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25736181"/>
        <w:docPartObj>
          <w:docPartGallery w:val="Cover Pages"/>
          <w:docPartUnique/>
        </w:docPartObj>
      </w:sdtPr>
      <w:sdtEndPr/>
      <w:sdtContent>
        <w:p w14:paraId="26974EA8" w14:textId="77777777" w:rsidR="00F65518" w:rsidRPr="00F33A52" w:rsidRDefault="00F65518">
          <w:r w:rsidRPr="00F33A52">
            <w:rPr>
              <w:noProof/>
              <w:lang w:eastAsia="lv-LV"/>
            </w:rPr>
            <mc:AlternateContent>
              <mc:Choice Requires="wpg">
                <w:drawing>
                  <wp:anchor distT="0" distB="0" distL="114300" distR="114300" simplePos="0" relativeHeight="251659264" behindDoc="1" locked="0" layoutInCell="1" allowOverlap="1" wp14:anchorId="13B0544D" wp14:editId="6E9EBD2D">
                    <wp:simplePos x="0" y="0"/>
                    <wp:positionH relativeFrom="page">
                      <wp:posOffset>-42530</wp:posOffset>
                    </wp:positionH>
                    <wp:positionV relativeFrom="page">
                      <wp:posOffset>-138223</wp:posOffset>
                    </wp:positionV>
                    <wp:extent cx="7619589" cy="10829482"/>
                    <wp:effectExtent l="0" t="0" r="635" b="0"/>
                    <wp:wrapNone/>
                    <wp:docPr id="193" name="Group 193"/>
                    <wp:cNvGraphicFramePr/>
                    <a:graphic xmlns:a="http://schemas.openxmlformats.org/drawingml/2006/main">
                      <a:graphicData uri="http://schemas.microsoft.com/office/word/2010/wordprocessingGroup">
                        <wpg:wgp>
                          <wpg:cNvGrpSpPr/>
                          <wpg:grpSpPr>
                            <a:xfrm>
                              <a:off x="0" y="0"/>
                              <a:ext cx="7619589" cy="10829482"/>
                              <a:chOff x="0" y="-120765"/>
                              <a:chExt cx="6949143" cy="9840075"/>
                            </a:xfrm>
                          </wpg:grpSpPr>
                          <wps:wsp>
                            <wps:cNvPr id="194" name="Rectangle 194"/>
                            <wps:cNvSpPr/>
                            <wps:spPr>
                              <a:xfrm>
                                <a:off x="6625" y="-120765"/>
                                <a:ext cx="6942518" cy="223563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791075"/>
                                <a:ext cx="6943053" cy="49282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CFA192" w14:textId="77777777" w:rsidR="00197D48" w:rsidRDefault="00197D48">
                                  <w:pPr>
                                    <w:pStyle w:val="NoSpacing"/>
                                    <w:spacing w:before="120"/>
                                    <w:jc w:val="center"/>
                                    <w:rPr>
                                      <w:color w:val="FFFFFF" w:themeColor="background1"/>
                                    </w:rPr>
                                  </w:pPr>
                                </w:p>
                                <w:p w14:paraId="477640DF" w14:textId="59508C20" w:rsidR="00197D48" w:rsidRPr="00F65518" w:rsidRDefault="00197D48">
                                  <w:pPr>
                                    <w:pStyle w:val="NoSpacing"/>
                                    <w:spacing w:before="120"/>
                                    <w:jc w:val="center"/>
                                    <w:rPr>
                                      <w:b/>
                                      <w:color w:val="FFFFFF" w:themeColor="background1"/>
                                      <w:sz w:val="28"/>
                                    </w:rPr>
                                  </w:pPr>
                                  <w:r>
                                    <w:rPr>
                                      <w:b/>
                                      <w:caps/>
                                      <w:color w:val="FFFFFF" w:themeColor="background1"/>
                                      <w:sz w:val="28"/>
                                    </w:rPr>
                                    <w:t>Rīga, 2021</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626" y="2114912"/>
                                <a:ext cx="6858000" cy="2676163"/>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88"/>
                                      <w:szCs w:val="88"/>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7FC82C69" w14:textId="103F8F60" w:rsidR="00197D48" w:rsidRPr="00F65518" w:rsidRDefault="00197D48" w:rsidP="00F65518">
                                      <w:pPr>
                                        <w:pStyle w:val="NoSpacing"/>
                                        <w:ind w:firstLine="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88"/>
                                          <w:szCs w:val="88"/>
                                        </w:rPr>
                                        <w:t>Latvijas Vispārējās valdības budžeta plāna projekts 2022.gadam</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B0544D" id="Group 193" o:spid="_x0000_s1026" style="position:absolute;left:0;text-align:left;margin-left:-3.35pt;margin-top:-10.9pt;width:599.95pt;height:852.7pt;z-index:-251657216;mso-position-horizontal-relative:page;mso-position-vertical-relative:page" coordorigin=",-1207" coordsize="69491,9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">
                    <v:rect id="Rectangle 194" o:spid="_x0000_s1027" style="position:absolute;left:66;top:-1207;width:69425;height:22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28" style="position:absolute;top:47910;width:69430;height:492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14:paraId="5BCFA192" w14:textId="77777777" w:rsidR="00197D48" w:rsidRDefault="00197D48">
                            <w:pPr>
                              <w:pStyle w:val="NoSpacing"/>
                              <w:spacing w:before="120"/>
                              <w:jc w:val="center"/>
                              <w:rPr>
                                <w:color w:val="FFFFFF" w:themeColor="background1"/>
                              </w:rPr>
                            </w:pPr>
                          </w:p>
                          <w:p w14:paraId="477640DF" w14:textId="59508C20" w:rsidR="00197D48" w:rsidRPr="00F65518" w:rsidRDefault="00197D48">
                            <w:pPr>
                              <w:pStyle w:val="NoSpacing"/>
                              <w:spacing w:before="120"/>
                              <w:jc w:val="center"/>
                              <w:rPr>
                                <w:b/>
                                <w:color w:val="FFFFFF" w:themeColor="background1"/>
                                <w:sz w:val="28"/>
                              </w:rPr>
                            </w:pPr>
                            <w:r>
                              <w:rPr>
                                <w:b/>
                                <w:caps/>
                                <w:color w:val="FFFFFF" w:themeColor="background1"/>
                                <w:sz w:val="28"/>
                              </w:rPr>
                              <w:t>Rīga, 2021</w:t>
                            </w:r>
                          </w:p>
                        </w:txbxContent>
                      </v:textbox>
                    </v:rect>
                    <v:shapetype id="_x0000_t202" coordsize="21600,21600" o:spt="202" path="m,l,21600r21600,l21600,xe">
                      <v:stroke joinstyle="miter"/>
                      <v:path gradientshapeok="t" o:connecttype="rect"/>
                    </v:shapetype>
                    <v:shape id="Text Box 196" o:spid="_x0000_s1029" type="#_x0000_t202" style="position:absolute;left:66;top:21149;width:68580;height:26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88"/>
                                <w:szCs w:val="88"/>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7FC82C69" w14:textId="103F8F60" w:rsidR="00197D48" w:rsidRPr="00F65518" w:rsidRDefault="00197D48" w:rsidP="00F65518">
                                <w:pPr>
                                  <w:pStyle w:val="NoSpacing"/>
                                  <w:ind w:firstLine="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88"/>
                                    <w:szCs w:val="88"/>
                                  </w:rPr>
                                  <w:t>Latvijas Vispārējās valdības budžeta plāna projekts 2022.gadam</w:t>
                                </w:r>
                              </w:p>
                            </w:sdtContent>
                          </w:sdt>
                        </w:txbxContent>
                      </v:textbox>
                    </v:shape>
                    <w10:wrap anchorx="page" anchory="page"/>
                  </v:group>
                </w:pict>
              </mc:Fallback>
            </mc:AlternateContent>
          </w:r>
        </w:p>
        <w:p w14:paraId="15B14AD1" w14:textId="77777777" w:rsidR="00F65518" w:rsidRPr="00F33A52" w:rsidRDefault="00F65518" w:rsidP="00F65518">
          <w:pPr>
            <w:spacing w:after="0"/>
            <w:ind w:firstLine="0"/>
            <w:jc w:val="left"/>
          </w:pPr>
          <w:r w:rsidRPr="00F33A52">
            <w:br w:type="page"/>
          </w:r>
        </w:p>
      </w:sdtContent>
    </w:sdt>
    <w:p w14:paraId="3FE5BBE1" w14:textId="77777777" w:rsidR="00A922FB" w:rsidRPr="00F33A52" w:rsidRDefault="00A922FB">
      <w:pPr>
        <w:spacing w:after="0"/>
        <w:ind w:firstLine="0"/>
        <w:jc w:val="left"/>
        <w:rPr>
          <w:color w:val="18185E"/>
          <w:sz w:val="28"/>
        </w:rPr>
      </w:pPr>
    </w:p>
    <w:p w14:paraId="348BE810" w14:textId="683FE8F4" w:rsidR="007E4DC6" w:rsidRDefault="00EB3698" w:rsidP="00EB3698">
      <w:pPr>
        <w:tabs>
          <w:tab w:val="left" w:pos="2265"/>
          <w:tab w:val="center" w:pos="4535"/>
        </w:tabs>
        <w:spacing w:after="0"/>
        <w:ind w:firstLine="0"/>
        <w:jc w:val="left"/>
        <w:rPr>
          <w:b/>
          <w:bCs/>
          <w:color w:val="18185E"/>
          <w:sz w:val="28"/>
          <w:szCs w:val="28"/>
          <w:lang w:eastAsia="x-none"/>
        </w:rPr>
      </w:pPr>
      <w:r>
        <w:rPr>
          <w:b/>
          <w:bCs/>
          <w:color w:val="18185E"/>
          <w:sz w:val="28"/>
          <w:szCs w:val="28"/>
          <w:lang w:eastAsia="x-none"/>
        </w:rPr>
        <w:tab/>
      </w:r>
      <w:r>
        <w:rPr>
          <w:b/>
          <w:bCs/>
          <w:color w:val="18185E"/>
          <w:sz w:val="28"/>
          <w:szCs w:val="28"/>
          <w:lang w:eastAsia="x-none"/>
        </w:rPr>
        <w:tab/>
      </w:r>
      <w:r w:rsidR="00D36DD4">
        <w:rPr>
          <w:b/>
          <w:bCs/>
          <w:color w:val="18185E"/>
          <w:sz w:val="28"/>
          <w:szCs w:val="28"/>
          <w:lang w:eastAsia="x-none"/>
        </w:rPr>
        <w:t>Saturs</w:t>
      </w:r>
    </w:p>
    <w:p w14:paraId="29619220" w14:textId="6448CC17" w:rsidR="00D36DD4" w:rsidRDefault="00D36DD4">
      <w:pPr>
        <w:spacing w:after="0"/>
        <w:ind w:firstLine="0"/>
        <w:jc w:val="left"/>
        <w:rPr>
          <w:b/>
          <w:bCs/>
          <w:color w:val="18185E"/>
          <w:sz w:val="28"/>
          <w:szCs w:val="28"/>
          <w:lang w:eastAsia="x-none"/>
        </w:rPr>
      </w:pPr>
    </w:p>
    <w:p w14:paraId="1131E7B4" w14:textId="77777777" w:rsidR="00F727E3" w:rsidRDefault="00F727E3">
      <w:pPr>
        <w:spacing w:after="0"/>
        <w:ind w:firstLine="0"/>
        <w:jc w:val="left"/>
        <w:rPr>
          <w:b/>
          <w:bCs/>
          <w:color w:val="18185E"/>
          <w:sz w:val="28"/>
          <w:szCs w:val="28"/>
          <w:lang w:eastAsia="x-none"/>
        </w:rPr>
      </w:pPr>
    </w:p>
    <w:p w14:paraId="030C849E" w14:textId="09D086C6" w:rsidR="00130289" w:rsidRDefault="00424C94" w:rsidP="00EF30C4">
      <w:pPr>
        <w:pStyle w:val="TOC1"/>
        <w:rPr>
          <w:rFonts w:asciiTheme="minorHAnsi" w:eastAsiaTheme="minorEastAsia" w:hAnsiTheme="minorHAnsi" w:cstheme="minorBidi"/>
          <w:sz w:val="22"/>
          <w:szCs w:val="22"/>
          <w:lang w:eastAsia="lv-LV"/>
        </w:rPr>
      </w:pPr>
      <w:r>
        <w:rPr>
          <w:b/>
          <w:bCs/>
          <w:sz w:val="28"/>
          <w:szCs w:val="28"/>
          <w:lang w:eastAsia="x-none"/>
        </w:rPr>
        <w:fldChar w:fldCharType="begin"/>
      </w:r>
      <w:r>
        <w:rPr>
          <w:b/>
          <w:bCs/>
          <w:sz w:val="28"/>
          <w:szCs w:val="28"/>
          <w:lang w:eastAsia="x-none"/>
        </w:rPr>
        <w:instrText xml:space="preserve"> TOC \h \z \t "Heading 1;1;mazie_virsraksti;1;mazie virsraksti;1" </w:instrText>
      </w:r>
      <w:r>
        <w:rPr>
          <w:b/>
          <w:bCs/>
          <w:sz w:val="28"/>
          <w:szCs w:val="28"/>
          <w:lang w:eastAsia="x-none"/>
        </w:rPr>
        <w:fldChar w:fldCharType="separate"/>
      </w:r>
      <w:hyperlink w:anchor="_Toc84761542" w:history="1">
        <w:r w:rsidR="00130289" w:rsidRPr="003F5746">
          <w:rPr>
            <w:rStyle w:val="Hyperlink"/>
          </w:rPr>
          <w:t>Saīsinājumu apzīmējumi</w:t>
        </w:r>
        <w:r w:rsidR="00130289">
          <w:rPr>
            <w:webHidden/>
          </w:rPr>
          <w:tab/>
        </w:r>
        <w:r w:rsidR="00130289">
          <w:rPr>
            <w:webHidden/>
          </w:rPr>
          <w:fldChar w:fldCharType="begin"/>
        </w:r>
        <w:r w:rsidR="00130289">
          <w:rPr>
            <w:webHidden/>
          </w:rPr>
          <w:instrText xml:space="preserve"> PAGEREF _Toc84761542 \h </w:instrText>
        </w:r>
        <w:r w:rsidR="00130289">
          <w:rPr>
            <w:webHidden/>
          </w:rPr>
        </w:r>
        <w:r w:rsidR="00130289">
          <w:rPr>
            <w:webHidden/>
          </w:rPr>
          <w:fldChar w:fldCharType="separate"/>
        </w:r>
        <w:r w:rsidR="00130289">
          <w:rPr>
            <w:webHidden/>
          </w:rPr>
          <w:t>4</w:t>
        </w:r>
        <w:r w:rsidR="00130289">
          <w:rPr>
            <w:webHidden/>
          </w:rPr>
          <w:fldChar w:fldCharType="end"/>
        </w:r>
      </w:hyperlink>
    </w:p>
    <w:p w14:paraId="12485B19" w14:textId="03177903" w:rsidR="00130289" w:rsidRDefault="006A2EA6" w:rsidP="00EF30C4">
      <w:pPr>
        <w:pStyle w:val="TOC1"/>
        <w:rPr>
          <w:rFonts w:asciiTheme="minorHAnsi" w:eastAsiaTheme="minorEastAsia" w:hAnsiTheme="minorHAnsi" w:cstheme="minorBidi"/>
          <w:sz w:val="22"/>
          <w:szCs w:val="22"/>
          <w:lang w:eastAsia="lv-LV"/>
        </w:rPr>
      </w:pPr>
      <w:hyperlink w:anchor="_Toc84761543" w:history="1">
        <w:r w:rsidR="00130289" w:rsidRPr="003F5746">
          <w:rPr>
            <w:rStyle w:val="Hyperlink"/>
          </w:rPr>
          <w:t>Ievads</w:t>
        </w:r>
        <w:r w:rsidR="00130289">
          <w:rPr>
            <w:webHidden/>
          </w:rPr>
          <w:tab/>
        </w:r>
        <w:r w:rsidR="00130289">
          <w:rPr>
            <w:webHidden/>
          </w:rPr>
          <w:fldChar w:fldCharType="begin"/>
        </w:r>
        <w:r w:rsidR="00130289">
          <w:rPr>
            <w:webHidden/>
          </w:rPr>
          <w:instrText xml:space="preserve"> PAGEREF _Toc84761543 \h </w:instrText>
        </w:r>
        <w:r w:rsidR="00130289">
          <w:rPr>
            <w:webHidden/>
          </w:rPr>
        </w:r>
        <w:r w:rsidR="00130289">
          <w:rPr>
            <w:webHidden/>
          </w:rPr>
          <w:fldChar w:fldCharType="separate"/>
        </w:r>
        <w:r w:rsidR="00130289">
          <w:rPr>
            <w:webHidden/>
          </w:rPr>
          <w:t>5</w:t>
        </w:r>
        <w:r w:rsidR="00130289">
          <w:rPr>
            <w:webHidden/>
          </w:rPr>
          <w:fldChar w:fldCharType="end"/>
        </w:r>
      </w:hyperlink>
    </w:p>
    <w:p w14:paraId="7CDB7C50" w14:textId="27BAF890" w:rsidR="00130289" w:rsidRDefault="006A2EA6" w:rsidP="00EF30C4">
      <w:pPr>
        <w:pStyle w:val="TOC1"/>
        <w:rPr>
          <w:rFonts w:asciiTheme="minorHAnsi" w:eastAsiaTheme="minorEastAsia" w:hAnsiTheme="minorHAnsi" w:cstheme="minorBidi"/>
          <w:sz w:val="22"/>
          <w:szCs w:val="22"/>
          <w:lang w:eastAsia="lv-LV"/>
        </w:rPr>
      </w:pPr>
      <w:hyperlink w:anchor="_Toc84761544" w:history="1">
        <w:r w:rsidR="00130289" w:rsidRPr="003F5746">
          <w:rPr>
            <w:rStyle w:val="Hyperlink"/>
          </w:rPr>
          <w:t>Makroekonomiskās attīstības scenārijs</w:t>
        </w:r>
        <w:r w:rsidR="00130289">
          <w:rPr>
            <w:webHidden/>
          </w:rPr>
          <w:tab/>
        </w:r>
        <w:r w:rsidR="00130289">
          <w:rPr>
            <w:webHidden/>
          </w:rPr>
          <w:fldChar w:fldCharType="begin"/>
        </w:r>
        <w:r w:rsidR="00130289">
          <w:rPr>
            <w:webHidden/>
          </w:rPr>
          <w:instrText xml:space="preserve"> PAGEREF _Toc84761544 \h </w:instrText>
        </w:r>
        <w:r w:rsidR="00130289">
          <w:rPr>
            <w:webHidden/>
          </w:rPr>
        </w:r>
        <w:r w:rsidR="00130289">
          <w:rPr>
            <w:webHidden/>
          </w:rPr>
          <w:fldChar w:fldCharType="separate"/>
        </w:r>
        <w:r w:rsidR="00130289">
          <w:rPr>
            <w:webHidden/>
          </w:rPr>
          <w:t>6</w:t>
        </w:r>
        <w:r w:rsidR="00130289">
          <w:rPr>
            <w:webHidden/>
          </w:rPr>
          <w:fldChar w:fldCharType="end"/>
        </w:r>
      </w:hyperlink>
    </w:p>
    <w:p w14:paraId="0B3CFCAE" w14:textId="31F6300B" w:rsidR="00130289" w:rsidRDefault="006A2EA6" w:rsidP="00EF30C4">
      <w:pPr>
        <w:pStyle w:val="TOC1"/>
        <w:rPr>
          <w:rFonts w:asciiTheme="minorHAnsi" w:eastAsiaTheme="minorEastAsia" w:hAnsiTheme="minorHAnsi" w:cstheme="minorBidi"/>
          <w:sz w:val="22"/>
          <w:szCs w:val="22"/>
          <w:lang w:eastAsia="lv-LV"/>
        </w:rPr>
      </w:pPr>
      <w:hyperlink w:anchor="_Toc84761545" w:history="1">
        <w:r w:rsidR="00130289" w:rsidRPr="003F5746">
          <w:rPr>
            <w:rStyle w:val="Hyperlink"/>
          </w:rPr>
          <w:t>Fiskālā stratēģija un strukturālās bilances mērķi</w:t>
        </w:r>
        <w:r w:rsidR="00130289">
          <w:rPr>
            <w:webHidden/>
          </w:rPr>
          <w:tab/>
        </w:r>
        <w:r w:rsidR="00130289">
          <w:rPr>
            <w:webHidden/>
          </w:rPr>
          <w:fldChar w:fldCharType="begin"/>
        </w:r>
        <w:r w:rsidR="00130289">
          <w:rPr>
            <w:webHidden/>
          </w:rPr>
          <w:instrText xml:space="preserve"> PAGEREF _Toc84761545 \h </w:instrText>
        </w:r>
        <w:r w:rsidR="00130289">
          <w:rPr>
            <w:webHidden/>
          </w:rPr>
        </w:r>
        <w:r w:rsidR="00130289">
          <w:rPr>
            <w:webHidden/>
          </w:rPr>
          <w:fldChar w:fldCharType="separate"/>
        </w:r>
        <w:r w:rsidR="00130289">
          <w:rPr>
            <w:webHidden/>
          </w:rPr>
          <w:t>10</w:t>
        </w:r>
        <w:r w:rsidR="00130289">
          <w:rPr>
            <w:webHidden/>
          </w:rPr>
          <w:fldChar w:fldCharType="end"/>
        </w:r>
      </w:hyperlink>
    </w:p>
    <w:p w14:paraId="3DB65D2D" w14:textId="7BAFBDD1" w:rsidR="00130289" w:rsidRPr="00EF30C4" w:rsidRDefault="006A2EA6" w:rsidP="00EF30C4">
      <w:pPr>
        <w:pStyle w:val="TOC1"/>
        <w:rPr>
          <w:rFonts w:asciiTheme="minorHAnsi" w:eastAsiaTheme="minorEastAsia" w:hAnsiTheme="minorHAnsi" w:cstheme="minorBidi"/>
          <w:sz w:val="22"/>
          <w:szCs w:val="22"/>
          <w:lang w:eastAsia="lv-LV"/>
        </w:rPr>
      </w:pPr>
      <w:hyperlink w:anchor="_Toc84761546" w:history="1">
        <w:r w:rsidR="00130289" w:rsidRPr="00EF30C4">
          <w:rPr>
            <w:rStyle w:val="Hyperlink"/>
          </w:rPr>
          <w:t>Vidēja termiņa budžeta politikas prioritāro attīstības virzienu īstenošana</w:t>
        </w:r>
        <w:r w:rsidR="00130289" w:rsidRPr="00EF30C4">
          <w:rPr>
            <w:webHidden/>
          </w:rPr>
          <w:tab/>
        </w:r>
        <w:r w:rsidR="00130289" w:rsidRPr="00EF30C4">
          <w:rPr>
            <w:webHidden/>
          </w:rPr>
          <w:fldChar w:fldCharType="begin"/>
        </w:r>
        <w:r w:rsidR="00130289" w:rsidRPr="00EF30C4">
          <w:rPr>
            <w:webHidden/>
          </w:rPr>
          <w:instrText xml:space="preserve"> PAGEREF _Toc84761546 \h </w:instrText>
        </w:r>
        <w:r w:rsidR="00130289" w:rsidRPr="00EF30C4">
          <w:rPr>
            <w:webHidden/>
          </w:rPr>
        </w:r>
        <w:r w:rsidR="00130289" w:rsidRPr="00EF30C4">
          <w:rPr>
            <w:webHidden/>
          </w:rPr>
          <w:fldChar w:fldCharType="separate"/>
        </w:r>
        <w:r w:rsidR="00130289" w:rsidRPr="00EF30C4">
          <w:rPr>
            <w:webHidden/>
          </w:rPr>
          <w:t>17</w:t>
        </w:r>
        <w:r w:rsidR="00130289" w:rsidRPr="00EF30C4">
          <w:rPr>
            <w:webHidden/>
          </w:rPr>
          <w:fldChar w:fldCharType="end"/>
        </w:r>
      </w:hyperlink>
    </w:p>
    <w:p w14:paraId="18216982" w14:textId="2501E939" w:rsidR="00130289" w:rsidRPr="00130289" w:rsidRDefault="006A2EA6" w:rsidP="00EF30C4">
      <w:pPr>
        <w:pStyle w:val="TOC1"/>
        <w:rPr>
          <w:rFonts w:asciiTheme="minorHAnsi" w:eastAsiaTheme="minorEastAsia" w:hAnsiTheme="minorHAnsi" w:cstheme="minorBidi"/>
          <w:sz w:val="22"/>
          <w:szCs w:val="22"/>
          <w:lang w:eastAsia="lv-LV"/>
        </w:rPr>
      </w:pPr>
      <w:hyperlink w:anchor="_Toc84761547" w:history="1">
        <w:r w:rsidR="00130289" w:rsidRPr="00130289">
          <w:rPr>
            <w:rStyle w:val="Hyperlink"/>
            <w:i/>
            <w:iCs/>
          </w:rPr>
          <w:t>Iedzīvotāju ienākumu nevienlīdzības mazināšana</w:t>
        </w:r>
        <w:r w:rsidR="00130289" w:rsidRPr="00130289">
          <w:rPr>
            <w:webHidden/>
          </w:rPr>
          <w:tab/>
        </w:r>
        <w:r w:rsidR="00130289" w:rsidRPr="00130289">
          <w:rPr>
            <w:webHidden/>
          </w:rPr>
          <w:fldChar w:fldCharType="begin"/>
        </w:r>
        <w:r w:rsidR="00130289" w:rsidRPr="00130289">
          <w:rPr>
            <w:webHidden/>
          </w:rPr>
          <w:instrText xml:space="preserve"> PAGEREF _Toc84761547 \h </w:instrText>
        </w:r>
        <w:r w:rsidR="00130289" w:rsidRPr="00130289">
          <w:rPr>
            <w:webHidden/>
          </w:rPr>
        </w:r>
        <w:r w:rsidR="00130289" w:rsidRPr="00130289">
          <w:rPr>
            <w:webHidden/>
          </w:rPr>
          <w:fldChar w:fldCharType="separate"/>
        </w:r>
        <w:r w:rsidR="00130289" w:rsidRPr="00130289">
          <w:rPr>
            <w:webHidden/>
          </w:rPr>
          <w:t>17</w:t>
        </w:r>
        <w:r w:rsidR="00130289" w:rsidRPr="00130289">
          <w:rPr>
            <w:webHidden/>
          </w:rPr>
          <w:fldChar w:fldCharType="end"/>
        </w:r>
      </w:hyperlink>
    </w:p>
    <w:p w14:paraId="54D951C1" w14:textId="37AD8635" w:rsidR="00130289" w:rsidRPr="00130289" w:rsidRDefault="006A2EA6" w:rsidP="00EF30C4">
      <w:pPr>
        <w:pStyle w:val="TOC1"/>
        <w:rPr>
          <w:rFonts w:asciiTheme="minorHAnsi" w:eastAsiaTheme="minorEastAsia" w:hAnsiTheme="minorHAnsi" w:cstheme="minorBidi"/>
          <w:sz w:val="22"/>
          <w:szCs w:val="22"/>
          <w:lang w:eastAsia="lv-LV"/>
        </w:rPr>
      </w:pPr>
      <w:hyperlink w:anchor="_Toc84761548" w:history="1">
        <w:r w:rsidR="00130289" w:rsidRPr="00130289">
          <w:rPr>
            <w:rStyle w:val="Hyperlink"/>
            <w:i/>
            <w:iCs/>
          </w:rPr>
          <w:t>Valsts cilvēkkapitāla palielināšana veselības aprūpes nozarē un investīcijas</w:t>
        </w:r>
        <w:r w:rsidR="00130289" w:rsidRPr="00130289">
          <w:rPr>
            <w:webHidden/>
          </w:rPr>
          <w:tab/>
        </w:r>
        <w:r w:rsidR="00130289" w:rsidRPr="00130289">
          <w:rPr>
            <w:webHidden/>
          </w:rPr>
          <w:fldChar w:fldCharType="begin"/>
        </w:r>
        <w:r w:rsidR="00130289" w:rsidRPr="00130289">
          <w:rPr>
            <w:webHidden/>
          </w:rPr>
          <w:instrText xml:space="preserve"> PAGEREF _Toc84761548 \h </w:instrText>
        </w:r>
        <w:r w:rsidR="00130289" w:rsidRPr="00130289">
          <w:rPr>
            <w:webHidden/>
          </w:rPr>
        </w:r>
        <w:r w:rsidR="00130289" w:rsidRPr="00130289">
          <w:rPr>
            <w:webHidden/>
          </w:rPr>
          <w:fldChar w:fldCharType="separate"/>
        </w:r>
        <w:r w:rsidR="00130289" w:rsidRPr="00130289">
          <w:rPr>
            <w:webHidden/>
          </w:rPr>
          <w:t>18</w:t>
        </w:r>
        <w:r w:rsidR="00130289" w:rsidRPr="00130289">
          <w:rPr>
            <w:webHidden/>
          </w:rPr>
          <w:fldChar w:fldCharType="end"/>
        </w:r>
      </w:hyperlink>
    </w:p>
    <w:p w14:paraId="3022356D" w14:textId="371C0BA2" w:rsidR="00130289" w:rsidRPr="00130289" w:rsidRDefault="006A2EA6" w:rsidP="00EF30C4">
      <w:pPr>
        <w:pStyle w:val="TOC1"/>
        <w:rPr>
          <w:rFonts w:asciiTheme="minorHAnsi" w:eastAsiaTheme="minorEastAsia" w:hAnsiTheme="minorHAnsi" w:cstheme="minorBidi"/>
          <w:sz w:val="22"/>
          <w:szCs w:val="22"/>
          <w:lang w:eastAsia="lv-LV"/>
        </w:rPr>
      </w:pPr>
      <w:hyperlink w:anchor="_Toc84761549" w:history="1">
        <w:r w:rsidR="00130289" w:rsidRPr="00130289">
          <w:rPr>
            <w:rStyle w:val="Hyperlink"/>
            <w:i/>
            <w:iCs/>
          </w:rPr>
          <w:t>Valsts cilvēkkapitāla palielināšana iekšlietu nozarē</w:t>
        </w:r>
        <w:r w:rsidR="00130289" w:rsidRPr="00130289">
          <w:rPr>
            <w:webHidden/>
          </w:rPr>
          <w:tab/>
        </w:r>
        <w:r w:rsidR="00130289" w:rsidRPr="00130289">
          <w:rPr>
            <w:webHidden/>
          </w:rPr>
          <w:fldChar w:fldCharType="begin"/>
        </w:r>
        <w:r w:rsidR="00130289" w:rsidRPr="00130289">
          <w:rPr>
            <w:webHidden/>
          </w:rPr>
          <w:instrText xml:space="preserve"> PAGEREF _Toc84761549 \h </w:instrText>
        </w:r>
        <w:r w:rsidR="00130289" w:rsidRPr="00130289">
          <w:rPr>
            <w:webHidden/>
          </w:rPr>
        </w:r>
        <w:r w:rsidR="00130289" w:rsidRPr="00130289">
          <w:rPr>
            <w:webHidden/>
          </w:rPr>
          <w:fldChar w:fldCharType="separate"/>
        </w:r>
        <w:r w:rsidR="00130289" w:rsidRPr="00130289">
          <w:rPr>
            <w:webHidden/>
          </w:rPr>
          <w:t>18</w:t>
        </w:r>
        <w:r w:rsidR="00130289" w:rsidRPr="00130289">
          <w:rPr>
            <w:webHidden/>
          </w:rPr>
          <w:fldChar w:fldCharType="end"/>
        </w:r>
      </w:hyperlink>
    </w:p>
    <w:p w14:paraId="2B68680C" w14:textId="240DE2D7" w:rsidR="00130289" w:rsidRPr="00130289" w:rsidRDefault="006A2EA6" w:rsidP="00EF30C4">
      <w:pPr>
        <w:pStyle w:val="TOC1"/>
        <w:rPr>
          <w:rFonts w:asciiTheme="minorHAnsi" w:eastAsiaTheme="minorEastAsia" w:hAnsiTheme="minorHAnsi" w:cstheme="minorBidi"/>
          <w:sz w:val="22"/>
          <w:szCs w:val="22"/>
          <w:lang w:eastAsia="lv-LV"/>
        </w:rPr>
      </w:pPr>
      <w:hyperlink w:anchor="_Toc84761550" w:history="1">
        <w:r w:rsidR="00130289" w:rsidRPr="00130289">
          <w:rPr>
            <w:rStyle w:val="Hyperlink"/>
            <w:i/>
            <w:iCs/>
          </w:rPr>
          <w:t>Valsts cilvēkkapitāla palielināšana izglītības nozarē</w:t>
        </w:r>
        <w:r w:rsidR="00130289" w:rsidRPr="00130289">
          <w:rPr>
            <w:webHidden/>
          </w:rPr>
          <w:tab/>
        </w:r>
        <w:r w:rsidR="00130289" w:rsidRPr="00130289">
          <w:rPr>
            <w:webHidden/>
          </w:rPr>
          <w:fldChar w:fldCharType="begin"/>
        </w:r>
        <w:r w:rsidR="00130289" w:rsidRPr="00130289">
          <w:rPr>
            <w:webHidden/>
          </w:rPr>
          <w:instrText xml:space="preserve"> PAGEREF _Toc84761550 \h </w:instrText>
        </w:r>
        <w:r w:rsidR="00130289" w:rsidRPr="00130289">
          <w:rPr>
            <w:webHidden/>
          </w:rPr>
        </w:r>
        <w:r w:rsidR="00130289" w:rsidRPr="00130289">
          <w:rPr>
            <w:webHidden/>
          </w:rPr>
          <w:fldChar w:fldCharType="separate"/>
        </w:r>
        <w:r w:rsidR="00130289" w:rsidRPr="00130289">
          <w:rPr>
            <w:webHidden/>
          </w:rPr>
          <w:t>19</w:t>
        </w:r>
        <w:r w:rsidR="00130289" w:rsidRPr="00130289">
          <w:rPr>
            <w:webHidden/>
          </w:rPr>
          <w:fldChar w:fldCharType="end"/>
        </w:r>
      </w:hyperlink>
    </w:p>
    <w:p w14:paraId="5F6C58D8" w14:textId="28FA01D8" w:rsidR="00130289" w:rsidRPr="00130289" w:rsidRDefault="006A2EA6" w:rsidP="00EF30C4">
      <w:pPr>
        <w:pStyle w:val="TOC1"/>
        <w:rPr>
          <w:rFonts w:asciiTheme="minorHAnsi" w:eastAsiaTheme="minorEastAsia" w:hAnsiTheme="minorHAnsi" w:cstheme="minorBidi"/>
          <w:sz w:val="22"/>
          <w:szCs w:val="22"/>
          <w:lang w:eastAsia="lv-LV"/>
        </w:rPr>
      </w:pPr>
      <w:hyperlink w:anchor="_Toc84761551" w:history="1">
        <w:r w:rsidR="00130289" w:rsidRPr="00130289">
          <w:rPr>
            <w:rStyle w:val="Hyperlink"/>
            <w:i/>
            <w:iCs/>
          </w:rPr>
          <w:t>Valsts inovatīvā potenciāla stiprināšana, palielinot zinātnes bāzes finansējumu un finansējumu fundamentālajiem un lietišķajiem pētījumiem</w:t>
        </w:r>
        <w:r w:rsidR="00130289" w:rsidRPr="00130289">
          <w:rPr>
            <w:webHidden/>
          </w:rPr>
          <w:tab/>
        </w:r>
        <w:r w:rsidR="00130289" w:rsidRPr="00130289">
          <w:rPr>
            <w:webHidden/>
          </w:rPr>
          <w:fldChar w:fldCharType="begin"/>
        </w:r>
        <w:r w:rsidR="00130289" w:rsidRPr="00130289">
          <w:rPr>
            <w:webHidden/>
          </w:rPr>
          <w:instrText xml:space="preserve"> PAGEREF _Toc84761551 \h </w:instrText>
        </w:r>
        <w:r w:rsidR="00130289" w:rsidRPr="00130289">
          <w:rPr>
            <w:webHidden/>
          </w:rPr>
        </w:r>
        <w:r w:rsidR="00130289" w:rsidRPr="00130289">
          <w:rPr>
            <w:webHidden/>
          </w:rPr>
          <w:fldChar w:fldCharType="separate"/>
        </w:r>
        <w:r w:rsidR="00130289" w:rsidRPr="00130289">
          <w:rPr>
            <w:webHidden/>
          </w:rPr>
          <w:t>20</w:t>
        </w:r>
        <w:r w:rsidR="00130289" w:rsidRPr="00130289">
          <w:rPr>
            <w:webHidden/>
          </w:rPr>
          <w:fldChar w:fldCharType="end"/>
        </w:r>
      </w:hyperlink>
    </w:p>
    <w:p w14:paraId="5A99310E" w14:textId="55E2DB8E" w:rsidR="00130289" w:rsidRPr="00130289" w:rsidRDefault="006A2EA6" w:rsidP="00EF30C4">
      <w:pPr>
        <w:pStyle w:val="TOC1"/>
        <w:rPr>
          <w:rFonts w:asciiTheme="minorHAnsi" w:eastAsiaTheme="minorEastAsia" w:hAnsiTheme="minorHAnsi" w:cstheme="minorBidi"/>
          <w:sz w:val="22"/>
          <w:szCs w:val="22"/>
          <w:lang w:eastAsia="lv-LV"/>
        </w:rPr>
      </w:pPr>
      <w:hyperlink w:anchor="_Toc84761552" w:history="1">
        <w:r w:rsidR="00130289" w:rsidRPr="00130289">
          <w:rPr>
            <w:rStyle w:val="Hyperlink"/>
            <w:i/>
            <w:iCs/>
          </w:rPr>
          <w:t>Pēcpandēmijas perioda ekonomiskās vides noturības veicināšana, atbalstot uzņēmumu atgūšanos un attīstību, stiprinot uzņēmumu kapitāla bāzi un investīciju piesaisti</w:t>
        </w:r>
        <w:r w:rsidR="00130289" w:rsidRPr="00130289">
          <w:rPr>
            <w:webHidden/>
          </w:rPr>
          <w:tab/>
        </w:r>
        <w:r w:rsidR="00130289" w:rsidRPr="00130289">
          <w:rPr>
            <w:webHidden/>
          </w:rPr>
          <w:fldChar w:fldCharType="begin"/>
        </w:r>
        <w:r w:rsidR="00130289" w:rsidRPr="00130289">
          <w:rPr>
            <w:webHidden/>
          </w:rPr>
          <w:instrText xml:space="preserve"> PAGEREF _Toc84761552 \h </w:instrText>
        </w:r>
        <w:r w:rsidR="00130289" w:rsidRPr="00130289">
          <w:rPr>
            <w:webHidden/>
          </w:rPr>
        </w:r>
        <w:r w:rsidR="00130289" w:rsidRPr="00130289">
          <w:rPr>
            <w:webHidden/>
          </w:rPr>
          <w:fldChar w:fldCharType="separate"/>
        </w:r>
        <w:r w:rsidR="00130289" w:rsidRPr="00130289">
          <w:rPr>
            <w:webHidden/>
          </w:rPr>
          <w:t>20</w:t>
        </w:r>
        <w:r w:rsidR="00130289" w:rsidRPr="00130289">
          <w:rPr>
            <w:webHidden/>
          </w:rPr>
          <w:fldChar w:fldCharType="end"/>
        </w:r>
      </w:hyperlink>
    </w:p>
    <w:p w14:paraId="41FBD714" w14:textId="44A24EDB" w:rsidR="00130289" w:rsidRDefault="006A2EA6" w:rsidP="00EF30C4">
      <w:pPr>
        <w:pStyle w:val="TOC1"/>
        <w:rPr>
          <w:rFonts w:asciiTheme="minorHAnsi" w:eastAsiaTheme="minorEastAsia" w:hAnsiTheme="minorHAnsi" w:cstheme="minorBidi"/>
          <w:sz w:val="22"/>
          <w:szCs w:val="22"/>
          <w:lang w:eastAsia="lv-LV"/>
        </w:rPr>
      </w:pPr>
      <w:hyperlink w:anchor="_Toc84761553" w:history="1">
        <w:r w:rsidR="00130289" w:rsidRPr="003F5746">
          <w:rPr>
            <w:rStyle w:val="Hyperlink"/>
          </w:rPr>
          <w:t>Publisko investīciju apjoma palielināšana</w:t>
        </w:r>
        <w:r w:rsidR="00130289">
          <w:rPr>
            <w:webHidden/>
          </w:rPr>
          <w:tab/>
        </w:r>
        <w:r w:rsidR="00130289">
          <w:rPr>
            <w:webHidden/>
          </w:rPr>
          <w:fldChar w:fldCharType="begin"/>
        </w:r>
        <w:r w:rsidR="00130289">
          <w:rPr>
            <w:webHidden/>
          </w:rPr>
          <w:instrText xml:space="preserve"> PAGEREF _Toc84761553 \h </w:instrText>
        </w:r>
        <w:r w:rsidR="00130289">
          <w:rPr>
            <w:webHidden/>
          </w:rPr>
        </w:r>
        <w:r w:rsidR="00130289">
          <w:rPr>
            <w:webHidden/>
          </w:rPr>
          <w:fldChar w:fldCharType="separate"/>
        </w:r>
        <w:r w:rsidR="00130289">
          <w:rPr>
            <w:webHidden/>
          </w:rPr>
          <w:t>21</w:t>
        </w:r>
        <w:r w:rsidR="00130289">
          <w:rPr>
            <w:webHidden/>
          </w:rPr>
          <w:fldChar w:fldCharType="end"/>
        </w:r>
      </w:hyperlink>
    </w:p>
    <w:p w14:paraId="7576F0CE" w14:textId="41E3489F" w:rsidR="00130289" w:rsidRDefault="006A2EA6" w:rsidP="00EF30C4">
      <w:pPr>
        <w:pStyle w:val="TOC1"/>
        <w:rPr>
          <w:rFonts w:asciiTheme="minorHAnsi" w:eastAsiaTheme="minorEastAsia" w:hAnsiTheme="minorHAnsi" w:cstheme="minorBidi"/>
          <w:sz w:val="22"/>
          <w:szCs w:val="22"/>
          <w:lang w:eastAsia="lv-LV"/>
        </w:rPr>
      </w:pPr>
      <w:hyperlink w:anchor="_Toc84761554" w:history="1">
        <w:r w:rsidR="00130289" w:rsidRPr="003F5746">
          <w:rPr>
            <w:rStyle w:val="Hyperlink"/>
          </w:rPr>
          <w:t>Pielikums: Metodoloģiskie aspekti</w:t>
        </w:r>
        <w:r w:rsidR="00130289">
          <w:rPr>
            <w:webHidden/>
          </w:rPr>
          <w:tab/>
        </w:r>
        <w:r w:rsidR="00130289">
          <w:rPr>
            <w:webHidden/>
          </w:rPr>
          <w:fldChar w:fldCharType="begin"/>
        </w:r>
        <w:r w:rsidR="00130289">
          <w:rPr>
            <w:webHidden/>
          </w:rPr>
          <w:instrText xml:space="preserve"> PAGEREF _Toc84761554 \h </w:instrText>
        </w:r>
        <w:r w:rsidR="00130289">
          <w:rPr>
            <w:webHidden/>
          </w:rPr>
        </w:r>
        <w:r w:rsidR="00130289">
          <w:rPr>
            <w:webHidden/>
          </w:rPr>
          <w:fldChar w:fldCharType="separate"/>
        </w:r>
        <w:r w:rsidR="00130289">
          <w:rPr>
            <w:webHidden/>
          </w:rPr>
          <w:t>41</w:t>
        </w:r>
        <w:r w:rsidR="00130289">
          <w:rPr>
            <w:webHidden/>
          </w:rPr>
          <w:fldChar w:fldCharType="end"/>
        </w:r>
      </w:hyperlink>
    </w:p>
    <w:p w14:paraId="01A7EE36" w14:textId="6F01072B" w:rsidR="00D36DD4" w:rsidRDefault="00424C94">
      <w:pPr>
        <w:spacing w:after="0"/>
        <w:ind w:firstLine="0"/>
        <w:jc w:val="left"/>
        <w:rPr>
          <w:b/>
          <w:bCs/>
          <w:noProof/>
          <w:color w:val="18185E"/>
          <w:sz w:val="28"/>
          <w:szCs w:val="28"/>
          <w:lang w:eastAsia="x-none"/>
        </w:rPr>
      </w:pPr>
      <w:r>
        <w:rPr>
          <w:b/>
          <w:bCs/>
          <w:noProof/>
          <w:color w:val="18185E"/>
          <w:sz w:val="28"/>
          <w:szCs w:val="28"/>
          <w:lang w:eastAsia="x-none"/>
        </w:rPr>
        <w:fldChar w:fldCharType="end"/>
      </w:r>
    </w:p>
    <w:p w14:paraId="2DC5C18F" w14:textId="4EA295A4" w:rsidR="00F727E3" w:rsidRDefault="00F727E3" w:rsidP="00CC2FE3">
      <w:pPr>
        <w:tabs>
          <w:tab w:val="left" w:pos="3930"/>
        </w:tabs>
        <w:spacing w:after="0"/>
        <w:ind w:firstLine="0"/>
        <w:jc w:val="center"/>
        <w:rPr>
          <w:b/>
          <w:bCs/>
          <w:noProof/>
          <w:color w:val="18185E"/>
          <w:sz w:val="28"/>
          <w:szCs w:val="28"/>
          <w:lang w:eastAsia="x-none"/>
        </w:rPr>
      </w:pPr>
      <w:r>
        <w:rPr>
          <w:b/>
          <w:bCs/>
          <w:noProof/>
          <w:color w:val="18185E"/>
          <w:sz w:val="28"/>
          <w:szCs w:val="28"/>
          <w:lang w:eastAsia="x-none"/>
        </w:rPr>
        <w:t>Tabulas</w:t>
      </w:r>
    </w:p>
    <w:p w14:paraId="7BA00918" w14:textId="77777777" w:rsidR="00F727E3" w:rsidRDefault="00F727E3">
      <w:pPr>
        <w:spacing w:after="0"/>
        <w:ind w:firstLine="0"/>
        <w:jc w:val="left"/>
        <w:rPr>
          <w:b/>
          <w:bCs/>
          <w:noProof/>
          <w:color w:val="18185E"/>
          <w:sz w:val="28"/>
          <w:szCs w:val="28"/>
          <w:lang w:eastAsia="x-none"/>
        </w:rPr>
      </w:pPr>
    </w:p>
    <w:p w14:paraId="78584B27" w14:textId="4CF85BED" w:rsidR="00130289" w:rsidRDefault="00F727E3" w:rsidP="00EF30C4">
      <w:pPr>
        <w:pStyle w:val="TOC1"/>
        <w:rPr>
          <w:rFonts w:asciiTheme="minorHAnsi" w:eastAsiaTheme="minorEastAsia" w:hAnsiTheme="minorHAnsi" w:cstheme="minorBidi"/>
          <w:sz w:val="22"/>
          <w:szCs w:val="22"/>
          <w:lang w:eastAsia="lv-LV"/>
        </w:rPr>
      </w:pPr>
      <w:r>
        <w:rPr>
          <w:b/>
          <w:bCs/>
          <w:sz w:val="28"/>
        </w:rPr>
        <w:fldChar w:fldCharType="begin"/>
      </w:r>
      <w:r>
        <w:rPr>
          <w:b/>
          <w:bCs/>
          <w:sz w:val="28"/>
        </w:rPr>
        <w:instrText xml:space="preserve"> TOC \h \z \u \t "H1;1;Virsraksts1;1;PIRMAIS;1;Table of Figures;1;Tabula;1" </w:instrText>
      </w:r>
      <w:r>
        <w:rPr>
          <w:b/>
          <w:bCs/>
          <w:sz w:val="28"/>
        </w:rPr>
        <w:fldChar w:fldCharType="separate"/>
      </w:r>
      <w:hyperlink w:anchor="_Toc84761555" w:history="1">
        <w:r w:rsidR="00130289" w:rsidRPr="009A62C6">
          <w:rPr>
            <w:rStyle w:val="Hyperlink"/>
          </w:rPr>
          <w:t>Tabula 0.i). Ārējās vides pamata pieņēmumi</w:t>
        </w:r>
        <w:r w:rsidR="00130289">
          <w:rPr>
            <w:webHidden/>
          </w:rPr>
          <w:tab/>
        </w:r>
        <w:r w:rsidR="00130289">
          <w:rPr>
            <w:webHidden/>
          </w:rPr>
          <w:fldChar w:fldCharType="begin"/>
        </w:r>
        <w:r w:rsidR="00130289">
          <w:rPr>
            <w:webHidden/>
          </w:rPr>
          <w:instrText xml:space="preserve"> PAGEREF _Toc84761555 \h </w:instrText>
        </w:r>
        <w:r w:rsidR="00130289">
          <w:rPr>
            <w:webHidden/>
          </w:rPr>
        </w:r>
        <w:r w:rsidR="00130289">
          <w:rPr>
            <w:webHidden/>
          </w:rPr>
          <w:fldChar w:fldCharType="separate"/>
        </w:r>
        <w:r w:rsidR="00130289">
          <w:rPr>
            <w:webHidden/>
          </w:rPr>
          <w:t>7</w:t>
        </w:r>
        <w:r w:rsidR="00130289">
          <w:rPr>
            <w:webHidden/>
          </w:rPr>
          <w:fldChar w:fldCharType="end"/>
        </w:r>
      </w:hyperlink>
    </w:p>
    <w:p w14:paraId="6E481F89" w14:textId="38AC8190" w:rsidR="00130289" w:rsidRDefault="006A2EA6" w:rsidP="00EF30C4">
      <w:pPr>
        <w:pStyle w:val="TOC1"/>
        <w:rPr>
          <w:rFonts w:asciiTheme="minorHAnsi" w:eastAsiaTheme="minorEastAsia" w:hAnsiTheme="minorHAnsi" w:cstheme="minorBidi"/>
          <w:sz w:val="22"/>
          <w:szCs w:val="22"/>
          <w:lang w:eastAsia="lv-LV"/>
        </w:rPr>
      </w:pPr>
      <w:hyperlink w:anchor="_Toc84761556" w:history="1">
        <w:r w:rsidR="00130289" w:rsidRPr="009A62C6">
          <w:rPr>
            <w:rStyle w:val="Hyperlink"/>
          </w:rPr>
          <w:t>Tabula 1a: Izaugsme un ar to saistītie faktori</w:t>
        </w:r>
        <w:r w:rsidR="00130289">
          <w:rPr>
            <w:webHidden/>
          </w:rPr>
          <w:tab/>
        </w:r>
        <w:r w:rsidR="00130289">
          <w:rPr>
            <w:webHidden/>
          </w:rPr>
          <w:fldChar w:fldCharType="begin"/>
        </w:r>
        <w:r w:rsidR="00130289">
          <w:rPr>
            <w:webHidden/>
          </w:rPr>
          <w:instrText xml:space="preserve"> PAGEREF _Toc84761556 \h </w:instrText>
        </w:r>
        <w:r w:rsidR="00130289">
          <w:rPr>
            <w:webHidden/>
          </w:rPr>
        </w:r>
        <w:r w:rsidR="00130289">
          <w:rPr>
            <w:webHidden/>
          </w:rPr>
          <w:fldChar w:fldCharType="separate"/>
        </w:r>
        <w:r w:rsidR="00130289">
          <w:rPr>
            <w:webHidden/>
          </w:rPr>
          <w:t>8</w:t>
        </w:r>
        <w:r w:rsidR="00130289">
          <w:rPr>
            <w:webHidden/>
          </w:rPr>
          <w:fldChar w:fldCharType="end"/>
        </w:r>
      </w:hyperlink>
    </w:p>
    <w:p w14:paraId="5FEEBB16" w14:textId="74F221F3" w:rsidR="00130289" w:rsidRDefault="006A2EA6" w:rsidP="00EF30C4">
      <w:pPr>
        <w:pStyle w:val="TOC1"/>
        <w:rPr>
          <w:rFonts w:asciiTheme="minorHAnsi" w:eastAsiaTheme="minorEastAsia" w:hAnsiTheme="minorHAnsi" w:cstheme="minorBidi"/>
          <w:sz w:val="22"/>
          <w:szCs w:val="22"/>
          <w:lang w:eastAsia="lv-LV"/>
        </w:rPr>
      </w:pPr>
      <w:hyperlink w:anchor="_Toc84761557" w:history="1">
        <w:r w:rsidR="00130289" w:rsidRPr="009A62C6">
          <w:rPr>
            <w:rStyle w:val="Hyperlink"/>
          </w:rPr>
          <w:t>Tabula 1b: Patēriņa cenu izmaiņas</w:t>
        </w:r>
        <w:r w:rsidR="00130289">
          <w:rPr>
            <w:webHidden/>
          </w:rPr>
          <w:tab/>
        </w:r>
        <w:r w:rsidR="00130289">
          <w:rPr>
            <w:webHidden/>
          </w:rPr>
          <w:fldChar w:fldCharType="begin"/>
        </w:r>
        <w:r w:rsidR="00130289">
          <w:rPr>
            <w:webHidden/>
          </w:rPr>
          <w:instrText xml:space="preserve"> PAGEREF _Toc84761557 \h </w:instrText>
        </w:r>
        <w:r w:rsidR="00130289">
          <w:rPr>
            <w:webHidden/>
          </w:rPr>
        </w:r>
        <w:r w:rsidR="00130289">
          <w:rPr>
            <w:webHidden/>
          </w:rPr>
          <w:fldChar w:fldCharType="separate"/>
        </w:r>
        <w:r w:rsidR="00130289">
          <w:rPr>
            <w:webHidden/>
          </w:rPr>
          <w:t>9</w:t>
        </w:r>
        <w:r w:rsidR="00130289">
          <w:rPr>
            <w:webHidden/>
          </w:rPr>
          <w:fldChar w:fldCharType="end"/>
        </w:r>
      </w:hyperlink>
    </w:p>
    <w:p w14:paraId="648C1F9E" w14:textId="48DF0B08" w:rsidR="00130289" w:rsidRDefault="006A2EA6" w:rsidP="00EF30C4">
      <w:pPr>
        <w:pStyle w:val="TOC1"/>
        <w:rPr>
          <w:rFonts w:asciiTheme="minorHAnsi" w:eastAsiaTheme="minorEastAsia" w:hAnsiTheme="minorHAnsi" w:cstheme="minorBidi"/>
          <w:sz w:val="22"/>
          <w:szCs w:val="22"/>
          <w:lang w:eastAsia="lv-LV"/>
        </w:rPr>
      </w:pPr>
      <w:hyperlink w:anchor="_Toc84761558" w:history="1">
        <w:r w:rsidR="00130289" w:rsidRPr="009A62C6">
          <w:rPr>
            <w:rStyle w:val="Hyperlink"/>
          </w:rPr>
          <w:t>Tabula 1c: Darba tirgus attīstība</w:t>
        </w:r>
        <w:r w:rsidR="00130289">
          <w:rPr>
            <w:webHidden/>
          </w:rPr>
          <w:tab/>
        </w:r>
        <w:r w:rsidR="00130289">
          <w:rPr>
            <w:webHidden/>
          </w:rPr>
          <w:fldChar w:fldCharType="begin"/>
        </w:r>
        <w:r w:rsidR="00130289">
          <w:rPr>
            <w:webHidden/>
          </w:rPr>
          <w:instrText xml:space="preserve"> PAGEREF _Toc84761558 \h </w:instrText>
        </w:r>
        <w:r w:rsidR="00130289">
          <w:rPr>
            <w:webHidden/>
          </w:rPr>
        </w:r>
        <w:r w:rsidR="00130289">
          <w:rPr>
            <w:webHidden/>
          </w:rPr>
          <w:fldChar w:fldCharType="separate"/>
        </w:r>
        <w:r w:rsidR="00130289">
          <w:rPr>
            <w:webHidden/>
          </w:rPr>
          <w:t>9</w:t>
        </w:r>
        <w:r w:rsidR="00130289">
          <w:rPr>
            <w:webHidden/>
          </w:rPr>
          <w:fldChar w:fldCharType="end"/>
        </w:r>
      </w:hyperlink>
    </w:p>
    <w:p w14:paraId="6EA5EE6D" w14:textId="760B8D08" w:rsidR="00130289" w:rsidRDefault="006A2EA6" w:rsidP="00EF30C4">
      <w:pPr>
        <w:pStyle w:val="TOC1"/>
        <w:rPr>
          <w:rFonts w:asciiTheme="minorHAnsi" w:eastAsiaTheme="minorEastAsia" w:hAnsiTheme="minorHAnsi" w:cstheme="minorBidi"/>
          <w:sz w:val="22"/>
          <w:szCs w:val="22"/>
          <w:lang w:eastAsia="lv-LV"/>
        </w:rPr>
      </w:pPr>
      <w:hyperlink w:anchor="_Toc84761559" w:history="1">
        <w:r w:rsidR="00130289" w:rsidRPr="009A62C6">
          <w:rPr>
            <w:rStyle w:val="Hyperlink"/>
          </w:rPr>
          <w:t>Tabula 1d: Sektoru bilances</w:t>
        </w:r>
        <w:r w:rsidR="00130289">
          <w:rPr>
            <w:webHidden/>
          </w:rPr>
          <w:tab/>
        </w:r>
        <w:r w:rsidR="00130289">
          <w:rPr>
            <w:webHidden/>
          </w:rPr>
          <w:fldChar w:fldCharType="begin"/>
        </w:r>
        <w:r w:rsidR="00130289">
          <w:rPr>
            <w:webHidden/>
          </w:rPr>
          <w:instrText xml:space="preserve"> PAGEREF _Toc84761559 \h </w:instrText>
        </w:r>
        <w:r w:rsidR="00130289">
          <w:rPr>
            <w:webHidden/>
          </w:rPr>
        </w:r>
        <w:r w:rsidR="00130289">
          <w:rPr>
            <w:webHidden/>
          </w:rPr>
          <w:fldChar w:fldCharType="separate"/>
        </w:r>
        <w:r w:rsidR="00130289">
          <w:rPr>
            <w:webHidden/>
          </w:rPr>
          <w:t>9</w:t>
        </w:r>
        <w:r w:rsidR="00130289">
          <w:rPr>
            <w:webHidden/>
          </w:rPr>
          <w:fldChar w:fldCharType="end"/>
        </w:r>
      </w:hyperlink>
    </w:p>
    <w:p w14:paraId="6EB8B95D" w14:textId="2E58A7E1" w:rsidR="00130289" w:rsidRDefault="006A2EA6" w:rsidP="00EF30C4">
      <w:pPr>
        <w:pStyle w:val="TOC1"/>
        <w:rPr>
          <w:rFonts w:asciiTheme="minorHAnsi" w:eastAsiaTheme="minorEastAsia" w:hAnsiTheme="minorHAnsi" w:cstheme="minorBidi"/>
          <w:sz w:val="22"/>
          <w:szCs w:val="22"/>
          <w:lang w:eastAsia="lv-LV"/>
        </w:rPr>
      </w:pPr>
      <w:hyperlink w:anchor="_Toc84761560" w:history="1">
        <w:r w:rsidR="00130289" w:rsidRPr="009A62C6">
          <w:rPr>
            <w:rStyle w:val="Hyperlink"/>
          </w:rPr>
          <w:t>Tabula 2.a: Vispārējās valdības budžeta mērķi sadalījumā pa apakšsektoriem</w:t>
        </w:r>
        <w:r w:rsidR="00130289">
          <w:rPr>
            <w:webHidden/>
          </w:rPr>
          <w:tab/>
        </w:r>
        <w:r w:rsidR="00130289">
          <w:rPr>
            <w:webHidden/>
          </w:rPr>
          <w:fldChar w:fldCharType="begin"/>
        </w:r>
        <w:r w:rsidR="00130289">
          <w:rPr>
            <w:webHidden/>
          </w:rPr>
          <w:instrText xml:space="preserve"> PAGEREF _Toc84761560 \h </w:instrText>
        </w:r>
        <w:r w:rsidR="00130289">
          <w:rPr>
            <w:webHidden/>
          </w:rPr>
        </w:r>
        <w:r w:rsidR="00130289">
          <w:rPr>
            <w:webHidden/>
          </w:rPr>
          <w:fldChar w:fldCharType="separate"/>
        </w:r>
        <w:r w:rsidR="00130289">
          <w:rPr>
            <w:webHidden/>
          </w:rPr>
          <w:t>12</w:t>
        </w:r>
        <w:r w:rsidR="00130289">
          <w:rPr>
            <w:webHidden/>
          </w:rPr>
          <w:fldChar w:fldCharType="end"/>
        </w:r>
      </w:hyperlink>
    </w:p>
    <w:p w14:paraId="3FAC2909" w14:textId="5C6E36C1" w:rsidR="00130289" w:rsidRDefault="006A2EA6" w:rsidP="00EF30C4">
      <w:pPr>
        <w:pStyle w:val="TOC1"/>
        <w:rPr>
          <w:rFonts w:asciiTheme="minorHAnsi" w:eastAsiaTheme="minorEastAsia" w:hAnsiTheme="minorHAnsi" w:cstheme="minorBidi"/>
          <w:sz w:val="22"/>
          <w:szCs w:val="22"/>
          <w:lang w:eastAsia="lv-LV"/>
        </w:rPr>
      </w:pPr>
      <w:hyperlink w:anchor="_Toc84761561" w:history="1">
        <w:r w:rsidR="00130289" w:rsidRPr="009A62C6">
          <w:rPr>
            <w:rStyle w:val="Hyperlink"/>
          </w:rPr>
          <w:t>Tabula 2.b: Vispārējās valdības parāda attīstība 2020.–2021.gadā</w:t>
        </w:r>
        <w:r w:rsidR="00130289">
          <w:rPr>
            <w:webHidden/>
          </w:rPr>
          <w:tab/>
        </w:r>
        <w:r w:rsidR="00130289">
          <w:rPr>
            <w:webHidden/>
          </w:rPr>
          <w:fldChar w:fldCharType="begin"/>
        </w:r>
        <w:r w:rsidR="00130289">
          <w:rPr>
            <w:webHidden/>
          </w:rPr>
          <w:instrText xml:space="preserve"> PAGEREF _Toc84761561 \h </w:instrText>
        </w:r>
        <w:r w:rsidR="00130289">
          <w:rPr>
            <w:webHidden/>
          </w:rPr>
        </w:r>
        <w:r w:rsidR="00130289">
          <w:rPr>
            <w:webHidden/>
          </w:rPr>
          <w:fldChar w:fldCharType="separate"/>
        </w:r>
        <w:r w:rsidR="00130289">
          <w:rPr>
            <w:webHidden/>
          </w:rPr>
          <w:t>13</w:t>
        </w:r>
        <w:r w:rsidR="00130289">
          <w:rPr>
            <w:webHidden/>
          </w:rPr>
          <w:fldChar w:fldCharType="end"/>
        </w:r>
      </w:hyperlink>
    </w:p>
    <w:p w14:paraId="4AAF08AC" w14:textId="0BD91527" w:rsidR="00130289" w:rsidRDefault="006A2EA6" w:rsidP="00EF30C4">
      <w:pPr>
        <w:pStyle w:val="TOC1"/>
        <w:rPr>
          <w:rFonts w:asciiTheme="minorHAnsi" w:eastAsiaTheme="minorEastAsia" w:hAnsiTheme="minorHAnsi" w:cstheme="minorBidi"/>
          <w:sz w:val="22"/>
          <w:szCs w:val="22"/>
          <w:lang w:eastAsia="lv-LV"/>
        </w:rPr>
      </w:pPr>
      <w:hyperlink w:anchor="_Toc84761562" w:history="1">
        <w:r w:rsidR="00130289" w:rsidRPr="009A62C6">
          <w:rPr>
            <w:rStyle w:val="Hyperlink"/>
          </w:rPr>
          <w:t>Tabula 2.c: Netiešās saistības</w:t>
        </w:r>
        <w:r w:rsidR="00130289">
          <w:rPr>
            <w:webHidden/>
          </w:rPr>
          <w:tab/>
        </w:r>
        <w:r w:rsidR="00130289">
          <w:rPr>
            <w:webHidden/>
          </w:rPr>
          <w:fldChar w:fldCharType="begin"/>
        </w:r>
        <w:r w:rsidR="00130289">
          <w:rPr>
            <w:webHidden/>
          </w:rPr>
          <w:instrText xml:space="preserve"> PAGEREF _Toc84761562 \h </w:instrText>
        </w:r>
        <w:r w:rsidR="00130289">
          <w:rPr>
            <w:webHidden/>
          </w:rPr>
        </w:r>
        <w:r w:rsidR="00130289">
          <w:rPr>
            <w:webHidden/>
          </w:rPr>
          <w:fldChar w:fldCharType="separate"/>
        </w:r>
        <w:r w:rsidR="00130289">
          <w:rPr>
            <w:webHidden/>
          </w:rPr>
          <w:t>13</w:t>
        </w:r>
        <w:r w:rsidR="00130289">
          <w:rPr>
            <w:webHidden/>
          </w:rPr>
          <w:fldChar w:fldCharType="end"/>
        </w:r>
      </w:hyperlink>
    </w:p>
    <w:p w14:paraId="37EC967C" w14:textId="025AE361" w:rsidR="00130289" w:rsidRDefault="006A2EA6" w:rsidP="00EF30C4">
      <w:pPr>
        <w:pStyle w:val="TOC1"/>
        <w:rPr>
          <w:rFonts w:asciiTheme="minorHAnsi" w:eastAsiaTheme="minorEastAsia" w:hAnsiTheme="minorHAnsi" w:cstheme="minorBidi"/>
          <w:sz w:val="22"/>
          <w:szCs w:val="22"/>
          <w:lang w:eastAsia="lv-LV"/>
        </w:rPr>
      </w:pPr>
      <w:hyperlink w:anchor="_Toc84761563" w:history="1">
        <w:r w:rsidR="00130289" w:rsidRPr="009A62C6">
          <w:rPr>
            <w:rStyle w:val="Hyperlink"/>
          </w:rPr>
          <w:t>Tabula 3: Vispārējās valdības izdevumu un ieņēmumu prognozes pie nemainīgas politikas sadalījumā pa galvenajām komponentēm</w:t>
        </w:r>
        <w:r w:rsidR="00130289">
          <w:rPr>
            <w:webHidden/>
          </w:rPr>
          <w:tab/>
        </w:r>
        <w:r w:rsidR="00130289">
          <w:rPr>
            <w:webHidden/>
          </w:rPr>
          <w:fldChar w:fldCharType="begin"/>
        </w:r>
        <w:r w:rsidR="00130289">
          <w:rPr>
            <w:webHidden/>
          </w:rPr>
          <w:instrText xml:space="preserve"> PAGEREF _Toc84761563 \h </w:instrText>
        </w:r>
        <w:r w:rsidR="00130289">
          <w:rPr>
            <w:webHidden/>
          </w:rPr>
        </w:r>
        <w:r w:rsidR="00130289">
          <w:rPr>
            <w:webHidden/>
          </w:rPr>
          <w:fldChar w:fldCharType="separate"/>
        </w:r>
        <w:r w:rsidR="00130289">
          <w:rPr>
            <w:webHidden/>
          </w:rPr>
          <w:t>14</w:t>
        </w:r>
        <w:r w:rsidR="00130289">
          <w:rPr>
            <w:webHidden/>
          </w:rPr>
          <w:fldChar w:fldCharType="end"/>
        </w:r>
      </w:hyperlink>
    </w:p>
    <w:p w14:paraId="0A55F163" w14:textId="6AD6602D" w:rsidR="00130289" w:rsidRDefault="006A2EA6" w:rsidP="00EF30C4">
      <w:pPr>
        <w:pStyle w:val="TOC1"/>
        <w:rPr>
          <w:rFonts w:asciiTheme="minorHAnsi" w:eastAsiaTheme="minorEastAsia" w:hAnsiTheme="minorHAnsi" w:cstheme="minorBidi"/>
          <w:sz w:val="22"/>
          <w:szCs w:val="22"/>
          <w:lang w:eastAsia="lv-LV"/>
        </w:rPr>
      </w:pPr>
      <w:hyperlink w:anchor="_Toc84761564" w:history="1">
        <w:r w:rsidR="00130289" w:rsidRPr="009A62C6">
          <w:rPr>
            <w:rStyle w:val="Hyperlink"/>
          </w:rPr>
          <w:t>Tabula 4.a: Vispārējās valdības izdevumu un ieņēmumu mērķi sadalījumā pa galvenajām komponentēm</w:t>
        </w:r>
        <w:r w:rsidR="00130289">
          <w:rPr>
            <w:webHidden/>
          </w:rPr>
          <w:tab/>
        </w:r>
        <w:r w:rsidR="00130289">
          <w:rPr>
            <w:webHidden/>
          </w:rPr>
          <w:fldChar w:fldCharType="begin"/>
        </w:r>
        <w:r w:rsidR="00130289">
          <w:rPr>
            <w:webHidden/>
          </w:rPr>
          <w:instrText xml:space="preserve"> PAGEREF _Toc84761564 \h </w:instrText>
        </w:r>
        <w:r w:rsidR="00130289">
          <w:rPr>
            <w:webHidden/>
          </w:rPr>
        </w:r>
        <w:r w:rsidR="00130289">
          <w:rPr>
            <w:webHidden/>
          </w:rPr>
          <w:fldChar w:fldCharType="separate"/>
        </w:r>
        <w:r w:rsidR="00130289">
          <w:rPr>
            <w:webHidden/>
          </w:rPr>
          <w:t>15</w:t>
        </w:r>
        <w:r w:rsidR="00130289">
          <w:rPr>
            <w:webHidden/>
          </w:rPr>
          <w:fldChar w:fldCharType="end"/>
        </w:r>
      </w:hyperlink>
    </w:p>
    <w:p w14:paraId="1E1A0A61" w14:textId="334074B4" w:rsidR="00130289" w:rsidRDefault="006A2EA6" w:rsidP="00EF30C4">
      <w:pPr>
        <w:pStyle w:val="TOC1"/>
        <w:rPr>
          <w:rFonts w:asciiTheme="minorHAnsi" w:eastAsiaTheme="minorEastAsia" w:hAnsiTheme="minorHAnsi" w:cstheme="minorBidi"/>
          <w:sz w:val="22"/>
          <w:szCs w:val="22"/>
          <w:lang w:eastAsia="lv-LV"/>
        </w:rPr>
      </w:pPr>
      <w:hyperlink w:anchor="_Toc84761565" w:history="1">
        <w:r w:rsidR="00130289" w:rsidRPr="009A62C6">
          <w:rPr>
            <w:rStyle w:val="Hyperlink"/>
          </w:rPr>
          <w:t>Tabula 4.b: Izdevumi, kas tiek izslēgti no izdevumu kritērija</w:t>
        </w:r>
        <w:r w:rsidR="00130289">
          <w:rPr>
            <w:webHidden/>
          </w:rPr>
          <w:tab/>
        </w:r>
        <w:r w:rsidR="00130289">
          <w:rPr>
            <w:webHidden/>
          </w:rPr>
          <w:fldChar w:fldCharType="begin"/>
        </w:r>
        <w:r w:rsidR="00130289">
          <w:rPr>
            <w:webHidden/>
          </w:rPr>
          <w:instrText xml:space="preserve"> PAGEREF _Toc84761565 \h </w:instrText>
        </w:r>
        <w:r w:rsidR="00130289">
          <w:rPr>
            <w:webHidden/>
          </w:rPr>
        </w:r>
        <w:r w:rsidR="00130289">
          <w:rPr>
            <w:webHidden/>
          </w:rPr>
          <w:fldChar w:fldCharType="separate"/>
        </w:r>
        <w:r w:rsidR="00130289">
          <w:rPr>
            <w:webHidden/>
          </w:rPr>
          <w:t>15</w:t>
        </w:r>
        <w:r w:rsidR="00130289">
          <w:rPr>
            <w:webHidden/>
          </w:rPr>
          <w:fldChar w:fldCharType="end"/>
        </w:r>
      </w:hyperlink>
    </w:p>
    <w:p w14:paraId="680CF38B" w14:textId="573BA20D" w:rsidR="00130289" w:rsidRDefault="006A2EA6" w:rsidP="00EF30C4">
      <w:pPr>
        <w:pStyle w:val="TOC1"/>
        <w:rPr>
          <w:rFonts w:asciiTheme="minorHAnsi" w:eastAsiaTheme="minorEastAsia" w:hAnsiTheme="minorHAnsi" w:cstheme="minorBidi"/>
          <w:sz w:val="22"/>
          <w:szCs w:val="22"/>
          <w:lang w:eastAsia="lv-LV"/>
        </w:rPr>
      </w:pPr>
      <w:hyperlink w:anchor="_Toc84761566" w:history="1">
        <w:r w:rsidR="00130289" w:rsidRPr="009A62C6">
          <w:rPr>
            <w:rStyle w:val="Hyperlink"/>
          </w:rPr>
          <w:t>Tabula 4.c Vispārējās valdības izdevumi funkciju sadalījumā</w:t>
        </w:r>
        <w:r w:rsidR="00130289">
          <w:rPr>
            <w:webHidden/>
          </w:rPr>
          <w:tab/>
        </w:r>
        <w:r w:rsidR="00130289">
          <w:rPr>
            <w:webHidden/>
          </w:rPr>
          <w:fldChar w:fldCharType="begin"/>
        </w:r>
        <w:r w:rsidR="00130289">
          <w:rPr>
            <w:webHidden/>
          </w:rPr>
          <w:instrText xml:space="preserve"> PAGEREF _Toc84761566 \h </w:instrText>
        </w:r>
        <w:r w:rsidR="00130289">
          <w:rPr>
            <w:webHidden/>
          </w:rPr>
        </w:r>
        <w:r w:rsidR="00130289">
          <w:rPr>
            <w:webHidden/>
          </w:rPr>
          <w:fldChar w:fldCharType="separate"/>
        </w:r>
        <w:r w:rsidR="00130289">
          <w:rPr>
            <w:webHidden/>
          </w:rPr>
          <w:t>16</w:t>
        </w:r>
        <w:r w:rsidR="00130289">
          <w:rPr>
            <w:webHidden/>
          </w:rPr>
          <w:fldChar w:fldCharType="end"/>
        </w:r>
      </w:hyperlink>
    </w:p>
    <w:p w14:paraId="53E80033" w14:textId="14F59D35" w:rsidR="00130289" w:rsidRDefault="006A2EA6" w:rsidP="00EF30C4">
      <w:pPr>
        <w:pStyle w:val="TOC1"/>
        <w:rPr>
          <w:rFonts w:asciiTheme="minorHAnsi" w:eastAsiaTheme="minorEastAsia" w:hAnsiTheme="minorHAnsi" w:cstheme="minorBidi"/>
          <w:sz w:val="22"/>
          <w:szCs w:val="22"/>
          <w:lang w:eastAsia="lv-LV"/>
        </w:rPr>
      </w:pPr>
      <w:hyperlink w:anchor="_Toc84761567" w:history="1">
        <w:r w:rsidR="00130289" w:rsidRPr="009A62C6">
          <w:rPr>
            <w:rStyle w:val="Hyperlink"/>
          </w:rPr>
          <w:t>Tabula 4.c.i) Vispārējās valdības izdevumi izglītībai, veselības aprūpei un nodarbinātībai</w:t>
        </w:r>
        <w:r w:rsidR="00130289">
          <w:rPr>
            <w:webHidden/>
          </w:rPr>
          <w:tab/>
        </w:r>
        <w:r w:rsidR="00130289">
          <w:rPr>
            <w:webHidden/>
          </w:rPr>
          <w:fldChar w:fldCharType="begin"/>
        </w:r>
        <w:r w:rsidR="00130289">
          <w:rPr>
            <w:webHidden/>
          </w:rPr>
          <w:instrText xml:space="preserve"> PAGEREF _Toc84761567 \h </w:instrText>
        </w:r>
        <w:r w:rsidR="00130289">
          <w:rPr>
            <w:webHidden/>
          </w:rPr>
        </w:r>
        <w:r w:rsidR="00130289">
          <w:rPr>
            <w:webHidden/>
          </w:rPr>
          <w:fldChar w:fldCharType="separate"/>
        </w:r>
        <w:r w:rsidR="00130289">
          <w:rPr>
            <w:webHidden/>
          </w:rPr>
          <w:t>16</w:t>
        </w:r>
        <w:r w:rsidR="00130289">
          <w:rPr>
            <w:webHidden/>
          </w:rPr>
          <w:fldChar w:fldCharType="end"/>
        </w:r>
      </w:hyperlink>
    </w:p>
    <w:p w14:paraId="065C832A" w14:textId="6C28A82B" w:rsidR="00130289" w:rsidRDefault="006A2EA6" w:rsidP="00EF30C4">
      <w:pPr>
        <w:pStyle w:val="TOC1"/>
        <w:rPr>
          <w:rFonts w:asciiTheme="minorHAnsi" w:eastAsiaTheme="minorEastAsia" w:hAnsiTheme="minorHAnsi" w:cstheme="minorBidi"/>
          <w:sz w:val="22"/>
          <w:szCs w:val="22"/>
          <w:lang w:eastAsia="lv-LV"/>
        </w:rPr>
      </w:pPr>
      <w:hyperlink w:anchor="_Toc84761568" w:history="1">
        <w:r w:rsidR="00130289" w:rsidRPr="009A62C6">
          <w:rPr>
            <w:rStyle w:val="Hyperlink"/>
          </w:rPr>
          <w:t>Tabula 4.c.ii) Vispārējās valdības izdevumi funkciju sadalījumā</w:t>
        </w:r>
        <w:r w:rsidR="00130289">
          <w:rPr>
            <w:webHidden/>
          </w:rPr>
          <w:tab/>
        </w:r>
        <w:r w:rsidR="00130289">
          <w:rPr>
            <w:webHidden/>
          </w:rPr>
          <w:fldChar w:fldCharType="begin"/>
        </w:r>
        <w:r w:rsidR="00130289">
          <w:rPr>
            <w:webHidden/>
          </w:rPr>
          <w:instrText xml:space="preserve"> PAGEREF _Toc84761568 \h </w:instrText>
        </w:r>
        <w:r w:rsidR="00130289">
          <w:rPr>
            <w:webHidden/>
          </w:rPr>
        </w:r>
        <w:r w:rsidR="00130289">
          <w:rPr>
            <w:webHidden/>
          </w:rPr>
          <w:fldChar w:fldCharType="separate"/>
        </w:r>
        <w:r w:rsidR="00130289">
          <w:rPr>
            <w:webHidden/>
          </w:rPr>
          <w:t>16</w:t>
        </w:r>
        <w:r w:rsidR="00130289">
          <w:rPr>
            <w:webHidden/>
          </w:rPr>
          <w:fldChar w:fldCharType="end"/>
        </w:r>
      </w:hyperlink>
    </w:p>
    <w:p w14:paraId="2620A58C" w14:textId="7D116EC5" w:rsidR="00130289" w:rsidRDefault="006A2EA6" w:rsidP="00EF30C4">
      <w:pPr>
        <w:pStyle w:val="TOC1"/>
        <w:rPr>
          <w:rFonts w:asciiTheme="minorHAnsi" w:eastAsiaTheme="minorEastAsia" w:hAnsiTheme="minorHAnsi" w:cstheme="minorBidi"/>
          <w:sz w:val="22"/>
          <w:szCs w:val="22"/>
          <w:lang w:eastAsia="lv-LV"/>
        </w:rPr>
      </w:pPr>
      <w:hyperlink w:anchor="_Toc84761569" w:history="1">
        <w:r w:rsidR="00130289" w:rsidRPr="009A62C6">
          <w:rPr>
            <w:rStyle w:val="Hyperlink"/>
          </w:rPr>
          <w:t>Tabula 5: Diskrecionāro pasākumu apraksts, kas iekļauti budžeta projektā</w:t>
        </w:r>
        <w:r w:rsidR="00130289">
          <w:rPr>
            <w:webHidden/>
          </w:rPr>
          <w:tab/>
        </w:r>
        <w:r w:rsidR="00130289">
          <w:rPr>
            <w:webHidden/>
          </w:rPr>
          <w:fldChar w:fldCharType="begin"/>
        </w:r>
        <w:r w:rsidR="00130289">
          <w:rPr>
            <w:webHidden/>
          </w:rPr>
          <w:instrText xml:space="preserve"> PAGEREF _Toc84761569 \h </w:instrText>
        </w:r>
        <w:r w:rsidR="00130289">
          <w:rPr>
            <w:webHidden/>
          </w:rPr>
        </w:r>
        <w:r w:rsidR="00130289">
          <w:rPr>
            <w:webHidden/>
          </w:rPr>
          <w:fldChar w:fldCharType="separate"/>
        </w:r>
        <w:r w:rsidR="00130289">
          <w:rPr>
            <w:webHidden/>
          </w:rPr>
          <w:t>22</w:t>
        </w:r>
        <w:r w:rsidR="00130289">
          <w:rPr>
            <w:webHidden/>
          </w:rPr>
          <w:fldChar w:fldCharType="end"/>
        </w:r>
      </w:hyperlink>
    </w:p>
    <w:p w14:paraId="4D7BA3AE" w14:textId="7812921D" w:rsidR="00130289" w:rsidRDefault="006A2EA6" w:rsidP="00EF30C4">
      <w:pPr>
        <w:pStyle w:val="TOC1"/>
        <w:rPr>
          <w:rFonts w:asciiTheme="minorHAnsi" w:eastAsiaTheme="minorEastAsia" w:hAnsiTheme="minorHAnsi" w:cstheme="minorBidi"/>
          <w:sz w:val="22"/>
          <w:szCs w:val="22"/>
          <w:lang w:eastAsia="lv-LV"/>
        </w:rPr>
      </w:pPr>
      <w:hyperlink w:anchor="_Toc84761570" w:history="1">
        <w:r w:rsidR="00130289" w:rsidRPr="009A62C6">
          <w:rPr>
            <w:rStyle w:val="Hyperlink"/>
          </w:rPr>
          <w:t>Tabula 5.a.i): Diskrecionārie ieņēmumu pasākumi vispārējās valdības budžetā</w:t>
        </w:r>
        <w:r w:rsidR="00130289">
          <w:rPr>
            <w:webHidden/>
          </w:rPr>
          <w:tab/>
        </w:r>
        <w:r w:rsidR="00130289">
          <w:rPr>
            <w:webHidden/>
          </w:rPr>
          <w:fldChar w:fldCharType="begin"/>
        </w:r>
        <w:r w:rsidR="00130289">
          <w:rPr>
            <w:webHidden/>
          </w:rPr>
          <w:instrText xml:space="preserve"> PAGEREF _Toc84761570 \h </w:instrText>
        </w:r>
        <w:r w:rsidR="00130289">
          <w:rPr>
            <w:webHidden/>
          </w:rPr>
        </w:r>
        <w:r w:rsidR="00130289">
          <w:rPr>
            <w:webHidden/>
          </w:rPr>
          <w:fldChar w:fldCharType="separate"/>
        </w:r>
        <w:r w:rsidR="00130289">
          <w:rPr>
            <w:webHidden/>
          </w:rPr>
          <w:t>22</w:t>
        </w:r>
        <w:r w:rsidR="00130289">
          <w:rPr>
            <w:webHidden/>
          </w:rPr>
          <w:fldChar w:fldCharType="end"/>
        </w:r>
      </w:hyperlink>
    </w:p>
    <w:p w14:paraId="1B43306A" w14:textId="5557B290" w:rsidR="00130289" w:rsidRDefault="006A2EA6" w:rsidP="00EF30C4">
      <w:pPr>
        <w:pStyle w:val="TOC1"/>
        <w:rPr>
          <w:rFonts w:asciiTheme="minorHAnsi" w:eastAsiaTheme="minorEastAsia" w:hAnsiTheme="minorHAnsi" w:cstheme="minorBidi"/>
          <w:sz w:val="22"/>
          <w:szCs w:val="22"/>
          <w:lang w:eastAsia="lv-LV"/>
        </w:rPr>
      </w:pPr>
      <w:hyperlink w:anchor="_Toc84761571" w:history="1">
        <w:r w:rsidR="00130289" w:rsidRPr="009A62C6">
          <w:rPr>
            <w:rStyle w:val="Hyperlink"/>
          </w:rPr>
          <w:t>Tabula 5.a.ii) Diskrecionārie izdevumu pasākumi vispārējās valdības budžetā</w:t>
        </w:r>
        <w:r w:rsidR="00130289">
          <w:rPr>
            <w:webHidden/>
          </w:rPr>
          <w:tab/>
        </w:r>
        <w:r w:rsidR="00130289">
          <w:rPr>
            <w:webHidden/>
          </w:rPr>
          <w:fldChar w:fldCharType="begin"/>
        </w:r>
        <w:r w:rsidR="00130289">
          <w:rPr>
            <w:webHidden/>
          </w:rPr>
          <w:instrText xml:space="preserve"> PAGEREF _Toc84761571 \h </w:instrText>
        </w:r>
        <w:r w:rsidR="00130289">
          <w:rPr>
            <w:webHidden/>
          </w:rPr>
        </w:r>
        <w:r w:rsidR="00130289">
          <w:rPr>
            <w:webHidden/>
          </w:rPr>
          <w:fldChar w:fldCharType="separate"/>
        </w:r>
        <w:r w:rsidR="00130289">
          <w:rPr>
            <w:webHidden/>
          </w:rPr>
          <w:t>23</w:t>
        </w:r>
        <w:r w:rsidR="00130289">
          <w:rPr>
            <w:webHidden/>
          </w:rPr>
          <w:fldChar w:fldCharType="end"/>
        </w:r>
      </w:hyperlink>
    </w:p>
    <w:p w14:paraId="7BA5230D" w14:textId="6DD8BC44" w:rsidR="00130289" w:rsidRDefault="006A2EA6" w:rsidP="00EF30C4">
      <w:pPr>
        <w:pStyle w:val="TOC1"/>
        <w:rPr>
          <w:rFonts w:asciiTheme="minorHAnsi" w:eastAsiaTheme="minorEastAsia" w:hAnsiTheme="minorHAnsi" w:cstheme="minorBidi"/>
          <w:sz w:val="22"/>
          <w:szCs w:val="22"/>
          <w:lang w:eastAsia="lv-LV"/>
        </w:rPr>
      </w:pPr>
      <w:hyperlink w:anchor="_Toc84761572" w:history="1">
        <w:r w:rsidR="00130289" w:rsidRPr="009A62C6">
          <w:rPr>
            <w:rStyle w:val="Hyperlink"/>
          </w:rPr>
          <w:t>Tabula 5.b.i): Diskrecionārie ieņēmumu pasākumi centrālās valdības budžetā</w:t>
        </w:r>
        <w:r w:rsidR="00130289">
          <w:rPr>
            <w:webHidden/>
          </w:rPr>
          <w:tab/>
        </w:r>
        <w:r w:rsidR="00130289">
          <w:rPr>
            <w:webHidden/>
          </w:rPr>
          <w:fldChar w:fldCharType="begin"/>
        </w:r>
        <w:r w:rsidR="00130289">
          <w:rPr>
            <w:webHidden/>
          </w:rPr>
          <w:instrText xml:space="preserve"> PAGEREF _Toc84761572 \h </w:instrText>
        </w:r>
        <w:r w:rsidR="00130289">
          <w:rPr>
            <w:webHidden/>
          </w:rPr>
        </w:r>
        <w:r w:rsidR="00130289">
          <w:rPr>
            <w:webHidden/>
          </w:rPr>
          <w:fldChar w:fldCharType="separate"/>
        </w:r>
        <w:r w:rsidR="00130289">
          <w:rPr>
            <w:webHidden/>
          </w:rPr>
          <w:t>27</w:t>
        </w:r>
        <w:r w:rsidR="00130289">
          <w:rPr>
            <w:webHidden/>
          </w:rPr>
          <w:fldChar w:fldCharType="end"/>
        </w:r>
      </w:hyperlink>
    </w:p>
    <w:p w14:paraId="093EB40B" w14:textId="2626109E" w:rsidR="00130289" w:rsidRDefault="006A2EA6" w:rsidP="00EF30C4">
      <w:pPr>
        <w:pStyle w:val="TOC1"/>
        <w:rPr>
          <w:rFonts w:asciiTheme="minorHAnsi" w:eastAsiaTheme="minorEastAsia" w:hAnsiTheme="minorHAnsi" w:cstheme="minorBidi"/>
          <w:sz w:val="22"/>
          <w:szCs w:val="22"/>
          <w:lang w:eastAsia="lv-LV"/>
        </w:rPr>
      </w:pPr>
      <w:hyperlink w:anchor="_Toc84761573" w:history="1">
        <w:r w:rsidR="00130289" w:rsidRPr="009A62C6">
          <w:rPr>
            <w:rStyle w:val="Hyperlink"/>
          </w:rPr>
          <w:t>Tabula 5.b.ii): Diskrecionārie izdevumi pasākumi centrālās valdības budžetā</w:t>
        </w:r>
        <w:r w:rsidR="00130289">
          <w:rPr>
            <w:webHidden/>
          </w:rPr>
          <w:tab/>
        </w:r>
        <w:r w:rsidR="00130289">
          <w:rPr>
            <w:webHidden/>
          </w:rPr>
          <w:fldChar w:fldCharType="begin"/>
        </w:r>
        <w:r w:rsidR="00130289">
          <w:rPr>
            <w:webHidden/>
          </w:rPr>
          <w:instrText xml:space="preserve"> PAGEREF _Toc84761573 \h </w:instrText>
        </w:r>
        <w:r w:rsidR="00130289">
          <w:rPr>
            <w:webHidden/>
          </w:rPr>
        </w:r>
        <w:r w:rsidR="00130289">
          <w:rPr>
            <w:webHidden/>
          </w:rPr>
          <w:fldChar w:fldCharType="separate"/>
        </w:r>
        <w:r w:rsidR="00130289">
          <w:rPr>
            <w:webHidden/>
          </w:rPr>
          <w:t>28</w:t>
        </w:r>
        <w:r w:rsidR="00130289">
          <w:rPr>
            <w:webHidden/>
          </w:rPr>
          <w:fldChar w:fldCharType="end"/>
        </w:r>
      </w:hyperlink>
    </w:p>
    <w:p w14:paraId="458DC976" w14:textId="42B35DCC" w:rsidR="00130289" w:rsidRDefault="006A2EA6" w:rsidP="00EF30C4">
      <w:pPr>
        <w:pStyle w:val="TOC1"/>
        <w:rPr>
          <w:rFonts w:asciiTheme="minorHAnsi" w:eastAsiaTheme="minorEastAsia" w:hAnsiTheme="minorHAnsi" w:cstheme="minorBidi"/>
          <w:sz w:val="22"/>
          <w:szCs w:val="22"/>
          <w:lang w:eastAsia="lv-LV"/>
        </w:rPr>
      </w:pPr>
      <w:hyperlink w:anchor="_Toc84761574" w:history="1">
        <w:r w:rsidR="00130289" w:rsidRPr="009A62C6">
          <w:rPr>
            <w:rStyle w:val="Hyperlink"/>
          </w:rPr>
          <w:t>Tabula 5.c.i): Diskrecionārie ieņēmumu pasākumi vietējās valdības budžetā</w:t>
        </w:r>
        <w:r w:rsidR="00130289">
          <w:rPr>
            <w:webHidden/>
          </w:rPr>
          <w:tab/>
        </w:r>
        <w:r w:rsidR="00130289">
          <w:rPr>
            <w:webHidden/>
          </w:rPr>
          <w:fldChar w:fldCharType="begin"/>
        </w:r>
        <w:r w:rsidR="00130289">
          <w:rPr>
            <w:webHidden/>
          </w:rPr>
          <w:instrText xml:space="preserve"> PAGEREF _Toc84761574 \h </w:instrText>
        </w:r>
        <w:r w:rsidR="00130289">
          <w:rPr>
            <w:webHidden/>
          </w:rPr>
        </w:r>
        <w:r w:rsidR="00130289">
          <w:rPr>
            <w:webHidden/>
          </w:rPr>
          <w:fldChar w:fldCharType="separate"/>
        </w:r>
        <w:r w:rsidR="00130289">
          <w:rPr>
            <w:webHidden/>
          </w:rPr>
          <w:t>32</w:t>
        </w:r>
        <w:r w:rsidR="00130289">
          <w:rPr>
            <w:webHidden/>
          </w:rPr>
          <w:fldChar w:fldCharType="end"/>
        </w:r>
      </w:hyperlink>
    </w:p>
    <w:p w14:paraId="6B7687EF" w14:textId="5DD6FDB7" w:rsidR="00130289" w:rsidRDefault="006A2EA6" w:rsidP="00EF30C4">
      <w:pPr>
        <w:pStyle w:val="TOC1"/>
        <w:rPr>
          <w:rFonts w:asciiTheme="minorHAnsi" w:eastAsiaTheme="minorEastAsia" w:hAnsiTheme="minorHAnsi" w:cstheme="minorBidi"/>
          <w:sz w:val="22"/>
          <w:szCs w:val="22"/>
          <w:lang w:eastAsia="lv-LV"/>
        </w:rPr>
      </w:pPr>
      <w:hyperlink w:anchor="_Toc84761575" w:history="1">
        <w:r w:rsidR="00130289" w:rsidRPr="009A62C6">
          <w:rPr>
            <w:rStyle w:val="Hyperlink"/>
          </w:rPr>
          <w:t>Tabula 5.c.ii): Diskrecionārie izdevumu pasākumi vietējās valdības budžetā</w:t>
        </w:r>
        <w:r w:rsidR="00130289">
          <w:rPr>
            <w:webHidden/>
          </w:rPr>
          <w:tab/>
        </w:r>
        <w:r w:rsidR="00130289">
          <w:rPr>
            <w:webHidden/>
          </w:rPr>
          <w:fldChar w:fldCharType="begin"/>
        </w:r>
        <w:r w:rsidR="00130289">
          <w:rPr>
            <w:webHidden/>
          </w:rPr>
          <w:instrText xml:space="preserve"> PAGEREF _Toc84761575 \h </w:instrText>
        </w:r>
        <w:r w:rsidR="00130289">
          <w:rPr>
            <w:webHidden/>
          </w:rPr>
        </w:r>
        <w:r w:rsidR="00130289">
          <w:rPr>
            <w:webHidden/>
          </w:rPr>
          <w:fldChar w:fldCharType="separate"/>
        </w:r>
        <w:r w:rsidR="00130289">
          <w:rPr>
            <w:webHidden/>
          </w:rPr>
          <w:t>33</w:t>
        </w:r>
        <w:r w:rsidR="00130289">
          <w:rPr>
            <w:webHidden/>
          </w:rPr>
          <w:fldChar w:fldCharType="end"/>
        </w:r>
      </w:hyperlink>
    </w:p>
    <w:p w14:paraId="3D49D462" w14:textId="7ACD1484" w:rsidR="00130289" w:rsidRDefault="006A2EA6" w:rsidP="00EF30C4">
      <w:pPr>
        <w:pStyle w:val="TOC1"/>
        <w:rPr>
          <w:rFonts w:asciiTheme="minorHAnsi" w:eastAsiaTheme="minorEastAsia" w:hAnsiTheme="minorHAnsi" w:cstheme="minorBidi"/>
          <w:sz w:val="22"/>
          <w:szCs w:val="22"/>
          <w:lang w:eastAsia="lv-LV"/>
        </w:rPr>
      </w:pPr>
      <w:hyperlink w:anchor="_Toc84761576" w:history="1">
        <w:r w:rsidR="00130289" w:rsidRPr="009A62C6">
          <w:rPr>
            <w:rStyle w:val="Hyperlink"/>
          </w:rPr>
          <w:t>Tabula 6.a Valsts specifiskās rekomendācijas</w:t>
        </w:r>
        <w:r w:rsidR="00130289">
          <w:rPr>
            <w:webHidden/>
          </w:rPr>
          <w:tab/>
        </w:r>
        <w:r w:rsidR="00130289">
          <w:rPr>
            <w:webHidden/>
          </w:rPr>
          <w:fldChar w:fldCharType="begin"/>
        </w:r>
        <w:r w:rsidR="00130289">
          <w:rPr>
            <w:webHidden/>
          </w:rPr>
          <w:instrText xml:space="preserve"> PAGEREF _Toc84761576 \h </w:instrText>
        </w:r>
        <w:r w:rsidR="00130289">
          <w:rPr>
            <w:webHidden/>
          </w:rPr>
        </w:r>
        <w:r w:rsidR="00130289">
          <w:rPr>
            <w:webHidden/>
          </w:rPr>
          <w:fldChar w:fldCharType="separate"/>
        </w:r>
        <w:r w:rsidR="00130289">
          <w:rPr>
            <w:webHidden/>
          </w:rPr>
          <w:t>34</w:t>
        </w:r>
        <w:r w:rsidR="00130289">
          <w:rPr>
            <w:webHidden/>
          </w:rPr>
          <w:fldChar w:fldCharType="end"/>
        </w:r>
      </w:hyperlink>
    </w:p>
    <w:p w14:paraId="5465977B" w14:textId="4F196A3B" w:rsidR="00130289" w:rsidRDefault="006A2EA6" w:rsidP="00EF30C4">
      <w:pPr>
        <w:pStyle w:val="TOC1"/>
        <w:rPr>
          <w:rFonts w:asciiTheme="minorHAnsi" w:eastAsiaTheme="minorEastAsia" w:hAnsiTheme="minorHAnsi" w:cstheme="minorBidi"/>
          <w:sz w:val="22"/>
          <w:szCs w:val="22"/>
          <w:lang w:eastAsia="lv-LV"/>
        </w:rPr>
      </w:pPr>
      <w:hyperlink w:anchor="_Toc84761577" w:history="1">
        <w:r w:rsidR="00130289" w:rsidRPr="009A62C6">
          <w:rPr>
            <w:rStyle w:val="Hyperlink"/>
          </w:rPr>
          <w:t>Tabula A. Tautsaimniecības atbalsta pasākumi Covid-19 pārvarēšanai un to ietekme uz vispārējās valdības budžeta bilanci</w:t>
        </w:r>
        <w:r w:rsidR="00130289">
          <w:rPr>
            <w:webHidden/>
          </w:rPr>
          <w:tab/>
        </w:r>
        <w:r w:rsidR="00130289">
          <w:rPr>
            <w:webHidden/>
          </w:rPr>
          <w:fldChar w:fldCharType="begin"/>
        </w:r>
        <w:r w:rsidR="00130289">
          <w:rPr>
            <w:webHidden/>
          </w:rPr>
          <w:instrText xml:space="preserve"> PAGEREF _Toc84761577 \h </w:instrText>
        </w:r>
        <w:r w:rsidR="00130289">
          <w:rPr>
            <w:webHidden/>
          </w:rPr>
        </w:r>
        <w:r w:rsidR="00130289">
          <w:rPr>
            <w:webHidden/>
          </w:rPr>
          <w:fldChar w:fldCharType="separate"/>
        </w:r>
        <w:r w:rsidR="00130289">
          <w:rPr>
            <w:webHidden/>
          </w:rPr>
          <w:t>36</w:t>
        </w:r>
        <w:r w:rsidR="00130289">
          <w:rPr>
            <w:webHidden/>
          </w:rPr>
          <w:fldChar w:fldCharType="end"/>
        </w:r>
      </w:hyperlink>
    </w:p>
    <w:p w14:paraId="58712864" w14:textId="53FC74C2" w:rsidR="00130289" w:rsidRDefault="006A2EA6" w:rsidP="00EF30C4">
      <w:pPr>
        <w:pStyle w:val="TOC1"/>
        <w:rPr>
          <w:rFonts w:asciiTheme="minorHAnsi" w:eastAsiaTheme="minorEastAsia" w:hAnsiTheme="minorHAnsi" w:cstheme="minorBidi"/>
          <w:sz w:val="22"/>
          <w:szCs w:val="22"/>
          <w:lang w:eastAsia="lv-LV"/>
        </w:rPr>
      </w:pPr>
      <w:hyperlink w:anchor="_Toc84761578" w:history="1">
        <w:r w:rsidR="00130289" w:rsidRPr="009A62C6">
          <w:rPr>
            <w:rStyle w:val="Hyperlink"/>
          </w:rPr>
          <w:t>Tabula B. Garantijas Covid-19 atbalstam</w:t>
        </w:r>
        <w:r w:rsidR="00130289">
          <w:rPr>
            <w:webHidden/>
          </w:rPr>
          <w:tab/>
        </w:r>
        <w:r w:rsidR="00130289">
          <w:rPr>
            <w:webHidden/>
          </w:rPr>
          <w:fldChar w:fldCharType="begin"/>
        </w:r>
        <w:r w:rsidR="00130289">
          <w:rPr>
            <w:webHidden/>
          </w:rPr>
          <w:instrText xml:space="preserve"> PAGEREF _Toc84761578 \h </w:instrText>
        </w:r>
        <w:r w:rsidR="00130289">
          <w:rPr>
            <w:webHidden/>
          </w:rPr>
        </w:r>
        <w:r w:rsidR="00130289">
          <w:rPr>
            <w:webHidden/>
          </w:rPr>
          <w:fldChar w:fldCharType="separate"/>
        </w:r>
        <w:r w:rsidR="00130289">
          <w:rPr>
            <w:webHidden/>
          </w:rPr>
          <w:t>37</w:t>
        </w:r>
        <w:r w:rsidR="00130289">
          <w:rPr>
            <w:webHidden/>
          </w:rPr>
          <w:fldChar w:fldCharType="end"/>
        </w:r>
      </w:hyperlink>
    </w:p>
    <w:p w14:paraId="082774F3" w14:textId="28028598" w:rsidR="00130289" w:rsidRDefault="006A2EA6" w:rsidP="00EF30C4">
      <w:pPr>
        <w:pStyle w:val="TOC1"/>
        <w:rPr>
          <w:rFonts w:asciiTheme="minorHAnsi" w:eastAsiaTheme="minorEastAsia" w:hAnsiTheme="minorHAnsi" w:cstheme="minorBidi"/>
          <w:sz w:val="22"/>
          <w:szCs w:val="22"/>
          <w:lang w:eastAsia="lv-LV"/>
        </w:rPr>
      </w:pPr>
      <w:hyperlink w:anchor="_Toc84761579" w:history="1">
        <w:r w:rsidR="00130289" w:rsidRPr="009A62C6">
          <w:rPr>
            <w:rStyle w:val="Hyperlink"/>
          </w:rPr>
          <w:t>Tabula C. Eiropas Atveseļošanas un noturības mehānisma ietekme</w:t>
        </w:r>
        <w:r w:rsidR="00130289">
          <w:rPr>
            <w:webHidden/>
          </w:rPr>
          <w:tab/>
        </w:r>
        <w:r w:rsidR="00130289">
          <w:rPr>
            <w:webHidden/>
          </w:rPr>
          <w:fldChar w:fldCharType="begin"/>
        </w:r>
        <w:r w:rsidR="00130289">
          <w:rPr>
            <w:webHidden/>
          </w:rPr>
          <w:instrText xml:space="preserve"> PAGEREF _Toc84761579 \h </w:instrText>
        </w:r>
        <w:r w:rsidR="00130289">
          <w:rPr>
            <w:webHidden/>
          </w:rPr>
        </w:r>
        <w:r w:rsidR="00130289">
          <w:rPr>
            <w:webHidden/>
          </w:rPr>
          <w:fldChar w:fldCharType="separate"/>
        </w:r>
        <w:r w:rsidR="00130289">
          <w:rPr>
            <w:webHidden/>
          </w:rPr>
          <w:t>38</w:t>
        </w:r>
        <w:r w:rsidR="00130289">
          <w:rPr>
            <w:webHidden/>
          </w:rPr>
          <w:fldChar w:fldCharType="end"/>
        </w:r>
      </w:hyperlink>
    </w:p>
    <w:p w14:paraId="6CBE41FA" w14:textId="3F909C36" w:rsidR="00130289" w:rsidRDefault="006A2EA6" w:rsidP="00EF30C4">
      <w:pPr>
        <w:pStyle w:val="TOC1"/>
        <w:rPr>
          <w:rFonts w:asciiTheme="minorHAnsi" w:eastAsiaTheme="minorEastAsia" w:hAnsiTheme="minorHAnsi" w:cstheme="minorBidi"/>
          <w:sz w:val="22"/>
          <w:szCs w:val="22"/>
          <w:lang w:eastAsia="lv-LV"/>
        </w:rPr>
      </w:pPr>
      <w:hyperlink w:anchor="_Toc84761580" w:history="1">
        <w:r w:rsidR="00130289" w:rsidRPr="009A62C6">
          <w:rPr>
            <w:rStyle w:val="Hyperlink"/>
          </w:rPr>
          <w:t>Tabula 7: Salīdzinājums ar Stabilitātes programmu 2021.–2024.gadam</w:t>
        </w:r>
        <w:r w:rsidR="00130289">
          <w:rPr>
            <w:webHidden/>
          </w:rPr>
          <w:tab/>
        </w:r>
        <w:r w:rsidR="00130289">
          <w:rPr>
            <w:webHidden/>
          </w:rPr>
          <w:fldChar w:fldCharType="begin"/>
        </w:r>
        <w:r w:rsidR="00130289">
          <w:rPr>
            <w:webHidden/>
          </w:rPr>
          <w:instrText xml:space="preserve"> PAGEREF _Toc84761580 \h </w:instrText>
        </w:r>
        <w:r w:rsidR="00130289">
          <w:rPr>
            <w:webHidden/>
          </w:rPr>
        </w:r>
        <w:r w:rsidR="00130289">
          <w:rPr>
            <w:webHidden/>
          </w:rPr>
          <w:fldChar w:fldCharType="separate"/>
        </w:r>
        <w:r w:rsidR="00130289">
          <w:rPr>
            <w:webHidden/>
          </w:rPr>
          <w:t>40</w:t>
        </w:r>
        <w:r w:rsidR="00130289">
          <w:rPr>
            <w:webHidden/>
          </w:rPr>
          <w:fldChar w:fldCharType="end"/>
        </w:r>
      </w:hyperlink>
    </w:p>
    <w:p w14:paraId="78191706" w14:textId="59F5FA65" w:rsidR="00F727E3" w:rsidRDefault="00F727E3" w:rsidP="00F727E3">
      <w:pPr>
        <w:pStyle w:val="Heading1"/>
        <w:rPr>
          <w:b w:val="0"/>
          <w:bCs w:val="0"/>
          <w:color w:val="18185E"/>
          <w:sz w:val="28"/>
        </w:rPr>
      </w:pPr>
      <w:r>
        <w:rPr>
          <w:b w:val="0"/>
          <w:bCs w:val="0"/>
          <w:color w:val="18185E"/>
          <w:sz w:val="28"/>
        </w:rPr>
        <w:fldChar w:fldCharType="end"/>
      </w:r>
    </w:p>
    <w:p w14:paraId="6B657AE1" w14:textId="4B0F12FD" w:rsidR="001A1170" w:rsidRPr="00F33A52" w:rsidRDefault="00D36DD4" w:rsidP="00D36DD4">
      <w:pPr>
        <w:pStyle w:val="Caption"/>
        <w:ind w:firstLine="0"/>
        <w:rPr>
          <w:color w:val="18185E"/>
          <w:sz w:val="28"/>
        </w:rPr>
      </w:pPr>
      <w:r>
        <w:rPr>
          <w:color w:val="18185E"/>
          <w:sz w:val="28"/>
        </w:rPr>
        <w:fldChar w:fldCharType="begin"/>
      </w:r>
      <w:r>
        <w:rPr>
          <w:color w:val="18185E"/>
          <w:sz w:val="28"/>
        </w:rPr>
        <w:instrText xml:space="preserve"> TOC \h \z \c "Ilustrācija" </w:instrText>
      </w:r>
      <w:r w:rsidR="006A2EA6">
        <w:rPr>
          <w:color w:val="18185E"/>
          <w:sz w:val="28"/>
        </w:rPr>
        <w:fldChar w:fldCharType="separate"/>
      </w:r>
      <w:r>
        <w:rPr>
          <w:color w:val="18185E"/>
          <w:sz w:val="28"/>
        </w:rPr>
        <w:fldChar w:fldCharType="end"/>
      </w:r>
      <w:r w:rsidR="001A1170" w:rsidRPr="00F33A52">
        <w:rPr>
          <w:color w:val="18185E"/>
          <w:sz w:val="28"/>
        </w:rPr>
        <w:br w:type="page"/>
      </w:r>
    </w:p>
    <w:p w14:paraId="2F280945" w14:textId="21F009AA" w:rsidR="001A1170" w:rsidRDefault="001A1170" w:rsidP="001A1170">
      <w:pPr>
        <w:pStyle w:val="Heading1"/>
        <w:tabs>
          <w:tab w:val="left" w:pos="1276"/>
        </w:tabs>
        <w:spacing w:before="0" w:after="240"/>
        <w:jc w:val="center"/>
        <w:rPr>
          <w:rFonts w:ascii="Times New Roman" w:hAnsi="Times New Roman"/>
          <w:color w:val="18185E"/>
          <w:sz w:val="28"/>
        </w:rPr>
      </w:pPr>
      <w:bookmarkStart w:id="0" w:name="_Toc494786334"/>
      <w:bookmarkStart w:id="1" w:name="_Toc84761542"/>
      <w:r w:rsidRPr="00F33A52">
        <w:rPr>
          <w:rFonts w:ascii="Times New Roman" w:hAnsi="Times New Roman"/>
          <w:color w:val="18185E"/>
          <w:sz w:val="28"/>
        </w:rPr>
        <w:lastRenderedPageBreak/>
        <w:t>Saīsinājumu apzīmējumi</w:t>
      </w:r>
      <w:bookmarkEnd w:id="0"/>
      <w:bookmarkEnd w:id="1"/>
    </w:p>
    <w:p w14:paraId="10AF8B43" w14:textId="77777777" w:rsidR="00FD3F58" w:rsidRPr="00FD3F58" w:rsidRDefault="00FD3F58" w:rsidP="00FD3F58">
      <w:pPr>
        <w:rPr>
          <w:lang w:val="x-none" w:eastAsia="x-none"/>
        </w:rPr>
      </w:pPr>
    </w:p>
    <w:p w14:paraId="55957189" w14:textId="05A8B3EC" w:rsidR="000E6165" w:rsidRPr="00F33A52" w:rsidRDefault="001C0A2C" w:rsidP="000E6165">
      <w:pPr>
        <w:pStyle w:val="teksts"/>
        <w:spacing w:after="0"/>
        <w:rPr>
          <w:rFonts w:ascii="Times New Roman" w:eastAsia="Calibri" w:hAnsi="Times New Roman"/>
          <w:color w:val="000000"/>
          <w:szCs w:val="24"/>
        </w:rPr>
      </w:pPr>
      <w:r w:rsidRPr="00F33A52">
        <w:rPr>
          <w:rFonts w:ascii="Times New Roman" w:eastAsia="Calibri" w:hAnsi="Times New Roman"/>
          <w:color w:val="000000"/>
          <w:szCs w:val="24"/>
        </w:rPr>
        <w:t>EK</w:t>
      </w:r>
      <w:r w:rsidR="000C7D13">
        <w:rPr>
          <w:rFonts w:ascii="Times New Roman" w:eastAsia="Calibri" w:hAnsi="Times New Roman"/>
          <w:color w:val="000000"/>
          <w:szCs w:val="24"/>
        </w:rPr>
        <w:tab/>
      </w:r>
      <w:r w:rsidR="000C7D13">
        <w:rPr>
          <w:rFonts w:ascii="Times New Roman" w:eastAsia="Calibri" w:hAnsi="Times New Roman"/>
          <w:color w:val="000000"/>
          <w:szCs w:val="24"/>
        </w:rPr>
        <w:tab/>
      </w:r>
      <w:r w:rsidR="000C7D13">
        <w:rPr>
          <w:rFonts w:ascii="Times New Roman" w:eastAsia="Calibri" w:hAnsi="Times New Roman"/>
          <w:color w:val="000000"/>
          <w:szCs w:val="24"/>
        </w:rPr>
        <w:tab/>
      </w:r>
      <w:r w:rsidR="000E6165" w:rsidRPr="00F33A52">
        <w:rPr>
          <w:rFonts w:ascii="Times New Roman" w:eastAsia="Calibri" w:hAnsi="Times New Roman"/>
          <w:color w:val="000000"/>
          <w:szCs w:val="24"/>
        </w:rPr>
        <w:t>Eiropas Komisija</w:t>
      </w:r>
    </w:p>
    <w:p w14:paraId="42169534" w14:textId="26EF6073" w:rsidR="000E6165" w:rsidRPr="00F33A52" w:rsidRDefault="000E6165" w:rsidP="000E6165">
      <w:pPr>
        <w:pStyle w:val="teksts"/>
        <w:spacing w:after="0"/>
        <w:rPr>
          <w:rFonts w:ascii="Times New Roman" w:eastAsia="Calibri" w:hAnsi="Times New Roman"/>
          <w:color w:val="000000"/>
          <w:szCs w:val="24"/>
        </w:rPr>
      </w:pPr>
      <w:r w:rsidRPr="00F33A52">
        <w:rPr>
          <w:rFonts w:ascii="Times New Roman" w:eastAsia="Calibri" w:hAnsi="Times New Roman"/>
          <w:color w:val="000000"/>
          <w:szCs w:val="24"/>
        </w:rPr>
        <w:t>EKS</w:t>
      </w:r>
      <w:r w:rsidR="000C7D13">
        <w:rPr>
          <w:rFonts w:ascii="Times New Roman" w:eastAsia="Calibri" w:hAnsi="Times New Roman"/>
          <w:color w:val="000000"/>
          <w:szCs w:val="24"/>
        </w:rPr>
        <w:tab/>
      </w:r>
      <w:r w:rsidR="000C7D13">
        <w:rPr>
          <w:rFonts w:ascii="Times New Roman" w:eastAsia="Calibri" w:hAnsi="Times New Roman"/>
          <w:color w:val="000000"/>
          <w:szCs w:val="24"/>
        </w:rPr>
        <w:tab/>
      </w:r>
      <w:r w:rsidR="000C7D13">
        <w:rPr>
          <w:rFonts w:ascii="Times New Roman" w:eastAsia="Calibri" w:hAnsi="Times New Roman"/>
          <w:color w:val="000000"/>
          <w:szCs w:val="24"/>
        </w:rPr>
        <w:tab/>
      </w:r>
      <w:r w:rsidRPr="00F33A52">
        <w:rPr>
          <w:rFonts w:ascii="Times New Roman" w:eastAsia="Calibri" w:hAnsi="Times New Roman"/>
          <w:color w:val="000000"/>
          <w:szCs w:val="24"/>
        </w:rPr>
        <w:t>Eiropas Kontu sistēma</w:t>
      </w:r>
    </w:p>
    <w:p w14:paraId="73ACE2AA" w14:textId="5BA8E6BC" w:rsidR="000E6165" w:rsidRPr="00F33A52" w:rsidRDefault="000E6165" w:rsidP="000E6165">
      <w:pPr>
        <w:pStyle w:val="teksts"/>
        <w:spacing w:after="0"/>
        <w:rPr>
          <w:rFonts w:ascii="Times New Roman" w:eastAsia="Calibri" w:hAnsi="Times New Roman"/>
          <w:color w:val="000000"/>
          <w:szCs w:val="24"/>
        </w:rPr>
      </w:pPr>
      <w:r w:rsidRPr="00F33A52">
        <w:rPr>
          <w:rFonts w:ascii="Times New Roman" w:eastAsia="Calibri" w:hAnsi="Times New Roman"/>
          <w:color w:val="000000"/>
          <w:szCs w:val="24"/>
        </w:rPr>
        <w:t>E</w:t>
      </w:r>
      <w:r w:rsidR="000C7D13">
        <w:rPr>
          <w:rFonts w:ascii="Times New Roman" w:eastAsia="Calibri" w:hAnsi="Times New Roman"/>
          <w:color w:val="000000"/>
          <w:szCs w:val="24"/>
        </w:rPr>
        <w:t>S</w:t>
      </w:r>
      <w:r w:rsidR="000C7D13">
        <w:rPr>
          <w:rFonts w:ascii="Times New Roman" w:eastAsia="Calibri" w:hAnsi="Times New Roman"/>
          <w:color w:val="000000"/>
          <w:szCs w:val="24"/>
        </w:rPr>
        <w:tab/>
      </w:r>
      <w:r w:rsidR="000C7D13">
        <w:rPr>
          <w:rFonts w:ascii="Times New Roman" w:eastAsia="Calibri" w:hAnsi="Times New Roman"/>
          <w:color w:val="000000"/>
          <w:szCs w:val="24"/>
        </w:rPr>
        <w:tab/>
      </w:r>
      <w:r w:rsidR="000C7D13">
        <w:rPr>
          <w:rFonts w:ascii="Times New Roman" w:eastAsia="Calibri" w:hAnsi="Times New Roman"/>
          <w:color w:val="000000"/>
          <w:szCs w:val="24"/>
        </w:rPr>
        <w:tab/>
      </w:r>
      <w:r w:rsidR="00BD27D1" w:rsidRPr="00F33A52">
        <w:rPr>
          <w:rFonts w:ascii="Times New Roman" w:eastAsia="Calibri" w:hAnsi="Times New Roman"/>
          <w:color w:val="000000"/>
          <w:szCs w:val="24"/>
        </w:rPr>
        <w:t>Eiropas Savienīb</w:t>
      </w:r>
      <w:r w:rsidRPr="00F33A52">
        <w:rPr>
          <w:rFonts w:ascii="Times New Roman" w:eastAsia="Calibri" w:hAnsi="Times New Roman"/>
          <w:color w:val="000000"/>
          <w:szCs w:val="24"/>
        </w:rPr>
        <w:t>a</w:t>
      </w:r>
    </w:p>
    <w:p w14:paraId="4A809994" w14:textId="44BE29FB" w:rsidR="00BF11E3" w:rsidRPr="00F33A52" w:rsidRDefault="00BF11E3" w:rsidP="00BF11E3">
      <w:pPr>
        <w:pStyle w:val="teksts"/>
        <w:tabs>
          <w:tab w:val="left" w:pos="2127"/>
        </w:tabs>
        <w:spacing w:after="0"/>
        <w:rPr>
          <w:rFonts w:ascii="Times New Roman" w:eastAsia="Calibri" w:hAnsi="Times New Roman"/>
          <w:color w:val="000000"/>
          <w:szCs w:val="24"/>
        </w:rPr>
      </w:pPr>
      <w:r w:rsidRPr="00F33A52">
        <w:rPr>
          <w:rFonts w:ascii="Times New Roman" w:eastAsia="Calibri" w:hAnsi="Times New Roman"/>
          <w:color w:val="000000"/>
          <w:szCs w:val="24"/>
        </w:rPr>
        <w:t>FDL</w:t>
      </w:r>
      <w:r w:rsidR="000C7D13">
        <w:rPr>
          <w:rFonts w:ascii="Times New Roman" w:eastAsia="Calibri" w:hAnsi="Times New Roman"/>
          <w:color w:val="000000"/>
          <w:szCs w:val="24"/>
        </w:rPr>
        <w:tab/>
      </w:r>
      <w:r w:rsidR="000C7D13">
        <w:rPr>
          <w:rFonts w:ascii="Times New Roman" w:eastAsia="Calibri" w:hAnsi="Times New Roman"/>
          <w:color w:val="000000"/>
          <w:szCs w:val="24"/>
        </w:rPr>
        <w:tab/>
        <w:t>F</w:t>
      </w:r>
      <w:r w:rsidRPr="00F33A52">
        <w:rPr>
          <w:rFonts w:ascii="Times New Roman" w:eastAsia="Calibri" w:hAnsi="Times New Roman"/>
          <w:color w:val="000000"/>
          <w:szCs w:val="24"/>
        </w:rPr>
        <w:t>iskālās disciplīnas likums</w:t>
      </w:r>
    </w:p>
    <w:p w14:paraId="4290AC7D" w14:textId="3A30886C" w:rsidR="000E6165" w:rsidRPr="00F33A52" w:rsidRDefault="000E6165" w:rsidP="000E6165">
      <w:pPr>
        <w:pStyle w:val="teksts"/>
        <w:spacing w:after="0"/>
        <w:rPr>
          <w:rFonts w:ascii="Times New Roman" w:eastAsia="Calibri" w:hAnsi="Times New Roman"/>
          <w:color w:val="000000"/>
          <w:szCs w:val="24"/>
        </w:rPr>
      </w:pPr>
      <w:r w:rsidRPr="00F33A52">
        <w:rPr>
          <w:rFonts w:ascii="Times New Roman" w:eastAsia="Calibri" w:hAnsi="Times New Roman"/>
          <w:color w:val="000000"/>
          <w:szCs w:val="24"/>
        </w:rPr>
        <w:t>FM</w:t>
      </w:r>
      <w:r w:rsidR="000C7D13">
        <w:rPr>
          <w:rFonts w:ascii="Times New Roman" w:eastAsia="Calibri" w:hAnsi="Times New Roman"/>
          <w:color w:val="000000"/>
          <w:szCs w:val="24"/>
        </w:rPr>
        <w:tab/>
      </w:r>
      <w:r w:rsidR="000C7D13">
        <w:rPr>
          <w:rFonts w:ascii="Times New Roman" w:eastAsia="Calibri" w:hAnsi="Times New Roman"/>
          <w:color w:val="000000"/>
          <w:szCs w:val="24"/>
        </w:rPr>
        <w:tab/>
      </w:r>
      <w:r w:rsidR="000C7D13">
        <w:rPr>
          <w:rFonts w:ascii="Times New Roman" w:eastAsia="Calibri" w:hAnsi="Times New Roman"/>
          <w:color w:val="000000"/>
          <w:szCs w:val="24"/>
        </w:rPr>
        <w:tab/>
      </w:r>
      <w:r w:rsidRPr="00F33A52">
        <w:rPr>
          <w:rFonts w:ascii="Times New Roman" w:eastAsia="Calibri" w:hAnsi="Times New Roman"/>
          <w:color w:val="000000"/>
          <w:szCs w:val="24"/>
        </w:rPr>
        <w:t>Finanšu ministrija</w:t>
      </w:r>
    </w:p>
    <w:p w14:paraId="0DF2A266" w14:textId="41942AA4" w:rsidR="000E6165" w:rsidRPr="00F33A52" w:rsidRDefault="000E6165" w:rsidP="000E6165">
      <w:pPr>
        <w:pStyle w:val="teksts"/>
        <w:spacing w:after="0"/>
        <w:rPr>
          <w:rFonts w:ascii="Times New Roman" w:eastAsia="Calibri" w:hAnsi="Times New Roman"/>
          <w:color w:val="000000"/>
          <w:szCs w:val="24"/>
        </w:rPr>
      </w:pPr>
      <w:r w:rsidRPr="00F33A52">
        <w:rPr>
          <w:rFonts w:ascii="Times New Roman" w:eastAsia="Calibri" w:hAnsi="Times New Roman"/>
          <w:color w:val="000000"/>
          <w:szCs w:val="24"/>
        </w:rPr>
        <w:t>Ietvara likums</w:t>
      </w:r>
      <w:r w:rsidR="000C7D13">
        <w:rPr>
          <w:rFonts w:ascii="Times New Roman" w:eastAsia="Calibri" w:hAnsi="Times New Roman"/>
          <w:color w:val="000000"/>
          <w:szCs w:val="24"/>
        </w:rPr>
        <w:tab/>
      </w:r>
      <w:r w:rsidR="000C7D13">
        <w:rPr>
          <w:rFonts w:ascii="Times New Roman" w:eastAsia="Calibri" w:hAnsi="Times New Roman"/>
          <w:color w:val="000000"/>
          <w:szCs w:val="24"/>
        </w:rPr>
        <w:tab/>
      </w:r>
      <w:r w:rsidRPr="00F33A52">
        <w:rPr>
          <w:rFonts w:ascii="Times New Roman" w:eastAsia="Calibri" w:hAnsi="Times New Roman"/>
          <w:color w:val="000000"/>
          <w:szCs w:val="24"/>
        </w:rPr>
        <w:t>Vidēja termiņa budžeta ietvara likums</w:t>
      </w:r>
    </w:p>
    <w:p w14:paraId="304CCD9E" w14:textId="4BBE390A" w:rsidR="000E6165" w:rsidRPr="00F33A52" w:rsidRDefault="000E6165" w:rsidP="000E6165">
      <w:pPr>
        <w:pStyle w:val="teksts"/>
        <w:spacing w:after="0"/>
        <w:rPr>
          <w:rFonts w:ascii="Times New Roman" w:eastAsia="Calibri" w:hAnsi="Times New Roman"/>
          <w:color w:val="000000"/>
          <w:szCs w:val="24"/>
        </w:rPr>
      </w:pPr>
      <w:r w:rsidRPr="00F33A52">
        <w:rPr>
          <w:rFonts w:ascii="Times New Roman" w:eastAsia="Calibri" w:hAnsi="Times New Roman"/>
          <w:color w:val="000000"/>
          <w:szCs w:val="24"/>
        </w:rPr>
        <w:t>IIN</w:t>
      </w:r>
      <w:r w:rsidR="000C7D13">
        <w:rPr>
          <w:rFonts w:ascii="Times New Roman" w:eastAsia="Calibri" w:hAnsi="Times New Roman"/>
          <w:color w:val="000000"/>
          <w:szCs w:val="24"/>
        </w:rPr>
        <w:tab/>
      </w:r>
      <w:r w:rsidR="000C7D13">
        <w:rPr>
          <w:rFonts w:ascii="Times New Roman" w:eastAsia="Calibri" w:hAnsi="Times New Roman"/>
          <w:color w:val="000000"/>
          <w:szCs w:val="24"/>
        </w:rPr>
        <w:tab/>
      </w:r>
      <w:r w:rsidR="000C7D13">
        <w:rPr>
          <w:rFonts w:ascii="Times New Roman" w:eastAsia="Calibri" w:hAnsi="Times New Roman"/>
          <w:color w:val="000000"/>
          <w:szCs w:val="24"/>
        </w:rPr>
        <w:tab/>
      </w:r>
      <w:r w:rsidRPr="00F33A52">
        <w:rPr>
          <w:rFonts w:ascii="Times New Roman" w:eastAsia="Calibri" w:hAnsi="Times New Roman"/>
          <w:color w:val="000000"/>
          <w:szCs w:val="24"/>
        </w:rPr>
        <w:t>Iedzīvotāju ienākumu nodoklis</w:t>
      </w:r>
    </w:p>
    <w:p w14:paraId="0D78E079" w14:textId="5A69037E" w:rsidR="000E6165" w:rsidRPr="00F33A52" w:rsidRDefault="000E6165" w:rsidP="000E6165">
      <w:pPr>
        <w:pStyle w:val="teksts"/>
        <w:spacing w:after="0"/>
        <w:rPr>
          <w:rFonts w:ascii="Times New Roman" w:eastAsia="Calibri" w:hAnsi="Times New Roman"/>
          <w:color w:val="000000"/>
          <w:szCs w:val="24"/>
        </w:rPr>
      </w:pPr>
      <w:r w:rsidRPr="00F33A52">
        <w:rPr>
          <w:rFonts w:ascii="Times New Roman" w:eastAsia="Calibri" w:hAnsi="Times New Roman"/>
          <w:color w:val="000000"/>
          <w:szCs w:val="24"/>
        </w:rPr>
        <w:t>IKP</w:t>
      </w:r>
      <w:r w:rsidR="000C7D13">
        <w:rPr>
          <w:rFonts w:ascii="Times New Roman" w:eastAsia="Calibri" w:hAnsi="Times New Roman"/>
          <w:color w:val="000000"/>
          <w:szCs w:val="24"/>
        </w:rPr>
        <w:tab/>
      </w:r>
      <w:r w:rsidR="000C7D13">
        <w:rPr>
          <w:rFonts w:ascii="Times New Roman" w:eastAsia="Calibri" w:hAnsi="Times New Roman"/>
          <w:color w:val="000000"/>
          <w:szCs w:val="24"/>
        </w:rPr>
        <w:tab/>
      </w:r>
      <w:r w:rsidR="000C7D13">
        <w:rPr>
          <w:rFonts w:ascii="Times New Roman" w:eastAsia="Calibri" w:hAnsi="Times New Roman"/>
          <w:color w:val="000000"/>
          <w:szCs w:val="24"/>
        </w:rPr>
        <w:tab/>
      </w:r>
      <w:r w:rsidRPr="00F33A52">
        <w:rPr>
          <w:rFonts w:ascii="Times New Roman" w:eastAsia="Calibri" w:hAnsi="Times New Roman"/>
          <w:color w:val="000000"/>
          <w:szCs w:val="24"/>
        </w:rPr>
        <w:t>Iekšzemes kopprodukts</w:t>
      </w:r>
    </w:p>
    <w:p w14:paraId="32F436FE" w14:textId="08713D73" w:rsidR="000E6165" w:rsidRPr="00F33A52" w:rsidRDefault="000E6165" w:rsidP="000E6165">
      <w:pPr>
        <w:pStyle w:val="teksts"/>
        <w:spacing w:after="0"/>
        <w:rPr>
          <w:rFonts w:ascii="Times New Roman" w:eastAsia="Calibri" w:hAnsi="Times New Roman"/>
          <w:color w:val="000000"/>
          <w:szCs w:val="24"/>
        </w:rPr>
      </w:pPr>
      <w:r w:rsidRPr="00F33A52">
        <w:rPr>
          <w:rFonts w:ascii="Times New Roman" w:eastAsia="Calibri" w:hAnsi="Times New Roman"/>
          <w:color w:val="000000"/>
          <w:szCs w:val="24"/>
        </w:rPr>
        <w:t>MK</w:t>
      </w:r>
      <w:r w:rsidR="000C7D13">
        <w:rPr>
          <w:rFonts w:ascii="Times New Roman" w:eastAsia="Calibri" w:hAnsi="Times New Roman"/>
          <w:color w:val="000000"/>
          <w:szCs w:val="24"/>
        </w:rPr>
        <w:tab/>
      </w:r>
      <w:r w:rsidR="000C7D13">
        <w:rPr>
          <w:rFonts w:ascii="Times New Roman" w:eastAsia="Calibri" w:hAnsi="Times New Roman"/>
          <w:color w:val="000000"/>
          <w:szCs w:val="24"/>
        </w:rPr>
        <w:tab/>
      </w:r>
      <w:r w:rsidR="000C7D13">
        <w:rPr>
          <w:rFonts w:ascii="Times New Roman" w:eastAsia="Calibri" w:hAnsi="Times New Roman"/>
          <w:color w:val="000000"/>
          <w:szCs w:val="24"/>
        </w:rPr>
        <w:tab/>
      </w:r>
      <w:r w:rsidRPr="00F33A52">
        <w:rPr>
          <w:rFonts w:ascii="Times New Roman" w:eastAsia="Calibri" w:hAnsi="Times New Roman"/>
          <w:color w:val="000000"/>
          <w:szCs w:val="24"/>
        </w:rPr>
        <w:t>Ministru kabinets</w:t>
      </w:r>
    </w:p>
    <w:p w14:paraId="1FBB16CF" w14:textId="04EEF6D0" w:rsidR="0035710E" w:rsidRPr="00F33A52" w:rsidRDefault="00EE6214" w:rsidP="0026605B">
      <w:pPr>
        <w:spacing w:after="0"/>
        <w:ind w:firstLine="0"/>
        <w:rPr>
          <w:color w:val="000000" w:themeColor="text1"/>
          <w:szCs w:val="24"/>
        </w:rPr>
      </w:pPr>
      <w:r w:rsidRPr="00F33A52">
        <w:rPr>
          <w:color w:val="000000" w:themeColor="text1"/>
          <w:szCs w:val="24"/>
        </w:rPr>
        <w:t>OECD</w:t>
      </w:r>
      <w:r w:rsidR="000C7D13">
        <w:rPr>
          <w:color w:val="000000" w:themeColor="text1"/>
          <w:szCs w:val="24"/>
        </w:rPr>
        <w:tab/>
      </w:r>
      <w:r w:rsidR="000C7D13">
        <w:rPr>
          <w:color w:val="000000" w:themeColor="text1"/>
          <w:szCs w:val="24"/>
        </w:rPr>
        <w:tab/>
      </w:r>
      <w:r w:rsidR="000C7D13">
        <w:rPr>
          <w:color w:val="000000" w:themeColor="text1"/>
          <w:szCs w:val="24"/>
        </w:rPr>
        <w:tab/>
      </w:r>
      <w:r w:rsidR="0035710E" w:rsidRPr="00F33A52">
        <w:rPr>
          <w:color w:val="000000" w:themeColor="text1"/>
          <w:szCs w:val="24"/>
        </w:rPr>
        <w:t>Ekonomiskās sadarbības un attīstības organizācija</w:t>
      </w:r>
    </w:p>
    <w:p w14:paraId="6766C595" w14:textId="18C79716" w:rsidR="000E6165" w:rsidRPr="00F33A52" w:rsidRDefault="000E6165" w:rsidP="000E6165">
      <w:pPr>
        <w:pStyle w:val="teksts"/>
        <w:spacing w:after="0"/>
        <w:rPr>
          <w:rFonts w:ascii="Times New Roman" w:eastAsia="Calibri" w:hAnsi="Times New Roman"/>
          <w:color w:val="000000"/>
          <w:szCs w:val="24"/>
        </w:rPr>
      </w:pPr>
      <w:r w:rsidRPr="00F33A52">
        <w:rPr>
          <w:rFonts w:ascii="Times New Roman" w:eastAsia="Calibri" w:hAnsi="Times New Roman"/>
          <w:color w:val="000000"/>
          <w:szCs w:val="24"/>
        </w:rPr>
        <w:t>PVN</w:t>
      </w:r>
      <w:r w:rsidR="000C7D13">
        <w:rPr>
          <w:rFonts w:ascii="Times New Roman" w:eastAsia="Calibri" w:hAnsi="Times New Roman"/>
          <w:color w:val="000000"/>
          <w:szCs w:val="24"/>
        </w:rPr>
        <w:tab/>
      </w:r>
      <w:r w:rsidR="000C7D13">
        <w:rPr>
          <w:rFonts w:ascii="Times New Roman" w:eastAsia="Calibri" w:hAnsi="Times New Roman"/>
          <w:color w:val="000000"/>
          <w:szCs w:val="24"/>
        </w:rPr>
        <w:tab/>
      </w:r>
      <w:r w:rsidR="000C7D13">
        <w:rPr>
          <w:rFonts w:ascii="Times New Roman" w:eastAsia="Calibri" w:hAnsi="Times New Roman"/>
          <w:color w:val="000000"/>
          <w:szCs w:val="24"/>
        </w:rPr>
        <w:tab/>
      </w:r>
      <w:r w:rsidRPr="00F33A52">
        <w:rPr>
          <w:rFonts w:ascii="Times New Roman" w:eastAsia="Calibri" w:hAnsi="Times New Roman"/>
          <w:color w:val="000000"/>
          <w:szCs w:val="24"/>
        </w:rPr>
        <w:t>Pievienotās vērtības nodoklis</w:t>
      </w:r>
    </w:p>
    <w:p w14:paraId="56CF4D54" w14:textId="493AF0C8" w:rsidR="00D63F1B" w:rsidRPr="00F33A52" w:rsidRDefault="00D63F1B" w:rsidP="00D63F1B">
      <w:pPr>
        <w:pStyle w:val="teksts"/>
        <w:tabs>
          <w:tab w:val="left" w:pos="2127"/>
        </w:tabs>
        <w:spacing w:after="0"/>
        <w:rPr>
          <w:rFonts w:ascii="Times New Roman" w:eastAsia="Calibri" w:hAnsi="Times New Roman"/>
          <w:color w:val="000000"/>
          <w:szCs w:val="24"/>
        </w:rPr>
      </w:pPr>
      <w:r w:rsidRPr="00F33A52">
        <w:rPr>
          <w:rFonts w:ascii="Times New Roman" w:eastAsia="Calibri" w:hAnsi="Times New Roman"/>
          <w:color w:val="000000"/>
          <w:szCs w:val="24"/>
        </w:rPr>
        <w:t>SIP</w:t>
      </w:r>
      <w:r w:rsidR="000C7D13">
        <w:rPr>
          <w:rFonts w:ascii="Times New Roman" w:eastAsia="Calibri" w:hAnsi="Times New Roman"/>
          <w:color w:val="000000"/>
          <w:szCs w:val="24"/>
        </w:rPr>
        <w:tab/>
      </w:r>
      <w:r w:rsidR="000C7D13">
        <w:rPr>
          <w:rFonts w:ascii="Times New Roman" w:eastAsia="Calibri" w:hAnsi="Times New Roman"/>
          <w:color w:val="000000"/>
          <w:szCs w:val="24"/>
        </w:rPr>
        <w:tab/>
        <w:t>S</w:t>
      </w:r>
      <w:r w:rsidR="004F5836" w:rsidRPr="00F33A52">
        <w:rPr>
          <w:rFonts w:ascii="Times New Roman" w:eastAsia="Calibri" w:hAnsi="Times New Roman"/>
          <w:color w:val="000000"/>
          <w:szCs w:val="24"/>
        </w:rPr>
        <w:t xml:space="preserve">tabilitātes un izaugsmes </w:t>
      </w:r>
      <w:r w:rsidRPr="00F33A52">
        <w:rPr>
          <w:rFonts w:ascii="Times New Roman" w:eastAsia="Calibri" w:hAnsi="Times New Roman"/>
          <w:color w:val="000000"/>
          <w:szCs w:val="24"/>
        </w:rPr>
        <w:t>pakts</w:t>
      </w:r>
    </w:p>
    <w:p w14:paraId="69D6775D" w14:textId="1F362BFF" w:rsidR="000E6165" w:rsidRPr="00F33A52" w:rsidRDefault="000E6165" w:rsidP="000E6165">
      <w:pPr>
        <w:spacing w:after="0"/>
        <w:ind w:firstLine="0"/>
        <w:rPr>
          <w:color w:val="000000"/>
          <w:szCs w:val="24"/>
          <w:lang w:eastAsia="lv-LV"/>
        </w:rPr>
      </w:pPr>
      <w:r w:rsidRPr="00F33A52">
        <w:rPr>
          <w:color w:val="000000"/>
          <w:szCs w:val="24"/>
          <w:lang w:eastAsia="lv-LV"/>
        </w:rPr>
        <w:t>SOC</w:t>
      </w:r>
      <w:r w:rsidR="000C7D13">
        <w:rPr>
          <w:color w:val="000000"/>
          <w:szCs w:val="24"/>
          <w:lang w:eastAsia="lv-LV"/>
        </w:rPr>
        <w:tab/>
      </w:r>
      <w:r w:rsidR="000C7D13">
        <w:rPr>
          <w:color w:val="000000"/>
          <w:szCs w:val="24"/>
          <w:lang w:eastAsia="lv-LV"/>
        </w:rPr>
        <w:tab/>
      </w:r>
      <w:r w:rsidR="000C7D13">
        <w:rPr>
          <w:color w:val="000000"/>
          <w:szCs w:val="24"/>
          <w:lang w:eastAsia="lv-LV"/>
        </w:rPr>
        <w:tab/>
      </w:r>
      <w:r w:rsidR="005D41CC" w:rsidRPr="00F33A52">
        <w:rPr>
          <w:color w:val="000000"/>
          <w:szCs w:val="24"/>
          <w:lang w:eastAsia="lv-LV"/>
        </w:rPr>
        <w:t>S</w:t>
      </w:r>
      <w:r w:rsidR="008B627E" w:rsidRPr="00F33A52">
        <w:rPr>
          <w:color w:val="000000"/>
          <w:szCs w:val="24"/>
          <w:lang w:eastAsia="lv-LV"/>
        </w:rPr>
        <w:t>ociālas apdrošināšanas iemaksas</w:t>
      </w:r>
    </w:p>
    <w:p w14:paraId="2A49CDE1" w14:textId="48DFC8B6" w:rsidR="000E6165" w:rsidRPr="00F33A52" w:rsidRDefault="000E6165" w:rsidP="000E6165">
      <w:pPr>
        <w:pStyle w:val="teksts"/>
        <w:spacing w:after="0"/>
        <w:rPr>
          <w:rFonts w:ascii="Times New Roman" w:eastAsia="Calibri" w:hAnsi="Times New Roman"/>
          <w:color w:val="000000"/>
          <w:szCs w:val="24"/>
        </w:rPr>
      </w:pPr>
      <w:r w:rsidRPr="00F33A52">
        <w:rPr>
          <w:rFonts w:ascii="Times New Roman" w:eastAsia="Calibri" w:hAnsi="Times New Roman"/>
          <w:color w:val="000000"/>
          <w:szCs w:val="24"/>
        </w:rPr>
        <w:t>UIN</w:t>
      </w:r>
      <w:r w:rsidR="000C7D13">
        <w:rPr>
          <w:rFonts w:ascii="Times New Roman" w:eastAsia="Calibri" w:hAnsi="Times New Roman"/>
          <w:color w:val="000000"/>
          <w:szCs w:val="24"/>
        </w:rPr>
        <w:tab/>
      </w:r>
      <w:r w:rsidR="000C7D13">
        <w:rPr>
          <w:rFonts w:ascii="Times New Roman" w:eastAsia="Calibri" w:hAnsi="Times New Roman"/>
          <w:color w:val="000000"/>
          <w:szCs w:val="24"/>
        </w:rPr>
        <w:tab/>
      </w:r>
      <w:r w:rsidR="000C7D13">
        <w:rPr>
          <w:rFonts w:ascii="Times New Roman" w:eastAsia="Calibri" w:hAnsi="Times New Roman"/>
          <w:color w:val="000000"/>
          <w:szCs w:val="24"/>
        </w:rPr>
        <w:tab/>
      </w:r>
      <w:r w:rsidRPr="00F33A52">
        <w:rPr>
          <w:rFonts w:ascii="Times New Roman" w:eastAsia="Calibri" w:hAnsi="Times New Roman"/>
          <w:color w:val="000000"/>
          <w:szCs w:val="24"/>
        </w:rPr>
        <w:t>Uzņēmuma ienākumu nodoklis</w:t>
      </w:r>
    </w:p>
    <w:p w14:paraId="349027A5" w14:textId="712A8BE7" w:rsidR="00243A27" w:rsidRPr="002244A4" w:rsidRDefault="002244A4" w:rsidP="002244A4">
      <w:pPr>
        <w:tabs>
          <w:tab w:val="left" w:pos="2280"/>
        </w:tabs>
        <w:ind w:firstLine="0"/>
        <w:rPr>
          <w:lang w:eastAsia="x-none"/>
        </w:rPr>
      </w:pPr>
      <w:r>
        <w:rPr>
          <w:lang w:eastAsia="x-none"/>
        </w:rPr>
        <w:t>ANM</w:t>
      </w:r>
      <w:r w:rsidR="000C7D13">
        <w:rPr>
          <w:lang w:eastAsia="x-none"/>
        </w:rPr>
        <w:t xml:space="preserve">                           </w:t>
      </w:r>
      <w:r>
        <w:rPr>
          <w:lang w:eastAsia="x-none"/>
        </w:rPr>
        <w:t>Atveseļošanās un noturības mehānisms</w:t>
      </w:r>
    </w:p>
    <w:p w14:paraId="3756D9C0" w14:textId="3B566E03" w:rsidR="002244A4" w:rsidRPr="00F33A52" w:rsidRDefault="002244A4" w:rsidP="002244A4">
      <w:pPr>
        <w:tabs>
          <w:tab w:val="left" w:pos="2280"/>
        </w:tabs>
        <w:rPr>
          <w:lang w:val="x-none" w:eastAsia="x-none"/>
        </w:rPr>
        <w:sectPr w:rsidR="002244A4" w:rsidRPr="00F33A52" w:rsidSect="00F5071D">
          <w:headerReference w:type="default" r:id="rId49"/>
          <w:footerReference w:type="default" r:id="rId50"/>
          <w:footerReference w:type="first" r:id="rId51"/>
          <w:pgSz w:w="11906" w:h="16838"/>
          <w:pgMar w:top="1418" w:right="1134" w:bottom="1418" w:left="1701" w:header="567" w:footer="737" w:gutter="0"/>
          <w:pgNumType w:start="1"/>
          <w:cols w:space="708"/>
          <w:titlePg/>
          <w:docGrid w:linePitch="360"/>
        </w:sectPr>
      </w:pPr>
      <w:r>
        <w:rPr>
          <w:lang w:val="x-none" w:eastAsia="x-none"/>
        </w:rPr>
        <w:tab/>
      </w:r>
    </w:p>
    <w:p w14:paraId="19EC6C20" w14:textId="073A1C8A" w:rsidR="001F5AEA" w:rsidRPr="00F33A52" w:rsidRDefault="001F5AEA" w:rsidP="00DA2011">
      <w:pPr>
        <w:pStyle w:val="Heading1"/>
        <w:tabs>
          <w:tab w:val="left" w:pos="1276"/>
        </w:tabs>
        <w:spacing w:before="0" w:after="240"/>
        <w:jc w:val="center"/>
        <w:rPr>
          <w:rFonts w:ascii="Times New Roman" w:hAnsi="Times New Roman"/>
          <w:color w:val="18185E"/>
        </w:rPr>
      </w:pPr>
      <w:bookmarkStart w:id="2" w:name="_Toc84761543"/>
      <w:r w:rsidRPr="00F33A52">
        <w:rPr>
          <w:rFonts w:ascii="Times New Roman" w:hAnsi="Times New Roman"/>
          <w:color w:val="18185E"/>
          <w:sz w:val="28"/>
        </w:rPr>
        <w:lastRenderedPageBreak/>
        <w:t>Ievads</w:t>
      </w:r>
      <w:bookmarkEnd w:id="2"/>
    </w:p>
    <w:p w14:paraId="1DFCC525" w14:textId="0BFE6B96" w:rsidR="007E3339" w:rsidRPr="00F33A52" w:rsidRDefault="007E3339" w:rsidP="007E3339">
      <w:pPr>
        <w:pStyle w:val="teksts"/>
        <w:spacing w:after="0"/>
        <w:ind w:firstLine="720"/>
        <w:rPr>
          <w:rFonts w:ascii="Times New Roman" w:eastAsiaTheme="minorHAnsi" w:hAnsi="Times New Roman"/>
          <w:szCs w:val="24"/>
        </w:rPr>
      </w:pPr>
      <w:r w:rsidRPr="00F33A52">
        <w:rPr>
          <w:rFonts w:ascii="Times New Roman" w:eastAsiaTheme="minorHAnsi" w:hAnsi="Times New Roman"/>
          <w:szCs w:val="24"/>
        </w:rPr>
        <w:t>Latvijas Republika iesniedz Vispārējās valdības budžeta plāna projektu 202</w:t>
      </w:r>
      <w:r w:rsidR="008E0C6E" w:rsidRPr="00F33A52">
        <w:rPr>
          <w:rFonts w:ascii="Times New Roman" w:eastAsiaTheme="minorHAnsi" w:hAnsi="Times New Roman"/>
          <w:szCs w:val="24"/>
        </w:rPr>
        <w:t>2</w:t>
      </w:r>
      <w:r w:rsidRPr="00F33A52">
        <w:rPr>
          <w:rFonts w:ascii="Times New Roman" w:eastAsiaTheme="minorHAnsi" w:hAnsi="Times New Roman"/>
          <w:szCs w:val="24"/>
        </w:rPr>
        <w:t>.gadam.</w:t>
      </w:r>
    </w:p>
    <w:p w14:paraId="0523D4CB" w14:textId="04075425" w:rsidR="007E3339" w:rsidRPr="00F33A52" w:rsidRDefault="007E3339" w:rsidP="007E3339">
      <w:pPr>
        <w:pStyle w:val="teksts"/>
        <w:spacing w:after="0"/>
        <w:ind w:firstLine="720"/>
        <w:rPr>
          <w:rFonts w:ascii="Times New Roman" w:eastAsiaTheme="minorHAnsi" w:hAnsi="Times New Roman"/>
          <w:szCs w:val="24"/>
        </w:rPr>
      </w:pPr>
      <w:r w:rsidRPr="00F33A52">
        <w:rPr>
          <w:rFonts w:ascii="Times New Roman" w:eastAsiaTheme="minorHAnsi" w:hAnsi="Times New Roman"/>
          <w:szCs w:val="24"/>
        </w:rPr>
        <w:t>Vispārējās valdības budžeta plāna projekts 202</w:t>
      </w:r>
      <w:r w:rsidR="008E0C6E" w:rsidRPr="00F33A52">
        <w:rPr>
          <w:rFonts w:ascii="Times New Roman" w:eastAsiaTheme="minorHAnsi" w:hAnsi="Times New Roman"/>
          <w:szCs w:val="24"/>
        </w:rPr>
        <w:t>2</w:t>
      </w:r>
      <w:r w:rsidRPr="00F33A52">
        <w:rPr>
          <w:rFonts w:ascii="Times New Roman" w:eastAsiaTheme="minorHAnsi" w:hAnsi="Times New Roman"/>
          <w:szCs w:val="24"/>
        </w:rPr>
        <w:t xml:space="preserve">.gadam ir sagatavots bastoties uz š.g. jūnijā izstrādāto makroekonomiskās attīstības scenāriju, kas </w:t>
      </w:r>
      <w:r w:rsidRPr="00F33A52">
        <w:rPr>
          <w:rFonts w:ascii="Times New Roman" w:hAnsi="Times New Roman"/>
          <w:szCs w:val="24"/>
        </w:rPr>
        <w:t>2021.gadam paredz IKP pieaugumu 5,</w:t>
      </w:r>
      <w:r w:rsidR="008E0C6E" w:rsidRPr="00F33A52">
        <w:rPr>
          <w:rFonts w:ascii="Times New Roman" w:hAnsi="Times New Roman"/>
          <w:szCs w:val="24"/>
        </w:rPr>
        <w:t>0</w:t>
      </w:r>
      <w:r w:rsidRPr="00F33A52">
        <w:rPr>
          <w:rFonts w:ascii="Times New Roman" w:hAnsi="Times New Roman"/>
          <w:szCs w:val="24"/>
        </w:rPr>
        <w:t xml:space="preserve">% apmērā. Fiskālās attīstības scenārijs 2021.gadam ietver scenāriju pie nemainīgas politikas, kā arī mainīgas politikas </w:t>
      </w:r>
      <w:r w:rsidR="00DD4CB4" w:rsidRPr="00F33A52">
        <w:rPr>
          <w:rFonts w:ascii="Times New Roman" w:hAnsi="Times New Roman"/>
          <w:szCs w:val="24"/>
        </w:rPr>
        <w:t xml:space="preserve">scenāriju, kurā ietverti MK </w:t>
      </w:r>
      <w:r w:rsidRPr="00F33A52">
        <w:rPr>
          <w:rFonts w:ascii="Times New Roman" w:hAnsi="Times New Roman"/>
          <w:szCs w:val="24"/>
        </w:rPr>
        <w:t xml:space="preserve">pieņemtie </w:t>
      </w:r>
      <w:proofErr w:type="spellStart"/>
      <w:r w:rsidRPr="00F33A52">
        <w:rPr>
          <w:rFonts w:ascii="Times New Roman" w:hAnsi="Times New Roman"/>
          <w:szCs w:val="24"/>
        </w:rPr>
        <w:t>diskrecionārie</w:t>
      </w:r>
      <w:proofErr w:type="spellEnd"/>
      <w:r w:rsidRPr="00F33A52">
        <w:rPr>
          <w:rFonts w:ascii="Times New Roman" w:hAnsi="Times New Roman"/>
          <w:szCs w:val="24"/>
        </w:rPr>
        <w:t xml:space="preserve"> ieņēmumu un izdevumu pasākumi. 202</w:t>
      </w:r>
      <w:r w:rsidR="008E0C6E" w:rsidRPr="00F33A52">
        <w:rPr>
          <w:rFonts w:ascii="Times New Roman" w:hAnsi="Times New Roman"/>
          <w:szCs w:val="24"/>
        </w:rPr>
        <w:t>2</w:t>
      </w:r>
      <w:r w:rsidRPr="00F33A52">
        <w:rPr>
          <w:rFonts w:ascii="Times New Roman" w:hAnsi="Times New Roman"/>
          <w:szCs w:val="24"/>
        </w:rPr>
        <w:t xml:space="preserve">.gada budžets ir sagatavots, prognozējot, ka </w:t>
      </w:r>
      <w:r w:rsidRPr="00F33A52">
        <w:rPr>
          <w:rFonts w:ascii="Times New Roman" w:eastAsiaTheme="minorHAnsi" w:hAnsi="Times New Roman"/>
          <w:szCs w:val="24"/>
        </w:rPr>
        <w:t>vispārējās valdības</w:t>
      </w:r>
      <w:r w:rsidR="00DD4CB4" w:rsidRPr="00F33A52">
        <w:rPr>
          <w:rFonts w:ascii="Times New Roman" w:eastAsiaTheme="minorHAnsi" w:hAnsi="Times New Roman"/>
          <w:szCs w:val="24"/>
        </w:rPr>
        <w:t xml:space="preserve"> budžeta</w:t>
      </w:r>
      <w:r w:rsidRPr="00F33A52">
        <w:rPr>
          <w:rFonts w:ascii="Times New Roman" w:eastAsiaTheme="minorHAnsi" w:hAnsi="Times New Roman"/>
          <w:szCs w:val="24"/>
        </w:rPr>
        <w:t xml:space="preserve"> nominālais deficīts 202</w:t>
      </w:r>
      <w:r w:rsidR="008E0C6E" w:rsidRPr="00F33A52">
        <w:rPr>
          <w:rFonts w:ascii="Times New Roman" w:eastAsiaTheme="minorHAnsi" w:hAnsi="Times New Roman"/>
          <w:szCs w:val="24"/>
        </w:rPr>
        <w:t>2</w:t>
      </w:r>
      <w:r w:rsidRPr="00F33A52">
        <w:rPr>
          <w:rFonts w:ascii="Times New Roman" w:eastAsiaTheme="minorHAnsi" w:hAnsi="Times New Roman"/>
          <w:szCs w:val="24"/>
        </w:rPr>
        <w:t xml:space="preserve">.gadā ir </w:t>
      </w:r>
      <w:r w:rsidR="008E0C6E" w:rsidRPr="00F33A52">
        <w:rPr>
          <w:rFonts w:ascii="Times New Roman" w:eastAsiaTheme="minorHAnsi" w:hAnsi="Times New Roman"/>
          <w:szCs w:val="24"/>
        </w:rPr>
        <w:t>4</w:t>
      </w:r>
      <w:r w:rsidRPr="00F33A52">
        <w:rPr>
          <w:rFonts w:ascii="Times New Roman" w:eastAsiaTheme="minorHAnsi" w:hAnsi="Times New Roman"/>
          <w:szCs w:val="24"/>
        </w:rPr>
        <w:t>,</w:t>
      </w:r>
      <w:r w:rsidR="008E0C6E" w:rsidRPr="00F33A52">
        <w:rPr>
          <w:rFonts w:ascii="Times New Roman" w:eastAsiaTheme="minorHAnsi" w:hAnsi="Times New Roman"/>
          <w:szCs w:val="24"/>
        </w:rPr>
        <w:t>8</w:t>
      </w:r>
      <w:r w:rsidRPr="00F33A52">
        <w:rPr>
          <w:rFonts w:ascii="Times New Roman" w:eastAsiaTheme="minorHAnsi" w:hAnsi="Times New Roman"/>
          <w:szCs w:val="24"/>
        </w:rPr>
        <w:t>% no IKP.</w:t>
      </w:r>
    </w:p>
    <w:p w14:paraId="4AA713A3" w14:textId="39B276F2" w:rsidR="007E3339" w:rsidRPr="00F33A52" w:rsidRDefault="007E3339" w:rsidP="007E3339">
      <w:pPr>
        <w:pStyle w:val="teksts"/>
        <w:spacing w:after="0"/>
        <w:ind w:firstLine="720"/>
        <w:rPr>
          <w:rFonts w:ascii="Times New Roman" w:eastAsiaTheme="minorHAnsi" w:hAnsi="Times New Roman"/>
          <w:szCs w:val="24"/>
        </w:rPr>
      </w:pPr>
      <w:r w:rsidRPr="00F33A52">
        <w:rPr>
          <w:rFonts w:ascii="Times New Roman" w:eastAsiaTheme="minorHAnsi" w:hAnsi="Times New Roman"/>
          <w:szCs w:val="24"/>
        </w:rPr>
        <w:t>Vispārējās valdības budžeta plāna projektu 202</w:t>
      </w:r>
      <w:r w:rsidR="008E0C6E" w:rsidRPr="00F33A52">
        <w:rPr>
          <w:rFonts w:ascii="Times New Roman" w:eastAsiaTheme="minorHAnsi" w:hAnsi="Times New Roman"/>
          <w:szCs w:val="24"/>
        </w:rPr>
        <w:t>2</w:t>
      </w:r>
      <w:r w:rsidRPr="00F33A52">
        <w:rPr>
          <w:rFonts w:ascii="Times New Roman" w:eastAsiaTheme="minorHAnsi" w:hAnsi="Times New Roman"/>
          <w:szCs w:val="24"/>
        </w:rPr>
        <w:t>.gadam š.g. 1</w:t>
      </w:r>
      <w:r w:rsidR="008E0C6E" w:rsidRPr="00F33A52">
        <w:rPr>
          <w:rFonts w:ascii="Times New Roman" w:eastAsiaTheme="minorHAnsi" w:hAnsi="Times New Roman"/>
          <w:szCs w:val="24"/>
        </w:rPr>
        <w:t>2</w:t>
      </w:r>
      <w:r w:rsidRPr="00F33A52">
        <w:rPr>
          <w:rFonts w:ascii="Times New Roman" w:eastAsiaTheme="minorHAnsi" w:hAnsi="Times New Roman"/>
          <w:szCs w:val="24"/>
        </w:rPr>
        <w:t>.oktobrī ir apstiprinājis MK.</w:t>
      </w:r>
    </w:p>
    <w:p w14:paraId="06A92E48" w14:textId="1298C406" w:rsidR="0095691A" w:rsidRPr="00F33A52" w:rsidRDefault="001F5AEA" w:rsidP="000448AD">
      <w:pPr>
        <w:pStyle w:val="Heading1"/>
        <w:tabs>
          <w:tab w:val="left" w:pos="1276"/>
        </w:tabs>
        <w:spacing w:before="0" w:after="240"/>
        <w:ind w:firstLine="0"/>
        <w:jc w:val="center"/>
        <w:rPr>
          <w:rFonts w:ascii="Times New Roman" w:hAnsi="Times New Roman"/>
          <w:color w:val="18185E"/>
          <w:sz w:val="28"/>
        </w:rPr>
      </w:pPr>
      <w:r w:rsidRPr="00F33A52">
        <w:rPr>
          <w:rFonts w:eastAsia="Calibri"/>
          <w:b w:val="0"/>
          <w:color w:val="000000"/>
        </w:rPr>
        <w:br w:type="page"/>
      </w:r>
      <w:bookmarkStart w:id="3" w:name="_Toc84761544"/>
      <w:r w:rsidRPr="00F33A52">
        <w:rPr>
          <w:rFonts w:ascii="Times New Roman" w:hAnsi="Times New Roman"/>
          <w:color w:val="18185E"/>
          <w:sz w:val="28"/>
        </w:rPr>
        <w:lastRenderedPageBreak/>
        <w:t>Makroekonomiskās attīstības scenārijs</w:t>
      </w:r>
      <w:bookmarkEnd w:id="3"/>
    </w:p>
    <w:p w14:paraId="448587D6" w14:textId="50151C86" w:rsidR="00F669D9" w:rsidRPr="00F33A52" w:rsidRDefault="00F669D9" w:rsidP="00F669D9">
      <w:pPr>
        <w:spacing w:after="0"/>
        <w:ind w:firstLine="720"/>
        <w:rPr>
          <w:szCs w:val="24"/>
        </w:rPr>
      </w:pPr>
      <w:r w:rsidRPr="00F33A52">
        <w:rPr>
          <w:szCs w:val="24"/>
        </w:rPr>
        <w:t>Vidēja termiņa makroekonomiskās attīstības scenārijs 2021.-2024. gadam izstrādāts 2021. gada jūnijā, balstoties uz 2021. gada pirmā ceturkšņa IKP datiem, kā arī līdz šā gada jūnijam pieejamo īstermiņa makroekonomisko informāciju un valdības apstiprinātajiem atbalsta pasākumiem Covid-19 izraisītās krīzes seku mazināšanai tautsaimniecībā. Izstrādājot vidēja termiņa makroekonomiskās attīstības scenāriju, FM ir konsultējusies ar S</w:t>
      </w:r>
      <w:r w:rsidR="002244A4">
        <w:rPr>
          <w:szCs w:val="24"/>
        </w:rPr>
        <w:t>tarptautiskā valūtas fonda</w:t>
      </w:r>
      <w:r w:rsidRPr="00F33A52">
        <w:rPr>
          <w:szCs w:val="24"/>
        </w:rPr>
        <w:t xml:space="preserve"> un EK ekspertiem. Makroekonomisko rādītāju prognozes ir saskaņotas ar Latvijas Banku un </w:t>
      </w:r>
      <w:r w:rsidR="00F8687A">
        <w:rPr>
          <w:szCs w:val="24"/>
        </w:rPr>
        <w:t>E</w:t>
      </w:r>
      <w:r w:rsidR="002244A4">
        <w:rPr>
          <w:szCs w:val="24"/>
        </w:rPr>
        <w:t>konomikas ministriju</w:t>
      </w:r>
      <w:r w:rsidRPr="00F33A52">
        <w:rPr>
          <w:szCs w:val="24"/>
        </w:rPr>
        <w:t>, kā arī tās 2021. gada 14. jūnijā ir apstiprinājusi Fiskālās disciplīnas padome.</w:t>
      </w:r>
    </w:p>
    <w:p w14:paraId="51B900EC" w14:textId="170CD752" w:rsidR="00F669D9" w:rsidRPr="00F33A52" w:rsidRDefault="00F669D9" w:rsidP="00F669D9">
      <w:pPr>
        <w:spacing w:after="0"/>
        <w:ind w:firstLine="720"/>
        <w:rPr>
          <w:szCs w:val="24"/>
        </w:rPr>
      </w:pPr>
      <w:r w:rsidRPr="00F33A52">
        <w:rPr>
          <w:szCs w:val="24"/>
        </w:rPr>
        <w:t xml:space="preserve">Atbilstoši scenārijam Latvijas </w:t>
      </w:r>
      <w:r w:rsidR="00F8687A">
        <w:rPr>
          <w:szCs w:val="24"/>
        </w:rPr>
        <w:t xml:space="preserve">IKP </w:t>
      </w:r>
      <w:r w:rsidRPr="00F33A52">
        <w:rPr>
          <w:szCs w:val="24"/>
        </w:rPr>
        <w:t xml:space="preserve"> pieaugums 2021. gadā sasniegs 3,7% un 2022. gadā – 5,0%, kas ir attiecīgi par 0,7 procentpunktiem un 0,5 procentpunktiem straujāk nekā prognozēts šā gada februārī, sagatavojot Latvijas Stabilitātes programmu 2021.-2024. gadam. Savukārt 2023. un 2024. gadā IKP palielināsies attiecīgi par 3,5% un 3,4%, kas attiecīgi ir par 0,3 un 0,7 procentpunktiem vairāk nekā februāra prognozēs. Makroekonomisko prognožu uzlabošanās pamatā ir labāka ekonomikas reakcija uz pandēmijas izaicinājumiem.</w:t>
      </w:r>
    </w:p>
    <w:p w14:paraId="416531F4" w14:textId="77777777" w:rsidR="00F669D9" w:rsidRPr="00F33A52" w:rsidRDefault="00F669D9" w:rsidP="00F669D9">
      <w:pPr>
        <w:spacing w:after="0"/>
        <w:ind w:firstLine="720"/>
        <w:rPr>
          <w:szCs w:val="24"/>
        </w:rPr>
      </w:pPr>
      <w:r w:rsidRPr="00F33A52">
        <w:rPr>
          <w:szCs w:val="24"/>
        </w:rPr>
        <w:t>Makroekonomiskās attīstības scenārijs balstās uz pieņēmumu, ka ekonomikas izaugsmi 2021. un 2022. gadā noteiks Covid-19 uzliesmojuma ierobežošana gan Latvijā, gan veiksmīga krīzes pārvarēšana pasaulē un galvenajās Latvijas ārējās tirdzniecības partnervalstīs, veicinot iekšējo un ārējo pieprasījumu. Līdzīgs pieņēmums ir pamatā arī visu starptautisko institūciju makroekonomikas prognozēm, balstoties uz Covid-19 izplatības dinamikas pēdējiem datiem prognožu veikšanas brīdī.</w:t>
      </w:r>
    </w:p>
    <w:p w14:paraId="623A3DC6" w14:textId="6ECD91B5" w:rsidR="00F669D9" w:rsidRPr="00F33A52" w:rsidRDefault="00F669D9" w:rsidP="00F669D9">
      <w:pPr>
        <w:spacing w:after="0"/>
        <w:ind w:firstLine="720"/>
        <w:rPr>
          <w:szCs w:val="24"/>
        </w:rPr>
      </w:pPr>
      <w:r w:rsidRPr="00F33A52">
        <w:rPr>
          <w:szCs w:val="24"/>
        </w:rPr>
        <w:t xml:space="preserve">Atbilstoši scenārijam līdz šā gada rudenim būtu sasniegts pietiekams vakcinācijas līmenis, lai izvairītos no Covid-19 trešā viļņa, un tāpēc nav nepieciešams atjaunot ierobežojumus slimības izplatības mazināšanai. Papildus tam, ekonomiku stiprinās šogad paredzētie valsts atbalsta pasākumi un pieaugošais </w:t>
      </w:r>
      <w:r w:rsidR="00F8687A">
        <w:rPr>
          <w:szCs w:val="24"/>
        </w:rPr>
        <w:t>ES</w:t>
      </w:r>
      <w:r w:rsidRPr="00F33A52">
        <w:rPr>
          <w:szCs w:val="24"/>
        </w:rPr>
        <w:t xml:space="preserve"> finanšu līdzekļu apjoms, t.sk. no Atveseļošanās un noturības fonda. Tomēr šie atbalsta pasākumi nespēs pilnībā atjaunot krīzes smagāk skartās nozares – transportā, izmitināšanā un ēdināšanā, mākslas, izklaides un atpūtas nozarē, profesionālo pakalpojumu nozarē izlaides apjomi līdz 2021. gada beigām vēl joprojām būtiski atpaliks no 2019. gada līmeņa.</w:t>
      </w:r>
    </w:p>
    <w:p w14:paraId="6F60B07D" w14:textId="77777777" w:rsidR="00F669D9" w:rsidRPr="00F33A52" w:rsidRDefault="00F669D9" w:rsidP="00F669D9">
      <w:pPr>
        <w:spacing w:after="0"/>
        <w:ind w:firstLine="720"/>
        <w:rPr>
          <w:szCs w:val="24"/>
        </w:rPr>
      </w:pPr>
      <w:r w:rsidRPr="00F33A52">
        <w:rPr>
          <w:szCs w:val="24"/>
        </w:rPr>
        <w:t xml:space="preserve">Latvijas ekonomikas izaugsmes galvenais virzītājspēks šogad būs privātā patēriņa pieaugums, kas pēc ierobežojumu atcelšanas un patērētāju noskaņojuma uzlabošanās šī gada otrajā ceturksnī ir strauji atjaunojies. Tāpēc gadā kopumā tas varētu palielināties par 6,3%. Ņemot vērā zemo bāzi, 2022. gadā privātā patēriņa pieaugums varētu sasniegt 10,4%, tomēr privātais patēriņš būtu tikai par 5,5% lielāks nekā 2019. gadā. Investīciju (bruto pamatkapitāla veidošanas) apjoms šogad varētu palielināties par 4,1%, bet 2022. gadā sasniegt jau 8,5% kāpumu. Pieaugumu nodrošinās ES fondu un Atveseļošanās un noturības mehānisma finansējama pieejamība, kā arī Rail </w:t>
      </w:r>
      <w:proofErr w:type="spellStart"/>
      <w:r w:rsidRPr="00F33A52">
        <w:rPr>
          <w:szCs w:val="24"/>
        </w:rPr>
        <w:t>Baltica</w:t>
      </w:r>
      <w:proofErr w:type="spellEnd"/>
      <w:r w:rsidRPr="00F33A52">
        <w:rPr>
          <w:szCs w:val="24"/>
        </w:rPr>
        <w:t xml:space="preserve"> projekta realizācija. </w:t>
      </w:r>
    </w:p>
    <w:p w14:paraId="6B5FAA43" w14:textId="77777777" w:rsidR="00F669D9" w:rsidRPr="00F33A52" w:rsidRDefault="00F669D9" w:rsidP="00F669D9">
      <w:pPr>
        <w:spacing w:after="0"/>
        <w:ind w:firstLine="720"/>
        <w:rPr>
          <w:szCs w:val="24"/>
        </w:rPr>
      </w:pPr>
      <w:r w:rsidRPr="00F33A52">
        <w:rPr>
          <w:szCs w:val="24"/>
        </w:rPr>
        <w:t>Gada vidējā inflācija 2021. gadā prognozēta 2,0% un 2022. gadā 2,4% līmenī. Salīdzinājumā ar februāra prognozēm inflācijas prognoze 2021. gadam ir palielināta par 0,6 procentpunktiem un 2022. gadam – par 0,4 procentpunktiem. Straujāku patēriņa cenu pieaugumu noteiks gan izejvielu preču cenu, tostarp naftas un pārtikas izejvielu cenu kāpums pasaulē, gan arī ekonomiskās izaugsmes paātrināšanās Latvijā un pakalpojumu cenu pieaugums. Savukārt turpmākajos divos gados inflācija samazināsies līdz 2% līmenim.</w:t>
      </w:r>
    </w:p>
    <w:p w14:paraId="5013BA1C" w14:textId="5B0BE506" w:rsidR="00F669D9" w:rsidRPr="00F33A52" w:rsidRDefault="00F669D9" w:rsidP="00F669D9">
      <w:pPr>
        <w:spacing w:after="0"/>
        <w:ind w:firstLine="720"/>
        <w:rPr>
          <w:szCs w:val="24"/>
        </w:rPr>
      </w:pPr>
      <w:r w:rsidRPr="00F33A52">
        <w:rPr>
          <w:szCs w:val="24"/>
        </w:rPr>
        <w:t xml:space="preserve">Līdz ar straujāku ekonomikas izaugsmi bezdarba līmenis Latvijā 2021. gadā </w:t>
      </w:r>
      <w:r w:rsidR="001D2130" w:rsidRPr="00F33A52">
        <w:rPr>
          <w:szCs w:val="24"/>
        </w:rPr>
        <w:t>pazeminā</w:t>
      </w:r>
      <w:r w:rsidR="001D2130">
        <w:rPr>
          <w:szCs w:val="24"/>
        </w:rPr>
        <w:t>s</w:t>
      </w:r>
      <w:r w:rsidR="001D2130" w:rsidRPr="00F33A52">
        <w:rPr>
          <w:szCs w:val="24"/>
        </w:rPr>
        <w:t xml:space="preserve">ies </w:t>
      </w:r>
      <w:r w:rsidRPr="00F33A52">
        <w:rPr>
          <w:szCs w:val="24"/>
        </w:rPr>
        <w:t>līdz 7,9%, kas ir par 0,4 procentpunktiem mazāk nekā tika prognozēts šī gada februārī, jo valdības atbalsta programma mazinās nodarbinātības samazinājumu Covid-19 ietekmētajās nozarēs. 2022. gadā, turpinoties straujai ekonomikas attīstībai un samazinoties darbspējas vecuma iedzīvotāju skaitam, bezdarba līmenis pazemināsies līdz 7,0%. Nodarbināto skaits nedaudz palielināsies 2022. gadā un līdz 2024. gadam stabilizējoties 900 tūkstošu līmenī.</w:t>
      </w:r>
    </w:p>
    <w:p w14:paraId="70BF86EF" w14:textId="28077249" w:rsidR="0022783B" w:rsidRPr="00F33A52" w:rsidRDefault="00F669D9" w:rsidP="00F669D9">
      <w:pPr>
        <w:spacing w:after="0"/>
        <w:ind w:firstLine="720"/>
        <w:rPr>
          <w:szCs w:val="24"/>
        </w:rPr>
      </w:pPr>
      <w:r w:rsidRPr="00F33A52">
        <w:rPr>
          <w:szCs w:val="24"/>
        </w:rPr>
        <w:lastRenderedPageBreak/>
        <w:t xml:space="preserve">Mēneša vidējās bruto darba samaksas pieaugums šogad prognozēts 8,0% apmērā, vidējai darba samaksai paaugstinoties līdz 1 234 </w:t>
      </w:r>
      <w:proofErr w:type="spellStart"/>
      <w:r w:rsidRPr="0078713C">
        <w:rPr>
          <w:i/>
          <w:iCs/>
          <w:szCs w:val="24"/>
        </w:rPr>
        <w:t>euro</w:t>
      </w:r>
      <w:proofErr w:type="spellEnd"/>
      <w:r w:rsidRPr="00F33A52">
        <w:rPr>
          <w:szCs w:val="24"/>
        </w:rPr>
        <w:t>. Nākamajā gadā algu pieaugums veidos 6,0%</w:t>
      </w:r>
      <w:r w:rsidR="00D07E7B" w:rsidRPr="00F33A52">
        <w:rPr>
          <w:szCs w:val="24"/>
        </w:rPr>
        <w:t xml:space="preserve">, </w:t>
      </w:r>
      <w:r w:rsidRPr="00F33A52">
        <w:rPr>
          <w:szCs w:val="24"/>
        </w:rPr>
        <w:t>vidējā termiņā pietuvojoties produktivitātes pieaugumam tautsaimniecībā, kas ir ap 3,2%.</w:t>
      </w:r>
    </w:p>
    <w:p w14:paraId="7EA88398" w14:textId="77777777" w:rsidR="001E29EF" w:rsidRPr="00F33A52" w:rsidRDefault="001E29EF" w:rsidP="00FB71F0">
      <w:pPr>
        <w:spacing w:after="0"/>
        <w:ind w:firstLine="720"/>
        <w:rPr>
          <w:szCs w:val="24"/>
        </w:rPr>
      </w:pPr>
    </w:p>
    <w:p w14:paraId="21CD5954" w14:textId="77777777" w:rsidR="00527C18" w:rsidRPr="00F33A52" w:rsidRDefault="007369A9" w:rsidP="00896E16">
      <w:pPr>
        <w:pStyle w:val="Tabula"/>
      </w:pPr>
      <w:bookmarkStart w:id="4" w:name="_Toc84611811"/>
      <w:bookmarkStart w:id="5" w:name="_Toc84761555"/>
      <w:r w:rsidRPr="00F33A52">
        <w:t>Tabula 0.i)</w:t>
      </w:r>
      <w:r w:rsidR="00527C18" w:rsidRPr="00F33A52">
        <w:t>. Ārējās vides pamata pieņēmumi</w:t>
      </w:r>
      <w:bookmarkEnd w:id="4"/>
      <w:bookmarkEnd w:id="5"/>
    </w:p>
    <w:tbl>
      <w:tblPr>
        <w:tblStyle w:val="GridTable6Colorful-Accent11"/>
        <w:tblW w:w="9067" w:type="dxa"/>
        <w:jc w:val="center"/>
        <w:tblLayout w:type="fixed"/>
        <w:tblLook w:val="04A0" w:firstRow="1" w:lastRow="0" w:firstColumn="1" w:lastColumn="0" w:noHBand="0" w:noVBand="1"/>
      </w:tblPr>
      <w:tblGrid>
        <w:gridCol w:w="6799"/>
        <w:gridCol w:w="788"/>
        <w:gridCol w:w="744"/>
        <w:gridCol w:w="736"/>
      </w:tblGrid>
      <w:tr w:rsidR="00F35A9F" w:rsidRPr="00F33A52" w14:paraId="5EB2C0B8" w14:textId="77777777" w:rsidTr="00197D4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noWrap/>
            <w:hideMark/>
          </w:tcPr>
          <w:p w14:paraId="5DE8AFC6" w14:textId="0B3C4EEB" w:rsidR="00F35A9F" w:rsidRPr="00F33A52" w:rsidRDefault="00F35A9F" w:rsidP="00F35A9F">
            <w:pPr>
              <w:spacing w:after="0"/>
              <w:ind w:firstLine="0"/>
              <w:jc w:val="left"/>
              <w:rPr>
                <w:rFonts w:ascii="Arial" w:hAnsi="Arial" w:cs="Arial"/>
                <w:color w:val="auto"/>
                <w:szCs w:val="24"/>
                <w:lang w:eastAsia="lv-LV"/>
              </w:rPr>
            </w:pPr>
          </w:p>
        </w:tc>
        <w:tc>
          <w:tcPr>
            <w:tcW w:w="788" w:type="dxa"/>
            <w:hideMark/>
          </w:tcPr>
          <w:p w14:paraId="42AC2AFA" w14:textId="22632BF3" w:rsidR="00F35A9F" w:rsidRPr="00F33A52" w:rsidRDefault="00F35A9F" w:rsidP="00F35A9F">
            <w:pPr>
              <w:spacing w:after="0"/>
              <w:ind w:firstLine="0"/>
              <w:jc w:val="left"/>
              <w:cnfStyle w:val="100000000000" w:firstRow="1"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2020</w:t>
            </w:r>
          </w:p>
        </w:tc>
        <w:tc>
          <w:tcPr>
            <w:tcW w:w="744" w:type="dxa"/>
            <w:hideMark/>
          </w:tcPr>
          <w:p w14:paraId="61F98FCF" w14:textId="124B5575" w:rsidR="00F35A9F" w:rsidRPr="00F33A52" w:rsidRDefault="00F35A9F" w:rsidP="00F35A9F">
            <w:pPr>
              <w:spacing w:after="0"/>
              <w:ind w:firstLine="0"/>
              <w:jc w:val="left"/>
              <w:cnfStyle w:val="100000000000" w:firstRow="1"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2021</w:t>
            </w:r>
          </w:p>
        </w:tc>
        <w:tc>
          <w:tcPr>
            <w:tcW w:w="736" w:type="dxa"/>
          </w:tcPr>
          <w:p w14:paraId="3E0EF3FB" w14:textId="5732C23A" w:rsidR="00F35A9F" w:rsidRPr="00F33A52" w:rsidRDefault="00F35A9F" w:rsidP="00F35A9F">
            <w:pPr>
              <w:spacing w:after="0"/>
              <w:ind w:firstLine="0"/>
              <w:jc w:val="left"/>
              <w:cnfStyle w:val="100000000000" w:firstRow="1"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2022</w:t>
            </w:r>
          </w:p>
        </w:tc>
      </w:tr>
      <w:tr w:rsidR="00F35A9F" w:rsidRPr="00F33A52" w14:paraId="28D7B131" w14:textId="77777777" w:rsidTr="00197D4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0A983933" w14:textId="5339E8D1" w:rsidR="00F35A9F" w:rsidRPr="00F33A52" w:rsidRDefault="00F35A9F" w:rsidP="00F35A9F">
            <w:pPr>
              <w:spacing w:after="0"/>
              <w:ind w:firstLine="0"/>
              <w:jc w:val="left"/>
              <w:rPr>
                <w:color w:val="auto"/>
                <w:szCs w:val="24"/>
                <w:lang w:eastAsia="lv-LV"/>
              </w:rPr>
            </w:pPr>
            <w:r w:rsidRPr="00F33A52">
              <w:rPr>
                <w:color w:val="auto"/>
              </w:rPr>
              <w:t xml:space="preserve">Īstermiņa procentu likme </w:t>
            </w:r>
            <w:proofErr w:type="spellStart"/>
            <w:r w:rsidRPr="00F33A52">
              <w:rPr>
                <w:color w:val="auto"/>
              </w:rPr>
              <w:t>euro</w:t>
            </w:r>
            <w:proofErr w:type="spellEnd"/>
            <w:r w:rsidRPr="00F33A52">
              <w:rPr>
                <w:color w:val="auto"/>
              </w:rPr>
              <w:t xml:space="preserve"> zonā (gada vidējā)</w:t>
            </w:r>
          </w:p>
        </w:tc>
        <w:tc>
          <w:tcPr>
            <w:tcW w:w="788" w:type="dxa"/>
          </w:tcPr>
          <w:p w14:paraId="0CD711A7" w14:textId="37F287EA" w:rsidR="00F35A9F" w:rsidRPr="00F33A52" w:rsidRDefault="00F35A9F" w:rsidP="00F35A9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-0,4</w:t>
            </w:r>
          </w:p>
        </w:tc>
        <w:tc>
          <w:tcPr>
            <w:tcW w:w="744" w:type="dxa"/>
          </w:tcPr>
          <w:p w14:paraId="31CCE905" w14:textId="48748507" w:rsidR="00F35A9F" w:rsidRPr="00F33A52" w:rsidRDefault="00F35A9F" w:rsidP="00F35A9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-0,5</w:t>
            </w:r>
          </w:p>
        </w:tc>
        <w:tc>
          <w:tcPr>
            <w:tcW w:w="736" w:type="dxa"/>
          </w:tcPr>
          <w:p w14:paraId="1D1424E2" w14:textId="22DA0935" w:rsidR="00F35A9F" w:rsidRPr="00F33A52" w:rsidRDefault="00F35A9F" w:rsidP="00F35A9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-0,5</w:t>
            </w:r>
          </w:p>
        </w:tc>
      </w:tr>
      <w:tr w:rsidR="00F35A9F" w:rsidRPr="00F33A52" w14:paraId="7F1B7184" w14:textId="77777777" w:rsidTr="00197D48">
        <w:trPr>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75B57C64" w14:textId="13098C3E" w:rsidR="00F35A9F" w:rsidRPr="00F33A52" w:rsidRDefault="00F35A9F" w:rsidP="00F35A9F">
            <w:pPr>
              <w:spacing w:after="0"/>
              <w:ind w:firstLine="0"/>
              <w:jc w:val="left"/>
              <w:rPr>
                <w:color w:val="auto"/>
                <w:szCs w:val="24"/>
                <w:lang w:eastAsia="lv-LV"/>
              </w:rPr>
            </w:pPr>
            <w:r w:rsidRPr="00F33A52">
              <w:rPr>
                <w:color w:val="auto"/>
              </w:rPr>
              <w:t xml:space="preserve">Ilgtermiņa procentu likme </w:t>
            </w:r>
            <w:proofErr w:type="spellStart"/>
            <w:r w:rsidRPr="00F33A52">
              <w:rPr>
                <w:color w:val="auto"/>
              </w:rPr>
              <w:t>euro</w:t>
            </w:r>
            <w:proofErr w:type="spellEnd"/>
            <w:r w:rsidRPr="00F33A52">
              <w:rPr>
                <w:color w:val="auto"/>
              </w:rPr>
              <w:t xml:space="preserve"> zonā (gada vidējā)</w:t>
            </w:r>
          </w:p>
        </w:tc>
        <w:tc>
          <w:tcPr>
            <w:tcW w:w="788" w:type="dxa"/>
          </w:tcPr>
          <w:p w14:paraId="4E71EF21" w14:textId="27851017" w:rsidR="00F35A9F" w:rsidRPr="00F33A52" w:rsidRDefault="00F35A9F" w:rsidP="00F35A9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-0,5</w:t>
            </w:r>
          </w:p>
        </w:tc>
        <w:tc>
          <w:tcPr>
            <w:tcW w:w="744" w:type="dxa"/>
          </w:tcPr>
          <w:p w14:paraId="03EFA6EC" w14:textId="0B9229E1" w:rsidR="00F35A9F" w:rsidRPr="00F33A52" w:rsidRDefault="00F35A9F" w:rsidP="00F35A9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-0,3</w:t>
            </w:r>
          </w:p>
        </w:tc>
        <w:tc>
          <w:tcPr>
            <w:tcW w:w="736" w:type="dxa"/>
          </w:tcPr>
          <w:p w14:paraId="1BE36EB9" w14:textId="752E5064" w:rsidR="00F35A9F" w:rsidRPr="00F33A52" w:rsidRDefault="00F35A9F" w:rsidP="00F35A9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-0,1</w:t>
            </w:r>
          </w:p>
        </w:tc>
      </w:tr>
      <w:tr w:rsidR="00F35A9F" w:rsidRPr="00F33A52" w14:paraId="2738947E" w14:textId="77777777" w:rsidTr="00197D4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5ADECBA3" w14:textId="7A2CC836" w:rsidR="00F35A9F" w:rsidRPr="00F33A52" w:rsidRDefault="00F35A9F" w:rsidP="00F35A9F">
            <w:pPr>
              <w:spacing w:after="0"/>
              <w:ind w:firstLine="0"/>
              <w:jc w:val="left"/>
              <w:rPr>
                <w:color w:val="auto"/>
                <w:szCs w:val="24"/>
                <w:lang w:eastAsia="lv-LV"/>
              </w:rPr>
            </w:pPr>
            <w:r w:rsidRPr="00F33A52">
              <w:rPr>
                <w:color w:val="auto"/>
              </w:rPr>
              <w:t>USD/EUR kurss (gada vidējais)</w:t>
            </w:r>
          </w:p>
        </w:tc>
        <w:tc>
          <w:tcPr>
            <w:tcW w:w="788" w:type="dxa"/>
          </w:tcPr>
          <w:p w14:paraId="303721A1" w14:textId="47CE8FEF" w:rsidR="00F35A9F" w:rsidRPr="00F33A52" w:rsidRDefault="00F35A9F" w:rsidP="00F35A9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1,14</w:t>
            </w:r>
          </w:p>
        </w:tc>
        <w:tc>
          <w:tcPr>
            <w:tcW w:w="744" w:type="dxa"/>
          </w:tcPr>
          <w:p w14:paraId="4E11E92A" w14:textId="4974D60A" w:rsidR="00F35A9F" w:rsidRPr="00F33A52" w:rsidRDefault="00F35A9F" w:rsidP="00F35A9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1,20</w:t>
            </w:r>
          </w:p>
        </w:tc>
        <w:tc>
          <w:tcPr>
            <w:tcW w:w="736" w:type="dxa"/>
          </w:tcPr>
          <w:p w14:paraId="202ADBA2" w14:textId="27CCBF93" w:rsidR="00F35A9F" w:rsidRPr="00F33A52" w:rsidRDefault="00F35A9F" w:rsidP="00F35A9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1,20</w:t>
            </w:r>
          </w:p>
        </w:tc>
      </w:tr>
      <w:tr w:rsidR="00F35A9F" w:rsidRPr="00F33A52" w14:paraId="0029B8D6" w14:textId="77777777" w:rsidTr="00197D48">
        <w:trPr>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40A579EB" w14:textId="08862E68" w:rsidR="00F35A9F" w:rsidRPr="00F33A52" w:rsidRDefault="00F35A9F" w:rsidP="00F35A9F">
            <w:pPr>
              <w:spacing w:after="0"/>
              <w:ind w:firstLine="0"/>
              <w:jc w:val="left"/>
              <w:rPr>
                <w:color w:val="auto"/>
                <w:szCs w:val="24"/>
                <w:lang w:eastAsia="lv-LV"/>
              </w:rPr>
            </w:pPr>
            <w:r w:rsidRPr="00F33A52">
              <w:rPr>
                <w:color w:val="auto"/>
              </w:rPr>
              <w:t>Nominālais efektīvais maiņas kurss ES</w:t>
            </w:r>
          </w:p>
        </w:tc>
        <w:tc>
          <w:tcPr>
            <w:tcW w:w="788" w:type="dxa"/>
          </w:tcPr>
          <w:p w14:paraId="2743058A" w14:textId="388F2F27" w:rsidR="00F35A9F" w:rsidRPr="00F33A52" w:rsidRDefault="00F35A9F" w:rsidP="00F35A9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3,9</w:t>
            </w:r>
          </w:p>
        </w:tc>
        <w:tc>
          <w:tcPr>
            <w:tcW w:w="744" w:type="dxa"/>
          </w:tcPr>
          <w:p w14:paraId="51383874" w14:textId="648B449B" w:rsidR="00F35A9F" w:rsidRPr="00F33A52" w:rsidRDefault="00F35A9F" w:rsidP="00F35A9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2,3</w:t>
            </w:r>
          </w:p>
        </w:tc>
        <w:tc>
          <w:tcPr>
            <w:tcW w:w="736" w:type="dxa"/>
          </w:tcPr>
          <w:p w14:paraId="74DA9241" w14:textId="542D4362" w:rsidR="00F35A9F" w:rsidRPr="00F33A52" w:rsidRDefault="00F35A9F" w:rsidP="00F35A9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0,1</w:t>
            </w:r>
          </w:p>
        </w:tc>
      </w:tr>
      <w:tr w:rsidR="00F35A9F" w:rsidRPr="00F33A52" w14:paraId="3F616A95" w14:textId="77777777" w:rsidTr="00197D4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5BA48889" w14:textId="0D68F334" w:rsidR="00F35A9F" w:rsidRPr="00F33A52" w:rsidRDefault="00F35A9F" w:rsidP="00F35A9F">
            <w:pPr>
              <w:spacing w:after="0"/>
              <w:ind w:firstLine="0"/>
              <w:jc w:val="left"/>
              <w:rPr>
                <w:color w:val="auto"/>
                <w:szCs w:val="24"/>
                <w:lang w:eastAsia="lv-LV"/>
              </w:rPr>
            </w:pPr>
            <w:r w:rsidRPr="00F33A52">
              <w:rPr>
                <w:color w:val="auto"/>
              </w:rPr>
              <w:t>Pasaules IKP, izņemot ES, pieaugums salīdzināmās cenās (%)</w:t>
            </w:r>
          </w:p>
        </w:tc>
        <w:tc>
          <w:tcPr>
            <w:tcW w:w="788" w:type="dxa"/>
          </w:tcPr>
          <w:p w14:paraId="5216E2B6" w14:textId="4D112D2E" w:rsidR="00F35A9F" w:rsidRPr="00F33A52" w:rsidRDefault="00F35A9F" w:rsidP="00F35A9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-2,9</w:t>
            </w:r>
          </w:p>
        </w:tc>
        <w:tc>
          <w:tcPr>
            <w:tcW w:w="744" w:type="dxa"/>
          </w:tcPr>
          <w:p w14:paraId="53043A68" w14:textId="250EB8B0" w:rsidR="00F35A9F" w:rsidRPr="00F33A52" w:rsidRDefault="00F35A9F" w:rsidP="00F35A9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9,0</w:t>
            </w:r>
          </w:p>
        </w:tc>
        <w:tc>
          <w:tcPr>
            <w:tcW w:w="736" w:type="dxa"/>
          </w:tcPr>
          <w:p w14:paraId="64417CE6" w14:textId="05A93A9D" w:rsidR="00F35A9F" w:rsidRPr="00F33A52" w:rsidRDefault="00F35A9F" w:rsidP="00F35A9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5,7</w:t>
            </w:r>
          </w:p>
        </w:tc>
      </w:tr>
      <w:tr w:rsidR="00F35A9F" w:rsidRPr="00F33A52" w14:paraId="7109970A" w14:textId="77777777" w:rsidTr="00197D48">
        <w:trPr>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1742A69B" w14:textId="7D292B31" w:rsidR="00F35A9F" w:rsidRPr="00F33A52" w:rsidRDefault="00F35A9F" w:rsidP="00F35A9F">
            <w:pPr>
              <w:spacing w:after="0"/>
              <w:ind w:firstLine="0"/>
              <w:jc w:val="left"/>
              <w:rPr>
                <w:color w:val="auto"/>
                <w:szCs w:val="24"/>
                <w:lang w:eastAsia="lv-LV"/>
              </w:rPr>
            </w:pPr>
            <w:r w:rsidRPr="00F33A52">
              <w:rPr>
                <w:color w:val="auto"/>
              </w:rPr>
              <w:t>ES IKP pieaugums salīdzināmās cenās (%)</w:t>
            </w:r>
          </w:p>
        </w:tc>
        <w:tc>
          <w:tcPr>
            <w:tcW w:w="788" w:type="dxa"/>
          </w:tcPr>
          <w:p w14:paraId="72FE3EEE" w14:textId="36AC6670" w:rsidR="00F35A9F" w:rsidRPr="00F33A52" w:rsidRDefault="00F35A9F" w:rsidP="00F35A9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-6,1</w:t>
            </w:r>
          </w:p>
        </w:tc>
        <w:tc>
          <w:tcPr>
            <w:tcW w:w="744" w:type="dxa"/>
          </w:tcPr>
          <w:p w14:paraId="1EC11A43" w14:textId="278CF462" w:rsidR="00F35A9F" w:rsidRPr="00F33A52" w:rsidRDefault="00F35A9F" w:rsidP="00F35A9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4,2</w:t>
            </w:r>
          </w:p>
        </w:tc>
        <w:tc>
          <w:tcPr>
            <w:tcW w:w="736" w:type="dxa"/>
          </w:tcPr>
          <w:p w14:paraId="71194218" w14:textId="323BD122" w:rsidR="00F35A9F" w:rsidRPr="00F33A52" w:rsidRDefault="00F35A9F" w:rsidP="00F35A9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4,4</w:t>
            </w:r>
          </w:p>
        </w:tc>
      </w:tr>
      <w:tr w:rsidR="00F35A9F" w:rsidRPr="00F33A52" w14:paraId="720CA848" w14:textId="77777777" w:rsidTr="00197D48">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17F45272" w14:textId="2084B21C" w:rsidR="00F35A9F" w:rsidRPr="00F33A52" w:rsidRDefault="00F35A9F" w:rsidP="00F35A9F">
            <w:pPr>
              <w:spacing w:after="0"/>
              <w:ind w:firstLine="0"/>
              <w:jc w:val="left"/>
              <w:rPr>
                <w:color w:val="auto"/>
                <w:szCs w:val="24"/>
                <w:lang w:eastAsia="lv-LV"/>
              </w:rPr>
            </w:pPr>
            <w:r w:rsidRPr="00F33A52">
              <w:rPr>
                <w:color w:val="auto"/>
              </w:rPr>
              <w:t>Pasaules preču un pakalpojumu tirdzniecības apjomu izmaiņas ES eksporta tirgos, izslēdzot ES (%)</w:t>
            </w:r>
          </w:p>
        </w:tc>
        <w:tc>
          <w:tcPr>
            <w:tcW w:w="788" w:type="dxa"/>
          </w:tcPr>
          <w:p w14:paraId="130BA3FA" w14:textId="414DB48D" w:rsidR="00F35A9F" w:rsidRPr="00F33A52" w:rsidRDefault="00F35A9F" w:rsidP="00F35A9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-3,2</w:t>
            </w:r>
          </w:p>
        </w:tc>
        <w:tc>
          <w:tcPr>
            <w:tcW w:w="744" w:type="dxa"/>
          </w:tcPr>
          <w:p w14:paraId="409E6904" w14:textId="738C8397" w:rsidR="00F35A9F" w:rsidRPr="00F33A52" w:rsidRDefault="00F35A9F" w:rsidP="00F35A9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3,4</w:t>
            </w:r>
          </w:p>
        </w:tc>
        <w:tc>
          <w:tcPr>
            <w:tcW w:w="736" w:type="dxa"/>
          </w:tcPr>
          <w:p w14:paraId="182F84F7" w14:textId="73CB0AF3" w:rsidR="00F35A9F" w:rsidRPr="00F33A52" w:rsidRDefault="00F35A9F" w:rsidP="00F35A9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4,1</w:t>
            </w:r>
          </w:p>
        </w:tc>
      </w:tr>
      <w:tr w:rsidR="00F35A9F" w:rsidRPr="00F33A52" w14:paraId="0F8F7FED" w14:textId="77777777" w:rsidTr="00197D48">
        <w:trPr>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6AA0C6F8" w14:textId="172BACFD" w:rsidR="00F35A9F" w:rsidRPr="00F33A52" w:rsidRDefault="00F35A9F" w:rsidP="00F35A9F">
            <w:pPr>
              <w:spacing w:after="0"/>
              <w:ind w:firstLine="0"/>
              <w:jc w:val="left"/>
              <w:rPr>
                <w:color w:val="auto"/>
                <w:szCs w:val="24"/>
                <w:lang w:eastAsia="lv-LV"/>
              </w:rPr>
            </w:pPr>
            <w:r w:rsidRPr="00F33A52">
              <w:rPr>
                <w:color w:val="auto"/>
              </w:rPr>
              <w:t>Pasaules preču un pakalpojumu importa apjomu izmaiņas, izslēdzot ES (%)</w:t>
            </w:r>
          </w:p>
        </w:tc>
        <w:tc>
          <w:tcPr>
            <w:tcW w:w="788" w:type="dxa"/>
          </w:tcPr>
          <w:p w14:paraId="34FDF8D4" w14:textId="429CE1F0" w:rsidR="00F35A9F" w:rsidRPr="00F33A52" w:rsidRDefault="00F35A9F" w:rsidP="00F35A9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-9,3</w:t>
            </w:r>
          </w:p>
        </w:tc>
        <w:tc>
          <w:tcPr>
            <w:tcW w:w="744" w:type="dxa"/>
          </w:tcPr>
          <w:p w14:paraId="0E3FA39A" w14:textId="3B5B45AF" w:rsidR="00F35A9F" w:rsidRPr="00F33A52" w:rsidRDefault="00F35A9F" w:rsidP="00F35A9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9,0</w:t>
            </w:r>
          </w:p>
        </w:tc>
        <w:tc>
          <w:tcPr>
            <w:tcW w:w="736" w:type="dxa"/>
          </w:tcPr>
          <w:p w14:paraId="3A740278" w14:textId="3DCEBBC4" w:rsidR="00F35A9F" w:rsidRPr="00F33A52" w:rsidRDefault="00F35A9F" w:rsidP="00F35A9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5,7</w:t>
            </w:r>
          </w:p>
        </w:tc>
      </w:tr>
      <w:tr w:rsidR="00F35A9F" w:rsidRPr="00F33A52" w14:paraId="545B2922" w14:textId="77777777" w:rsidTr="00197D4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0F2B61C5" w14:textId="685DD522" w:rsidR="00F35A9F" w:rsidRPr="00F33A52" w:rsidRDefault="00F35A9F" w:rsidP="00F35A9F">
            <w:pPr>
              <w:spacing w:after="0"/>
              <w:ind w:firstLine="0"/>
              <w:jc w:val="left"/>
              <w:rPr>
                <w:color w:val="auto"/>
                <w:szCs w:val="24"/>
                <w:lang w:eastAsia="lv-LV"/>
              </w:rPr>
            </w:pPr>
            <w:r w:rsidRPr="00F33A52">
              <w:rPr>
                <w:color w:val="auto"/>
              </w:rPr>
              <w:t>Naftas cena (</w:t>
            </w:r>
            <w:proofErr w:type="spellStart"/>
            <w:r w:rsidRPr="00F33A52">
              <w:rPr>
                <w:color w:val="auto"/>
              </w:rPr>
              <w:t>Brent</w:t>
            </w:r>
            <w:proofErr w:type="spellEnd"/>
            <w:r w:rsidRPr="00F33A52">
              <w:rPr>
                <w:color w:val="auto"/>
              </w:rPr>
              <w:t>, USD par barelu)</w:t>
            </w:r>
          </w:p>
        </w:tc>
        <w:tc>
          <w:tcPr>
            <w:tcW w:w="788" w:type="dxa"/>
          </w:tcPr>
          <w:p w14:paraId="0E527EAA" w14:textId="42299A28" w:rsidR="00F35A9F" w:rsidRPr="00F33A52" w:rsidRDefault="00F35A9F" w:rsidP="00F35A9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43,4</w:t>
            </w:r>
          </w:p>
        </w:tc>
        <w:tc>
          <w:tcPr>
            <w:tcW w:w="744" w:type="dxa"/>
          </w:tcPr>
          <w:p w14:paraId="0DD1E6CD" w14:textId="4BA77876" w:rsidR="00F35A9F" w:rsidRPr="00F33A52" w:rsidRDefault="00F35A9F" w:rsidP="00F35A9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63,9</w:t>
            </w:r>
          </w:p>
        </w:tc>
        <w:tc>
          <w:tcPr>
            <w:tcW w:w="736" w:type="dxa"/>
          </w:tcPr>
          <w:p w14:paraId="488FEBF0" w14:textId="0EBB5A7B" w:rsidR="00F35A9F" w:rsidRPr="00F33A52" w:rsidRDefault="00F35A9F" w:rsidP="00F35A9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61,6</w:t>
            </w:r>
          </w:p>
        </w:tc>
      </w:tr>
    </w:tbl>
    <w:p w14:paraId="4845DA1D" w14:textId="77777777" w:rsidR="00527C18" w:rsidRPr="00F33A52" w:rsidRDefault="00527C18" w:rsidP="002E3D3D">
      <w:pPr>
        <w:spacing w:after="0"/>
        <w:ind w:firstLine="720"/>
        <w:rPr>
          <w:szCs w:val="24"/>
        </w:rPr>
      </w:pPr>
    </w:p>
    <w:p w14:paraId="3ACD5F6E" w14:textId="77777777" w:rsidR="00D47730" w:rsidRPr="00F33A52" w:rsidRDefault="00D47730">
      <w:pPr>
        <w:spacing w:after="0"/>
        <w:ind w:firstLine="0"/>
        <w:jc w:val="left"/>
        <w:rPr>
          <w:b/>
          <w:bCs/>
          <w:color w:val="18185E"/>
          <w:szCs w:val="28"/>
          <w:lang w:val="x-none" w:eastAsia="x-none"/>
        </w:rPr>
      </w:pPr>
      <w:r w:rsidRPr="00F33A52">
        <w:rPr>
          <w:color w:val="18185E"/>
        </w:rPr>
        <w:br w:type="page"/>
      </w:r>
    </w:p>
    <w:p w14:paraId="73D2D114" w14:textId="77777777" w:rsidR="00C32D1D" w:rsidRPr="00F33A52" w:rsidRDefault="00C32D1D" w:rsidP="00896E16">
      <w:pPr>
        <w:pStyle w:val="Tabula"/>
      </w:pPr>
      <w:bookmarkStart w:id="6" w:name="_Toc84611812"/>
      <w:bookmarkStart w:id="7" w:name="_Toc84761556"/>
      <w:r w:rsidRPr="00F33A52">
        <w:lastRenderedPageBreak/>
        <w:t>Tabula 1a: Izaugsme un ar to saistītie faktori</w:t>
      </w:r>
      <w:bookmarkEnd w:id="6"/>
      <w:bookmarkEnd w:id="7"/>
    </w:p>
    <w:tbl>
      <w:tblPr>
        <w:tblStyle w:val="GridTable6Colorful-Accent11"/>
        <w:tblW w:w="8926" w:type="dxa"/>
        <w:jc w:val="center"/>
        <w:tblLayout w:type="fixed"/>
        <w:tblLook w:val="04A0" w:firstRow="1" w:lastRow="0" w:firstColumn="1" w:lastColumn="0" w:noHBand="0" w:noVBand="1"/>
      </w:tblPr>
      <w:tblGrid>
        <w:gridCol w:w="3119"/>
        <w:gridCol w:w="1417"/>
        <w:gridCol w:w="1129"/>
        <w:gridCol w:w="1134"/>
        <w:gridCol w:w="1134"/>
        <w:gridCol w:w="993"/>
      </w:tblGrid>
      <w:tr w:rsidR="00F43182" w:rsidRPr="00F33A52" w14:paraId="425BCECE" w14:textId="77777777" w:rsidTr="00197D48">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79ABEF76" w14:textId="73F49882" w:rsidR="00F43182" w:rsidRPr="00F33A52" w:rsidRDefault="00F43182" w:rsidP="00F43182">
            <w:pPr>
              <w:spacing w:after="0"/>
              <w:ind w:firstLineChars="100" w:firstLine="241"/>
              <w:jc w:val="left"/>
              <w:rPr>
                <w:color w:val="auto"/>
                <w:szCs w:val="24"/>
                <w:lang w:eastAsia="lv-LV"/>
              </w:rPr>
            </w:pPr>
          </w:p>
        </w:tc>
        <w:tc>
          <w:tcPr>
            <w:tcW w:w="1417" w:type="dxa"/>
            <w:hideMark/>
          </w:tcPr>
          <w:p w14:paraId="540E842B" w14:textId="4F4CD642" w:rsidR="00F43182" w:rsidRPr="00F33A52" w:rsidRDefault="00F43182" w:rsidP="00F43182">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EKS kods</w:t>
            </w:r>
          </w:p>
        </w:tc>
        <w:tc>
          <w:tcPr>
            <w:tcW w:w="1129" w:type="dxa"/>
            <w:hideMark/>
          </w:tcPr>
          <w:p w14:paraId="4BF13AAA" w14:textId="7C725434" w:rsidR="00F43182" w:rsidRPr="00F33A52" w:rsidRDefault="00F43182" w:rsidP="00F43182">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2020</w:t>
            </w:r>
          </w:p>
        </w:tc>
        <w:tc>
          <w:tcPr>
            <w:tcW w:w="1134" w:type="dxa"/>
            <w:hideMark/>
          </w:tcPr>
          <w:p w14:paraId="00646BD2" w14:textId="500F8E55" w:rsidR="00F43182" w:rsidRPr="00F33A52" w:rsidRDefault="00F43182" w:rsidP="00F43182">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2020</w:t>
            </w:r>
          </w:p>
        </w:tc>
        <w:tc>
          <w:tcPr>
            <w:tcW w:w="1134" w:type="dxa"/>
            <w:hideMark/>
          </w:tcPr>
          <w:p w14:paraId="27890586" w14:textId="0A1D7C83" w:rsidR="00F43182" w:rsidRPr="00F33A52" w:rsidRDefault="00F43182" w:rsidP="00F43182">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2021</w:t>
            </w:r>
          </w:p>
        </w:tc>
        <w:tc>
          <w:tcPr>
            <w:tcW w:w="993" w:type="dxa"/>
            <w:hideMark/>
          </w:tcPr>
          <w:p w14:paraId="4EA59BEE" w14:textId="7A2A7159" w:rsidR="00F43182" w:rsidRPr="00F33A52" w:rsidRDefault="00F43182" w:rsidP="00F43182">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2022</w:t>
            </w:r>
          </w:p>
        </w:tc>
      </w:tr>
      <w:tr w:rsidR="00F43182" w:rsidRPr="00F33A52" w14:paraId="6EE970E7" w14:textId="77777777" w:rsidTr="00197D4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57198A67" w14:textId="494B573F" w:rsidR="00F43182" w:rsidRPr="00F33A52" w:rsidRDefault="00F43182" w:rsidP="00F43182">
            <w:pPr>
              <w:spacing w:after="0"/>
              <w:ind w:firstLineChars="100" w:firstLine="241"/>
              <w:jc w:val="left"/>
              <w:rPr>
                <w:color w:val="auto"/>
                <w:szCs w:val="24"/>
                <w:lang w:eastAsia="lv-LV"/>
              </w:rPr>
            </w:pPr>
          </w:p>
        </w:tc>
        <w:tc>
          <w:tcPr>
            <w:tcW w:w="1417" w:type="dxa"/>
            <w:hideMark/>
          </w:tcPr>
          <w:p w14:paraId="09DF7BE5" w14:textId="77777777"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1129" w:type="dxa"/>
            <w:hideMark/>
          </w:tcPr>
          <w:p w14:paraId="5DA0B7F0" w14:textId="559FE23E" w:rsidR="00F43182" w:rsidRPr="00F33A52" w:rsidRDefault="00F43182" w:rsidP="00F4318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Līmenis</w:t>
            </w:r>
          </w:p>
        </w:tc>
        <w:tc>
          <w:tcPr>
            <w:tcW w:w="3261" w:type="dxa"/>
            <w:gridSpan w:val="3"/>
            <w:hideMark/>
          </w:tcPr>
          <w:p w14:paraId="79BD516B" w14:textId="1DCF083C" w:rsidR="00F43182" w:rsidRPr="00F33A52" w:rsidRDefault="00F43182" w:rsidP="00F4318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Pieaugums %</w:t>
            </w:r>
          </w:p>
        </w:tc>
      </w:tr>
      <w:tr w:rsidR="00F43182" w:rsidRPr="00F33A52" w14:paraId="165CE17D" w14:textId="77777777" w:rsidTr="00197D48">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0C9D31A7" w14:textId="66573A33" w:rsidR="00F43182" w:rsidRPr="00F33A52" w:rsidRDefault="00F43182" w:rsidP="00F43182">
            <w:pPr>
              <w:spacing w:after="0"/>
              <w:ind w:firstLine="0"/>
              <w:jc w:val="left"/>
              <w:rPr>
                <w:i/>
                <w:color w:val="auto"/>
                <w:szCs w:val="24"/>
                <w:lang w:eastAsia="lv-LV"/>
              </w:rPr>
            </w:pPr>
            <w:r w:rsidRPr="00F33A52">
              <w:rPr>
                <w:color w:val="auto"/>
              </w:rPr>
              <w:t xml:space="preserve">1. Reālais IKP (mljrd. </w:t>
            </w:r>
            <w:proofErr w:type="spellStart"/>
            <w:r w:rsidRPr="0078713C">
              <w:rPr>
                <w:i/>
                <w:iCs/>
                <w:color w:val="auto"/>
              </w:rPr>
              <w:t>euro</w:t>
            </w:r>
            <w:proofErr w:type="spellEnd"/>
            <w:r w:rsidRPr="00F33A52">
              <w:rPr>
                <w:color w:val="auto"/>
              </w:rPr>
              <w:t>)</w:t>
            </w:r>
          </w:p>
        </w:tc>
        <w:tc>
          <w:tcPr>
            <w:tcW w:w="1417" w:type="dxa"/>
            <w:hideMark/>
          </w:tcPr>
          <w:p w14:paraId="05867E28" w14:textId="039D6BAB" w:rsidR="00F43182" w:rsidRPr="00F33A52" w:rsidRDefault="00F43182" w:rsidP="00F4318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B1*g</w:t>
            </w:r>
          </w:p>
        </w:tc>
        <w:tc>
          <w:tcPr>
            <w:tcW w:w="1129" w:type="dxa"/>
          </w:tcPr>
          <w:p w14:paraId="13A277A3" w14:textId="0B58F080"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26,6</w:t>
            </w:r>
          </w:p>
        </w:tc>
        <w:tc>
          <w:tcPr>
            <w:tcW w:w="1134" w:type="dxa"/>
          </w:tcPr>
          <w:p w14:paraId="5AD4570B" w14:textId="5337353C"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-3,6</w:t>
            </w:r>
          </w:p>
        </w:tc>
        <w:tc>
          <w:tcPr>
            <w:tcW w:w="1134" w:type="dxa"/>
          </w:tcPr>
          <w:p w14:paraId="1F1C2EFE" w14:textId="522A85E3"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3,7</w:t>
            </w:r>
          </w:p>
        </w:tc>
        <w:tc>
          <w:tcPr>
            <w:tcW w:w="993" w:type="dxa"/>
          </w:tcPr>
          <w:p w14:paraId="174392A1" w14:textId="153BB744"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5,0</w:t>
            </w:r>
          </w:p>
        </w:tc>
      </w:tr>
      <w:tr w:rsidR="00F43182" w:rsidRPr="00F33A52" w14:paraId="06FB2ED7" w14:textId="77777777" w:rsidTr="00197D48">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04433854" w14:textId="24D826C3" w:rsidR="00F43182" w:rsidRPr="00F33A52" w:rsidRDefault="00F43182" w:rsidP="00F43182">
            <w:pPr>
              <w:spacing w:after="0"/>
              <w:ind w:firstLine="0"/>
              <w:jc w:val="left"/>
              <w:rPr>
                <w:color w:val="auto"/>
                <w:szCs w:val="24"/>
                <w:lang w:eastAsia="lv-LV"/>
              </w:rPr>
            </w:pPr>
            <w:r w:rsidRPr="00F33A52">
              <w:rPr>
                <w:color w:val="auto"/>
              </w:rPr>
              <w:t>no kā</w:t>
            </w:r>
          </w:p>
        </w:tc>
        <w:tc>
          <w:tcPr>
            <w:tcW w:w="1417" w:type="dxa"/>
            <w:hideMark/>
          </w:tcPr>
          <w:p w14:paraId="21D49FAC" w14:textId="77777777"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1129" w:type="dxa"/>
          </w:tcPr>
          <w:p w14:paraId="74FE42F4" w14:textId="1353CE40"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1134" w:type="dxa"/>
          </w:tcPr>
          <w:p w14:paraId="595B70B1" w14:textId="111C24B3"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1134" w:type="dxa"/>
          </w:tcPr>
          <w:p w14:paraId="23FF1F6D" w14:textId="7FB8AA62"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993" w:type="dxa"/>
          </w:tcPr>
          <w:p w14:paraId="0D656C5F" w14:textId="6A6D7D1E"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r>
      <w:tr w:rsidR="00F43182" w:rsidRPr="00F33A52" w14:paraId="1D925E9C" w14:textId="77777777" w:rsidTr="00197D48">
        <w:trPr>
          <w:trHeight w:val="94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6D4095AA" w14:textId="2D0832D9" w:rsidR="00F43182" w:rsidRPr="00F33A52" w:rsidRDefault="00F43182" w:rsidP="00F43182">
            <w:pPr>
              <w:spacing w:after="0"/>
              <w:ind w:firstLine="0"/>
              <w:jc w:val="left"/>
              <w:rPr>
                <w:color w:val="auto"/>
                <w:szCs w:val="24"/>
                <w:lang w:eastAsia="lv-LV"/>
              </w:rPr>
            </w:pPr>
            <w:r w:rsidRPr="00F33A52">
              <w:rPr>
                <w:color w:val="auto"/>
              </w:rPr>
              <w:t>pieskaitāmi aprēķinātajai ietekmei no budžeta pasākumiem uz ekonomikas izaugsmi</w:t>
            </w:r>
          </w:p>
        </w:tc>
        <w:tc>
          <w:tcPr>
            <w:tcW w:w="1417" w:type="dxa"/>
            <w:hideMark/>
          </w:tcPr>
          <w:p w14:paraId="61BA975D" w14:textId="77777777"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p>
        </w:tc>
        <w:tc>
          <w:tcPr>
            <w:tcW w:w="1129" w:type="dxa"/>
          </w:tcPr>
          <w:p w14:paraId="4E4DA752" w14:textId="2E938706"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p>
        </w:tc>
        <w:tc>
          <w:tcPr>
            <w:tcW w:w="1134" w:type="dxa"/>
          </w:tcPr>
          <w:p w14:paraId="1418DB25" w14:textId="6CAFC300"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p>
        </w:tc>
        <w:tc>
          <w:tcPr>
            <w:tcW w:w="1134" w:type="dxa"/>
          </w:tcPr>
          <w:p w14:paraId="189BD291" w14:textId="2DD8BE54"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p>
        </w:tc>
        <w:tc>
          <w:tcPr>
            <w:tcW w:w="993" w:type="dxa"/>
          </w:tcPr>
          <w:p w14:paraId="2CE9BA07" w14:textId="6F0A6292"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p>
        </w:tc>
      </w:tr>
      <w:tr w:rsidR="00F43182" w:rsidRPr="00F33A52" w14:paraId="0009EDE7" w14:textId="77777777" w:rsidTr="00197D48">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134445C4" w14:textId="1AB47657" w:rsidR="00F43182" w:rsidRPr="00F33A52" w:rsidRDefault="00F43182" w:rsidP="00F43182">
            <w:pPr>
              <w:spacing w:after="0"/>
              <w:ind w:firstLine="0"/>
              <w:jc w:val="left"/>
              <w:rPr>
                <w:color w:val="auto"/>
                <w:szCs w:val="24"/>
                <w:lang w:eastAsia="lv-LV"/>
              </w:rPr>
            </w:pPr>
            <w:r w:rsidRPr="00F33A52">
              <w:rPr>
                <w:color w:val="auto"/>
              </w:rPr>
              <w:t>2. Potenciālais IKP</w:t>
            </w:r>
          </w:p>
        </w:tc>
        <w:tc>
          <w:tcPr>
            <w:tcW w:w="1417" w:type="dxa"/>
            <w:hideMark/>
          </w:tcPr>
          <w:p w14:paraId="3D35216E" w14:textId="77777777"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1129" w:type="dxa"/>
          </w:tcPr>
          <w:p w14:paraId="3A505FC3" w14:textId="050F263B"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27,7</w:t>
            </w:r>
          </w:p>
        </w:tc>
        <w:tc>
          <w:tcPr>
            <w:tcW w:w="1134" w:type="dxa"/>
          </w:tcPr>
          <w:p w14:paraId="38769DC6" w14:textId="28715D4C"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2,0</w:t>
            </w:r>
          </w:p>
        </w:tc>
        <w:tc>
          <w:tcPr>
            <w:tcW w:w="1134" w:type="dxa"/>
          </w:tcPr>
          <w:p w14:paraId="398F77EB" w14:textId="60E1C43E"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2,1</w:t>
            </w:r>
          </w:p>
        </w:tc>
        <w:tc>
          <w:tcPr>
            <w:tcW w:w="993" w:type="dxa"/>
          </w:tcPr>
          <w:p w14:paraId="4FF834AF" w14:textId="3823E60F"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2,7</w:t>
            </w:r>
          </w:p>
        </w:tc>
      </w:tr>
      <w:tr w:rsidR="00F43182" w:rsidRPr="00F33A52" w14:paraId="3782A4D1" w14:textId="77777777" w:rsidTr="00197D48">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17F85F9B" w14:textId="5B8F9BD5" w:rsidR="00F43182" w:rsidRPr="00F33A52" w:rsidRDefault="00F43182" w:rsidP="00F43182">
            <w:pPr>
              <w:spacing w:after="0"/>
              <w:ind w:firstLine="0"/>
              <w:jc w:val="left"/>
              <w:rPr>
                <w:color w:val="auto"/>
                <w:szCs w:val="24"/>
                <w:lang w:eastAsia="lv-LV"/>
              </w:rPr>
            </w:pPr>
            <w:r w:rsidRPr="00F33A52">
              <w:rPr>
                <w:color w:val="auto"/>
              </w:rPr>
              <w:t>Devums</w:t>
            </w:r>
          </w:p>
        </w:tc>
        <w:tc>
          <w:tcPr>
            <w:tcW w:w="1417" w:type="dxa"/>
            <w:hideMark/>
          </w:tcPr>
          <w:p w14:paraId="2E7888FD" w14:textId="77777777"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p>
        </w:tc>
        <w:tc>
          <w:tcPr>
            <w:tcW w:w="1129" w:type="dxa"/>
          </w:tcPr>
          <w:p w14:paraId="612C2493" w14:textId="2F5A0EF9"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p>
        </w:tc>
        <w:tc>
          <w:tcPr>
            <w:tcW w:w="1134" w:type="dxa"/>
          </w:tcPr>
          <w:p w14:paraId="7583FAC8" w14:textId="2CFD4312"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p>
        </w:tc>
        <w:tc>
          <w:tcPr>
            <w:tcW w:w="1134" w:type="dxa"/>
          </w:tcPr>
          <w:p w14:paraId="6338D3A0" w14:textId="0B02D080"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p>
        </w:tc>
        <w:tc>
          <w:tcPr>
            <w:tcW w:w="993" w:type="dxa"/>
          </w:tcPr>
          <w:p w14:paraId="161B7C77" w14:textId="06057281"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p>
        </w:tc>
      </w:tr>
      <w:tr w:rsidR="00F43182" w:rsidRPr="00F33A52" w14:paraId="188685BE" w14:textId="77777777" w:rsidTr="00197D48">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29F9B99F" w14:textId="04B38167" w:rsidR="00F43182" w:rsidRPr="00F33A52" w:rsidRDefault="00F43182" w:rsidP="00F43182">
            <w:pPr>
              <w:spacing w:after="0"/>
              <w:ind w:firstLine="0"/>
              <w:jc w:val="left"/>
              <w:rPr>
                <w:color w:val="auto"/>
                <w:szCs w:val="24"/>
                <w:lang w:eastAsia="lv-LV"/>
              </w:rPr>
            </w:pPr>
            <w:r w:rsidRPr="00F33A52">
              <w:rPr>
                <w:color w:val="auto"/>
              </w:rPr>
              <w:t xml:space="preserve">Devums </w:t>
            </w:r>
            <w:proofErr w:type="spellStart"/>
            <w:r w:rsidRPr="00F33A52">
              <w:rPr>
                <w:color w:val="auto"/>
              </w:rPr>
              <w:t>pot</w:t>
            </w:r>
            <w:proofErr w:type="spellEnd"/>
            <w:r w:rsidRPr="00F33A52">
              <w:rPr>
                <w:color w:val="auto"/>
              </w:rPr>
              <w:t>. IKP: darba spēks</w:t>
            </w:r>
          </w:p>
        </w:tc>
        <w:tc>
          <w:tcPr>
            <w:tcW w:w="1417" w:type="dxa"/>
            <w:hideMark/>
          </w:tcPr>
          <w:p w14:paraId="6C52DE7A" w14:textId="77777777"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1129" w:type="dxa"/>
          </w:tcPr>
          <w:p w14:paraId="422DE6BB" w14:textId="7577F6E6"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1134" w:type="dxa"/>
          </w:tcPr>
          <w:p w14:paraId="75F969E0" w14:textId="5CD1E5F2"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0,0</w:t>
            </w:r>
          </w:p>
        </w:tc>
        <w:tc>
          <w:tcPr>
            <w:tcW w:w="1134" w:type="dxa"/>
          </w:tcPr>
          <w:p w14:paraId="7C5F9D53" w14:textId="77893B27"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0,0</w:t>
            </w:r>
          </w:p>
        </w:tc>
        <w:tc>
          <w:tcPr>
            <w:tcW w:w="993" w:type="dxa"/>
          </w:tcPr>
          <w:p w14:paraId="7B23692B" w14:textId="6DF891C1"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0,0</w:t>
            </w:r>
          </w:p>
        </w:tc>
      </w:tr>
      <w:tr w:rsidR="00F43182" w:rsidRPr="00F33A52" w14:paraId="4868F603" w14:textId="77777777" w:rsidTr="00197D48">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7BC58BE2" w14:textId="3C396E1B" w:rsidR="00F43182" w:rsidRPr="00F33A52" w:rsidRDefault="00F43182" w:rsidP="00F43182">
            <w:pPr>
              <w:spacing w:after="0"/>
              <w:ind w:firstLine="0"/>
              <w:jc w:val="left"/>
              <w:rPr>
                <w:color w:val="auto"/>
                <w:szCs w:val="24"/>
                <w:lang w:eastAsia="lv-LV"/>
              </w:rPr>
            </w:pPr>
            <w:r w:rsidRPr="00F33A52">
              <w:rPr>
                <w:color w:val="auto"/>
              </w:rPr>
              <w:t xml:space="preserve">Devums </w:t>
            </w:r>
            <w:proofErr w:type="spellStart"/>
            <w:r w:rsidRPr="00F33A52">
              <w:rPr>
                <w:color w:val="auto"/>
              </w:rPr>
              <w:t>pot</w:t>
            </w:r>
            <w:proofErr w:type="spellEnd"/>
            <w:r w:rsidRPr="00F33A52">
              <w:rPr>
                <w:color w:val="auto"/>
              </w:rPr>
              <w:t>. IKP: kapitāls</w:t>
            </w:r>
          </w:p>
        </w:tc>
        <w:tc>
          <w:tcPr>
            <w:tcW w:w="1417" w:type="dxa"/>
            <w:hideMark/>
          </w:tcPr>
          <w:p w14:paraId="64945057" w14:textId="77777777"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p>
        </w:tc>
        <w:tc>
          <w:tcPr>
            <w:tcW w:w="1129" w:type="dxa"/>
          </w:tcPr>
          <w:p w14:paraId="28DB0188" w14:textId="0241E7F1"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p>
        </w:tc>
        <w:tc>
          <w:tcPr>
            <w:tcW w:w="1134" w:type="dxa"/>
          </w:tcPr>
          <w:p w14:paraId="74D695C5" w14:textId="7EA96647"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0,9</w:t>
            </w:r>
          </w:p>
        </w:tc>
        <w:tc>
          <w:tcPr>
            <w:tcW w:w="1134" w:type="dxa"/>
          </w:tcPr>
          <w:p w14:paraId="673C9ED3" w14:textId="11B4DC1D"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1,0</w:t>
            </w:r>
          </w:p>
        </w:tc>
        <w:tc>
          <w:tcPr>
            <w:tcW w:w="993" w:type="dxa"/>
          </w:tcPr>
          <w:p w14:paraId="1BA5F306" w14:textId="080C0CEE"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1,2</w:t>
            </w:r>
          </w:p>
        </w:tc>
      </w:tr>
      <w:tr w:rsidR="00F43182" w:rsidRPr="00F33A52" w14:paraId="019684E2" w14:textId="77777777" w:rsidTr="00197D48">
        <w:trPr>
          <w:cnfStyle w:val="000000100000" w:firstRow="0" w:lastRow="0" w:firstColumn="0" w:lastColumn="0" w:oddVBand="0" w:evenVBand="0" w:oddHBand="1" w:evenHBand="0" w:firstRowFirstColumn="0" w:firstRowLastColumn="0" w:lastRowFirstColumn="0" w:lastRowLastColumn="0"/>
          <w:trHeight w:val="630"/>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7DB299D7" w14:textId="56464250" w:rsidR="00F43182" w:rsidRPr="00F33A52" w:rsidRDefault="00F43182" w:rsidP="00F43182">
            <w:pPr>
              <w:spacing w:after="0"/>
              <w:ind w:firstLine="0"/>
              <w:jc w:val="left"/>
              <w:rPr>
                <w:color w:val="auto"/>
                <w:szCs w:val="24"/>
                <w:lang w:eastAsia="lv-LV"/>
              </w:rPr>
            </w:pPr>
            <w:r w:rsidRPr="00F33A52">
              <w:rPr>
                <w:color w:val="auto"/>
              </w:rPr>
              <w:t xml:space="preserve">Devums </w:t>
            </w:r>
            <w:proofErr w:type="spellStart"/>
            <w:r w:rsidRPr="00F33A52">
              <w:rPr>
                <w:color w:val="auto"/>
              </w:rPr>
              <w:t>pot</w:t>
            </w:r>
            <w:proofErr w:type="spellEnd"/>
            <w:r w:rsidRPr="00F33A52">
              <w:rPr>
                <w:color w:val="auto"/>
              </w:rPr>
              <w:t>. IKP: faktoru produktivitāte</w:t>
            </w:r>
          </w:p>
        </w:tc>
        <w:tc>
          <w:tcPr>
            <w:tcW w:w="1417" w:type="dxa"/>
            <w:hideMark/>
          </w:tcPr>
          <w:p w14:paraId="47C4DB9E" w14:textId="77777777"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1129" w:type="dxa"/>
          </w:tcPr>
          <w:p w14:paraId="662A28D1" w14:textId="606AD505"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1134" w:type="dxa"/>
          </w:tcPr>
          <w:p w14:paraId="7A6CD3C2" w14:textId="7666DD3A"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1,1</w:t>
            </w:r>
          </w:p>
        </w:tc>
        <w:tc>
          <w:tcPr>
            <w:tcW w:w="1134" w:type="dxa"/>
          </w:tcPr>
          <w:p w14:paraId="3C04A0A7" w14:textId="768411A8"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1,1</w:t>
            </w:r>
          </w:p>
        </w:tc>
        <w:tc>
          <w:tcPr>
            <w:tcW w:w="993" w:type="dxa"/>
          </w:tcPr>
          <w:p w14:paraId="18940528" w14:textId="5BBBD157"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1,5</w:t>
            </w:r>
          </w:p>
        </w:tc>
      </w:tr>
      <w:tr w:rsidR="00F43182" w:rsidRPr="00F33A52" w14:paraId="674D5C64" w14:textId="77777777" w:rsidTr="00197D48">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0674922B" w14:textId="69ED17BB" w:rsidR="00F43182" w:rsidRPr="00F33A52" w:rsidRDefault="00F43182" w:rsidP="00F43182">
            <w:pPr>
              <w:spacing w:after="0"/>
              <w:ind w:firstLine="0"/>
              <w:jc w:val="left"/>
              <w:rPr>
                <w:color w:val="auto"/>
                <w:szCs w:val="24"/>
                <w:lang w:eastAsia="lv-LV"/>
              </w:rPr>
            </w:pPr>
            <w:r w:rsidRPr="00F33A52">
              <w:rPr>
                <w:color w:val="auto"/>
              </w:rPr>
              <w:t>3. Nominālais IKP</w:t>
            </w:r>
          </w:p>
        </w:tc>
        <w:tc>
          <w:tcPr>
            <w:tcW w:w="1417" w:type="dxa"/>
            <w:hideMark/>
          </w:tcPr>
          <w:p w14:paraId="41183AB6" w14:textId="6B44CCD0" w:rsidR="00F43182" w:rsidRPr="00F33A52" w:rsidRDefault="00F43182" w:rsidP="00F4318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B1*g</w:t>
            </w:r>
          </w:p>
        </w:tc>
        <w:tc>
          <w:tcPr>
            <w:tcW w:w="1129" w:type="dxa"/>
          </w:tcPr>
          <w:p w14:paraId="59913B34" w14:textId="3AFF5829"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29,3</w:t>
            </w:r>
          </w:p>
        </w:tc>
        <w:tc>
          <w:tcPr>
            <w:tcW w:w="1134" w:type="dxa"/>
          </w:tcPr>
          <w:p w14:paraId="339927BD" w14:textId="42F4E7EC"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-3,6</w:t>
            </w:r>
          </w:p>
        </w:tc>
        <w:tc>
          <w:tcPr>
            <w:tcW w:w="1134" w:type="dxa"/>
          </w:tcPr>
          <w:p w14:paraId="15963C14" w14:textId="5F995C92"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6,9</w:t>
            </w:r>
          </w:p>
        </w:tc>
        <w:tc>
          <w:tcPr>
            <w:tcW w:w="993" w:type="dxa"/>
          </w:tcPr>
          <w:p w14:paraId="3F8B8A81" w14:textId="0C7243C2"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8,5</w:t>
            </w:r>
          </w:p>
        </w:tc>
      </w:tr>
      <w:tr w:rsidR="00F43182" w:rsidRPr="00F33A52" w14:paraId="1AC277FF" w14:textId="77777777" w:rsidTr="00197D48">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1DDE46E4" w14:textId="48D564D1" w:rsidR="00F43182" w:rsidRPr="00F33A52" w:rsidRDefault="00F43182" w:rsidP="00F43182">
            <w:pPr>
              <w:spacing w:after="0"/>
              <w:ind w:firstLine="0"/>
              <w:jc w:val="left"/>
              <w:rPr>
                <w:color w:val="auto"/>
                <w:szCs w:val="24"/>
                <w:lang w:eastAsia="lv-LV"/>
              </w:rPr>
            </w:pPr>
            <w:r w:rsidRPr="00F33A52">
              <w:rPr>
                <w:color w:val="auto"/>
              </w:rPr>
              <w:t>Reālā IKP komponentes</w:t>
            </w:r>
          </w:p>
        </w:tc>
        <w:tc>
          <w:tcPr>
            <w:tcW w:w="1417" w:type="dxa"/>
            <w:hideMark/>
          </w:tcPr>
          <w:p w14:paraId="73525525" w14:textId="77777777"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1129" w:type="dxa"/>
          </w:tcPr>
          <w:p w14:paraId="38994EC0" w14:textId="3D89737A"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1134" w:type="dxa"/>
          </w:tcPr>
          <w:p w14:paraId="6C6EDB36" w14:textId="5D1FE915"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1134" w:type="dxa"/>
          </w:tcPr>
          <w:p w14:paraId="73DCA10C" w14:textId="2C3DBBB2"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993" w:type="dxa"/>
          </w:tcPr>
          <w:p w14:paraId="721B4211" w14:textId="5756792C"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r>
      <w:tr w:rsidR="00F43182" w:rsidRPr="00F33A52" w14:paraId="7C303147" w14:textId="77777777" w:rsidTr="00197D48">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318221D1" w14:textId="093050CE" w:rsidR="00F43182" w:rsidRPr="00F33A52" w:rsidRDefault="00F43182" w:rsidP="00F43182">
            <w:pPr>
              <w:spacing w:after="0"/>
              <w:ind w:firstLine="0"/>
              <w:jc w:val="left"/>
              <w:rPr>
                <w:color w:val="auto"/>
                <w:szCs w:val="24"/>
                <w:lang w:eastAsia="lv-LV"/>
              </w:rPr>
            </w:pPr>
            <w:r w:rsidRPr="00F33A52">
              <w:rPr>
                <w:color w:val="auto"/>
              </w:rPr>
              <w:t>4. Privātais patēriņš</w:t>
            </w:r>
          </w:p>
        </w:tc>
        <w:tc>
          <w:tcPr>
            <w:tcW w:w="1417" w:type="dxa"/>
            <w:hideMark/>
          </w:tcPr>
          <w:p w14:paraId="685820E5" w14:textId="049A5D19" w:rsidR="00F43182" w:rsidRPr="00F33A52" w:rsidRDefault="00F43182" w:rsidP="00F4318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P.3</w:t>
            </w:r>
          </w:p>
        </w:tc>
        <w:tc>
          <w:tcPr>
            <w:tcW w:w="1129" w:type="dxa"/>
          </w:tcPr>
          <w:p w14:paraId="17F2E675" w14:textId="59BB1969"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14,7</w:t>
            </w:r>
          </w:p>
        </w:tc>
        <w:tc>
          <w:tcPr>
            <w:tcW w:w="1134" w:type="dxa"/>
          </w:tcPr>
          <w:p w14:paraId="5C7FD43E" w14:textId="71307EA5"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-10,0</w:t>
            </w:r>
          </w:p>
        </w:tc>
        <w:tc>
          <w:tcPr>
            <w:tcW w:w="1134" w:type="dxa"/>
          </w:tcPr>
          <w:p w14:paraId="2EFE4224" w14:textId="3D0EF920"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6,3</w:t>
            </w:r>
          </w:p>
        </w:tc>
        <w:tc>
          <w:tcPr>
            <w:tcW w:w="993" w:type="dxa"/>
          </w:tcPr>
          <w:p w14:paraId="6B3C1CF7" w14:textId="51044249"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10,4</w:t>
            </w:r>
          </w:p>
        </w:tc>
      </w:tr>
      <w:tr w:rsidR="00F43182" w:rsidRPr="00F33A52" w14:paraId="31C408B0" w14:textId="77777777" w:rsidTr="00197D48">
        <w:trPr>
          <w:cnfStyle w:val="000000100000" w:firstRow="0" w:lastRow="0" w:firstColumn="0" w:lastColumn="0" w:oddVBand="0" w:evenVBand="0" w:oddHBand="1" w:evenHBand="0" w:firstRowFirstColumn="0" w:firstRowLastColumn="0" w:lastRowFirstColumn="0" w:lastRowLastColumn="0"/>
          <w:trHeight w:val="16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5FDF733E" w14:textId="7BE38E0A" w:rsidR="00F43182" w:rsidRPr="00F33A52" w:rsidRDefault="00F43182" w:rsidP="00F43182">
            <w:pPr>
              <w:spacing w:after="0"/>
              <w:ind w:firstLine="0"/>
              <w:jc w:val="left"/>
              <w:rPr>
                <w:color w:val="auto"/>
                <w:szCs w:val="24"/>
                <w:lang w:eastAsia="lv-LV"/>
              </w:rPr>
            </w:pPr>
            <w:r w:rsidRPr="00F33A52">
              <w:rPr>
                <w:color w:val="auto"/>
              </w:rPr>
              <w:t>5. Valdības patēriņš</w:t>
            </w:r>
          </w:p>
        </w:tc>
        <w:tc>
          <w:tcPr>
            <w:tcW w:w="1417" w:type="dxa"/>
            <w:hideMark/>
          </w:tcPr>
          <w:p w14:paraId="1A54F482" w14:textId="4C7B33B2" w:rsidR="00F43182" w:rsidRPr="00F33A52" w:rsidRDefault="00F43182" w:rsidP="00F4318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P.3</w:t>
            </w:r>
          </w:p>
        </w:tc>
        <w:tc>
          <w:tcPr>
            <w:tcW w:w="1129" w:type="dxa"/>
          </w:tcPr>
          <w:p w14:paraId="4834D0AE" w14:textId="644C04D6"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5,1</w:t>
            </w:r>
          </w:p>
        </w:tc>
        <w:tc>
          <w:tcPr>
            <w:tcW w:w="1134" w:type="dxa"/>
          </w:tcPr>
          <w:p w14:paraId="2D36788E" w14:textId="023B6ECF"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2,6</w:t>
            </w:r>
          </w:p>
        </w:tc>
        <w:tc>
          <w:tcPr>
            <w:tcW w:w="1134" w:type="dxa"/>
          </w:tcPr>
          <w:p w14:paraId="1DBBB528" w14:textId="2C7F7A45"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3,5</w:t>
            </w:r>
          </w:p>
        </w:tc>
        <w:tc>
          <w:tcPr>
            <w:tcW w:w="993" w:type="dxa"/>
          </w:tcPr>
          <w:p w14:paraId="452183A4" w14:textId="75A2DE6F"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1,6</w:t>
            </w:r>
          </w:p>
        </w:tc>
      </w:tr>
      <w:tr w:rsidR="00F43182" w:rsidRPr="00F33A52" w14:paraId="7B5F0FCC" w14:textId="77777777" w:rsidTr="00197D48">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488E272C" w14:textId="17D3F380" w:rsidR="00F43182" w:rsidRPr="00F33A52" w:rsidRDefault="00F43182" w:rsidP="00F43182">
            <w:pPr>
              <w:spacing w:after="0"/>
              <w:ind w:firstLine="0"/>
              <w:jc w:val="left"/>
              <w:rPr>
                <w:color w:val="auto"/>
                <w:szCs w:val="24"/>
                <w:lang w:eastAsia="lv-LV"/>
              </w:rPr>
            </w:pPr>
            <w:r w:rsidRPr="00F33A52">
              <w:rPr>
                <w:color w:val="auto"/>
              </w:rPr>
              <w:t>6. Bruto pamatkapitāla veidošana</w:t>
            </w:r>
          </w:p>
        </w:tc>
        <w:tc>
          <w:tcPr>
            <w:tcW w:w="1417" w:type="dxa"/>
            <w:hideMark/>
          </w:tcPr>
          <w:p w14:paraId="108197A8" w14:textId="2E8AAA28" w:rsidR="00F43182" w:rsidRPr="00F33A52" w:rsidRDefault="00F43182" w:rsidP="00F4318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P.51</w:t>
            </w:r>
          </w:p>
        </w:tc>
        <w:tc>
          <w:tcPr>
            <w:tcW w:w="1129" w:type="dxa"/>
          </w:tcPr>
          <w:p w14:paraId="56A3C53F" w14:textId="7BCFB26A"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6,3</w:t>
            </w:r>
          </w:p>
        </w:tc>
        <w:tc>
          <w:tcPr>
            <w:tcW w:w="1134" w:type="dxa"/>
          </w:tcPr>
          <w:p w14:paraId="63D2EB16" w14:textId="19754ADE"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0,2</w:t>
            </w:r>
          </w:p>
        </w:tc>
        <w:tc>
          <w:tcPr>
            <w:tcW w:w="1134" w:type="dxa"/>
          </w:tcPr>
          <w:p w14:paraId="2D9185BB" w14:textId="1B9DC926"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4,1</w:t>
            </w:r>
          </w:p>
        </w:tc>
        <w:tc>
          <w:tcPr>
            <w:tcW w:w="993" w:type="dxa"/>
          </w:tcPr>
          <w:p w14:paraId="42C42F80" w14:textId="50C3EA0A"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8,5</w:t>
            </w:r>
          </w:p>
        </w:tc>
      </w:tr>
      <w:tr w:rsidR="00F43182" w:rsidRPr="00F33A52" w14:paraId="453F3E62" w14:textId="77777777" w:rsidTr="00197D48">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08EDFE32" w14:textId="374D7E08" w:rsidR="00F43182" w:rsidRPr="00F33A52" w:rsidRDefault="00F43182" w:rsidP="00F43182">
            <w:pPr>
              <w:spacing w:after="0"/>
              <w:ind w:firstLine="0"/>
              <w:jc w:val="left"/>
              <w:rPr>
                <w:color w:val="auto"/>
                <w:szCs w:val="24"/>
                <w:lang w:eastAsia="lv-LV"/>
              </w:rPr>
            </w:pPr>
            <w:r w:rsidRPr="00F33A52">
              <w:rPr>
                <w:color w:val="auto"/>
              </w:rPr>
              <w:t>7. Izmaiņas krājumos</w:t>
            </w:r>
          </w:p>
        </w:tc>
        <w:tc>
          <w:tcPr>
            <w:tcW w:w="1417" w:type="dxa"/>
            <w:hideMark/>
          </w:tcPr>
          <w:p w14:paraId="2D3D8C06" w14:textId="268B3659" w:rsidR="00F43182" w:rsidRPr="00F33A52" w:rsidRDefault="00F43182" w:rsidP="00F4318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P.52 + P.53</w:t>
            </w:r>
          </w:p>
        </w:tc>
        <w:tc>
          <w:tcPr>
            <w:tcW w:w="1129" w:type="dxa"/>
          </w:tcPr>
          <w:p w14:paraId="2D317D13" w14:textId="28E5768C"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1,7</w:t>
            </w:r>
          </w:p>
        </w:tc>
        <w:tc>
          <w:tcPr>
            <w:tcW w:w="1134" w:type="dxa"/>
          </w:tcPr>
          <w:p w14:paraId="5E9812E6" w14:textId="0A342E93"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w:t>
            </w:r>
          </w:p>
        </w:tc>
        <w:tc>
          <w:tcPr>
            <w:tcW w:w="1134" w:type="dxa"/>
          </w:tcPr>
          <w:p w14:paraId="0B19E8F6" w14:textId="78A6E14C"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w:t>
            </w:r>
          </w:p>
        </w:tc>
        <w:tc>
          <w:tcPr>
            <w:tcW w:w="993" w:type="dxa"/>
          </w:tcPr>
          <w:p w14:paraId="7C0ACBF4" w14:textId="5D3A1BA0"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w:t>
            </w:r>
          </w:p>
        </w:tc>
      </w:tr>
      <w:tr w:rsidR="00F43182" w:rsidRPr="00F33A52" w14:paraId="3AAA7F5A" w14:textId="77777777" w:rsidTr="00197D48">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2649216D" w14:textId="2DC8C004" w:rsidR="00F43182" w:rsidRPr="00F33A52" w:rsidRDefault="00F43182" w:rsidP="00F43182">
            <w:pPr>
              <w:spacing w:after="0"/>
              <w:ind w:firstLine="0"/>
              <w:jc w:val="left"/>
              <w:rPr>
                <w:color w:val="auto"/>
                <w:szCs w:val="24"/>
                <w:lang w:eastAsia="lv-LV"/>
              </w:rPr>
            </w:pPr>
            <w:r w:rsidRPr="00F33A52">
              <w:rPr>
                <w:color w:val="auto"/>
              </w:rPr>
              <w:t>8. Eksports</w:t>
            </w:r>
          </w:p>
        </w:tc>
        <w:tc>
          <w:tcPr>
            <w:tcW w:w="1417" w:type="dxa"/>
            <w:hideMark/>
          </w:tcPr>
          <w:p w14:paraId="5E9414AF" w14:textId="51D9AA8E" w:rsidR="00F43182" w:rsidRPr="00F33A52" w:rsidRDefault="00F43182" w:rsidP="00F4318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P.6</w:t>
            </w:r>
          </w:p>
        </w:tc>
        <w:tc>
          <w:tcPr>
            <w:tcW w:w="1129" w:type="dxa"/>
          </w:tcPr>
          <w:p w14:paraId="71EA5F5A" w14:textId="5225518A"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17,0</w:t>
            </w:r>
          </w:p>
        </w:tc>
        <w:tc>
          <w:tcPr>
            <w:tcW w:w="1134" w:type="dxa"/>
          </w:tcPr>
          <w:p w14:paraId="47590179" w14:textId="6B7B2684"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-2,7</w:t>
            </w:r>
          </w:p>
        </w:tc>
        <w:tc>
          <w:tcPr>
            <w:tcW w:w="1134" w:type="dxa"/>
          </w:tcPr>
          <w:p w14:paraId="3C9A4983" w14:textId="78767BCC"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6,5</w:t>
            </w:r>
          </w:p>
        </w:tc>
        <w:tc>
          <w:tcPr>
            <w:tcW w:w="993" w:type="dxa"/>
          </w:tcPr>
          <w:p w14:paraId="0602F62B" w14:textId="44576CD8"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5,8</w:t>
            </w:r>
          </w:p>
        </w:tc>
      </w:tr>
      <w:tr w:rsidR="00F43182" w:rsidRPr="00F33A52" w14:paraId="2CD1DF4E" w14:textId="77777777" w:rsidTr="00197D48">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39E46E39" w14:textId="7863CA4C" w:rsidR="00F43182" w:rsidRPr="00F33A52" w:rsidRDefault="00F43182" w:rsidP="00F43182">
            <w:pPr>
              <w:spacing w:after="0"/>
              <w:ind w:firstLine="0"/>
              <w:jc w:val="left"/>
              <w:rPr>
                <w:color w:val="auto"/>
                <w:szCs w:val="24"/>
                <w:lang w:eastAsia="lv-LV"/>
              </w:rPr>
            </w:pPr>
            <w:r w:rsidRPr="00F33A52">
              <w:rPr>
                <w:color w:val="auto"/>
              </w:rPr>
              <w:t>9. Imports</w:t>
            </w:r>
          </w:p>
        </w:tc>
        <w:tc>
          <w:tcPr>
            <w:tcW w:w="1417" w:type="dxa"/>
            <w:hideMark/>
          </w:tcPr>
          <w:p w14:paraId="0B6541F9" w14:textId="7BC23C75" w:rsidR="00F43182" w:rsidRPr="00F33A52" w:rsidRDefault="00F43182" w:rsidP="00F4318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P.7</w:t>
            </w:r>
          </w:p>
        </w:tc>
        <w:tc>
          <w:tcPr>
            <w:tcW w:w="1129" w:type="dxa"/>
          </w:tcPr>
          <w:p w14:paraId="46A0A8F3" w14:textId="55393E89"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18,2</w:t>
            </w:r>
          </w:p>
        </w:tc>
        <w:tc>
          <w:tcPr>
            <w:tcW w:w="1134" w:type="dxa"/>
          </w:tcPr>
          <w:p w14:paraId="1C7E54A9" w14:textId="593CBF06"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-3,3</w:t>
            </w:r>
          </w:p>
        </w:tc>
        <w:tc>
          <w:tcPr>
            <w:tcW w:w="1134" w:type="dxa"/>
          </w:tcPr>
          <w:p w14:paraId="35829DD4" w14:textId="66778F02"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8,6</w:t>
            </w:r>
          </w:p>
        </w:tc>
        <w:tc>
          <w:tcPr>
            <w:tcW w:w="993" w:type="dxa"/>
          </w:tcPr>
          <w:p w14:paraId="6EED9DF6" w14:textId="50BF8AA4"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9,5</w:t>
            </w:r>
          </w:p>
        </w:tc>
      </w:tr>
      <w:tr w:rsidR="00F43182" w:rsidRPr="00F33A52" w14:paraId="7D8B0004" w14:textId="77777777" w:rsidTr="00197D48">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0A706D69" w14:textId="4E508934" w:rsidR="00F43182" w:rsidRPr="00F33A52" w:rsidRDefault="00F43182" w:rsidP="00F43182">
            <w:pPr>
              <w:spacing w:after="0"/>
              <w:ind w:firstLine="0"/>
              <w:jc w:val="left"/>
              <w:rPr>
                <w:color w:val="auto"/>
                <w:szCs w:val="24"/>
                <w:lang w:eastAsia="lv-LV"/>
              </w:rPr>
            </w:pPr>
            <w:r w:rsidRPr="00F33A52">
              <w:rPr>
                <w:color w:val="auto"/>
              </w:rPr>
              <w:t>Devums reālā IKP pieaugumā</w:t>
            </w:r>
          </w:p>
        </w:tc>
        <w:tc>
          <w:tcPr>
            <w:tcW w:w="1417" w:type="dxa"/>
            <w:hideMark/>
          </w:tcPr>
          <w:p w14:paraId="1621FFDB" w14:textId="77777777"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p>
        </w:tc>
        <w:tc>
          <w:tcPr>
            <w:tcW w:w="1129" w:type="dxa"/>
          </w:tcPr>
          <w:p w14:paraId="31613C91" w14:textId="02AC622A"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p>
        </w:tc>
        <w:tc>
          <w:tcPr>
            <w:tcW w:w="1134" w:type="dxa"/>
          </w:tcPr>
          <w:p w14:paraId="7A5D4F81" w14:textId="2A3EA9AB"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p>
        </w:tc>
        <w:tc>
          <w:tcPr>
            <w:tcW w:w="1134" w:type="dxa"/>
          </w:tcPr>
          <w:p w14:paraId="68BFF6FB" w14:textId="40FFD8BE"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p>
        </w:tc>
        <w:tc>
          <w:tcPr>
            <w:tcW w:w="993" w:type="dxa"/>
          </w:tcPr>
          <w:p w14:paraId="2772E369" w14:textId="322AD6C7"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p>
        </w:tc>
      </w:tr>
      <w:tr w:rsidR="00F43182" w:rsidRPr="00F33A52" w14:paraId="78286949" w14:textId="77777777" w:rsidTr="00197D48">
        <w:trPr>
          <w:cnfStyle w:val="000000100000" w:firstRow="0" w:lastRow="0" w:firstColumn="0" w:lastColumn="0" w:oddVBand="0" w:evenVBand="0" w:oddHBand="1" w:evenHBand="0" w:firstRowFirstColumn="0" w:firstRowLastColumn="0" w:lastRowFirstColumn="0" w:lastRowLastColumn="0"/>
          <w:trHeight w:val="466"/>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588CA797" w14:textId="7AD1C201" w:rsidR="00F43182" w:rsidRPr="00F33A52" w:rsidRDefault="00F43182" w:rsidP="00F43182">
            <w:pPr>
              <w:spacing w:after="0"/>
              <w:ind w:firstLine="0"/>
              <w:jc w:val="left"/>
              <w:rPr>
                <w:color w:val="auto"/>
                <w:szCs w:val="24"/>
                <w:lang w:eastAsia="lv-LV"/>
              </w:rPr>
            </w:pPr>
            <w:r w:rsidRPr="00F33A52">
              <w:rPr>
                <w:color w:val="auto"/>
              </w:rPr>
              <w:t>10. Kopējais iekšzemes pieprasījums</w:t>
            </w:r>
          </w:p>
        </w:tc>
        <w:tc>
          <w:tcPr>
            <w:tcW w:w="1417" w:type="dxa"/>
            <w:hideMark/>
          </w:tcPr>
          <w:p w14:paraId="27063BBA" w14:textId="77777777"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1129" w:type="dxa"/>
          </w:tcPr>
          <w:p w14:paraId="352E0951" w14:textId="5C0CAA28"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1134" w:type="dxa"/>
          </w:tcPr>
          <w:p w14:paraId="42282B7D" w14:textId="32B07D99"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-5,4</w:t>
            </w:r>
          </w:p>
        </w:tc>
        <w:tc>
          <w:tcPr>
            <w:tcW w:w="1134" w:type="dxa"/>
          </w:tcPr>
          <w:p w14:paraId="1A1923B1" w14:textId="219B7B41"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5,1</w:t>
            </w:r>
          </w:p>
        </w:tc>
        <w:tc>
          <w:tcPr>
            <w:tcW w:w="993" w:type="dxa"/>
          </w:tcPr>
          <w:p w14:paraId="517B0981" w14:textId="3C387D7D"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8,2</w:t>
            </w:r>
          </w:p>
        </w:tc>
      </w:tr>
      <w:tr w:rsidR="00F43182" w:rsidRPr="00F33A52" w14:paraId="244A9234" w14:textId="77777777" w:rsidTr="00197D48">
        <w:trPr>
          <w:trHeight w:val="191"/>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415C040A" w14:textId="652E3079" w:rsidR="00F43182" w:rsidRPr="00F33A52" w:rsidRDefault="00F43182" w:rsidP="00F43182">
            <w:pPr>
              <w:spacing w:after="0"/>
              <w:ind w:firstLine="0"/>
              <w:jc w:val="left"/>
              <w:rPr>
                <w:color w:val="auto"/>
                <w:szCs w:val="24"/>
                <w:lang w:eastAsia="lv-LV"/>
              </w:rPr>
            </w:pPr>
            <w:r w:rsidRPr="00F33A52">
              <w:rPr>
                <w:color w:val="auto"/>
              </w:rPr>
              <w:t>11. Izmaiņas krājumos</w:t>
            </w:r>
          </w:p>
        </w:tc>
        <w:tc>
          <w:tcPr>
            <w:tcW w:w="1417" w:type="dxa"/>
            <w:hideMark/>
          </w:tcPr>
          <w:p w14:paraId="0213CA7B" w14:textId="6AFA706A" w:rsidR="00F43182" w:rsidRPr="00F33A52" w:rsidRDefault="00F43182" w:rsidP="00F4318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P.52 + P.53</w:t>
            </w:r>
          </w:p>
        </w:tc>
        <w:tc>
          <w:tcPr>
            <w:tcW w:w="1129" w:type="dxa"/>
          </w:tcPr>
          <w:p w14:paraId="4C4B71CD" w14:textId="24B78886"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p>
        </w:tc>
        <w:tc>
          <w:tcPr>
            <w:tcW w:w="1134" w:type="dxa"/>
          </w:tcPr>
          <w:p w14:paraId="0559AA42" w14:textId="1FABBA84"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1,3</w:t>
            </w:r>
          </w:p>
        </w:tc>
        <w:tc>
          <w:tcPr>
            <w:tcW w:w="1134" w:type="dxa"/>
          </w:tcPr>
          <w:p w14:paraId="5BE555DB" w14:textId="35D4354E"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0,3</w:t>
            </w:r>
          </w:p>
        </w:tc>
        <w:tc>
          <w:tcPr>
            <w:tcW w:w="993" w:type="dxa"/>
          </w:tcPr>
          <w:p w14:paraId="081B8F06" w14:textId="0EE269EC"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-0,3</w:t>
            </w:r>
          </w:p>
        </w:tc>
      </w:tr>
      <w:tr w:rsidR="00F43182" w:rsidRPr="00F33A52" w14:paraId="4A962BE7" w14:textId="77777777" w:rsidTr="00197D48">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5BD79122" w14:textId="4E43314E" w:rsidR="00F43182" w:rsidRPr="00F33A52" w:rsidRDefault="00F43182" w:rsidP="00F43182">
            <w:pPr>
              <w:spacing w:after="0"/>
              <w:ind w:firstLine="0"/>
              <w:jc w:val="left"/>
              <w:rPr>
                <w:color w:val="auto"/>
                <w:szCs w:val="24"/>
                <w:lang w:eastAsia="lv-LV"/>
              </w:rPr>
            </w:pPr>
            <w:r w:rsidRPr="00F33A52">
              <w:rPr>
                <w:color w:val="auto"/>
              </w:rPr>
              <w:t>12. Preču un pakalpojumu tirdzniecības bilance</w:t>
            </w:r>
          </w:p>
        </w:tc>
        <w:tc>
          <w:tcPr>
            <w:tcW w:w="1417" w:type="dxa"/>
            <w:hideMark/>
          </w:tcPr>
          <w:p w14:paraId="77E7A0B0" w14:textId="32D5BD20" w:rsidR="00F43182" w:rsidRPr="00F33A52" w:rsidRDefault="00F43182" w:rsidP="00F4318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B.11</w:t>
            </w:r>
          </w:p>
        </w:tc>
        <w:tc>
          <w:tcPr>
            <w:tcW w:w="1129" w:type="dxa"/>
          </w:tcPr>
          <w:p w14:paraId="0C0C69E4" w14:textId="4CC54F84"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1134" w:type="dxa"/>
          </w:tcPr>
          <w:p w14:paraId="5346FD4F" w14:textId="30C24613"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0,5</w:t>
            </w:r>
          </w:p>
        </w:tc>
        <w:tc>
          <w:tcPr>
            <w:tcW w:w="1134" w:type="dxa"/>
          </w:tcPr>
          <w:p w14:paraId="6570A35A" w14:textId="33AB3444"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-1,8</w:t>
            </w:r>
          </w:p>
        </w:tc>
        <w:tc>
          <w:tcPr>
            <w:tcW w:w="993" w:type="dxa"/>
          </w:tcPr>
          <w:p w14:paraId="2D37A3DD" w14:textId="2070204F"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-3,0</w:t>
            </w:r>
          </w:p>
        </w:tc>
      </w:tr>
    </w:tbl>
    <w:p w14:paraId="7E1F15DB" w14:textId="77777777" w:rsidR="00C32D1D" w:rsidRPr="00F33A52" w:rsidRDefault="00C32D1D" w:rsidP="00C32D1D">
      <w:pPr>
        <w:ind w:firstLine="0"/>
        <w:jc w:val="left"/>
        <w:rPr>
          <w:szCs w:val="24"/>
        </w:rPr>
      </w:pPr>
    </w:p>
    <w:p w14:paraId="099663B4" w14:textId="77777777" w:rsidR="00C32D1D" w:rsidRPr="00F33A52" w:rsidRDefault="00C32D1D" w:rsidP="00896E16">
      <w:pPr>
        <w:pStyle w:val="Tabula"/>
      </w:pPr>
      <w:r w:rsidRPr="00F33A52">
        <w:br w:type="page"/>
      </w:r>
      <w:bookmarkStart w:id="8" w:name="_Toc84611813"/>
      <w:bookmarkStart w:id="9" w:name="_Toc84761557"/>
      <w:r w:rsidRPr="00F33A52">
        <w:lastRenderedPageBreak/>
        <w:t>Tabula 1b: Patēriņa cenu izmaiņas</w:t>
      </w:r>
      <w:bookmarkEnd w:id="8"/>
      <w:bookmarkEnd w:id="9"/>
    </w:p>
    <w:tbl>
      <w:tblPr>
        <w:tblStyle w:val="GridTable6Colorful-Accent11"/>
        <w:tblW w:w="8926" w:type="dxa"/>
        <w:jc w:val="center"/>
        <w:tblLayout w:type="fixed"/>
        <w:tblLook w:val="04A0" w:firstRow="1" w:lastRow="0" w:firstColumn="1" w:lastColumn="0" w:noHBand="0" w:noVBand="1"/>
      </w:tblPr>
      <w:tblGrid>
        <w:gridCol w:w="3644"/>
        <w:gridCol w:w="1298"/>
        <w:gridCol w:w="1056"/>
        <w:gridCol w:w="943"/>
        <w:gridCol w:w="992"/>
        <w:gridCol w:w="993"/>
      </w:tblGrid>
      <w:tr w:rsidR="00F43182" w:rsidRPr="00F33A52" w14:paraId="340C7F51" w14:textId="77777777" w:rsidTr="00197D48">
        <w:trPr>
          <w:cnfStyle w:val="100000000000" w:firstRow="1" w:lastRow="0" w:firstColumn="0" w:lastColumn="0" w:oddVBand="0" w:evenVBand="0" w:oddHBand="0"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697BAEA7" w14:textId="77777777" w:rsidR="00F43182" w:rsidRPr="00F33A52" w:rsidRDefault="00F43182" w:rsidP="00F43182">
            <w:pPr>
              <w:spacing w:after="0"/>
              <w:ind w:firstLineChars="100" w:firstLine="240"/>
              <w:jc w:val="center"/>
              <w:rPr>
                <w:b w:val="0"/>
                <w:color w:val="auto"/>
                <w:szCs w:val="24"/>
                <w:lang w:eastAsia="lv-LV"/>
              </w:rPr>
            </w:pPr>
          </w:p>
        </w:tc>
        <w:tc>
          <w:tcPr>
            <w:tcW w:w="1298" w:type="dxa"/>
            <w:hideMark/>
          </w:tcPr>
          <w:p w14:paraId="48E83AB2" w14:textId="11E24B25" w:rsidR="00F43182" w:rsidRPr="00F33A52" w:rsidRDefault="00F43182" w:rsidP="00F43182">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EKS kods</w:t>
            </w:r>
          </w:p>
        </w:tc>
        <w:tc>
          <w:tcPr>
            <w:tcW w:w="1056" w:type="dxa"/>
            <w:hideMark/>
          </w:tcPr>
          <w:p w14:paraId="1020AC70" w14:textId="38440435" w:rsidR="00F43182" w:rsidRPr="00F33A52" w:rsidRDefault="00F43182" w:rsidP="00F43182">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2020</w:t>
            </w:r>
          </w:p>
        </w:tc>
        <w:tc>
          <w:tcPr>
            <w:tcW w:w="943" w:type="dxa"/>
            <w:hideMark/>
          </w:tcPr>
          <w:p w14:paraId="5083FC22" w14:textId="6532CEE2" w:rsidR="00F43182" w:rsidRPr="00F33A52" w:rsidRDefault="00F43182" w:rsidP="00F43182">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2020</w:t>
            </w:r>
          </w:p>
        </w:tc>
        <w:tc>
          <w:tcPr>
            <w:tcW w:w="992" w:type="dxa"/>
            <w:hideMark/>
          </w:tcPr>
          <w:p w14:paraId="726C8E13" w14:textId="17F6128E" w:rsidR="00F43182" w:rsidRPr="00F33A52" w:rsidRDefault="00F43182" w:rsidP="00F43182">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2021</w:t>
            </w:r>
          </w:p>
        </w:tc>
        <w:tc>
          <w:tcPr>
            <w:tcW w:w="993" w:type="dxa"/>
            <w:hideMark/>
          </w:tcPr>
          <w:p w14:paraId="4993540E" w14:textId="6D804D74" w:rsidR="00F43182" w:rsidRPr="00F33A52" w:rsidRDefault="00F43182" w:rsidP="00F43182">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2022</w:t>
            </w:r>
          </w:p>
        </w:tc>
      </w:tr>
      <w:tr w:rsidR="00F43182" w:rsidRPr="00F33A52" w14:paraId="630F76F0" w14:textId="77777777" w:rsidTr="00197D48">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5E7D2549" w14:textId="6E284995" w:rsidR="00F43182" w:rsidRPr="00F33A52" w:rsidRDefault="00F43182" w:rsidP="00F43182">
            <w:pPr>
              <w:spacing w:after="0"/>
              <w:ind w:firstLineChars="100" w:firstLine="241"/>
              <w:jc w:val="right"/>
              <w:rPr>
                <w:color w:val="auto"/>
                <w:szCs w:val="24"/>
                <w:lang w:eastAsia="lv-LV"/>
              </w:rPr>
            </w:pPr>
          </w:p>
        </w:tc>
        <w:tc>
          <w:tcPr>
            <w:tcW w:w="1298" w:type="dxa"/>
            <w:hideMark/>
          </w:tcPr>
          <w:p w14:paraId="020C39B7" w14:textId="77777777"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1056" w:type="dxa"/>
            <w:hideMark/>
          </w:tcPr>
          <w:p w14:paraId="2A0ECCF1" w14:textId="6671F4B2" w:rsidR="00F43182" w:rsidRPr="00F33A52" w:rsidRDefault="00F43182" w:rsidP="00F4318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Līmenis</w:t>
            </w:r>
          </w:p>
        </w:tc>
        <w:tc>
          <w:tcPr>
            <w:tcW w:w="2928" w:type="dxa"/>
            <w:gridSpan w:val="3"/>
            <w:hideMark/>
          </w:tcPr>
          <w:p w14:paraId="14D8FA85" w14:textId="74FEF162"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Pieaugums %</w:t>
            </w:r>
          </w:p>
        </w:tc>
      </w:tr>
      <w:tr w:rsidR="00F43182" w:rsidRPr="00F33A52" w14:paraId="7E9B513B" w14:textId="77777777" w:rsidTr="00197D48">
        <w:trPr>
          <w:trHeight w:val="315"/>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6352BEFC" w14:textId="71EAEC6A" w:rsidR="00F43182" w:rsidRPr="00F33A52" w:rsidRDefault="00F43182" w:rsidP="00F43182">
            <w:pPr>
              <w:spacing w:after="0"/>
              <w:ind w:firstLine="0"/>
              <w:jc w:val="left"/>
              <w:rPr>
                <w:color w:val="auto"/>
                <w:szCs w:val="24"/>
                <w:lang w:eastAsia="lv-LV"/>
              </w:rPr>
            </w:pPr>
            <w:r w:rsidRPr="00F33A52">
              <w:rPr>
                <w:color w:val="auto"/>
              </w:rPr>
              <w:t xml:space="preserve">1. IKP </w:t>
            </w:r>
            <w:proofErr w:type="spellStart"/>
            <w:r w:rsidRPr="00F33A52">
              <w:rPr>
                <w:color w:val="auto"/>
              </w:rPr>
              <w:t>deflators</w:t>
            </w:r>
            <w:proofErr w:type="spellEnd"/>
          </w:p>
        </w:tc>
        <w:tc>
          <w:tcPr>
            <w:tcW w:w="1298" w:type="dxa"/>
            <w:hideMark/>
          </w:tcPr>
          <w:p w14:paraId="7875B5AA" w14:textId="5C7C8023" w:rsidR="00F43182" w:rsidRPr="00F33A52" w:rsidRDefault="00F43182" w:rsidP="00F431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p>
        </w:tc>
        <w:tc>
          <w:tcPr>
            <w:tcW w:w="1056" w:type="dxa"/>
          </w:tcPr>
          <w:p w14:paraId="56C73F15" w14:textId="77777777" w:rsidR="00F43182" w:rsidRPr="00F33A52" w:rsidRDefault="00F43182" w:rsidP="00F431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p>
        </w:tc>
        <w:tc>
          <w:tcPr>
            <w:tcW w:w="943" w:type="dxa"/>
          </w:tcPr>
          <w:p w14:paraId="34CBDA14" w14:textId="2C6DA441"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0,1</w:t>
            </w:r>
          </w:p>
        </w:tc>
        <w:tc>
          <w:tcPr>
            <w:tcW w:w="992" w:type="dxa"/>
          </w:tcPr>
          <w:p w14:paraId="0B79F5C1" w14:textId="7AA22CEF"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3,1</w:t>
            </w:r>
          </w:p>
        </w:tc>
        <w:tc>
          <w:tcPr>
            <w:tcW w:w="993" w:type="dxa"/>
          </w:tcPr>
          <w:p w14:paraId="60D5A156" w14:textId="10D46BFC"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3,3</w:t>
            </w:r>
          </w:p>
        </w:tc>
      </w:tr>
      <w:tr w:rsidR="00F43182" w:rsidRPr="00F33A52" w14:paraId="5BB0D22A" w14:textId="77777777" w:rsidTr="00197D4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27884157" w14:textId="5AE1FE2F" w:rsidR="00F43182" w:rsidRPr="00F33A52" w:rsidRDefault="00F43182" w:rsidP="00F43182">
            <w:pPr>
              <w:spacing w:after="0"/>
              <w:ind w:firstLine="0"/>
              <w:jc w:val="left"/>
              <w:rPr>
                <w:color w:val="auto"/>
                <w:szCs w:val="24"/>
                <w:lang w:eastAsia="lv-LV"/>
              </w:rPr>
            </w:pPr>
            <w:r w:rsidRPr="00F33A52">
              <w:rPr>
                <w:color w:val="auto"/>
              </w:rPr>
              <w:t xml:space="preserve">2. Privātā patēriņa </w:t>
            </w:r>
            <w:proofErr w:type="spellStart"/>
            <w:r w:rsidRPr="00F33A52">
              <w:rPr>
                <w:color w:val="auto"/>
              </w:rPr>
              <w:t>deflators</w:t>
            </w:r>
            <w:proofErr w:type="spellEnd"/>
          </w:p>
        </w:tc>
        <w:tc>
          <w:tcPr>
            <w:tcW w:w="1298" w:type="dxa"/>
            <w:hideMark/>
          </w:tcPr>
          <w:p w14:paraId="313F78A7" w14:textId="2AE13794" w:rsidR="00F43182" w:rsidRPr="00F33A52" w:rsidRDefault="00F43182" w:rsidP="00F431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1056" w:type="dxa"/>
          </w:tcPr>
          <w:p w14:paraId="6B047489" w14:textId="77777777" w:rsidR="00F43182" w:rsidRPr="00F33A52" w:rsidRDefault="00F43182" w:rsidP="00F431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943" w:type="dxa"/>
          </w:tcPr>
          <w:p w14:paraId="24F78BC1" w14:textId="205FE820"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0,8</w:t>
            </w:r>
          </w:p>
        </w:tc>
        <w:tc>
          <w:tcPr>
            <w:tcW w:w="992" w:type="dxa"/>
          </w:tcPr>
          <w:p w14:paraId="47B938D0" w14:textId="5CDAAB19"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2,0</w:t>
            </w:r>
          </w:p>
        </w:tc>
        <w:tc>
          <w:tcPr>
            <w:tcW w:w="993" w:type="dxa"/>
          </w:tcPr>
          <w:p w14:paraId="27C56B44" w14:textId="52F33333"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2,4</w:t>
            </w:r>
          </w:p>
        </w:tc>
      </w:tr>
      <w:tr w:rsidR="00F43182" w:rsidRPr="00F33A52" w14:paraId="6AF9C2F9" w14:textId="77777777" w:rsidTr="00197D48">
        <w:trPr>
          <w:trHeight w:val="315"/>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297B7385" w14:textId="3889E56C" w:rsidR="00F43182" w:rsidRPr="00F33A52" w:rsidRDefault="00F43182" w:rsidP="00F43182">
            <w:pPr>
              <w:spacing w:after="0"/>
              <w:ind w:firstLine="0"/>
              <w:jc w:val="left"/>
              <w:rPr>
                <w:color w:val="auto"/>
                <w:szCs w:val="24"/>
                <w:lang w:eastAsia="lv-LV"/>
              </w:rPr>
            </w:pPr>
            <w:r w:rsidRPr="00F33A52">
              <w:rPr>
                <w:color w:val="auto"/>
              </w:rPr>
              <w:t>3. Saskaņotā patēriņa cenu indekss</w:t>
            </w:r>
          </w:p>
        </w:tc>
        <w:tc>
          <w:tcPr>
            <w:tcW w:w="1298" w:type="dxa"/>
            <w:hideMark/>
          </w:tcPr>
          <w:p w14:paraId="000B7C21" w14:textId="1D333548" w:rsidR="00F43182" w:rsidRPr="00F33A52" w:rsidRDefault="00F43182" w:rsidP="00F431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p>
        </w:tc>
        <w:tc>
          <w:tcPr>
            <w:tcW w:w="1056" w:type="dxa"/>
          </w:tcPr>
          <w:p w14:paraId="53A5A40D" w14:textId="77777777" w:rsidR="00F43182" w:rsidRPr="00F33A52" w:rsidRDefault="00F43182" w:rsidP="00F431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p>
        </w:tc>
        <w:tc>
          <w:tcPr>
            <w:tcW w:w="943" w:type="dxa"/>
          </w:tcPr>
          <w:p w14:paraId="14936B0E" w14:textId="367FB3CA"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0,8</w:t>
            </w:r>
          </w:p>
        </w:tc>
        <w:tc>
          <w:tcPr>
            <w:tcW w:w="992" w:type="dxa"/>
          </w:tcPr>
          <w:p w14:paraId="767EC183" w14:textId="7F2E8597"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2,0</w:t>
            </w:r>
          </w:p>
        </w:tc>
        <w:tc>
          <w:tcPr>
            <w:tcW w:w="993" w:type="dxa"/>
          </w:tcPr>
          <w:p w14:paraId="77D2BF17" w14:textId="2FB21A5E"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2,4</w:t>
            </w:r>
          </w:p>
        </w:tc>
      </w:tr>
      <w:tr w:rsidR="00F43182" w:rsidRPr="00F33A52" w14:paraId="74215144" w14:textId="77777777" w:rsidTr="00197D4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0AB9C0C6" w14:textId="4730B318" w:rsidR="00F43182" w:rsidRPr="00F33A52" w:rsidRDefault="00F43182" w:rsidP="00F43182">
            <w:pPr>
              <w:spacing w:after="0"/>
              <w:ind w:firstLine="0"/>
              <w:jc w:val="left"/>
              <w:rPr>
                <w:color w:val="auto"/>
                <w:szCs w:val="24"/>
                <w:lang w:eastAsia="lv-LV"/>
              </w:rPr>
            </w:pPr>
            <w:r w:rsidRPr="00F33A52">
              <w:rPr>
                <w:color w:val="auto"/>
              </w:rPr>
              <w:t xml:space="preserve">4. Valdības patēriņa </w:t>
            </w:r>
            <w:proofErr w:type="spellStart"/>
            <w:r w:rsidRPr="00F33A52">
              <w:rPr>
                <w:color w:val="auto"/>
              </w:rPr>
              <w:t>deflators</w:t>
            </w:r>
            <w:proofErr w:type="spellEnd"/>
          </w:p>
        </w:tc>
        <w:tc>
          <w:tcPr>
            <w:tcW w:w="1298" w:type="dxa"/>
            <w:hideMark/>
          </w:tcPr>
          <w:p w14:paraId="13251837" w14:textId="325379EF" w:rsidR="00F43182" w:rsidRPr="00F33A52" w:rsidRDefault="00F43182" w:rsidP="00F431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1056" w:type="dxa"/>
          </w:tcPr>
          <w:p w14:paraId="111EB6DF" w14:textId="77777777" w:rsidR="00F43182" w:rsidRPr="00F33A52" w:rsidRDefault="00F43182" w:rsidP="00F431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943" w:type="dxa"/>
          </w:tcPr>
          <w:p w14:paraId="625A4806" w14:textId="1E2EA29B"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-0,8</w:t>
            </w:r>
          </w:p>
        </w:tc>
        <w:tc>
          <w:tcPr>
            <w:tcW w:w="992" w:type="dxa"/>
          </w:tcPr>
          <w:p w14:paraId="3C8A052B" w14:textId="4EE74A4A"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0,8</w:t>
            </w:r>
          </w:p>
        </w:tc>
        <w:tc>
          <w:tcPr>
            <w:tcW w:w="993" w:type="dxa"/>
          </w:tcPr>
          <w:p w14:paraId="15F5072F" w14:textId="6B70D7FB"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0,8</w:t>
            </w:r>
          </w:p>
        </w:tc>
      </w:tr>
      <w:tr w:rsidR="00F43182" w:rsidRPr="00F33A52" w14:paraId="7D928EF4" w14:textId="77777777" w:rsidTr="00197D48">
        <w:trPr>
          <w:trHeight w:val="315"/>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3D378A93" w14:textId="10A25C6D" w:rsidR="00F43182" w:rsidRPr="00F33A52" w:rsidRDefault="00F43182" w:rsidP="00F43182">
            <w:pPr>
              <w:spacing w:after="0"/>
              <w:ind w:firstLine="0"/>
              <w:jc w:val="left"/>
              <w:rPr>
                <w:color w:val="auto"/>
                <w:szCs w:val="24"/>
                <w:lang w:eastAsia="lv-LV"/>
              </w:rPr>
            </w:pPr>
            <w:r w:rsidRPr="00F33A52">
              <w:rPr>
                <w:color w:val="auto"/>
              </w:rPr>
              <w:t xml:space="preserve">5. Investīciju </w:t>
            </w:r>
            <w:proofErr w:type="spellStart"/>
            <w:r w:rsidRPr="00F33A52">
              <w:rPr>
                <w:color w:val="auto"/>
              </w:rPr>
              <w:t>deflators</w:t>
            </w:r>
            <w:proofErr w:type="spellEnd"/>
          </w:p>
        </w:tc>
        <w:tc>
          <w:tcPr>
            <w:tcW w:w="1298" w:type="dxa"/>
            <w:hideMark/>
          </w:tcPr>
          <w:p w14:paraId="16CC0066" w14:textId="3FC075C0" w:rsidR="00F43182" w:rsidRPr="00F33A52" w:rsidRDefault="00F43182" w:rsidP="00F431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p>
        </w:tc>
        <w:tc>
          <w:tcPr>
            <w:tcW w:w="1056" w:type="dxa"/>
          </w:tcPr>
          <w:p w14:paraId="2B37F81C" w14:textId="77777777" w:rsidR="00F43182" w:rsidRPr="00F33A52" w:rsidRDefault="00F43182" w:rsidP="00F431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p>
        </w:tc>
        <w:tc>
          <w:tcPr>
            <w:tcW w:w="943" w:type="dxa"/>
          </w:tcPr>
          <w:p w14:paraId="1D3626B6" w14:textId="130638D0"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1,4</w:t>
            </w:r>
          </w:p>
        </w:tc>
        <w:tc>
          <w:tcPr>
            <w:tcW w:w="992" w:type="dxa"/>
          </w:tcPr>
          <w:p w14:paraId="4177D41B" w14:textId="4B161A88"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4,0</w:t>
            </w:r>
          </w:p>
        </w:tc>
        <w:tc>
          <w:tcPr>
            <w:tcW w:w="993" w:type="dxa"/>
          </w:tcPr>
          <w:p w14:paraId="2D10EE4B" w14:textId="0F57A87F"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5,0</w:t>
            </w:r>
          </w:p>
        </w:tc>
      </w:tr>
      <w:tr w:rsidR="00F43182" w:rsidRPr="00F33A52" w14:paraId="719E3B36" w14:textId="77777777" w:rsidTr="00197D48">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7A83336D" w14:textId="44BB818E" w:rsidR="00F43182" w:rsidRPr="00F33A52" w:rsidRDefault="00F43182" w:rsidP="00F43182">
            <w:pPr>
              <w:spacing w:after="0"/>
              <w:ind w:firstLine="0"/>
              <w:jc w:val="left"/>
              <w:rPr>
                <w:color w:val="auto"/>
                <w:szCs w:val="24"/>
                <w:lang w:eastAsia="lv-LV"/>
              </w:rPr>
            </w:pPr>
            <w:r w:rsidRPr="00F33A52">
              <w:rPr>
                <w:color w:val="auto"/>
              </w:rPr>
              <w:t xml:space="preserve">6. Eksporta cenu </w:t>
            </w:r>
            <w:proofErr w:type="spellStart"/>
            <w:r w:rsidRPr="00F33A52">
              <w:rPr>
                <w:color w:val="auto"/>
              </w:rPr>
              <w:t>deflators</w:t>
            </w:r>
            <w:proofErr w:type="spellEnd"/>
          </w:p>
        </w:tc>
        <w:tc>
          <w:tcPr>
            <w:tcW w:w="1298" w:type="dxa"/>
            <w:hideMark/>
          </w:tcPr>
          <w:p w14:paraId="1658E87E" w14:textId="6865F73B" w:rsidR="00F43182" w:rsidRPr="00F33A52" w:rsidRDefault="00F43182" w:rsidP="00F431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1056" w:type="dxa"/>
          </w:tcPr>
          <w:p w14:paraId="6BDBE20B" w14:textId="77777777" w:rsidR="00F43182" w:rsidRPr="00F33A52" w:rsidRDefault="00F43182" w:rsidP="00F431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943" w:type="dxa"/>
          </w:tcPr>
          <w:p w14:paraId="6D7BA9A4" w14:textId="34AB13F4"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-0,8</w:t>
            </w:r>
          </w:p>
        </w:tc>
        <w:tc>
          <w:tcPr>
            <w:tcW w:w="992" w:type="dxa"/>
          </w:tcPr>
          <w:p w14:paraId="3C27FD47" w14:textId="24C61D44"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3,0</w:t>
            </w:r>
          </w:p>
        </w:tc>
        <w:tc>
          <w:tcPr>
            <w:tcW w:w="993" w:type="dxa"/>
          </w:tcPr>
          <w:p w14:paraId="652C5AA4" w14:textId="1F5A6211"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3,0</w:t>
            </w:r>
          </w:p>
        </w:tc>
      </w:tr>
      <w:tr w:rsidR="00F43182" w:rsidRPr="00F33A52" w14:paraId="6038A38F" w14:textId="77777777" w:rsidTr="00197D48">
        <w:trPr>
          <w:trHeight w:val="317"/>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5E528D90" w14:textId="28EA9263" w:rsidR="00F43182" w:rsidRPr="00F33A52" w:rsidRDefault="00F43182" w:rsidP="00F43182">
            <w:pPr>
              <w:spacing w:after="0"/>
              <w:ind w:firstLine="0"/>
              <w:jc w:val="left"/>
              <w:rPr>
                <w:color w:val="auto"/>
                <w:szCs w:val="24"/>
                <w:lang w:eastAsia="lv-LV"/>
              </w:rPr>
            </w:pPr>
            <w:r w:rsidRPr="00F33A52">
              <w:rPr>
                <w:color w:val="auto"/>
              </w:rPr>
              <w:t xml:space="preserve">7. Importa cenu </w:t>
            </w:r>
            <w:proofErr w:type="spellStart"/>
            <w:r w:rsidRPr="00F33A52">
              <w:rPr>
                <w:color w:val="auto"/>
              </w:rPr>
              <w:t>deflators</w:t>
            </w:r>
            <w:proofErr w:type="spellEnd"/>
          </w:p>
        </w:tc>
        <w:tc>
          <w:tcPr>
            <w:tcW w:w="1298" w:type="dxa"/>
            <w:hideMark/>
          </w:tcPr>
          <w:p w14:paraId="200DAC66" w14:textId="49FE9A42" w:rsidR="00F43182" w:rsidRPr="00F33A52" w:rsidRDefault="00F43182" w:rsidP="00F431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p>
        </w:tc>
        <w:tc>
          <w:tcPr>
            <w:tcW w:w="1056" w:type="dxa"/>
          </w:tcPr>
          <w:p w14:paraId="479B8BC9" w14:textId="77777777" w:rsidR="00F43182" w:rsidRPr="00F33A52" w:rsidRDefault="00F43182" w:rsidP="00F431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p>
        </w:tc>
        <w:tc>
          <w:tcPr>
            <w:tcW w:w="943" w:type="dxa"/>
          </w:tcPr>
          <w:p w14:paraId="354E89D8" w14:textId="4AE761A6"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-3,5</w:t>
            </w:r>
          </w:p>
        </w:tc>
        <w:tc>
          <w:tcPr>
            <w:tcW w:w="992" w:type="dxa"/>
          </w:tcPr>
          <w:p w14:paraId="210AE58F" w14:textId="1049B389"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1,5</w:t>
            </w:r>
          </w:p>
        </w:tc>
        <w:tc>
          <w:tcPr>
            <w:tcW w:w="993" w:type="dxa"/>
          </w:tcPr>
          <w:p w14:paraId="3A155A5E" w14:textId="23908C57"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3,0</w:t>
            </w:r>
          </w:p>
        </w:tc>
      </w:tr>
    </w:tbl>
    <w:p w14:paraId="77E795DD" w14:textId="77777777" w:rsidR="00C32D1D" w:rsidRPr="00F33A52" w:rsidRDefault="00C32D1D" w:rsidP="00C32D1D">
      <w:pPr>
        <w:ind w:firstLine="0"/>
        <w:jc w:val="left"/>
        <w:rPr>
          <w:szCs w:val="24"/>
        </w:rPr>
      </w:pPr>
    </w:p>
    <w:p w14:paraId="0A6D353A" w14:textId="77777777" w:rsidR="00C32D1D" w:rsidRPr="00F33A52" w:rsidRDefault="00C32D1D" w:rsidP="00C32D1D">
      <w:pPr>
        <w:ind w:firstLine="0"/>
        <w:jc w:val="left"/>
        <w:rPr>
          <w:b/>
          <w:szCs w:val="24"/>
        </w:rPr>
      </w:pPr>
    </w:p>
    <w:p w14:paraId="1A9FA1F4" w14:textId="77777777" w:rsidR="00C32D1D" w:rsidRPr="00F33A52" w:rsidRDefault="00C32D1D" w:rsidP="00896E16">
      <w:pPr>
        <w:pStyle w:val="Tabula"/>
      </w:pPr>
      <w:bookmarkStart w:id="10" w:name="_Toc84611814"/>
      <w:bookmarkStart w:id="11" w:name="_Toc84761558"/>
      <w:r w:rsidRPr="00F33A52">
        <w:t>Tabula 1c: Darba tirgus attīstība</w:t>
      </w:r>
      <w:bookmarkEnd w:id="10"/>
      <w:bookmarkEnd w:id="11"/>
    </w:p>
    <w:tbl>
      <w:tblPr>
        <w:tblStyle w:val="GridTable6Colorful-Accent11"/>
        <w:tblW w:w="8784" w:type="dxa"/>
        <w:jc w:val="center"/>
        <w:tblLayout w:type="fixed"/>
        <w:tblLook w:val="04A0" w:firstRow="1" w:lastRow="0" w:firstColumn="1" w:lastColumn="0" w:noHBand="0" w:noVBand="1"/>
      </w:tblPr>
      <w:tblGrid>
        <w:gridCol w:w="3681"/>
        <w:gridCol w:w="862"/>
        <w:gridCol w:w="1548"/>
        <w:gridCol w:w="850"/>
        <w:gridCol w:w="851"/>
        <w:gridCol w:w="992"/>
      </w:tblGrid>
      <w:tr w:rsidR="00F43182" w:rsidRPr="00F33A52" w14:paraId="72D240D1" w14:textId="77777777" w:rsidTr="00197D48">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7914C3BC" w14:textId="3BEDAB19" w:rsidR="00F43182" w:rsidRPr="00F33A52" w:rsidRDefault="00F43182" w:rsidP="00F43182">
            <w:pPr>
              <w:spacing w:after="0"/>
              <w:ind w:firstLineChars="100" w:firstLine="241"/>
              <w:jc w:val="right"/>
              <w:rPr>
                <w:color w:val="auto"/>
                <w:szCs w:val="24"/>
                <w:lang w:eastAsia="lv-LV"/>
              </w:rPr>
            </w:pPr>
            <w:r w:rsidRPr="00F33A52">
              <w:rPr>
                <w:color w:val="auto"/>
              </w:rPr>
              <w:t xml:space="preserve"> </w:t>
            </w:r>
          </w:p>
        </w:tc>
        <w:tc>
          <w:tcPr>
            <w:tcW w:w="862" w:type="dxa"/>
            <w:hideMark/>
          </w:tcPr>
          <w:p w14:paraId="2CA6090C" w14:textId="7D770EDF" w:rsidR="00F43182" w:rsidRPr="00F33A52" w:rsidRDefault="00F43182" w:rsidP="00F43182">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EKS kods</w:t>
            </w:r>
          </w:p>
        </w:tc>
        <w:tc>
          <w:tcPr>
            <w:tcW w:w="1548" w:type="dxa"/>
            <w:hideMark/>
          </w:tcPr>
          <w:p w14:paraId="78B5CDAC" w14:textId="3A41DA1B" w:rsidR="00F43182" w:rsidRPr="00F33A52" w:rsidRDefault="00F43182" w:rsidP="00F43182">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2020</w:t>
            </w:r>
          </w:p>
        </w:tc>
        <w:tc>
          <w:tcPr>
            <w:tcW w:w="850" w:type="dxa"/>
            <w:hideMark/>
          </w:tcPr>
          <w:p w14:paraId="71A04827" w14:textId="723540C3" w:rsidR="00F43182" w:rsidRPr="00F33A52" w:rsidRDefault="00F43182" w:rsidP="00F43182">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2020</w:t>
            </w:r>
          </w:p>
        </w:tc>
        <w:tc>
          <w:tcPr>
            <w:tcW w:w="851" w:type="dxa"/>
            <w:hideMark/>
          </w:tcPr>
          <w:p w14:paraId="2CFCE5FF" w14:textId="769A72D1" w:rsidR="00F43182" w:rsidRPr="00F33A52" w:rsidRDefault="00F43182" w:rsidP="00F43182">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2021</w:t>
            </w:r>
          </w:p>
        </w:tc>
        <w:tc>
          <w:tcPr>
            <w:tcW w:w="992" w:type="dxa"/>
            <w:hideMark/>
          </w:tcPr>
          <w:p w14:paraId="7D103BC7" w14:textId="3FEAD2F0" w:rsidR="00F43182" w:rsidRPr="00F33A52" w:rsidRDefault="00F43182" w:rsidP="00F43182">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2022</w:t>
            </w:r>
          </w:p>
        </w:tc>
      </w:tr>
      <w:tr w:rsidR="00F43182" w:rsidRPr="00F33A52" w14:paraId="5A63805C" w14:textId="77777777" w:rsidTr="00197D4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070D9820" w14:textId="7255EE73" w:rsidR="00F43182" w:rsidRPr="00F33A52" w:rsidRDefault="00F43182" w:rsidP="00F43182">
            <w:pPr>
              <w:spacing w:after="0"/>
              <w:ind w:firstLineChars="100" w:firstLine="241"/>
              <w:jc w:val="right"/>
              <w:rPr>
                <w:color w:val="auto"/>
                <w:szCs w:val="24"/>
                <w:lang w:eastAsia="lv-LV"/>
              </w:rPr>
            </w:pPr>
            <w:r w:rsidRPr="00F33A52">
              <w:rPr>
                <w:color w:val="auto"/>
              </w:rPr>
              <w:t xml:space="preserve"> </w:t>
            </w:r>
          </w:p>
        </w:tc>
        <w:tc>
          <w:tcPr>
            <w:tcW w:w="862" w:type="dxa"/>
            <w:hideMark/>
          </w:tcPr>
          <w:p w14:paraId="2F91C364" w14:textId="37CAB6A0" w:rsidR="00F43182" w:rsidRPr="00F33A52" w:rsidRDefault="00F43182" w:rsidP="00F431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 xml:space="preserve"> </w:t>
            </w:r>
          </w:p>
        </w:tc>
        <w:tc>
          <w:tcPr>
            <w:tcW w:w="1548" w:type="dxa"/>
            <w:hideMark/>
          </w:tcPr>
          <w:p w14:paraId="06019CE9" w14:textId="30B5F388" w:rsidR="00F43182" w:rsidRPr="00F33A52" w:rsidRDefault="00F43182" w:rsidP="00F4318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Līmenis</w:t>
            </w:r>
          </w:p>
        </w:tc>
        <w:tc>
          <w:tcPr>
            <w:tcW w:w="2693" w:type="dxa"/>
            <w:gridSpan w:val="3"/>
            <w:hideMark/>
          </w:tcPr>
          <w:p w14:paraId="06ED585C" w14:textId="4316D49D"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Pieaugums %</w:t>
            </w:r>
          </w:p>
        </w:tc>
      </w:tr>
      <w:tr w:rsidR="00F43182" w:rsidRPr="00F33A52" w14:paraId="1A8A1783" w14:textId="77777777" w:rsidTr="00197D48">
        <w:trPr>
          <w:trHeight w:val="246"/>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36403971" w14:textId="10E7B91F" w:rsidR="00F43182" w:rsidRPr="00F33A52" w:rsidRDefault="00F43182" w:rsidP="00F43182">
            <w:pPr>
              <w:spacing w:after="0"/>
              <w:ind w:firstLine="0"/>
              <w:jc w:val="left"/>
              <w:rPr>
                <w:color w:val="auto"/>
                <w:szCs w:val="24"/>
                <w:lang w:eastAsia="lv-LV"/>
              </w:rPr>
            </w:pPr>
            <w:r w:rsidRPr="00F33A52">
              <w:rPr>
                <w:color w:val="auto"/>
              </w:rPr>
              <w:t>1. Nodarbinātība (cilvēki, tūkst.)</w:t>
            </w:r>
          </w:p>
        </w:tc>
        <w:tc>
          <w:tcPr>
            <w:tcW w:w="862" w:type="dxa"/>
            <w:hideMark/>
          </w:tcPr>
          <w:p w14:paraId="58E86CBB" w14:textId="77777777"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p>
        </w:tc>
        <w:tc>
          <w:tcPr>
            <w:tcW w:w="1548" w:type="dxa"/>
          </w:tcPr>
          <w:p w14:paraId="67A0231D" w14:textId="625C30BB"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893,0</w:t>
            </w:r>
          </w:p>
        </w:tc>
        <w:tc>
          <w:tcPr>
            <w:tcW w:w="850" w:type="dxa"/>
          </w:tcPr>
          <w:p w14:paraId="056FFFEE" w14:textId="2484A9E1" w:rsidR="00F43182" w:rsidRPr="00F33A52" w:rsidRDefault="00F43182" w:rsidP="00F43182">
            <w:pPr>
              <w:pStyle w:val="NoSpacing"/>
              <w:ind w:firstLine="0"/>
              <w:jc w:val="center"/>
              <w:cnfStyle w:val="000000000000" w:firstRow="0" w:lastRow="0" w:firstColumn="0" w:lastColumn="0" w:oddVBand="0" w:evenVBand="0" w:oddHBand="0" w:evenHBand="0" w:firstRowFirstColumn="0" w:firstRowLastColumn="0" w:lastRowFirstColumn="0" w:lastRowLastColumn="0"/>
              <w:rPr>
                <w:color w:val="auto"/>
                <w:lang w:eastAsia="lv-LV"/>
              </w:rPr>
            </w:pPr>
            <w:r w:rsidRPr="00F33A52">
              <w:rPr>
                <w:color w:val="auto"/>
              </w:rPr>
              <w:t>-1,9</w:t>
            </w:r>
          </w:p>
        </w:tc>
        <w:tc>
          <w:tcPr>
            <w:tcW w:w="851" w:type="dxa"/>
          </w:tcPr>
          <w:p w14:paraId="34BA129F" w14:textId="1511C504" w:rsidR="00F43182" w:rsidRPr="00F33A52" w:rsidRDefault="00F43182" w:rsidP="00F43182">
            <w:pPr>
              <w:pStyle w:val="NoSpacing"/>
              <w:ind w:firstLine="0"/>
              <w:jc w:val="center"/>
              <w:cnfStyle w:val="000000000000" w:firstRow="0" w:lastRow="0" w:firstColumn="0" w:lastColumn="0" w:oddVBand="0" w:evenVBand="0" w:oddHBand="0" w:evenHBand="0" w:firstRowFirstColumn="0" w:firstRowLastColumn="0" w:lastRowFirstColumn="0" w:lastRowLastColumn="0"/>
              <w:rPr>
                <w:color w:val="auto"/>
                <w:lang w:eastAsia="lv-LV"/>
              </w:rPr>
            </w:pPr>
            <w:r w:rsidRPr="00F33A52">
              <w:rPr>
                <w:color w:val="auto"/>
              </w:rPr>
              <w:t>-1,1</w:t>
            </w:r>
          </w:p>
        </w:tc>
        <w:tc>
          <w:tcPr>
            <w:tcW w:w="992" w:type="dxa"/>
          </w:tcPr>
          <w:p w14:paraId="61692A56" w14:textId="0BE2CE73" w:rsidR="00F43182" w:rsidRPr="00F33A52" w:rsidRDefault="00F43182" w:rsidP="00F43182">
            <w:pPr>
              <w:pStyle w:val="NoSpacing"/>
              <w:ind w:firstLine="0"/>
              <w:jc w:val="center"/>
              <w:cnfStyle w:val="000000000000" w:firstRow="0" w:lastRow="0" w:firstColumn="0" w:lastColumn="0" w:oddVBand="0" w:evenVBand="0" w:oddHBand="0" w:evenHBand="0" w:firstRowFirstColumn="0" w:firstRowLastColumn="0" w:lastRowFirstColumn="0" w:lastRowLastColumn="0"/>
              <w:rPr>
                <w:color w:val="auto"/>
                <w:lang w:eastAsia="lv-LV"/>
              </w:rPr>
            </w:pPr>
            <w:r w:rsidRPr="00F33A52">
              <w:rPr>
                <w:color w:val="auto"/>
              </w:rPr>
              <w:t>1,8</w:t>
            </w:r>
          </w:p>
        </w:tc>
      </w:tr>
      <w:tr w:rsidR="00F43182" w:rsidRPr="00F33A52" w14:paraId="1A6FCA10" w14:textId="77777777" w:rsidTr="00197D48">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3EB4B024" w14:textId="5E01F2A6" w:rsidR="00F43182" w:rsidRPr="00F33A52" w:rsidRDefault="00F43182" w:rsidP="00F43182">
            <w:pPr>
              <w:spacing w:after="0"/>
              <w:ind w:firstLine="0"/>
              <w:jc w:val="left"/>
              <w:rPr>
                <w:color w:val="auto"/>
                <w:szCs w:val="24"/>
                <w:lang w:eastAsia="lv-LV"/>
              </w:rPr>
            </w:pPr>
            <w:r w:rsidRPr="00F33A52">
              <w:rPr>
                <w:color w:val="auto"/>
              </w:rPr>
              <w:t>2. Nostrādātās stundas</w:t>
            </w:r>
          </w:p>
        </w:tc>
        <w:tc>
          <w:tcPr>
            <w:tcW w:w="862" w:type="dxa"/>
            <w:hideMark/>
          </w:tcPr>
          <w:p w14:paraId="34D62DB8" w14:textId="77777777"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1548" w:type="dxa"/>
          </w:tcPr>
          <w:p w14:paraId="17A4C11D" w14:textId="5FF86113" w:rsidR="00F43182" w:rsidRPr="00F33A52" w:rsidRDefault="00F43182" w:rsidP="00F4318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1604,9</w:t>
            </w:r>
          </w:p>
        </w:tc>
        <w:tc>
          <w:tcPr>
            <w:tcW w:w="850" w:type="dxa"/>
          </w:tcPr>
          <w:p w14:paraId="26914423" w14:textId="60C13177" w:rsidR="00F43182" w:rsidRPr="00F33A52" w:rsidRDefault="00F43182" w:rsidP="00F43182">
            <w:pPr>
              <w:pStyle w:val="NoSpacing"/>
              <w:ind w:firstLine="0"/>
              <w:jc w:val="center"/>
              <w:cnfStyle w:val="000000100000" w:firstRow="0" w:lastRow="0" w:firstColumn="0" w:lastColumn="0" w:oddVBand="0" w:evenVBand="0" w:oddHBand="1" w:evenHBand="0" w:firstRowFirstColumn="0" w:firstRowLastColumn="0" w:lastRowFirstColumn="0" w:lastRowLastColumn="0"/>
              <w:rPr>
                <w:color w:val="auto"/>
                <w:lang w:eastAsia="lv-LV"/>
              </w:rPr>
            </w:pPr>
            <w:r w:rsidRPr="00F33A52">
              <w:rPr>
                <w:color w:val="auto"/>
              </w:rPr>
              <w:t>-1,2</w:t>
            </w:r>
          </w:p>
        </w:tc>
        <w:tc>
          <w:tcPr>
            <w:tcW w:w="851" w:type="dxa"/>
          </w:tcPr>
          <w:p w14:paraId="2DEFBAF2" w14:textId="2C7B7FA9" w:rsidR="00F43182" w:rsidRPr="00F33A52" w:rsidRDefault="00F43182" w:rsidP="00F43182">
            <w:pPr>
              <w:pStyle w:val="NoSpacing"/>
              <w:ind w:firstLine="0"/>
              <w:jc w:val="center"/>
              <w:cnfStyle w:val="000000100000" w:firstRow="0" w:lastRow="0" w:firstColumn="0" w:lastColumn="0" w:oddVBand="0" w:evenVBand="0" w:oddHBand="1" w:evenHBand="0" w:firstRowFirstColumn="0" w:firstRowLastColumn="0" w:lastRowFirstColumn="0" w:lastRowLastColumn="0"/>
              <w:rPr>
                <w:color w:val="auto"/>
                <w:lang w:eastAsia="lv-LV"/>
              </w:rPr>
            </w:pPr>
            <w:r w:rsidRPr="00F33A52">
              <w:rPr>
                <w:color w:val="auto"/>
              </w:rPr>
              <w:t>0,0</w:t>
            </w:r>
          </w:p>
        </w:tc>
        <w:tc>
          <w:tcPr>
            <w:tcW w:w="992" w:type="dxa"/>
          </w:tcPr>
          <w:p w14:paraId="60E3B3A6" w14:textId="790091A5" w:rsidR="00F43182" w:rsidRPr="00F33A52" w:rsidRDefault="00F43182" w:rsidP="00F43182">
            <w:pPr>
              <w:pStyle w:val="NoSpacing"/>
              <w:ind w:firstLine="0"/>
              <w:jc w:val="center"/>
              <w:cnfStyle w:val="000000100000" w:firstRow="0" w:lastRow="0" w:firstColumn="0" w:lastColumn="0" w:oddVBand="0" w:evenVBand="0" w:oddHBand="1" w:evenHBand="0" w:firstRowFirstColumn="0" w:firstRowLastColumn="0" w:lastRowFirstColumn="0" w:lastRowLastColumn="0"/>
              <w:rPr>
                <w:color w:val="auto"/>
                <w:lang w:eastAsia="lv-LV"/>
              </w:rPr>
            </w:pPr>
            <w:r w:rsidRPr="00F33A52">
              <w:rPr>
                <w:color w:val="auto"/>
              </w:rPr>
              <w:t>0,0</w:t>
            </w:r>
          </w:p>
        </w:tc>
      </w:tr>
      <w:tr w:rsidR="00F43182" w:rsidRPr="00F33A52" w14:paraId="6581B229" w14:textId="77777777" w:rsidTr="00197D48">
        <w:trPr>
          <w:trHeight w:val="300"/>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4DA78AB9" w14:textId="2AF91E2D" w:rsidR="00F43182" w:rsidRPr="00F33A52" w:rsidRDefault="00F43182" w:rsidP="00F43182">
            <w:pPr>
              <w:spacing w:after="0"/>
              <w:ind w:firstLine="0"/>
              <w:jc w:val="left"/>
              <w:rPr>
                <w:color w:val="auto"/>
                <w:szCs w:val="24"/>
                <w:lang w:eastAsia="lv-LV"/>
              </w:rPr>
            </w:pPr>
            <w:r w:rsidRPr="00F33A52">
              <w:rPr>
                <w:color w:val="auto"/>
              </w:rPr>
              <w:t>3. Bezdarbs (%)</w:t>
            </w:r>
          </w:p>
        </w:tc>
        <w:tc>
          <w:tcPr>
            <w:tcW w:w="862" w:type="dxa"/>
            <w:hideMark/>
          </w:tcPr>
          <w:p w14:paraId="2F81BCEA" w14:textId="77777777"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p>
        </w:tc>
        <w:tc>
          <w:tcPr>
            <w:tcW w:w="1548" w:type="dxa"/>
          </w:tcPr>
          <w:p w14:paraId="1F393174" w14:textId="613C4EBE"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 xml:space="preserve"> </w:t>
            </w:r>
          </w:p>
        </w:tc>
        <w:tc>
          <w:tcPr>
            <w:tcW w:w="850" w:type="dxa"/>
          </w:tcPr>
          <w:p w14:paraId="702AFDD0" w14:textId="2CB90789" w:rsidR="00F43182" w:rsidRPr="00F33A52" w:rsidRDefault="00F43182" w:rsidP="00F43182">
            <w:pPr>
              <w:pStyle w:val="NoSpacing"/>
              <w:ind w:firstLine="0"/>
              <w:jc w:val="center"/>
              <w:cnfStyle w:val="000000000000" w:firstRow="0" w:lastRow="0" w:firstColumn="0" w:lastColumn="0" w:oddVBand="0" w:evenVBand="0" w:oddHBand="0" w:evenHBand="0" w:firstRowFirstColumn="0" w:firstRowLastColumn="0" w:lastRowFirstColumn="0" w:lastRowLastColumn="0"/>
              <w:rPr>
                <w:color w:val="auto"/>
                <w:lang w:eastAsia="lv-LV"/>
              </w:rPr>
            </w:pPr>
            <w:r w:rsidRPr="00F33A52">
              <w:rPr>
                <w:color w:val="auto"/>
              </w:rPr>
              <w:t>8,1</w:t>
            </w:r>
          </w:p>
        </w:tc>
        <w:tc>
          <w:tcPr>
            <w:tcW w:w="851" w:type="dxa"/>
          </w:tcPr>
          <w:p w14:paraId="3C580A20" w14:textId="5758F9AB" w:rsidR="00F43182" w:rsidRPr="00F33A52" w:rsidRDefault="00F43182" w:rsidP="00F43182">
            <w:pPr>
              <w:pStyle w:val="NoSpacing"/>
              <w:ind w:firstLine="0"/>
              <w:jc w:val="center"/>
              <w:cnfStyle w:val="000000000000" w:firstRow="0" w:lastRow="0" w:firstColumn="0" w:lastColumn="0" w:oddVBand="0" w:evenVBand="0" w:oddHBand="0" w:evenHBand="0" w:firstRowFirstColumn="0" w:firstRowLastColumn="0" w:lastRowFirstColumn="0" w:lastRowLastColumn="0"/>
              <w:rPr>
                <w:color w:val="auto"/>
                <w:lang w:eastAsia="lv-LV"/>
              </w:rPr>
            </w:pPr>
            <w:r w:rsidRPr="00F33A52">
              <w:rPr>
                <w:color w:val="auto"/>
              </w:rPr>
              <w:t>7,9</w:t>
            </w:r>
          </w:p>
        </w:tc>
        <w:tc>
          <w:tcPr>
            <w:tcW w:w="992" w:type="dxa"/>
          </w:tcPr>
          <w:p w14:paraId="18894751" w14:textId="39ACC6B9" w:rsidR="00F43182" w:rsidRPr="00F33A52" w:rsidRDefault="00F43182" w:rsidP="00F43182">
            <w:pPr>
              <w:pStyle w:val="NoSpacing"/>
              <w:ind w:firstLine="0"/>
              <w:jc w:val="center"/>
              <w:cnfStyle w:val="000000000000" w:firstRow="0" w:lastRow="0" w:firstColumn="0" w:lastColumn="0" w:oddVBand="0" w:evenVBand="0" w:oddHBand="0" w:evenHBand="0" w:firstRowFirstColumn="0" w:firstRowLastColumn="0" w:lastRowFirstColumn="0" w:lastRowLastColumn="0"/>
              <w:rPr>
                <w:color w:val="auto"/>
                <w:lang w:eastAsia="lv-LV"/>
              </w:rPr>
            </w:pPr>
            <w:r w:rsidRPr="00F33A52">
              <w:rPr>
                <w:color w:val="auto"/>
              </w:rPr>
              <w:t>7,0</w:t>
            </w:r>
          </w:p>
        </w:tc>
      </w:tr>
      <w:tr w:rsidR="00F43182" w:rsidRPr="00F33A52" w14:paraId="415252AB" w14:textId="77777777" w:rsidTr="00197D4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3B9CB087" w14:textId="0BEA03C6" w:rsidR="00F43182" w:rsidRPr="00F33A52" w:rsidRDefault="00F43182" w:rsidP="00F43182">
            <w:pPr>
              <w:spacing w:after="0"/>
              <w:ind w:firstLine="0"/>
              <w:jc w:val="left"/>
              <w:rPr>
                <w:color w:val="auto"/>
                <w:szCs w:val="24"/>
                <w:lang w:eastAsia="lv-LV"/>
              </w:rPr>
            </w:pPr>
            <w:r w:rsidRPr="00F33A52">
              <w:rPr>
                <w:color w:val="auto"/>
              </w:rPr>
              <w:t>4. Produktivitāte uz nodarbināto</w:t>
            </w:r>
          </w:p>
        </w:tc>
        <w:tc>
          <w:tcPr>
            <w:tcW w:w="862" w:type="dxa"/>
            <w:hideMark/>
          </w:tcPr>
          <w:p w14:paraId="052CF886" w14:textId="77777777"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1548" w:type="dxa"/>
          </w:tcPr>
          <w:p w14:paraId="2946D91D" w14:textId="1E8E70F7"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 xml:space="preserve"> </w:t>
            </w:r>
          </w:p>
        </w:tc>
        <w:tc>
          <w:tcPr>
            <w:tcW w:w="850" w:type="dxa"/>
          </w:tcPr>
          <w:p w14:paraId="1E03FC5D" w14:textId="16FBE997" w:rsidR="00F43182" w:rsidRPr="00F33A52" w:rsidRDefault="00F43182" w:rsidP="00F43182">
            <w:pPr>
              <w:pStyle w:val="NoSpacing"/>
              <w:ind w:firstLine="0"/>
              <w:jc w:val="center"/>
              <w:cnfStyle w:val="000000100000" w:firstRow="0" w:lastRow="0" w:firstColumn="0" w:lastColumn="0" w:oddVBand="0" w:evenVBand="0" w:oddHBand="1" w:evenHBand="0" w:firstRowFirstColumn="0" w:firstRowLastColumn="0" w:lastRowFirstColumn="0" w:lastRowLastColumn="0"/>
              <w:rPr>
                <w:color w:val="auto"/>
                <w:lang w:eastAsia="lv-LV"/>
              </w:rPr>
            </w:pPr>
            <w:r w:rsidRPr="00F33A52">
              <w:rPr>
                <w:color w:val="auto"/>
              </w:rPr>
              <w:t>-1,8</w:t>
            </w:r>
          </w:p>
        </w:tc>
        <w:tc>
          <w:tcPr>
            <w:tcW w:w="851" w:type="dxa"/>
          </w:tcPr>
          <w:p w14:paraId="19F5328F" w14:textId="1213B09E" w:rsidR="00F43182" w:rsidRPr="00F33A52" w:rsidRDefault="00F43182" w:rsidP="00F43182">
            <w:pPr>
              <w:pStyle w:val="NoSpacing"/>
              <w:ind w:firstLine="0"/>
              <w:jc w:val="center"/>
              <w:cnfStyle w:val="000000100000" w:firstRow="0" w:lastRow="0" w:firstColumn="0" w:lastColumn="0" w:oddVBand="0" w:evenVBand="0" w:oddHBand="1" w:evenHBand="0" w:firstRowFirstColumn="0" w:firstRowLastColumn="0" w:lastRowFirstColumn="0" w:lastRowLastColumn="0"/>
              <w:rPr>
                <w:color w:val="auto"/>
                <w:lang w:eastAsia="lv-LV"/>
              </w:rPr>
            </w:pPr>
            <w:r w:rsidRPr="00F33A52">
              <w:rPr>
                <w:color w:val="auto"/>
              </w:rPr>
              <w:t>4,9</w:t>
            </w:r>
          </w:p>
        </w:tc>
        <w:tc>
          <w:tcPr>
            <w:tcW w:w="992" w:type="dxa"/>
          </w:tcPr>
          <w:p w14:paraId="6EA16952" w14:textId="671BDDC7" w:rsidR="00F43182" w:rsidRPr="00F33A52" w:rsidRDefault="00F43182" w:rsidP="00F43182">
            <w:pPr>
              <w:pStyle w:val="NoSpacing"/>
              <w:ind w:firstLine="0"/>
              <w:jc w:val="center"/>
              <w:cnfStyle w:val="000000100000" w:firstRow="0" w:lastRow="0" w:firstColumn="0" w:lastColumn="0" w:oddVBand="0" w:evenVBand="0" w:oddHBand="1" w:evenHBand="0" w:firstRowFirstColumn="0" w:firstRowLastColumn="0" w:lastRowFirstColumn="0" w:lastRowLastColumn="0"/>
              <w:rPr>
                <w:color w:val="auto"/>
                <w:lang w:eastAsia="lv-LV"/>
              </w:rPr>
            </w:pPr>
            <w:r w:rsidRPr="00F33A52">
              <w:rPr>
                <w:color w:val="auto"/>
              </w:rPr>
              <w:t>3,1</w:t>
            </w:r>
          </w:p>
        </w:tc>
      </w:tr>
      <w:tr w:rsidR="00F43182" w:rsidRPr="00F33A52" w14:paraId="6A75CFB4" w14:textId="77777777" w:rsidTr="00197D48">
        <w:trPr>
          <w:trHeight w:val="291"/>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0E3A48E9" w14:textId="3E56CF25" w:rsidR="00F43182" w:rsidRPr="00F33A52" w:rsidRDefault="00F43182" w:rsidP="00F43182">
            <w:pPr>
              <w:spacing w:after="0"/>
              <w:ind w:firstLine="0"/>
              <w:jc w:val="left"/>
              <w:rPr>
                <w:color w:val="auto"/>
                <w:szCs w:val="24"/>
                <w:lang w:eastAsia="lv-LV"/>
              </w:rPr>
            </w:pPr>
            <w:r w:rsidRPr="00F33A52">
              <w:rPr>
                <w:color w:val="auto"/>
              </w:rPr>
              <w:t>5. Produktivitāte stundā</w:t>
            </w:r>
          </w:p>
        </w:tc>
        <w:tc>
          <w:tcPr>
            <w:tcW w:w="862" w:type="dxa"/>
            <w:hideMark/>
          </w:tcPr>
          <w:p w14:paraId="6D0BBD80" w14:textId="77777777"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p>
        </w:tc>
        <w:tc>
          <w:tcPr>
            <w:tcW w:w="1548" w:type="dxa"/>
          </w:tcPr>
          <w:p w14:paraId="7671D3CE" w14:textId="2732A326"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 xml:space="preserve"> </w:t>
            </w:r>
          </w:p>
        </w:tc>
        <w:tc>
          <w:tcPr>
            <w:tcW w:w="850" w:type="dxa"/>
          </w:tcPr>
          <w:p w14:paraId="07D76CDE" w14:textId="729DDF29" w:rsidR="00F43182" w:rsidRPr="00F33A52" w:rsidRDefault="00F43182" w:rsidP="00F43182">
            <w:pPr>
              <w:pStyle w:val="NoSpacing"/>
              <w:ind w:firstLine="0"/>
              <w:jc w:val="center"/>
              <w:cnfStyle w:val="000000000000" w:firstRow="0" w:lastRow="0" w:firstColumn="0" w:lastColumn="0" w:oddVBand="0" w:evenVBand="0" w:oddHBand="0" w:evenHBand="0" w:firstRowFirstColumn="0" w:firstRowLastColumn="0" w:lastRowFirstColumn="0" w:lastRowLastColumn="0"/>
              <w:rPr>
                <w:color w:val="auto"/>
                <w:lang w:eastAsia="lv-LV"/>
              </w:rPr>
            </w:pPr>
            <w:r w:rsidRPr="00F33A52">
              <w:rPr>
                <w:color w:val="auto"/>
              </w:rPr>
              <w:t>-1,8</w:t>
            </w:r>
          </w:p>
        </w:tc>
        <w:tc>
          <w:tcPr>
            <w:tcW w:w="851" w:type="dxa"/>
          </w:tcPr>
          <w:p w14:paraId="6E782AD5" w14:textId="33E68698" w:rsidR="00F43182" w:rsidRPr="00F33A52" w:rsidRDefault="00F43182" w:rsidP="00F43182">
            <w:pPr>
              <w:pStyle w:val="NoSpacing"/>
              <w:ind w:firstLine="0"/>
              <w:jc w:val="center"/>
              <w:cnfStyle w:val="000000000000" w:firstRow="0" w:lastRow="0" w:firstColumn="0" w:lastColumn="0" w:oddVBand="0" w:evenVBand="0" w:oddHBand="0" w:evenHBand="0" w:firstRowFirstColumn="0" w:firstRowLastColumn="0" w:lastRowFirstColumn="0" w:lastRowLastColumn="0"/>
              <w:rPr>
                <w:color w:val="auto"/>
                <w:lang w:eastAsia="lv-LV"/>
              </w:rPr>
            </w:pPr>
            <w:r w:rsidRPr="00F33A52">
              <w:rPr>
                <w:color w:val="auto"/>
              </w:rPr>
              <w:t>4,9</w:t>
            </w:r>
          </w:p>
        </w:tc>
        <w:tc>
          <w:tcPr>
            <w:tcW w:w="992" w:type="dxa"/>
          </w:tcPr>
          <w:p w14:paraId="13101156" w14:textId="28DA0665" w:rsidR="00F43182" w:rsidRPr="00F33A52" w:rsidRDefault="00F43182" w:rsidP="00F43182">
            <w:pPr>
              <w:pStyle w:val="NoSpacing"/>
              <w:ind w:firstLine="0"/>
              <w:jc w:val="center"/>
              <w:cnfStyle w:val="000000000000" w:firstRow="0" w:lastRow="0" w:firstColumn="0" w:lastColumn="0" w:oddVBand="0" w:evenVBand="0" w:oddHBand="0" w:evenHBand="0" w:firstRowFirstColumn="0" w:firstRowLastColumn="0" w:lastRowFirstColumn="0" w:lastRowLastColumn="0"/>
              <w:rPr>
                <w:color w:val="auto"/>
                <w:lang w:eastAsia="lv-LV"/>
              </w:rPr>
            </w:pPr>
            <w:r w:rsidRPr="00F33A52">
              <w:rPr>
                <w:color w:val="auto"/>
              </w:rPr>
              <w:t>3,1</w:t>
            </w:r>
          </w:p>
        </w:tc>
      </w:tr>
      <w:tr w:rsidR="00F43182" w:rsidRPr="00F33A52" w14:paraId="19118117" w14:textId="77777777" w:rsidTr="00197D48">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44AE26D3" w14:textId="1C2E792A" w:rsidR="00F43182" w:rsidRPr="00F33A52" w:rsidRDefault="00F43182" w:rsidP="00F43182">
            <w:pPr>
              <w:spacing w:after="0"/>
              <w:ind w:firstLine="0"/>
              <w:jc w:val="left"/>
              <w:rPr>
                <w:color w:val="auto"/>
                <w:szCs w:val="24"/>
                <w:lang w:eastAsia="lv-LV"/>
              </w:rPr>
            </w:pPr>
            <w:r w:rsidRPr="00F33A52">
              <w:rPr>
                <w:color w:val="auto"/>
              </w:rPr>
              <w:t xml:space="preserve">6. Darbinieku atalgojums kopā (mljrd. </w:t>
            </w:r>
            <w:proofErr w:type="spellStart"/>
            <w:r w:rsidRPr="0078713C">
              <w:rPr>
                <w:i/>
                <w:iCs/>
                <w:color w:val="auto"/>
              </w:rPr>
              <w:t>euro</w:t>
            </w:r>
            <w:proofErr w:type="spellEnd"/>
            <w:r w:rsidRPr="00F33A52">
              <w:rPr>
                <w:color w:val="auto"/>
              </w:rPr>
              <w:t>)</w:t>
            </w:r>
          </w:p>
        </w:tc>
        <w:tc>
          <w:tcPr>
            <w:tcW w:w="862" w:type="dxa"/>
            <w:hideMark/>
          </w:tcPr>
          <w:p w14:paraId="68143ED9" w14:textId="7958E7AE" w:rsidR="00F43182" w:rsidRPr="00F33A52" w:rsidRDefault="00F43182" w:rsidP="00F4318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D.1</w:t>
            </w:r>
          </w:p>
        </w:tc>
        <w:tc>
          <w:tcPr>
            <w:tcW w:w="1548" w:type="dxa"/>
          </w:tcPr>
          <w:p w14:paraId="6BBBEEA2" w14:textId="08E04A05" w:rsidR="00F43182" w:rsidRPr="00F33A52" w:rsidRDefault="00F43182" w:rsidP="00F43182">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15,3</w:t>
            </w:r>
          </w:p>
        </w:tc>
        <w:tc>
          <w:tcPr>
            <w:tcW w:w="850" w:type="dxa"/>
          </w:tcPr>
          <w:p w14:paraId="23BEBAF5" w14:textId="30422D04" w:rsidR="00F43182" w:rsidRPr="00F33A52" w:rsidRDefault="00F43182" w:rsidP="00F43182">
            <w:pPr>
              <w:pStyle w:val="NoSpacing"/>
              <w:ind w:firstLine="0"/>
              <w:jc w:val="center"/>
              <w:cnfStyle w:val="000000100000" w:firstRow="0" w:lastRow="0" w:firstColumn="0" w:lastColumn="0" w:oddVBand="0" w:evenVBand="0" w:oddHBand="1" w:evenHBand="0" w:firstRowFirstColumn="0" w:firstRowLastColumn="0" w:lastRowFirstColumn="0" w:lastRowLastColumn="0"/>
              <w:rPr>
                <w:color w:val="auto"/>
                <w:lang w:eastAsia="lv-LV"/>
              </w:rPr>
            </w:pPr>
            <w:r w:rsidRPr="00F33A52">
              <w:rPr>
                <w:color w:val="auto"/>
              </w:rPr>
              <w:t>1,5</w:t>
            </w:r>
          </w:p>
        </w:tc>
        <w:tc>
          <w:tcPr>
            <w:tcW w:w="851" w:type="dxa"/>
          </w:tcPr>
          <w:p w14:paraId="67171774" w14:textId="41240071" w:rsidR="00F43182" w:rsidRPr="00F33A52" w:rsidRDefault="00F43182" w:rsidP="00F43182">
            <w:pPr>
              <w:pStyle w:val="NoSpacing"/>
              <w:ind w:firstLine="0"/>
              <w:jc w:val="center"/>
              <w:cnfStyle w:val="000000100000" w:firstRow="0" w:lastRow="0" w:firstColumn="0" w:lastColumn="0" w:oddVBand="0" w:evenVBand="0" w:oddHBand="1" w:evenHBand="0" w:firstRowFirstColumn="0" w:firstRowLastColumn="0" w:lastRowFirstColumn="0" w:lastRowLastColumn="0"/>
              <w:rPr>
                <w:color w:val="auto"/>
                <w:lang w:eastAsia="lv-LV"/>
              </w:rPr>
            </w:pPr>
            <w:r w:rsidRPr="00F33A52">
              <w:rPr>
                <w:color w:val="auto"/>
              </w:rPr>
              <w:t>6,2</w:t>
            </w:r>
          </w:p>
        </w:tc>
        <w:tc>
          <w:tcPr>
            <w:tcW w:w="992" w:type="dxa"/>
          </w:tcPr>
          <w:p w14:paraId="7BEB9DCB" w14:textId="1B9E115D" w:rsidR="00F43182" w:rsidRPr="00F33A52" w:rsidRDefault="00F43182" w:rsidP="00F43182">
            <w:pPr>
              <w:pStyle w:val="NoSpacing"/>
              <w:ind w:firstLine="0"/>
              <w:jc w:val="center"/>
              <w:cnfStyle w:val="000000100000" w:firstRow="0" w:lastRow="0" w:firstColumn="0" w:lastColumn="0" w:oddVBand="0" w:evenVBand="0" w:oddHBand="1" w:evenHBand="0" w:firstRowFirstColumn="0" w:firstRowLastColumn="0" w:lastRowFirstColumn="0" w:lastRowLastColumn="0"/>
              <w:rPr>
                <w:color w:val="auto"/>
                <w:lang w:eastAsia="lv-LV"/>
              </w:rPr>
            </w:pPr>
            <w:r w:rsidRPr="00F33A52">
              <w:rPr>
                <w:color w:val="auto"/>
              </w:rPr>
              <w:t>6,9</w:t>
            </w:r>
          </w:p>
        </w:tc>
      </w:tr>
      <w:tr w:rsidR="00F43182" w:rsidRPr="00F33A52" w14:paraId="2AF5F00A" w14:textId="77777777" w:rsidTr="00197D48">
        <w:trPr>
          <w:trHeight w:val="234"/>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4F920B13" w14:textId="7922A60F" w:rsidR="00F43182" w:rsidRPr="00F33A52" w:rsidRDefault="00F43182" w:rsidP="00F43182">
            <w:pPr>
              <w:spacing w:after="0"/>
              <w:ind w:firstLine="0"/>
              <w:jc w:val="left"/>
              <w:rPr>
                <w:color w:val="auto"/>
                <w:szCs w:val="24"/>
                <w:lang w:eastAsia="lv-LV"/>
              </w:rPr>
            </w:pPr>
            <w:r w:rsidRPr="00F33A52">
              <w:rPr>
                <w:color w:val="auto"/>
              </w:rPr>
              <w:t>7. Bruto alga (</w:t>
            </w:r>
            <w:proofErr w:type="spellStart"/>
            <w:r w:rsidRPr="0078713C">
              <w:rPr>
                <w:i/>
                <w:iCs/>
                <w:color w:val="auto"/>
              </w:rPr>
              <w:t>euro</w:t>
            </w:r>
            <w:proofErr w:type="spellEnd"/>
            <w:r w:rsidRPr="00F33A52">
              <w:rPr>
                <w:color w:val="auto"/>
              </w:rPr>
              <w:t>)</w:t>
            </w:r>
          </w:p>
        </w:tc>
        <w:tc>
          <w:tcPr>
            <w:tcW w:w="862" w:type="dxa"/>
            <w:hideMark/>
          </w:tcPr>
          <w:p w14:paraId="30BFA8D3" w14:textId="3E110E50" w:rsidR="00F43182" w:rsidRPr="00F33A52" w:rsidRDefault="00F43182" w:rsidP="00F431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 xml:space="preserve"> </w:t>
            </w:r>
          </w:p>
        </w:tc>
        <w:tc>
          <w:tcPr>
            <w:tcW w:w="1548" w:type="dxa"/>
          </w:tcPr>
          <w:p w14:paraId="43BC8716" w14:textId="655A669E" w:rsidR="00F43182" w:rsidRPr="00F33A52" w:rsidRDefault="00F43182" w:rsidP="00F43182">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1143</w:t>
            </w:r>
          </w:p>
        </w:tc>
        <w:tc>
          <w:tcPr>
            <w:tcW w:w="850" w:type="dxa"/>
          </w:tcPr>
          <w:p w14:paraId="32972811" w14:textId="5133D9BC" w:rsidR="00F43182" w:rsidRPr="00F33A52" w:rsidRDefault="00F43182" w:rsidP="00F43182">
            <w:pPr>
              <w:pStyle w:val="NoSpacing"/>
              <w:ind w:firstLine="0"/>
              <w:jc w:val="center"/>
              <w:cnfStyle w:val="000000000000" w:firstRow="0" w:lastRow="0" w:firstColumn="0" w:lastColumn="0" w:oddVBand="0" w:evenVBand="0" w:oddHBand="0" w:evenHBand="0" w:firstRowFirstColumn="0" w:firstRowLastColumn="0" w:lastRowFirstColumn="0" w:lastRowLastColumn="0"/>
              <w:rPr>
                <w:color w:val="auto"/>
                <w:lang w:eastAsia="lv-LV"/>
              </w:rPr>
            </w:pPr>
            <w:r w:rsidRPr="00F33A52">
              <w:rPr>
                <w:color w:val="auto"/>
              </w:rPr>
              <w:t>6,2</w:t>
            </w:r>
          </w:p>
        </w:tc>
        <w:tc>
          <w:tcPr>
            <w:tcW w:w="851" w:type="dxa"/>
          </w:tcPr>
          <w:p w14:paraId="6BE8DC2E" w14:textId="7EBC4B69" w:rsidR="00F43182" w:rsidRPr="00F33A52" w:rsidRDefault="00F43182" w:rsidP="00F43182">
            <w:pPr>
              <w:pStyle w:val="NoSpacing"/>
              <w:ind w:firstLine="0"/>
              <w:jc w:val="center"/>
              <w:cnfStyle w:val="000000000000" w:firstRow="0" w:lastRow="0" w:firstColumn="0" w:lastColumn="0" w:oddVBand="0" w:evenVBand="0" w:oddHBand="0" w:evenHBand="0" w:firstRowFirstColumn="0" w:firstRowLastColumn="0" w:lastRowFirstColumn="0" w:lastRowLastColumn="0"/>
              <w:rPr>
                <w:color w:val="auto"/>
                <w:lang w:eastAsia="lv-LV"/>
              </w:rPr>
            </w:pPr>
            <w:r w:rsidRPr="00F33A52">
              <w:rPr>
                <w:color w:val="auto"/>
              </w:rPr>
              <w:t>8,0</w:t>
            </w:r>
          </w:p>
        </w:tc>
        <w:tc>
          <w:tcPr>
            <w:tcW w:w="992" w:type="dxa"/>
          </w:tcPr>
          <w:p w14:paraId="5F53BFE7" w14:textId="3288B86D" w:rsidR="00F43182" w:rsidRPr="00F33A52" w:rsidRDefault="00F43182" w:rsidP="00F43182">
            <w:pPr>
              <w:pStyle w:val="NoSpacing"/>
              <w:ind w:firstLine="0"/>
              <w:jc w:val="center"/>
              <w:cnfStyle w:val="000000000000" w:firstRow="0" w:lastRow="0" w:firstColumn="0" w:lastColumn="0" w:oddVBand="0" w:evenVBand="0" w:oddHBand="0" w:evenHBand="0" w:firstRowFirstColumn="0" w:firstRowLastColumn="0" w:lastRowFirstColumn="0" w:lastRowLastColumn="0"/>
              <w:rPr>
                <w:color w:val="auto"/>
                <w:lang w:eastAsia="lv-LV"/>
              </w:rPr>
            </w:pPr>
            <w:r w:rsidRPr="00F33A52">
              <w:rPr>
                <w:color w:val="auto"/>
              </w:rPr>
              <w:t>6,0</w:t>
            </w:r>
          </w:p>
        </w:tc>
      </w:tr>
    </w:tbl>
    <w:p w14:paraId="3806716C" w14:textId="77777777" w:rsidR="00C32D1D" w:rsidRPr="00F33A52" w:rsidRDefault="00C32D1D" w:rsidP="00C32D1D">
      <w:pPr>
        <w:ind w:firstLine="0"/>
        <w:jc w:val="left"/>
        <w:rPr>
          <w:szCs w:val="24"/>
        </w:rPr>
      </w:pPr>
    </w:p>
    <w:p w14:paraId="6A3A0224" w14:textId="77777777" w:rsidR="00C32D1D" w:rsidRPr="00F33A52" w:rsidRDefault="00C32D1D" w:rsidP="00C32D1D">
      <w:pPr>
        <w:ind w:firstLine="0"/>
        <w:jc w:val="left"/>
        <w:rPr>
          <w:szCs w:val="24"/>
        </w:rPr>
      </w:pPr>
    </w:p>
    <w:p w14:paraId="4E710AF9" w14:textId="77777777" w:rsidR="00C32D1D" w:rsidRPr="00F33A52" w:rsidRDefault="00C32D1D" w:rsidP="00896E16">
      <w:pPr>
        <w:pStyle w:val="Tabula"/>
      </w:pPr>
      <w:bookmarkStart w:id="12" w:name="_Toc84611815"/>
      <w:bookmarkStart w:id="13" w:name="_Toc84761559"/>
      <w:r w:rsidRPr="00F33A52">
        <w:t>Tabula 1d: Sektoru bilances</w:t>
      </w:r>
      <w:bookmarkEnd w:id="12"/>
      <w:bookmarkEnd w:id="13"/>
    </w:p>
    <w:tbl>
      <w:tblPr>
        <w:tblStyle w:val="GridTable6Colorful-Accent11"/>
        <w:tblW w:w="8784" w:type="dxa"/>
        <w:jc w:val="center"/>
        <w:tblLook w:val="04A0" w:firstRow="1" w:lastRow="0" w:firstColumn="1" w:lastColumn="0" w:noHBand="0" w:noVBand="1"/>
      </w:tblPr>
      <w:tblGrid>
        <w:gridCol w:w="4390"/>
        <w:gridCol w:w="1275"/>
        <w:gridCol w:w="1134"/>
        <w:gridCol w:w="993"/>
        <w:gridCol w:w="992"/>
      </w:tblGrid>
      <w:tr w:rsidR="00D536E1" w:rsidRPr="00F33A52" w14:paraId="02009650" w14:textId="77777777" w:rsidTr="00687919">
        <w:trPr>
          <w:cnfStyle w:val="100000000000" w:firstRow="1" w:lastRow="0" w:firstColumn="0" w:lastColumn="0" w:oddVBand="0" w:evenVBand="0" w:oddHBand="0"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4390" w:type="dxa"/>
            <w:hideMark/>
          </w:tcPr>
          <w:p w14:paraId="61BEE1E0" w14:textId="77777777" w:rsidR="00D536E1" w:rsidRPr="00F33A52" w:rsidRDefault="00D536E1" w:rsidP="00D536E1">
            <w:pPr>
              <w:spacing w:after="0"/>
              <w:ind w:firstLineChars="100" w:firstLine="241"/>
              <w:jc w:val="right"/>
              <w:rPr>
                <w:color w:val="000000"/>
                <w:szCs w:val="24"/>
                <w:lang w:eastAsia="lv-LV"/>
              </w:rPr>
            </w:pPr>
            <w:r w:rsidRPr="00F33A52">
              <w:rPr>
                <w:color w:val="000000"/>
                <w:szCs w:val="24"/>
                <w:lang w:eastAsia="lv-LV"/>
              </w:rPr>
              <w:t> </w:t>
            </w:r>
          </w:p>
        </w:tc>
        <w:tc>
          <w:tcPr>
            <w:tcW w:w="1275" w:type="dxa"/>
            <w:vAlign w:val="center"/>
            <w:hideMark/>
          </w:tcPr>
          <w:p w14:paraId="72EC2C08" w14:textId="77777777" w:rsidR="00D536E1" w:rsidRPr="00F33A52" w:rsidRDefault="00D536E1" w:rsidP="00D536E1">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F33A52">
              <w:rPr>
                <w:color w:val="000000"/>
                <w:szCs w:val="24"/>
                <w:lang w:eastAsia="lv-LV"/>
              </w:rPr>
              <w:t>EKS kods</w:t>
            </w:r>
          </w:p>
        </w:tc>
        <w:tc>
          <w:tcPr>
            <w:tcW w:w="1134" w:type="dxa"/>
            <w:vAlign w:val="center"/>
            <w:hideMark/>
          </w:tcPr>
          <w:p w14:paraId="6962310E" w14:textId="4BE13A5E" w:rsidR="00D536E1" w:rsidRPr="00F33A52" w:rsidRDefault="00D536E1" w:rsidP="00D536E1">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F33A52">
              <w:rPr>
                <w:color w:val="000000"/>
                <w:szCs w:val="24"/>
              </w:rPr>
              <w:t>20</w:t>
            </w:r>
            <w:r w:rsidR="001B2907" w:rsidRPr="00F33A52">
              <w:rPr>
                <w:color w:val="000000"/>
                <w:szCs w:val="24"/>
              </w:rPr>
              <w:t>20</w:t>
            </w:r>
          </w:p>
        </w:tc>
        <w:tc>
          <w:tcPr>
            <w:tcW w:w="993" w:type="dxa"/>
            <w:vAlign w:val="center"/>
            <w:hideMark/>
          </w:tcPr>
          <w:p w14:paraId="7700D38E" w14:textId="5BDC786E" w:rsidR="00D536E1" w:rsidRPr="00F33A52" w:rsidRDefault="00D536E1" w:rsidP="00D536E1">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F33A52">
              <w:rPr>
                <w:color w:val="000000"/>
                <w:szCs w:val="24"/>
              </w:rPr>
              <w:t>202</w:t>
            </w:r>
            <w:r w:rsidR="001B2907" w:rsidRPr="00F33A52">
              <w:rPr>
                <w:color w:val="000000"/>
                <w:szCs w:val="24"/>
              </w:rPr>
              <w:t>1</w:t>
            </w:r>
          </w:p>
        </w:tc>
        <w:tc>
          <w:tcPr>
            <w:tcW w:w="992" w:type="dxa"/>
            <w:vAlign w:val="center"/>
            <w:hideMark/>
          </w:tcPr>
          <w:p w14:paraId="75C0D6E2" w14:textId="65FACDED" w:rsidR="00D536E1" w:rsidRPr="00F33A52" w:rsidRDefault="00D536E1" w:rsidP="00D536E1">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F33A52">
              <w:rPr>
                <w:color w:val="000000"/>
                <w:szCs w:val="24"/>
              </w:rPr>
              <w:t>202</w:t>
            </w:r>
            <w:r w:rsidR="001B2907" w:rsidRPr="00F33A52">
              <w:rPr>
                <w:color w:val="000000"/>
                <w:szCs w:val="24"/>
              </w:rPr>
              <w:t>2</w:t>
            </w:r>
          </w:p>
        </w:tc>
      </w:tr>
      <w:tr w:rsidR="00687919" w:rsidRPr="00F33A52" w14:paraId="76F5A73A" w14:textId="77777777" w:rsidTr="006879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90" w:type="dxa"/>
            <w:hideMark/>
          </w:tcPr>
          <w:p w14:paraId="6B93386D" w14:textId="77777777" w:rsidR="00687919" w:rsidRPr="00F33A52" w:rsidRDefault="00687919" w:rsidP="00F866B5">
            <w:pPr>
              <w:spacing w:after="0"/>
              <w:ind w:firstLineChars="100" w:firstLine="241"/>
              <w:jc w:val="right"/>
              <w:rPr>
                <w:color w:val="000000"/>
                <w:szCs w:val="24"/>
                <w:lang w:eastAsia="lv-LV"/>
              </w:rPr>
            </w:pPr>
            <w:r w:rsidRPr="00F33A52">
              <w:rPr>
                <w:color w:val="000000"/>
                <w:szCs w:val="24"/>
                <w:lang w:eastAsia="lv-LV"/>
              </w:rPr>
              <w:t> </w:t>
            </w:r>
          </w:p>
        </w:tc>
        <w:tc>
          <w:tcPr>
            <w:tcW w:w="1275" w:type="dxa"/>
            <w:vAlign w:val="center"/>
            <w:hideMark/>
          </w:tcPr>
          <w:p w14:paraId="09E8A4BD" w14:textId="77777777" w:rsidR="00687919" w:rsidRPr="00F33A52" w:rsidRDefault="00687919" w:rsidP="001B0074">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3119" w:type="dxa"/>
            <w:gridSpan w:val="3"/>
            <w:vAlign w:val="center"/>
            <w:hideMark/>
          </w:tcPr>
          <w:p w14:paraId="3D04A9DF" w14:textId="77777777" w:rsidR="00687919" w:rsidRPr="00F33A52" w:rsidRDefault="00687919"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F33A52">
              <w:rPr>
                <w:color w:val="000000"/>
                <w:szCs w:val="24"/>
                <w:lang w:eastAsia="lv-LV"/>
              </w:rPr>
              <w:t>% no IKP</w:t>
            </w:r>
          </w:p>
        </w:tc>
      </w:tr>
      <w:tr w:rsidR="001B2907" w:rsidRPr="00F33A52" w14:paraId="1050C8CC" w14:textId="77777777" w:rsidTr="00CF3F30">
        <w:trPr>
          <w:trHeight w:val="491"/>
          <w:jc w:val="center"/>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491D4665" w14:textId="77777777" w:rsidR="001B2907" w:rsidRPr="00F33A52" w:rsidRDefault="001B2907" w:rsidP="001B2907">
            <w:pPr>
              <w:spacing w:after="0"/>
              <w:ind w:firstLine="0"/>
              <w:jc w:val="left"/>
              <w:rPr>
                <w:color w:val="000000"/>
                <w:szCs w:val="24"/>
                <w:lang w:eastAsia="lv-LV"/>
              </w:rPr>
            </w:pPr>
            <w:r w:rsidRPr="00F33A52">
              <w:rPr>
                <w:color w:val="000000"/>
                <w:szCs w:val="24"/>
                <w:lang w:eastAsia="lv-LV"/>
              </w:rPr>
              <w:t>1. Neto aizdevumi/aizņēmumi attiecībā pret pārējām valstīm</w:t>
            </w:r>
          </w:p>
        </w:tc>
        <w:tc>
          <w:tcPr>
            <w:tcW w:w="1275" w:type="dxa"/>
            <w:vAlign w:val="center"/>
            <w:hideMark/>
          </w:tcPr>
          <w:p w14:paraId="032260F2" w14:textId="77777777" w:rsidR="001B2907" w:rsidRPr="00F33A52" w:rsidRDefault="001B2907" w:rsidP="001B2907">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F33A52">
              <w:rPr>
                <w:color w:val="000000"/>
                <w:szCs w:val="24"/>
                <w:lang w:eastAsia="lv-LV"/>
              </w:rPr>
              <w:t>B.9</w:t>
            </w:r>
          </w:p>
        </w:tc>
        <w:tc>
          <w:tcPr>
            <w:tcW w:w="1134" w:type="dxa"/>
          </w:tcPr>
          <w:p w14:paraId="58EDC5A1" w14:textId="46464D64" w:rsidR="001B2907" w:rsidRPr="00F33A52" w:rsidRDefault="001B2907" w:rsidP="001B2907">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4,7</w:t>
            </w:r>
          </w:p>
        </w:tc>
        <w:tc>
          <w:tcPr>
            <w:tcW w:w="993" w:type="dxa"/>
          </w:tcPr>
          <w:p w14:paraId="34C3A7A7" w14:textId="1213DC48" w:rsidR="001B2907" w:rsidRPr="00F33A52" w:rsidRDefault="001B2907" w:rsidP="001B2907">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3,9</w:t>
            </w:r>
          </w:p>
        </w:tc>
        <w:tc>
          <w:tcPr>
            <w:tcW w:w="992" w:type="dxa"/>
          </w:tcPr>
          <w:p w14:paraId="51038D4E" w14:textId="1EF67FAA" w:rsidR="001B2907" w:rsidRPr="00F33A52" w:rsidRDefault="001B2907" w:rsidP="001B2907">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2,9</w:t>
            </w:r>
          </w:p>
        </w:tc>
      </w:tr>
      <w:tr w:rsidR="001B2907" w:rsidRPr="00F33A52" w14:paraId="33BFF33A" w14:textId="77777777" w:rsidTr="00CF3F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0633FD53" w14:textId="77777777" w:rsidR="001B2907" w:rsidRPr="00F33A52" w:rsidRDefault="001B2907" w:rsidP="001B2907">
            <w:pPr>
              <w:spacing w:after="0"/>
              <w:ind w:firstLine="0"/>
              <w:jc w:val="left"/>
              <w:rPr>
                <w:color w:val="000000"/>
                <w:szCs w:val="24"/>
                <w:lang w:eastAsia="lv-LV"/>
              </w:rPr>
            </w:pPr>
            <w:r w:rsidRPr="00F33A52">
              <w:rPr>
                <w:color w:val="000000"/>
                <w:szCs w:val="24"/>
                <w:lang w:eastAsia="lv-LV"/>
              </w:rPr>
              <w:t>no kā</w:t>
            </w:r>
          </w:p>
        </w:tc>
        <w:tc>
          <w:tcPr>
            <w:tcW w:w="1275" w:type="dxa"/>
            <w:vAlign w:val="center"/>
            <w:hideMark/>
          </w:tcPr>
          <w:p w14:paraId="138A0A02" w14:textId="77777777" w:rsidR="001B2907" w:rsidRPr="00F33A52" w:rsidRDefault="001B2907" w:rsidP="001B2907">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tcPr>
          <w:p w14:paraId="31AEB2B0" w14:textId="52490336" w:rsidR="001B2907" w:rsidRPr="00F33A52" w:rsidRDefault="001B2907" w:rsidP="001B2907">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993" w:type="dxa"/>
          </w:tcPr>
          <w:p w14:paraId="1609DA1D" w14:textId="25268856" w:rsidR="001B2907" w:rsidRPr="00F33A52" w:rsidRDefault="001B2907" w:rsidP="001B2907">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992" w:type="dxa"/>
          </w:tcPr>
          <w:p w14:paraId="13014BA7" w14:textId="7D50F07B" w:rsidR="001B2907" w:rsidRPr="00F33A52" w:rsidRDefault="001B2907" w:rsidP="001B2907">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r>
      <w:tr w:rsidR="001B2907" w:rsidRPr="00F33A52" w14:paraId="24D220A9" w14:textId="77777777" w:rsidTr="00CF3F30">
        <w:trPr>
          <w:trHeight w:val="219"/>
          <w:jc w:val="center"/>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65E2BC54" w14:textId="77777777" w:rsidR="001B2907" w:rsidRPr="00F33A52" w:rsidRDefault="001B2907" w:rsidP="001B2907">
            <w:pPr>
              <w:spacing w:after="0"/>
              <w:ind w:firstLine="0"/>
              <w:jc w:val="left"/>
              <w:rPr>
                <w:color w:val="000000"/>
                <w:szCs w:val="24"/>
                <w:lang w:eastAsia="lv-LV"/>
              </w:rPr>
            </w:pPr>
            <w:r w:rsidRPr="00F33A52">
              <w:rPr>
                <w:color w:val="000000"/>
                <w:szCs w:val="24"/>
                <w:lang w:eastAsia="lv-LV"/>
              </w:rPr>
              <w:t>Preču un pakalpojumu bilance</w:t>
            </w:r>
          </w:p>
        </w:tc>
        <w:tc>
          <w:tcPr>
            <w:tcW w:w="1275" w:type="dxa"/>
            <w:vAlign w:val="center"/>
            <w:hideMark/>
          </w:tcPr>
          <w:p w14:paraId="465FCE90" w14:textId="77777777" w:rsidR="001B2907" w:rsidRPr="00F33A52" w:rsidRDefault="001B2907" w:rsidP="001B2907">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34" w:type="dxa"/>
          </w:tcPr>
          <w:p w14:paraId="6484414D" w14:textId="718C5780" w:rsidR="001B2907" w:rsidRPr="00F33A52" w:rsidRDefault="001B2907" w:rsidP="001B2907">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1,2</w:t>
            </w:r>
          </w:p>
        </w:tc>
        <w:tc>
          <w:tcPr>
            <w:tcW w:w="993" w:type="dxa"/>
          </w:tcPr>
          <w:p w14:paraId="40CA22C1" w14:textId="3005B2ED" w:rsidR="001B2907" w:rsidRPr="00F33A52" w:rsidRDefault="001B2907" w:rsidP="001B2907">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0,9</w:t>
            </w:r>
          </w:p>
        </w:tc>
        <w:tc>
          <w:tcPr>
            <w:tcW w:w="992" w:type="dxa"/>
          </w:tcPr>
          <w:p w14:paraId="25A422A7" w14:textId="65ADF773" w:rsidR="001B2907" w:rsidRPr="00F33A52" w:rsidRDefault="001B2907" w:rsidP="001B2907">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-1,2</w:t>
            </w:r>
          </w:p>
        </w:tc>
      </w:tr>
      <w:tr w:rsidR="001B2907" w:rsidRPr="00F33A52" w14:paraId="327769A8" w14:textId="77777777" w:rsidTr="00CF3F30">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2C3BAB84" w14:textId="77777777" w:rsidR="001B2907" w:rsidRPr="00F33A52" w:rsidRDefault="001B2907" w:rsidP="001B2907">
            <w:pPr>
              <w:spacing w:after="0"/>
              <w:ind w:firstLine="0"/>
              <w:jc w:val="left"/>
              <w:rPr>
                <w:color w:val="000000"/>
                <w:szCs w:val="24"/>
                <w:lang w:eastAsia="lv-LV"/>
              </w:rPr>
            </w:pPr>
            <w:r w:rsidRPr="00F33A52">
              <w:rPr>
                <w:color w:val="000000"/>
                <w:szCs w:val="24"/>
                <w:lang w:eastAsia="lv-LV"/>
              </w:rPr>
              <w:t xml:space="preserve">Primāro ienākumu un </w:t>
            </w:r>
            <w:proofErr w:type="spellStart"/>
            <w:r w:rsidRPr="00F33A52">
              <w:rPr>
                <w:color w:val="000000"/>
                <w:szCs w:val="24"/>
                <w:lang w:eastAsia="lv-LV"/>
              </w:rPr>
              <w:t>transfēru</w:t>
            </w:r>
            <w:proofErr w:type="spellEnd"/>
            <w:r w:rsidRPr="00F33A52">
              <w:rPr>
                <w:color w:val="000000"/>
                <w:szCs w:val="24"/>
                <w:lang w:eastAsia="lv-LV"/>
              </w:rPr>
              <w:t xml:space="preserve"> bilance</w:t>
            </w:r>
          </w:p>
        </w:tc>
        <w:tc>
          <w:tcPr>
            <w:tcW w:w="1275" w:type="dxa"/>
            <w:vAlign w:val="center"/>
            <w:hideMark/>
          </w:tcPr>
          <w:p w14:paraId="082FC2AB" w14:textId="77777777" w:rsidR="001B2907" w:rsidRPr="00F33A52" w:rsidRDefault="001B2907" w:rsidP="001B2907">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tcPr>
          <w:p w14:paraId="2B4BDA30" w14:textId="5DFAF04F" w:rsidR="001B2907" w:rsidRPr="00F33A52" w:rsidRDefault="001B2907" w:rsidP="001B2907">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1,7</w:t>
            </w:r>
          </w:p>
        </w:tc>
        <w:tc>
          <w:tcPr>
            <w:tcW w:w="993" w:type="dxa"/>
          </w:tcPr>
          <w:p w14:paraId="17FE2288" w14:textId="7EE1F85D" w:rsidR="001B2907" w:rsidRPr="00F33A52" w:rsidRDefault="001B2907" w:rsidP="001B2907">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1,4</w:t>
            </w:r>
          </w:p>
        </w:tc>
        <w:tc>
          <w:tcPr>
            <w:tcW w:w="992" w:type="dxa"/>
          </w:tcPr>
          <w:p w14:paraId="0B7F6CA3" w14:textId="3E01F6AE" w:rsidR="001B2907" w:rsidRPr="00F33A52" w:rsidRDefault="001B2907" w:rsidP="001B2907">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1,7</w:t>
            </w:r>
          </w:p>
        </w:tc>
      </w:tr>
      <w:tr w:rsidR="001B2907" w:rsidRPr="00F33A52" w14:paraId="75C5C040" w14:textId="77777777" w:rsidTr="00CF3F30">
        <w:trPr>
          <w:trHeight w:val="269"/>
          <w:jc w:val="center"/>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2A1D0D9A" w14:textId="77777777" w:rsidR="001B2907" w:rsidRPr="00F33A52" w:rsidRDefault="001B2907" w:rsidP="001B2907">
            <w:pPr>
              <w:spacing w:after="0"/>
              <w:ind w:firstLine="0"/>
              <w:jc w:val="left"/>
              <w:rPr>
                <w:color w:val="000000"/>
                <w:szCs w:val="24"/>
                <w:lang w:eastAsia="lv-LV"/>
              </w:rPr>
            </w:pPr>
            <w:r w:rsidRPr="00F33A52">
              <w:rPr>
                <w:color w:val="000000"/>
                <w:szCs w:val="24"/>
                <w:lang w:eastAsia="lv-LV"/>
              </w:rPr>
              <w:t>Kapitāla konts</w:t>
            </w:r>
          </w:p>
        </w:tc>
        <w:tc>
          <w:tcPr>
            <w:tcW w:w="1275" w:type="dxa"/>
            <w:vAlign w:val="center"/>
            <w:hideMark/>
          </w:tcPr>
          <w:p w14:paraId="379F8FEF" w14:textId="77777777" w:rsidR="001B2907" w:rsidRPr="00F33A52" w:rsidRDefault="001B2907" w:rsidP="001B2907">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34" w:type="dxa"/>
          </w:tcPr>
          <w:p w14:paraId="7F618622" w14:textId="6C614474" w:rsidR="001B2907" w:rsidRPr="00F33A52" w:rsidRDefault="001B2907" w:rsidP="001B2907">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1,8</w:t>
            </w:r>
          </w:p>
        </w:tc>
        <w:tc>
          <w:tcPr>
            <w:tcW w:w="993" w:type="dxa"/>
          </w:tcPr>
          <w:p w14:paraId="5B63BD09" w14:textId="6A8C0EC6" w:rsidR="001B2907" w:rsidRPr="00F33A52" w:rsidRDefault="001B2907" w:rsidP="001B2907">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1,7</w:t>
            </w:r>
          </w:p>
        </w:tc>
        <w:tc>
          <w:tcPr>
            <w:tcW w:w="992" w:type="dxa"/>
          </w:tcPr>
          <w:p w14:paraId="1C57F7AF" w14:textId="1A1FACDB" w:rsidR="001B2907" w:rsidRPr="00F33A52" w:rsidRDefault="001B2907" w:rsidP="001B2907">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2,4</w:t>
            </w:r>
          </w:p>
        </w:tc>
      </w:tr>
      <w:tr w:rsidR="001B2907" w:rsidRPr="00F33A52" w14:paraId="42F316FD" w14:textId="77777777" w:rsidTr="00CF3F30">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3E6D429F" w14:textId="77777777" w:rsidR="001B2907" w:rsidRPr="00F33A52" w:rsidRDefault="001B2907" w:rsidP="001B2907">
            <w:pPr>
              <w:spacing w:after="0"/>
              <w:ind w:firstLine="0"/>
              <w:jc w:val="left"/>
              <w:rPr>
                <w:color w:val="000000"/>
                <w:szCs w:val="24"/>
                <w:lang w:eastAsia="lv-LV"/>
              </w:rPr>
            </w:pPr>
            <w:r w:rsidRPr="00F33A52">
              <w:rPr>
                <w:color w:val="000000"/>
                <w:szCs w:val="24"/>
                <w:lang w:eastAsia="lv-LV"/>
              </w:rPr>
              <w:t>2. Neto aizdevumi/aizņēmumi privātajā sektorā</w:t>
            </w:r>
          </w:p>
        </w:tc>
        <w:tc>
          <w:tcPr>
            <w:tcW w:w="1275" w:type="dxa"/>
            <w:vAlign w:val="center"/>
            <w:hideMark/>
          </w:tcPr>
          <w:p w14:paraId="00A1B2D8" w14:textId="77777777" w:rsidR="001B2907" w:rsidRPr="00F33A52" w:rsidRDefault="001B2907" w:rsidP="001B2907">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F33A52">
              <w:rPr>
                <w:color w:val="000000"/>
                <w:szCs w:val="24"/>
                <w:lang w:eastAsia="lv-LV"/>
              </w:rPr>
              <w:t>B.9</w:t>
            </w:r>
          </w:p>
        </w:tc>
        <w:tc>
          <w:tcPr>
            <w:tcW w:w="1134" w:type="dxa"/>
          </w:tcPr>
          <w:p w14:paraId="5656BD38" w14:textId="4C3708C0" w:rsidR="001B2907" w:rsidRPr="00F33A52" w:rsidRDefault="001B2907" w:rsidP="001B2907">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9,2</w:t>
            </w:r>
          </w:p>
        </w:tc>
        <w:tc>
          <w:tcPr>
            <w:tcW w:w="993" w:type="dxa"/>
          </w:tcPr>
          <w:p w14:paraId="58A5E263" w14:textId="76579A9E" w:rsidR="001B2907" w:rsidRPr="00F33A52" w:rsidRDefault="001B2907" w:rsidP="001B2907">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13,3</w:t>
            </w:r>
          </w:p>
        </w:tc>
        <w:tc>
          <w:tcPr>
            <w:tcW w:w="992" w:type="dxa"/>
          </w:tcPr>
          <w:p w14:paraId="6EEADB7C" w14:textId="19D39CAE" w:rsidR="001B2907" w:rsidRPr="00F33A52" w:rsidRDefault="001B2907" w:rsidP="001B2907">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7,6</w:t>
            </w:r>
          </w:p>
        </w:tc>
      </w:tr>
      <w:tr w:rsidR="001B2907" w:rsidRPr="00F33A52" w14:paraId="4E2A3967" w14:textId="77777777" w:rsidTr="00CF3F30">
        <w:trPr>
          <w:trHeight w:val="267"/>
          <w:jc w:val="center"/>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02C5B3F7" w14:textId="77777777" w:rsidR="001B2907" w:rsidRPr="00F33A52" w:rsidRDefault="001B2907" w:rsidP="001B2907">
            <w:pPr>
              <w:spacing w:after="0"/>
              <w:ind w:firstLine="0"/>
              <w:jc w:val="left"/>
              <w:rPr>
                <w:color w:val="000000"/>
                <w:szCs w:val="24"/>
                <w:lang w:eastAsia="lv-LV"/>
              </w:rPr>
            </w:pPr>
            <w:r w:rsidRPr="00F33A52">
              <w:rPr>
                <w:color w:val="000000"/>
                <w:szCs w:val="24"/>
                <w:lang w:eastAsia="lv-LV"/>
              </w:rPr>
              <w:t>3. Neto aizdevumi/aizņēmumi valdības sektorā</w:t>
            </w:r>
          </w:p>
        </w:tc>
        <w:tc>
          <w:tcPr>
            <w:tcW w:w="1275" w:type="dxa"/>
            <w:vAlign w:val="center"/>
            <w:hideMark/>
          </w:tcPr>
          <w:p w14:paraId="7595CC37" w14:textId="77777777" w:rsidR="001B2907" w:rsidRPr="00F33A52" w:rsidRDefault="001B2907" w:rsidP="001B2907">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F33A52">
              <w:rPr>
                <w:color w:val="000000"/>
                <w:szCs w:val="24"/>
                <w:lang w:eastAsia="lv-LV"/>
              </w:rPr>
              <w:t>EDP B.9</w:t>
            </w:r>
          </w:p>
        </w:tc>
        <w:tc>
          <w:tcPr>
            <w:tcW w:w="1134" w:type="dxa"/>
          </w:tcPr>
          <w:p w14:paraId="0EC850BF" w14:textId="662E8DA9" w:rsidR="001B2907" w:rsidRPr="00F33A52" w:rsidRDefault="001B2907" w:rsidP="001B2907">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-4,5</w:t>
            </w:r>
          </w:p>
        </w:tc>
        <w:tc>
          <w:tcPr>
            <w:tcW w:w="993" w:type="dxa"/>
          </w:tcPr>
          <w:p w14:paraId="35CE760C" w14:textId="22FD6D0E" w:rsidR="001B2907" w:rsidRPr="00F33A52" w:rsidRDefault="001B2907" w:rsidP="001B2907">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-9,3</w:t>
            </w:r>
          </w:p>
        </w:tc>
        <w:tc>
          <w:tcPr>
            <w:tcW w:w="992" w:type="dxa"/>
          </w:tcPr>
          <w:p w14:paraId="4C9368D9" w14:textId="6F4D71B3" w:rsidR="001B2907" w:rsidRPr="00F33A52" w:rsidRDefault="001B2907" w:rsidP="001B2907">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-4,8</w:t>
            </w:r>
          </w:p>
        </w:tc>
      </w:tr>
      <w:tr w:rsidR="001B2907" w:rsidRPr="00F33A52" w14:paraId="66FF1586" w14:textId="77777777" w:rsidTr="00CF3F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44E905D3" w14:textId="77777777" w:rsidR="001B2907" w:rsidRPr="00F33A52" w:rsidRDefault="001B2907" w:rsidP="001B2907">
            <w:pPr>
              <w:spacing w:after="0"/>
              <w:ind w:firstLine="0"/>
              <w:jc w:val="left"/>
              <w:rPr>
                <w:color w:val="000000"/>
                <w:szCs w:val="24"/>
                <w:lang w:eastAsia="lv-LV"/>
              </w:rPr>
            </w:pPr>
            <w:r w:rsidRPr="00F33A52">
              <w:rPr>
                <w:color w:val="000000"/>
                <w:szCs w:val="24"/>
                <w:lang w:eastAsia="lv-LV"/>
              </w:rPr>
              <w:t>4. Statistiskā novirze</w:t>
            </w:r>
          </w:p>
        </w:tc>
        <w:tc>
          <w:tcPr>
            <w:tcW w:w="1275" w:type="dxa"/>
            <w:vAlign w:val="center"/>
            <w:hideMark/>
          </w:tcPr>
          <w:p w14:paraId="3A914E96" w14:textId="77777777" w:rsidR="001B2907" w:rsidRPr="00F33A52" w:rsidRDefault="001B2907" w:rsidP="001B2907">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tcPr>
          <w:p w14:paraId="7380AFA6" w14:textId="090FC20A" w:rsidR="001B2907" w:rsidRPr="00F33A52" w:rsidRDefault="001B2907" w:rsidP="001B2907">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0,0</w:t>
            </w:r>
          </w:p>
        </w:tc>
        <w:tc>
          <w:tcPr>
            <w:tcW w:w="993" w:type="dxa"/>
          </w:tcPr>
          <w:p w14:paraId="2ADF675F" w14:textId="3C939D39" w:rsidR="001B2907" w:rsidRPr="00F33A52" w:rsidRDefault="001B2907" w:rsidP="001B2907">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0,0</w:t>
            </w:r>
          </w:p>
        </w:tc>
        <w:tc>
          <w:tcPr>
            <w:tcW w:w="992" w:type="dxa"/>
          </w:tcPr>
          <w:p w14:paraId="578D68EC" w14:textId="06037844" w:rsidR="001B2907" w:rsidRPr="00F33A52" w:rsidRDefault="001B2907" w:rsidP="001B2907">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0,0</w:t>
            </w:r>
          </w:p>
        </w:tc>
      </w:tr>
    </w:tbl>
    <w:p w14:paraId="62E9B62E" w14:textId="77777777" w:rsidR="005904B9" w:rsidRPr="00F33A52" w:rsidRDefault="005904B9">
      <w:pPr>
        <w:spacing w:after="0"/>
        <w:ind w:firstLine="0"/>
        <w:jc w:val="left"/>
        <w:rPr>
          <w:b/>
          <w:bCs/>
          <w:color w:val="18185E"/>
          <w:sz w:val="28"/>
          <w:szCs w:val="28"/>
          <w:lang w:val="x-none" w:eastAsia="x-none"/>
        </w:rPr>
      </w:pPr>
    </w:p>
    <w:p w14:paraId="3AFEF042" w14:textId="1D3FD4FC" w:rsidR="0095691A" w:rsidRPr="00F33A52" w:rsidRDefault="00DE25FE" w:rsidP="00375924">
      <w:pPr>
        <w:pStyle w:val="Heading1"/>
        <w:tabs>
          <w:tab w:val="left" w:pos="1276"/>
        </w:tabs>
        <w:spacing w:before="0" w:after="240"/>
        <w:jc w:val="center"/>
        <w:rPr>
          <w:rFonts w:ascii="Times New Roman" w:hAnsi="Times New Roman"/>
          <w:color w:val="18185E"/>
          <w:sz w:val="28"/>
          <w:lang w:val="lv-LV"/>
        </w:rPr>
      </w:pPr>
      <w:bookmarkStart w:id="14" w:name="_Toc84761545"/>
      <w:r w:rsidRPr="00F33A52">
        <w:rPr>
          <w:rFonts w:ascii="Times New Roman" w:hAnsi="Times New Roman"/>
          <w:color w:val="18185E"/>
          <w:sz w:val="28"/>
        </w:rPr>
        <w:lastRenderedPageBreak/>
        <w:t>Fiskālā stratēģija un strukturālās bilances mērķi</w:t>
      </w:r>
      <w:bookmarkEnd w:id="14"/>
    </w:p>
    <w:p w14:paraId="7AF348F0" w14:textId="5F7B7D1D" w:rsidR="0069592E" w:rsidRPr="00F33A52" w:rsidRDefault="00D832FC" w:rsidP="0069592E">
      <w:pPr>
        <w:spacing w:after="0"/>
        <w:ind w:firstLine="720"/>
        <w:rPr>
          <w:szCs w:val="24"/>
        </w:rPr>
      </w:pPr>
      <w:r w:rsidRPr="00F33A52">
        <w:rPr>
          <w:szCs w:val="24"/>
        </w:rPr>
        <w:t>Šis budžeta plāns</w:t>
      </w:r>
      <w:r w:rsidR="0069592E" w:rsidRPr="00F33A52">
        <w:rPr>
          <w:szCs w:val="24"/>
        </w:rPr>
        <w:t xml:space="preserve"> tiek sagatavots laikā, kad Latvijas ekonomiku un publiskās finanses turpina skart Covid-19 pandēmija, kas ir izraisījusi būtiskas izmaiņas līdz šim īstenotajā uz ekonomiskajā ciklā sabalansēta budžeta veidošanu balstītajā fiskālajā politikā. </w:t>
      </w:r>
    </w:p>
    <w:p w14:paraId="62420B3B" w14:textId="77777777" w:rsidR="0069592E" w:rsidRPr="00F33A52" w:rsidRDefault="0069592E" w:rsidP="0069592E">
      <w:pPr>
        <w:spacing w:after="0"/>
        <w:ind w:firstLine="720"/>
        <w:rPr>
          <w:szCs w:val="24"/>
        </w:rPr>
      </w:pPr>
      <w:r w:rsidRPr="00F33A52">
        <w:rPr>
          <w:szCs w:val="24"/>
        </w:rPr>
        <w:t xml:space="preserve">  </w:t>
      </w:r>
    </w:p>
    <w:p w14:paraId="1AB5D3F1" w14:textId="322A3D6D" w:rsidR="0069592E" w:rsidRPr="00F33A52" w:rsidRDefault="0069592E" w:rsidP="0069592E">
      <w:pPr>
        <w:spacing w:after="0"/>
        <w:ind w:firstLine="720"/>
        <w:rPr>
          <w:szCs w:val="24"/>
        </w:rPr>
      </w:pPr>
      <w:r w:rsidRPr="00F33A52">
        <w:rPr>
          <w:szCs w:val="24"/>
        </w:rPr>
        <w:t xml:space="preserve">2020.gadā ES tika aktivizēta SIP vispārējā izņēmuma klauzula, kas ES dalībvalstīm ļauj palielināt vispārējās valdības budžeta deficītu 2020.gadā tik, cik ir nepieciešams Covid-19 pandēmijas izsauktā ekonomikas kaitējuma mazināšanai. Līdz ar to ES fiskālās politikas regulējums 2020.gadā ļauj  atkāpties no iepriekš noteiktajiem deficīta mērķiem. </w:t>
      </w:r>
      <w:r w:rsidR="00BC3790">
        <w:rPr>
          <w:szCs w:val="24"/>
        </w:rPr>
        <w:t>FDL</w:t>
      </w:r>
      <w:r w:rsidRPr="00F33A52">
        <w:rPr>
          <w:szCs w:val="24"/>
        </w:rPr>
        <w:t xml:space="preserve"> 12.pants paredz līdzīgu iespēju atkāpties no 0,5% strukturālā deficīta ievērošanas nopietnas ekonomikas lejupslīdes laikā. ES vispārējās izņēmuma klauzulas aktivizēšana bija pamats tam, lai aktivizētu FDL 12.pantā noteikto atkāpes nosacījumu. Izstrādājot likumprojektu “”Par valsts budžetu 2022. gadam”, Covid-19 infekcijas izplatības seku pārvarēšanas likumā ir noteiktas plašākas iespējas atkāpties no </w:t>
      </w:r>
      <w:r w:rsidR="00BC3790">
        <w:rPr>
          <w:szCs w:val="24"/>
        </w:rPr>
        <w:t>FDL</w:t>
      </w:r>
      <w:r w:rsidRPr="00F33A52">
        <w:rPr>
          <w:szCs w:val="24"/>
        </w:rPr>
        <w:t xml:space="preserve"> skaitliskajiem fiskālajiem nosacījumiem. </w:t>
      </w:r>
    </w:p>
    <w:p w14:paraId="4C90818B" w14:textId="61467528" w:rsidR="0069592E" w:rsidRPr="00F33A52" w:rsidRDefault="0069592E" w:rsidP="0069592E">
      <w:pPr>
        <w:spacing w:after="0"/>
        <w:ind w:firstLine="720"/>
        <w:rPr>
          <w:szCs w:val="24"/>
        </w:rPr>
      </w:pPr>
      <w:r w:rsidRPr="00F33A52">
        <w:rPr>
          <w:szCs w:val="24"/>
        </w:rPr>
        <w:t>Attiecībā uz valsts sniegto  finansiālo atbalstu Covid-19 krīzes seku mazināšanai, jāatzīmē, ka valstī šie atbalsta mehānismi tiek izstrādāti un finansēti ārpus attiecīgā gada valsts budžeta noteiktajiem rādītājiem, operatīvi reaģējot uz nepieciešamajām intervencēm. Tas notiek</w:t>
      </w:r>
      <w:r w:rsidR="00B911C8">
        <w:rPr>
          <w:szCs w:val="24"/>
        </w:rPr>
        <w:t>,</w:t>
      </w:r>
      <w:r w:rsidRPr="00F33A52">
        <w:rPr>
          <w:szCs w:val="24"/>
        </w:rPr>
        <w:t xml:space="preserve"> pārdalot resursus atbalsta mehānismiem no valsts budžeta programmas “Līdzekļi neparedzētiem gadījumiem”, kurus, savukārt, var palielināt ar apropriācijas palielinājumu virs tā līmeņa, kas noteikts valsts budžeta likumā. Līdz ar to valsts atbalsta mehānismi tiek izstrādāti un īstenoti visā periodā no iepriekšējā </w:t>
      </w:r>
      <w:r w:rsidR="00B01E5D" w:rsidRPr="00F33A52">
        <w:rPr>
          <w:szCs w:val="24"/>
        </w:rPr>
        <w:t xml:space="preserve">valsts </w:t>
      </w:r>
      <w:r w:rsidRPr="00F33A52">
        <w:rPr>
          <w:szCs w:val="24"/>
        </w:rPr>
        <w:t xml:space="preserve">budžeta likuma sagatavošanas. </w:t>
      </w:r>
    </w:p>
    <w:p w14:paraId="1765D57E" w14:textId="6862F87D" w:rsidR="0069592E" w:rsidRPr="00F33A52" w:rsidRDefault="0069592E" w:rsidP="0069592E">
      <w:pPr>
        <w:spacing w:after="0"/>
        <w:ind w:firstLine="720"/>
        <w:rPr>
          <w:szCs w:val="24"/>
        </w:rPr>
      </w:pPr>
      <w:r w:rsidRPr="00F33A52">
        <w:rPr>
          <w:szCs w:val="24"/>
        </w:rPr>
        <w:t xml:space="preserve">Latvijas fiskālās politikas vispārējais mērķis </w:t>
      </w:r>
      <w:r w:rsidR="00B01E5D" w:rsidRPr="00F33A52">
        <w:rPr>
          <w:szCs w:val="24"/>
        </w:rPr>
        <w:t xml:space="preserve">gan </w:t>
      </w:r>
      <w:r w:rsidRPr="00F33A52">
        <w:rPr>
          <w:szCs w:val="24"/>
        </w:rPr>
        <w:t>2022.</w:t>
      </w:r>
      <w:r w:rsidR="00B01E5D" w:rsidRPr="00F33A52">
        <w:rPr>
          <w:szCs w:val="24"/>
        </w:rPr>
        <w:t xml:space="preserve"> gadā, gan arī turpmāk</w:t>
      </w:r>
      <w:r w:rsidRPr="00F33A52">
        <w:rPr>
          <w:szCs w:val="24"/>
        </w:rPr>
        <w:t xml:space="preserve"> saglabājas tāds pats, kā iepriekš un tas ir: “ilgtspējīgi kāpināt iedzīvotāju dzīves kvalitāti”. Latvijas fiskālās politikas vispārējais mērķis tiek īstenots (</w:t>
      </w:r>
      <w:proofErr w:type="spellStart"/>
      <w:r w:rsidRPr="00F33A52">
        <w:rPr>
          <w:szCs w:val="24"/>
        </w:rPr>
        <w:t>operacionalizēts</w:t>
      </w:r>
      <w:proofErr w:type="spellEnd"/>
      <w:r w:rsidRPr="00F33A52">
        <w:rPr>
          <w:szCs w:val="24"/>
        </w:rPr>
        <w:t>) ar</w:t>
      </w:r>
      <w:r w:rsidR="00B0555B" w:rsidRPr="00F33A52">
        <w:rPr>
          <w:szCs w:val="24"/>
        </w:rPr>
        <w:t xml:space="preserve"> šādiem</w:t>
      </w:r>
      <w:r w:rsidRPr="00F33A52">
        <w:rPr>
          <w:szCs w:val="24"/>
        </w:rPr>
        <w:t xml:space="preserve"> fiskālās politikas specifiskajiem mērķiem, jeb vidēja termiņa budžeta politikas prioritārajiem attīstības virzienie</w:t>
      </w:r>
      <w:r w:rsidR="00B0555B" w:rsidRPr="00F33A52">
        <w:rPr>
          <w:szCs w:val="24"/>
        </w:rPr>
        <w:t>m</w:t>
      </w:r>
      <w:r w:rsidRPr="00F33A52">
        <w:rPr>
          <w:szCs w:val="24"/>
        </w:rPr>
        <w:t>:</w:t>
      </w:r>
    </w:p>
    <w:p w14:paraId="38BBF547" w14:textId="705DBDD1" w:rsidR="0069592E" w:rsidRPr="00C034D0" w:rsidRDefault="0069592E" w:rsidP="00C034D0">
      <w:pPr>
        <w:pStyle w:val="ListParagraph"/>
        <w:numPr>
          <w:ilvl w:val="0"/>
          <w:numId w:val="28"/>
        </w:numPr>
        <w:spacing w:after="0"/>
        <w:jc w:val="both"/>
        <w:rPr>
          <w:rFonts w:ascii="Times New Roman" w:hAnsi="Times New Roman"/>
          <w:sz w:val="24"/>
          <w:szCs w:val="28"/>
        </w:rPr>
      </w:pPr>
      <w:r w:rsidRPr="00C034D0">
        <w:rPr>
          <w:rFonts w:ascii="Times New Roman" w:hAnsi="Times New Roman"/>
          <w:sz w:val="24"/>
          <w:szCs w:val="28"/>
        </w:rPr>
        <w:t>ienākumu nevienlīdzības mazināšana, palielinot diferencēto neapliekamo ienākumu minimumu un īstenojot ģimenes valsts pabalsta reformu;</w:t>
      </w:r>
    </w:p>
    <w:p w14:paraId="1DBD741B" w14:textId="7CFBCF71" w:rsidR="0069592E" w:rsidRPr="00C034D0" w:rsidRDefault="0069592E" w:rsidP="00C034D0">
      <w:pPr>
        <w:pStyle w:val="ListParagraph"/>
        <w:numPr>
          <w:ilvl w:val="0"/>
          <w:numId w:val="28"/>
        </w:numPr>
        <w:spacing w:after="0"/>
        <w:jc w:val="both"/>
        <w:rPr>
          <w:rFonts w:ascii="Times New Roman" w:hAnsi="Times New Roman"/>
          <w:sz w:val="24"/>
          <w:szCs w:val="28"/>
        </w:rPr>
      </w:pPr>
      <w:proofErr w:type="spellStart"/>
      <w:r w:rsidRPr="00C034D0">
        <w:rPr>
          <w:rFonts w:ascii="Times New Roman" w:hAnsi="Times New Roman"/>
          <w:sz w:val="24"/>
          <w:szCs w:val="28"/>
        </w:rPr>
        <w:t>cilvēkkapitāla</w:t>
      </w:r>
      <w:proofErr w:type="spellEnd"/>
      <w:r w:rsidRPr="00C034D0">
        <w:rPr>
          <w:rFonts w:ascii="Times New Roman" w:hAnsi="Times New Roman"/>
          <w:sz w:val="24"/>
          <w:szCs w:val="28"/>
        </w:rPr>
        <w:t xml:space="preserve"> kapacitātes saglabāšana un stiprināšana publiskajā sektorā, palielinot finansējumu ārstniecības personu, amatpersonu ar speciālajām dienesta pakāpēm, pedagogu, kultūras nozares un sociālās aprūpes un sociālās rehabilitācijas institūciju darbinieku atalgojumu;</w:t>
      </w:r>
    </w:p>
    <w:p w14:paraId="081C00BC" w14:textId="6112C81F" w:rsidR="0069592E" w:rsidRPr="00C034D0" w:rsidRDefault="0069592E" w:rsidP="00C034D0">
      <w:pPr>
        <w:pStyle w:val="ListParagraph"/>
        <w:numPr>
          <w:ilvl w:val="0"/>
          <w:numId w:val="28"/>
        </w:numPr>
        <w:spacing w:after="0"/>
        <w:jc w:val="both"/>
        <w:rPr>
          <w:rFonts w:ascii="Times New Roman" w:hAnsi="Times New Roman"/>
          <w:sz w:val="24"/>
          <w:szCs w:val="28"/>
        </w:rPr>
      </w:pPr>
      <w:r w:rsidRPr="00C034D0">
        <w:rPr>
          <w:rFonts w:ascii="Times New Roman" w:hAnsi="Times New Roman"/>
          <w:sz w:val="24"/>
          <w:szCs w:val="28"/>
        </w:rPr>
        <w:t>veselības aprūpes pakalpojumu uzlabošana onkoloģijas jomā, palielinot finansējumu  kompensējamiem medikamentiem un nodrošinot nepieciešamā aprīkojuma iegādi;</w:t>
      </w:r>
    </w:p>
    <w:p w14:paraId="3554E65E" w14:textId="56CC80B2" w:rsidR="0069592E" w:rsidRPr="00C034D0" w:rsidRDefault="0069592E" w:rsidP="00C034D0">
      <w:pPr>
        <w:pStyle w:val="ListParagraph"/>
        <w:numPr>
          <w:ilvl w:val="0"/>
          <w:numId w:val="28"/>
        </w:numPr>
        <w:spacing w:after="0"/>
        <w:jc w:val="both"/>
        <w:rPr>
          <w:rFonts w:ascii="Times New Roman" w:hAnsi="Times New Roman"/>
          <w:sz w:val="24"/>
          <w:szCs w:val="28"/>
        </w:rPr>
      </w:pPr>
      <w:r w:rsidRPr="00C034D0">
        <w:rPr>
          <w:rFonts w:ascii="Times New Roman" w:hAnsi="Times New Roman"/>
          <w:sz w:val="24"/>
          <w:szCs w:val="28"/>
        </w:rPr>
        <w:t>valsts inovatīvā potenciāla stiprināšana, palielinot zinātnes bāzes finansējumu un finansējumu fundamentālajiem un lietišķajiem pētījumiem;</w:t>
      </w:r>
    </w:p>
    <w:p w14:paraId="15167539" w14:textId="7653C156" w:rsidR="0069592E" w:rsidRPr="00C034D0" w:rsidRDefault="0069592E" w:rsidP="00C034D0">
      <w:pPr>
        <w:pStyle w:val="ListParagraph"/>
        <w:numPr>
          <w:ilvl w:val="0"/>
          <w:numId w:val="28"/>
        </w:numPr>
        <w:spacing w:after="0"/>
        <w:jc w:val="both"/>
        <w:rPr>
          <w:rFonts w:ascii="Times New Roman" w:hAnsi="Times New Roman"/>
          <w:sz w:val="24"/>
          <w:szCs w:val="28"/>
        </w:rPr>
      </w:pPr>
      <w:proofErr w:type="spellStart"/>
      <w:r w:rsidRPr="00C034D0">
        <w:rPr>
          <w:rFonts w:ascii="Times New Roman" w:hAnsi="Times New Roman"/>
          <w:sz w:val="24"/>
          <w:szCs w:val="28"/>
        </w:rPr>
        <w:t>pēcpandēmijas</w:t>
      </w:r>
      <w:proofErr w:type="spellEnd"/>
      <w:r w:rsidRPr="00C034D0">
        <w:rPr>
          <w:rFonts w:ascii="Times New Roman" w:hAnsi="Times New Roman"/>
          <w:sz w:val="24"/>
          <w:szCs w:val="28"/>
        </w:rPr>
        <w:t xml:space="preserve"> perioda ekonomiskās vides noturības veicināšana, atbalstot uzņēmumu atgūšanos un attīstību, stiprinot uzņēmumu kapitāla bāzi un investīciju piesaisti;</w:t>
      </w:r>
    </w:p>
    <w:p w14:paraId="321D5BEE" w14:textId="054EFFFF" w:rsidR="00F86689" w:rsidRPr="00C034D0" w:rsidRDefault="0069592E" w:rsidP="00C034D0">
      <w:pPr>
        <w:pStyle w:val="ListParagraph"/>
        <w:numPr>
          <w:ilvl w:val="0"/>
          <w:numId w:val="28"/>
        </w:numPr>
        <w:spacing w:after="0"/>
        <w:jc w:val="both"/>
        <w:rPr>
          <w:rFonts w:ascii="Times New Roman" w:hAnsi="Times New Roman"/>
          <w:sz w:val="24"/>
          <w:szCs w:val="28"/>
        </w:rPr>
      </w:pPr>
      <w:r w:rsidRPr="00C034D0">
        <w:rPr>
          <w:rFonts w:ascii="Times New Roman" w:hAnsi="Times New Roman"/>
          <w:sz w:val="24"/>
          <w:szCs w:val="28"/>
        </w:rPr>
        <w:t>publisko investīciju projektu portfeļa palielināšana un finansēšana pašvaldību investīciju projektiem, valsts reģionālo autoceļu pārbūvē un atjaunošanā, lauksaimniecības, meža un zivsaimniecības nozaru infrastruktūras pilnveidošanā, ugunsdzēsības un glābšanas transportlīdzekļu iegādei un investīcijām valsts  militārās un aizsardzības industrijas attīstībā.</w:t>
      </w:r>
    </w:p>
    <w:p w14:paraId="2B5C964C" w14:textId="77777777" w:rsidR="00F86689" w:rsidRPr="00F33A52" w:rsidRDefault="00F86689" w:rsidP="00F86689">
      <w:pPr>
        <w:spacing w:after="0"/>
        <w:ind w:firstLine="720"/>
        <w:rPr>
          <w:szCs w:val="24"/>
        </w:rPr>
      </w:pPr>
      <w:r w:rsidRPr="00F33A52">
        <w:rPr>
          <w:szCs w:val="24"/>
        </w:rPr>
        <w:lastRenderedPageBreak/>
        <w:t>Latvijas vidēja termiņa budžeta politikas prioritārie attīstības virzieni</w:t>
      </w:r>
      <w:r w:rsidRPr="00F33A52" w:rsidDel="00214BEF">
        <w:rPr>
          <w:szCs w:val="24"/>
        </w:rPr>
        <w:t xml:space="preserve"> </w:t>
      </w:r>
      <w:r w:rsidRPr="00F33A52">
        <w:rPr>
          <w:szCs w:val="24"/>
        </w:rPr>
        <w:t>norāda galvenos izaicinājumus valstī, kuriem ir nepieciešams rast risinājumu un kuru risināšana ir iespējama, īstenojot konsekventu politiku vairāku gadu garumā. Vidēja termiņa budžeta politikas attīstības virzienos nav iekļauti jautājumi, kurus var uzskatīt par atrisinātiem. Tāpat vidēja termiņa budžeta prioritārie attīstības virzieni ne vienmēr ir tieši korelēti ar kādai nozarei no fiskālās telpas piešķirtā finansējuma apjomu, piemēram, tad, ja papildus finansējums ir piešķirts esošo politiku īstenošanai lielākā apjomā, bet nav saistīts ar politikas izmaiņu.</w:t>
      </w:r>
    </w:p>
    <w:p w14:paraId="19FEBD79" w14:textId="2E129D97" w:rsidR="00F86689" w:rsidRPr="00F33A52" w:rsidRDefault="00F86689" w:rsidP="00F86689">
      <w:pPr>
        <w:spacing w:after="0"/>
        <w:ind w:firstLine="720"/>
        <w:rPr>
          <w:szCs w:val="24"/>
        </w:rPr>
      </w:pPr>
      <w:r w:rsidRPr="00F33A52">
        <w:rPr>
          <w:szCs w:val="24"/>
        </w:rPr>
        <w:t>202</w:t>
      </w:r>
      <w:r w:rsidR="0069592E" w:rsidRPr="00F33A52">
        <w:rPr>
          <w:szCs w:val="24"/>
        </w:rPr>
        <w:t>2</w:t>
      </w:r>
      <w:r w:rsidRPr="00F33A52">
        <w:rPr>
          <w:szCs w:val="24"/>
        </w:rPr>
        <w:t xml:space="preserve">.gada budžeta izstrādes laikā MK pieņēma lēmumus par </w:t>
      </w:r>
      <w:proofErr w:type="spellStart"/>
      <w:r w:rsidRPr="00F33A52">
        <w:rPr>
          <w:szCs w:val="24"/>
        </w:rPr>
        <w:t>diskrecionārajiem</w:t>
      </w:r>
      <w:proofErr w:type="spellEnd"/>
      <w:r w:rsidRPr="00F33A52">
        <w:rPr>
          <w:szCs w:val="24"/>
        </w:rPr>
        <w:t xml:space="preserve"> ieņēmumu un izdevumu pasākumiem, lai nodrošinātu valdības izvirzīto prioritāšu finansēšanu.</w:t>
      </w:r>
    </w:p>
    <w:p w14:paraId="5CB798F5" w14:textId="77777777" w:rsidR="00F86689" w:rsidRPr="00F33A52" w:rsidRDefault="00F86689" w:rsidP="00F86689">
      <w:pPr>
        <w:spacing w:after="0"/>
        <w:ind w:firstLine="720"/>
        <w:rPr>
          <w:szCs w:val="24"/>
        </w:rPr>
      </w:pPr>
      <w:r w:rsidRPr="00F33A52">
        <w:rPr>
          <w:szCs w:val="24"/>
        </w:rPr>
        <w:t>Papildu resursi prioritāšu finansēšanai tika nodrošināti arī īstenojot valsts budžeta bāzes izdevumu pārskatīšanu.</w:t>
      </w:r>
    </w:p>
    <w:p w14:paraId="6CEEE49A" w14:textId="2076074F" w:rsidR="007933D8" w:rsidRPr="00F33A52" w:rsidRDefault="00F86689" w:rsidP="00B0555B">
      <w:pPr>
        <w:spacing w:after="0"/>
        <w:rPr>
          <w:szCs w:val="24"/>
        </w:rPr>
      </w:pPr>
      <w:r w:rsidRPr="00F33A52">
        <w:rPr>
          <w:szCs w:val="24"/>
        </w:rPr>
        <w:t xml:space="preserve">Tabulā Nr.3 sniegtie fiskālie dati ir sagatavoti pie nemainīgas politikas scenārija, kas ietver </w:t>
      </w:r>
      <w:r w:rsidR="00C034D0">
        <w:rPr>
          <w:szCs w:val="24"/>
        </w:rPr>
        <w:t>Ietvara likumā</w:t>
      </w:r>
      <w:r w:rsidRPr="00F33A52">
        <w:rPr>
          <w:szCs w:val="24"/>
        </w:rPr>
        <w:t xml:space="preserve"> 202</w:t>
      </w:r>
      <w:r w:rsidR="0069592E" w:rsidRPr="00F33A52">
        <w:rPr>
          <w:szCs w:val="24"/>
        </w:rPr>
        <w:t>1</w:t>
      </w:r>
      <w:r w:rsidRPr="00F33A52">
        <w:rPr>
          <w:szCs w:val="24"/>
        </w:rPr>
        <w:t>., 202</w:t>
      </w:r>
      <w:r w:rsidR="0069592E" w:rsidRPr="00F33A52">
        <w:rPr>
          <w:szCs w:val="24"/>
        </w:rPr>
        <w:t>2</w:t>
      </w:r>
      <w:r w:rsidRPr="00F33A52">
        <w:rPr>
          <w:szCs w:val="24"/>
        </w:rPr>
        <w:t>. un 202</w:t>
      </w:r>
      <w:r w:rsidR="0069592E" w:rsidRPr="00F33A52">
        <w:rPr>
          <w:szCs w:val="24"/>
        </w:rPr>
        <w:t>3</w:t>
      </w:r>
      <w:r w:rsidRPr="00F33A52">
        <w:rPr>
          <w:szCs w:val="24"/>
        </w:rPr>
        <w:t>.gadam iekļautos 202</w:t>
      </w:r>
      <w:r w:rsidR="0069592E" w:rsidRPr="00F33A52">
        <w:rPr>
          <w:szCs w:val="24"/>
        </w:rPr>
        <w:t>2</w:t>
      </w:r>
      <w:r w:rsidRPr="00F33A52">
        <w:rPr>
          <w:szCs w:val="24"/>
        </w:rPr>
        <w:t xml:space="preserve">.gada </w:t>
      </w:r>
      <w:proofErr w:type="spellStart"/>
      <w:r w:rsidRPr="00F33A52">
        <w:rPr>
          <w:szCs w:val="24"/>
        </w:rPr>
        <w:t>diskrecionāros</w:t>
      </w:r>
      <w:proofErr w:type="spellEnd"/>
      <w:r w:rsidRPr="00F33A52">
        <w:rPr>
          <w:szCs w:val="24"/>
        </w:rPr>
        <w:t xml:space="preserve"> ieņēmumu un izdevumu pasākumus, </w:t>
      </w:r>
      <w:r w:rsidR="00B0555B" w:rsidRPr="00F33A52">
        <w:rPr>
          <w:szCs w:val="24"/>
        </w:rPr>
        <w:t>kā arī Covid – 19 atbalsta pasākumus</w:t>
      </w:r>
      <w:r w:rsidR="007933D8" w:rsidRPr="00F33A52">
        <w:rPr>
          <w:szCs w:val="24"/>
        </w:rPr>
        <w:t xml:space="preserve"> ar fiskālo ietekmi 2022.gadā</w:t>
      </w:r>
      <w:r w:rsidR="00B0555B" w:rsidRPr="00F33A52">
        <w:rPr>
          <w:szCs w:val="24"/>
        </w:rPr>
        <w:t xml:space="preserve">, kas tika pieņemti pēc </w:t>
      </w:r>
      <w:r w:rsidR="00C034D0">
        <w:rPr>
          <w:szCs w:val="24"/>
        </w:rPr>
        <w:t>Ietvara likuma</w:t>
      </w:r>
      <w:r w:rsidR="00B0555B" w:rsidRPr="00F33A52">
        <w:rPr>
          <w:szCs w:val="24"/>
        </w:rPr>
        <w:t xml:space="preserve"> 2021., 2022. un 2023. gadam sagatavošanas</w:t>
      </w:r>
      <w:r w:rsidR="001C56A8">
        <w:rPr>
          <w:szCs w:val="24"/>
        </w:rPr>
        <w:t xml:space="preserve"> (</w:t>
      </w:r>
      <w:r w:rsidR="001C56A8" w:rsidRPr="001C56A8">
        <w:rPr>
          <w:szCs w:val="24"/>
        </w:rPr>
        <w:t>līdz šā gada 10. augustam apstiprināt</w:t>
      </w:r>
      <w:r w:rsidR="001C56A8">
        <w:rPr>
          <w:szCs w:val="24"/>
        </w:rPr>
        <w:t>ie</w:t>
      </w:r>
      <w:r w:rsidR="001C56A8" w:rsidRPr="001C56A8">
        <w:rPr>
          <w:szCs w:val="24"/>
        </w:rPr>
        <w:t xml:space="preserve"> tautsaimniecības atbalsta pasākum</w:t>
      </w:r>
      <w:r w:rsidR="001C56A8">
        <w:rPr>
          <w:szCs w:val="24"/>
        </w:rPr>
        <w:t>i)</w:t>
      </w:r>
      <w:r w:rsidR="007933D8" w:rsidRPr="00F33A52">
        <w:rPr>
          <w:szCs w:val="24"/>
        </w:rPr>
        <w:t xml:space="preserve">, bet neietver tos Covid – 19 atbalsta pasākumus, kas tika pielemti </w:t>
      </w:r>
      <w:r w:rsidR="00C034D0">
        <w:rPr>
          <w:szCs w:val="24"/>
        </w:rPr>
        <w:t>šī</w:t>
      </w:r>
      <w:r w:rsidR="007933D8" w:rsidRPr="00F33A52">
        <w:rPr>
          <w:szCs w:val="24"/>
        </w:rPr>
        <w:t xml:space="preserve"> budžeta izstrādes laikā.</w:t>
      </w:r>
    </w:p>
    <w:p w14:paraId="176E3253" w14:textId="535B78F0" w:rsidR="00F86689" w:rsidRPr="00F33A52" w:rsidRDefault="007933D8" w:rsidP="00F86689">
      <w:pPr>
        <w:spacing w:after="0"/>
        <w:rPr>
          <w:szCs w:val="24"/>
        </w:rPr>
      </w:pPr>
      <w:r w:rsidRPr="00F33A52">
        <w:rPr>
          <w:szCs w:val="24"/>
        </w:rPr>
        <w:t xml:space="preserve">Savukārt tabulās Nr.5 ir norādīti </w:t>
      </w:r>
      <w:r w:rsidR="00C034D0">
        <w:rPr>
          <w:szCs w:val="24"/>
        </w:rPr>
        <w:t>aktuālajā</w:t>
      </w:r>
      <w:r w:rsidR="00B0555B" w:rsidRPr="00F33A52">
        <w:rPr>
          <w:szCs w:val="24"/>
        </w:rPr>
        <w:t xml:space="preserve"> budžeta sagatavošanas ciklā </w:t>
      </w:r>
      <w:r w:rsidR="001E08DD" w:rsidRPr="00F33A52">
        <w:rPr>
          <w:szCs w:val="24"/>
        </w:rPr>
        <w:t xml:space="preserve">MK </w:t>
      </w:r>
      <w:r w:rsidR="00F86689" w:rsidRPr="00F33A52">
        <w:rPr>
          <w:szCs w:val="24"/>
        </w:rPr>
        <w:t xml:space="preserve">pieņemtie </w:t>
      </w:r>
      <w:proofErr w:type="spellStart"/>
      <w:r w:rsidR="00F86689" w:rsidRPr="00F33A52">
        <w:rPr>
          <w:szCs w:val="24"/>
        </w:rPr>
        <w:t>diskrecionārie</w:t>
      </w:r>
      <w:proofErr w:type="spellEnd"/>
      <w:r w:rsidR="00F86689" w:rsidRPr="00F33A52">
        <w:rPr>
          <w:szCs w:val="24"/>
        </w:rPr>
        <w:t xml:space="preserve"> ieņēmumu un izdevumu pasākumi. </w:t>
      </w:r>
      <w:r w:rsidR="00B0555B" w:rsidRPr="00F33A52">
        <w:rPr>
          <w:szCs w:val="24"/>
        </w:rPr>
        <w:t>Tie ietver gan lēmumus attiecībā uz valdības prioritātēm</w:t>
      </w:r>
      <w:r w:rsidR="001E08DD" w:rsidRPr="00F33A52">
        <w:rPr>
          <w:szCs w:val="24"/>
        </w:rPr>
        <w:t xml:space="preserve">, gan arī atsevišķus lēmumus par atbalstu Covid-19 kontekstā. </w:t>
      </w:r>
      <w:r w:rsidR="00F86689" w:rsidRPr="00F33A52">
        <w:rPr>
          <w:szCs w:val="24"/>
        </w:rPr>
        <w:t xml:space="preserve">Vienlaikus, tabulās Nr.5 kā atsevišķa sadaļa ir iekļautas tādas korekcijas fiskālajā scenārijā, kuras ir bijis nepieciešams veikt saistībā ar MK pieņemtajiem </w:t>
      </w:r>
      <w:proofErr w:type="spellStart"/>
      <w:r w:rsidR="00F86689" w:rsidRPr="00F33A52">
        <w:rPr>
          <w:szCs w:val="24"/>
        </w:rPr>
        <w:t>diskrecionārajiem</w:t>
      </w:r>
      <w:proofErr w:type="spellEnd"/>
      <w:r w:rsidR="00F86689" w:rsidRPr="00F33A52">
        <w:rPr>
          <w:szCs w:val="24"/>
        </w:rPr>
        <w:t xml:space="preserve"> lēmumiem, lai </w:t>
      </w:r>
      <w:r w:rsidR="00086402">
        <w:rPr>
          <w:szCs w:val="24"/>
        </w:rPr>
        <w:t>pareizi</w:t>
      </w:r>
      <w:r w:rsidR="00086402" w:rsidRPr="00F33A52">
        <w:rPr>
          <w:szCs w:val="24"/>
        </w:rPr>
        <w:t xml:space="preserve"> </w:t>
      </w:r>
      <w:r w:rsidR="00F86689" w:rsidRPr="00F33A52">
        <w:rPr>
          <w:szCs w:val="24"/>
        </w:rPr>
        <w:t>atspoguļoti MK pieņemto lēmumu fiskālo ietekmi. Tādējādi vienuviet tiek nodrošināts uzskatāms izmaiņu atspoguļojumu starp nemainīgas un mainīgas politikas scenāriju 202</w:t>
      </w:r>
      <w:r w:rsidR="001E08DD" w:rsidRPr="00F33A52">
        <w:rPr>
          <w:szCs w:val="24"/>
        </w:rPr>
        <w:t>2</w:t>
      </w:r>
      <w:r w:rsidR="00F86689" w:rsidRPr="00F33A52">
        <w:rPr>
          <w:szCs w:val="24"/>
        </w:rPr>
        <w:t>.gadā.</w:t>
      </w:r>
    </w:p>
    <w:p w14:paraId="76B24D6D" w14:textId="086B20B6" w:rsidR="00B0555B" w:rsidRPr="00F33A52" w:rsidRDefault="00B0555B" w:rsidP="001E08DD">
      <w:pPr>
        <w:spacing w:after="0"/>
        <w:rPr>
          <w:szCs w:val="24"/>
        </w:rPr>
      </w:pPr>
      <w:r w:rsidRPr="00F33A52">
        <w:rPr>
          <w:szCs w:val="24"/>
        </w:rPr>
        <w:t>Šajā</w:t>
      </w:r>
      <w:r w:rsidR="001E08DD" w:rsidRPr="00F33A52">
        <w:rPr>
          <w:szCs w:val="24"/>
        </w:rPr>
        <w:t xml:space="preserve"> budžeta plānā tabulā </w:t>
      </w:r>
      <w:r w:rsidR="003C4EFE" w:rsidRPr="00F33A52">
        <w:rPr>
          <w:szCs w:val="24"/>
        </w:rPr>
        <w:t>A.</w:t>
      </w:r>
      <w:r w:rsidR="001E08DD" w:rsidRPr="00F33A52">
        <w:rPr>
          <w:szCs w:val="24"/>
        </w:rPr>
        <w:t xml:space="preserve"> uzskatāmības labad</w:t>
      </w:r>
      <w:r w:rsidR="00934003" w:rsidRPr="00F33A52">
        <w:rPr>
          <w:szCs w:val="24"/>
        </w:rPr>
        <w:t xml:space="preserve"> vienkopus</w:t>
      </w:r>
      <w:r w:rsidR="001E08DD" w:rsidRPr="00F33A52">
        <w:rPr>
          <w:szCs w:val="24"/>
        </w:rPr>
        <w:t xml:space="preserve"> ir ietverta arī </w:t>
      </w:r>
      <w:r w:rsidRPr="00F33A52">
        <w:rPr>
          <w:szCs w:val="24"/>
        </w:rPr>
        <w:t>aktualizētā informācija par Covid-19 atbalsta pasākumiem un to fiskālo ietekmi 2020. un 2021. gadā un prognozēto ietekmi uz 202</w:t>
      </w:r>
      <w:r w:rsidR="001E08DD" w:rsidRPr="00F33A52">
        <w:rPr>
          <w:szCs w:val="24"/>
        </w:rPr>
        <w:t>2</w:t>
      </w:r>
      <w:r w:rsidRPr="00F33A52">
        <w:rPr>
          <w:szCs w:val="24"/>
        </w:rPr>
        <w:t>.</w:t>
      </w:r>
      <w:r w:rsidR="001E08DD" w:rsidRPr="00F33A52">
        <w:rPr>
          <w:szCs w:val="24"/>
        </w:rPr>
        <w:t xml:space="preserve"> </w:t>
      </w:r>
      <w:r w:rsidRPr="00F33A52">
        <w:rPr>
          <w:szCs w:val="24"/>
        </w:rPr>
        <w:t>gadu.</w:t>
      </w:r>
    </w:p>
    <w:p w14:paraId="798D538B" w14:textId="77777777" w:rsidR="00F86689" w:rsidRPr="00F33A52" w:rsidRDefault="00F86689" w:rsidP="00F86689">
      <w:pPr>
        <w:spacing w:after="0"/>
        <w:rPr>
          <w:szCs w:val="24"/>
        </w:rPr>
      </w:pPr>
    </w:p>
    <w:p w14:paraId="3DCB00F2" w14:textId="332C56C1" w:rsidR="00F86689" w:rsidRPr="00F33A52" w:rsidRDefault="00F86689" w:rsidP="00F86689">
      <w:pPr>
        <w:spacing w:after="0"/>
        <w:rPr>
          <w:szCs w:val="24"/>
        </w:rPr>
      </w:pPr>
      <w:r w:rsidRPr="00F33A52">
        <w:rPr>
          <w:szCs w:val="24"/>
        </w:rPr>
        <w:t>Ņemot vērā iepriekš minēto, 202</w:t>
      </w:r>
      <w:r w:rsidR="001E08DD" w:rsidRPr="00F33A52">
        <w:rPr>
          <w:szCs w:val="24"/>
        </w:rPr>
        <w:t>2</w:t>
      </w:r>
      <w:r w:rsidRPr="00F33A52">
        <w:rPr>
          <w:szCs w:val="24"/>
        </w:rPr>
        <w:t xml:space="preserve">.gada budžets ir sagatavots: </w:t>
      </w:r>
    </w:p>
    <w:p w14:paraId="2FF00AB9" w14:textId="3EC72660" w:rsidR="00F86689" w:rsidRPr="00F33A52" w:rsidRDefault="00F86689" w:rsidP="00F86689">
      <w:pPr>
        <w:pStyle w:val="ListParagraph"/>
        <w:numPr>
          <w:ilvl w:val="0"/>
          <w:numId w:val="10"/>
        </w:numPr>
        <w:spacing w:after="0" w:line="240" w:lineRule="auto"/>
        <w:jc w:val="both"/>
        <w:rPr>
          <w:rFonts w:ascii="Times New Roman" w:hAnsi="Times New Roman"/>
          <w:sz w:val="24"/>
          <w:lang w:val="lv-LV" w:eastAsia="en-US"/>
        </w:rPr>
      </w:pPr>
      <w:r w:rsidRPr="00F33A52">
        <w:rPr>
          <w:rFonts w:ascii="Times New Roman" w:hAnsi="Times New Roman"/>
          <w:sz w:val="24"/>
          <w:lang w:val="lv-LV" w:eastAsia="en-US"/>
        </w:rPr>
        <w:t>turpinot nodrošināt finansējumu iepriekšējā Ietvara likumā un 202</w:t>
      </w:r>
      <w:r w:rsidR="001E08DD" w:rsidRPr="00F33A52">
        <w:rPr>
          <w:rFonts w:ascii="Times New Roman" w:hAnsi="Times New Roman"/>
          <w:sz w:val="24"/>
          <w:lang w:val="lv-LV" w:eastAsia="en-US"/>
        </w:rPr>
        <w:t>1</w:t>
      </w:r>
      <w:r w:rsidRPr="00F33A52">
        <w:rPr>
          <w:rFonts w:ascii="Times New Roman" w:hAnsi="Times New Roman"/>
          <w:sz w:val="24"/>
          <w:lang w:val="lv-LV" w:eastAsia="en-US"/>
        </w:rPr>
        <w:t xml:space="preserve">.gada valsts budžeta likumā definētajām prioritātēm; </w:t>
      </w:r>
    </w:p>
    <w:p w14:paraId="26D827A3" w14:textId="77777777" w:rsidR="00F86689" w:rsidRPr="00F33A52" w:rsidRDefault="00F86689" w:rsidP="00F86689">
      <w:pPr>
        <w:pStyle w:val="ListParagraph"/>
        <w:numPr>
          <w:ilvl w:val="0"/>
          <w:numId w:val="10"/>
        </w:numPr>
        <w:spacing w:after="0" w:line="240" w:lineRule="auto"/>
        <w:jc w:val="both"/>
        <w:rPr>
          <w:rFonts w:ascii="Times New Roman" w:hAnsi="Times New Roman"/>
          <w:sz w:val="24"/>
          <w:lang w:val="lv-LV" w:eastAsia="en-US"/>
        </w:rPr>
      </w:pPr>
      <w:r w:rsidRPr="00F33A52">
        <w:rPr>
          <w:rFonts w:ascii="Times New Roman" w:hAnsi="Times New Roman"/>
          <w:sz w:val="24"/>
          <w:lang w:val="lv-LV" w:eastAsia="en-US"/>
        </w:rPr>
        <w:t>piešķirot finansējumu jaunā budžeta cikla vidēja termiņa budžeta prioritārajiem attīstības virzieniem;</w:t>
      </w:r>
    </w:p>
    <w:p w14:paraId="4D75562E" w14:textId="6B885913" w:rsidR="00F86689" w:rsidRPr="00F33A52" w:rsidRDefault="00F86689" w:rsidP="00F86689">
      <w:pPr>
        <w:pStyle w:val="ListParagraph"/>
        <w:numPr>
          <w:ilvl w:val="0"/>
          <w:numId w:val="10"/>
        </w:numPr>
        <w:spacing w:after="0" w:line="240" w:lineRule="auto"/>
        <w:jc w:val="both"/>
        <w:rPr>
          <w:rFonts w:ascii="Times New Roman" w:hAnsi="Times New Roman"/>
          <w:sz w:val="24"/>
          <w:lang w:val="lv-LV" w:eastAsia="en-US"/>
        </w:rPr>
      </w:pPr>
      <w:r w:rsidRPr="00F33A52">
        <w:rPr>
          <w:rFonts w:ascii="Times New Roman" w:hAnsi="Times New Roman"/>
          <w:sz w:val="24"/>
          <w:lang w:val="lv-LV" w:eastAsia="en-US"/>
        </w:rPr>
        <w:t>prognozējot, ka vispārējās valdības nominā</w:t>
      </w:r>
      <w:r w:rsidR="001E29EF" w:rsidRPr="00F33A52">
        <w:rPr>
          <w:rFonts w:ascii="Times New Roman" w:hAnsi="Times New Roman"/>
          <w:sz w:val="24"/>
          <w:lang w:val="lv-LV" w:eastAsia="en-US"/>
        </w:rPr>
        <w:t>lais deficīts 202</w:t>
      </w:r>
      <w:r w:rsidR="001E08DD" w:rsidRPr="00F33A52">
        <w:rPr>
          <w:rFonts w:ascii="Times New Roman" w:hAnsi="Times New Roman"/>
          <w:sz w:val="24"/>
          <w:lang w:val="lv-LV" w:eastAsia="en-US"/>
        </w:rPr>
        <w:t>2</w:t>
      </w:r>
      <w:r w:rsidR="001E29EF" w:rsidRPr="00F33A52">
        <w:rPr>
          <w:rFonts w:ascii="Times New Roman" w:hAnsi="Times New Roman"/>
          <w:sz w:val="24"/>
          <w:lang w:val="lv-LV" w:eastAsia="en-US"/>
        </w:rPr>
        <w:t xml:space="preserve">.gadā ir </w:t>
      </w:r>
      <w:r w:rsidR="00C034D0">
        <w:rPr>
          <w:rFonts w:ascii="Times New Roman" w:hAnsi="Times New Roman"/>
          <w:sz w:val="24"/>
          <w:lang w:val="lv-LV" w:eastAsia="en-US"/>
        </w:rPr>
        <w:t>4</w:t>
      </w:r>
      <w:r w:rsidR="001E29EF" w:rsidRPr="00F33A52">
        <w:rPr>
          <w:rFonts w:ascii="Times New Roman" w:hAnsi="Times New Roman"/>
          <w:sz w:val="24"/>
          <w:lang w:val="lv-LV" w:eastAsia="en-US"/>
        </w:rPr>
        <w:t>,</w:t>
      </w:r>
      <w:r w:rsidR="00C034D0">
        <w:rPr>
          <w:rFonts w:ascii="Times New Roman" w:hAnsi="Times New Roman"/>
          <w:sz w:val="24"/>
          <w:lang w:val="lv-LV" w:eastAsia="en-US"/>
        </w:rPr>
        <w:t>8</w:t>
      </w:r>
      <w:r w:rsidR="001E08DD" w:rsidRPr="00F33A52">
        <w:rPr>
          <w:rFonts w:ascii="Times New Roman" w:hAnsi="Times New Roman"/>
          <w:sz w:val="24"/>
          <w:lang w:val="lv-LV" w:eastAsia="en-US"/>
        </w:rPr>
        <w:t xml:space="preserve"> </w:t>
      </w:r>
      <w:r w:rsidRPr="00F33A52">
        <w:rPr>
          <w:rFonts w:ascii="Times New Roman" w:hAnsi="Times New Roman"/>
          <w:sz w:val="24"/>
          <w:lang w:val="lv-LV" w:eastAsia="en-US"/>
        </w:rPr>
        <w:t xml:space="preserve">% no IKP; </w:t>
      </w:r>
    </w:p>
    <w:p w14:paraId="297804DE" w14:textId="77777777" w:rsidR="00F86689" w:rsidRPr="00F33A52" w:rsidRDefault="00F86689" w:rsidP="00F86689">
      <w:pPr>
        <w:pStyle w:val="ListParagraph"/>
        <w:numPr>
          <w:ilvl w:val="0"/>
          <w:numId w:val="10"/>
        </w:numPr>
        <w:spacing w:after="0" w:line="240" w:lineRule="auto"/>
        <w:jc w:val="both"/>
        <w:rPr>
          <w:rFonts w:ascii="Times New Roman" w:hAnsi="Times New Roman"/>
          <w:sz w:val="24"/>
          <w:lang w:val="lv-LV" w:eastAsia="en-US"/>
        </w:rPr>
      </w:pPr>
      <w:r w:rsidRPr="00F33A52">
        <w:rPr>
          <w:rFonts w:ascii="Times New Roman" w:hAnsi="Times New Roman"/>
          <w:sz w:val="24"/>
          <w:lang w:val="lv-LV" w:eastAsia="en-US"/>
        </w:rPr>
        <w:t xml:space="preserve">veicot valsts budžeta bāzes izdevumu pārskatīšanu un izstrādājot papildu </w:t>
      </w:r>
      <w:proofErr w:type="spellStart"/>
      <w:r w:rsidRPr="00F33A52">
        <w:rPr>
          <w:rFonts w:ascii="Times New Roman" w:hAnsi="Times New Roman"/>
          <w:sz w:val="24"/>
          <w:lang w:val="lv-LV" w:eastAsia="en-US"/>
        </w:rPr>
        <w:t>diskrecionāros</w:t>
      </w:r>
      <w:proofErr w:type="spellEnd"/>
      <w:r w:rsidRPr="00F33A52">
        <w:rPr>
          <w:rFonts w:ascii="Times New Roman" w:hAnsi="Times New Roman"/>
          <w:sz w:val="24"/>
          <w:lang w:val="lv-LV" w:eastAsia="en-US"/>
        </w:rPr>
        <w:t xml:space="preserve"> ieņēmumu un izdevumu pasākumus, lai nodrošinātu finansē</w:t>
      </w:r>
      <w:r w:rsidR="007C034D" w:rsidRPr="00F33A52">
        <w:rPr>
          <w:rFonts w:ascii="Times New Roman" w:hAnsi="Times New Roman"/>
          <w:sz w:val="24"/>
          <w:lang w:val="lv-LV" w:eastAsia="en-US"/>
        </w:rPr>
        <w:t>jumu MK definētajām prioritātēm;</w:t>
      </w:r>
    </w:p>
    <w:p w14:paraId="7C5F9089" w14:textId="17670009" w:rsidR="007C034D" w:rsidRPr="00F33A52" w:rsidRDefault="00934003" w:rsidP="007C034D">
      <w:pPr>
        <w:pStyle w:val="ListParagraph"/>
        <w:numPr>
          <w:ilvl w:val="0"/>
          <w:numId w:val="10"/>
        </w:numPr>
        <w:spacing w:after="0" w:line="240" w:lineRule="auto"/>
        <w:jc w:val="both"/>
        <w:rPr>
          <w:rFonts w:ascii="Times New Roman" w:hAnsi="Times New Roman"/>
          <w:sz w:val="24"/>
          <w:lang w:val="lv-LV" w:eastAsia="en-US"/>
        </w:rPr>
      </w:pPr>
      <w:r w:rsidRPr="00F33A52">
        <w:rPr>
          <w:rFonts w:ascii="Times New Roman" w:hAnsi="Times New Roman"/>
          <w:sz w:val="24"/>
          <w:lang w:val="lv-LV" w:eastAsia="en-US"/>
        </w:rPr>
        <w:t>turpinot īstenot</w:t>
      </w:r>
      <w:r w:rsidR="007C034D" w:rsidRPr="00F33A52">
        <w:rPr>
          <w:rFonts w:ascii="Times New Roman" w:hAnsi="Times New Roman"/>
          <w:sz w:val="24"/>
          <w:lang w:val="lv-LV" w:eastAsia="en-US"/>
        </w:rPr>
        <w:t xml:space="preserve"> nodokļu politik</w:t>
      </w:r>
      <w:r w:rsidRPr="00F33A52">
        <w:rPr>
          <w:rFonts w:ascii="Times New Roman" w:hAnsi="Times New Roman"/>
          <w:sz w:val="24"/>
          <w:lang w:val="lv-LV" w:eastAsia="en-US"/>
        </w:rPr>
        <w:t>u</w:t>
      </w:r>
      <w:r w:rsidR="007C034D" w:rsidRPr="00F33A52">
        <w:rPr>
          <w:rFonts w:ascii="Times New Roman" w:hAnsi="Times New Roman"/>
          <w:sz w:val="24"/>
          <w:lang w:val="lv-LV" w:eastAsia="en-US"/>
        </w:rPr>
        <w:t xml:space="preserve">, lai veicinātu </w:t>
      </w:r>
      <w:r w:rsidRPr="00F33A52">
        <w:rPr>
          <w:rFonts w:ascii="Times New Roman" w:hAnsi="Times New Roman"/>
          <w:sz w:val="24"/>
          <w:lang w:val="lv-LV" w:eastAsia="en-US"/>
        </w:rPr>
        <w:t>turpmāku iedzīvotāju</w:t>
      </w:r>
      <w:r w:rsidR="007C034D" w:rsidRPr="00F33A52">
        <w:rPr>
          <w:rFonts w:ascii="Times New Roman" w:hAnsi="Times New Roman"/>
          <w:sz w:val="24"/>
          <w:lang w:val="lv-LV" w:eastAsia="en-US"/>
        </w:rPr>
        <w:t xml:space="preserve"> ienākumu nevienlīdzīb</w:t>
      </w:r>
      <w:r w:rsidRPr="00F33A52">
        <w:rPr>
          <w:rFonts w:ascii="Times New Roman" w:hAnsi="Times New Roman"/>
          <w:sz w:val="24"/>
          <w:lang w:val="lv-LV" w:eastAsia="en-US"/>
        </w:rPr>
        <w:t>as mazināšanos</w:t>
      </w:r>
      <w:r w:rsidR="007C034D" w:rsidRPr="00F33A52">
        <w:rPr>
          <w:rFonts w:ascii="Times New Roman" w:hAnsi="Times New Roman"/>
          <w:sz w:val="24"/>
          <w:lang w:val="lv-LV" w:eastAsia="en-US"/>
        </w:rPr>
        <w:t>.</w:t>
      </w:r>
    </w:p>
    <w:p w14:paraId="7938DA71" w14:textId="77777777" w:rsidR="00F86689" w:rsidRPr="00F33A52" w:rsidRDefault="00F86689" w:rsidP="00F86689">
      <w:pPr>
        <w:spacing w:after="0"/>
        <w:rPr>
          <w:szCs w:val="24"/>
        </w:rPr>
      </w:pPr>
    </w:p>
    <w:p w14:paraId="75FED91F" w14:textId="77777777" w:rsidR="00A1089E" w:rsidRPr="00F33A52" w:rsidRDefault="00F86689" w:rsidP="00106DE7">
      <w:pPr>
        <w:spacing w:after="0"/>
        <w:rPr>
          <w:szCs w:val="24"/>
        </w:rPr>
      </w:pPr>
      <w:r w:rsidRPr="00F33A52">
        <w:rPr>
          <w:szCs w:val="24"/>
        </w:rPr>
        <w:t xml:space="preserve">Ņemot vērā SIP vispārējās izņēmuma klauzulas </w:t>
      </w:r>
      <w:r w:rsidR="00AB18E6" w:rsidRPr="00F33A52">
        <w:rPr>
          <w:szCs w:val="24"/>
        </w:rPr>
        <w:t>saglabāšanu 202</w:t>
      </w:r>
      <w:r w:rsidR="00106DE7" w:rsidRPr="00F33A52">
        <w:rPr>
          <w:szCs w:val="24"/>
        </w:rPr>
        <w:t>2</w:t>
      </w:r>
      <w:r w:rsidR="00AB18E6" w:rsidRPr="00F33A52">
        <w:rPr>
          <w:szCs w:val="24"/>
        </w:rPr>
        <w:t>.gadā</w:t>
      </w:r>
      <w:r w:rsidR="00E0482E" w:rsidRPr="00F33A52">
        <w:rPr>
          <w:szCs w:val="24"/>
        </w:rPr>
        <w:t>, šajā budžeta ciklā 202</w:t>
      </w:r>
      <w:r w:rsidR="00106DE7" w:rsidRPr="00F33A52">
        <w:rPr>
          <w:szCs w:val="24"/>
        </w:rPr>
        <w:t>2</w:t>
      </w:r>
      <w:r w:rsidR="00E0482E" w:rsidRPr="00F33A52">
        <w:rPr>
          <w:szCs w:val="24"/>
        </w:rPr>
        <w:t>.</w:t>
      </w:r>
      <w:r w:rsidRPr="00F33A52">
        <w:rPr>
          <w:szCs w:val="24"/>
        </w:rPr>
        <w:t>gadam strukturālās bilances mērķis</w:t>
      </w:r>
      <w:r w:rsidR="00106DE7" w:rsidRPr="00F33A52">
        <w:rPr>
          <w:szCs w:val="24"/>
        </w:rPr>
        <w:t xml:space="preserve"> joprojām</w:t>
      </w:r>
      <w:r w:rsidRPr="00F33A52">
        <w:rPr>
          <w:szCs w:val="24"/>
        </w:rPr>
        <w:t xml:space="preserve"> tiek noteikts, balstoties uz nominālās bilances apmēru, ņemot vērā fiskālās prognozes pie nemainīgas politikas, MK pieņemtos lēmumus ar fiskālo ietekmi aktuālajā budžeta ciklā kā arī F</w:t>
      </w:r>
      <w:r w:rsidR="00E0482E" w:rsidRPr="00F33A52">
        <w:rPr>
          <w:szCs w:val="24"/>
        </w:rPr>
        <w:t xml:space="preserve">M </w:t>
      </w:r>
      <w:r w:rsidRPr="00F33A52">
        <w:rPr>
          <w:szCs w:val="24"/>
        </w:rPr>
        <w:t xml:space="preserve">prognozes par ekonomikas ciklisko attīstību. </w:t>
      </w:r>
    </w:p>
    <w:p w14:paraId="03215F53" w14:textId="793114FD" w:rsidR="00A1089E" w:rsidRPr="00F33A52" w:rsidRDefault="00326AE3" w:rsidP="00326AE3">
      <w:pPr>
        <w:spacing w:after="0"/>
        <w:rPr>
          <w:szCs w:val="24"/>
        </w:rPr>
      </w:pPr>
      <w:r w:rsidRPr="00F33A52">
        <w:rPr>
          <w:szCs w:val="24"/>
        </w:rPr>
        <w:t>Vienlaikus</w:t>
      </w:r>
      <w:r w:rsidR="00106DE7" w:rsidRPr="00F33A52">
        <w:rPr>
          <w:szCs w:val="24"/>
        </w:rPr>
        <w:t xml:space="preserve"> šajā budžeta ciklā</w:t>
      </w:r>
      <w:r w:rsidRPr="00F33A52">
        <w:rPr>
          <w:szCs w:val="24"/>
        </w:rPr>
        <w:t xml:space="preserve">, valdības jaunas politikas realizēšanai pieejamā fiskālā telpa tiek kalibrēta </w:t>
      </w:r>
      <w:r w:rsidR="00106DE7" w:rsidRPr="00F33A52">
        <w:rPr>
          <w:szCs w:val="24"/>
        </w:rPr>
        <w:t>ņem</w:t>
      </w:r>
      <w:r w:rsidRPr="00F33A52">
        <w:rPr>
          <w:szCs w:val="24"/>
        </w:rPr>
        <w:t>ot</w:t>
      </w:r>
      <w:r w:rsidR="00106DE7" w:rsidRPr="00F33A52">
        <w:rPr>
          <w:szCs w:val="24"/>
        </w:rPr>
        <w:t xml:space="preserve"> </w:t>
      </w:r>
      <w:r w:rsidR="00A1089E" w:rsidRPr="00F33A52">
        <w:rPr>
          <w:szCs w:val="24"/>
        </w:rPr>
        <w:t>vērā</w:t>
      </w:r>
      <w:r w:rsidRPr="00F33A52">
        <w:rPr>
          <w:szCs w:val="24"/>
        </w:rPr>
        <w:t xml:space="preserve"> gan</w:t>
      </w:r>
      <w:r w:rsidR="00A1089E" w:rsidRPr="00F33A52">
        <w:rPr>
          <w:szCs w:val="24"/>
        </w:rPr>
        <w:t xml:space="preserve"> </w:t>
      </w:r>
      <w:r w:rsidRPr="00F33A52">
        <w:rPr>
          <w:szCs w:val="24"/>
        </w:rPr>
        <w:t xml:space="preserve">prognozēto vispārējās valdības parāda līmeni, gan arī </w:t>
      </w:r>
      <w:r w:rsidR="00A1089E" w:rsidRPr="00F33A52">
        <w:rPr>
          <w:szCs w:val="24"/>
        </w:rPr>
        <w:t>ES fiskālajā rekomendācijā noteikt</w:t>
      </w:r>
      <w:r w:rsidRPr="00F33A52">
        <w:rPr>
          <w:szCs w:val="24"/>
        </w:rPr>
        <w:t>os</w:t>
      </w:r>
      <w:r w:rsidR="00A1089E" w:rsidRPr="00F33A52">
        <w:rPr>
          <w:szCs w:val="24"/>
        </w:rPr>
        <w:t xml:space="preserve"> princip</w:t>
      </w:r>
      <w:r w:rsidRPr="00F33A52">
        <w:rPr>
          <w:szCs w:val="24"/>
        </w:rPr>
        <w:t>us</w:t>
      </w:r>
      <w:r w:rsidR="00A1089E" w:rsidRPr="00F33A52">
        <w:rPr>
          <w:szCs w:val="24"/>
        </w:rPr>
        <w:t xml:space="preserve"> attiecībā uz nacionāli finansēto primāro kārtējo izdevumu pieļaujamo pieaugumu, publisko investīciju saglabāšanu un ārkārtas Covid-19 atbalstu.  </w:t>
      </w:r>
    </w:p>
    <w:p w14:paraId="152118DD" w14:textId="6F677BD2" w:rsidR="00F86689" w:rsidRPr="00F33A52" w:rsidRDefault="00F86689" w:rsidP="00106DE7">
      <w:pPr>
        <w:spacing w:after="0"/>
        <w:rPr>
          <w:szCs w:val="24"/>
        </w:rPr>
      </w:pPr>
      <w:r w:rsidRPr="00F33A52">
        <w:rPr>
          <w:szCs w:val="24"/>
        </w:rPr>
        <w:lastRenderedPageBreak/>
        <w:t>Attiecīgi Latvijas strukturālās bilances mērķis 202</w:t>
      </w:r>
      <w:r w:rsidR="003B4194" w:rsidRPr="00F33A52">
        <w:rPr>
          <w:szCs w:val="24"/>
        </w:rPr>
        <w:t>2</w:t>
      </w:r>
      <w:r w:rsidRPr="00F33A52">
        <w:rPr>
          <w:szCs w:val="24"/>
        </w:rPr>
        <w:t xml:space="preserve">.gadā ir </w:t>
      </w:r>
      <w:r w:rsidR="003B4194" w:rsidRPr="00F33A52">
        <w:rPr>
          <w:szCs w:val="24"/>
        </w:rPr>
        <w:t>-4,7</w:t>
      </w:r>
      <w:r w:rsidRPr="00F33A52">
        <w:rPr>
          <w:szCs w:val="24"/>
        </w:rPr>
        <w:t>% no IKP. Saskaņā ar 202</w:t>
      </w:r>
      <w:r w:rsidR="003B4194" w:rsidRPr="00F33A52">
        <w:rPr>
          <w:szCs w:val="24"/>
        </w:rPr>
        <w:t>2</w:t>
      </w:r>
      <w:r w:rsidRPr="00F33A52">
        <w:rPr>
          <w:szCs w:val="24"/>
        </w:rPr>
        <w:t xml:space="preserve">.gada budžeta likuma projektu, strukturālais deficīts tiek plānots </w:t>
      </w:r>
      <w:r w:rsidR="003B4194" w:rsidRPr="00F33A52">
        <w:rPr>
          <w:szCs w:val="24"/>
        </w:rPr>
        <w:t>-4</w:t>
      </w:r>
      <w:r w:rsidRPr="00F33A52">
        <w:rPr>
          <w:szCs w:val="24"/>
        </w:rPr>
        <w:t xml:space="preserve">,6% no IKP apmērā. Starpība 0,1% no IKP ir fiskālā nodrošinājuma rezerve un ir paredzēta, lai </w:t>
      </w:r>
      <w:r w:rsidR="00AB18E6" w:rsidRPr="00F33A52">
        <w:rPr>
          <w:szCs w:val="24"/>
        </w:rPr>
        <w:t>ņemtu vērā fiskālos riskus.</w:t>
      </w:r>
      <w:r w:rsidRPr="00F33A52">
        <w:rPr>
          <w:szCs w:val="24"/>
        </w:rPr>
        <w:t xml:space="preserve"> </w:t>
      </w:r>
      <w:r w:rsidR="005A29D9" w:rsidRPr="00F33A52">
        <w:rPr>
          <w:szCs w:val="24"/>
        </w:rPr>
        <w:t>Jāatzīmē, ka kopā ar 202</w:t>
      </w:r>
      <w:r w:rsidR="003B4194" w:rsidRPr="00F33A52">
        <w:rPr>
          <w:szCs w:val="24"/>
        </w:rPr>
        <w:t>2</w:t>
      </w:r>
      <w:r w:rsidR="005A29D9" w:rsidRPr="00F33A52">
        <w:rPr>
          <w:szCs w:val="24"/>
        </w:rPr>
        <w:t>.gad</w:t>
      </w:r>
      <w:r w:rsidR="00BF0E38" w:rsidRPr="00F33A52">
        <w:rPr>
          <w:szCs w:val="24"/>
        </w:rPr>
        <w:t>a budžeta likum</w:t>
      </w:r>
      <w:r w:rsidR="00C034D0">
        <w:rPr>
          <w:szCs w:val="24"/>
        </w:rPr>
        <w:t>projektu</w:t>
      </w:r>
      <w:r w:rsidR="00BF0E38" w:rsidRPr="00F33A52">
        <w:rPr>
          <w:szCs w:val="24"/>
        </w:rPr>
        <w:t xml:space="preserve"> ir sagatavots I</w:t>
      </w:r>
      <w:r w:rsidR="005A29D9" w:rsidRPr="00F33A52">
        <w:rPr>
          <w:szCs w:val="24"/>
        </w:rPr>
        <w:t>etvar</w:t>
      </w:r>
      <w:r w:rsidR="006E12AD" w:rsidRPr="00F33A52">
        <w:rPr>
          <w:szCs w:val="24"/>
        </w:rPr>
        <w:t>a likum</w:t>
      </w:r>
      <w:r w:rsidR="00C034D0">
        <w:rPr>
          <w:szCs w:val="24"/>
        </w:rPr>
        <w:t>projekts</w:t>
      </w:r>
      <w:r w:rsidR="005A29D9" w:rsidRPr="00F33A52">
        <w:rPr>
          <w:szCs w:val="24"/>
        </w:rPr>
        <w:t xml:space="preserve"> 202</w:t>
      </w:r>
      <w:r w:rsidR="003B4194" w:rsidRPr="00F33A52">
        <w:rPr>
          <w:szCs w:val="24"/>
        </w:rPr>
        <w:t>2</w:t>
      </w:r>
      <w:r w:rsidR="005A29D9" w:rsidRPr="00F33A52">
        <w:rPr>
          <w:szCs w:val="24"/>
        </w:rPr>
        <w:t>.</w:t>
      </w:r>
      <w:r w:rsidR="001819B8" w:rsidRPr="00F33A52">
        <w:rPr>
          <w:szCs w:val="24"/>
        </w:rPr>
        <w:t>,</w:t>
      </w:r>
      <w:r w:rsidR="006E12AD" w:rsidRPr="00F33A52">
        <w:rPr>
          <w:szCs w:val="24"/>
        </w:rPr>
        <w:t xml:space="preserve"> </w:t>
      </w:r>
      <w:r w:rsidR="005A29D9" w:rsidRPr="00F33A52">
        <w:rPr>
          <w:szCs w:val="24"/>
        </w:rPr>
        <w:t>202</w:t>
      </w:r>
      <w:r w:rsidR="003B4194" w:rsidRPr="00F33A52">
        <w:rPr>
          <w:szCs w:val="24"/>
        </w:rPr>
        <w:t>3</w:t>
      </w:r>
      <w:r w:rsidR="005A29D9" w:rsidRPr="00F33A52">
        <w:rPr>
          <w:szCs w:val="24"/>
        </w:rPr>
        <w:t>, un 202</w:t>
      </w:r>
      <w:r w:rsidR="003B4194" w:rsidRPr="00F33A52">
        <w:rPr>
          <w:szCs w:val="24"/>
        </w:rPr>
        <w:t>4</w:t>
      </w:r>
      <w:r w:rsidR="005A29D9" w:rsidRPr="00F33A52">
        <w:rPr>
          <w:szCs w:val="24"/>
        </w:rPr>
        <w:t xml:space="preserve">.gadam, kas paredz vispārējās valdības budžeta strukturālā deficīta samazināšanu no </w:t>
      </w:r>
      <w:r w:rsidR="003B4194" w:rsidRPr="00F33A52">
        <w:rPr>
          <w:szCs w:val="24"/>
        </w:rPr>
        <w:t>4,7</w:t>
      </w:r>
      <w:r w:rsidR="005A29D9" w:rsidRPr="00F33A52">
        <w:rPr>
          <w:szCs w:val="24"/>
        </w:rPr>
        <w:t>%</w:t>
      </w:r>
      <w:r w:rsidR="003B4194" w:rsidRPr="00F33A52">
        <w:rPr>
          <w:szCs w:val="24"/>
        </w:rPr>
        <w:t xml:space="preserve"> no IKP</w:t>
      </w:r>
      <w:r w:rsidR="005A29D9" w:rsidRPr="00F33A52">
        <w:rPr>
          <w:szCs w:val="24"/>
        </w:rPr>
        <w:t xml:space="preserve"> 202</w:t>
      </w:r>
      <w:r w:rsidR="003B4194" w:rsidRPr="00F33A52">
        <w:rPr>
          <w:szCs w:val="24"/>
        </w:rPr>
        <w:t>2</w:t>
      </w:r>
      <w:r w:rsidR="005A29D9" w:rsidRPr="00F33A52">
        <w:rPr>
          <w:szCs w:val="24"/>
        </w:rPr>
        <w:t xml:space="preserve">. gadā uz </w:t>
      </w:r>
      <w:r w:rsidR="003B4194" w:rsidRPr="00F33A52">
        <w:rPr>
          <w:szCs w:val="24"/>
        </w:rPr>
        <w:t>2,</w:t>
      </w:r>
      <w:r w:rsidR="005A29D9" w:rsidRPr="00F33A52">
        <w:rPr>
          <w:szCs w:val="24"/>
        </w:rPr>
        <w:t>1%</w:t>
      </w:r>
      <w:r w:rsidR="003B4194" w:rsidRPr="00F33A52">
        <w:rPr>
          <w:szCs w:val="24"/>
        </w:rPr>
        <w:t xml:space="preserve"> no IKP</w:t>
      </w:r>
      <w:r w:rsidR="005A29D9" w:rsidRPr="00F33A52">
        <w:rPr>
          <w:szCs w:val="24"/>
        </w:rPr>
        <w:t xml:space="preserve"> 202</w:t>
      </w:r>
      <w:r w:rsidR="003B4194" w:rsidRPr="00F33A52">
        <w:rPr>
          <w:szCs w:val="24"/>
        </w:rPr>
        <w:t>3</w:t>
      </w:r>
      <w:r w:rsidR="005A29D9" w:rsidRPr="00F33A52">
        <w:rPr>
          <w:szCs w:val="24"/>
        </w:rPr>
        <w:t xml:space="preserve">.gadā un </w:t>
      </w:r>
      <w:r w:rsidR="003B4194" w:rsidRPr="00F33A52">
        <w:rPr>
          <w:szCs w:val="24"/>
        </w:rPr>
        <w:t>1,4</w:t>
      </w:r>
      <w:r w:rsidR="001E29EF" w:rsidRPr="00F33A52">
        <w:rPr>
          <w:szCs w:val="24"/>
        </w:rPr>
        <w:t>% no IKP</w:t>
      </w:r>
      <w:r w:rsidR="003B4194" w:rsidRPr="00F33A52">
        <w:rPr>
          <w:szCs w:val="24"/>
        </w:rPr>
        <w:t xml:space="preserve"> 2024. gadā</w:t>
      </w:r>
      <w:r w:rsidR="001E29EF" w:rsidRPr="00F33A52">
        <w:rPr>
          <w:szCs w:val="24"/>
        </w:rPr>
        <w:t>.</w:t>
      </w:r>
    </w:p>
    <w:p w14:paraId="31C39AD9" w14:textId="653E1A4D" w:rsidR="00F86689" w:rsidRPr="00F33A52" w:rsidRDefault="00F86689" w:rsidP="00F86689">
      <w:pPr>
        <w:spacing w:after="0"/>
        <w:rPr>
          <w:szCs w:val="24"/>
        </w:rPr>
      </w:pPr>
      <w:r w:rsidRPr="00F33A52">
        <w:rPr>
          <w:szCs w:val="24"/>
        </w:rPr>
        <w:t>Vispārējās valdības budžeta deficīts saskaņā ar 202</w:t>
      </w:r>
      <w:r w:rsidR="008106D4" w:rsidRPr="00F33A52">
        <w:rPr>
          <w:szCs w:val="24"/>
        </w:rPr>
        <w:t>2</w:t>
      </w:r>
      <w:r w:rsidRPr="00F33A52">
        <w:rPr>
          <w:szCs w:val="24"/>
        </w:rPr>
        <w:t xml:space="preserve">.gada budžeta likuma projektu ir </w:t>
      </w:r>
      <w:r w:rsidR="008106D4" w:rsidRPr="00F33A52">
        <w:rPr>
          <w:szCs w:val="24"/>
        </w:rPr>
        <w:t>4,8</w:t>
      </w:r>
      <w:r w:rsidRPr="00F33A52">
        <w:rPr>
          <w:szCs w:val="24"/>
        </w:rPr>
        <w:t>% no IKP.</w:t>
      </w:r>
    </w:p>
    <w:p w14:paraId="1343FD0E" w14:textId="77777777" w:rsidR="00F724FE" w:rsidRPr="00F33A52" w:rsidRDefault="00F724FE">
      <w:pPr>
        <w:spacing w:after="0"/>
        <w:ind w:firstLine="0"/>
        <w:jc w:val="left"/>
        <w:rPr>
          <w:b/>
          <w:bCs/>
          <w:color w:val="18185E"/>
          <w:szCs w:val="28"/>
          <w:lang w:val="x-none" w:eastAsia="x-none"/>
        </w:rPr>
      </w:pPr>
    </w:p>
    <w:p w14:paraId="324FB2A4" w14:textId="77777777" w:rsidR="00272FF4" w:rsidRPr="00F33A52" w:rsidRDefault="00272FF4" w:rsidP="00896E16">
      <w:pPr>
        <w:pStyle w:val="Tabula"/>
      </w:pPr>
      <w:bookmarkStart w:id="15" w:name="_Toc84611817"/>
      <w:bookmarkStart w:id="16" w:name="_Toc84761560"/>
      <w:r w:rsidRPr="00F33A52">
        <w:t xml:space="preserve">Tabula 2.a: Vispārējās valdības budžeta mērķi sadalījumā pa </w:t>
      </w:r>
      <w:proofErr w:type="spellStart"/>
      <w:r w:rsidRPr="00F33A52">
        <w:t>apakšsektoriem</w:t>
      </w:r>
      <w:bookmarkEnd w:id="15"/>
      <w:bookmarkEnd w:id="16"/>
      <w:proofErr w:type="spellEnd"/>
    </w:p>
    <w:tbl>
      <w:tblPr>
        <w:tblStyle w:val="GridTable6Colorful-Accent11"/>
        <w:tblW w:w="9321" w:type="dxa"/>
        <w:jc w:val="center"/>
        <w:tblLook w:val="04A0" w:firstRow="1" w:lastRow="0" w:firstColumn="1" w:lastColumn="0" w:noHBand="0" w:noVBand="1"/>
      </w:tblPr>
      <w:tblGrid>
        <w:gridCol w:w="5382"/>
        <w:gridCol w:w="1409"/>
        <w:gridCol w:w="1309"/>
        <w:gridCol w:w="1221"/>
      </w:tblGrid>
      <w:tr w:rsidR="00166C57" w:rsidRPr="00F33A52" w14:paraId="6AC899F7" w14:textId="77777777" w:rsidTr="00171512">
        <w:trPr>
          <w:cnfStyle w:val="100000000000" w:firstRow="1" w:lastRow="0" w:firstColumn="0" w:lastColumn="0" w:oddVBand="0" w:evenVBand="0" w:oddHBand="0" w:evenHBand="0" w:firstRowFirstColumn="0" w:firstRowLastColumn="0" w:lastRowFirstColumn="0" w:lastRowLastColumn="0"/>
          <w:trHeight w:val="65"/>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36850C07" w14:textId="77777777" w:rsidR="00166C57" w:rsidRPr="00F33A52" w:rsidRDefault="00166C57" w:rsidP="00166C57">
            <w:pPr>
              <w:spacing w:after="0"/>
              <w:ind w:firstLine="0"/>
              <w:jc w:val="left"/>
              <w:rPr>
                <w:color w:val="000000"/>
                <w:szCs w:val="24"/>
                <w:lang w:eastAsia="lv-LV"/>
              </w:rPr>
            </w:pPr>
            <w:r w:rsidRPr="00F33A52">
              <w:rPr>
                <w:color w:val="000000"/>
                <w:szCs w:val="24"/>
                <w:lang w:eastAsia="lv-LV"/>
              </w:rPr>
              <w:t> </w:t>
            </w:r>
          </w:p>
        </w:tc>
        <w:tc>
          <w:tcPr>
            <w:tcW w:w="1409" w:type="dxa"/>
            <w:vAlign w:val="center"/>
            <w:hideMark/>
          </w:tcPr>
          <w:p w14:paraId="292B4934" w14:textId="77777777" w:rsidR="00166C57" w:rsidRPr="00F33A52" w:rsidRDefault="00166C57" w:rsidP="00166C57">
            <w:pPr>
              <w:spacing w:after="0"/>
              <w:ind w:firstLine="0"/>
              <w:jc w:val="center"/>
              <w:cnfStyle w:val="100000000000" w:firstRow="1" w:lastRow="0" w:firstColumn="0" w:lastColumn="0" w:oddVBand="0" w:evenVBand="0" w:oddHBand="0" w:evenHBand="0" w:firstRowFirstColumn="0" w:firstRowLastColumn="0" w:lastRowFirstColumn="0" w:lastRowLastColumn="0"/>
              <w:rPr>
                <w:b w:val="0"/>
                <w:color w:val="000000"/>
                <w:szCs w:val="24"/>
                <w:lang w:eastAsia="lv-LV"/>
              </w:rPr>
            </w:pPr>
            <w:r w:rsidRPr="00F33A52">
              <w:rPr>
                <w:color w:val="000000"/>
                <w:szCs w:val="24"/>
                <w:lang w:eastAsia="lv-LV"/>
              </w:rPr>
              <w:t>EKS kods</w:t>
            </w:r>
          </w:p>
        </w:tc>
        <w:tc>
          <w:tcPr>
            <w:tcW w:w="1309" w:type="dxa"/>
            <w:vAlign w:val="center"/>
            <w:hideMark/>
          </w:tcPr>
          <w:p w14:paraId="7CA40F80" w14:textId="2F506996" w:rsidR="00166C57" w:rsidRPr="00F33A52" w:rsidRDefault="00166C57" w:rsidP="00166C57">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sidRPr="00F33A52">
              <w:rPr>
                <w:b w:val="0"/>
                <w:bCs w:val="0"/>
                <w:color w:val="000000"/>
                <w:szCs w:val="24"/>
              </w:rPr>
              <w:t>202</w:t>
            </w:r>
            <w:r w:rsidR="001E1349" w:rsidRPr="00F33A52">
              <w:rPr>
                <w:b w:val="0"/>
                <w:bCs w:val="0"/>
                <w:color w:val="000000"/>
                <w:szCs w:val="24"/>
              </w:rPr>
              <w:t>1</w:t>
            </w:r>
          </w:p>
        </w:tc>
        <w:tc>
          <w:tcPr>
            <w:tcW w:w="1221" w:type="dxa"/>
            <w:vAlign w:val="center"/>
            <w:hideMark/>
          </w:tcPr>
          <w:p w14:paraId="3CF3A9DF" w14:textId="0F6AAAED" w:rsidR="00166C57" w:rsidRPr="00F33A52" w:rsidRDefault="00166C57" w:rsidP="00166C57">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sidRPr="00F33A52">
              <w:rPr>
                <w:b w:val="0"/>
                <w:bCs w:val="0"/>
                <w:color w:val="000000"/>
                <w:szCs w:val="24"/>
              </w:rPr>
              <w:t>202</w:t>
            </w:r>
            <w:r w:rsidR="001E1349" w:rsidRPr="00F33A52">
              <w:rPr>
                <w:b w:val="0"/>
                <w:bCs w:val="0"/>
                <w:color w:val="000000"/>
                <w:szCs w:val="24"/>
              </w:rPr>
              <w:t>2</w:t>
            </w:r>
          </w:p>
        </w:tc>
      </w:tr>
      <w:tr w:rsidR="00166C57" w:rsidRPr="00F33A52" w14:paraId="02182962" w14:textId="77777777" w:rsidTr="0017151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2CC77D49" w14:textId="77777777" w:rsidR="00166C57" w:rsidRPr="00F33A52" w:rsidRDefault="00166C57" w:rsidP="00166C57">
            <w:pPr>
              <w:spacing w:after="0"/>
              <w:ind w:firstLine="0"/>
              <w:jc w:val="left"/>
              <w:rPr>
                <w:color w:val="000000"/>
                <w:szCs w:val="24"/>
                <w:lang w:eastAsia="lv-LV"/>
              </w:rPr>
            </w:pPr>
            <w:r w:rsidRPr="00F33A52">
              <w:rPr>
                <w:color w:val="000000"/>
                <w:szCs w:val="24"/>
                <w:lang w:eastAsia="lv-LV"/>
              </w:rPr>
              <w:t> </w:t>
            </w:r>
          </w:p>
        </w:tc>
        <w:tc>
          <w:tcPr>
            <w:tcW w:w="1409" w:type="dxa"/>
            <w:vAlign w:val="center"/>
            <w:hideMark/>
          </w:tcPr>
          <w:p w14:paraId="7C1E2A5D" w14:textId="77777777" w:rsidR="00166C57" w:rsidRPr="00F33A52" w:rsidRDefault="00166C57" w:rsidP="00166C57">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2530" w:type="dxa"/>
            <w:gridSpan w:val="2"/>
            <w:vAlign w:val="center"/>
            <w:hideMark/>
          </w:tcPr>
          <w:p w14:paraId="2C4C319D" w14:textId="77777777" w:rsidR="00166C57" w:rsidRPr="00F33A52" w:rsidRDefault="00166C57" w:rsidP="00166C57">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F33A52">
              <w:rPr>
                <w:color w:val="000000"/>
                <w:szCs w:val="24"/>
              </w:rPr>
              <w:t>% IKP</w:t>
            </w:r>
          </w:p>
        </w:tc>
      </w:tr>
      <w:tr w:rsidR="001E1349" w:rsidRPr="00F33A52" w14:paraId="64283B6D" w14:textId="77777777" w:rsidTr="007C6249">
        <w:trPr>
          <w:trHeight w:val="6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73F843CE" w14:textId="77777777" w:rsidR="001E1349" w:rsidRPr="00F33A52" w:rsidRDefault="001E1349" w:rsidP="001E1349">
            <w:pPr>
              <w:spacing w:after="0"/>
              <w:ind w:firstLine="0"/>
              <w:jc w:val="left"/>
              <w:rPr>
                <w:color w:val="000000"/>
                <w:szCs w:val="24"/>
                <w:lang w:eastAsia="lv-LV"/>
              </w:rPr>
            </w:pPr>
            <w:r w:rsidRPr="00F33A52">
              <w:rPr>
                <w:color w:val="000000"/>
                <w:szCs w:val="24"/>
                <w:lang w:eastAsia="lv-LV"/>
              </w:rPr>
              <w:t xml:space="preserve">Neto aizdevumi (+) vai aizņēmumi (–) (B.9) pa </w:t>
            </w:r>
            <w:proofErr w:type="spellStart"/>
            <w:r w:rsidRPr="00F33A52">
              <w:rPr>
                <w:color w:val="000000"/>
                <w:szCs w:val="24"/>
                <w:lang w:eastAsia="lv-LV"/>
              </w:rPr>
              <w:t>apakšsektoriem</w:t>
            </w:r>
            <w:proofErr w:type="spellEnd"/>
          </w:p>
        </w:tc>
        <w:tc>
          <w:tcPr>
            <w:tcW w:w="1409" w:type="dxa"/>
            <w:hideMark/>
          </w:tcPr>
          <w:p w14:paraId="164E2050" w14:textId="77777777" w:rsidR="001E1349" w:rsidRPr="00F33A52" w:rsidRDefault="001E1349" w:rsidP="001E134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F33A52">
              <w:rPr>
                <w:color w:val="000000"/>
                <w:szCs w:val="24"/>
                <w:lang w:eastAsia="lv-LV"/>
              </w:rPr>
              <w:t xml:space="preserve"> </w:t>
            </w:r>
          </w:p>
        </w:tc>
        <w:tc>
          <w:tcPr>
            <w:tcW w:w="1309" w:type="dxa"/>
          </w:tcPr>
          <w:p w14:paraId="4E3A6BD0" w14:textId="181012CE" w:rsidR="001E1349" w:rsidRPr="00F33A52" w:rsidRDefault="001E1349" w:rsidP="001E134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p>
        </w:tc>
        <w:tc>
          <w:tcPr>
            <w:tcW w:w="1221" w:type="dxa"/>
          </w:tcPr>
          <w:p w14:paraId="3246E0BB" w14:textId="27C6FE21" w:rsidR="001E1349" w:rsidRPr="00F33A52" w:rsidRDefault="001E1349" w:rsidP="001E134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p>
        </w:tc>
      </w:tr>
      <w:tr w:rsidR="001E1349" w:rsidRPr="00F33A52" w14:paraId="4B23A8A0" w14:textId="77777777" w:rsidTr="007C624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767CA819" w14:textId="77777777" w:rsidR="001E1349" w:rsidRPr="00F33A52" w:rsidRDefault="001E1349" w:rsidP="001E1349">
            <w:pPr>
              <w:spacing w:after="0"/>
              <w:ind w:firstLine="0"/>
              <w:jc w:val="left"/>
              <w:rPr>
                <w:color w:val="000000"/>
                <w:szCs w:val="24"/>
                <w:lang w:eastAsia="lv-LV"/>
              </w:rPr>
            </w:pPr>
            <w:r w:rsidRPr="00F33A52">
              <w:rPr>
                <w:color w:val="000000"/>
                <w:szCs w:val="24"/>
                <w:lang w:eastAsia="lv-LV"/>
              </w:rPr>
              <w:t>1. Vispārējā valdība</w:t>
            </w:r>
          </w:p>
        </w:tc>
        <w:tc>
          <w:tcPr>
            <w:tcW w:w="1409" w:type="dxa"/>
            <w:hideMark/>
          </w:tcPr>
          <w:p w14:paraId="2749CFAE" w14:textId="77777777" w:rsidR="001E1349" w:rsidRPr="00F33A52" w:rsidRDefault="001E1349" w:rsidP="001E134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F33A52">
              <w:rPr>
                <w:color w:val="000000"/>
                <w:szCs w:val="24"/>
                <w:lang w:eastAsia="lv-LV"/>
              </w:rPr>
              <w:t xml:space="preserve">S.13 </w:t>
            </w:r>
          </w:p>
        </w:tc>
        <w:tc>
          <w:tcPr>
            <w:tcW w:w="1309" w:type="dxa"/>
          </w:tcPr>
          <w:p w14:paraId="55B0FEC8" w14:textId="4EF4AF69" w:rsidR="001E1349" w:rsidRPr="00F33A52" w:rsidRDefault="001E1349" w:rsidP="001E134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-9</w:t>
            </w:r>
            <w:r w:rsidR="00471C77">
              <w:rPr>
                <w:color w:val="auto"/>
              </w:rPr>
              <w:t>,</w:t>
            </w:r>
            <w:r w:rsidRPr="00F33A52">
              <w:rPr>
                <w:color w:val="auto"/>
              </w:rPr>
              <w:t>3</w:t>
            </w:r>
          </w:p>
        </w:tc>
        <w:tc>
          <w:tcPr>
            <w:tcW w:w="1221" w:type="dxa"/>
          </w:tcPr>
          <w:p w14:paraId="022B1DD2" w14:textId="65AFEC7A" w:rsidR="001E1349" w:rsidRPr="00F33A52" w:rsidRDefault="001E1349" w:rsidP="001E134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F33A52">
              <w:rPr>
                <w:color w:val="auto"/>
              </w:rPr>
              <w:t>-4</w:t>
            </w:r>
            <w:r w:rsidR="00471C77">
              <w:rPr>
                <w:color w:val="auto"/>
              </w:rPr>
              <w:t>,</w:t>
            </w:r>
            <w:r w:rsidRPr="00F33A52">
              <w:rPr>
                <w:color w:val="auto"/>
              </w:rPr>
              <w:t>8</w:t>
            </w:r>
          </w:p>
        </w:tc>
      </w:tr>
      <w:tr w:rsidR="001E1349" w:rsidRPr="00F33A52" w14:paraId="6B3015DD" w14:textId="77777777" w:rsidTr="007C6249">
        <w:trPr>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3208E9D4" w14:textId="77777777" w:rsidR="001E1349" w:rsidRPr="00F33A52" w:rsidRDefault="001E1349" w:rsidP="001E1349">
            <w:pPr>
              <w:spacing w:after="0"/>
              <w:ind w:firstLine="0"/>
              <w:jc w:val="left"/>
              <w:rPr>
                <w:color w:val="000000"/>
                <w:szCs w:val="24"/>
                <w:lang w:eastAsia="lv-LV"/>
              </w:rPr>
            </w:pPr>
            <w:r w:rsidRPr="00F33A52">
              <w:rPr>
                <w:color w:val="000000"/>
                <w:szCs w:val="24"/>
                <w:lang w:eastAsia="lv-LV"/>
              </w:rPr>
              <w:t>2. Centrālā valdība</w:t>
            </w:r>
          </w:p>
        </w:tc>
        <w:tc>
          <w:tcPr>
            <w:tcW w:w="1409" w:type="dxa"/>
            <w:hideMark/>
          </w:tcPr>
          <w:p w14:paraId="1AFF437C" w14:textId="77777777" w:rsidR="001E1349" w:rsidRPr="00F33A52" w:rsidRDefault="001E1349" w:rsidP="001E134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F33A52">
              <w:rPr>
                <w:color w:val="000000"/>
                <w:szCs w:val="24"/>
                <w:lang w:eastAsia="lv-LV"/>
              </w:rPr>
              <w:t xml:space="preserve">S.1311 </w:t>
            </w:r>
          </w:p>
        </w:tc>
        <w:tc>
          <w:tcPr>
            <w:tcW w:w="1309" w:type="dxa"/>
          </w:tcPr>
          <w:p w14:paraId="4DCC9AE0" w14:textId="649BF098" w:rsidR="001E1349" w:rsidRPr="00F33A52" w:rsidRDefault="001E1349" w:rsidP="001E134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-8</w:t>
            </w:r>
            <w:r w:rsidR="00471C77">
              <w:rPr>
                <w:color w:val="auto"/>
              </w:rPr>
              <w:t>,</w:t>
            </w:r>
            <w:r w:rsidRPr="00F33A52">
              <w:rPr>
                <w:color w:val="auto"/>
              </w:rPr>
              <w:t>9</w:t>
            </w:r>
          </w:p>
        </w:tc>
        <w:tc>
          <w:tcPr>
            <w:tcW w:w="1221" w:type="dxa"/>
          </w:tcPr>
          <w:p w14:paraId="3D5E715F" w14:textId="72321F57" w:rsidR="001E1349" w:rsidRPr="00F33A52" w:rsidRDefault="001E1349" w:rsidP="001E134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F33A52">
              <w:rPr>
                <w:color w:val="auto"/>
              </w:rPr>
              <w:t>-4</w:t>
            </w:r>
            <w:r w:rsidR="00471C77">
              <w:rPr>
                <w:color w:val="auto"/>
              </w:rPr>
              <w:t>,</w:t>
            </w:r>
            <w:r w:rsidRPr="00F33A52">
              <w:rPr>
                <w:color w:val="auto"/>
              </w:rPr>
              <w:t>3</w:t>
            </w:r>
          </w:p>
        </w:tc>
      </w:tr>
      <w:tr w:rsidR="001E1349" w:rsidRPr="00F33A52" w14:paraId="72C05C92" w14:textId="77777777" w:rsidTr="007C624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2EC39CA6" w14:textId="77777777" w:rsidR="001E1349" w:rsidRPr="00F33A52" w:rsidRDefault="001E1349" w:rsidP="001E1349">
            <w:pPr>
              <w:spacing w:after="0"/>
              <w:ind w:firstLine="0"/>
              <w:jc w:val="left"/>
              <w:rPr>
                <w:color w:val="auto"/>
                <w:szCs w:val="24"/>
                <w:lang w:eastAsia="lv-LV"/>
              </w:rPr>
            </w:pPr>
            <w:r w:rsidRPr="00F33A52">
              <w:rPr>
                <w:color w:val="auto"/>
                <w:szCs w:val="24"/>
                <w:lang w:eastAsia="lv-LV"/>
              </w:rPr>
              <w:t>3. Pavalstu valdība</w:t>
            </w:r>
          </w:p>
        </w:tc>
        <w:tc>
          <w:tcPr>
            <w:tcW w:w="1409" w:type="dxa"/>
            <w:hideMark/>
          </w:tcPr>
          <w:p w14:paraId="215D4C5F" w14:textId="77777777" w:rsidR="001E1349" w:rsidRPr="00F33A52" w:rsidRDefault="001E1349" w:rsidP="001E134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szCs w:val="24"/>
                <w:lang w:eastAsia="lv-LV"/>
              </w:rPr>
              <w:t xml:space="preserve">S.1312 </w:t>
            </w:r>
          </w:p>
        </w:tc>
        <w:tc>
          <w:tcPr>
            <w:tcW w:w="1309" w:type="dxa"/>
          </w:tcPr>
          <w:p w14:paraId="1347979B" w14:textId="174A1893" w:rsidR="001E1349" w:rsidRPr="00F33A52" w:rsidRDefault="001E1349" w:rsidP="001E134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1221" w:type="dxa"/>
          </w:tcPr>
          <w:p w14:paraId="3C8FC689" w14:textId="29074761" w:rsidR="001E1349" w:rsidRPr="00F33A52" w:rsidRDefault="001E1349" w:rsidP="001E134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p>
        </w:tc>
      </w:tr>
      <w:tr w:rsidR="001E1349" w:rsidRPr="00F33A52" w14:paraId="7C4BBF84" w14:textId="77777777" w:rsidTr="007C6249">
        <w:trPr>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58AC2EF8" w14:textId="77777777" w:rsidR="001E1349" w:rsidRPr="00F33A52" w:rsidRDefault="001E1349" w:rsidP="001E1349">
            <w:pPr>
              <w:spacing w:after="0"/>
              <w:ind w:firstLine="0"/>
              <w:jc w:val="left"/>
              <w:rPr>
                <w:color w:val="000000"/>
                <w:szCs w:val="24"/>
                <w:lang w:eastAsia="lv-LV"/>
              </w:rPr>
            </w:pPr>
            <w:r w:rsidRPr="00F33A52">
              <w:rPr>
                <w:color w:val="000000"/>
                <w:szCs w:val="24"/>
                <w:lang w:eastAsia="lv-LV"/>
              </w:rPr>
              <w:t>4. Vietējā valdība</w:t>
            </w:r>
          </w:p>
        </w:tc>
        <w:tc>
          <w:tcPr>
            <w:tcW w:w="1409" w:type="dxa"/>
            <w:hideMark/>
          </w:tcPr>
          <w:p w14:paraId="6092C984" w14:textId="77777777" w:rsidR="001E1349" w:rsidRPr="00F33A52" w:rsidRDefault="001E1349" w:rsidP="001E134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F33A52">
              <w:rPr>
                <w:color w:val="000000"/>
                <w:szCs w:val="24"/>
                <w:lang w:eastAsia="lv-LV"/>
              </w:rPr>
              <w:t xml:space="preserve">S.1313 </w:t>
            </w:r>
          </w:p>
        </w:tc>
        <w:tc>
          <w:tcPr>
            <w:tcW w:w="1309" w:type="dxa"/>
          </w:tcPr>
          <w:p w14:paraId="7A49BC98" w14:textId="18E1993B" w:rsidR="001E1349" w:rsidRPr="00F33A52" w:rsidRDefault="001E1349" w:rsidP="001E134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-0</w:t>
            </w:r>
            <w:r w:rsidR="00471C77">
              <w:rPr>
                <w:color w:val="auto"/>
              </w:rPr>
              <w:t>,</w:t>
            </w:r>
            <w:r w:rsidRPr="00F33A52">
              <w:rPr>
                <w:color w:val="auto"/>
              </w:rPr>
              <w:t>3</w:t>
            </w:r>
          </w:p>
        </w:tc>
        <w:tc>
          <w:tcPr>
            <w:tcW w:w="1221" w:type="dxa"/>
          </w:tcPr>
          <w:p w14:paraId="79D505C8" w14:textId="62642183" w:rsidR="001E1349" w:rsidRPr="00F33A52" w:rsidRDefault="001E1349" w:rsidP="001E134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F33A52">
              <w:rPr>
                <w:color w:val="auto"/>
              </w:rPr>
              <w:t>-0</w:t>
            </w:r>
            <w:r w:rsidR="00471C77">
              <w:rPr>
                <w:color w:val="auto"/>
              </w:rPr>
              <w:t>,</w:t>
            </w:r>
            <w:r w:rsidRPr="00F33A52">
              <w:rPr>
                <w:color w:val="auto"/>
              </w:rPr>
              <w:t>5</w:t>
            </w:r>
          </w:p>
        </w:tc>
      </w:tr>
      <w:tr w:rsidR="001E1349" w:rsidRPr="00F33A52" w14:paraId="2BD04860" w14:textId="77777777" w:rsidTr="007C624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00FF2085" w14:textId="77777777" w:rsidR="001E1349" w:rsidRPr="00F33A52" w:rsidRDefault="001E1349" w:rsidP="001E1349">
            <w:pPr>
              <w:spacing w:after="0"/>
              <w:ind w:firstLine="0"/>
              <w:jc w:val="left"/>
              <w:rPr>
                <w:color w:val="000000"/>
                <w:szCs w:val="24"/>
                <w:lang w:eastAsia="lv-LV"/>
              </w:rPr>
            </w:pPr>
            <w:r w:rsidRPr="00F33A52">
              <w:rPr>
                <w:color w:val="000000"/>
                <w:szCs w:val="24"/>
                <w:lang w:eastAsia="lv-LV"/>
              </w:rPr>
              <w:t>5. Sociālās nodrošināšanas fondi</w:t>
            </w:r>
          </w:p>
        </w:tc>
        <w:tc>
          <w:tcPr>
            <w:tcW w:w="1409" w:type="dxa"/>
            <w:hideMark/>
          </w:tcPr>
          <w:p w14:paraId="568F41A4" w14:textId="77777777" w:rsidR="001E1349" w:rsidRPr="00F33A52" w:rsidRDefault="001E1349" w:rsidP="001E134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F33A52">
              <w:rPr>
                <w:color w:val="000000"/>
                <w:szCs w:val="24"/>
                <w:lang w:eastAsia="lv-LV"/>
              </w:rPr>
              <w:t xml:space="preserve">S.1314 </w:t>
            </w:r>
          </w:p>
        </w:tc>
        <w:tc>
          <w:tcPr>
            <w:tcW w:w="1309" w:type="dxa"/>
          </w:tcPr>
          <w:p w14:paraId="50D61AAD" w14:textId="18D58FB5" w:rsidR="001E1349" w:rsidRPr="00F33A52" w:rsidRDefault="001E1349" w:rsidP="001E134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-0</w:t>
            </w:r>
            <w:r w:rsidR="00471C77">
              <w:rPr>
                <w:color w:val="auto"/>
              </w:rPr>
              <w:t>,</w:t>
            </w:r>
            <w:r w:rsidRPr="00F33A52">
              <w:rPr>
                <w:color w:val="auto"/>
              </w:rPr>
              <w:t>1</w:t>
            </w:r>
          </w:p>
        </w:tc>
        <w:tc>
          <w:tcPr>
            <w:tcW w:w="1221" w:type="dxa"/>
          </w:tcPr>
          <w:p w14:paraId="40CA4BF2" w14:textId="3E3C2A4D" w:rsidR="001E1349" w:rsidRPr="00F33A52" w:rsidRDefault="001E1349" w:rsidP="001E134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F33A52">
              <w:rPr>
                <w:color w:val="auto"/>
              </w:rPr>
              <w:t>0</w:t>
            </w:r>
            <w:r w:rsidR="00471C77">
              <w:rPr>
                <w:color w:val="auto"/>
              </w:rPr>
              <w:t>,</w:t>
            </w:r>
            <w:r w:rsidRPr="00F33A52">
              <w:rPr>
                <w:color w:val="auto"/>
              </w:rPr>
              <w:t>1</w:t>
            </w:r>
          </w:p>
        </w:tc>
      </w:tr>
      <w:tr w:rsidR="001E1349" w:rsidRPr="00F33A52" w14:paraId="7F2CE304" w14:textId="77777777" w:rsidTr="007C6249">
        <w:trPr>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70754CF6" w14:textId="77777777" w:rsidR="001E1349" w:rsidRPr="00F33A52" w:rsidRDefault="001E1349" w:rsidP="001E1349">
            <w:pPr>
              <w:spacing w:after="0"/>
              <w:ind w:firstLine="0"/>
              <w:jc w:val="left"/>
              <w:rPr>
                <w:color w:val="000000"/>
                <w:szCs w:val="24"/>
                <w:lang w:eastAsia="lv-LV"/>
              </w:rPr>
            </w:pPr>
            <w:r w:rsidRPr="00F33A52">
              <w:rPr>
                <w:color w:val="000000"/>
                <w:szCs w:val="24"/>
                <w:lang w:eastAsia="lv-LV"/>
              </w:rPr>
              <w:t>6. Procentu izdevumi</w:t>
            </w:r>
          </w:p>
        </w:tc>
        <w:tc>
          <w:tcPr>
            <w:tcW w:w="1409" w:type="dxa"/>
            <w:hideMark/>
          </w:tcPr>
          <w:p w14:paraId="5F165B26" w14:textId="77777777" w:rsidR="001E1349" w:rsidRPr="00F33A52" w:rsidRDefault="001E1349" w:rsidP="001E134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F33A52">
              <w:rPr>
                <w:color w:val="000000"/>
                <w:szCs w:val="24"/>
                <w:lang w:eastAsia="lv-LV"/>
              </w:rPr>
              <w:t xml:space="preserve">D.41 </w:t>
            </w:r>
          </w:p>
        </w:tc>
        <w:tc>
          <w:tcPr>
            <w:tcW w:w="1309" w:type="dxa"/>
          </w:tcPr>
          <w:p w14:paraId="77B39C4A" w14:textId="320136D4" w:rsidR="001E1349" w:rsidRPr="00F33A52" w:rsidRDefault="001E1349" w:rsidP="001E134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0</w:t>
            </w:r>
            <w:r w:rsidR="00471C77">
              <w:rPr>
                <w:color w:val="auto"/>
              </w:rPr>
              <w:t>,</w:t>
            </w:r>
            <w:r w:rsidRPr="00F33A52">
              <w:rPr>
                <w:color w:val="auto"/>
              </w:rPr>
              <w:t>7</w:t>
            </w:r>
          </w:p>
        </w:tc>
        <w:tc>
          <w:tcPr>
            <w:tcW w:w="1221" w:type="dxa"/>
          </w:tcPr>
          <w:p w14:paraId="407FBAC5" w14:textId="090AAD5E" w:rsidR="001E1349" w:rsidRPr="00F33A52" w:rsidRDefault="001E1349" w:rsidP="001E134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F33A52">
              <w:rPr>
                <w:color w:val="auto"/>
              </w:rPr>
              <w:t>0</w:t>
            </w:r>
            <w:r w:rsidR="00471C77">
              <w:rPr>
                <w:color w:val="auto"/>
              </w:rPr>
              <w:t>,</w:t>
            </w:r>
            <w:r w:rsidRPr="00F33A52">
              <w:rPr>
                <w:color w:val="auto"/>
              </w:rPr>
              <w:t>6</w:t>
            </w:r>
          </w:p>
        </w:tc>
      </w:tr>
      <w:tr w:rsidR="001E1349" w:rsidRPr="00F33A52" w14:paraId="401CAE8C" w14:textId="77777777" w:rsidTr="007C6249">
        <w:trPr>
          <w:cnfStyle w:val="000000100000" w:firstRow="0" w:lastRow="0" w:firstColumn="0" w:lastColumn="0" w:oddVBand="0" w:evenVBand="0" w:oddHBand="1" w:evenHBand="0"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780E0D48" w14:textId="77777777" w:rsidR="001E1349" w:rsidRPr="00F33A52" w:rsidRDefault="001E1349" w:rsidP="001E1349">
            <w:pPr>
              <w:spacing w:after="0"/>
              <w:ind w:firstLine="0"/>
              <w:jc w:val="left"/>
              <w:rPr>
                <w:color w:val="000000"/>
                <w:szCs w:val="24"/>
                <w:lang w:eastAsia="lv-LV"/>
              </w:rPr>
            </w:pPr>
            <w:r w:rsidRPr="00F33A52">
              <w:rPr>
                <w:color w:val="000000"/>
                <w:szCs w:val="24"/>
                <w:lang w:eastAsia="lv-LV"/>
              </w:rPr>
              <w:t>7. Primārā bilance</w:t>
            </w:r>
          </w:p>
        </w:tc>
        <w:tc>
          <w:tcPr>
            <w:tcW w:w="1409" w:type="dxa"/>
            <w:hideMark/>
          </w:tcPr>
          <w:p w14:paraId="4E2074AC" w14:textId="77777777" w:rsidR="001E1349" w:rsidRPr="00F33A52" w:rsidRDefault="001E1349" w:rsidP="001E134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F33A52">
              <w:rPr>
                <w:color w:val="000000"/>
                <w:szCs w:val="24"/>
                <w:lang w:eastAsia="lv-LV"/>
              </w:rPr>
              <w:t xml:space="preserve"> </w:t>
            </w:r>
          </w:p>
        </w:tc>
        <w:tc>
          <w:tcPr>
            <w:tcW w:w="1309" w:type="dxa"/>
          </w:tcPr>
          <w:p w14:paraId="4E28CB84" w14:textId="7BED6480" w:rsidR="001E1349" w:rsidRPr="00F33A52" w:rsidRDefault="001E1349" w:rsidP="001E134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-8</w:t>
            </w:r>
            <w:r w:rsidR="00471C77">
              <w:rPr>
                <w:color w:val="auto"/>
              </w:rPr>
              <w:t>,</w:t>
            </w:r>
            <w:r w:rsidRPr="00F33A52">
              <w:rPr>
                <w:color w:val="auto"/>
              </w:rPr>
              <w:t>7</w:t>
            </w:r>
          </w:p>
        </w:tc>
        <w:tc>
          <w:tcPr>
            <w:tcW w:w="1221" w:type="dxa"/>
          </w:tcPr>
          <w:p w14:paraId="0E14696A" w14:textId="68658AD3" w:rsidR="001E1349" w:rsidRPr="00F33A52" w:rsidRDefault="001E1349" w:rsidP="001E134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F33A52">
              <w:rPr>
                <w:color w:val="auto"/>
              </w:rPr>
              <w:t>-4</w:t>
            </w:r>
            <w:r w:rsidR="00471C77">
              <w:rPr>
                <w:color w:val="auto"/>
              </w:rPr>
              <w:t>,</w:t>
            </w:r>
            <w:r w:rsidRPr="00F33A52">
              <w:rPr>
                <w:color w:val="auto"/>
              </w:rPr>
              <w:t>1</w:t>
            </w:r>
          </w:p>
        </w:tc>
      </w:tr>
      <w:tr w:rsidR="001E1349" w:rsidRPr="00F33A52" w14:paraId="723EBDD4" w14:textId="77777777" w:rsidTr="007C6249">
        <w:trPr>
          <w:trHeight w:val="318"/>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2760FCB0" w14:textId="337A2BE8" w:rsidR="001E1349" w:rsidRPr="00F33A52" w:rsidRDefault="001E1349" w:rsidP="001E1349">
            <w:pPr>
              <w:spacing w:after="0"/>
              <w:ind w:firstLine="0"/>
              <w:jc w:val="left"/>
              <w:rPr>
                <w:color w:val="000000"/>
                <w:szCs w:val="24"/>
                <w:lang w:eastAsia="lv-LV"/>
              </w:rPr>
            </w:pPr>
            <w:r w:rsidRPr="00F33A52">
              <w:rPr>
                <w:color w:val="000000"/>
                <w:szCs w:val="24"/>
                <w:lang w:eastAsia="lv-LV"/>
              </w:rPr>
              <w:t>8. Vienreizēji un citi īslaicīgi pasākumi</w:t>
            </w:r>
          </w:p>
        </w:tc>
        <w:tc>
          <w:tcPr>
            <w:tcW w:w="1409" w:type="dxa"/>
            <w:hideMark/>
          </w:tcPr>
          <w:p w14:paraId="4ECABEE2" w14:textId="77777777" w:rsidR="001E1349" w:rsidRPr="00F33A52" w:rsidRDefault="001E1349" w:rsidP="001E134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F33A52">
              <w:rPr>
                <w:color w:val="000000"/>
                <w:szCs w:val="24"/>
                <w:lang w:eastAsia="lv-LV"/>
              </w:rPr>
              <w:t xml:space="preserve"> </w:t>
            </w:r>
          </w:p>
        </w:tc>
        <w:tc>
          <w:tcPr>
            <w:tcW w:w="1309" w:type="dxa"/>
          </w:tcPr>
          <w:p w14:paraId="5309C0DD" w14:textId="7DDA0A15" w:rsidR="001E1349" w:rsidRPr="00F33A52" w:rsidRDefault="001E1349" w:rsidP="001E134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0</w:t>
            </w:r>
            <w:r w:rsidR="00471C77">
              <w:rPr>
                <w:color w:val="auto"/>
              </w:rPr>
              <w:t>,</w:t>
            </w:r>
            <w:r w:rsidRPr="00F33A52">
              <w:rPr>
                <w:color w:val="auto"/>
              </w:rPr>
              <w:t>0</w:t>
            </w:r>
          </w:p>
        </w:tc>
        <w:tc>
          <w:tcPr>
            <w:tcW w:w="1221" w:type="dxa"/>
          </w:tcPr>
          <w:p w14:paraId="3838B32E" w14:textId="13477D22" w:rsidR="001E1349" w:rsidRPr="00F33A52" w:rsidRDefault="001E1349" w:rsidP="001E134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F33A52">
              <w:rPr>
                <w:color w:val="auto"/>
              </w:rPr>
              <w:t>0</w:t>
            </w:r>
            <w:r w:rsidR="00471C77">
              <w:rPr>
                <w:color w:val="auto"/>
              </w:rPr>
              <w:t>,</w:t>
            </w:r>
            <w:r w:rsidRPr="00F33A52">
              <w:rPr>
                <w:color w:val="auto"/>
              </w:rPr>
              <w:t>0</w:t>
            </w:r>
          </w:p>
        </w:tc>
      </w:tr>
      <w:tr w:rsidR="001E1349" w:rsidRPr="00F33A52" w14:paraId="1DD03346" w14:textId="77777777" w:rsidTr="007C6249">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6C057136" w14:textId="77777777" w:rsidR="001E1349" w:rsidRPr="00F33A52" w:rsidRDefault="001E1349" w:rsidP="001E1349">
            <w:pPr>
              <w:spacing w:after="0"/>
              <w:ind w:firstLine="0"/>
              <w:jc w:val="left"/>
              <w:rPr>
                <w:color w:val="000000"/>
                <w:szCs w:val="24"/>
                <w:lang w:eastAsia="lv-LV"/>
              </w:rPr>
            </w:pPr>
            <w:r w:rsidRPr="00F33A52">
              <w:rPr>
                <w:color w:val="000000"/>
                <w:szCs w:val="24"/>
                <w:lang w:eastAsia="lv-LV"/>
              </w:rPr>
              <w:t>9. Reālā IKP pieaugums (%) (=1. Tabulā 1.a)</w:t>
            </w:r>
          </w:p>
        </w:tc>
        <w:tc>
          <w:tcPr>
            <w:tcW w:w="1409" w:type="dxa"/>
            <w:hideMark/>
          </w:tcPr>
          <w:p w14:paraId="27D526EB" w14:textId="77777777" w:rsidR="001E1349" w:rsidRPr="00F33A52" w:rsidRDefault="001E1349" w:rsidP="001E134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F33A52">
              <w:rPr>
                <w:color w:val="000000"/>
                <w:szCs w:val="24"/>
                <w:lang w:eastAsia="lv-LV"/>
              </w:rPr>
              <w:t xml:space="preserve"> </w:t>
            </w:r>
          </w:p>
        </w:tc>
        <w:tc>
          <w:tcPr>
            <w:tcW w:w="1309" w:type="dxa"/>
          </w:tcPr>
          <w:p w14:paraId="3742DA6A" w14:textId="450C79B6" w:rsidR="001E1349" w:rsidRPr="00F33A52" w:rsidRDefault="001E1349" w:rsidP="001E134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3</w:t>
            </w:r>
            <w:r w:rsidR="00471C77">
              <w:rPr>
                <w:color w:val="auto"/>
              </w:rPr>
              <w:t>,</w:t>
            </w:r>
            <w:r w:rsidRPr="00F33A52">
              <w:rPr>
                <w:color w:val="auto"/>
              </w:rPr>
              <w:t>7</w:t>
            </w:r>
          </w:p>
        </w:tc>
        <w:tc>
          <w:tcPr>
            <w:tcW w:w="1221" w:type="dxa"/>
          </w:tcPr>
          <w:p w14:paraId="1AC1F492" w14:textId="1E2BC773" w:rsidR="001E1349" w:rsidRPr="00F33A52" w:rsidRDefault="001E1349" w:rsidP="001E134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F33A52">
              <w:rPr>
                <w:color w:val="auto"/>
              </w:rPr>
              <w:t>5</w:t>
            </w:r>
            <w:r w:rsidR="00471C77">
              <w:rPr>
                <w:color w:val="auto"/>
              </w:rPr>
              <w:t>,</w:t>
            </w:r>
            <w:r w:rsidRPr="00F33A52">
              <w:rPr>
                <w:color w:val="auto"/>
              </w:rPr>
              <w:t>0</w:t>
            </w:r>
          </w:p>
        </w:tc>
      </w:tr>
      <w:tr w:rsidR="001E1349" w:rsidRPr="00F33A52" w14:paraId="0262EBD6" w14:textId="77777777" w:rsidTr="007C6249">
        <w:trPr>
          <w:trHeight w:val="256"/>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574BBAAD" w14:textId="77777777" w:rsidR="001E1349" w:rsidRPr="00F33A52" w:rsidRDefault="001E1349" w:rsidP="001E1349">
            <w:pPr>
              <w:spacing w:after="0"/>
              <w:ind w:firstLine="0"/>
              <w:jc w:val="left"/>
              <w:rPr>
                <w:color w:val="000000"/>
                <w:szCs w:val="24"/>
                <w:lang w:eastAsia="lv-LV"/>
              </w:rPr>
            </w:pPr>
            <w:r w:rsidRPr="00F33A52">
              <w:rPr>
                <w:color w:val="000000"/>
                <w:szCs w:val="24"/>
                <w:lang w:eastAsia="lv-LV"/>
              </w:rPr>
              <w:t>10. Potenciālā IKP pieaugums (=2 Tabulā 1.a)</w:t>
            </w:r>
          </w:p>
        </w:tc>
        <w:tc>
          <w:tcPr>
            <w:tcW w:w="1409" w:type="dxa"/>
            <w:hideMark/>
          </w:tcPr>
          <w:p w14:paraId="0F456C2C" w14:textId="77777777" w:rsidR="001E1349" w:rsidRPr="00F33A52" w:rsidRDefault="001E1349" w:rsidP="001E134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F33A52">
              <w:rPr>
                <w:color w:val="000000"/>
                <w:szCs w:val="24"/>
                <w:lang w:eastAsia="lv-LV"/>
              </w:rPr>
              <w:t xml:space="preserve"> </w:t>
            </w:r>
          </w:p>
        </w:tc>
        <w:tc>
          <w:tcPr>
            <w:tcW w:w="1309" w:type="dxa"/>
          </w:tcPr>
          <w:p w14:paraId="755387FB" w14:textId="63053269" w:rsidR="001E1349" w:rsidRPr="00F33A52" w:rsidRDefault="001E1349" w:rsidP="001E134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2</w:t>
            </w:r>
            <w:r w:rsidR="00471C77">
              <w:rPr>
                <w:color w:val="auto"/>
              </w:rPr>
              <w:t>,</w:t>
            </w:r>
            <w:r w:rsidRPr="00F33A52">
              <w:rPr>
                <w:color w:val="auto"/>
              </w:rPr>
              <w:t>1</w:t>
            </w:r>
          </w:p>
        </w:tc>
        <w:tc>
          <w:tcPr>
            <w:tcW w:w="1221" w:type="dxa"/>
          </w:tcPr>
          <w:p w14:paraId="2094AAA3" w14:textId="19572E31" w:rsidR="001E1349" w:rsidRPr="00F33A52" w:rsidRDefault="001E1349" w:rsidP="001E134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F33A52">
              <w:rPr>
                <w:color w:val="auto"/>
              </w:rPr>
              <w:t>2</w:t>
            </w:r>
            <w:r w:rsidR="00471C77">
              <w:rPr>
                <w:color w:val="auto"/>
              </w:rPr>
              <w:t>,</w:t>
            </w:r>
            <w:r w:rsidRPr="00F33A52">
              <w:rPr>
                <w:color w:val="auto"/>
              </w:rPr>
              <w:t>7</w:t>
            </w:r>
          </w:p>
        </w:tc>
      </w:tr>
      <w:tr w:rsidR="001E1349" w:rsidRPr="00F33A52" w14:paraId="75DCADE2" w14:textId="77777777" w:rsidTr="007C624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27FE2232" w14:textId="77777777" w:rsidR="001E1349" w:rsidRPr="00F33A52" w:rsidRDefault="001E1349" w:rsidP="001E1349">
            <w:pPr>
              <w:spacing w:after="0"/>
              <w:ind w:firstLineChars="100" w:firstLine="241"/>
              <w:jc w:val="left"/>
              <w:rPr>
                <w:color w:val="000000"/>
                <w:szCs w:val="24"/>
                <w:lang w:eastAsia="lv-LV"/>
              </w:rPr>
            </w:pPr>
            <w:r w:rsidRPr="00F33A52">
              <w:rPr>
                <w:color w:val="000000"/>
                <w:szCs w:val="24"/>
                <w:lang w:eastAsia="lv-LV"/>
              </w:rPr>
              <w:t>iemaksas:</w:t>
            </w:r>
          </w:p>
        </w:tc>
        <w:tc>
          <w:tcPr>
            <w:tcW w:w="1409" w:type="dxa"/>
            <w:hideMark/>
          </w:tcPr>
          <w:p w14:paraId="5B72AD82" w14:textId="77777777" w:rsidR="001E1349" w:rsidRPr="00F33A52" w:rsidRDefault="001E1349" w:rsidP="001E1349">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F33A52">
              <w:rPr>
                <w:color w:val="000000"/>
                <w:szCs w:val="24"/>
                <w:lang w:eastAsia="lv-LV"/>
              </w:rPr>
              <w:t xml:space="preserve"> </w:t>
            </w:r>
          </w:p>
        </w:tc>
        <w:tc>
          <w:tcPr>
            <w:tcW w:w="1309" w:type="dxa"/>
          </w:tcPr>
          <w:p w14:paraId="597740CC" w14:textId="21027A70" w:rsidR="001E1349" w:rsidRPr="00F33A52" w:rsidRDefault="001E1349" w:rsidP="001E134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1221" w:type="dxa"/>
          </w:tcPr>
          <w:p w14:paraId="4EFDB384" w14:textId="4FEBB819" w:rsidR="001E1349" w:rsidRPr="00F33A52" w:rsidRDefault="001E1349" w:rsidP="001E134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p>
        </w:tc>
      </w:tr>
      <w:tr w:rsidR="001E1349" w:rsidRPr="00F33A52" w14:paraId="0D5B72BA" w14:textId="77777777" w:rsidTr="007C6249">
        <w:trPr>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2E07BCA0" w14:textId="77777777" w:rsidR="001E1349" w:rsidRPr="00F33A52" w:rsidRDefault="001E1349" w:rsidP="001E1349">
            <w:pPr>
              <w:spacing w:after="0"/>
              <w:ind w:firstLineChars="100" w:firstLine="241"/>
              <w:jc w:val="left"/>
              <w:rPr>
                <w:color w:val="000000"/>
                <w:szCs w:val="24"/>
                <w:lang w:eastAsia="lv-LV"/>
              </w:rPr>
            </w:pPr>
            <w:r w:rsidRPr="00F33A52">
              <w:rPr>
                <w:color w:val="000000"/>
                <w:szCs w:val="24"/>
                <w:lang w:eastAsia="lv-LV"/>
              </w:rPr>
              <w:t>- darbaspēks</w:t>
            </w:r>
          </w:p>
        </w:tc>
        <w:tc>
          <w:tcPr>
            <w:tcW w:w="1409" w:type="dxa"/>
            <w:hideMark/>
          </w:tcPr>
          <w:p w14:paraId="79DC13F9" w14:textId="77777777" w:rsidR="001E1349" w:rsidRPr="00F33A52" w:rsidRDefault="001E1349" w:rsidP="001E134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F33A52">
              <w:rPr>
                <w:color w:val="000000"/>
                <w:szCs w:val="24"/>
                <w:lang w:eastAsia="lv-LV"/>
              </w:rPr>
              <w:t xml:space="preserve"> </w:t>
            </w:r>
          </w:p>
        </w:tc>
        <w:tc>
          <w:tcPr>
            <w:tcW w:w="1309" w:type="dxa"/>
          </w:tcPr>
          <w:p w14:paraId="0AF72D19" w14:textId="7FDAAD6B" w:rsidR="001E1349" w:rsidRPr="00F33A52" w:rsidRDefault="001E1349" w:rsidP="001E134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0</w:t>
            </w:r>
            <w:r w:rsidR="00471C77">
              <w:rPr>
                <w:color w:val="auto"/>
              </w:rPr>
              <w:t>,</w:t>
            </w:r>
            <w:r w:rsidRPr="00F33A52">
              <w:rPr>
                <w:color w:val="auto"/>
              </w:rPr>
              <w:t>0</w:t>
            </w:r>
          </w:p>
        </w:tc>
        <w:tc>
          <w:tcPr>
            <w:tcW w:w="1221" w:type="dxa"/>
          </w:tcPr>
          <w:p w14:paraId="4789D273" w14:textId="2A34B1E5" w:rsidR="001E1349" w:rsidRPr="00F33A52" w:rsidRDefault="001E1349" w:rsidP="001E134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F33A52">
              <w:rPr>
                <w:color w:val="auto"/>
              </w:rPr>
              <w:t>0</w:t>
            </w:r>
            <w:r w:rsidR="00471C77">
              <w:rPr>
                <w:color w:val="auto"/>
              </w:rPr>
              <w:t>,</w:t>
            </w:r>
            <w:r w:rsidRPr="00F33A52">
              <w:rPr>
                <w:color w:val="auto"/>
              </w:rPr>
              <w:t>0</w:t>
            </w:r>
          </w:p>
        </w:tc>
      </w:tr>
      <w:tr w:rsidR="001E1349" w:rsidRPr="00F33A52" w14:paraId="0E6C2793" w14:textId="77777777" w:rsidTr="007C624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084D0119" w14:textId="77777777" w:rsidR="001E1349" w:rsidRPr="00F33A52" w:rsidRDefault="001E1349" w:rsidP="001E1349">
            <w:pPr>
              <w:spacing w:after="0"/>
              <w:ind w:firstLineChars="100" w:firstLine="241"/>
              <w:jc w:val="left"/>
              <w:rPr>
                <w:color w:val="000000"/>
                <w:szCs w:val="24"/>
                <w:lang w:eastAsia="lv-LV"/>
              </w:rPr>
            </w:pPr>
            <w:r w:rsidRPr="00F33A52">
              <w:rPr>
                <w:color w:val="000000"/>
                <w:szCs w:val="24"/>
                <w:lang w:eastAsia="lv-LV"/>
              </w:rPr>
              <w:t>- kapitāls</w:t>
            </w:r>
          </w:p>
        </w:tc>
        <w:tc>
          <w:tcPr>
            <w:tcW w:w="1409" w:type="dxa"/>
            <w:hideMark/>
          </w:tcPr>
          <w:p w14:paraId="0D2FC00D" w14:textId="77777777" w:rsidR="001E1349" w:rsidRPr="00F33A52" w:rsidRDefault="001E1349" w:rsidP="001E134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F33A52">
              <w:rPr>
                <w:color w:val="000000"/>
                <w:szCs w:val="24"/>
                <w:lang w:eastAsia="lv-LV"/>
              </w:rPr>
              <w:t xml:space="preserve"> </w:t>
            </w:r>
          </w:p>
        </w:tc>
        <w:tc>
          <w:tcPr>
            <w:tcW w:w="1309" w:type="dxa"/>
          </w:tcPr>
          <w:p w14:paraId="7BE76D63" w14:textId="14EC5018" w:rsidR="001E1349" w:rsidRPr="00F33A52" w:rsidRDefault="001E1349" w:rsidP="001E134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1</w:t>
            </w:r>
            <w:r w:rsidR="00471C77">
              <w:rPr>
                <w:color w:val="auto"/>
              </w:rPr>
              <w:t>,</w:t>
            </w:r>
            <w:r w:rsidRPr="00F33A52">
              <w:rPr>
                <w:color w:val="auto"/>
              </w:rPr>
              <w:t>0</w:t>
            </w:r>
          </w:p>
        </w:tc>
        <w:tc>
          <w:tcPr>
            <w:tcW w:w="1221" w:type="dxa"/>
          </w:tcPr>
          <w:p w14:paraId="785C77C8" w14:textId="6F0845AA" w:rsidR="001E1349" w:rsidRPr="00F33A52" w:rsidRDefault="001E1349" w:rsidP="001E134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F33A52">
              <w:rPr>
                <w:color w:val="auto"/>
              </w:rPr>
              <w:t>1</w:t>
            </w:r>
            <w:r w:rsidR="00471C77">
              <w:rPr>
                <w:color w:val="auto"/>
              </w:rPr>
              <w:t>,</w:t>
            </w:r>
            <w:r w:rsidRPr="00F33A52">
              <w:rPr>
                <w:color w:val="auto"/>
              </w:rPr>
              <w:t>2</w:t>
            </w:r>
          </w:p>
        </w:tc>
      </w:tr>
      <w:tr w:rsidR="001E1349" w:rsidRPr="00F33A52" w14:paraId="6E438263" w14:textId="77777777" w:rsidTr="007C6249">
        <w:trPr>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6636E5E0" w14:textId="77777777" w:rsidR="001E1349" w:rsidRPr="00F33A52" w:rsidRDefault="001E1349" w:rsidP="001E1349">
            <w:pPr>
              <w:spacing w:after="0"/>
              <w:ind w:firstLineChars="100" w:firstLine="241"/>
              <w:jc w:val="left"/>
              <w:rPr>
                <w:color w:val="000000"/>
                <w:szCs w:val="24"/>
                <w:lang w:eastAsia="lv-LV"/>
              </w:rPr>
            </w:pPr>
            <w:r w:rsidRPr="00F33A52">
              <w:rPr>
                <w:color w:val="000000"/>
                <w:szCs w:val="24"/>
                <w:lang w:eastAsia="lv-LV"/>
              </w:rPr>
              <w:t>- kopējais faktoru ražīgums</w:t>
            </w:r>
          </w:p>
        </w:tc>
        <w:tc>
          <w:tcPr>
            <w:tcW w:w="1409" w:type="dxa"/>
            <w:hideMark/>
          </w:tcPr>
          <w:p w14:paraId="631DBA69" w14:textId="77777777" w:rsidR="001E1349" w:rsidRPr="00F33A52" w:rsidRDefault="001E1349" w:rsidP="001E134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F33A52">
              <w:rPr>
                <w:color w:val="000000"/>
                <w:szCs w:val="24"/>
                <w:lang w:eastAsia="lv-LV"/>
              </w:rPr>
              <w:t xml:space="preserve"> </w:t>
            </w:r>
          </w:p>
        </w:tc>
        <w:tc>
          <w:tcPr>
            <w:tcW w:w="1309" w:type="dxa"/>
          </w:tcPr>
          <w:p w14:paraId="0685278A" w14:textId="6CB1493D" w:rsidR="001E1349" w:rsidRPr="00F33A52" w:rsidRDefault="001E1349" w:rsidP="001E134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1</w:t>
            </w:r>
            <w:r w:rsidR="00471C77">
              <w:rPr>
                <w:color w:val="auto"/>
              </w:rPr>
              <w:t>,</w:t>
            </w:r>
            <w:r w:rsidRPr="00F33A52">
              <w:rPr>
                <w:color w:val="auto"/>
              </w:rPr>
              <w:t>1</w:t>
            </w:r>
          </w:p>
        </w:tc>
        <w:tc>
          <w:tcPr>
            <w:tcW w:w="1221" w:type="dxa"/>
          </w:tcPr>
          <w:p w14:paraId="3D4A80FF" w14:textId="6B61944B" w:rsidR="001E1349" w:rsidRPr="00F33A52" w:rsidRDefault="001E1349" w:rsidP="001E134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F33A52">
              <w:rPr>
                <w:color w:val="auto"/>
              </w:rPr>
              <w:t>1</w:t>
            </w:r>
            <w:r w:rsidR="00471C77">
              <w:rPr>
                <w:color w:val="auto"/>
              </w:rPr>
              <w:t>,</w:t>
            </w:r>
            <w:r w:rsidRPr="00F33A52">
              <w:rPr>
                <w:color w:val="auto"/>
              </w:rPr>
              <w:t>5</w:t>
            </w:r>
          </w:p>
        </w:tc>
      </w:tr>
      <w:tr w:rsidR="001E1349" w:rsidRPr="00F33A52" w14:paraId="18738BB0" w14:textId="77777777" w:rsidTr="007C6249">
        <w:trPr>
          <w:cnfStyle w:val="000000100000" w:firstRow="0" w:lastRow="0" w:firstColumn="0" w:lastColumn="0" w:oddVBand="0" w:evenVBand="0" w:oddHBand="1" w:evenHBand="0" w:firstRowFirstColumn="0" w:firstRowLastColumn="0" w:lastRowFirstColumn="0" w:lastRowLastColumn="0"/>
          <w:trHeight w:val="548"/>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2EEE024F" w14:textId="77777777" w:rsidR="001E1349" w:rsidRPr="00F33A52" w:rsidRDefault="001E1349" w:rsidP="001E1349">
            <w:pPr>
              <w:spacing w:after="0"/>
              <w:ind w:firstLine="0"/>
              <w:jc w:val="left"/>
              <w:rPr>
                <w:color w:val="000000"/>
                <w:szCs w:val="24"/>
                <w:lang w:eastAsia="lv-LV"/>
              </w:rPr>
            </w:pPr>
            <w:r w:rsidRPr="00F33A52">
              <w:rPr>
                <w:color w:val="000000"/>
                <w:szCs w:val="24"/>
                <w:lang w:eastAsia="lv-LV"/>
              </w:rPr>
              <w:t>11. Starpība starp faktisko un potenciālo IKP (% no potenciālā IKP)</w:t>
            </w:r>
          </w:p>
        </w:tc>
        <w:tc>
          <w:tcPr>
            <w:tcW w:w="1409" w:type="dxa"/>
            <w:hideMark/>
          </w:tcPr>
          <w:p w14:paraId="7BDB4B5D" w14:textId="77777777" w:rsidR="001E1349" w:rsidRPr="00F33A52" w:rsidRDefault="001E1349" w:rsidP="001E134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F33A52">
              <w:rPr>
                <w:color w:val="000000"/>
                <w:szCs w:val="24"/>
                <w:lang w:eastAsia="lv-LV"/>
              </w:rPr>
              <w:t xml:space="preserve"> </w:t>
            </w:r>
          </w:p>
        </w:tc>
        <w:tc>
          <w:tcPr>
            <w:tcW w:w="1309" w:type="dxa"/>
          </w:tcPr>
          <w:p w14:paraId="26E7379B" w14:textId="4EE1ACDF" w:rsidR="001E1349" w:rsidRPr="00F33A52" w:rsidRDefault="001E1349" w:rsidP="001E134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-2</w:t>
            </w:r>
            <w:r w:rsidR="00471C77">
              <w:rPr>
                <w:color w:val="auto"/>
              </w:rPr>
              <w:t>,</w:t>
            </w:r>
            <w:r w:rsidRPr="00F33A52">
              <w:rPr>
                <w:color w:val="auto"/>
              </w:rPr>
              <w:t>6</w:t>
            </w:r>
          </w:p>
        </w:tc>
        <w:tc>
          <w:tcPr>
            <w:tcW w:w="1221" w:type="dxa"/>
          </w:tcPr>
          <w:p w14:paraId="0F4D02DD" w14:textId="3734E8E5" w:rsidR="001E1349" w:rsidRPr="00F33A52" w:rsidRDefault="001E1349" w:rsidP="001E134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F33A52">
              <w:rPr>
                <w:color w:val="auto"/>
              </w:rPr>
              <w:t>-0</w:t>
            </w:r>
            <w:r w:rsidR="00471C77">
              <w:rPr>
                <w:color w:val="auto"/>
              </w:rPr>
              <w:t>,</w:t>
            </w:r>
            <w:r w:rsidRPr="00F33A52">
              <w:rPr>
                <w:color w:val="auto"/>
              </w:rPr>
              <w:t>5</w:t>
            </w:r>
          </w:p>
        </w:tc>
      </w:tr>
      <w:tr w:rsidR="001E1349" w:rsidRPr="00F33A52" w14:paraId="141E2980" w14:textId="77777777" w:rsidTr="007C6249">
        <w:trPr>
          <w:trHeight w:val="6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23C2A9A5" w14:textId="77777777" w:rsidR="001E1349" w:rsidRPr="00F33A52" w:rsidRDefault="001E1349" w:rsidP="001E1349">
            <w:pPr>
              <w:spacing w:after="0"/>
              <w:ind w:firstLine="0"/>
              <w:jc w:val="left"/>
              <w:rPr>
                <w:color w:val="000000"/>
                <w:szCs w:val="24"/>
                <w:lang w:eastAsia="lv-LV"/>
              </w:rPr>
            </w:pPr>
            <w:r w:rsidRPr="00F33A52">
              <w:rPr>
                <w:color w:val="000000"/>
                <w:szCs w:val="24"/>
                <w:lang w:eastAsia="lv-LV"/>
              </w:rPr>
              <w:t>12. Budžeta bilances cikliskā komponente (% no IKP)</w:t>
            </w:r>
          </w:p>
        </w:tc>
        <w:tc>
          <w:tcPr>
            <w:tcW w:w="1409" w:type="dxa"/>
            <w:hideMark/>
          </w:tcPr>
          <w:p w14:paraId="7DF2D616" w14:textId="77777777" w:rsidR="001E1349" w:rsidRPr="00F33A52" w:rsidRDefault="001E1349" w:rsidP="001E134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F33A52">
              <w:rPr>
                <w:color w:val="000000"/>
                <w:szCs w:val="24"/>
                <w:lang w:eastAsia="lv-LV"/>
              </w:rPr>
              <w:t xml:space="preserve"> </w:t>
            </w:r>
          </w:p>
        </w:tc>
        <w:tc>
          <w:tcPr>
            <w:tcW w:w="1309" w:type="dxa"/>
          </w:tcPr>
          <w:p w14:paraId="680BFE34" w14:textId="7B452CFF" w:rsidR="001E1349" w:rsidRPr="00F33A52" w:rsidRDefault="001E1349" w:rsidP="001E134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-1</w:t>
            </w:r>
            <w:r w:rsidR="00471C77">
              <w:rPr>
                <w:color w:val="auto"/>
              </w:rPr>
              <w:t>,</w:t>
            </w:r>
            <w:r w:rsidRPr="00F33A52">
              <w:rPr>
                <w:color w:val="auto"/>
              </w:rPr>
              <w:t>0</w:t>
            </w:r>
          </w:p>
        </w:tc>
        <w:tc>
          <w:tcPr>
            <w:tcW w:w="1221" w:type="dxa"/>
          </w:tcPr>
          <w:p w14:paraId="2F24069B" w14:textId="469148AD" w:rsidR="001E1349" w:rsidRPr="00F33A52" w:rsidRDefault="001E1349" w:rsidP="001E134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F33A52">
              <w:rPr>
                <w:color w:val="auto"/>
              </w:rPr>
              <w:t>-0</w:t>
            </w:r>
            <w:r w:rsidR="00471C77">
              <w:rPr>
                <w:color w:val="auto"/>
              </w:rPr>
              <w:t>,</w:t>
            </w:r>
            <w:r w:rsidRPr="00F33A52">
              <w:rPr>
                <w:color w:val="auto"/>
              </w:rPr>
              <w:t>2</w:t>
            </w:r>
          </w:p>
        </w:tc>
      </w:tr>
      <w:tr w:rsidR="001E1349" w:rsidRPr="00F33A52" w14:paraId="465B1E1D" w14:textId="77777777" w:rsidTr="007C6249">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642AC806" w14:textId="77777777" w:rsidR="001E1349" w:rsidRPr="00F33A52" w:rsidRDefault="001E1349" w:rsidP="001E1349">
            <w:pPr>
              <w:spacing w:after="0"/>
              <w:ind w:firstLine="0"/>
              <w:jc w:val="left"/>
              <w:rPr>
                <w:color w:val="000000"/>
                <w:szCs w:val="24"/>
                <w:lang w:eastAsia="lv-LV"/>
              </w:rPr>
            </w:pPr>
            <w:r w:rsidRPr="00F33A52">
              <w:rPr>
                <w:color w:val="000000"/>
                <w:szCs w:val="24"/>
                <w:lang w:eastAsia="lv-LV"/>
              </w:rPr>
              <w:t>13. Cikliski koriģētā bilance (1 – 12) (% no IKP)</w:t>
            </w:r>
          </w:p>
        </w:tc>
        <w:tc>
          <w:tcPr>
            <w:tcW w:w="1409" w:type="dxa"/>
            <w:hideMark/>
          </w:tcPr>
          <w:p w14:paraId="584874AE" w14:textId="77777777" w:rsidR="001E1349" w:rsidRPr="00F33A52" w:rsidRDefault="001E1349" w:rsidP="001E134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F33A52">
              <w:rPr>
                <w:color w:val="000000"/>
                <w:szCs w:val="24"/>
                <w:lang w:eastAsia="lv-LV"/>
              </w:rPr>
              <w:t xml:space="preserve"> </w:t>
            </w:r>
          </w:p>
        </w:tc>
        <w:tc>
          <w:tcPr>
            <w:tcW w:w="1309" w:type="dxa"/>
          </w:tcPr>
          <w:p w14:paraId="6EB123A1" w14:textId="1BE34739" w:rsidR="001E1349" w:rsidRPr="00F33A52" w:rsidRDefault="001E1349" w:rsidP="001E134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-8</w:t>
            </w:r>
            <w:r w:rsidR="00471C77">
              <w:rPr>
                <w:color w:val="auto"/>
              </w:rPr>
              <w:t>,</w:t>
            </w:r>
            <w:r w:rsidRPr="00F33A52">
              <w:rPr>
                <w:color w:val="auto"/>
              </w:rPr>
              <w:t>4</w:t>
            </w:r>
          </w:p>
        </w:tc>
        <w:tc>
          <w:tcPr>
            <w:tcW w:w="1221" w:type="dxa"/>
          </w:tcPr>
          <w:p w14:paraId="1CB0D153" w14:textId="46B155A5" w:rsidR="001E1349" w:rsidRPr="00F33A52" w:rsidRDefault="001E1349" w:rsidP="001E134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F33A52">
              <w:rPr>
                <w:color w:val="auto"/>
              </w:rPr>
              <w:t>-4</w:t>
            </w:r>
            <w:r w:rsidR="00471C77">
              <w:rPr>
                <w:color w:val="auto"/>
              </w:rPr>
              <w:t>,</w:t>
            </w:r>
            <w:r w:rsidRPr="00F33A52">
              <w:rPr>
                <w:color w:val="auto"/>
              </w:rPr>
              <w:t>6</w:t>
            </w:r>
          </w:p>
        </w:tc>
      </w:tr>
      <w:tr w:rsidR="001E1349" w:rsidRPr="00F33A52" w14:paraId="7635A149" w14:textId="77777777" w:rsidTr="007C6249">
        <w:trPr>
          <w:trHeight w:val="6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309F2AE2" w14:textId="77777777" w:rsidR="001E1349" w:rsidRPr="00F33A52" w:rsidRDefault="001E1349" w:rsidP="001E1349">
            <w:pPr>
              <w:spacing w:after="0"/>
              <w:ind w:firstLine="0"/>
              <w:jc w:val="left"/>
              <w:rPr>
                <w:color w:val="000000"/>
                <w:szCs w:val="24"/>
                <w:lang w:eastAsia="lv-LV"/>
              </w:rPr>
            </w:pPr>
            <w:r w:rsidRPr="00F33A52">
              <w:rPr>
                <w:color w:val="000000"/>
                <w:szCs w:val="24"/>
                <w:lang w:eastAsia="lv-LV"/>
              </w:rPr>
              <w:t>14. Cikliski koriģētā primārā bilance (13 + 6) (% no IKP)</w:t>
            </w:r>
          </w:p>
        </w:tc>
        <w:tc>
          <w:tcPr>
            <w:tcW w:w="1409" w:type="dxa"/>
            <w:hideMark/>
          </w:tcPr>
          <w:p w14:paraId="653CEC9A" w14:textId="77777777" w:rsidR="001E1349" w:rsidRPr="00F33A52" w:rsidRDefault="001E1349" w:rsidP="001E134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F33A52">
              <w:rPr>
                <w:color w:val="000000"/>
                <w:szCs w:val="24"/>
                <w:lang w:eastAsia="lv-LV"/>
              </w:rPr>
              <w:t xml:space="preserve"> </w:t>
            </w:r>
          </w:p>
        </w:tc>
        <w:tc>
          <w:tcPr>
            <w:tcW w:w="1309" w:type="dxa"/>
          </w:tcPr>
          <w:p w14:paraId="6D4DBB3D" w14:textId="65B0D688" w:rsidR="001E1349" w:rsidRPr="00F33A52" w:rsidRDefault="001E1349" w:rsidP="001E134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-7</w:t>
            </w:r>
            <w:r w:rsidR="00471C77">
              <w:rPr>
                <w:color w:val="auto"/>
              </w:rPr>
              <w:t>,</w:t>
            </w:r>
            <w:r w:rsidRPr="00F33A52">
              <w:rPr>
                <w:color w:val="auto"/>
              </w:rPr>
              <w:t>7</w:t>
            </w:r>
          </w:p>
        </w:tc>
        <w:tc>
          <w:tcPr>
            <w:tcW w:w="1221" w:type="dxa"/>
          </w:tcPr>
          <w:p w14:paraId="5A15178F" w14:textId="760868D0" w:rsidR="001E1349" w:rsidRPr="00F33A52" w:rsidRDefault="001E1349" w:rsidP="001E134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F33A52">
              <w:rPr>
                <w:color w:val="auto"/>
              </w:rPr>
              <w:t>-3</w:t>
            </w:r>
            <w:r w:rsidR="00471C77">
              <w:rPr>
                <w:color w:val="auto"/>
              </w:rPr>
              <w:t>,</w:t>
            </w:r>
            <w:r w:rsidRPr="00F33A52">
              <w:rPr>
                <w:color w:val="auto"/>
              </w:rPr>
              <w:t>9</w:t>
            </w:r>
          </w:p>
        </w:tc>
      </w:tr>
      <w:tr w:rsidR="001E1349" w:rsidRPr="00F33A52" w14:paraId="01E984BA" w14:textId="77777777" w:rsidTr="007C6249">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027973A5" w14:textId="77777777" w:rsidR="001E1349" w:rsidRPr="00F33A52" w:rsidRDefault="001E1349" w:rsidP="001E1349">
            <w:pPr>
              <w:spacing w:after="0"/>
              <w:ind w:firstLine="0"/>
              <w:jc w:val="left"/>
              <w:rPr>
                <w:color w:val="000000"/>
                <w:szCs w:val="24"/>
                <w:lang w:eastAsia="lv-LV"/>
              </w:rPr>
            </w:pPr>
            <w:r w:rsidRPr="00F33A52">
              <w:rPr>
                <w:color w:val="000000"/>
                <w:szCs w:val="24"/>
                <w:lang w:eastAsia="lv-LV"/>
              </w:rPr>
              <w:t xml:space="preserve">15. Strukturālā bilance (13 – 8) (% no IKP) </w:t>
            </w:r>
          </w:p>
        </w:tc>
        <w:tc>
          <w:tcPr>
            <w:tcW w:w="1409" w:type="dxa"/>
            <w:noWrap/>
            <w:hideMark/>
          </w:tcPr>
          <w:p w14:paraId="085639D1" w14:textId="77777777" w:rsidR="001E1349" w:rsidRPr="00F33A52" w:rsidRDefault="001E1349" w:rsidP="001E1349">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F33A52">
              <w:rPr>
                <w:color w:val="000000"/>
                <w:szCs w:val="24"/>
                <w:lang w:eastAsia="lv-LV"/>
              </w:rPr>
              <w:t xml:space="preserve"> </w:t>
            </w:r>
          </w:p>
        </w:tc>
        <w:tc>
          <w:tcPr>
            <w:tcW w:w="1309" w:type="dxa"/>
          </w:tcPr>
          <w:p w14:paraId="6EF4B53B" w14:textId="007E0906" w:rsidR="001E1349" w:rsidRPr="00F33A52" w:rsidRDefault="001E1349" w:rsidP="001E134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-8</w:t>
            </w:r>
            <w:r w:rsidR="00471C77">
              <w:rPr>
                <w:color w:val="auto"/>
              </w:rPr>
              <w:t>,</w:t>
            </w:r>
            <w:r w:rsidRPr="00F33A52">
              <w:rPr>
                <w:color w:val="auto"/>
              </w:rPr>
              <w:t>4</w:t>
            </w:r>
          </w:p>
        </w:tc>
        <w:tc>
          <w:tcPr>
            <w:tcW w:w="1221" w:type="dxa"/>
          </w:tcPr>
          <w:p w14:paraId="3CD99302" w14:textId="1C692D8F" w:rsidR="001E1349" w:rsidRPr="00F33A52" w:rsidRDefault="001E1349" w:rsidP="001E134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F33A52">
              <w:rPr>
                <w:color w:val="auto"/>
              </w:rPr>
              <w:t>-4</w:t>
            </w:r>
            <w:r w:rsidR="00471C77">
              <w:rPr>
                <w:color w:val="auto"/>
              </w:rPr>
              <w:t>,</w:t>
            </w:r>
            <w:r w:rsidRPr="00F33A52">
              <w:rPr>
                <w:color w:val="auto"/>
              </w:rPr>
              <w:t>6</w:t>
            </w:r>
          </w:p>
        </w:tc>
      </w:tr>
    </w:tbl>
    <w:p w14:paraId="7695949B" w14:textId="77777777" w:rsidR="00DF6819" w:rsidRPr="00F33A52" w:rsidRDefault="00DF6819" w:rsidP="00272FF4">
      <w:pPr>
        <w:pStyle w:val="Heading1"/>
        <w:tabs>
          <w:tab w:val="left" w:pos="1276"/>
        </w:tabs>
        <w:spacing w:before="0" w:after="240"/>
        <w:ind w:firstLine="0"/>
        <w:jc w:val="left"/>
        <w:rPr>
          <w:b w:val="0"/>
        </w:rPr>
      </w:pPr>
    </w:p>
    <w:p w14:paraId="6372F1A0" w14:textId="77777777" w:rsidR="00DF6819" w:rsidRPr="00F33A52" w:rsidRDefault="00DF6819" w:rsidP="00272FF4">
      <w:pPr>
        <w:pStyle w:val="Heading1"/>
        <w:tabs>
          <w:tab w:val="left" w:pos="1276"/>
        </w:tabs>
        <w:spacing w:before="0" w:after="240"/>
        <w:ind w:firstLine="0"/>
        <w:jc w:val="left"/>
        <w:rPr>
          <w:b w:val="0"/>
        </w:rPr>
      </w:pPr>
    </w:p>
    <w:p w14:paraId="4BAC6682" w14:textId="77777777" w:rsidR="00272FF4" w:rsidRPr="00F33A52" w:rsidRDefault="00272FF4" w:rsidP="00896E16">
      <w:pPr>
        <w:pStyle w:val="Tabula"/>
        <w:rPr>
          <w:lang w:val="lv-LV"/>
        </w:rPr>
      </w:pPr>
      <w:r w:rsidRPr="00F33A52">
        <w:br w:type="page"/>
      </w:r>
      <w:bookmarkStart w:id="17" w:name="_Toc84611818"/>
      <w:bookmarkStart w:id="18" w:name="_Toc84761561"/>
      <w:r w:rsidRPr="00F33A52">
        <w:lastRenderedPageBreak/>
        <w:t>Tabula 2.b: Vispārējās valdības parāda attīstība 20</w:t>
      </w:r>
      <w:r w:rsidR="00195D14" w:rsidRPr="00F33A52">
        <w:rPr>
          <w:lang w:val="lv-LV"/>
        </w:rPr>
        <w:t>20</w:t>
      </w:r>
      <w:r w:rsidR="00D85FDB" w:rsidRPr="00F33A52">
        <w:t>.</w:t>
      </w:r>
      <w:r w:rsidR="005030D2" w:rsidRPr="00F33A52">
        <w:rPr>
          <w:szCs w:val="24"/>
        </w:rPr>
        <w:t>–</w:t>
      </w:r>
      <w:r w:rsidR="00D85FDB" w:rsidRPr="00F33A52">
        <w:t>20</w:t>
      </w:r>
      <w:r w:rsidR="003822F3" w:rsidRPr="00F33A52">
        <w:rPr>
          <w:lang w:val="lv-LV"/>
        </w:rPr>
        <w:t>2</w:t>
      </w:r>
      <w:r w:rsidR="00195D14" w:rsidRPr="00F33A52">
        <w:rPr>
          <w:lang w:val="lv-LV"/>
        </w:rPr>
        <w:t>1</w:t>
      </w:r>
      <w:r w:rsidRPr="00F33A52">
        <w:t>.gadā</w:t>
      </w:r>
      <w:bookmarkEnd w:id="17"/>
      <w:bookmarkEnd w:id="18"/>
    </w:p>
    <w:tbl>
      <w:tblPr>
        <w:tblStyle w:val="GridTable6Colorful-Accent11"/>
        <w:tblW w:w="9209" w:type="dxa"/>
        <w:jc w:val="center"/>
        <w:tblLayout w:type="fixed"/>
        <w:tblLook w:val="04A0" w:firstRow="1" w:lastRow="0" w:firstColumn="1" w:lastColumn="0" w:noHBand="0" w:noVBand="1"/>
      </w:tblPr>
      <w:tblGrid>
        <w:gridCol w:w="5515"/>
        <w:gridCol w:w="1276"/>
        <w:gridCol w:w="1237"/>
        <w:gridCol w:w="1181"/>
      </w:tblGrid>
      <w:tr w:rsidR="00003E2F" w:rsidRPr="00F33A52" w14:paraId="0F9874D4" w14:textId="77777777" w:rsidTr="001B0074">
        <w:trPr>
          <w:cnfStyle w:val="100000000000" w:firstRow="1" w:lastRow="0" w:firstColumn="0" w:lastColumn="0" w:oddVBand="0" w:evenVBand="0" w:oddHBand="0"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5515" w:type="dxa"/>
            <w:noWrap/>
            <w:vAlign w:val="center"/>
            <w:hideMark/>
          </w:tcPr>
          <w:p w14:paraId="2FE56BD5" w14:textId="77777777" w:rsidR="00272FF4" w:rsidRPr="00F33A52" w:rsidRDefault="00272FF4" w:rsidP="001B0074">
            <w:pPr>
              <w:spacing w:after="0"/>
              <w:ind w:firstLine="0"/>
              <w:jc w:val="center"/>
              <w:rPr>
                <w:b w:val="0"/>
                <w:bCs w:val="0"/>
                <w:color w:val="auto"/>
                <w:szCs w:val="24"/>
                <w:lang w:eastAsia="lv-LV"/>
              </w:rPr>
            </w:pPr>
          </w:p>
        </w:tc>
        <w:tc>
          <w:tcPr>
            <w:tcW w:w="1276" w:type="dxa"/>
            <w:vAlign w:val="center"/>
            <w:hideMark/>
          </w:tcPr>
          <w:p w14:paraId="0F66A5B8" w14:textId="77777777" w:rsidR="00272FF4" w:rsidRPr="00F33A52" w:rsidRDefault="00272FF4"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b w:val="0"/>
                <w:color w:val="auto"/>
                <w:szCs w:val="24"/>
                <w:lang w:eastAsia="lv-LV"/>
              </w:rPr>
            </w:pPr>
            <w:r w:rsidRPr="00F33A52">
              <w:rPr>
                <w:color w:val="auto"/>
                <w:szCs w:val="24"/>
                <w:lang w:eastAsia="lv-LV"/>
              </w:rPr>
              <w:t>EKS kods</w:t>
            </w:r>
          </w:p>
        </w:tc>
        <w:tc>
          <w:tcPr>
            <w:tcW w:w="1237" w:type="dxa"/>
            <w:noWrap/>
            <w:vAlign w:val="center"/>
            <w:hideMark/>
          </w:tcPr>
          <w:p w14:paraId="6FF0476D" w14:textId="0BFC3270" w:rsidR="00272FF4" w:rsidRPr="00F33A52" w:rsidRDefault="006F3B5B" w:rsidP="00195D1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auto"/>
                <w:szCs w:val="24"/>
                <w:lang w:eastAsia="lv-LV"/>
              </w:rPr>
            </w:pPr>
            <w:r w:rsidRPr="00F33A52">
              <w:rPr>
                <w:color w:val="auto"/>
                <w:szCs w:val="24"/>
                <w:lang w:eastAsia="lv-LV"/>
              </w:rPr>
              <w:t>20</w:t>
            </w:r>
            <w:r w:rsidR="00195D14" w:rsidRPr="00F33A52">
              <w:rPr>
                <w:color w:val="auto"/>
                <w:szCs w:val="24"/>
                <w:lang w:eastAsia="lv-LV"/>
              </w:rPr>
              <w:t>2</w:t>
            </w:r>
            <w:r w:rsidR="00500D9B" w:rsidRPr="00F33A52">
              <w:rPr>
                <w:color w:val="auto"/>
                <w:szCs w:val="24"/>
                <w:lang w:eastAsia="lv-LV"/>
              </w:rPr>
              <w:t>1</w:t>
            </w:r>
          </w:p>
        </w:tc>
        <w:tc>
          <w:tcPr>
            <w:tcW w:w="1181" w:type="dxa"/>
            <w:noWrap/>
            <w:vAlign w:val="center"/>
            <w:hideMark/>
          </w:tcPr>
          <w:p w14:paraId="6FF11AA7" w14:textId="3FA24DF6" w:rsidR="00272FF4" w:rsidRPr="00F33A52" w:rsidRDefault="006F3B5B" w:rsidP="00195D1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auto"/>
                <w:szCs w:val="24"/>
                <w:lang w:eastAsia="lv-LV"/>
              </w:rPr>
            </w:pPr>
            <w:r w:rsidRPr="00F33A52">
              <w:rPr>
                <w:color w:val="auto"/>
                <w:szCs w:val="24"/>
                <w:lang w:eastAsia="lv-LV"/>
              </w:rPr>
              <w:t>20</w:t>
            </w:r>
            <w:r w:rsidR="003822F3" w:rsidRPr="00F33A52">
              <w:rPr>
                <w:color w:val="auto"/>
                <w:szCs w:val="24"/>
                <w:lang w:eastAsia="lv-LV"/>
              </w:rPr>
              <w:t>2</w:t>
            </w:r>
            <w:r w:rsidR="00500D9B" w:rsidRPr="00F33A52">
              <w:rPr>
                <w:color w:val="auto"/>
                <w:szCs w:val="24"/>
                <w:lang w:eastAsia="lv-LV"/>
              </w:rPr>
              <w:t>2</w:t>
            </w:r>
          </w:p>
        </w:tc>
      </w:tr>
      <w:tr w:rsidR="00381267" w:rsidRPr="00F33A52" w14:paraId="12904EE6" w14:textId="77777777" w:rsidTr="001B0074">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5515" w:type="dxa"/>
            <w:noWrap/>
            <w:vAlign w:val="center"/>
          </w:tcPr>
          <w:p w14:paraId="66C69BBD" w14:textId="77777777" w:rsidR="00381267" w:rsidRPr="00F33A52" w:rsidRDefault="00381267" w:rsidP="001B0074">
            <w:pPr>
              <w:spacing w:after="0"/>
              <w:ind w:firstLine="0"/>
              <w:jc w:val="center"/>
              <w:rPr>
                <w:szCs w:val="24"/>
                <w:lang w:eastAsia="lv-LV"/>
              </w:rPr>
            </w:pPr>
          </w:p>
        </w:tc>
        <w:tc>
          <w:tcPr>
            <w:tcW w:w="3694" w:type="dxa"/>
            <w:gridSpan w:val="3"/>
            <w:vAlign w:val="center"/>
          </w:tcPr>
          <w:p w14:paraId="6C51A0BC" w14:textId="77777777" w:rsidR="00381267" w:rsidRPr="00F33A52" w:rsidRDefault="00381267"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szCs w:val="24"/>
                <w:lang w:eastAsia="lv-LV"/>
              </w:rPr>
            </w:pPr>
            <w:r w:rsidRPr="00F33A52">
              <w:rPr>
                <w:color w:val="auto"/>
                <w:szCs w:val="24"/>
                <w:lang w:eastAsia="lv-LV"/>
              </w:rPr>
              <w:t>% no IKP</w:t>
            </w:r>
          </w:p>
        </w:tc>
      </w:tr>
      <w:tr w:rsidR="00414933" w:rsidRPr="00F33A52" w14:paraId="1789FBE2" w14:textId="77777777" w:rsidTr="00445E2E">
        <w:trPr>
          <w:trHeight w:val="282"/>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452F981C" w14:textId="77777777" w:rsidR="00414933" w:rsidRPr="00F33A52" w:rsidRDefault="00414933" w:rsidP="00414933">
            <w:pPr>
              <w:spacing w:after="0"/>
              <w:ind w:firstLine="0"/>
              <w:jc w:val="left"/>
              <w:rPr>
                <w:bCs w:val="0"/>
                <w:color w:val="auto"/>
                <w:szCs w:val="24"/>
                <w:lang w:eastAsia="lv-LV"/>
              </w:rPr>
            </w:pPr>
            <w:r w:rsidRPr="00F33A52">
              <w:rPr>
                <w:color w:val="auto"/>
                <w:szCs w:val="24"/>
                <w:lang w:eastAsia="lv-LV"/>
              </w:rPr>
              <w:t>1. Bruto parāds</w:t>
            </w:r>
          </w:p>
        </w:tc>
        <w:tc>
          <w:tcPr>
            <w:tcW w:w="1276" w:type="dxa"/>
            <w:noWrap/>
            <w:hideMark/>
          </w:tcPr>
          <w:p w14:paraId="4DEB39BF" w14:textId="77777777" w:rsidR="00414933" w:rsidRPr="00F33A52" w:rsidRDefault="00414933" w:rsidP="00414933">
            <w:pPr>
              <w:spacing w:after="0"/>
              <w:ind w:firstLine="0"/>
              <w:jc w:val="lef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sidRPr="00F33A52">
              <w:rPr>
                <w:bCs/>
                <w:color w:val="auto"/>
                <w:szCs w:val="24"/>
                <w:lang w:eastAsia="lv-LV"/>
              </w:rPr>
              <w:t> </w:t>
            </w:r>
          </w:p>
        </w:tc>
        <w:tc>
          <w:tcPr>
            <w:tcW w:w="1237" w:type="dxa"/>
            <w:noWrap/>
          </w:tcPr>
          <w:p w14:paraId="54132A7A" w14:textId="593F0C41" w:rsidR="00414933" w:rsidRPr="00F33A52" w:rsidRDefault="00414933" w:rsidP="00414933">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48</w:t>
            </w:r>
            <w:r w:rsidR="00F00B5D">
              <w:rPr>
                <w:color w:val="auto"/>
              </w:rPr>
              <w:t>,</w:t>
            </w:r>
            <w:r w:rsidRPr="00F33A52">
              <w:rPr>
                <w:color w:val="auto"/>
              </w:rPr>
              <w:t>8</w:t>
            </w:r>
          </w:p>
        </w:tc>
        <w:tc>
          <w:tcPr>
            <w:tcW w:w="1181" w:type="dxa"/>
            <w:noWrap/>
          </w:tcPr>
          <w:p w14:paraId="7E517F34" w14:textId="6083AA84" w:rsidR="00414933" w:rsidRPr="00F33A52" w:rsidRDefault="00414933" w:rsidP="00414933">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51</w:t>
            </w:r>
            <w:r w:rsidR="00F00B5D">
              <w:rPr>
                <w:color w:val="auto"/>
              </w:rPr>
              <w:t>,</w:t>
            </w:r>
            <w:r w:rsidRPr="00F33A52">
              <w:rPr>
                <w:color w:val="auto"/>
              </w:rPr>
              <w:t>7</w:t>
            </w:r>
          </w:p>
        </w:tc>
      </w:tr>
      <w:tr w:rsidR="00414933" w:rsidRPr="00F33A52" w14:paraId="6F57EF60" w14:textId="77777777" w:rsidTr="00445E2E">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2390C8AC" w14:textId="77777777" w:rsidR="00414933" w:rsidRPr="00F33A52" w:rsidRDefault="00414933" w:rsidP="00414933">
            <w:pPr>
              <w:spacing w:after="0"/>
              <w:ind w:firstLine="0"/>
              <w:jc w:val="left"/>
              <w:rPr>
                <w:bCs w:val="0"/>
                <w:color w:val="auto"/>
                <w:szCs w:val="24"/>
                <w:lang w:eastAsia="lv-LV"/>
              </w:rPr>
            </w:pPr>
            <w:r w:rsidRPr="00F33A52">
              <w:rPr>
                <w:color w:val="auto"/>
                <w:szCs w:val="24"/>
                <w:lang w:eastAsia="lv-LV"/>
              </w:rPr>
              <w:t>2. Bruto parāda izmaiņas</w:t>
            </w:r>
          </w:p>
        </w:tc>
        <w:tc>
          <w:tcPr>
            <w:tcW w:w="1276" w:type="dxa"/>
            <w:noWrap/>
            <w:hideMark/>
          </w:tcPr>
          <w:p w14:paraId="046F3179" w14:textId="77777777" w:rsidR="00414933" w:rsidRPr="00F33A52" w:rsidRDefault="00414933" w:rsidP="00414933">
            <w:pPr>
              <w:spacing w:after="0"/>
              <w:ind w:firstLine="0"/>
              <w:jc w:val="lef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sidRPr="00F33A52">
              <w:rPr>
                <w:bCs/>
                <w:color w:val="auto"/>
                <w:szCs w:val="24"/>
                <w:lang w:eastAsia="lv-LV"/>
              </w:rPr>
              <w:t> </w:t>
            </w:r>
          </w:p>
        </w:tc>
        <w:tc>
          <w:tcPr>
            <w:tcW w:w="1237" w:type="dxa"/>
            <w:noWrap/>
          </w:tcPr>
          <w:p w14:paraId="38C9B145" w14:textId="2269166B" w:rsidR="00414933" w:rsidRPr="00F33A52" w:rsidRDefault="00414933" w:rsidP="0041493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5</w:t>
            </w:r>
            <w:r w:rsidR="00F00B5D">
              <w:rPr>
                <w:color w:val="auto"/>
              </w:rPr>
              <w:t>,</w:t>
            </w:r>
            <w:r w:rsidRPr="00F33A52">
              <w:rPr>
                <w:color w:val="auto"/>
              </w:rPr>
              <w:t>3</w:t>
            </w:r>
          </w:p>
        </w:tc>
        <w:tc>
          <w:tcPr>
            <w:tcW w:w="1181" w:type="dxa"/>
            <w:noWrap/>
          </w:tcPr>
          <w:p w14:paraId="2CA27464" w14:textId="3C94759B" w:rsidR="00414933" w:rsidRPr="00F33A52" w:rsidRDefault="00414933" w:rsidP="0041493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2</w:t>
            </w:r>
            <w:r w:rsidR="00F00B5D">
              <w:rPr>
                <w:color w:val="auto"/>
              </w:rPr>
              <w:t>,</w:t>
            </w:r>
            <w:r w:rsidRPr="00F33A52">
              <w:rPr>
                <w:color w:val="auto"/>
              </w:rPr>
              <w:t>9</w:t>
            </w:r>
          </w:p>
        </w:tc>
      </w:tr>
      <w:tr w:rsidR="00003E2F" w:rsidRPr="00F33A52" w14:paraId="2B132788" w14:textId="77777777" w:rsidTr="00845A13">
        <w:trPr>
          <w:trHeight w:val="254"/>
          <w:jc w:val="center"/>
        </w:trPr>
        <w:tc>
          <w:tcPr>
            <w:cnfStyle w:val="001000000000" w:firstRow="0" w:lastRow="0" w:firstColumn="1" w:lastColumn="0" w:oddVBand="0" w:evenVBand="0" w:oddHBand="0" w:evenHBand="0" w:firstRowFirstColumn="0" w:firstRowLastColumn="0" w:lastRowFirstColumn="0" w:lastRowLastColumn="0"/>
            <w:tcW w:w="9209" w:type="dxa"/>
            <w:gridSpan w:val="4"/>
            <w:vAlign w:val="center"/>
            <w:hideMark/>
          </w:tcPr>
          <w:p w14:paraId="1B8727EB" w14:textId="77777777" w:rsidR="00272FF4" w:rsidRPr="00F33A52" w:rsidRDefault="00272FF4" w:rsidP="008D5055">
            <w:pPr>
              <w:spacing w:after="0"/>
              <w:ind w:firstLine="0"/>
              <w:jc w:val="center"/>
              <w:rPr>
                <w:bCs w:val="0"/>
                <w:color w:val="auto"/>
                <w:szCs w:val="24"/>
                <w:lang w:eastAsia="lv-LV"/>
              </w:rPr>
            </w:pPr>
            <w:r w:rsidRPr="00F33A52">
              <w:rPr>
                <w:color w:val="auto"/>
                <w:szCs w:val="24"/>
                <w:lang w:eastAsia="lv-LV"/>
              </w:rPr>
              <w:t>Kopējā parāda izmaiņas ietekmējošie faktori</w:t>
            </w:r>
          </w:p>
        </w:tc>
      </w:tr>
      <w:tr w:rsidR="00414933" w:rsidRPr="00F33A52" w14:paraId="72D638D1" w14:textId="77777777" w:rsidTr="00C061B7">
        <w:trPr>
          <w:cnfStyle w:val="000000100000" w:firstRow="0" w:lastRow="0" w:firstColumn="0" w:lastColumn="0" w:oddVBand="0" w:evenVBand="0" w:oddHBand="1"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18E058FC" w14:textId="77777777" w:rsidR="00414933" w:rsidRPr="00F33A52" w:rsidRDefault="00414933" w:rsidP="00414933">
            <w:pPr>
              <w:spacing w:after="0"/>
              <w:ind w:firstLine="0"/>
              <w:jc w:val="left"/>
              <w:rPr>
                <w:bCs w:val="0"/>
                <w:color w:val="auto"/>
                <w:szCs w:val="24"/>
                <w:lang w:eastAsia="lv-LV"/>
              </w:rPr>
            </w:pPr>
            <w:r w:rsidRPr="00F33A52">
              <w:rPr>
                <w:color w:val="auto"/>
                <w:szCs w:val="24"/>
                <w:lang w:eastAsia="lv-LV"/>
              </w:rPr>
              <w:t>3. Primārā bilance</w:t>
            </w:r>
          </w:p>
        </w:tc>
        <w:tc>
          <w:tcPr>
            <w:tcW w:w="1276" w:type="dxa"/>
            <w:noWrap/>
            <w:hideMark/>
          </w:tcPr>
          <w:p w14:paraId="71C28772" w14:textId="77777777" w:rsidR="00414933" w:rsidRPr="00F33A52" w:rsidRDefault="00414933" w:rsidP="00414933">
            <w:pPr>
              <w:spacing w:after="0"/>
              <w:ind w:firstLine="0"/>
              <w:jc w:val="lef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sidRPr="00F33A52">
              <w:rPr>
                <w:bCs/>
                <w:color w:val="auto"/>
                <w:szCs w:val="24"/>
                <w:lang w:eastAsia="lv-LV"/>
              </w:rPr>
              <w:t> </w:t>
            </w:r>
          </w:p>
        </w:tc>
        <w:tc>
          <w:tcPr>
            <w:tcW w:w="1237" w:type="dxa"/>
            <w:noWrap/>
          </w:tcPr>
          <w:p w14:paraId="4ED320B1" w14:textId="4A050E3B" w:rsidR="00414933" w:rsidRPr="00F33A52" w:rsidRDefault="00414933" w:rsidP="0041493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-8</w:t>
            </w:r>
            <w:r w:rsidR="00F00B5D">
              <w:rPr>
                <w:color w:val="auto"/>
              </w:rPr>
              <w:t>,</w:t>
            </w:r>
            <w:r w:rsidRPr="00F33A52">
              <w:rPr>
                <w:color w:val="auto"/>
              </w:rPr>
              <w:t>7</w:t>
            </w:r>
          </w:p>
        </w:tc>
        <w:tc>
          <w:tcPr>
            <w:tcW w:w="1181" w:type="dxa"/>
            <w:noWrap/>
          </w:tcPr>
          <w:p w14:paraId="1499FEF2" w14:textId="787DB837" w:rsidR="00414933" w:rsidRPr="00F33A52" w:rsidRDefault="00414933" w:rsidP="0041493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-4</w:t>
            </w:r>
            <w:r w:rsidR="00F00B5D">
              <w:rPr>
                <w:color w:val="auto"/>
              </w:rPr>
              <w:t>,</w:t>
            </w:r>
            <w:r w:rsidRPr="00F33A52">
              <w:rPr>
                <w:color w:val="auto"/>
              </w:rPr>
              <w:t>1</w:t>
            </w:r>
          </w:p>
        </w:tc>
      </w:tr>
      <w:tr w:rsidR="00414933" w:rsidRPr="00F33A52" w14:paraId="63AE9991" w14:textId="77777777" w:rsidTr="00C061B7">
        <w:trPr>
          <w:trHeight w:val="261"/>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1F4E9EE4" w14:textId="77777777" w:rsidR="00414933" w:rsidRPr="00F33A52" w:rsidRDefault="00414933" w:rsidP="00414933">
            <w:pPr>
              <w:spacing w:after="0"/>
              <w:ind w:firstLine="0"/>
              <w:jc w:val="left"/>
              <w:rPr>
                <w:bCs w:val="0"/>
                <w:color w:val="auto"/>
                <w:szCs w:val="24"/>
                <w:lang w:eastAsia="lv-LV"/>
              </w:rPr>
            </w:pPr>
            <w:r w:rsidRPr="00F33A52">
              <w:rPr>
                <w:color w:val="auto"/>
                <w:szCs w:val="24"/>
                <w:lang w:eastAsia="lv-LV"/>
              </w:rPr>
              <w:t xml:space="preserve">4. Procentu maksājumi </w:t>
            </w:r>
          </w:p>
        </w:tc>
        <w:tc>
          <w:tcPr>
            <w:tcW w:w="1276" w:type="dxa"/>
            <w:hideMark/>
          </w:tcPr>
          <w:p w14:paraId="26325923" w14:textId="77777777" w:rsidR="00414933" w:rsidRPr="00F33A52" w:rsidRDefault="00414933" w:rsidP="00414933">
            <w:pPr>
              <w:spacing w:after="0"/>
              <w:ind w:firstLine="0"/>
              <w:jc w:val="lef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sidRPr="00F33A52">
              <w:rPr>
                <w:bCs/>
                <w:color w:val="auto"/>
                <w:szCs w:val="24"/>
                <w:lang w:eastAsia="lv-LV"/>
              </w:rPr>
              <w:t>EDP D.41</w:t>
            </w:r>
          </w:p>
        </w:tc>
        <w:tc>
          <w:tcPr>
            <w:tcW w:w="1237" w:type="dxa"/>
            <w:noWrap/>
          </w:tcPr>
          <w:p w14:paraId="7492520D" w14:textId="4BA6E52B" w:rsidR="00414933" w:rsidRPr="00F33A52" w:rsidRDefault="00414933" w:rsidP="00414933">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0</w:t>
            </w:r>
            <w:r w:rsidR="00F00B5D">
              <w:rPr>
                <w:color w:val="auto"/>
              </w:rPr>
              <w:t>,</w:t>
            </w:r>
            <w:r w:rsidRPr="00F33A52">
              <w:rPr>
                <w:color w:val="auto"/>
              </w:rPr>
              <w:t>7</w:t>
            </w:r>
          </w:p>
        </w:tc>
        <w:tc>
          <w:tcPr>
            <w:tcW w:w="1181" w:type="dxa"/>
            <w:noWrap/>
          </w:tcPr>
          <w:p w14:paraId="2C62C1B9" w14:textId="4501BC30" w:rsidR="00414933" w:rsidRPr="00F33A52" w:rsidRDefault="00414933" w:rsidP="00414933">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0</w:t>
            </w:r>
            <w:r w:rsidR="00F00B5D">
              <w:rPr>
                <w:color w:val="auto"/>
              </w:rPr>
              <w:t>,</w:t>
            </w:r>
            <w:r w:rsidRPr="00F33A52">
              <w:rPr>
                <w:color w:val="auto"/>
              </w:rPr>
              <w:t>6</w:t>
            </w:r>
          </w:p>
        </w:tc>
      </w:tr>
      <w:tr w:rsidR="00414933" w:rsidRPr="00F33A52" w14:paraId="4BAF582E" w14:textId="77777777" w:rsidTr="00C061B7">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3C4634D4" w14:textId="77777777" w:rsidR="00414933" w:rsidRPr="00F33A52" w:rsidRDefault="00414933" w:rsidP="00414933">
            <w:pPr>
              <w:spacing w:after="0"/>
              <w:ind w:firstLine="0"/>
              <w:jc w:val="left"/>
              <w:rPr>
                <w:bCs w:val="0"/>
                <w:color w:val="auto"/>
                <w:szCs w:val="24"/>
                <w:lang w:eastAsia="lv-LV"/>
              </w:rPr>
            </w:pPr>
            <w:r w:rsidRPr="00F33A52">
              <w:rPr>
                <w:color w:val="auto"/>
                <w:szCs w:val="24"/>
                <w:lang w:eastAsia="lv-LV"/>
              </w:rPr>
              <w:t>5. Krājumu izmaiņas, t.sk.</w:t>
            </w:r>
          </w:p>
        </w:tc>
        <w:tc>
          <w:tcPr>
            <w:tcW w:w="1276" w:type="dxa"/>
            <w:hideMark/>
          </w:tcPr>
          <w:p w14:paraId="6C658B18" w14:textId="77777777" w:rsidR="00414933" w:rsidRPr="00F33A52" w:rsidRDefault="00414933" w:rsidP="00414933">
            <w:pPr>
              <w:spacing w:after="0"/>
              <w:ind w:firstLine="0"/>
              <w:jc w:val="lef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sidRPr="00F33A52">
              <w:rPr>
                <w:bCs/>
                <w:color w:val="auto"/>
                <w:szCs w:val="24"/>
                <w:lang w:eastAsia="lv-LV"/>
              </w:rPr>
              <w:t> </w:t>
            </w:r>
          </w:p>
        </w:tc>
        <w:tc>
          <w:tcPr>
            <w:tcW w:w="1237" w:type="dxa"/>
            <w:noWrap/>
          </w:tcPr>
          <w:p w14:paraId="0E960F02" w14:textId="2515F15F" w:rsidR="00414933" w:rsidRPr="00F33A52" w:rsidRDefault="00414933" w:rsidP="0041493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-4</w:t>
            </w:r>
            <w:r w:rsidR="00F00B5D">
              <w:rPr>
                <w:color w:val="auto"/>
              </w:rPr>
              <w:t>,</w:t>
            </w:r>
            <w:r w:rsidRPr="00F33A52">
              <w:rPr>
                <w:color w:val="auto"/>
              </w:rPr>
              <w:t>0</w:t>
            </w:r>
          </w:p>
        </w:tc>
        <w:tc>
          <w:tcPr>
            <w:tcW w:w="1181" w:type="dxa"/>
            <w:noWrap/>
          </w:tcPr>
          <w:p w14:paraId="2DCA79CC" w14:textId="17E11671" w:rsidR="00414933" w:rsidRPr="00F33A52" w:rsidRDefault="00414933" w:rsidP="0041493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-1</w:t>
            </w:r>
            <w:r w:rsidR="00F00B5D">
              <w:rPr>
                <w:color w:val="auto"/>
              </w:rPr>
              <w:t>,</w:t>
            </w:r>
            <w:r w:rsidRPr="00F33A52">
              <w:rPr>
                <w:color w:val="auto"/>
              </w:rPr>
              <w:t>8</w:t>
            </w:r>
          </w:p>
        </w:tc>
      </w:tr>
      <w:tr w:rsidR="00414933" w:rsidRPr="00F33A52" w14:paraId="3B5B75CA" w14:textId="77777777" w:rsidTr="00C061B7">
        <w:trPr>
          <w:trHeight w:val="255"/>
          <w:jc w:val="center"/>
        </w:trPr>
        <w:tc>
          <w:tcPr>
            <w:cnfStyle w:val="001000000000" w:firstRow="0" w:lastRow="0" w:firstColumn="1" w:lastColumn="0" w:oddVBand="0" w:evenVBand="0" w:oddHBand="0" w:evenHBand="0" w:firstRowFirstColumn="0" w:firstRowLastColumn="0" w:lastRowFirstColumn="0" w:lastRowLastColumn="0"/>
            <w:tcW w:w="5515" w:type="dxa"/>
            <w:hideMark/>
          </w:tcPr>
          <w:p w14:paraId="20D6CB15" w14:textId="77777777" w:rsidR="00414933" w:rsidRPr="00F33A52" w:rsidRDefault="00414933" w:rsidP="00414933">
            <w:pPr>
              <w:spacing w:after="0"/>
              <w:ind w:firstLine="0"/>
              <w:jc w:val="left"/>
              <w:rPr>
                <w:bCs w:val="0"/>
                <w:color w:val="auto"/>
                <w:szCs w:val="24"/>
                <w:lang w:eastAsia="lv-LV"/>
              </w:rPr>
            </w:pPr>
            <w:r w:rsidRPr="00F33A52">
              <w:rPr>
                <w:color w:val="auto"/>
                <w:szCs w:val="24"/>
                <w:lang w:eastAsia="lv-LV"/>
              </w:rPr>
              <w:t>Valsts parāda netiešā procentu likme</w:t>
            </w:r>
          </w:p>
        </w:tc>
        <w:tc>
          <w:tcPr>
            <w:tcW w:w="1276" w:type="dxa"/>
            <w:noWrap/>
            <w:hideMark/>
          </w:tcPr>
          <w:p w14:paraId="6B39AD75" w14:textId="77777777" w:rsidR="00414933" w:rsidRPr="00F33A52" w:rsidRDefault="00414933" w:rsidP="00414933">
            <w:pPr>
              <w:spacing w:after="0"/>
              <w:ind w:firstLine="0"/>
              <w:jc w:val="lef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sidRPr="00F33A52">
              <w:rPr>
                <w:bCs/>
                <w:color w:val="auto"/>
                <w:szCs w:val="24"/>
                <w:lang w:eastAsia="lv-LV"/>
              </w:rPr>
              <w:t> </w:t>
            </w:r>
          </w:p>
        </w:tc>
        <w:tc>
          <w:tcPr>
            <w:tcW w:w="1237" w:type="dxa"/>
            <w:noWrap/>
          </w:tcPr>
          <w:p w14:paraId="1EC050A0" w14:textId="32E06198" w:rsidR="00414933" w:rsidRPr="00F33A52" w:rsidRDefault="00414933" w:rsidP="00414933">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1</w:t>
            </w:r>
            <w:r w:rsidR="00F00B5D">
              <w:rPr>
                <w:color w:val="auto"/>
              </w:rPr>
              <w:t>,</w:t>
            </w:r>
            <w:r w:rsidRPr="00F33A52">
              <w:rPr>
                <w:color w:val="auto"/>
              </w:rPr>
              <w:t>7%</w:t>
            </w:r>
          </w:p>
        </w:tc>
        <w:tc>
          <w:tcPr>
            <w:tcW w:w="1181" w:type="dxa"/>
            <w:noWrap/>
          </w:tcPr>
          <w:p w14:paraId="52E1CBFC" w14:textId="383FC7AD" w:rsidR="00414933" w:rsidRPr="00F33A52" w:rsidRDefault="00414933" w:rsidP="00414933">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1</w:t>
            </w:r>
            <w:r w:rsidR="00F00B5D">
              <w:rPr>
                <w:color w:val="auto"/>
              </w:rPr>
              <w:t>,</w:t>
            </w:r>
            <w:r w:rsidRPr="00F33A52">
              <w:rPr>
                <w:color w:val="auto"/>
              </w:rPr>
              <w:t>4%</w:t>
            </w:r>
          </w:p>
        </w:tc>
      </w:tr>
      <w:tr w:rsidR="00003E2F" w:rsidRPr="00F33A52" w14:paraId="47E0668A" w14:textId="77777777" w:rsidTr="00845A13">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9209" w:type="dxa"/>
            <w:gridSpan w:val="4"/>
            <w:vAlign w:val="center"/>
            <w:hideMark/>
          </w:tcPr>
          <w:p w14:paraId="3EC287CC" w14:textId="77777777" w:rsidR="00272FF4" w:rsidRPr="00F33A52" w:rsidRDefault="00272FF4" w:rsidP="008D5055">
            <w:pPr>
              <w:spacing w:after="0"/>
              <w:ind w:firstLine="0"/>
              <w:jc w:val="center"/>
              <w:rPr>
                <w:bCs w:val="0"/>
                <w:color w:val="auto"/>
                <w:szCs w:val="24"/>
                <w:lang w:eastAsia="lv-LV"/>
              </w:rPr>
            </w:pPr>
            <w:r w:rsidRPr="00F33A52">
              <w:rPr>
                <w:color w:val="auto"/>
                <w:szCs w:val="24"/>
                <w:lang w:eastAsia="lv-LV"/>
              </w:rPr>
              <w:t>Citi mainīgie</w:t>
            </w:r>
          </w:p>
        </w:tc>
      </w:tr>
      <w:tr w:rsidR="00003E2F" w:rsidRPr="00F33A52" w14:paraId="5C334B75" w14:textId="77777777" w:rsidTr="007A318D">
        <w:trPr>
          <w:trHeight w:val="249"/>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06CA9646" w14:textId="77777777" w:rsidR="00272FF4" w:rsidRPr="00F33A52" w:rsidRDefault="00272FF4" w:rsidP="00272FF4">
            <w:pPr>
              <w:spacing w:after="0"/>
              <w:ind w:firstLine="0"/>
              <w:jc w:val="left"/>
              <w:rPr>
                <w:color w:val="auto"/>
                <w:szCs w:val="24"/>
                <w:lang w:eastAsia="lv-LV"/>
              </w:rPr>
            </w:pPr>
            <w:r w:rsidRPr="00F33A52">
              <w:rPr>
                <w:color w:val="auto"/>
                <w:szCs w:val="24"/>
                <w:lang w:eastAsia="lv-LV"/>
              </w:rPr>
              <w:t>6. Likvīdi finanšu aktīvi</w:t>
            </w:r>
          </w:p>
        </w:tc>
        <w:tc>
          <w:tcPr>
            <w:tcW w:w="1276" w:type="dxa"/>
            <w:noWrap/>
            <w:hideMark/>
          </w:tcPr>
          <w:p w14:paraId="24F3C29D" w14:textId="77777777" w:rsidR="00272FF4" w:rsidRPr="00F33A52" w:rsidRDefault="00272FF4" w:rsidP="00272FF4">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szCs w:val="24"/>
                <w:lang w:eastAsia="lv-LV"/>
              </w:rPr>
              <w:t> </w:t>
            </w:r>
          </w:p>
        </w:tc>
        <w:tc>
          <w:tcPr>
            <w:tcW w:w="1237" w:type="dxa"/>
            <w:noWrap/>
            <w:vAlign w:val="center"/>
          </w:tcPr>
          <w:p w14:paraId="367DC9F1" w14:textId="77777777" w:rsidR="00272FF4" w:rsidRPr="00F33A52" w:rsidRDefault="00272FF4" w:rsidP="008D505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p>
        </w:tc>
        <w:tc>
          <w:tcPr>
            <w:tcW w:w="1181" w:type="dxa"/>
            <w:noWrap/>
            <w:vAlign w:val="center"/>
          </w:tcPr>
          <w:p w14:paraId="12B8F247" w14:textId="77777777" w:rsidR="00272FF4" w:rsidRPr="00F33A52" w:rsidRDefault="00272FF4" w:rsidP="008D505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p>
        </w:tc>
      </w:tr>
      <w:tr w:rsidR="00003E2F" w:rsidRPr="00F33A52" w14:paraId="34F7993C" w14:textId="77777777" w:rsidTr="006652F3">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36E2B427" w14:textId="77777777" w:rsidR="00272FF4" w:rsidRPr="00F33A52" w:rsidRDefault="00272FF4" w:rsidP="00272FF4">
            <w:pPr>
              <w:spacing w:after="0"/>
              <w:ind w:firstLine="0"/>
              <w:jc w:val="left"/>
              <w:rPr>
                <w:color w:val="auto"/>
                <w:szCs w:val="24"/>
                <w:lang w:eastAsia="lv-LV"/>
              </w:rPr>
            </w:pPr>
            <w:r w:rsidRPr="00F33A52">
              <w:rPr>
                <w:color w:val="auto"/>
                <w:szCs w:val="24"/>
                <w:lang w:eastAsia="lv-LV"/>
              </w:rPr>
              <w:t>7. Neto finansiālais parāds (7=1-6)</w:t>
            </w:r>
          </w:p>
        </w:tc>
        <w:tc>
          <w:tcPr>
            <w:tcW w:w="1276" w:type="dxa"/>
            <w:noWrap/>
            <w:hideMark/>
          </w:tcPr>
          <w:p w14:paraId="3225FE2E" w14:textId="77777777" w:rsidR="00272FF4" w:rsidRPr="00F33A52"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szCs w:val="24"/>
                <w:lang w:eastAsia="lv-LV"/>
              </w:rPr>
              <w:t> </w:t>
            </w:r>
          </w:p>
        </w:tc>
        <w:tc>
          <w:tcPr>
            <w:tcW w:w="1237" w:type="dxa"/>
            <w:noWrap/>
            <w:vAlign w:val="center"/>
          </w:tcPr>
          <w:p w14:paraId="76950585" w14:textId="77777777" w:rsidR="00272FF4" w:rsidRPr="00F33A52" w:rsidRDefault="00272FF4" w:rsidP="008D505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1181" w:type="dxa"/>
            <w:noWrap/>
            <w:vAlign w:val="center"/>
          </w:tcPr>
          <w:p w14:paraId="4E01C536" w14:textId="77777777" w:rsidR="00272FF4" w:rsidRPr="00F33A52" w:rsidRDefault="00272FF4" w:rsidP="008D505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r>
      <w:tr w:rsidR="00414933" w:rsidRPr="00F33A52" w14:paraId="04431AE2" w14:textId="77777777" w:rsidTr="00175979">
        <w:trPr>
          <w:trHeight w:val="257"/>
          <w:jc w:val="center"/>
        </w:trPr>
        <w:tc>
          <w:tcPr>
            <w:cnfStyle w:val="001000000000" w:firstRow="0" w:lastRow="0" w:firstColumn="1" w:lastColumn="0" w:oddVBand="0" w:evenVBand="0" w:oddHBand="0" w:evenHBand="0" w:firstRowFirstColumn="0" w:firstRowLastColumn="0" w:lastRowFirstColumn="0" w:lastRowLastColumn="0"/>
            <w:tcW w:w="5515" w:type="dxa"/>
            <w:hideMark/>
          </w:tcPr>
          <w:p w14:paraId="19BE6CDD" w14:textId="77777777" w:rsidR="00414933" w:rsidRPr="00F33A52" w:rsidRDefault="00414933" w:rsidP="00414933">
            <w:pPr>
              <w:spacing w:after="0"/>
              <w:ind w:firstLine="0"/>
              <w:jc w:val="left"/>
              <w:rPr>
                <w:color w:val="auto"/>
                <w:szCs w:val="24"/>
                <w:lang w:eastAsia="lv-LV"/>
              </w:rPr>
            </w:pPr>
            <w:r w:rsidRPr="00F33A52">
              <w:rPr>
                <w:color w:val="auto"/>
                <w:szCs w:val="24"/>
                <w:lang w:eastAsia="lv-LV"/>
              </w:rPr>
              <w:t>8. Parāda amortizācija</w:t>
            </w:r>
          </w:p>
        </w:tc>
        <w:tc>
          <w:tcPr>
            <w:tcW w:w="1276" w:type="dxa"/>
            <w:noWrap/>
            <w:hideMark/>
          </w:tcPr>
          <w:p w14:paraId="39631A80" w14:textId="77777777" w:rsidR="00414933" w:rsidRPr="00F33A52" w:rsidRDefault="00414933" w:rsidP="004149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szCs w:val="24"/>
                <w:lang w:eastAsia="lv-LV"/>
              </w:rPr>
              <w:t> </w:t>
            </w:r>
          </w:p>
        </w:tc>
        <w:tc>
          <w:tcPr>
            <w:tcW w:w="1237" w:type="dxa"/>
            <w:noWrap/>
          </w:tcPr>
          <w:p w14:paraId="29FC6D87" w14:textId="711E2FF0" w:rsidR="00414933" w:rsidRPr="00F33A52" w:rsidRDefault="00414933" w:rsidP="00414933">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6</w:t>
            </w:r>
            <w:r w:rsidR="00F00B5D">
              <w:rPr>
                <w:color w:val="auto"/>
              </w:rPr>
              <w:t>,</w:t>
            </w:r>
            <w:r w:rsidRPr="00F33A52">
              <w:rPr>
                <w:color w:val="auto"/>
              </w:rPr>
              <w:t>3</w:t>
            </w:r>
          </w:p>
        </w:tc>
        <w:tc>
          <w:tcPr>
            <w:tcW w:w="1181" w:type="dxa"/>
            <w:noWrap/>
          </w:tcPr>
          <w:p w14:paraId="5402A364" w14:textId="67692FDE" w:rsidR="00414933" w:rsidRPr="00F33A52" w:rsidRDefault="00414933" w:rsidP="00414933">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1</w:t>
            </w:r>
            <w:r w:rsidR="00F00B5D">
              <w:rPr>
                <w:color w:val="auto"/>
              </w:rPr>
              <w:t>,</w:t>
            </w:r>
            <w:r w:rsidRPr="00F33A52">
              <w:rPr>
                <w:color w:val="auto"/>
              </w:rPr>
              <w:t>8</w:t>
            </w:r>
          </w:p>
        </w:tc>
      </w:tr>
      <w:tr w:rsidR="00414933" w:rsidRPr="00F33A52" w14:paraId="2C6E8DB2" w14:textId="77777777" w:rsidTr="00175979">
        <w:trPr>
          <w:cnfStyle w:val="000000100000" w:firstRow="0" w:lastRow="0" w:firstColumn="0" w:lastColumn="0" w:oddVBand="0" w:evenVBand="0" w:oddHBand="1"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5515" w:type="dxa"/>
            <w:hideMark/>
          </w:tcPr>
          <w:p w14:paraId="1D6B04A1" w14:textId="77777777" w:rsidR="00414933" w:rsidRPr="00F33A52" w:rsidRDefault="00414933" w:rsidP="00414933">
            <w:pPr>
              <w:spacing w:after="0"/>
              <w:ind w:firstLine="0"/>
              <w:jc w:val="left"/>
              <w:rPr>
                <w:color w:val="auto"/>
                <w:szCs w:val="24"/>
                <w:lang w:eastAsia="lv-LV"/>
              </w:rPr>
            </w:pPr>
            <w:r w:rsidRPr="00F33A52">
              <w:rPr>
                <w:color w:val="auto"/>
                <w:szCs w:val="24"/>
                <w:lang w:eastAsia="lv-LV"/>
              </w:rPr>
              <w:t xml:space="preserve">9. Ārvalstu valūtā </w:t>
            </w:r>
            <w:proofErr w:type="spellStart"/>
            <w:r w:rsidRPr="00F33A52">
              <w:rPr>
                <w:color w:val="auto"/>
                <w:szCs w:val="24"/>
                <w:lang w:eastAsia="lv-LV"/>
              </w:rPr>
              <w:t>denominētā</w:t>
            </w:r>
            <w:proofErr w:type="spellEnd"/>
            <w:r w:rsidRPr="00F33A52">
              <w:rPr>
                <w:color w:val="auto"/>
                <w:szCs w:val="24"/>
                <w:lang w:eastAsia="lv-LV"/>
              </w:rPr>
              <w:t xml:space="preserve"> parāda īpatsvars</w:t>
            </w:r>
          </w:p>
        </w:tc>
        <w:tc>
          <w:tcPr>
            <w:tcW w:w="1276" w:type="dxa"/>
            <w:noWrap/>
            <w:hideMark/>
          </w:tcPr>
          <w:p w14:paraId="2D9D54A1" w14:textId="77777777" w:rsidR="00414933" w:rsidRPr="00F33A52" w:rsidRDefault="00414933" w:rsidP="00414933">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szCs w:val="24"/>
                <w:lang w:eastAsia="lv-LV"/>
              </w:rPr>
              <w:t> </w:t>
            </w:r>
          </w:p>
        </w:tc>
        <w:tc>
          <w:tcPr>
            <w:tcW w:w="1237" w:type="dxa"/>
            <w:noWrap/>
          </w:tcPr>
          <w:p w14:paraId="07C46A8D" w14:textId="419F8BEA" w:rsidR="00414933" w:rsidRPr="00F33A52" w:rsidRDefault="00414933" w:rsidP="0041493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0</w:t>
            </w:r>
            <w:r w:rsidR="00F00B5D">
              <w:rPr>
                <w:color w:val="auto"/>
              </w:rPr>
              <w:t>,</w:t>
            </w:r>
            <w:r w:rsidRPr="00F33A52">
              <w:rPr>
                <w:color w:val="auto"/>
              </w:rPr>
              <w:t>0</w:t>
            </w:r>
          </w:p>
        </w:tc>
        <w:tc>
          <w:tcPr>
            <w:tcW w:w="1181" w:type="dxa"/>
            <w:noWrap/>
          </w:tcPr>
          <w:p w14:paraId="15385055" w14:textId="1B20B36F" w:rsidR="00414933" w:rsidRPr="00F33A52" w:rsidRDefault="00414933" w:rsidP="0041493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0</w:t>
            </w:r>
            <w:r w:rsidR="00F00B5D">
              <w:rPr>
                <w:color w:val="auto"/>
              </w:rPr>
              <w:t>,</w:t>
            </w:r>
            <w:r w:rsidRPr="00F33A52">
              <w:rPr>
                <w:color w:val="auto"/>
              </w:rPr>
              <w:t>0</w:t>
            </w:r>
          </w:p>
        </w:tc>
      </w:tr>
      <w:tr w:rsidR="00414933" w:rsidRPr="00F33A52" w14:paraId="55E02299" w14:textId="77777777" w:rsidTr="00175979">
        <w:trPr>
          <w:trHeight w:val="251"/>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283E9DB6" w14:textId="77777777" w:rsidR="00414933" w:rsidRPr="00F33A52" w:rsidRDefault="00414933" w:rsidP="00414933">
            <w:pPr>
              <w:spacing w:after="0"/>
              <w:ind w:firstLine="0"/>
              <w:jc w:val="left"/>
              <w:rPr>
                <w:color w:val="auto"/>
                <w:szCs w:val="24"/>
                <w:lang w:eastAsia="lv-LV"/>
              </w:rPr>
            </w:pPr>
            <w:r w:rsidRPr="00F33A52">
              <w:rPr>
                <w:color w:val="auto"/>
                <w:szCs w:val="24"/>
                <w:lang w:eastAsia="lv-LV"/>
              </w:rPr>
              <w:t>10. Vidējā dzēšana</w:t>
            </w:r>
          </w:p>
        </w:tc>
        <w:tc>
          <w:tcPr>
            <w:tcW w:w="1276" w:type="dxa"/>
            <w:noWrap/>
            <w:hideMark/>
          </w:tcPr>
          <w:p w14:paraId="053523DD" w14:textId="77777777" w:rsidR="00414933" w:rsidRPr="00F33A52" w:rsidRDefault="00414933" w:rsidP="00414933">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szCs w:val="24"/>
                <w:lang w:eastAsia="lv-LV"/>
              </w:rPr>
              <w:t> </w:t>
            </w:r>
          </w:p>
        </w:tc>
        <w:tc>
          <w:tcPr>
            <w:tcW w:w="1237" w:type="dxa"/>
            <w:noWrap/>
          </w:tcPr>
          <w:p w14:paraId="62AD9978" w14:textId="296C7785" w:rsidR="00414933" w:rsidRPr="00F33A52" w:rsidRDefault="00414933" w:rsidP="00414933">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8,43 gadi</w:t>
            </w:r>
          </w:p>
        </w:tc>
        <w:tc>
          <w:tcPr>
            <w:tcW w:w="1181" w:type="dxa"/>
            <w:noWrap/>
          </w:tcPr>
          <w:p w14:paraId="38E575AC" w14:textId="44EFBA2F" w:rsidR="00414933" w:rsidRPr="00F33A52" w:rsidRDefault="00414933" w:rsidP="00414933">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p>
        </w:tc>
      </w:tr>
      <w:tr w:rsidR="00195D14" w:rsidRPr="00F33A52" w14:paraId="7E883440" w14:textId="77777777" w:rsidTr="00195D14">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5515" w:type="dxa"/>
            <w:noWrap/>
            <w:vAlign w:val="center"/>
            <w:hideMark/>
          </w:tcPr>
          <w:p w14:paraId="129C1CA1" w14:textId="77777777" w:rsidR="00195D14" w:rsidRPr="00F33A52" w:rsidRDefault="00195D14" w:rsidP="00195D14">
            <w:pPr>
              <w:spacing w:after="0"/>
              <w:ind w:firstLine="0"/>
              <w:jc w:val="left"/>
              <w:rPr>
                <w:bCs w:val="0"/>
                <w:i/>
                <w:iCs/>
                <w:color w:val="auto"/>
                <w:szCs w:val="24"/>
                <w:lang w:eastAsia="lv-LV"/>
              </w:rPr>
            </w:pPr>
            <w:r w:rsidRPr="00F33A52">
              <w:rPr>
                <w:i/>
                <w:iCs/>
                <w:color w:val="auto"/>
                <w:szCs w:val="24"/>
                <w:lang w:eastAsia="lv-LV"/>
              </w:rPr>
              <w:t>Informācijai – aprēķinos izmantotie IKP dati:</w:t>
            </w:r>
          </w:p>
        </w:tc>
        <w:tc>
          <w:tcPr>
            <w:tcW w:w="1276" w:type="dxa"/>
            <w:noWrap/>
          </w:tcPr>
          <w:p w14:paraId="0A030630" w14:textId="77777777" w:rsidR="00195D14" w:rsidRPr="00F33A52" w:rsidRDefault="00195D14" w:rsidP="00195D14">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1237" w:type="dxa"/>
            <w:noWrap/>
            <w:vAlign w:val="center"/>
          </w:tcPr>
          <w:p w14:paraId="31110DAB" w14:textId="77777777" w:rsidR="00195D14" w:rsidRPr="00F33A52" w:rsidRDefault="00195D14" w:rsidP="00195D1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1181" w:type="dxa"/>
            <w:noWrap/>
            <w:vAlign w:val="center"/>
          </w:tcPr>
          <w:p w14:paraId="764635BB" w14:textId="77777777" w:rsidR="00195D14" w:rsidRPr="00F33A52" w:rsidRDefault="00195D14" w:rsidP="00195D1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r>
      <w:tr w:rsidR="00033E98" w:rsidRPr="00F33A52" w14:paraId="17D0DDF2" w14:textId="77777777" w:rsidTr="0073761C">
        <w:trPr>
          <w:trHeight w:val="233"/>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4A497C0D" w14:textId="77777777" w:rsidR="00033E98" w:rsidRPr="00F33A52" w:rsidRDefault="00033E98" w:rsidP="00033E98">
            <w:pPr>
              <w:spacing w:after="0"/>
              <w:ind w:firstLine="0"/>
              <w:jc w:val="left"/>
              <w:rPr>
                <w:color w:val="auto"/>
                <w:szCs w:val="24"/>
                <w:lang w:eastAsia="lv-LV"/>
              </w:rPr>
            </w:pPr>
            <w:r w:rsidRPr="00F33A52">
              <w:rPr>
                <w:color w:val="auto"/>
                <w:szCs w:val="24"/>
                <w:lang w:eastAsia="lv-LV"/>
              </w:rPr>
              <w:t xml:space="preserve">IKP faktiskajās cenās, milj. </w:t>
            </w:r>
            <w:proofErr w:type="spellStart"/>
            <w:r w:rsidRPr="00F33A52">
              <w:rPr>
                <w:i/>
                <w:color w:val="auto"/>
                <w:szCs w:val="24"/>
                <w:lang w:eastAsia="lv-LV"/>
              </w:rPr>
              <w:t>euro</w:t>
            </w:r>
            <w:proofErr w:type="spellEnd"/>
          </w:p>
        </w:tc>
        <w:tc>
          <w:tcPr>
            <w:tcW w:w="1276" w:type="dxa"/>
            <w:noWrap/>
            <w:hideMark/>
          </w:tcPr>
          <w:p w14:paraId="0028E1DB" w14:textId="77777777" w:rsidR="00033E98" w:rsidRPr="00F33A52" w:rsidRDefault="00033E98" w:rsidP="00033E98">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szCs w:val="24"/>
                <w:lang w:eastAsia="lv-LV"/>
              </w:rPr>
              <w:t> </w:t>
            </w:r>
          </w:p>
        </w:tc>
        <w:tc>
          <w:tcPr>
            <w:tcW w:w="1237" w:type="dxa"/>
            <w:noWrap/>
          </w:tcPr>
          <w:p w14:paraId="3B6D4DF3" w14:textId="4C78DF54" w:rsidR="00033E98" w:rsidRPr="00F33A52" w:rsidRDefault="00033E98" w:rsidP="00033E98">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31364</w:t>
            </w:r>
            <w:r w:rsidR="00F00B5D">
              <w:rPr>
                <w:color w:val="auto"/>
              </w:rPr>
              <w:t>,</w:t>
            </w:r>
            <w:r w:rsidRPr="00F33A52">
              <w:rPr>
                <w:color w:val="auto"/>
              </w:rPr>
              <w:t>0</w:t>
            </w:r>
          </w:p>
        </w:tc>
        <w:tc>
          <w:tcPr>
            <w:tcW w:w="1181" w:type="dxa"/>
            <w:noWrap/>
          </w:tcPr>
          <w:p w14:paraId="6B543061" w14:textId="604BF535" w:rsidR="00033E98" w:rsidRPr="00F33A52" w:rsidRDefault="00033E98" w:rsidP="00033E98">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34021</w:t>
            </w:r>
            <w:r w:rsidR="00F00B5D">
              <w:rPr>
                <w:color w:val="auto"/>
              </w:rPr>
              <w:t>,</w:t>
            </w:r>
            <w:r w:rsidRPr="00F33A52">
              <w:rPr>
                <w:color w:val="auto"/>
              </w:rPr>
              <w:t>8</w:t>
            </w:r>
          </w:p>
        </w:tc>
      </w:tr>
    </w:tbl>
    <w:p w14:paraId="42DF452F" w14:textId="77777777" w:rsidR="00272FF4" w:rsidRPr="00F33A52" w:rsidRDefault="00272FF4" w:rsidP="00272FF4">
      <w:pPr>
        <w:ind w:firstLine="0"/>
        <w:jc w:val="left"/>
        <w:rPr>
          <w:sz w:val="20"/>
        </w:rPr>
      </w:pPr>
    </w:p>
    <w:p w14:paraId="0A6E05BA" w14:textId="77777777" w:rsidR="006334F7" w:rsidRPr="00F33A52" w:rsidRDefault="006334F7" w:rsidP="00272FF4">
      <w:pPr>
        <w:ind w:firstLine="0"/>
        <w:jc w:val="left"/>
        <w:rPr>
          <w:b/>
          <w:szCs w:val="24"/>
        </w:rPr>
      </w:pPr>
    </w:p>
    <w:p w14:paraId="39DE6865" w14:textId="77777777" w:rsidR="00272FF4" w:rsidRPr="00F33A52" w:rsidRDefault="00272FF4" w:rsidP="00896E16">
      <w:pPr>
        <w:pStyle w:val="Tabula"/>
      </w:pPr>
      <w:bookmarkStart w:id="19" w:name="_Toc84611819"/>
      <w:bookmarkStart w:id="20" w:name="_Toc84761562"/>
      <w:r w:rsidRPr="00F33A52">
        <w:t>Tabula 2.c: Netiešās saistības</w:t>
      </w:r>
      <w:bookmarkEnd w:id="19"/>
      <w:bookmarkEnd w:id="20"/>
    </w:p>
    <w:tbl>
      <w:tblPr>
        <w:tblStyle w:val="GridTable6Colorful-Accent11"/>
        <w:tblW w:w="6024" w:type="dxa"/>
        <w:tblLook w:val="04A0" w:firstRow="1" w:lastRow="0" w:firstColumn="1" w:lastColumn="0" w:noHBand="0" w:noVBand="1"/>
      </w:tblPr>
      <w:tblGrid>
        <w:gridCol w:w="3686"/>
        <w:gridCol w:w="1134"/>
        <w:gridCol w:w="1204"/>
      </w:tblGrid>
      <w:tr w:rsidR="0054157A" w:rsidRPr="00F33A52" w14:paraId="01159BE7" w14:textId="77777777" w:rsidTr="00807CD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6" w:type="dxa"/>
            <w:vMerge w:val="restart"/>
            <w:vAlign w:val="center"/>
            <w:hideMark/>
          </w:tcPr>
          <w:p w14:paraId="2457AA88" w14:textId="77777777" w:rsidR="0054157A" w:rsidRPr="00F33A52" w:rsidRDefault="0054157A" w:rsidP="00F00B5D">
            <w:pPr>
              <w:spacing w:after="0"/>
              <w:ind w:firstLine="0"/>
              <w:jc w:val="center"/>
              <w:rPr>
                <w:color w:val="auto"/>
                <w:szCs w:val="24"/>
                <w:lang w:eastAsia="lv-LV"/>
              </w:rPr>
            </w:pPr>
            <w:r w:rsidRPr="00F33A52">
              <w:rPr>
                <w:color w:val="auto"/>
                <w:szCs w:val="24"/>
                <w:lang w:eastAsia="lv-LV"/>
              </w:rPr>
              <w:t>% no IKP</w:t>
            </w:r>
          </w:p>
        </w:tc>
        <w:tc>
          <w:tcPr>
            <w:tcW w:w="1134" w:type="dxa"/>
            <w:vMerge w:val="restart"/>
            <w:vAlign w:val="center"/>
            <w:hideMark/>
          </w:tcPr>
          <w:p w14:paraId="5235F3F4" w14:textId="104596CD" w:rsidR="0054157A" w:rsidRPr="00F33A52" w:rsidRDefault="0054157A" w:rsidP="0054157A">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lang w:eastAsia="lv-LV"/>
              </w:rPr>
            </w:pPr>
            <w:r w:rsidRPr="00F33A52">
              <w:rPr>
                <w:color w:val="auto"/>
                <w:szCs w:val="24"/>
                <w:lang w:eastAsia="lv-LV"/>
              </w:rPr>
              <w:t>202</w:t>
            </w:r>
            <w:r w:rsidR="00500D9B" w:rsidRPr="00F33A52">
              <w:rPr>
                <w:color w:val="auto"/>
                <w:szCs w:val="24"/>
                <w:lang w:eastAsia="lv-LV"/>
              </w:rPr>
              <w:t>1</w:t>
            </w:r>
          </w:p>
        </w:tc>
        <w:tc>
          <w:tcPr>
            <w:tcW w:w="1204" w:type="dxa"/>
            <w:vMerge w:val="restart"/>
            <w:vAlign w:val="center"/>
            <w:hideMark/>
          </w:tcPr>
          <w:p w14:paraId="7ADCBB97" w14:textId="7EB8043C" w:rsidR="0054157A" w:rsidRPr="00F33A52" w:rsidRDefault="0054157A" w:rsidP="0054157A">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lang w:eastAsia="lv-LV"/>
              </w:rPr>
            </w:pPr>
            <w:r w:rsidRPr="00F33A52">
              <w:rPr>
                <w:color w:val="auto"/>
                <w:szCs w:val="24"/>
                <w:lang w:eastAsia="lv-LV"/>
              </w:rPr>
              <w:t>202</w:t>
            </w:r>
            <w:r w:rsidR="00500D9B" w:rsidRPr="00F33A52">
              <w:rPr>
                <w:color w:val="auto"/>
                <w:szCs w:val="24"/>
                <w:lang w:eastAsia="lv-LV"/>
              </w:rPr>
              <w:t>2</w:t>
            </w:r>
          </w:p>
        </w:tc>
      </w:tr>
      <w:tr w:rsidR="0054157A" w:rsidRPr="00F33A52" w14:paraId="3D8F6CB6" w14:textId="77777777" w:rsidTr="00D536E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686" w:type="dxa"/>
            <w:vMerge/>
            <w:hideMark/>
          </w:tcPr>
          <w:p w14:paraId="350A8CC3" w14:textId="77777777" w:rsidR="0054157A" w:rsidRPr="00F33A52" w:rsidRDefault="0054157A" w:rsidP="0054157A">
            <w:pPr>
              <w:spacing w:after="0"/>
              <w:ind w:firstLine="0"/>
              <w:jc w:val="left"/>
              <w:rPr>
                <w:color w:val="auto"/>
                <w:szCs w:val="24"/>
                <w:lang w:eastAsia="lv-LV"/>
              </w:rPr>
            </w:pPr>
          </w:p>
        </w:tc>
        <w:tc>
          <w:tcPr>
            <w:tcW w:w="1134" w:type="dxa"/>
            <w:vMerge/>
            <w:vAlign w:val="center"/>
            <w:hideMark/>
          </w:tcPr>
          <w:p w14:paraId="70C6F63F" w14:textId="77777777" w:rsidR="0054157A" w:rsidRPr="00F33A52" w:rsidRDefault="0054157A" w:rsidP="0054157A">
            <w:pPr>
              <w:spacing w:after="0"/>
              <w:ind w:firstLine="0"/>
              <w:jc w:val="left"/>
              <w:cnfStyle w:val="000000100000" w:firstRow="0" w:lastRow="0" w:firstColumn="0" w:lastColumn="0" w:oddVBand="0" w:evenVBand="0" w:oddHBand="1" w:evenHBand="0" w:firstRowFirstColumn="0" w:firstRowLastColumn="0" w:lastRowFirstColumn="0" w:lastRowLastColumn="0"/>
              <w:rPr>
                <w:bCs/>
                <w:color w:val="auto"/>
                <w:szCs w:val="24"/>
                <w:lang w:eastAsia="lv-LV"/>
              </w:rPr>
            </w:pPr>
          </w:p>
        </w:tc>
        <w:tc>
          <w:tcPr>
            <w:tcW w:w="1204" w:type="dxa"/>
            <w:vMerge/>
            <w:vAlign w:val="center"/>
            <w:hideMark/>
          </w:tcPr>
          <w:p w14:paraId="1BE1B953" w14:textId="77777777" w:rsidR="0054157A" w:rsidRPr="00F33A52" w:rsidRDefault="0054157A" w:rsidP="0054157A">
            <w:pPr>
              <w:spacing w:after="0"/>
              <w:ind w:firstLine="0"/>
              <w:jc w:val="left"/>
              <w:cnfStyle w:val="000000100000" w:firstRow="0" w:lastRow="0" w:firstColumn="0" w:lastColumn="0" w:oddVBand="0" w:evenVBand="0" w:oddHBand="1" w:evenHBand="0" w:firstRowFirstColumn="0" w:firstRowLastColumn="0" w:lastRowFirstColumn="0" w:lastRowLastColumn="0"/>
              <w:rPr>
                <w:bCs/>
                <w:color w:val="auto"/>
                <w:szCs w:val="24"/>
                <w:lang w:eastAsia="lv-LV"/>
              </w:rPr>
            </w:pPr>
          </w:p>
        </w:tc>
      </w:tr>
      <w:tr w:rsidR="00500D9B" w:rsidRPr="00F33A52" w14:paraId="7C05E807" w14:textId="77777777" w:rsidTr="00624D55">
        <w:trPr>
          <w:trHeight w:val="330"/>
        </w:trPr>
        <w:tc>
          <w:tcPr>
            <w:cnfStyle w:val="001000000000" w:firstRow="0" w:lastRow="0" w:firstColumn="1" w:lastColumn="0" w:oddVBand="0" w:evenVBand="0" w:oddHBand="0" w:evenHBand="0" w:firstRowFirstColumn="0" w:firstRowLastColumn="0" w:lastRowFirstColumn="0" w:lastRowLastColumn="0"/>
            <w:tcW w:w="3686" w:type="dxa"/>
            <w:hideMark/>
          </w:tcPr>
          <w:p w14:paraId="424A4780" w14:textId="77777777" w:rsidR="00500D9B" w:rsidRPr="00F33A52" w:rsidRDefault="00500D9B" w:rsidP="00500D9B">
            <w:pPr>
              <w:spacing w:after="0"/>
              <w:ind w:firstLine="0"/>
              <w:jc w:val="left"/>
              <w:rPr>
                <w:bCs w:val="0"/>
                <w:color w:val="auto"/>
                <w:szCs w:val="24"/>
                <w:lang w:eastAsia="lv-LV"/>
              </w:rPr>
            </w:pPr>
            <w:r w:rsidRPr="00F33A52">
              <w:rPr>
                <w:color w:val="auto"/>
                <w:szCs w:val="24"/>
                <w:lang w:eastAsia="lv-LV"/>
              </w:rPr>
              <w:t>Valsts un pašvaldību garantijas</w:t>
            </w:r>
          </w:p>
        </w:tc>
        <w:tc>
          <w:tcPr>
            <w:tcW w:w="1134" w:type="dxa"/>
          </w:tcPr>
          <w:p w14:paraId="36A5DAFC" w14:textId="0321DC70" w:rsidR="00500D9B" w:rsidRPr="00F33A52" w:rsidRDefault="00500D9B" w:rsidP="00500D9B">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2</w:t>
            </w:r>
            <w:r w:rsidR="00F00B5D">
              <w:rPr>
                <w:color w:val="auto"/>
              </w:rPr>
              <w:t>,</w:t>
            </w:r>
            <w:r w:rsidRPr="00F33A52">
              <w:rPr>
                <w:color w:val="auto"/>
              </w:rPr>
              <w:t>1</w:t>
            </w:r>
          </w:p>
        </w:tc>
        <w:tc>
          <w:tcPr>
            <w:tcW w:w="1204" w:type="dxa"/>
          </w:tcPr>
          <w:p w14:paraId="13CEB517" w14:textId="6C9217AF" w:rsidR="00500D9B" w:rsidRPr="00F33A52" w:rsidRDefault="00500D9B" w:rsidP="00500D9B">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2</w:t>
            </w:r>
            <w:r w:rsidR="00F00B5D">
              <w:rPr>
                <w:color w:val="auto"/>
              </w:rPr>
              <w:t>,</w:t>
            </w:r>
            <w:r w:rsidRPr="00F33A52">
              <w:rPr>
                <w:color w:val="auto"/>
              </w:rPr>
              <w:t>1</w:t>
            </w:r>
          </w:p>
        </w:tc>
      </w:tr>
    </w:tbl>
    <w:p w14:paraId="09A348FC" w14:textId="77777777" w:rsidR="00272FF4" w:rsidRPr="00F33A52" w:rsidRDefault="00272FF4" w:rsidP="00272FF4">
      <w:pPr>
        <w:ind w:firstLine="0"/>
        <w:jc w:val="left"/>
        <w:rPr>
          <w:szCs w:val="24"/>
        </w:rPr>
      </w:pPr>
    </w:p>
    <w:p w14:paraId="5833A983" w14:textId="77777777" w:rsidR="00272FF4" w:rsidRPr="00F33A52" w:rsidRDefault="00272FF4" w:rsidP="00272FF4">
      <w:pPr>
        <w:pStyle w:val="NoSpacing"/>
        <w:rPr>
          <w:rFonts w:eastAsia="Calibri"/>
        </w:rPr>
      </w:pPr>
      <w:r w:rsidRPr="00F33A52">
        <w:br w:type="page"/>
      </w:r>
    </w:p>
    <w:p w14:paraId="50FAE8BF" w14:textId="77777777" w:rsidR="00CB5AC9" w:rsidRPr="00F33A52" w:rsidRDefault="00DA2011" w:rsidP="00896E16">
      <w:pPr>
        <w:pStyle w:val="Tabula"/>
      </w:pPr>
      <w:bookmarkStart w:id="21" w:name="_Toc84611820"/>
      <w:bookmarkStart w:id="22" w:name="_Toc84761563"/>
      <w:r w:rsidRPr="00F33A52">
        <w:lastRenderedPageBreak/>
        <w:t>Tabula 3:</w:t>
      </w:r>
      <w:r w:rsidR="00CB5AC9" w:rsidRPr="00F33A52">
        <w:t xml:space="preserve"> Vispārējās valdības izdevumu un ieņēmumu prognozes pie nemainīgas politikas sadalījumā pa galvenajām komponentēm</w:t>
      </w:r>
      <w:bookmarkEnd w:id="21"/>
      <w:bookmarkEnd w:id="22"/>
    </w:p>
    <w:tbl>
      <w:tblPr>
        <w:tblStyle w:val="GridTable6Colorful-Accent11"/>
        <w:tblW w:w="9027" w:type="dxa"/>
        <w:jc w:val="center"/>
        <w:tblLook w:val="04A0" w:firstRow="1" w:lastRow="0" w:firstColumn="1" w:lastColumn="0" w:noHBand="0" w:noVBand="1"/>
      </w:tblPr>
      <w:tblGrid>
        <w:gridCol w:w="5098"/>
        <w:gridCol w:w="1426"/>
        <w:gridCol w:w="1227"/>
        <w:gridCol w:w="1276"/>
      </w:tblGrid>
      <w:tr w:rsidR="00D52603" w:rsidRPr="00F33A52" w14:paraId="6F89859A" w14:textId="77777777" w:rsidTr="00D52603">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44BFBF47" w14:textId="77777777" w:rsidR="00D52603" w:rsidRPr="00F33A52" w:rsidRDefault="00D52603" w:rsidP="00D52603">
            <w:pPr>
              <w:spacing w:after="0"/>
              <w:ind w:firstLine="0"/>
              <w:jc w:val="left"/>
              <w:rPr>
                <w:color w:val="000000"/>
                <w:szCs w:val="24"/>
                <w:lang w:eastAsia="lv-LV"/>
              </w:rPr>
            </w:pPr>
            <w:r w:rsidRPr="00F33A52">
              <w:rPr>
                <w:color w:val="000000"/>
                <w:szCs w:val="24"/>
                <w:lang w:eastAsia="lv-LV"/>
              </w:rPr>
              <w:t> </w:t>
            </w:r>
          </w:p>
        </w:tc>
        <w:tc>
          <w:tcPr>
            <w:tcW w:w="1426" w:type="dxa"/>
            <w:vAlign w:val="center"/>
            <w:hideMark/>
          </w:tcPr>
          <w:p w14:paraId="0B19E31C" w14:textId="77777777" w:rsidR="00D52603" w:rsidRPr="00F33A52" w:rsidRDefault="00D52603" w:rsidP="00D52603">
            <w:pPr>
              <w:spacing w:after="0"/>
              <w:ind w:firstLine="0"/>
              <w:jc w:val="center"/>
              <w:cnfStyle w:val="100000000000" w:firstRow="1" w:lastRow="0" w:firstColumn="0" w:lastColumn="0" w:oddVBand="0" w:evenVBand="0" w:oddHBand="0" w:evenHBand="0" w:firstRowFirstColumn="0" w:firstRowLastColumn="0" w:lastRowFirstColumn="0" w:lastRowLastColumn="0"/>
              <w:rPr>
                <w:b w:val="0"/>
                <w:color w:val="000000"/>
                <w:szCs w:val="24"/>
                <w:lang w:eastAsia="lv-LV"/>
              </w:rPr>
            </w:pPr>
            <w:r w:rsidRPr="00F33A52">
              <w:rPr>
                <w:color w:val="000000"/>
                <w:szCs w:val="24"/>
                <w:lang w:eastAsia="lv-LV"/>
              </w:rPr>
              <w:t>EKS kods</w:t>
            </w:r>
          </w:p>
        </w:tc>
        <w:tc>
          <w:tcPr>
            <w:tcW w:w="1227" w:type="dxa"/>
            <w:vAlign w:val="center"/>
            <w:hideMark/>
          </w:tcPr>
          <w:p w14:paraId="7B2A5441" w14:textId="265FFDBC" w:rsidR="00D52603" w:rsidRPr="00F33A52" w:rsidRDefault="00D52603" w:rsidP="00D52603">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F33A52">
              <w:rPr>
                <w:color w:val="000000"/>
                <w:szCs w:val="24"/>
                <w:lang w:eastAsia="lv-LV"/>
              </w:rPr>
              <w:t>202</w:t>
            </w:r>
            <w:r w:rsidR="00817F3D" w:rsidRPr="00F33A52">
              <w:rPr>
                <w:color w:val="000000"/>
                <w:szCs w:val="24"/>
                <w:lang w:eastAsia="lv-LV"/>
              </w:rPr>
              <w:t>1</w:t>
            </w:r>
          </w:p>
        </w:tc>
        <w:tc>
          <w:tcPr>
            <w:tcW w:w="1276" w:type="dxa"/>
            <w:vAlign w:val="center"/>
            <w:hideMark/>
          </w:tcPr>
          <w:p w14:paraId="21EF2C77" w14:textId="4D553951" w:rsidR="00D52603" w:rsidRPr="00F33A52" w:rsidRDefault="00D52603" w:rsidP="00D52603">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F33A52">
              <w:rPr>
                <w:color w:val="000000"/>
                <w:szCs w:val="24"/>
                <w:lang w:eastAsia="lv-LV"/>
              </w:rPr>
              <w:t>202</w:t>
            </w:r>
            <w:r w:rsidR="00817F3D" w:rsidRPr="00F33A52">
              <w:rPr>
                <w:color w:val="000000"/>
                <w:szCs w:val="24"/>
                <w:lang w:eastAsia="lv-LV"/>
              </w:rPr>
              <w:t>2</w:t>
            </w:r>
          </w:p>
        </w:tc>
      </w:tr>
      <w:tr w:rsidR="00D52603" w:rsidRPr="00F33A52" w14:paraId="193565AE" w14:textId="77777777" w:rsidTr="008F1A2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98" w:type="dxa"/>
            <w:noWrap/>
            <w:hideMark/>
          </w:tcPr>
          <w:p w14:paraId="09D763E1" w14:textId="77777777" w:rsidR="00D52603" w:rsidRPr="00F33A52" w:rsidRDefault="00D52603" w:rsidP="00D52603">
            <w:pPr>
              <w:spacing w:after="0"/>
              <w:ind w:firstLine="0"/>
              <w:jc w:val="center"/>
              <w:rPr>
                <w:bCs w:val="0"/>
                <w:color w:val="000000"/>
                <w:szCs w:val="24"/>
                <w:lang w:eastAsia="lv-LV"/>
              </w:rPr>
            </w:pPr>
          </w:p>
        </w:tc>
        <w:tc>
          <w:tcPr>
            <w:tcW w:w="1426" w:type="dxa"/>
            <w:hideMark/>
          </w:tcPr>
          <w:p w14:paraId="271F56D4" w14:textId="77777777" w:rsidR="00D52603" w:rsidRPr="00F33A52" w:rsidRDefault="00D52603" w:rsidP="00D52603">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F33A52">
              <w:rPr>
                <w:color w:val="000000"/>
                <w:szCs w:val="24"/>
                <w:lang w:eastAsia="lv-LV"/>
              </w:rPr>
              <w:t xml:space="preserve"> </w:t>
            </w:r>
          </w:p>
        </w:tc>
        <w:tc>
          <w:tcPr>
            <w:tcW w:w="2503" w:type="dxa"/>
            <w:gridSpan w:val="2"/>
            <w:hideMark/>
          </w:tcPr>
          <w:p w14:paraId="7852BD4F" w14:textId="77777777" w:rsidR="00D52603" w:rsidRPr="00F33A52" w:rsidRDefault="00D52603" w:rsidP="008F1A2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F33A52">
              <w:rPr>
                <w:color w:val="000000"/>
                <w:szCs w:val="24"/>
                <w:lang w:eastAsia="lv-LV"/>
              </w:rPr>
              <w:t xml:space="preserve">% </w:t>
            </w:r>
            <w:r w:rsidR="008F1A29" w:rsidRPr="00F33A52">
              <w:rPr>
                <w:color w:val="000000"/>
                <w:szCs w:val="24"/>
                <w:lang w:eastAsia="lv-LV"/>
              </w:rPr>
              <w:t>IKP</w:t>
            </w:r>
          </w:p>
        </w:tc>
      </w:tr>
      <w:tr w:rsidR="00817F3D" w:rsidRPr="00F33A52" w14:paraId="1EA45FFA" w14:textId="77777777" w:rsidTr="008F1A29">
        <w:trPr>
          <w:trHeight w:val="214"/>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308A7FEE" w14:textId="77777777" w:rsidR="00817F3D" w:rsidRPr="00F33A52" w:rsidRDefault="00817F3D" w:rsidP="00817F3D">
            <w:pPr>
              <w:spacing w:after="0"/>
              <w:ind w:firstLine="0"/>
              <w:jc w:val="left"/>
              <w:rPr>
                <w:color w:val="000000"/>
                <w:szCs w:val="24"/>
                <w:lang w:eastAsia="lv-LV"/>
              </w:rPr>
            </w:pPr>
            <w:r w:rsidRPr="00F33A52">
              <w:rPr>
                <w:color w:val="000000"/>
                <w:szCs w:val="24"/>
                <w:lang w:eastAsia="lv-LV"/>
              </w:rPr>
              <w:t>1. Kopējie ieņēmumi pie nemainīgas politikas</w:t>
            </w:r>
          </w:p>
        </w:tc>
        <w:tc>
          <w:tcPr>
            <w:tcW w:w="1426" w:type="dxa"/>
            <w:vAlign w:val="center"/>
            <w:hideMark/>
          </w:tcPr>
          <w:p w14:paraId="4C5A9E62" w14:textId="77777777" w:rsidR="00817F3D" w:rsidRPr="00F33A52" w:rsidRDefault="00817F3D" w:rsidP="00817F3D">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F33A52">
              <w:rPr>
                <w:color w:val="000000"/>
                <w:szCs w:val="24"/>
                <w:lang w:eastAsia="lv-LV"/>
              </w:rPr>
              <w:t>TR</w:t>
            </w:r>
          </w:p>
        </w:tc>
        <w:tc>
          <w:tcPr>
            <w:tcW w:w="1227" w:type="dxa"/>
          </w:tcPr>
          <w:p w14:paraId="4B7AF609" w14:textId="08C11F65" w:rsidR="00817F3D" w:rsidRPr="00F33A52" w:rsidRDefault="00817F3D" w:rsidP="00817F3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38</w:t>
            </w:r>
            <w:r w:rsidR="00F00B5D">
              <w:rPr>
                <w:color w:val="auto"/>
              </w:rPr>
              <w:t>,</w:t>
            </w:r>
            <w:r w:rsidRPr="00F33A52">
              <w:rPr>
                <w:color w:val="auto"/>
              </w:rPr>
              <w:t>5</w:t>
            </w:r>
          </w:p>
        </w:tc>
        <w:tc>
          <w:tcPr>
            <w:tcW w:w="1276" w:type="dxa"/>
          </w:tcPr>
          <w:p w14:paraId="473D8858" w14:textId="2B4FEE98" w:rsidR="00817F3D" w:rsidRPr="00F33A52" w:rsidRDefault="00817F3D" w:rsidP="00817F3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38</w:t>
            </w:r>
            <w:r w:rsidR="00F00B5D">
              <w:rPr>
                <w:color w:val="auto"/>
              </w:rPr>
              <w:t>,</w:t>
            </w:r>
            <w:r w:rsidRPr="00F33A52">
              <w:rPr>
                <w:color w:val="auto"/>
              </w:rPr>
              <w:t>9</w:t>
            </w:r>
          </w:p>
        </w:tc>
      </w:tr>
      <w:tr w:rsidR="00817F3D" w:rsidRPr="00F33A52" w14:paraId="19CD21E9" w14:textId="77777777" w:rsidTr="008F1A2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2302C2A7" w14:textId="77777777" w:rsidR="00817F3D" w:rsidRPr="00F33A52" w:rsidRDefault="00817F3D" w:rsidP="00817F3D">
            <w:pPr>
              <w:spacing w:after="0"/>
              <w:ind w:firstLine="0"/>
              <w:jc w:val="center"/>
              <w:rPr>
                <w:color w:val="000000"/>
                <w:szCs w:val="24"/>
                <w:lang w:eastAsia="lv-LV"/>
              </w:rPr>
            </w:pPr>
            <w:r w:rsidRPr="00F33A52">
              <w:rPr>
                <w:color w:val="000000"/>
                <w:szCs w:val="24"/>
                <w:lang w:eastAsia="lv-LV"/>
              </w:rPr>
              <w:t>t.sk.</w:t>
            </w:r>
          </w:p>
        </w:tc>
        <w:tc>
          <w:tcPr>
            <w:tcW w:w="1426" w:type="dxa"/>
            <w:vAlign w:val="center"/>
            <w:hideMark/>
          </w:tcPr>
          <w:p w14:paraId="3BF2496D" w14:textId="77777777" w:rsidR="00817F3D" w:rsidRPr="00F33A52" w:rsidRDefault="00817F3D" w:rsidP="00817F3D">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227" w:type="dxa"/>
          </w:tcPr>
          <w:p w14:paraId="58F79C62" w14:textId="77777777" w:rsidR="00817F3D" w:rsidRPr="00F33A52" w:rsidRDefault="00817F3D" w:rsidP="00817F3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1276" w:type="dxa"/>
          </w:tcPr>
          <w:p w14:paraId="2E3747E0" w14:textId="77777777" w:rsidR="00817F3D" w:rsidRPr="00F33A52" w:rsidRDefault="00817F3D" w:rsidP="00817F3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r>
      <w:tr w:rsidR="00817F3D" w:rsidRPr="00F33A52" w14:paraId="7CD58A34" w14:textId="77777777" w:rsidTr="008F1A29">
        <w:trPr>
          <w:trHeight w:val="96"/>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6D9AB0B2" w14:textId="77777777" w:rsidR="00817F3D" w:rsidRPr="00F33A52" w:rsidRDefault="00817F3D" w:rsidP="00817F3D">
            <w:pPr>
              <w:spacing w:after="0"/>
              <w:ind w:firstLineChars="100" w:firstLine="241"/>
              <w:jc w:val="left"/>
              <w:rPr>
                <w:color w:val="000000"/>
                <w:szCs w:val="24"/>
                <w:lang w:eastAsia="lv-LV"/>
              </w:rPr>
            </w:pPr>
            <w:r w:rsidRPr="00F33A52">
              <w:rPr>
                <w:color w:val="000000"/>
                <w:szCs w:val="24"/>
                <w:lang w:eastAsia="lv-LV"/>
              </w:rPr>
              <w:t>1.1. Ražošanas un importa nodokļi</w:t>
            </w:r>
          </w:p>
        </w:tc>
        <w:tc>
          <w:tcPr>
            <w:tcW w:w="1426" w:type="dxa"/>
            <w:vAlign w:val="center"/>
            <w:hideMark/>
          </w:tcPr>
          <w:p w14:paraId="6279A0B0" w14:textId="77777777" w:rsidR="00817F3D" w:rsidRPr="00F33A52" w:rsidRDefault="00817F3D" w:rsidP="00817F3D">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F33A52">
              <w:rPr>
                <w:color w:val="000000"/>
                <w:szCs w:val="24"/>
                <w:lang w:eastAsia="lv-LV"/>
              </w:rPr>
              <w:t>D.2</w:t>
            </w:r>
          </w:p>
        </w:tc>
        <w:tc>
          <w:tcPr>
            <w:tcW w:w="1227" w:type="dxa"/>
          </w:tcPr>
          <w:p w14:paraId="6F165BDF" w14:textId="56FCB084" w:rsidR="00817F3D" w:rsidRPr="00F33A52" w:rsidRDefault="00817F3D" w:rsidP="00817F3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14</w:t>
            </w:r>
            <w:r w:rsidR="00F00B5D">
              <w:rPr>
                <w:color w:val="auto"/>
              </w:rPr>
              <w:t>,</w:t>
            </w:r>
            <w:r w:rsidRPr="00F33A52">
              <w:rPr>
                <w:color w:val="auto"/>
              </w:rPr>
              <w:t>4</w:t>
            </w:r>
          </w:p>
        </w:tc>
        <w:tc>
          <w:tcPr>
            <w:tcW w:w="1276" w:type="dxa"/>
          </w:tcPr>
          <w:p w14:paraId="47CF7558" w14:textId="7BF0BFFF" w:rsidR="00817F3D" w:rsidRPr="00F33A52" w:rsidRDefault="00817F3D" w:rsidP="00817F3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14</w:t>
            </w:r>
            <w:r w:rsidR="00F00B5D">
              <w:rPr>
                <w:color w:val="auto"/>
              </w:rPr>
              <w:t>,</w:t>
            </w:r>
            <w:r w:rsidRPr="00F33A52">
              <w:rPr>
                <w:color w:val="auto"/>
              </w:rPr>
              <w:t>0</w:t>
            </w:r>
          </w:p>
        </w:tc>
      </w:tr>
      <w:tr w:rsidR="00817F3D" w:rsidRPr="00F33A52" w14:paraId="6C1603CB" w14:textId="77777777" w:rsidTr="008F1A29">
        <w:trPr>
          <w:cnfStyle w:val="000000100000" w:firstRow="0" w:lastRow="0" w:firstColumn="0" w:lastColumn="0" w:oddVBand="0" w:evenVBand="0" w:oddHBand="1" w:evenHBand="0" w:firstRowFirstColumn="0" w:firstRowLastColumn="0" w:lastRowFirstColumn="0" w:lastRowLastColumn="0"/>
          <w:trHeight w:val="2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2723F9E8" w14:textId="77777777" w:rsidR="00817F3D" w:rsidRPr="00F33A52" w:rsidRDefault="00817F3D" w:rsidP="00817F3D">
            <w:pPr>
              <w:spacing w:after="0"/>
              <w:ind w:firstLineChars="100" w:firstLine="241"/>
              <w:jc w:val="left"/>
              <w:rPr>
                <w:color w:val="000000"/>
                <w:szCs w:val="24"/>
                <w:lang w:eastAsia="lv-LV"/>
              </w:rPr>
            </w:pPr>
            <w:r w:rsidRPr="00F33A52">
              <w:rPr>
                <w:color w:val="000000"/>
                <w:szCs w:val="24"/>
                <w:lang w:eastAsia="lv-LV"/>
              </w:rPr>
              <w:t>1.2. Ienākuma un mantas kārtējie nodokļi</w:t>
            </w:r>
          </w:p>
        </w:tc>
        <w:tc>
          <w:tcPr>
            <w:tcW w:w="1426" w:type="dxa"/>
            <w:vAlign w:val="center"/>
            <w:hideMark/>
          </w:tcPr>
          <w:p w14:paraId="2A370D6D" w14:textId="77777777" w:rsidR="00817F3D" w:rsidRPr="00F33A52" w:rsidRDefault="00817F3D" w:rsidP="00817F3D">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F33A52">
              <w:rPr>
                <w:color w:val="000000"/>
                <w:szCs w:val="24"/>
                <w:lang w:eastAsia="lv-LV"/>
              </w:rPr>
              <w:t>D.5</w:t>
            </w:r>
          </w:p>
        </w:tc>
        <w:tc>
          <w:tcPr>
            <w:tcW w:w="1227" w:type="dxa"/>
          </w:tcPr>
          <w:p w14:paraId="1D0AE7C4" w14:textId="236A6F26" w:rsidR="00817F3D" w:rsidRPr="00F33A52" w:rsidRDefault="00817F3D" w:rsidP="00817F3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6</w:t>
            </w:r>
            <w:r w:rsidR="00F00B5D">
              <w:rPr>
                <w:color w:val="auto"/>
              </w:rPr>
              <w:t>,</w:t>
            </w:r>
            <w:r w:rsidRPr="00F33A52">
              <w:rPr>
                <w:color w:val="auto"/>
              </w:rPr>
              <w:t>9</w:t>
            </w:r>
          </w:p>
        </w:tc>
        <w:tc>
          <w:tcPr>
            <w:tcW w:w="1276" w:type="dxa"/>
          </w:tcPr>
          <w:p w14:paraId="466A0386" w14:textId="63562524" w:rsidR="00817F3D" w:rsidRPr="00F33A52" w:rsidRDefault="00817F3D" w:rsidP="00817F3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7</w:t>
            </w:r>
            <w:r w:rsidR="00F00B5D">
              <w:rPr>
                <w:color w:val="auto"/>
              </w:rPr>
              <w:t>,</w:t>
            </w:r>
            <w:r w:rsidRPr="00F33A52">
              <w:rPr>
                <w:color w:val="auto"/>
              </w:rPr>
              <w:t>0</w:t>
            </w:r>
          </w:p>
        </w:tc>
      </w:tr>
      <w:tr w:rsidR="00817F3D" w:rsidRPr="00F33A52" w14:paraId="214F0A7E" w14:textId="77777777" w:rsidTr="008F1A29">
        <w:trPr>
          <w:trHeight w:val="204"/>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239C73F7" w14:textId="77777777" w:rsidR="00817F3D" w:rsidRPr="00F33A52" w:rsidRDefault="00817F3D" w:rsidP="00817F3D">
            <w:pPr>
              <w:spacing w:after="0"/>
              <w:ind w:firstLineChars="100" w:firstLine="241"/>
              <w:jc w:val="left"/>
              <w:rPr>
                <w:color w:val="000000"/>
                <w:szCs w:val="24"/>
                <w:lang w:eastAsia="lv-LV"/>
              </w:rPr>
            </w:pPr>
            <w:r w:rsidRPr="00F33A52">
              <w:rPr>
                <w:color w:val="000000"/>
                <w:szCs w:val="24"/>
                <w:lang w:eastAsia="lv-LV"/>
              </w:rPr>
              <w:t>1.3. Kapitāla nodokļi</w:t>
            </w:r>
          </w:p>
        </w:tc>
        <w:tc>
          <w:tcPr>
            <w:tcW w:w="1426" w:type="dxa"/>
            <w:vAlign w:val="center"/>
            <w:hideMark/>
          </w:tcPr>
          <w:p w14:paraId="44198FE4" w14:textId="77777777" w:rsidR="00817F3D" w:rsidRPr="00F33A52" w:rsidRDefault="00817F3D" w:rsidP="00817F3D">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F33A52">
              <w:rPr>
                <w:color w:val="000000"/>
                <w:szCs w:val="24"/>
                <w:lang w:eastAsia="lv-LV"/>
              </w:rPr>
              <w:t>D.91</w:t>
            </w:r>
          </w:p>
        </w:tc>
        <w:tc>
          <w:tcPr>
            <w:tcW w:w="1227" w:type="dxa"/>
          </w:tcPr>
          <w:p w14:paraId="23B1EA68" w14:textId="5A2C2E34" w:rsidR="00817F3D" w:rsidRPr="00F33A52" w:rsidRDefault="00817F3D" w:rsidP="00817F3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0</w:t>
            </w:r>
            <w:r w:rsidR="00F00B5D">
              <w:rPr>
                <w:color w:val="auto"/>
              </w:rPr>
              <w:t>,</w:t>
            </w:r>
            <w:r w:rsidRPr="00F33A52">
              <w:rPr>
                <w:color w:val="auto"/>
              </w:rPr>
              <w:t>0</w:t>
            </w:r>
          </w:p>
        </w:tc>
        <w:tc>
          <w:tcPr>
            <w:tcW w:w="1276" w:type="dxa"/>
          </w:tcPr>
          <w:p w14:paraId="7B7A63AE" w14:textId="4180A8C2" w:rsidR="00817F3D" w:rsidRPr="00F33A52" w:rsidRDefault="00817F3D" w:rsidP="00817F3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0</w:t>
            </w:r>
            <w:r w:rsidR="00F00B5D">
              <w:rPr>
                <w:color w:val="auto"/>
              </w:rPr>
              <w:t>,</w:t>
            </w:r>
            <w:r w:rsidRPr="00F33A52">
              <w:rPr>
                <w:color w:val="auto"/>
              </w:rPr>
              <w:t>0</w:t>
            </w:r>
          </w:p>
        </w:tc>
      </w:tr>
      <w:tr w:rsidR="00817F3D" w:rsidRPr="00F33A52" w14:paraId="622D87D3" w14:textId="77777777" w:rsidTr="008F1A2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7052360C" w14:textId="77777777" w:rsidR="00817F3D" w:rsidRPr="00F33A52" w:rsidRDefault="00817F3D" w:rsidP="00817F3D">
            <w:pPr>
              <w:spacing w:after="0"/>
              <w:ind w:firstLineChars="100" w:firstLine="241"/>
              <w:jc w:val="left"/>
              <w:rPr>
                <w:color w:val="000000"/>
                <w:szCs w:val="24"/>
                <w:lang w:eastAsia="lv-LV"/>
              </w:rPr>
            </w:pPr>
            <w:r w:rsidRPr="00F33A52">
              <w:rPr>
                <w:color w:val="000000"/>
                <w:szCs w:val="24"/>
                <w:lang w:eastAsia="lv-LV"/>
              </w:rPr>
              <w:t>1.4. Sociālās iemaksas</w:t>
            </w:r>
          </w:p>
        </w:tc>
        <w:tc>
          <w:tcPr>
            <w:tcW w:w="1426" w:type="dxa"/>
            <w:vAlign w:val="center"/>
            <w:hideMark/>
          </w:tcPr>
          <w:p w14:paraId="1CF065FE" w14:textId="77777777" w:rsidR="00817F3D" w:rsidRPr="00F33A52" w:rsidRDefault="00817F3D" w:rsidP="00817F3D">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F33A52">
              <w:rPr>
                <w:color w:val="000000"/>
                <w:szCs w:val="24"/>
                <w:lang w:eastAsia="lv-LV"/>
              </w:rPr>
              <w:t>D.61</w:t>
            </w:r>
          </w:p>
        </w:tc>
        <w:tc>
          <w:tcPr>
            <w:tcW w:w="1227" w:type="dxa"/>
          </w:tcPr>
          <w:p w14:paraId="4D859006" w14:textId="72B2ACC1" w:rsidR="00817F3D" w:rsidRPr="00F33A52" w:rsidRDefault="00817F3D" w:rsidP="00817F3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10</w:t>
            </w:r>
            <w:r w:rsidR="00F00B5D">
              <w:rPr>
                <w:color w:val="auto"/>
              </w:rPr>
              <w:t>,</w:t>
            </w:r>
            <w:r w:rsidRPr="00F33A52">
              <w:rPr>
                <w:color w:val="auto"/>
              </w:rPr>
              <w:t>1</w:t>
            </w:r>
          </w:p>
        </w:tc>
        <w:tc>
          <w:tcPr>
            <w:tcW w:w="1276" w:type="dxa"/>
          </w:tcPr>
          <w:p w14:paraId="17F30C5A" w14:textId="79B86A2D" w:rsidR="00817F3D" w:rsidRPr="00F33A52" w:rsidRDefault="00817F3D" w:rsidP="00817F3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9</w:t>
            </w:r>
            <w:r w:rsidR="00F00B5D">
              <w:rPr>
                <w:color w:val="auto"/>
              </w:rPr>
              <w:t>,</w:t>
            </w:r>
            <w:r w:rsidRPr="00F33A52">
              <w:rPr>
                <w:color w:val="auto"/>
              </w:rPr>
              <w:t>9</w:t>
            </w:r>
          </w:p>
        </w:tc>
      </w:tr>
      <w:tr w:rsidR="00817F3D" w:rsidRPr="00F33A52" w14:paraId="3F33ECAB" w14:textId="77777777" w:rsidTr="008F1A29">
        <w:trPr>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07C08D29" w14:textId="77777777" w:rsidR="00817F3D" w:rsidRPr="00F33A52" w:rsidRDefault="00817F3D" w:rsidP="00817F3D">
            <w:pPr>
              <w:spacing w:after="0"/>
              <w:ind w:firstLineChars="100" w:firstLine="241"/>
              <w:jc w:val="left"/>
              <w:rPr>
                <w:color w:val="000000"/>
                <w:szCs w:val="24"/>
                <w:lang w:eastAsia="lv-LV"/>
              </w:rPr>
            </w:pPr>
            <w:r w:rsidRPr="00F33A52">
              <w:rPr>
                <w:color w:val="000000"/>
                <w:szCs w:val="24"/>
                <w:lang w:eastAsia="lv-LV"/>
              </w:rPr>
              <w:t>1.5. Īpašuma ienākumi</w:t>
            </w:r>
          </w:p>
        </w:tc>
        <w:tc>
          <w:tcPr>
            <w:tcW w:w="1426" w:type="dxa"/>
            <w:vAlign w:val="center"/>
            <w:hideMark/>
          </w:tcPr>
          <w:p w14:paraId="00F419C4" w14:textId="77777777" w:rsidR="00817F3D" w:rsidRPr="00F33A52" w:rsidRDefault="00817F3D" w:rsidP="00817F3D">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F33A52">
              <w:rPr>
                <w:color w:val="000000"/>
                <w:szCs w:val="24"/>
                <w:lang w:eastAsia="lv-LV"/>
              </w:rPr>
              <w:t>D.4</w:t>
            </w:r>
          </w:p>
        </w:tc>
        <w:tc>
          <w:tcPr>
            <w:tcW w:w="1227" w:type="dxa"/>
          </w:tcPr>
          <w:p w14:paraId="2F8D2CB3" w14:textId="2AFCF0A9" w:rsidR="00817F3D" w:rsidRPr="00F33A52" w:rsidRDefault="00817F3D" w:rsidP="00817F3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0</w:t>
            </w:r>
            <w:r w:rsidR="00F00B5D">
              <w:rPr>
                <w:color w:val="auto"/>
              </w:rPr>
              <w:t>,</w:t>
            </w:r>
            <w:r w:rsidRPr="00F33A52">
              <w:rPr>
                <w:color w:val="auto"/>
              </w:rPr>
              <w:t>7</w:t>
            </w:r>
          </w:p>
        </w:tc>
        <w:tc>
          <w:tcPr>
            <w:tcW w:w="1276" w:type="dxa"/>
          </w:tcPr>
          <w:p w14:paraId="55F8A738" w14:textId="3022BBB4" w:rsidR="00817F3D" w:rsidRPr="00F33A52" w:rsidRDefault="00817F3D" w:rsidP="00817F3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0</w:t>
            </w:r>
            <w:r w:rsidR="00F00B5D">
              <w:rPr>
                <w:color w:val="auto"/>
              </w:rPr>
              <w:t>,</w:t>
            </w:r>
            <w:r w:rsidRPr="00F33A52">
              <w:rPr>
                <w:color w:val="auto"/>
              </w:rPr>
              <w:t>5</w:t>
            </w:r>
          </w:p>
        </w:tc>
      </w:tr>
      <w:tr w:rsidR="00817F3D" w:rsidRPr="00F33A52" w14:paraId="0FDE14FC" w14:textId="77777777" w:rsidTr="008F1A29">
        <w:trPr>
          <w:cnfStyle w:val="000000100000" w:firstRow="0" w:lastRow="0" w:firstColumn="0" w:lastColumn="0" w:oddVBand="0" w:evenVBand="0" w:oddHBand="1" w:evenHBand="0" w:firstRowFirstColumn="0" w:firstRowLastColumn="0" w:lastRowFirstColumn="0" w:lastRowLastColumn="0"/>
          <w:trHeight w:val="176"/>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460B2BB2" w14:textId="77777777" w:rsidR="00817F3D" w:rsidRPr="00F33A52" w:rsidRDefault="00817F3D" w:rsidP="00817F3D">
            <w:pPr>
              <w:spacing w:after="0"/>
              <w:ind w:firstLineChars="100" w:firstLine="241"/>
              <w:jc w:val="left"/>
              <w:rPr>
                <w:color w:val="000000"/>
                <w:szCs w:val="24"/>
                <w:lang w:eastAsia="lv-LV"/>
              </w:rPr>
            </w:pPr>
            <w:r w:rsidRPr="00F33A52">
              <w:rPr>
                <w:color w:val="000000"/>
                <w:szCs w:val="24"/>
                <w:lang w:eastAsia="lv-LV"/>
              </w:rPr>
              <w:t>1.6. Pārējie ieņēmumi</w:t>
            </w:r>
          </w:p>
        </w:tc>
        <w:tc>
          <w:tcPr>
            <w:tcW w:w="1426" w:type="dxa"/>
            <w:vAlign w:val="center"/>
            <w:hideMark/>
          </w:tcPr>
          <w:p w14:paraId="359821C2" w14:textId="77777777" w:rsidR="00817F3D" w:rsidRPr="00F33A52" w:rsidRDefault="00817F3D" w:rsidP="00817F3D">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227" w:type="dxa"/>
          </w:tcPr>
          <w:p w14:paraId="2853DE01" w14:textId="545318B4" w:rsidR="00817F3D" w:rsidRPr="00F33A52" w:rsidRDefault="00817F3D" w:rsidP="00817F3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6</w:t>
            </w:r>
            <w:r w:rsidR="00F00B5D">
              <w:rPr>
                <w:color w:val="auto"/>
              </w:rPr>
              <w:t>,</w:t>
            </w:r>
            <w:r w:rsidRPr="00F33A52">
              <w:rPr>
                <w:color w:val="auto"/>
              </w:rPr>
              <w:t>4</w:t>
            </w:r>
          </w:p>
        </w:tc>
        <w:tc>
          <w:tcPr>
            <w:tcW w:w="1276" w:type="dxa"/>
          </w:tcPr>
          <w:p w14:paraId="34788DA0" w14:textId="576ACCE4" w:rsidR="00817F3D" w:rsidRPr="00F33A52" w:rsidRDefault="00817F3D" w:rsidP="00817F3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7</w:t>
            </w:r>
            <w:r w:rsidR="00F00B5D">
              <w:rPr>
                <w:color w:val="auto"/>
              </w:rPr>
              <w:t>,</w:t>
            </w:r>
            <w:r w:rsidRPr="00F33A52">
              <w:rPr>
                <w:color w:val="auto"/>
              </w:rPr>
              <w:t>4</w:t>
            </w:r>
          </w:p>
        </w:tc>
      </w:tr>
      <w:tr w:rsidR="00817F3D" w:rsidRPr="00F33A52" w14:paraId="691350A9" w14:textId="77777777" w:rsidTr="008F1A29">
        <w:trPr>
          <w:trHeight w:val="224"/>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55D7C390" w14:textId="77777777" w:rsidR="00817F3D" w:rsidRPr="00F33A52" w:rsidRDefault="00817F3D" w:rsidP="00817F3D">
            <w:pPr>
              <w:spacing w:after="0"/>
              <w:ind w:firstLineChars="100" w:firstLine="241"/>
              <w:jc w:val="left"/>
              <w:rPr>
                <w:color w:val="000000"/>
                <w:szCs w:val="24"/>
                <w:lang w:eastAsia="lv-LV"/>
              </w:rPr>
            </w:pPr>
            <w:r w:rsidRPr="00F33A52">
              <w:rPr>
                <w:color w:val="000000"/>
                <w:szCs w:val="24"/>
                <w:lang w:eastAsia="lv-LV"/>
              </w:rPr>
              <w:t>Nodokļu slogs (D.2+D.5+D.61+D.91-D.995)</w:t>
            </w:r>
          </w:p>
        </w:tc>
        <w:tc>
          <w:tcPr>
            <w:tcW w:w="1426" w:type="dxa"/>
            <w:vAlign w:val="center"/>
            <w:hideMark/>
          </w:tcPr>
          <w:p w14:paraId="5176581C" w14:textId="77777777" w:rsidR="00817F3D" w:rsidRPr="00F33A52" w:rsidRDefault="00817F3D" w:rsidP="00817F3D">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227" w:type="dxa"/>
          </w:tcPr>
          <w:p w14:paraId="441EFA1F" w14:textId="25127441" w:rsidR="00817F3D" w:rsidRPr="00F33A52" w:rsidRDefault="00817F3D" w:rsidP="00817F3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31</w:t>
            </w:r>
            <w:r w:rsidR="00F00B5D">
              <w:rPr>
                <w:color w:val="auto"/>
              </w:rPr>
              <w:t>,</w:t>
            </w:r>
            <w:r w:rsidRPr="00F33A52">
              <w:rPr>
                <w:color w:val="auto"/>
              </w:rPr>
              <w:t>6</w:t>
            </w:r>
          </w:p>
        </w:tc>
        <w:tc>
          <w:tcPr>
            <w:tcW w:w="1276" w:type="dxa"/>
          </w:tcPr>
          <w:p w14:paraId="736E49D4" w14:textId="0E498317" w:rsidR="00817F3D" w:rsidRPr="00F33A52" w:rsidRDefault="00817F3D" w:rsidP="00817F3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31</w:t>
            </w:r>
            <w:r w:rsidR="00F00B5D">
              <w:rPr>
                <w:color w:val="auto"/>
              </w:rPr>
              <w:t>,</w:t>
            </w:r>
            <w:r w:rsidRPr="00F33A52">
              <w:rPr>
                <w:color w:val="auto"/>
              </w:rPr>
              <w:t>2</w:t>
            </w:r>
          </w:p>
        </w:tc>
      </w:tr>
      <w:tr w:rsidR="00817F3D" w:rsidRPr="00F33A52" w14:paraId="51C41C2C" w14:textId="77777777" w:rsidTr="008F1A29">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250A4CF8" w14:textId="77777777" w:rsidR="00817F3D" w:rsidRPr="00F33A52" w:rsidRDefault="00817F3D" w:rsidP="00817F3D">
            <w:pPr>
              <w:spacing w:after="0"/>
              <w:ind w:firstLine="0"/>
              <w:jc w:val="left"/>
              <w:rPr>
                <w:color w:val="000000"/>
                <w:szCs w:val="24"/>
                <w:lang w:eastAsia="lv-LV"/>
              </w:rPr>
            </w:pPr>
            <w:r w:rsidRPr="00F33A52">
              <w:rPr>
                <w:color w:val="000000"/>
                <w:szCs w:val="24"/>
                <w:lang w:eastAsia="lv-LV"/>
              </w:rPr>
              <w:t>2. Kopējie izdevumi pie nemainīgas politikas</w:t>
            </w:r>
          </w:p>
        </w:tc>
        <w:tc>
          <w:tcPr>
            <w:tcW w:w="1426" w:type="dxa"/>
            <w:vAlign w:val="center"/>
            <w:hideMark/>
          </w:tcPr>
          <w:p w14:paraId="17379D50" w14:textId="77777777" w:rsidR="00817F3D" w:rsidRPr="00F33A52" w:rsidRDefault="00817F3D" w:rsidP="00817F3D">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F33A52">
              <w:rPr>
                <w:color w:val="000000"/>
                <w:szCs w:val="24"/>
                <w:lang w:eastAsia="lv-LV"/>
              </w:rPr>
              <w:t>TE</w:t>
            </w:r>
          </w:p>
        </w:tc>
        <w:tc>
          <w:tcPr>
            <w:tcW w:w="1227" w:type="dxa"/>
          </w:tcPr>
          <w:p w14:paraId="4B9ACA06" w14:textId="1221D018" w:rsidR="00817F3D" w:rsidRPr="00F33A52" w:rsidRDefault="00817F3D" w:rsidP="00817F3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47</w:t>
            </w:r>
            <w:r w:rsidR="00F00B5D">
              <w:rPr>
                <w:color w:val="auto"/>
              </w:rPr>
              <w:t>,</w:t>
            </w:r>
            <w:r w:rsidRPr="00F33A52">
              <w:rPr>
                <w:color w:val="auto"/>
              </w:rPr>
              <w:t>7</w:t>
            </w:r>
          </w:p>
        </w:tc>
        <w:tc>
          <w:tcPr>
            <w:tcW w:w="1276" w:type="dxa"/>
          </w:tcPr>
          <w:p w14:paraId="0C45185B" w14:textId="3FDCCAE5" w:rsidR="00817F3D" w:rsidRPr="00F33A52" w:rsidRDefault="00817F3D" w:rsidP="00817F3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41</w:t>
            </w:r>
            <w:r w:rsidR="00F00B5D">
              <w:rPr>
                <w:color w:val="auto"/>
              </w:rPr>
              <w:t>,</w:t>
            </w:r>
            <w:r w:rsidRPr="00F33A52">
              <w:rPr>
                <w:color w:val="auto"/>
              </w:rPr>
              <w:t>8</w:t>
            </w:r>
          </w:p>
        </w:tc>
      </w:tr>
      <w:tr w:rsidR="00817F3D" w:rsidRPr="00F33A52" w14:paraId="1BA200B4" w14:textId="77777777" w:rsidTr="008F1A29">
        <w:trPr>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6B7997E7" w14:textId="77777777" w:rsidR="00817F3D" w:rsidRPr="00F33A52" w:rsidRDefault="00817F3D" w:rsidP="00817F3D">
            <w:pPr>
              <w:spacing w:after="0"/>
              <w:ind w:firstLine="0"/>
              <w:jc w:val="center"/>
              <w:rPr>
                <w:color w:val="000000"/>
                <w:szCs w:val="24"/>
                <w:lang w:eastAsia="lv-LV"/>
              </w:rPr>
            </w:pPr>
            <w:r w:rsidRPr="00F33A52">
              <w:rPr>
                <w:color w:val="000000"/>
                <w:szCs w:val="24"/>
                <w:lang w:eastAsia="lv-LV"/>
              </w:rPr>
              <w:t>t.sk.</w:t>
            </w:r>
          </w:p>
        </w:tc>
        <w:tc>
          <w:tcPr>
            <w:tcW w:w="1426" w:type="dxa"/>
            <w:vAlign w:val="center"/>
            <w:hideMark/>
          </w:tcPr>
          <w:p w14:paraId="32C5638B" w14:textId="77777777" w:rsidR="00817F3D" w:rsidRPr="00F33A52" w:rsidRDefault="00817F3D" w:rsidP="00817F3D">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227" w:type="dxa"/>
          </w:tcPr>
          <w:p w14:paraId="59889141" w14:textId="77777777" w:rsidR="00817F3D" w:rsidRPr="00F33A52" w:rsidRDefault="00817F3D" w:rsidP="00817F3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p>
        </w:tc>
        <w:tc>
          <w:tcPr>
            <w:tcW w:w="1276" w:type="dxa"/>
          </w:tcPr>
          <w:p w14:paraId="67394892" w14:textId="77777777" w:rsidR="00817F3D" w:rsidRPr="00F33A52" w:rsidRDefault="00817F3D" w:rsidP="00817F3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p>
        </w:tc>
      </w:tr>
      <w:tr w:rsidR="00817F3D" w:rsidRPr="00F33A52" w14:paraId="39C24012" w14:textId="77777777" w:rsidTr="008F1A2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3101AFF1" w14:textId="77777777" w:rsidR="00817F3D" w:rsidRPr="00F33A52" w:rsidRDefault="00817F3D" w:rsidP="00817F3D">
            <w:pPr>
              <w:spacing w:after="0"/>
              <w:ind w:firstLineChars="100" w:firstLine="241"/>
              <w:jc w:val="left"/>
              <w:rPr>
                <w:color w:val="000000"/>
                <w:szCs w:val="24"/>
                <w:lang w:eastAsia="lv-LV"/>
              </w:rPr>
            </w:pPr>
            <w:r w:rsidRPr="00F33A52">
              <w:rPr>
                <w:color w:val="000000"/>
                <w:szCs w:val="24"/>
                <w:lang w:eastAsia="lv-LV"/>
              </w:rPr>
              <w:t>2.1. Atlīdzība nodarbinātajiem</w:t>
            </w:r>
          </w:p>
        </w:tc>
        <w:tc>
          <w:tcPr>
            <w:tcW w:w="1426" w:type="dxa"/>
            <w:vAlign w:val="center"/>
            <w:hideMark/>
          </w:tcPr>
          <w:p w14:paraId="28C76D05" w14:textId="77777777" w:rsidR="00817F3D" w:rsidRPr="00F33A52" w:rsidRDefault="00817F3D" w:rsidP="00817F3D">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F33A52">
              <w:rPr>
                <w:color w:val="000000"/>
                <w:szCs w:val="24"/>
                <w:lang w:eastAsia="lv-LV"/>
              </w:rPr>
              <w:t>D.1</w:t>
            </w:r>
          </w:p>
        </w:tc>
        <w:tc>
          <w:tcPr>
            <w:tcW w:w="1227" w:type="dxa"/>
          </w:tcPr>
          <w:p w14:paraId="05AE22B3" w14:textId="5693A323" w:rsidR="00817F3D" w:rsidRPr="00F33A52" w:rsidRDefault="00817F3D" w:rsidP="00817F3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11</w:t>
            </w:r>
            <w:r w:rsidR="00F00B5D">
              <w:rPr>
                <w:color w:val="auto"/>
              </w:rPr>
              <w:t>,</w:t>
            </w:r>
            <w:r w:rsidRPr="00F33A52">
              <w:rPr>
                <w:color w:val="auto"/>
              </w:rPr>
              <w:t>6</w:t>
            </w:r>
          </w:p>
        </w:tc>
        <w:tc>
          <w:tcPr>
            <w:tcW w:w="1276" w:type="dxa"/>
          </w:tcPr>
          <w:p w14:paraId="0475E441" w14:textId="3A04C40A" w:rsidR="00817F3D" w:rsidRPr="00F33A52" w:rsidRDefault="00817F3D" w:rsidP="00817F3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10</w:t>
            </w:r>
            <w:r w:rsidR="00F00B5D">
              <w:rPr>
                <w:color w:val="auto"/>
              </w:rPr>
              <w:t>,</w:t>
            </w:r>
            <w:r w:rsidRPr="00F33A52">
              <w:rPr>
                <w:color w:val="auto"/>
              </w:rPr>
              <w:t>8</w:t>
            </w:r>
          </w:p>
        </w:tc>
      </w:tr>
      <w:tr w:rsidR="00817F3D" w:rsidRPr="00F33A52" w14:paraId="375E2059" w14:textId="77777777" w:rsidTr="008F1A29">
        <w:trPr>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6C20BDB1" w14:textId="77777777" w:rsidR="00817F3D" w:rsidRPr="00F33A52" w:rsidRDefault="00817F3D" w:rsidP="00817F3D">
            <w:pPr>
              <w:spacing w:after="0"/>
              <w:ind w:firstLineChars="100" w:firstLine="241"/>
              <w:jc w:val="left"/>
              <w:rPr>
                <w:color w:val="000000"/>
                <w:szCs w:val="24"/>
                <w:lang w:eastAsia="lv-LV"/>
              </w:rPr>
            </w:pPr>
            <w:r w:rsidRPr="00F33A52">
              <w:rPr>
                <w:color w:val="000000"/>
                <w:szCs w:val="24"/>
                <w:lang w:eastAsia="lv-LV"/>
              </w:rPr>
              <w:t>2.2. Starppatēriņš</w:t>
            </w:r>
          </w:p>
        </w:tc>
        <w:tc>
          <w:tcPr>
            <w:tcW w:w="1426" w:type="dxa"/>
            <w:vAlign w:val="center"/>
            <w:hideMark/>
          </w:tcPr>
          <w:p w14:paraId="3F1A1042" w14:textId="77777777" w:rsidR="00817F3D" w:rsidRPr="00F33A52" w:rsidRDefault="00817F3D" w:rsidP="00817F3D">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F33A52">
              <w:rPr>
                <w:color w:val="000000"/>
                <w:szCs w:val="24"/>
                <w:lang w:eastAsia="lv-LV"/>
              </w:rPr>
              <w:t>P.2</w:t>
            </w:r>
          </w:p>
        </w:tc>
        <w:tc>
          <w:tcPr>
            <w:tcW w:w="1227" w:type="dxa"/>
          </w:tcPr>
          <w:p w14:paraId="65EE8F9D" w14:textId="5C96084E" w:rsidR="00817F3D" w:rsidRPr="00F33A52" w:rsidRDefault="00817F3D" w:rsidP="00817F3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6</w:t>
            </w:r>
            <w:r w:rsidR="00F00B5D">
              <w:rPr>
                <w:color w:val="auto"/>
              </w:rPr>
              <w:t>,</w:t>
            </w:r>
            <w:r w:rsidRPr="00F33A52">
              <w:rPr>
                <w:color w:val="auto"/>
              </w:rPr>
              <w:t>6</w:t>
            </w:r>
          </w:p>
        </w:tc>
        <w:tc>
          <w:tcPr>
            <w:tcW w:w="1276" w:type="dxa"/>
          </w:tcPr>
          <w:p w14:paraId="0C08597F" w14:textId="050B7B93" w:rsidR="00817F3D" w:rsidRPr="00F33A52" w:rsidRDefault="00817F3D" w:rsidP="00817F3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6</w:t>
            </w:r>
            <w:r w:rsidR="00F00B5D">
              <w:rPr>
                <w:color w:val="auto"/>
              </w:rPr>
              <w:t>,</w:t>
            </w:r>
            <w:r w:rsidRPr="00F33A52">
              <w:rPr>
                <w:color w:val="auto"/>
              </w:rPr>
              <w:t>1</w:t>
            </w:r>
          </w:p>
        </w:tc>
      </w:tr>
      <w:tr w:rsidR="00817F3D" w:rsidRPr="00F33A52" w14:paraId="3F3D84B5" w14:textId="77777777" w:rsidTr="008F1A29">
        <w:trPr>
          <w:cnfStyle w:val="000000100000" w:firstRow="0" w:lastRow="0" w:firstColumn="0" w:lastColumn="0" w:oddVBand="0" w:evenVBand="0" w:oddHBand="1" w:evenHBand="0"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5098" w:type="dxa"/>
            <w:vAlign w:val="center"/>
            <w:hideMark/>
          </w:tcPr>
          <w:p w14:paraId="310BCD8D" w14:textId="77777777" w:rsidR="00817F3D" w:rsidRPr="00F33A52" w:rsidRDefault="00817F3D" w:rsidP="00817F3D">
            <w:pPr>
              <w:spacing w:after="0"/>
              <w:ind w:firstLineChars="100" w:firstLine="241"/>
              <w:jc w:val="left"/>
              <w:rPr>
                <w:color w:val="000000"/>
                <w:szCs w:val="24"/>
                <w:lang w:eastAsia="lv-LV"/>
              </w:rPr>
            </w:pPr>
            <w:r w:rsidRPr="00F33A52">
              <w:rPr>
                <w:color w:val="000000"/>
                <w:szCs w:val="24"/>
                <w:lang w:eastAsia="lv-LV"/>
              </w:rPr>
              <w:t>2.3. Sociālie maksājumi</w:t>
            </w:r>
          </w:p>
        </w:tc>
        <w:tc>
          <w:tcPr>
            <w:tcW w:w="1426" w:type="dxa"/>
            <w:vAlign w:val="center"/>
            <w:hideMark/>
          </w:tcPr>
          <w:p w14:paraId="2CD95E2F" w14:textId="77777777" w:rsidR="00817F3D" w:rsidRPr="00F33A52" w:rsidRDefault="00817F3D" w:rsidP="00817F3D">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F33A52">
              <w:rPr>
                <w:color w:val="000000"/>
                <w:szCs w:val="24"/>
                <w:lang w:eastAsia="lv-LV"/>
              </w:rPr>
              <w:t>D.62; D.632</w:t>
            </w:r>
          </w:p>
        </w:tc>
        <w:tc>
          <w:tcPr>
            <w:tcW w:w="1227" w:type="dxa"/>
          </w:tcPr>
          <w:p w14:paraId="29FF0140" w14:textId="54D2F30A" w:rsidR="00817F3D" w:rsidRPr="00F33A52" w:rsidRDefault="00817F3D" w:rsidP="00817F3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14</w:t>
            </w:r>
            <w:r w:rsidR="00F00B5D">
              <w:rPr>
                <w:color w:val="auto"/>
              </w:rPr>
              <w:t>,</w:t>
            </w:r>
            <w:r w:rsidRPr="00F33A52">
              <w:rPr>
                <w:color w:val="auto"/>
              </w:rPr>
              <w:t>5</w:t>
            </w:r>
          </w:p>
        </w:tc>
        <w:tc>
          <w:tcPr>
            <w:tcW w:w="1276" w:type="dxa"/>
          </w:tcPr>
          <w:p w14:paraId="36DFB55D" w14:textId="35271D02" w:rsidR="00817F3D" w:rsidRPr="00F33A52" w:rsidRDefault="00817F3D" w:rsidP="00817F3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13</w:t>
            </w:r>
            <w:r w:rsidR="00F00B5D">
              <w:rPr>
                <w:color w:val="auto"/>
              </w:rPr>
              <w:t>,</w:t>
            </w:r>
            <w:r w:rsidRPr="00F33A52">
              <w:rPr>
                <w:color w:val="auto"/>
              </w:rPr>
              <w:t>3</w:t>
            </w:r>
          </w:p>
        </w:tc>
      </w:tr>
      <w:tr w:rsidR="00817F3D" w:rsidRPr="00F33A52" w14:paraId="1C570565" w14:textId="77777777" w:rsidTr="008F1A29">
        <w:trPr>
          <w:trHeight w:val="2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3618D804" w14:textId="77777777" w:rsidR="00817F3D" w:rsidRPr="00F33A52" w:rsidRDefault="00817F3D" w:rsidP="00817F3D">
            <w:pPr>
              <w:spacing w:after="0"/>
              <w:ind w:firstLineChars="300" w:firstLine="723"/>
              <w:jc w:val="left"/>
              <w:rPr>
                <w:color w:val="000000"/>
                <w:szCs w:val="24"/>
                <w:lang w:eastAsia="lv-LV"/>
              </w:rPr>
            </w:pPr>
            <w:r w:rsidRPr="00F33A52">
              <w:rPr>
                <w:color w:val="000000"/>
                <w:szCs w:val="24"/>
                <w:lang w:eastAsia="lv-LV"/>
              </w:rPr>
              <w:t>tai skaitā bezdarbnieku pabalsti</w:t>
            </w:r>
          </w:p>
        </w:tc>
        <w:tc>
          <w:tcPr>
            <w:tcW w:w="1426" w:type="dxa"/>
            <w:vAlign w:val="center"/>
            <w:hideMark/>
          </w:tcPr>
          <w:p w14:paraId="7223D722" w14:textId="77777777" w:rsidR="00817F3D" w:rsidRPr="00F33A52" w:rsidRDefault="00817F3D" w:rsidP="00817F3D">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227" w:type="dxa"/>
          </w:tcPr>
          <w:p w14:paraId="640130B4" w14:textId="1F113D5B" w:rsidR="00817F3D" w:rsidRPr="00F33A52" w:rsidRDefault="00817F3D" w:rsidP="00817F3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0</w:t>
            </w:r>
            <w:r w:rsidR="00F00B5D">
              <w:rPr>
                <w:color w:val="auto"/>
              </w:rPr>
              <w:t>,</w:t>
            </w:r>
            <w:r w:rsidRPr="00F33A52">
              <w:rPr>
                <w:color w:val="auto"/>
              </w:rPr>
              <w:t>5</w:t>
            </w:r>
          </w:p>
        </w:tc>
        <w:tc>
          <w:tcPr>
            <w:tcW w:w="1276" w:type="dxa"/>
          </w:tcPr>
          <w:p w14:paraId="1CB66540" w14:textId="7D844263" w:rsidR="00817F3D" w:rsidRPr="00F33A52" w:rsidRDefault="00817F3D" w:rsidP="00817F3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0</w:t>
            </w:r>
            <w:r w:rsidR="00F00B5D">
              <w:rPr>
                <w:color w:val="auto"/>
              </w:rPr>
              <w:t>,</w:t>
            </w:r>
            <w:r w:rsidRPr="00F33A52">
              <w:rPr>
                <w:color w:val="auto"/>
              </w:rPr>
              <w:t>5</w:t>
            </w:r>
          </w:p>
        </w:tc>
      </w:tr>
      <w:tr w:rsidR="00817F3D" w:rsidRPr="00F33A52" w14:paraId="48B34F21" w14:textId="77777777" w:rsidTr="008F1A2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5176AF8F" w14:textId="77777777" w:rsidR="00817F3D" w:rsidRPr="00F33A52" w:rsidRDefault="00817F3D" w:rsidP="00817F3D">
            <w:pPr>
              <w:spacing w:after="0"/>
              <w:ind w:firstLineChars="100" w:firstLine="241"/>
              <w:jc w:val="left"/>
              <w:rPr>
                <w:color w:val="000000"/>
                <w:szCs w:val="24"/>
                <w:lang w:eastAsia="lv-LV"/>
              </w:rPr>
            </w:pPr>
            <w:r w:rsidRPr="00F33A52">
              <w:rPr>
                <w:color w:val="000000"/>
                <w:szCs w:val="24"/>
                <w:lang w:eastAsia="lv-LV"/>
              </w:rPr>
              <w:t>2.4. Procentu izdevumi</w:t>
            </w:r>
          </w:p>
        </w:tc>
        <w:tc>
          <w:tcPr>
            <w:tcW w:w="1426" w:type="dxa"/>
            <w:vAlign w:val="center"/>
            <w:hideMark/>
          </w:tcPr>
          <w:p w14:paraId="5139DFCF" w14:textId="77777777" w:rsidR="00817F3D" w:rsidRPr="00F33A52" w:rsidRDefault="00817F3D" w:rsidP="00817F3D">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F33A52">
              <w:rPr>
                <w:color w:val="000000"/>
                <w:szCs w:val="24"/>
                <w:lang w:eastAsia="lv-LV"/>
              </w:rPr>
              <w:t>D.41</w:t>
            </w:r>
          </w:p>
        </w:tc>
        <w:tc>
          <w:tcPr>
            <w:tcW w:w="1227" w:type="dxa"/>
          </w:tcPr>
          <w:p w14:paraId="344BE064" w14:textId="051E5807" w:rsidR="00817F3D" w:rsidRPr="00F33A52" w:rsidRDefault="00817F3D" w:rsidP="00817F3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0</w:t>
            </w:r>
            <w:r w:rsidR="00F00B5D">
              <w:rPr>
                <w:color w:val="auto"/>
              </w:rPr>
              <w:t>,</w:t>
            </w:r>
            <w:r w:rsidRPr="00F33A52">
              <w:rPr>
                <w:color w:val="auto"/>
              </w:rPr>
              <w:t>7</w:t>
            </w:r>
          </w:p>
        </w:tc>
        <w:tc>
          <w:tcPr>
            <w:tcW w:w="1276" w:type="dxa"/>
          </w:tcPr>
          <w:p w14:paraId="5DEC2E26" w14:textId="0D8E0709" w:rsidR="00817F3D" w:rsidRPr="00F33A52" w:rsidRDefault="00817F3D" w:rsidP="00817F3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0</w:t>
            </w:r>
            <w:r w:rsidR="00F00B5D">
              <w:rPr>
                <w:color w:val="auto"/>
              </w:rPr>
              <w:t>,</w:t>
            </w:r>
            <w:r w:rsidRPr="00F33A52">
              <w:rPr>
                <w:color w:val="auto"/>
              </w:rPr>
              <w:t>8</w:t>
            </w:r>
          </w:p>
        </w:tc>
      </w:tr>
      <w:tr w:rsidR="00817F3D" w:rsidRPr="00F33A52" w14:paraId="3A91F1FE" w14:textId="77777777" w:rsidTr="008F1A29">
        <w:trPr>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21EF9156" w14:textId="77777777" w:rsidR="00817F3D" w:rsidRPr="00F33A52" w:rsidRDefault="00817F3D" w:rsidP="00817F3D">
            <w:pPr>
              <w:spacing w:after="0"/>
              <w:ind w:firstLineChars="100" w:firstLine="241"/>
              <w:jc w:val="left"/>
              <w:rPr>
                <w:color w:val="000000"/>
                <w:szCs w:val="24"/>
                <w:lang w:eastAsia="lv-LV"/>
              </w:rPr>
            </w:pPr>
            <w:r w:rsidRPr="00F33A52">
              <w:rPr>
                <w:color w:val="000000"/>
                <w:szCs w:val="24"/>
                <w:lang w:eastAsia="lv-LV"/>
              </w:rPr>
              <w:t>2.5. Subsīdijas</w:t>
            </w:r>
          </w:p>
        </w:tc>
        <w:tc>
          <w:tcPr>
            <w:tcW w:w="1426" w:type="dxa"/>
            <w:vAlign w:val="center"/>
            <w:hideMark/>
          </w:tcPr>
          <w:p w14:paraId="7EA75CBE" w14:textId="77777777" w:rsidR="00817F3D" w:rsidRPr="00F33A52" w:rsidRDefault="00817F3D" w:rsidP="00817F3D">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F33A52">
              <w:rPr>
                <w:color w:val="000000"/>
                <w:szCs w:val="24"/>
                <w:lang w:eastAsia="lv-LV"/>
              </w:rPr>
              <w:t>D.3</w:t>
            </w:r>
          </w:p>
        </w:tc>
        <w:tc>
          <w:tcPr>
            <w:tcW w:w="1227" w:type="dxa"/>
          </w:tcPr>
          <w:p w14:paraId="759DD051" w14:textId="3D6F8F6C" w:rsidR="00817F3D" w:rsidRPr="00F33A52" w:rsidRDefault="00817F3D" w:rsidP="00817F3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1</w:t>
            </w:r>
            <w:r w:rsidR="00F00B5D">
              <w:rPr>
                <w:color w:val="auto"/>
              </w:rPr>
              <w:t>,</w:t>
            </w:r>
            <w:r w:rsidRPr="00F33A52">
              <w:rPr>
                <w:color w:val="auto"/>
              </w:rPr>
              <w:t>2</w:t>
            </w:r>
          </w:p>
        </w:tc>
        <w:tc>
          <w:tcPr>
            <w:tcW w:w="1276" w:type="dxa"/>
          </w:tcPr>
          <w:p w14:paraId="424DB7D3" w14:textId="0CDA4510" w:rsidR="00817F3D" w:rsidRPr="00F33A52" w:rsidRDefault="00817F3D" w:rsidP="00817F3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1</w:t>
            </w:r>
            <w:r w:rsidR="00F00B5D">
              <w:rPr>
                <w:color w:val="auto"/>
              </w:rPr>
              <w:t>,</w:t>
            </w:r>
            <w:r w:rsidRPr="00F33A52">
              <w:rPr>
                <w:color w:val="auto"/>
              </w:rPr>
              <w:t>0</w:t>
            </w:r>
          </w:p>
        </w:tc>
      </w:tr>
      <w:tr w:rsidR="00817F3D" w:rsidRPr="00F33A52" w14:paraId="1AF1AE87" w14:textId="77777777" w:rsidTr="008F1A29">
        <w:trPr>
          <w:cnfStyle w:val="000000100000" w:firstRow="0" w:lastRow="0" w:firstColumn="0" w:lastColumn="0" w:oddVBand="0" w:evenVBand="0" w:oddHBand="1"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0BFD7D09" w14:textId="77777777" w:rsidR="00817F3D" w:rsidRPr="00F33A52" w:rsidRDefault="00817F3D" w:rsidP="00817F3D">
            <w:pPr>
              <w:spacing w:after="0"/>
              <w:ind w:firstLineChars="100" w:firstLine="241"/>
              <w:jc w:val="left"/>
              <w:rPr>
                <w:color w:val="000000"/>
                <w:szCs w:val="24"/>
                <w:lang w:eastAsia="lv-LV"/>
              </w:rPr>
            </w:pPr>
            <w:r w:rsidRPr="00F33A52">
              <w:rPr>
                <w:color w:val="000000"/>
                <w:szCs w:val="24"/>
                <w:lang w:eastAsia="lv-LV"/>
              </w:rPr>
              <w:t>2.6. Bruto kopējā pamatkapitāla veidošana</w:t>
            </w:r>
          </w:p>
        </w:tc>
        <w:tc>
          <w:tcPr>
            <w:tcW w:w="1426" w:type="dxa"/>
            <w:vAlign w:val="center"/>
            <w:hideMark/>
          </w:tcPr>
          <w:p w14:paraId="16B27AFE" w14:textId="77777777" w:rsidR="00817F3D" w:rsidRPr="00F33A52" w:rsidRDefault="00817F3D" w:rsidP="00817F3D">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F33A52">
              <w:rPr>
                <w:color w:val="000000"/>
                <w:szCs w:val="24"/>
                <w:lang w:eastAsia="lv-LV"/>
              </w:rPr>
              <w:t>P.51</w:t>
            </w:r>
          </w:p>
        </w:tc>
        <w:tc>
          <w:tcPr>
            <w:tcW w:w="1227" w:type="dxa"/>
          </w:tcPr>
          <w:p w14:paraId="58252901" w14:textId="64BDA900" w:rsidR="00817F3D" w:rsidRPr="00F33A52" w:rsidRDefault="00817F3D" w:rsidP="00817F3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5</w:t>
            </w:r>
            <w:r w:rsidR="00F00B5D">
              <w:rPr>
                <w:color w:val="auto"/>
              </w:rPr>
              <w:t>,</w:t>
            </w:r>
            <w:r w:rsidRPr="00F33A52">
              <w:rPr>
                <w:color w:val="auto"/>
              </w:rPr>
              <w:t>5</w:t>
            </w:r>
          </w:p>
        </w:tc>
        <w:tc>
          <w:tcPr>
            <w:tcW w:w="1276" w:type="dxa"/>
          </w:tcPr>
          <w:p w14:paraId="24A2F730" w14:textId="10C1A17B" w:rsidR="00817F3D" w:rsidRPr="00F33A52" w:rsidRDefault="00817F3D" w:rsidP="00817F3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5</w:t>
            </w:r>
            <w:r w:rsidR="00F00B5D">
              <w:rPr>
                <w:color w:val="auto"/>
              </w:rPr>
              <w:t>,</w:t>
            </w:r>
            <w:r w:rsidRPr="00F33A52">
              <w:rPr>
                <w:color w:val="auto"/>
              </w:rPr>
              <w:t>9</w:t>
            </w:r>
          </w:p>
        </w:tc>
      </w:tr>
      <w:tr w:rsidR="00817F3D" w:rsidRPr="00F33A52" w14:paraId="016DCF8C" w14:textId="77777777" w:rsidTr="008F1A29">
        <w:trPr>
          <w:trHeight w:val="212"/>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44C12C76" w14:textId="77777777" w:rsidR="00817F3D" w:rsidRPr="00F33A52" w:rsidRDefault="00817F3D" w:rsidP="00817F3D">
            <w:pPr>
              <w:spacing w:after="0"/>
              <w:ind w:firstLineChars="100" w:firstLine="241"/>
              <w:jc w:val="left"/>
              <w:rPr>
                <w:color w:val="000000"/>
                <w:szCs w:val="24"/>
                <w:lang w:eastAsia="lv-LV"/>
              </w:rPr>
            </w:pPr>
            <w:r w:rsidRPr="00F33A52">
              <w:rPr>
                <w:color w:val="000000"/>
                <w:szCs w:val="24"/>
                <w:lang w:eastAsia="lv-LV"/>
              </w:rPr>
              <w:t xml:space="preserve">2.7. Kapitālo izdevumu </w:t>
            </w:r>
            <w:proofErr w:type="spellStart"/>
            <w:r w:rsidRPr="00F33A52">
              <w:rPr>
                <w:color w:val="000000"/>
                <w:szCs w:val="24"/>
                <w:lang w:eastAsia="lv-LV"/>
              </w:rPr>
              <w:t>transferti</w:t>
            </w:r>
            <w:proofErr w:type="spellEnd"/>
          </w:p>
        </w:tc>
        <w:tc>
          <w:tcPr>
            <w:tcW w:w="1426" w:type="dxa"/>
            <w:vAlign w:val="center"/>
            <w:hideMark/>
          </w:tcPr>
          <w:p w14:paraId="41D38648" w14:textId="77777777" w:rsidR="00817F3D" w:rsidRPr="00F33A52" w:rsidRDefault="00817F3D" w:rsidP="00817F3D">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F33A52">
              <w:rPr>
                <w:color w:val="000000"/>
                <w:szCs w:val="24"/>
                <w:lang w:eastAsia="lv-LV"/>
              </w:rPr>
              <w:t>D.9</w:t>
            </w:r>
          </w:p>
        </w:tc>
        <w:tc>
          <w:tcPr>
            <w:tcW w:w="1227" w:type="dxa"/>
          </w:tcPr>
          <w:p w14:paraId="6AD342B5" w14:textId="52609664" w:rsidR="00817F3D" w:rsidRPr="00F33A52" w:rsidRDefault="00817F3D" w:rsidP="00817F3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0</w:t>
            </w:r>
            <w:r w:rsidR="00F00B5D">
              <w:rPr>
                <w:color w:val="auto"/>
              </w:rPr>
              <w:t>,</w:t>
            </w:r>
            <w:r w:rsidRPr="00F33A52">
              <w:rPr>
                <w:color w:val="auto"/>
              </w:rPr>
              <w:t>2</w:t>
            </w:r>
          </w:p>
        </w:tc>
        <w:tc>
          <w:tcPr>
            <w:tcW w:w="1276" w:type="dxa"/>
          </w:tcPr>
          <w:p w14:paraId="45B30FB1" w14:textId="7B3A564B" w:rsidR="00817F3D" w:rsidRPr="00F33A52" w:rsidRDefault="00817F3D" w:rsidP="00817F3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0</w:t>
            </w:r>
            <w:r w:rsidR="00F00B5D">
              <w:rPr>
                <w:color w:val="auto"/>
              </w:rPr>
              <w:t>,</w:t>
            </w:r>
            <w:r w:rsidRPr="00F33A52">
              <w:rPr>
                <w:color w:val="auto"/>
              </w:rPr>
              <w:t>1</w:t>
            </w:r>
          </w:p>
        </w:tc>
      </w:tr>
      <w:tr w:rsidR="00817F3D" w:rsidRPr="00F33A52" w14:paraId="2F046EE1" w14:textId="77777777" w:rsidTr="008F1A29">
        <w:trPr>
          <w:cnfStyle w:val="000000100000" w:firstRow="0" w:lastRow="0" w:firstColumn="0" w:lastColumn="0" w:oddVBand="0" w:evenVBand="0" w:oddHBand="1" w:evenHBand="0" w:firstRowFirstColumn="0" w:firstRowLastColumn="0" w:lastRowFirstColumn="0" w:lastRowLastColumn="0"/>
          <w:trHeight w:val="189"/>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6CBFE3F5" w14:textId="77777777" w:rsidR="00817F3D" w:rsidRPr="00F33A52" w:rsidRDefault="00817F3D" w:rsidP="00817F3D">
            <w:pPr>
              <w:spacing w:after="0"/>
              <w:ind w:firstLineChars="100" w:firstLine="241"/>
              <w:jc w:val="left"/>
              <w:rPr>
                <w:color w:val="000000"/>
                <w:szCs w:val="24"/>
                <w:lang w:eastAsia="lv-LV"/>
              </w:rPr>
            </w:pPr>
            <w:r w:rsidRPr="00F33A52">
              <w:rPr>
                <w:color w:val="000000"/>
                <w:szCs w:val="24"/>
                <w:lang w:eastAsia="lv-LV"/>
              </w:rPr>
              <w:t>2.8. Pārējie izdevumi</w:t>
            </w:r>
          </w:p>
        </w:tc>
        <w:tc>
          <w:tcPr>
            <w:tcW w:w="1426" w:type="dxa"/>
            <w:hideMark/>
          </w:tcPr>
          <w:p w14:paraId="18990D64" w14:textId="77777777" w:rsidR="00817F3D" w:rsidRPr="00F33A52" w:rsidRDefault="00817F3D" w:rsidP="00817F3D">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F33A52">
              <w:rPr>
                <w:color w:val="000000"/>
                <w:szCs w:val="24"/>
                <w:lang w:eastAsia="lv-LV"/>
              </w:rPr>
              <w:t xml:space="preserve"> </w:t>
            </w:r>
          </w:p>
        </w:tc>
        <w:tc>
          <w:tcPr>
            <w:tcW w:w="1227" w:type="dxa"/>
          </w:tcPr>
          <w:p w14:paraId="42A37D2F" w14:textId="051B20FF" w:rsidR="00817F3D" w:rsidRPr="00F33A52" w:rsidRDefault="00817F3D" w:rsidP="00817F3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7</w:t>
            </w:r>
            <w:r w:rsidR="00F00B5D">
              <w:rPr>
                <w:color w:val="auto"/>
              </w:rPr>
              <w:t>,</w:t>
            </w:r>
            <w:r w:rsidRPr="00F33A52">
              <w:rPr>
                <w:color w:val="auto"/>
              </w:rPr>
              <w:t>4</w:t>
            </w:r>
          </w:p>
        </w:tc>
        <w:tc>
          <w:tcPr>
            <w:tcW w:w="1276" w:type="dxa"/>
          </w:tcPr>
          <w:p w14:paraId="15065556" w14:textId="76E18D8E" w:rsidR="00817F3D" w:rsidRPr="00F33A52" w:rsidRDefault="00817F3D" w:rsidP="00817F3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3</w:t>
            </w:r>
            <w:r w:rsidR="00F00B5D">
              <w:rPr>
                <w:color w:val="auto"/>
              </w:rPr>
              <w:t>,</w:t>
            </w:r>
            <w:r w:rsidRPr="00F33A52">
              <w:rPr>
                <w:color w:val="auto"/>
              </w:rPr>
              <w:t>9</w:t>
            </w:r>
          </w:p>
        </w:tc>
      </w:tr>
    </w:tbl>
    <w:p w14:paraId="581E6EC6" w14:textId="77777777" w:rsidR="00CB5AC9" w:rsidRPr="00F33A52" w:rsidRDefault="00CB5AC9" w:rsidP="0095691A">
      <w:pPr>
        <w:ind w:firstLine="0"/>
        <w:jc w:val="left"/>
        <w:rPr>
          <w:szCs w:val="24"/>
        </w:rPr>
      </w:pPr>
    </w:p>
    <w:p w14:paraId="228C953F" w14:textId="77777777" w:rsidR="00C6272E" w:rsidRPr="00F33A52" w:rsidRDefault="00D949B6" w:rsidP="00D949B6">
      <w:pPr>
        <w:pStyle w:val="Heading1"/>
        <w:tabs>
          <w:tab w:val="left" w:pos="1276"/>
        </w:tabs>
        <w:spacing w:before="0" w:after="240"/>
        <w:ind w:firstLine="0"/>
        <w:rPr>
          <w:szCs w:val="24"/>
        </w:rPr>
      </w:pPr>
      <w:r w:rsidRPr="00F33A52">
        <w:rPr>
          <w:szCs w:val="24"/>
        </w:rPr>
        <w:t xml:space="preserve"> </w:t>
      </w:r>
    </w:p>
    <w:p w14:paraId="06465A45" w14:textId="77777777" w:rsidR="00CD68EC" w:rsidRPr="00F33A52" w:rsidRDefault="00C6272E" w:rsidP="00070BC1">
      <w:pPr>
        <w:pStyle w:val="Heading1"/>
        <w:tabs>
          <w:tab w:val="left" w:pos="1276"/>
        </w:tabs>
        <w:spacing w:before="0" w:after="240"/>
        <w:ind w:left="1276" w:hanging="1276"/>
        <w:jc w:val="left"/>
        <w:rPr>
          <w:rFonts w:ascii="Times New Roman" w:hAnsi="Times New Roman"/>
        </w:rPr>
      </w:pPr>
      <w:r w:rsidRPr="00F33A52">
        <w:rPr>
          <w:b w:val="0"/>
        </w:rPr>
        <w:br w:type="page"/>
      </w:r>
    </w:p>
    <w:p w14:paraId="5401CE60" w14:textId="77777777" w:rsidR="00F322FE" w:rsidRPr="00F33A52" w:rsidRDefault="00040EDF" w:rsidP="00896E16">
      <w:pPr>
        <w:pStyle w:val="Tabula"/>
      </w:pPr>
      <w:bookmarkStart w:id="23" w:name="_Toc84611821"/>
      <w:bookmarkStart w:id="24" w:name="_Toc84761564"/>
      <w:r w:rsidRPr="00F33A52">
        <w:lastRenderedPageBreak/>
        <w:t>Tabula 4.a</w:t>
      </w:r>
      <w:r w:rsidR="00F03187" w:rsidRPr="00F33A52">
        <w:rPr>
          <w:lang w:val="lv-LV"/>
        </w:rPr>
        <w:t>:</w:t>
      </w:r>
      <w:r w:rsidRPr="00F33A52">
        <w:t xml:space="preserve"> Vispārējās valdības izdevumu un ieņēmumu mērķi sadalījumā pa galvenajām komponentēm</w:t>
      </w:r>
      <w:bookmarkEnd w:id="23"/>
      <w:bookmarkEnd w:id="24"/>
    </w:p>
    <w:tbl>
      <w:tblPr>
        <w:tblStyle w:val="GridTable6Colorful-Accent11"/>
        <w:tblW w:w="9139" w:type="dxa"/>
        <w:tblLook w:val="04A0" w:firstRow="1" w:lastRow="0" w:firstColumn="1" w:lastColumn="0" w:noHBand="0" w:noVBand="1"/>
      </w:tblPr>
      <w:tblGrid>
        <w:gridCol w:w="5353"/>
        <w:gridCol w:w="810"/>
        <w:gridCol w:w="1559"/>
        <w:gridCol w:w="1417"/>
      </w:tblGrid>
      <w:tr w:rsidR="008F1A29" w:rsidRPr="00F33A52" w14:paraId="29FF892A" w14:textId="77777777" w:rsidTr="00573D50">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353" w:type="dxa"/>
            <w:hideMark/>
          </w:tcPr>
          <w:p w14:paraId="64571363" w14:textId="77777777" w:rsidR="008F1A29" w:rsidRPr="00573D50" w:rsidRDefault="008F1A29" w:rsidP="008F1A29">
            <w:pPr>
              <w:spacing w:after="0"/>
              <w:ind w:firstLine="0"/>
              <w:rPr>
                <w:color w:val="auto"/>
                <w:szCs w:val="24"/>
                <w:lang w:eastAsia="lv-LV"/>
              </w:rPr>
            </w:pPr>
            <w:r w:rsidRPr="00573D50">
              <w:rPr>
                <w:color w:val="auto"/>
                <w:szCs w:val="24"/>
                <w:lang w:eastAsia="lv-LV"/>
              </w:rPr>
              <w:t> </w:t>
            </w:r>
          </w:p>
        </w:tc>
        <w:tc>
          <w:tcPr>
            <w:tcW w:w="810" w:type="dxa"/>
            <w:hideMark/>
          </w:tcPr>
          <w:p w14:paraId="7B8FA6FC" w14:textId="77777777" w:rsidR="008F1A29" w:rsidRPr="00573D50" w:rsidRDefault="008F1A29" w:rsidP="008F1A29">
            <w:pPr>
              <w:spacing w:after="0"/>
              <w:ind w:firstLine="0"/>
              <w:cnfStyle w:val="100000000000" w:firstRow="1" w:lastRow="0" w:firstColumn="0" w:lastColumn="0" w:oddVBand="0" w:evenVBand="0" w:oddHBand="0" w:evenHBand="0" w:firstRowFirstColumn="0" w:firstRowLastColumn="0" w:lastRowFirstColumn="0" w:lastRowLastColumn="0"/>
              <w:rPr>
                <w:color w:val="auto"/>
                <w:szCs w:val="24"/>
                <w:lang w:eastAsia="lv-LV"/>
              </w:rPr>
            </w:pPr>
            <w:r w:rsidRPr="00573D50">
              <w:rPr>
                <w:color w:val="auto"/>
                <w:szCs w:val="24"/>
              </w:rPr>
              <w:t>EKS Kods</w:t>
            </w:r>
          </w:p>
        </w:tc>
        <w:tc>
          <w:tcPr>
            <w:tcW w:w="1559" w:type="dxa"/>
            <w:hideMark/>
          </w:tcPr>
          <w:p w14:paraId="51061293" w14:textId="7076277B" w:rsidR="008F1A29" w:rsidRPr="00573D50" w:rsidRDefault="008F1A29" w:rsidP="008F1A29">
            <w:pPr>
              <w:spacing w:after="0"/>
              <w:ind w:firstLine="0"/>
              <w:jc w:val="center"/>
              <w:cnfStyle w:val="100000000000" w:firstRow="1" w:lastRow="0" w:firstColumn="0" w:lastColumn="0" w:oddVBand="0" w:evenVBand="0" w:oddHBand="0" w:evenHBand="0" w:firstRowFirstColumn="0" w:firstRowLastColumn="0" w:lastRowFirstColumn="0" w:lastRowLastColumn="0"/>
              <w:rPr>
                <w:b w:val="0"/>
                <w:color w:val="auto"/>
                <w:szCs w:val="24"/>
                <w:lang w:eastAsia="lv-LV"/>
              </w:rPr>
            </w:pPr>
            <w:r w:rsidRPr="00573D50">
              <w:rPr>
                <w:color w:val="auto"/>
                <w:szCs w:val="24"/>
              </w:rPr>
              <w:t>202</w:t>
            </w:r>
            <w:r w:rsidR="004F196C" w:rsidRPr="00573D50">
              <w:rPr>
                <w:color w:val="auto"/>
                <w:szCs w:val="24"/>
              </w:rPr>
              <w:t>1</w:t>
            </w:r>
          </w:p>
        </w:tc>
        <w:tc>
          <w:tcPr>
            <w:tcW w:w="1417" w:type="dxa"/>
            <w:hideMark/>
          </w:tcPr>
          <w:p w14:paraId="71036325" w14:textId="3C757991" w:rsidR="008F1A29" w:rsidRPr="00573D50" w:rsidRDefault="008F1A29" w:rsidP="008F1A29">
            <w:pPr>
              <w:spacing w:after="0"/>
              <w:ind w:firstLine="0"/>
              <w:jc w:val="center"/>
              <w:cnfStyle w:val="100000000000" w:firstRow="1" w:lastRow="0" w:firstColumn="0" w:lastColumn="0" w:oddVBand="0" w:evenVBand="0" w:oddHBand="0" w:evenHBand="0" w:firstRowFirstColumn="0" w:firstRowLastColumn="0" w:lastRowFirstColumn="0" w:lastRowLastColumn="0"/>
              <w:rPr>
                <w:b w:val="0"/>
                <w:color w:val="auto"/>
                <w:szCs w:val="24"/>
                <w:lang w:eastAsia="lv-LV"/>
              </w:rPr>
            </w:pPr>
            <w:r w:rsidRPr="00573D50">
              <w:rPr>
                <w:color w:val="auto"/>
                <w:szCs w:val="24"/>
              </w:rPr>
              <w:t>202</w:t>
            </w:r>
            <w:r w:rsidR="004F196C" w:rsidRPr="00573D50">
              <w:rPr>
                <w:color w:val="auto"/>
                <w:szCs w:val="24"/>
              </w:rPr>
              <w:t>2</w:t>
            </w:r>
          </w:p>
        </w:tc>
      </w:tr>
      <w:tr w:rsidR="008F1A29" w:rsidRPr="00F33A52" w14:paraId="3C017F5C" w14:textId="77777777" w:rsidTr="00573D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53" w:type="dxa"/>
            <w:hideMark/>
          </w:tcPr>
          <w:p w14:paraId="4B3DDA83" w14:textId="77777777" w:rsidR="008F1A29" w:rsidRPr="00573D50" w:rsidRDefault="008F1A29" w:rsidP="008F1A29">
            <w:pPr>
              <w:spacing w:after="0"/>
              <w:ind w:firstLine="0"/>
              <w:rPr>
                <w:color w:val="auto"/>
                <w:szCs w:val="24"/>
                <w:lang w:eastAsia="lv-LV"/>
              </w:rPr>
            </w:pPr>
            <w:r w:rsidRPr="00573D50">
              <w:rPr>
                <w:color w:val="auto"/>
                <w:szCs w:val="24"/>
                <w:lang w:eastAsia="lv-LV"/>
              </w:rPr>
              <w:t> </w:t>
            </w:r>
          </w:p>
        </w:tc>
        <w:tc>
          <w:tcPr>
            <w:tcW w:w="810" w:type="dxa"/>
            <w:hideMark/>
          </w:tcPr>
          <w:p w14:paraId="1EF4ADA8" w14:textId="77777777" w:rsidR="008F1A29" w:rsidRPr="00573D50" w:rsidRDefault="008F1A29" w:rsidP="008F1A29">
            <w:pPr>
              <w:spacing w:after="0"/>
              <w:ind w:firstLine="0"/>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73D50">
              <w:rPr>
                <w:color w:val="auto"/>
                <w:szCs w:val="24"/>
                <w:lang w:eastAsia="lv-LV"/>
              </w:rPr>
              <w:t xml:space="preserve"> </w:t>
            </w:r>
          </w:p>
        </w:tc>
        <w:tc>
          <w:tcPr>
            <w:tcW w:w="1559" w:type="dxa"/>
            <w:hideMark/>
          </w:tcPr>
          <w:p w14:paraId="2BB6C63F" w14:textId="77777777" w:rsidR="008F1A29" w:rsidRPr="00573D50" w:rsidRDefault="008F1A29" w:rsidP="008F1A2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73D50">
              <w:rPr>
                <w:color w:val="auto"/>
                <w:szCs w:val="24"/>
              </w:rPr>
              <w:t xml:space="preserve">% IKP </w:t>
            </w:r>
          </w:p>
        </w:tc>
        <w:tc>
          <w:tcPr>
            <w:tcW w:w="1417" w:type="dxa"/>
            <w:hideMark/>
          </w:tcPr>
          <w:p w14:paraId="1DE02BEA" w14:textId="77777777" w:rsidR="008F1A29" w:rsidRPr="00573D50" w:rsidRDefault="008F1A29" w:rsidP="008F1A2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73D50">
              <w:rPr>
                <w:color w:val="auto"/>
                <w:szCs w:val="24"/>
              </w:rPr>
              <w:t xml:space="preserve">% IKP </w:t>
            </w:r>
          </w:p>
        </w:tc>
      </w:tr>
      <w:tr w:rsidR="00D80435" w:rsidRPr="00F33A52" w14:paraId="3E9557FF" w14:textId="77777777" w:rsidTr="00573D50">
        <w:trPr>
          <w:trHeight w:val="300"/>
        </w:trPr>
        <w:tc>
          <w:tcPr>
            <w:cnfStyle w:val="001000000000" w:firstRow="0" w:lastRow="0" w:firstColumn="1" w:lastColumn="0" w:oddVBand="0" w:evenVBand="0" w:oddHBand="0" w:evenHBand="0" w:firstRowFirstColumn="0" w:firstRowLastColumn="0" w:lastRowFirstColumn="0" w:lastRowLastColumn="0"/>
            <w:tcW w:w="5353" w:type="dxa"/>
            <w:noWrap/>
            <w:hideMark/>
          </w:tcPr>
          <w:p w14:paraId="207FAD9D" w14:textId="77777777" w:rsidR="00D80435" w:rsidRPr="00573D50" w:rsidRDefault="00D80435" w:rsidP="00D80435">
            <w:pPr>
              <w:spacing w:after="0"/>
              <w:ind w:firstLine="0"/>
              <w:rPr>
                <w:b w:val="0"/>
                <w:color w:val="auto"/>
                <w:szCs w:val="24"/>
                <w:lang w:eastAsia="lv-LV"/>
              </w:rPr>
            </w:pPr>
            <w:r w:rsidRPr="00573D50">
              <w:rPr>
                <w:color w:val="auto"/>
                <w:szCs w:val="24"/>
                <w:lang w:eastAsia="lv-LV"/>
              </w:rPr>
              <w:t>1. Ieņēmumu plāna kopsumma</w:t>
            </w:r>
          </w:p>
        </w:tc>
        <w:tc>
          <w:tcPr>
            <w:tcW w:w="810" w:type="dxa"/>
            <w:noWrap/>
            <w:hideMark/>
          </w:tcPr>
          <w:p w14:paraId="5D34148F" w14:textId="77777777" w:rsidR="00D80435" w:rsidRPr="00573D50" w:rsidRDefault="00D80435" w:rsidP="00D80435">
            <w:pPr>
              <w:spacing w:after="0"/>
              <w:ind w:firstLine="0"/>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573D50">
              <w:rPr>
                <w:color w:val="auto"/>
                <w:szCs w:val="24"/>
                <w:lang w:eastAsia="lv-LV"/>
              </w:rPr>
              <w:t xml:space="preserve">TR </w:t>
            </w:r>
          </w:p>
        </w:tc>
        <w:tc>
          <w:tcPr>
            <w:tcW w:w="1559" w:type="dxa"/>
            <w:noWrap/>
          </w:tcPr>
          <w:p w14:paraId="32059874" w14:textId="19A7B62C" w:rsidR="00D80435" w:rsidRPr="00573D50" w:rsidRDefault="00D80435" w:rsidP="00D8043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573D50">
              <w:rPr>
                <w:color w:val="auto"/>
              </w:rPr>
              <w:t>38</w:t>
            </w:r>
            <w:r w:rsidR="00F00B5D" w:rsidRPr="00573D50">
              <w:rPr>
                <w:color w:val="auto"/>
              </w:rPr>
              <w:t>,</w:t>
            </w:r>
            <w:r w:rsidRPr="00573D50">
              <w:rPr>
                <w:color w:val="auto"/>
              </w:rPr>
              <w:t>5</w:t>
            </w:r>
          </w:p>
        </w:tc>
        <w:tc>
          <w:tcPr>
            <w:tcW w:w="1417" w:type="dxa"/>
            <w:noWrap/>
          </w:tcPr>
          <w:p w14:paraId="1BB66033" w14:textId="0E06C8C7" w:rsidR="00D80435" w:rsidRPr="00573D50" w:rsidRDefault="00D80435" w:rsidP="00D8043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573D50">
              <w:rPr>
                <w:color w:val="auto"/>
              </w:rPr>
              <w:t>38</w:t>
            </w:r>
            <w:r w:rsidR="00F00B5D" w:rsidRPr="00573D50">
              <w:rPr>
                <w:color w:val="auto"/>
              </w:rPr>
              <w:t>,</w:t>
            </w:r>
            <w:r w:rsidRPr="00573D50">
              <w:rPr>
                <w:color w:val="auto"/>
              </w:rPr>
              <w:t>8</w:t>
            </w:r>
          </w:p>
        </w:tc>
      </w:tr>
      <w:tr w:rsidR="00D80435" w:rsidRPr="00F33A52" w14:paraId="7A539B46" w14:textId="77777777" w:rsidTr="00573D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53" w:type="dxa"/>
            <w:hideMark/>
          </w:tcPr>
          <w:p w14:paraId="025DB8D1" w14:textId="77777777" w:rsidR="00D80435" w:rsidRPr="00573D50" w:rsidRDefault="00D80435" w:rsidP="00D80435">
            <w:pPr>
              <w:spacing w:after="0"/>
              <w:ind w:firstLine="309"/>
              <w:rPr>
                <w:b w:val="0"/>
                <w:color w:val="auto"/>
                <w:szCs w:val="24"/>
                <w:lang w:eastAsia="lv-LV"/>
              </w:rPr>
            </w:pPr>
            <w:r w:rsidRPr="00573D50">
              <w:rPr>
                <w:color w:val="auto"/>
                <w:szCs w:val="24"/>
                <w:lang w:eastAsia="lv-LV"/>
              </w:rPr>
              <w:t>t.sk.</w:t>
            </w:r>
          </w:p>
        </w:tc>
        <w:tc>
          <w:tcPr>
            <w:tcW w:w="810" w:type="dxa"/>
            <w:hideMark/>
          </w:tcPr>
          <w:p w14:paraId="6087E1F8" w14:textId="77777777" w:rsidR="00D80435" w:rsidRPr="00573D50" w:rsidRDefault="00D80435" w:rsidP="00D80435">
            <w:pPr>
              <w:spacing w:after="0"/>
              <w:ind w:firstLine="0"/>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73D50">
              <w:rPr>
                <w:color w:val="auto"/>
                <w:szCs w:val="24"/>
                <w:lang w:eastAsia="lv-LV"/>
              </w:rPr>
              <w:t> </w:t>
            </w:r>
          </w:p>
        </w:tc>
        <w:tc>
          <w:tcPr>
            <w:tcW w:w="1559" w:type="dxa"/>
          </w:tcPr>
          <w:p w14:paraId="57F4E234" w14:textId="1CA9BC94" w:rsidR="00D80435" w:rsidRPr="00573D50" w:rsidRDefault="00D80435" w:rsidP="00D8043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1417" w:type="dxa"/>
          </w:tcPr>
          <w:p w14:paraId="6896C014" w14:textId="3053DF49" w:rsidR="00D80435" w:rsidRPr="00573D50" w:rsidRDefault="00D80435" w:rsidP="00D8043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r>
      <w:tr w:rsidR="00D80435" w:rsidRPr="00F33A52" w14:paraId="11B2D562" w14:textId="77777777" w:rsidTr="00573D50">
        <w:trPr>
          <w:trHeight w:val="300"/>
        </w:trPr>
        <w:tc>
          <w:tcPr>
            <w:cnfStyle w:val="001000000000" w:firstRow="0" w:lastRow="0" w:firstColumn="1" w:lastColumn="0" w:oddVBand="0" w:evenVBand="0" w:oddHBand="0" w:evenHBand="0" w:firstRowFirstColumn="0" w:firstRowLastColumn="0" w:lastRowFirstColumn="0" w:lastRowLastColumn="0"/>
            <w:tcW w:w="5353" w:type="dxa"/>
            <w:noWrap/>
            <w:hideMark/>
          </w:tcPr>
          <w:p w14:paraId="7478CEBA" w14:textId="77777777" w:rsidR="00D80435" w:rsidRPr="00573D50" w:rsidRDefault="00D80435" w:rsidP="00D80435">
            <w:pPr>
              <w:spacing w:after="0"/>
              <w:ind w:firstLine="309"/>
              <w:rPr>
                <w:b w:val="0"/>
                <w:color w:val="auto"/>
                <w:szCs w:val="24"/>
                <w:lang w:eastAsia="lv-LV"/>
              </w:rPr>
            </w:pPr>
            <w:r w:rsidRPr="00573D50">
              <w:rPr>
                <w:color w:val="auto"/>
                <w:szCs w:val="24"/>
                <w:lang w:eastAsia="lv-LV"/>
              </w:rPr>
              <w:t>1.1. Ražošanas un importa nodokļi</w:t>
            </w:r>
          </w:p>
        </w:tc>
        <w:tc>
          <w:tcPr>
            <w:tcW w:w="810" w:type="dxa"/>
            <w:noWrap/>
            <w:hideMark/>
          </w:tcPr>
          <w:p w14:paraId="599FB0FA" w14:textId="77777777" w:rsidR="00D80435" w:rsidRPr="00573D50" w:rsidRDefault="00D80435" w:rsidP="00D80435">
            <w:pPr>
              <w:spacing w:after="0"/>
              <w:ind w:firstLine="0"/>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573D50">
              <w:rPr>
                <w:color w:val="auto"/>
                <w:szCs w:val="24"/>
                <w:lang w:eastAsia="lv-LV"/>
              </w:rPr>
              <w:t xml:space="preserve">D.2 </w:t>
            </w:r>
          </w:p>
        </w:tc>
        <w:tc>
          <w:tcPr>
            <w:tcW w:w="1559" w:type="dxa"/>
            <w:noWrap/>
          </w:tcPr>
          <w:p w14:paraId="5E5546F4" w14:textId="0475A5D7" w:rsidR="00D80435" w:rsidRPr="00573D50" w:rsidRDefault="00D80435" w:rsidP="00D8043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573D50">
              <w:rPr>
                <w:color w:val="auto"/>
              </w:rPr>
              <w:t>14</w:t>
            </w:r>
            <w:r w:rsidR="00F00B5D" w:rsidRPr="00573D50">
              <w:rPr>
                <w:color w:val="auto"/>
              </w:rPr>
              <w:t>,</w:t>
            </w:r>
            <w:r w:rsidRPr="00573D50">
              <w:rPr>
                <w:color w:val="auto"/>
              </w:rPr>
              <w:t>4</w:t>
            </w:r>
          </w:p>
        </w:tc>
        <w:tc>
          <w:tcPr>
            <w:tcW w:w="1417" w:type="dxa"/>
            <w:noWrap/>
          </w:tcPr>
          <w:p w14:paraId="088FDA35" w14:textId="1B1BB697" w:rsidR="00D80435" w:rsidRPr="00573D50" w:rsidRDefault="00D80435" w:rsidP="00D8043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573D50">
              <w:rPr>
                <w:color w:val="auto"/>
              </w:rPr>
              <w:t>14</w:t>
            </w:r>
            <w:r w:rsidR="00F00B5D" w:rsidRPr="00573D50">
              <w:rPr>
                <w:color w:val="auto"/>
              </w:rPr>
              <w:t>,</w:t>
            </w:r>
            <w:r w:rsidRPr="00573D50">
              <w:rPr>
                <w:color w:val="auto"/>
              </w:rPr>
              <w:t>1</w:t>
            </w:r>
          </w:p>
        </w:tc>
      </w:tr>
      <w:tr w:rsidR="00D80435" w:rsidRPr="00F33A52" w14:paraId="6C875FE2" w14:textId="77777777" w:rsidTr="00573D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53" w:type="dxa"/>
            <w:noWrap/>
            <w:hideMark/>
          </w:tcPr>
          <w:p w14:paraId="14B0D7F0" w14:textId="77777777" w:rsidR="00D80435" w:rsidRPr="00573D50" w:rsidRDefault="00D80435" w:rsidP="00D80435">
            <w:pPr>
              <w:spacing w:after="0"/>
              <w:ind w:firstLine="309"/>
              <w:rPr>
                <w:b w:val="0"/>
                <w:color w:val="auto"/>
                <w:szCs w:val="24"/>
                <w:lang w:eastAsia="lv-LV"/>
              </w:rPr>
            </w:pPr>
            <w:r w:rsidRPr="00573D50">
              <w:rPr>
                <w:color w:val="auto"/>
                <w:szCs w:val="24"/>
                <w:lang w:eastAsia="lv-LV"/>
              </w:rPr>
              <w:t>1.2. Ienākuma un mantas kārtējie nodokļi</w:t>
            </w:r>
          </w:p>
        </w:tc>
        <w:tc>
          <w:tcPr>
            <w:tcW w:w="810" w:type="dxa"/>
            <w:noWrap/>
            <w:hideMark/>
          </w:tcPr>
          <w:p w14:paraId="5F58C2AA" w14:textId="77777777" w:rsidR="00D80435" w:rsidRPr="00573D50" w:rsidRDefault="00D80435" w:rsidP="00D80435">
            <w:pPr>
              <w:spacing w:after="0"/>
              <w:ind w:firstLine="0"/>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73D50">
              <w:rPr>
                <w:color w:val="auto"/>
                <w:szCs w:val="24"/>
                <w:lang w:eastAsia="lv-LV"/>
              </w:rPr>
              <w:t xml:space="preserve">D.5 </w:t>
            </w:r>
          </w:p>
        </w:tc>
        <w:tc>
          <w:tcPr>
            <w:tcW w:w="1559" w:type="dxa"/>
            <w:noWrap/>
          </w:tcPr>
          <w:p w14:paraId="6B30E19A" w14:textId="3D505B02" w:rsidR="00D80435" w:rsidRPr="00573D50" w:rsidRDefault="00D80435" w:rsidP="00D8043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73D50">
              <w:rPr>
                <w:color w:val="auto"/>
              </w:rPr>
              <w:t>6</w:t>
            </w:r>
            <w:r w:rsidR="00F00B5D" w:rsidRPr="00573D50">
              <w:rPr>
                <w:color w:val="auto"/>
              </w:rPr>
              <w:t>,</w:t>
            </w:r>
            <w:r w:rsidRPr="00573D50">
              <w:rPr>
                <w:color w:val="auto"/>
              </w:rPr>
              <w:t>9</w:t>
            </w:r>
          </w:p>
        </w:tc>
        <w:tc>
          <w:tcPr>
            <w:tcW w:w="1417" w:type="dxa"/>
            <w:noWrap/>
          </w:tcPr>
          <w:p w14:paraId="4D4BB5B9" w14:textId="3EFEEB68" w:rsidR="00D80435" w:rsidRPr="00573D50" w:rsidRDefault="00D80435" w:rsidP="00D8043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73D50">
              <w:rPr>
                <w:color w:val="auto"/>
              </w:rPr>
              <w:t>6</w:t>
            </w:r>
            <w:r w:rsidR="00F00B5D" w:rsidRPr="00573D50">
              <w:rPr>
                <w:color w:val="auto"/>
              </w:rPr>
              <w:t>,</w:t>
            </w:r>
            <w:r w:rsidRPr="00573D50">
              <w:rPr>
                <w:color w:val="auto"/>
              </w:rPr>
              <w:t>7</w:t>
            </w:r>
          </w:p>
        </w:tc>
      </w:tr>
      <w:tr w:rsidR="00D80435" w:rsidRPr="00F33A52" w14:paraId="13A89F13" w14:textId="77777777" w:rsidTr="00573D50">
        <w:trPr>
          <w:trHeight w:val="300"/>
        </w:trPr>
        <w:tc>
          <w:tcPr>
            <w:cnfStyle w:val="001000000000" w:firstRow="0" w:lastRow="0" w:firstColumn="1" w:lastColumn="0" w:oddVBand="0" w:evenVBand="0" w:oddHBand="0" w:evenHBand="0" w:firstRowFirstColumn="0" w:firstRowLastColumn="0" w:lastRowFirstColumn="0" w:lastRowLastColumn="0"/>
            <w:tcW w:w="5353" w:type="dxa"/>
            <w:noWrap/>
            <w:hideMark/>
          </w:tcPr>
          <w:p w14:paraId="20764D9A" w14:textId="77777777" w:rsidR="00D80435" w:rsidRPr="00573D50" w:rsidRDefault="00D80435" w:rsidP="00D80435">
            <w:pPr>
              <w:spacing w:after="0"/>
              <w:ind w:firstLine="309"/>
              <w:rPr>
                <w:b w:val="0"/>
                <w:color w:val="auto"/>
                <w:szCs w:val="24"/>
                <w:lang w:eastAsia="lv-LV"/>
              </w:rPr>
            </w:pPr>
            <w:r w:rsidRPr="00573D50">
              <w:rPr>
                <w:color w:val="auto"/>
                <w:szCs w:val="24"/>
                <w:lang w:eastAsia="lv-LV"/>
              </w:rPr>
              <w:t>1.3. Kapitāla nodokļi</w:t>
            </w:r>
          </w:p>
        </w:tc>
        <w:tc>
          <w:tcPr>
            <w:tcW w:w="810" w:type="dxa"/>
            <w:noWrap/>
            <w:hideMark/>
          </w:tcPr>
          <w:p w14:paraId="758BC104" w14:textId="77777777" w:rsidR="00D80435" w:rsidRPr="00573D50" w:rsidRDefault="00D80435" w:rsidP="00D80435">
            <w:pPr>
              <w:spacing w:after="0"/>
              <w:ind w:firstLine="0"/>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573D50">
              <w:rPr>
                <w:color w:val="auto"/>
                <w:szCs w:val="24"/>
                <w:lang w:eastAsia="lv-LV"/>
              </w:rPr>
              <w:t xml:space="preserve">D.91 </w:t>
            </w:r>
          </w:p>
        </w:tc>
        <w:tc>
          <w:tcPr>
            <w:tcW w:w="1559" w:type="dxa"/>
            <w:noWrap/>
          </w:tcPr>
          <w:p w14:paraId="0D78BFE0" w14:textId="2DC3427A" w:rsidR="00D80435" w:rsidRPr="00573D50" w:rsidRDefault="00D80435" w:rsidP="00D8043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573D50">
              <w:rPr>
                <w:color w:val="auto"/>
              </w:rPr>
              <w:t>0</w:t>
            </w:r>
            <w:r w:rsidR="00F00B5D" w:rsidRPr="00573D50">
              <w:rPr>
                <w:color w:val="auto"/>
              </w:rPr>
              <w:t>,</w:t>
            </w:r>
            <w:r w:rsidRPr="00573D50">
              <w:rPr>
                <w:color w:val="auto"/>
              </w:rPr>
              <w:t>0</w:t>
            </w:r>
          </w:p>
        </w:tc>
        <w:tc>
          <w:tcPr>
            <w:tcW w:w="1417" w:type="dxa"/>
            <w:noWrap/>
          </w:tcPr>
          <w:p w14:paraId="6C65ACF2" w14:textId="642FF3D6" w:rsidR="00D80435" w:rsidRPr="00573D50" w:rsidRDefault="00D80435" w:rsidP="00D8043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573D50">
              <w:rPr>
                <w:color w:val="auto"/>
              </w:rPr>
              <w:t>0</w:t>
            </w:r>
            <w:r w:rsidR="00F00B5D" w:rsidRPr="00573D50">
              <w:rPr>
                <w:color w:val="auto"/>
              </w:rPr>
              <w:t>,</w:t>
            </w:r>
            <w:r w:rsidRPr="00573D50">
              <w:rPr>
                <w:color w:val="auto"/>
              </w:rPr>
              <w:t>0</w:t>
            </w:r>
          </w:p>
        </w:tc>
      </w:tr>
      <w:tr w:rsidR="00D80435" w:rsidRPr="00F33A52" w14:paraId="052845C8" w14:textId="77777777" w:rsidTr="00573D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53" w:type="dxa"/>
            <w:noWrap/>
            <w:hideMark/>
          </w:tcPr>
          <w:p w14:paraId="46EB69C1" w14:textId="77777777" w:rsidR="00D80435" w:rsidRPr="00573D50" w:rsidRDefault="00D80435" w:rsidP="00D80435">
            <w:pPr>
              <w:spacing w:after="0"/>
              <w:ind w:firstLine="309"/>
              <w:rPr>
                <w:b w:val="0"/>
                <w:color w:val="auto"/>
                <w:szCs w:val="24"/>
                <w:lang w:eastAsia="lv-LV"/>
              </w:rPr>
            </w:pPr>
            <w:r w:rsidRPr="00573D50">
              <w:rPr>
                <w:color w:val="auto"/>
                <w:szCs w:val="24"/>
                <w:lang w:eastAsia="lv-LV"/>
              </w:rPr>
              <w:t>1.4. Sociālās iemaksas</w:t>
            </w:r>
          </w:p>
        </w:tc>
        <w:tc>
          <w:tcPr>
            <w:tcW w:w="810" w:type="dxa"/>
            <w:noWrap/>
            <w:hideMark/>
          </w:tcPr>
          <w:p w14:paraId="5044E063" w14:textId="77777777" w:rsidR="00D80435" w:rsidRPr="00573D50" w:rsidRDefault="00D80435" w:rsidP="00D80435">
            <w:pPr>
              <w:spacing w:after="0"/>
              <w:ind w:firstLine="0"/>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73D50">
              <w:rPr>
                <w:color w:val="auto"/>
                <w:szCs w:val="24"/>
                <w:lang w:eastAsia="lv-LV"/>
              </w:rPr>
              <w:t xml:space="preserve">D.61 </w:t>
            </w:r>
          </w:p>
        </w:tc>
        <w:tc>
          <w:tcPr>
            <w:tcW w:w="1559" w:type="dxa"/>
            <w:noWrap/>
          </w:tcPr>
          <w:p w14:paraId="7D61168B" w14:textId="07A77327" w:rsidR="00D80435" w:rsidRPr="00573D50" w:rsidRDefault="00D80435" w:rsidP="00D8043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73D50">
              <w:rPr>
                <w:color w:val="auto"/>
              </w:rPr>
              <w:t>10</w:t>
            </w:r>
            <w:r w:rsidR="00F00B5D" w:rsidRPr="00573D50">
              <w:rPr>
                <w:color w:val="auto"/>
              </w:rPr>
              <w:t>,</w:t>
            </w:r>
            <w:r w:rsidRPr="00573D50">
              <w:rPr>
                <w:color w:val="auto"/>
              </w:rPr>
              <w:t>1</w:t>
            </w:r>
          </w:p>
        </w:tc>
        <w:tc>
          <w:tcPr>
            <w:tcW w:w="1417" w:type="dxa"/>
            <w:noWrap/>
          </w:tcPr>
          <w:p w14:paraId="10AAD7DF" w14:textId="1EA28F9C" w:rsidR="00D80435" w:rsidRPr="00573D50" w:rsidRDefault="00D80435" w:rsidP="00D8043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73D50">
              <w:rPr>
                <w:color w:val="auto"/>
              </w:rPr>
              <w:t>10</w:t>
            </w:r>
            <w:r w:rsidR="00F00B5D" w:rsidRPr="00573D50">
              <w:rPr>
                <w:color w:val="auto"/>
              </w:rPr>
              <w:t>,</w:t>
            </w:r>
            <w:r w:rsidRPr="00573D50">
              <w:rPr>
                <w:color w:val="auto"/>
              </w:rPr>
              <w:t>0</w:t>
            </w:r>
          </w:p>
        </w:tc>
      </w:tr>
      <w:tr w:rsidR="00D80435" w:rsidRPr="00F33A52" w14:paraId="4D904046" w14:textId="77777777" w:rsidTr="00573D50">
        <w:trPr>
          <w:trHeight w:val="300"/>
        </w:trPr>
        <w:tc>
          <w:tcPr>
            <w:cnfStyle w:val="001000000000" w:firstRow="0" w:lastRow="0" w:firstColumn="1" w:lastColumn="0" w:oddVBand="0" w:evenVBand="0" w:oddHBand="0" w:evenHBand="0" w:firstRowFirstColumn="0" w:firstRowLastColumn="0" w:lastRowFirstColumn="0" w:lastRowLastColumn="0"/>
            <w:tcW w:w="5353" w:type="dxa"/>
            <w:noWrap/>
            <w:hideMark/>
          </w:tcPr>
          <w:p w14:paraId="7509ACDF" w14:textId="77777777" w:rsidR="00D80435" w:rsidRPr="00573D50" w:rsidRDefault="00D80435" w:rsidP="00D80435">
            <w:pPr>
              <w:spacing w:after="0"/>
              <w:ind w:firstLine="309"/>
              <w:rPr>
                <w:b w:val="0"/>
                <w:color w:val="auto"/>
                <w:szCs w:val="24"/>
                <w:lang w:eastAsia="lv-LV"/>
              </w:rPr>
            </w:pPr>
            <w:r w:rsidRPr="00573D50">
              <w:rPr>
                <w:color w:val="auto"/>
                <w:szCs w:val="24"/>
                <w:lang w:eastAsia="lv-LV"/>
              </w:rPr>
              <w:t>1.5. Īpašuma ienākumi</w:t>
            </w:r>
          </w:p>
        </w:tc>
        <w:tc>
          <w:tcPr>
            <w:tcW w:w="810" w:type="dxa"/>
            <w:noWrap/>
            <w:hideMark/>
          </w:tcPr>
          <w:p w14:paraId="0F39CF17" w14:textId="77777777" w:rsidR="00D80435" w:rsidRPr="00573D50" w:rsidRDefault="00D80435" w:rsidP="00D80435">
            <w:pPr>
              <w:spacing w:after="0"/>
              <w:ind w:firstLine="0"/>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573D50">
              <w:rPr>
                <w:color w:val="auto"/>
                <w:szCs w:val="24"/>
                <w:lang w:eastAsia="lv-LV"/>
              </w:rPr>
              <w:t xml:space="preserve">D.4 </w:t>
            </w:r>
          </w:p>
        </w:tc>
        <w:tc>
          <w:tcPr>
            <w:tcW w:w="1559" w:type="dxa"/>
            <w:noWrap/>
          </w:tcPr>
          <w:p w14:paraId="37CA645F" w14:textId="17B0C812" w:rsidR="00D80435" w:rsidRPr="00573D50" w:rsidRDefault="00D80435" w:rsidP="00D8043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573D50">
              <w:rPr>
                <w:color w:val="auto"/>
              </w:rPr>
              <w:t>0</w:t>
            </w:r>
            <w:r w:rsidR="00F00B5D" w:rsidRPr="00573D50">
              <w:rPr>
                <w:color w:val="auto"/>
              </w:rPr>
              <w:t>,</w:t>
            </w:r>
            <w:r w:rsidRPr="00573D50">
              <w:rPr>
                <w:color w:val="auto"/>
              </w:rPr>
              <w:t>7</w:t>
            </w:r>
          </w:p>
        </w:tc>
        <w:tc>
          <w:tcPr>
            <w:tcW w:w="1417" w:type="dxa"/>
            <w:noWrap/>
          </w:tcPr>
          <w:p w14:paraId="6A796122" w14:textId="0EBA1B91" w:rsidR="00D80435" w:rsidRPr="00573D50" w:rsidRDefault="00D80435" w:rsidP="00D8043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573D50">
              <w:rPr>
                <w:color w:val="auto"/>
              </w:rPr>
              <w:t>0</w:t>
            </w:r>
            <w:r w:rsidR="00F00B5D" w:rsidRPr="00573D50">
              <w:rPr>
                <w:color w:val="auto"/>
              </w:rPr>
              <w:t>,</w:t>
            </w:r>
            <w:r w:rsidRPr="00573D50">
              <w:rPr>
                <w:color w:val="auto"/>
              </w:rPr>
              <w:t>6</w:t>
            </w:r>
          </w:p>
        </w:tc>
      </w:tr>
      <w:tr w:rsidR="00D80435" w:rsidRPr="00F33A52" w14:paraId="0DE1380A" w14:textId="77777777" w:rsidTr="00573D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53" w:type="dxa"/>
            <w:noWrap/>
            <w:hideMark/>
          </w:tcPr>
          <w:p w14:paraId="31FE9EFD" w14:textId="77777777" w:rsidR="00D80435" w:rsidRPr="00573D50" w:rsidRDefault="00D80435" w:rsidP="00D80435">
            <w:pPr>
              <w:spacing w:after="0"/>
              <w:ind w:firstLine="309"/>
              <w:rPr>
                <w:b w:val="0"/>
                <w:color w:val="auto"/>
                <w:szCs w:val="24"/>
                <w:lang w:eastAsia="lv-LV"/>
              </w:rPr>
            </w:pPr>
            <w:r w:rsidRPr="00573D50">
              <w:rPr>
                <w:color w:val="auto"/>
                <w:szCs w:val="24"/>
                <w:lang w:eastAsia="lv-LV"/>
              </w:rPr>
              <w:t>1.6. Pārējie ieņēmumi</w:t>
            </w:r>
          </w:p>
        </w:tc>
        <w:tc>
          <w:tcPr>
            <w:tcW w:w="810" w:type="dxa"/>
            <w:noWrap/>
            <w:hideMark/>
          </w:tcPr>
          <w:p w14:paraId="1026166C" w14:textId="77777777" w:rsidR="00D80435" w:rsidRPr="00573D50" w:rsidRDefault="00D80435" w:rsidP="00D80435">
            <w:pPr>
              <w:spacing w:after="0"/>
              <w:ind w:firstLine="0"/>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73D50">
              <w:rPr>
                <w:color w:val="auto"/>
                <w:szCs w:val="24"/>
                <w:lang w:eastAsia="lv-LV"/>
              </w:rPr>
              <w:t xml:space="preserve"> </w:t>
            </w:r>
          </w:p>
        </w:tc>
        <w:tc>
          <w:tcPr>
            <w:tcW w:w="1559" w:type="dxa"/>
            <w:noWrap/>
          </w:tcPr>
          <w:p w14:paraId="2036DDCA" w14:textId="3018FA45" w:rsidR="00D80435" w:rsidRPr="00573D50" w:rsidRDefault="00D80435" w:rsidP="00D8043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73D50">
              <w:rPr>
                <w:color w:val="auto"/>
              </w:rPr>
              <w:t>6</w:t>
            </w:r>
            <w:r w:rsidR="00F00B5D" w:rsidRPr="00573D50">
              <w:rPr>
                <w:color w:val="auto"/>
              </w:rPr>
              <w:t>,</w:t>
            </w:r>
            <w:r w:rsidRPr="00573D50">
              <w:rPr>
                <w:color w:val="auto"/>
              </w:rPr>
              <w:t>4</w:t>
            </w:r>
          </w:p>
        </w:tc>
        <w:tc>
          <w:tcPr>
            <w:tcW w:w="1417" w:type="dxa"/>
            <w:noWrap/>
          </w:tcPr>
          <w:p w14:paraId="73E75CD4" w14:textId="1B7D6BE4" w:rsidR="00D80435" w:rsidRPr="00573D50" w:rsidRDefault="00D80435" w:rsidP="00D8043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73D50">
              <w:rPr>
                <w:color w:val="auto"/>
              </w:rPr>
              <w:t>7</w:t>
            </w:r>
            <w:r w:rsidR="00F00B5D" w:rsidRPr="00573D50">
              <w:rPr>
                <w:color w:val="auto"/>
              </w:rPr>
              <w:t>,</w:t>
            </w:r>
            <w:r w:rsidRPr="00573D50">
              <w:rPr>
                <w:color w:val="auto"/>
              </w:rPr>
              <w:t>4</w:t>
            </w:r>
          </w:p>
        </w:tc>
      </w:tr>
      <w:tr w:rsidR="00D80435" w:rsidRPr="00F33A52" w14:paraId="0CA7288A" w14:textId="77777777" w:rsidTr="00573D50">
        <w:trPr>
          <w:trHeight w:val="300"/>
        </w:trPr>
        <w:tc>
          <w:tcPr>
            <w:cnfStyle w:val="001000000000" w:firstRow="0" w:lastRow="0" w:firstColumn="1" w:lastColumn="0" w:oddVBand="0" w:evenVBand="0" w:oddHBand="0" w:evenHBand="0" w:firstRowFirstColumn="0" w:firstRowLastColumn="0" w:lastRowFirstColumn="0" w:lastRowLastColumn="0"/>
            <w:tcW w:w="5353" w:type="dxa"/>
            <w:noWrap/>
            <w:hideMark/>
          </w:tcPr>
          <w:p w14:paraId="142F9766" w14:textId="77777777" w:rsidR="00D80435" w:rsidRPr="00573D50" w:rsidRDefault="00D80435" w:rsidP="00D80435">
            <w:pPr>
              <w:spacing w:after="0"/>
              <w:ind w:firstLine="309"/>
              <w:rPr>
                <w:b w:val="0"/>
                <w:color w:val="auto"/>
                <w:szCs w:val="24"/>
                <w:lang w:eastAsia="lv-LV"/>
              </w:rPr>
            </w:pPr>
            <w:r w:rsidRPr="00573D50">
              <w:rPr>
                <w:color w:val="auto"/>
                <w:szCs w:val="24"/>
                <w:lang w:eastAsia="lv-LV"/>
              </w:rPr>
              <w:t>Nodokļu slogs (D.2+D.5+D.61+D.91-D.995)</w:t>
            </w:r>
          </w:p>
        </w:tc>
        <w:tc>
          <w:tcPr>
            <w:tcW w:w="810" w:type="dxa"/>
            <w:noWrap/>
            <w:hideMark/>
          </w:tcPr>
          <w:p w14:paraId="00CFEDA3" w14:textId="77777777" w:rsidR="00D80435" w:rsidRPr="00573D50" w:rsidRDefault="00D80435" w:rsidP="00D80435">
            <w:pPr>
              <w:spacing w:after="0"/>
              <w:ind w:firstLine="0"/>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573D50">
              <w:rPr>
                <w:color w:val="auto"/>
                <w:szCs w:val="24"/>
                <w:lang w:eastAsia="lv-LV"/>
              </w:rPr>
              <w:t xml:space="preserve"> </w:t>
            </w:r>
          </w:p>
        </w:tc>
        <w:tc>
          <w:tcPr>
            <w:tcW w:w="1559" w:type="dxa"/>
            <w:noWrap/>
          </w:tcPr>
          <w:p w14:paraId="43DC47ED" w14:textId="73A4DE55" w:rsidR="00D80435" w:rsidRPr="00573D50" w:rsidRDefault="00D80435" w:rsidP="00D8043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573D50">
              <w:rPr>
                <w:color w:val="auto"/>
              </w:rPr>
              <w:t>31</w:t>
            </w:r>
            <w:r w:rsidR="00F00B5D" w:rsidRPr="00573D50">
              <w:rPr>
                <w:color w:val="auto"/>
              </w:rPr>
              <w:t>,</w:t>
            </w:r>
            <w:r w:rsidRPr="00573D50">
              <w:rPr>
                <w:color w:val="auto"/>
              </w:rPr>
              <w:t>6</w:t>
            </w:r>
          </w:p>
        </w:tc>
        <w:tc>
          <w:tcPr>
            <w:tcW w:w="1417" w:type="dxa"/>
            <w:noWrap/>
          </w:tcPr>
          <w:p w14:paraId="74C03466" w14:textId="68B69211" w:rsidR="00D80435" w:rsidRPr="00573D50" w:rsidRDefault="00D80435" w:rsidP="00D8043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573D50">
              <w:rPr>
                <w:color w:val="auto"/>
              </w:rPr>
              <w:t>31</w:t>
            </w:r>
            <w:r w:rsidR="00F00B5D" w:rsidRPr="00573D50">
              <w:rPr>
                <w:color w:val="auto"/>
              </w:rPr>
              <w:t>,</w:t>
            </w:r>
            <w:r w:rsidRPr="00573D50">
              <w:rPr>
                <w:color w:val="auto"/>
              </w:rPr>
              <w:t>0</w:t>
            </w:r>
          </w:p>
        </w:tc>
      </w:tr>
      <w:tr w:rsidR="00D80435" w:rsidRPr="00F33A52" w14:paraId="0D0EDC01" w14:textId="77777777" w:rsidTr="00573D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53" w:type="dxa"/>
            <w:noWrap/>
            <w:hideMark/>
          </w:tcPr>
          <w:p w14:paraId="03CAF6CD" w14:textId="77777777" w:rsidR="00D80435" w:rsidRPr="00573D50" w:rsidRDefault="00D80435" w:rsidP="00D80435">
            <w:pPr>
              <w:spacing w:after="0"/>
              <w:ind w:firstLine="0"/>
              <w:rPr>
                <w:b w:val="0"/>
                <w:color w:val="auto"/>
                <w:szCs w:val="24"/>
                <w:lang w:eastAsia="lv-LV"/>
              </w:rPr>
            </w:pPr>
            <w:r w:rsidRPr="00573D50">
              <w:rPr>
                <w:color w:val="auto"/>
                <w:szCs w:val="24"/>
                <w:lang w:eastAsia="lv-LV"/>
              </w:rPr>
              <w:t>2. Izdevumu plāna kopsumma</w:t>
            </w:r>
          </w:p>
        </w:tc>
        <w:tc>
          <w:tcPr>
            <w:tcW w:w="810" w:type="dxa"/>
            <w:noWrap/>
            <w:hideMark/>
          </w:tcPr>
          <w:p w14:paraId="1C6AC096" w14:textId="77777777" w:rsidR="00D80435" w:rsidRPr="00573D50" w:rsidRDefault="00D80435" w:rsidP="00D80435">
            <w:pPr>
              <w:spacing w:after="0"/>
              <w:ind w:firstLine="0"/>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73D50">
              <w:rPr>
                <w:color w:val="auto"/>
                <w:szCs w:val="24"/>
                <w:lang w:eastAsia="lv-LV"/>
              </w:rPr>
              <w:t>TE</w:t>
            </w:r>
          </w:p>
        </w:tc>
        <w:tc>
          <w:tcPr>
            <w:tcW w:w="1559" w:type="dxa"/>
            <w:noWrap/>
          </w:tcPr>
          <w:p w14:paraId="466AF11D" w14:textId="2CA084F0" w:rsidR="00D80435" w:rsidRPr="00573D50" w:rsidRDefault="00D80435" w:rsidP="00D8043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73D50">
              <w:rPr>
                <w:color w:val="auto"/>
              </w:rPr>
              <w:t>47</w:t>
            </w:r>
            <w:r w:rsidR="00F00B5D" w:rsidRPr="00573D50">
              <w:rPr>
                <w:color w:val="auto"/>
              </w:rPr>
              <w:t>,</w:t>
            </w:r>
            <w:r w:rsidRPr="00573D50">
              <w:rPr>
                <w:color w:val="auto"/>
              </w:rPr>
              <w:t>8</w:t>
            </w:r>
          </w:p>
        </w:tc>
        <w:tc>
          <w:tcPr>
            <w:tcW w:w="1417" w:type="dxa"/>
            <w:noWrap/>
          </w:tcPr>
          <w:p w14:paraId="0FB0CF56" w14:textId="422BD0A3" w:rsidR="00D80435" w:rsidRPr="00573D50" w:rsidRDefault="00D80435" w:rsidP="00D8043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73D50">
              <w:rPr>
                <w:color w:val="auto"/>
              </w:rPr>
              <w:t>43</w:t>
            </w:r>
            <w:r w:rsidR="00F00B5D" w:rsidRPr="00573D50">
              <w:rPr>
                <w:color w:val="auto"/>
              </w:rPr>
              <w:t>,</w:t>
            </w:r>
            <w:r w:rsidRPr="00573D50">
              <w:rPr>
                <w:color w:val="auto"/>
              </w:rPr>
              <w:t>6</w:t>
            </w:r>
          </w:p>
        </w:tc>
      </w:tr>
      <w:tr w:rsidR="00D80435" w:rsidRPr="00F33A52" w14:paraId="24B79986" w14:textId="77777777" w:rsidTr="00573D50">
        <w:trPr>
          <w:trHeight w:val="300"/>
        </w:trPr>
        <w:tc>
          <w:tcPr>
            <w:cnfStyle w:val="001000000000" w:firstRow="0" w:lastRow="0" w:firstColumn="1" w:lastColumn="0" w:oddVBand="0" w:evenVBand="0" w:oddHBand="0" w:evenHBand="0" w:firstRowFirstColumn="0" w:firstRowLastColumn="0" w:lastRowFirstColumn="0" w:lastRowLastColumn="0"/>
            <w:tcW w:w="5353" w:type="dxa"/>
            <w:hideMark/>
          </w:tcPr>
          <w:p w14:paraId="0E1AC9F7" w14:textId="77777777" w:rsidR="00D80435" w:rsidRPr="00573D50" w:rsidRDefault="00D80435" w:rsidP="00D80435">
            <w:pPr>
              <w:spacing w:after="0"/>
              <w:ind w:firstLine="309"/>
              <w:rPr>
                <w:b w:val="0"/>
                <w:color w:val="auto"/>
                <w:szCs w:val="24"/>
                <w:lang w:eastAsia="lv-LV"/>
              </w:rPr>
            </w:pPr>
            <w:r w:rsidRPr="00573D50">
              <w:rPr>
                <w:color w:val="auto"/>
                <w:szCs w:val="24"/>
                <w:lang w:eastAsia="lv-LV"/>
              </w:rPr>
              <w:t>t.sk.</w:t>
            </w:r>
          </w:p>
        </w:tc>
        <w:tc>
          <w:tcPr>
            <w:tcW w:w="810" w:type="dxa"/>
            <w:hideMark/>
          </w:tcPr>
          <w:p w14:paraId="34C2B3AA" w14:textId="77777777" w:rsidR="00D80435" w:rsidRPr="00573D50" w:rsidRDefault="00D80435" w:rsidP="00D80435">
            <w:pPr>
              <w:spacing w:after="0"/>
              <w:ind w:firstLine="0"/>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573D50">
              <w:rPr>
                <w:color w:val="auto"/>
                <w:szCs w:val="24"/>
                <w:lang w:eastAsia="lv-LV"/>
              </w:rPr>
              <w:t> </w:t>
            </w:r>
          </w:p>
        </w:tc>
        <w:tc>
          <w:tcPr>
            <w:tcW w:w="1559" w:type="dxa"/>
          </w:tcPr>
          <w:p w14:paraId="2C735DAC" w14:textId="19AD0F36" w:rsidR="00D80435" w:rsidRPr="00573D50" w:rsidRDefault="00D80435" w:rsidP="00D8043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p>
        </w:tc>
        <w:tc>
          <w:tcPr>
            <w:tcW w:w="1417" w:type="dxa"/>
          </w:tcPr>
          <w:p w14:paraId="60DD4BF3" w14:textId="48239F8F" w:rsidR="00D80435" w:rsidRPr="00573D50" w:rsidRDefault="00D80435" w:rsidP="00D8043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p>
        </w:tc>
      </w:tr>
      <w:tr w:rsidR="00D80435" w:rsidRPr="00F33A52" w14:paraId="6B5E84CD" w14:textId="77777777" w:rsidTr="00573D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53" w:type="dxa"/>
            <w:noWrap/>
            <w:hideMark/>
          </w:tcPr>
          <w:p w14:paraId="328960E7" w14:textId="77777777" w:rsidR="00D80435" w:rsidRPr="00573D50" w:rsidRDefault="00D80435" w:rsidP="00D80435">
            <w:pPr>
              <w:spacing w:after="0"/>
              <w:ind w:firstLine="309"/>
              <w:rPr>
                <w:b w:val="0"/>
                <w:color w:val="auto"/>
                <w:szCs w:val="24"/>
                <w:lang w:eastAsia="lv-LV"/>
              </w:rPr>
            </w:pPr>
            <w:r w:rsidRPr="00573D50">
              <w:rPr>
                <w:color w:val="auto"/>
                <w:szCs w:val="24"/>
                <w:lang w:eastAsia="lv-LV"/>
              </w:rPr>
              <w:t>2.1. Atlīdzība nodarbinātajiem</w:t>
            </w:r>
          </w:p>
        </w:tc>
        <w:tc>
          <w:tcPr>
            <w:tcW w:w="810" w:type="dxa"/>
            <w:noWrap/>
            <w:hideMark/>
          </w:tcPr>
          <w:p w14:paraId="5B5752BC" w14:textId="77777777" w:rsidR="00D80435" w:rsidRPr="00573D50" w:rsidRDefault="00D80435" w:rsidP="00D80435">
            <w:pPr>
              <w:spacing w:after="0"/>
              <w:ind w:firstLine="0"/>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73D50">
              <w:rPr>
                <w:color w:val="auto"/>
                <w:szCs w:val="24"/>
                <w:lang w:eastAsia="lv-LV"/>
              </w:rPr>
              <w:t xml:space="preserve">D.1  </w:t>
            </w:r>
          </w:p>
        </w:tc>
        <w:tc>
          <w:tcPr>
            <w:tcW w:w="1559" w:type="dxa"/>
            <w:noWrap/>
          </w:tcPr>
          <w:p w14:paraId="400DE7D0" w14:textId="7E141A81" w:rsidR="00D80435" w:rsidRPr="00573D50" w:rsidRDefault="00D80435" w:rsidP="00D8043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73D50">
              <w:rPr>
                <w:color w:val="auto"/>
              </w:rPr>
              <w:t>11</w:t>
            </w:r>
            <w:r w:rsidR="00F00B5D" w:rsidRPr="00573D50">
              <w:rPr>
                <w:color w:val="auto"/>
              </w:rPr>
              <w:t>,</w:t>
            </w:r>
            <w:r w:rsidRPr="00573D50">
              <w:rPr>
                <w:color w:val="auto"/>
              </w:rPr>
              <w:t>6</w:t>
            </w:r>
          </w:p>
        </w:tc>
        <w:tc>
          <w:tcPr>
            <w:tcW w:w="1417" w:type="dxa"/>
            <w:noWrap/>
          </w:tcPr>
          <w:p w14:paraId="7082F784" w14:textId="7B58A083" w:rsidR="00D80435" w:rsidRPr="00573D50" w:rsidRDefault="00D80435" w:rsidP="00D8043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73D50">
              <w:rPr>
                <w:color w:val="auto"/>
              </w:rPr>
              <w:t>11</w:t>
            </w:r>
            <w:r w:rsidR="00F00B5D" w:rsidRPr="00573D50">
              <w:rPr>
                <w:color w:val="auto"/>
              </w:rPr>
              <w:t>,</w:t>
            </w:r>
            <w:r w:rsidRPr="00573D50">
              <w:rPr>
                <w:color w:val="auto"/>
              </w:rPr>
              <w:t>1</w:t>
            </w:r>
          </w:p>
        </w:tc>
      </w:tr>
      <w:tr w:rsidR="00D80435" w:rsidRPr="00F33A52" w14:paraId="3C13A8A0" w14:textId="77777777" w:rsidTr="00573D50">
        <w:trPr>
          <w:trHeight w:val="300"/>
        </w:trPr>
        <w:tc>
          <w:tcPr>
            <w:cnfStyle w:val="001000000000" w:firstRow="0" w:lastRow="0" w:firstColumn="1" w:lastColumn="0" w:oddVBand="0" w:evenVBand="0" w:oddHBand="0" w:evenHBand="0" w:firstRowFirstColumn="0" w:firstRowLastColumn="0" w:lastRowFirstColumn="0" w:lastRowLastColumn="0"/>
            <w:tcW w:w="5353" w:type="dxa"/>
            <w:noWrap/>
            <w:hideMark/>
          </w:tcPr>
          <w:p w14:paraId="2419A46F" w14:textId="77777777" w:rsidR="00D80435" w:rsidRPr="00573D50" w:rsidRDefault="00D80435" w:rsidP="00D80435">
            <w:pPr>
              <w:spacing w:after="0"/>
              <w:ind w:firstLine="309"/>
              <w:rPr>
                <w:b w:val="0"/>
                <w:color w:val="auto"/>
                <w:szCs w:val="24"/>
                <w:lang w:eastAsia="lv-LV"/>
              </w:rPr>
            </w:pPr>
            <w:r w:rsidRPr="00573D50">
              <w:rPr>
                <w:color w:val="auto"/>
                <w:szCs w:val="24"/>
                <w:lang w:eastAsia="lv-LV"/>
              </w:rPr>
              <w:t>2.2. Starppatēriņš</w:t>
            </w:r>
          </w:p>
        </w:tc>
        <w:tc>
          <w:tcPr>
            <w:tcW w:w="810" w:type="dxa"/>
            <w:noWrap/>
            <w:hideMark/>
          </w:tcPr>
          <w:p w14:paraId="06C608D3" w14:textId="77777777" w:rsidR="00D80435" w:rsidRPr="00573D50" w:rsidRDefault="00D80435" w:rsidP="00D80435">
            <w:pPr>
              <w:spacing w:after="0"/>
              <w:ind w:firstLine="0"/>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573D50">
              <w:rPr>
                <w:color w:val="auto"/>
                <w:szCs w:val="24"/>
                <w:lang w:eastAsia="lv-LV"/>
              </w:rPr>
              <w:t xml:space="preserve">P.2 </w:t>
            </w:r>
          </w:p>
        </w:tc>
        <w:tc>
          <w:tcPr>
            <w:tcW w:w="1559" w:type="dxa"/>
            <w:noWrap/>
          </w:tcPr>
          <w:p w14:paraId="764D399A" w14:textId="729911F9" w:rsidR="00D80435" w:rsidRPr="00573D50" w:rsidRDefault="00D80435" w:rsidP="00D8043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573D50">
              <w:rPr>
                <w:color w:val="auto"/>
              </w:rPr>
              <w:t>6</w:t>
            </w:r>
            <w:r w:rsidR="00F00B5D" w:rsidRPr="00573D50">
              <w:rPr>
                <w:color w:val="auto"/>
              </w:rPr>
              <w:t>,</w:t>
            </w:r>
            <w:r w:rsidRPr="00573D50">
              <w:rPr>
                <w:color w:val="auto"/>
              </w:rPr>
              <w:t>6</w:t>
            </w:r>
          </w:p>
        </w:tc>
        <w:tc>
          <w:tcPr>
            <w:tcW w:w="1417" w:type="dxa"/>
            <w:noWrap/>
          </w:tcPr>
          <w:p w14:paraId="0BA7B692" w14:textId="1DDABBCC" w:rsidR="00D80435" w:rsidRPr="00573D50" w:rsidRDefault="00D80435" w:rsidP="00D8043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573D50">
              <w:rPr>
                <w:color w:val="auto"/>
              </w:rPr>
              <w:t>6</w:t>
            </w:r>
            <w:r w:rsidR="00F00B5D" w:rsidRPr="00573D50">
              <w:rPr>
                <w:color w:val="auto"/>
              </w:rPr>
              <w:t>,</w:t>
            </w:r>
            <w:r w:rsidRPr="00573D50">
              <w:rPr>
                <w:color w:val="auto"/>
              </w:rPr>
              <w:t>3</w:t>
            </w:r>
          </w:p>
        </w:tc>
      </w:tr>
      <w:tr w:rsidR="00D80435" w:rsidRPr="00F33A52" w14:paraId="77AEA98E" w14:textId="77777777" w:rsidTr="00573D5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353" w:type="dxa"/>
            <w:noWrap/>
            <w:hideMark/>
          </w:tcPr>
          <w:p w14:paraId="5938D4B2" w14:textId="77777777" w:rsidR="00D80435" w:rsidRPr="00573D50" w:rsidRDefault="00D80435" w:rsidP="00D80435">
            <w:pPr>
              <w:spacing w:after="0"/>
              <w:ind w:firstLine="309"/>
              <w:rPr>
                <w:b w:val="0"/>
                <w:color w:val="auto"/>
                <w:szCs w:val="24"/>
                <w:lang w:eastAsia="lv-LV"/>
              </w:rPr>
            </w:pPr>
            <w:r w:rsidRPr="00573D50">
              <w:rPr>
                <w:color w:val="auto"/>
                <w:szCs w:val="24"/>
                <w:lang w:eastAsia="lv-LV"/>
              </w:rPr>
              <w:t>2.3. Sociālie maksājumi</w:t>
            </w:r>
          </w:p>
        </w:tc>
        <w:tc>
          <w:tcPr>
            <w:tcW w:w="810" w:type="dxa"/>
            <w:hideMark/>
          </w:tcPr>
          <w:p w14:paraId="744490F2" w14:textId="77777777" w:rsidR="00D80435" w:rsidRPr="00573D50" w:rsidRDefault="00D80435" w:rsidP="00D80435">
            <w:pPr>
              <w:spacing w:after="0"/>
              <w:ind w:firstLine="0"/>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73D50">
              <w:rPr>
                <w:color w:val="auto"/>
                <w:szCs w:val="24"/>
                <w:lang w:eastAsia="lv-LV"/>
              </w:rPr>
              <w:t xml:space="preserve">D.62 D.632 </w:t>
            </w:r>
          </w:p>
        </w:tc>
        <w:tc>
          <w:tcPr>
            <w:tcW w:w="1559" w:type="dxa"/>
            <w:noWrap/>
          </w:tcPr>
          <w:p w14:paraId="05797D6B" w14:textId="5B888643" w:rsidR="00D80435" w:rsidRPr="00573D50" w:rsidRDefault="00D80435" w:rsidP="00D8043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73D50">
              <w:rPr>
                <w:color w:val="auto"/>
              </w:rPr>
              <w:t>14</w:t>
            </w:r>
            <w:r w:rsidR="00F00B5D" w:rsidRPr="00573D50">
              <w:rPr>
                <w:color w:val="auto"/>
              </w:rPr>
              <w:t>,</w:t>
            </w:r>
            <w:r w:rsidRPr="00573D50">
              <w:rPr>
                <w:color w:val="auto"/>
              </w:rPr>
              <w:t>4</w:t>
            </w:r>
          </w:p>
        </w:tc>
        <w:tc>
          <w:tcPr>
            <w:tcW w:w="1417" w:type="dxa"/>
            <w:noWrap/>
          </w:tcPr>
          <w:p w14:paraId="20CD1BC2" w14:textId="7C6FB3F7" w:rsidR="00D80435" w:rsidRPr="00573D50" w:rsidRDefault="00D80435" w:rsidP="00D8043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73D50">
              <w:rPr>
                <w:color w:val="auto"/>
              </w:rPr>
              <w:t>13</w:t>
            </w:r>
            <w:r w:rsidR="00F00B5D" w:rsidRPr="00573D50">
              <w:rPr>
                <w:color w:val="auto"/>
              </w:rPr>
              <w:t>,</w:t>
            </w:r>
            <w:r w:rsidRPr="00573D50">
              <w:rPr>
                <w:color w:val="auto"/>
              </w:rPr>
              <w:t>3</w:t>
            </w:r>
          </w:p>
        </w:tc>
      </w:tr>
      <w:tr w:rsidR="00D80435" w:rsidRPr="00F33A52" w14:paraId="5DCFB2AA" w14:textId="77777777" w:rsidTr="00573D50">
        <w:trPr>
          <w:trHeight w:val="300"/>
        </w:trPr>
        <w:tc>
          <w:tcPr>
            <w:cnfStyle w:val="001000000000" w:firstRow="0" w:lastRow="0" w:firstColumn="1" w:lastColumn="0" w:oddVBand="0" w:evenVBand="0" w:oddHBand="0" w:evenHBand="0" w:firstRowFirstColumn="0" w:firstRowLastColumn="0" w:lastRowFirstColumn="0" w:lastRowLastColumn="0"/>
            <w:tcW w:w="5353" w:type="dxa"/>
            <w:noWrap/>
            <w:hideMark/>
          </w:tcPr>
          <w:p w14:paraId="02ABA2C0" w14:textId="77777777" w:rsidR="00D80435" w:rsidRPr="00573D50" w:rsidRDefault="00D80435" w:rsidP="00D80435">
            <w:pPr>
              <w:spacing w:after="0"/>
              <w:ind w:firstLine="309"/>
              <w:rPr>
                <w:b w:val="0"/>
                <w:color w:val="auto"/>
                <w:szCs w:val="24"/>
                <w:lang w:eastAsia="lv-LV"/>
              </w:rPr>
            </w:pPr>
            <w:r w:rsidRPr="00573D50">
              <w:rPr>
                <w:color w:val="auto"/>
                <w:szCs w:val="24"/>
                <w:lang w:eastAsia="lv-LV"/>
              </w:rPr>
              <w:t>t.sk. bezdarbnieku pabalsti</w:t>
            </w:r>
          </w:p>
        </w:tc>
        <w:tc>
          <w:tcPr>
            <w:tcW w:w="810" w:type="dxa"/>
            <w:noWrap/>
            <w:hideMark/>
          </w:tcPr>
          <w:p w14:paraId="0D8F6476" w14:textId="77777777" w:rsidR="00D80435" w:rsidRPr="00573D50" w:rsidRDefault="00D80435" w:rsidP="00D80435">
            <w:pPr>
              <w:spacing w:after="0"/>
              <w:ind w:firstLine="0"/>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573D50">
              <w:rPr>
                <w:color w:val="auto"/>
                <w:szCs w:val="24"/>
                <w:lang w:eastAsia="lv-LV"/>
              </w:rPr>
              <w:t> </w:t>
            </w:r>
          </w:p>
        </w:tc>
        <w:tc>
          <w:tcPr>
            <w:tcW w:w="1559" w:type="dxa"/>
            <w:noWrap/>
          </w:tcPr>
          <w:p w14:paraId="510DCC00" w14:textId="1ECB1A0B" w:rsidR="00D80435" w:rsidRPr="00573D50" w:rsidRDefault="00D80435" w:rsidP="00D8043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573D50">
              <w:rPr>
                <w:color w:val="auto"/>
              </w:rPr>
              <w:t>0</w:t>
            </w:r>
            <w:r w:rsidR="00F00B5D" w:rsidRPr="00573D50">
              <w:rPr>
                <w:color w:val="auto"/>
              </w:rPr>
              <w:t>,</w:t>
            </w:r>
            <w:r w:rsidRPr="00573D50">
              <w:rPr>
                <w:color w:val="auto"/>
              </w:rPr>
              <w:t>5</w:t>
            </w:r>
          </w:p>
        </w:tc>
        <w:tc>
          <w:tcPr>
            <w:tcW w:w="1417" w:type="dxa"/>
            <w:noWrap/>
          </w:tcPr>
          <w:p w14:paraId="1957F145" w14:textId="16379281" w:rsidR="00D80435" w:rsidRPr="00573D50" w:rsidRDefault="00D80435" w:rsidP="00D8043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573D50">
              <w:rPr>
                <w:color w:val="auto"/>
              </w:rPr>
              <w:t>0</w:t>
            </w:r>
            <w:r w:rsidR="00F00B5D" w:rsidRPr="00573D50">
              <w:rPr>
                <w:color w:val="auto"/>
              </w:rPr>
              <w:t>,</w:t>
            </w:r>
            <w:r w:rsidRPr="00573D50">
              <w:rPr>
                <w:color w:val="auto"/>
              </w:rPr>
              <w:t>5</w:t>
            </w:r>
          </w:p>
        </w:tc>
      </w:tr>
      <w:tr w:rsidR="00D80435" w:rsidRPr="00F33A52" w14:paraId="55EFB0A3" w14:textId="77777777" w:rsidTr="00573D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53" w:type="dxa"/>
            <w:noWrap/>
            <w:hideMark/>
          </w:tcPr>
          <w:p w14:paraId="0406125B" w14:textId="77777777" w:rsidR="00D80435" w:rsidRPr="00573D50" w:rsidRDefault="00D80435" w:rsidP="00D80435">
            <w:pPr>
              <w:spacing w:after="0"/>
              <w:ind w:firstLine="309"/>
              <w:rPr>
                <w:b w:val="0"/>
                <w:color w:val="auto"/>
                <w:szCs w:val="24"/>
                <w:lang w:eastAsia="lv-LV"/>
              </w:rPr>
            </w:pPr>
            <w:r w:rsidRPr="00573D50">
              <w:rPr>
                <w:color w:val="auto"/>
                <w:szCs w:val="24"/>
                <w:lang w:eastAsia="lv-LV"/>
              </w:rPr>
              <w:t>2.4. Procentu izdevumi</w:t>
            </w:r>
          </w:p>
        </w:tc>
        <w:tc>
          <w:tcPr>
            <w:tcW w:w="810" w:type="dxa"/>
            <w:noWrap/>
            <w:hideMark/>
          </w:tcPr>
          <w:p w14:paraId="77FAE46D" w14:textId="77777777" w:rsidR="00D80435" w:rsidRPr="00573D50" w:rsidRDefault="00D80435" w:rsidP="00D80435">
            <w:pPr>
              <w:spacing w:after="0"/>
              <w:ind w:firstLine="0"/>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73D50">
              <w:rPr>
                <w:color w:val="auto"/>
                <w:szCs w:val="24"/>
                <w:lang w:eastAsia="lv-LV"/>
              </w:rPr>
              <w:t xml:space="preserve">D.41  </w:t>
            </w:r>
          </w:p>
        </w:tc>
        <w:tc>
          <w:tcPr>
            <w:tcW w:w="1559" w:type="dxa"/>
            <w:noWrap/>
          </w:tcPr>
          <w:p w14:paraId="6F1A32B7" w14:textId="1CABED0A" w:rsidR="00D80435" w:rsidRPr="00573D50" w:rsidRDefault="00D80435" w:rsidP="00D8043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73D50">
              <w:rPr>
                <w:color w:val="auto"/>
              </w:rPr>
              <w:t>0</w:t>
            </w:r>
            <w:r w:rsidR="00F00B5D" w:rsidRPr="00573D50">
              <w:rPr>
                <w:color w:val="auto"/>
              </w:rPr>
              <w:t>,</w:t>
            </w:r>
            <w:r w:rsidRPr="00573D50">
              <w:rPr>
                <w:color w:val="auto"/>
              </w:rPr>
              <w:t>7</w:t>
            </w:r>
          </w:p>
        </w:tc>
        <w:tc>
          <w:tcPr>
            <w:tcW w:w="1417" w:type="dxa"/>
            <w:noWrap/>
          </w:tcPr>
          <w:p w14:paraId="5B187FE7" w14:textId="514582E0" w:rsidR="00D80435" w:rsidRPr="00573D50" w:rsidRDefault="00D80435" w:rsidP="00D8043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73D50">
              <w:rPr>
                <w:color w:val="auto"/>
              </w:rPr>
              <w:t>0</w:t>
            </w:r>
            <w:r w:rsidR="00F00B5D" w:rsidRPr="00573D50">
              <w:rPr>
                <w:color w:val="auto"/>
              </w:rPr>
              <w:t>,</w:t>
            </w:r>
            <w:r w:rsidRPr="00573D50">
              <w:rPr>
                <w:color w:val="auto"/>
              </w:rPr>
              <w:t>6</w:t>
            </w:r>
          </w:p>
        </w:tc>
      </w:tr>
      <w:tr w:rsidR="00D80435" w:rsidRPr="00F33A52" w14:paraId="68550349" w14:textId="77777777" w:rsidTr="00573D50">
        <w:trPr>
          <w:trHeight w:val="300"/>
        </w:trPr>
        <w:tc>
          <w:tcPr>
            <w:cnfStyle w:val="001000000000" w:firstRow="0" w:lastRow="0" w:firstColumn="1" w:lastColumn="0" w:oddVBand="0" w:evenVBand="0" w:oddHBand="0" w:evenHBand="0" w:firstRowFirstColumn="0" w:firstRowLastColumn="0" w:lastRowFirstColumn="0" w:lastRowLastColumn="0"/>
            <w:tcW w:w="5353" w:type="dxa"/>
            <w:noWrap/>
            <w:hideMark/>
          </w:tcPr>
          <w:p w14:paraId="67583062" w14:textId="77777777" w:rsidR="00D80435" w:rsidRPr="00573D50" w:rsidRDefault="00D80435" w:rsidP="00D80435">
            <w:pPr>
              <w:spacing w:after="0"/>
              <w:ind w:firstLine="309"/>
              <w:rPr>
                <w:b w:val="0"/>
                <w:color w:val="auto"/>
                <w:szCs w:val="24"/>
                <w:lang w:eastAsia="lv-LV"/>
              </w:rPr>
            </w:pPr>
            <w:r w:rsidRPr="00573D50">
              <w:rPr>
                <w:color w:val="auto"/>
                <w:szCs w:val="24"/>
                <w:lang w:eastAsia="lv-LV"/>
              </w:rPr>
              <w:t>2.5. Subsīdijas</w:t>
            </w:r>
          </w:p>
        </w:tc>
        <w:tc>
          <w:tcPr>
            <w:tcW w:w="810" w:type="dxa"/>
            <w:noWrap/>
            <w:hideMark/>
          </w:tcPr>
          <w:p w14:paraId="3D451145" w14:textId="77777777" w:rsidR="00D80435" w:rsidRPr="00573D50" w:rsidRDefault="00D80435" w:rsidP="00D80435">
            <w:pPr>
              <w:spacing w:after="0"/>
              <w:ind w:firstLine="0"/>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573D50">
              <w:rPr>
                <w:color w:val="auto"/>
                <w:szCs w:val="24"/>
                <w:lang w:eastAsia="lv-LV"/>
              </w:rPr>
              <w:t xml:space="preserve">D.3 </w:t>
            </w:r>
          </w:p>
        </w:tc>
        <w:tc>
          <w:tcPr>
            <w:tcW w:w="1559" w:type="dxa"/>
            <w:noWrap/>
          </w:tcPr>
          <w:p w14:paraId="1DB44C99" w14:textId="7CF3C590" w:rsidR="00D80435" w:rsidRPr="00573D50" w:rsidRDefault="00D80435" w:rsidP="00D8043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573D50">
              <w:rPr>
                <w:color w:val="auto"/>
              </w:rPr>
              <w:t>1</w:t>
            </w:r>
            <w:r w:rsidR="00F00B5D" w:rsidRPr="00573D50">
              <w:rPr>
                <w:color w:val="auto"/>
              </w:rPr>
              <w:t>,</w:t>
            </w:r>
            <w:r w:rsidRPr="00573D50">
              <w:rPr>
                <w:color w:val="auto"/>
              </w:rPr>
              <w:t>2</w:t>
            </w:r>
          </w:p>
        </w:tc>
        <w:tc>
          <w:tcPr>
            <w:tcW w:w="1417" w:type="dxa"/>
            <w:noWrap/>
          </w:tcPr>
          <w:p w14:paraId="28EB5CD4" w14:textId="27E6860C" w:rsidR="00D80435" w:rsidRPr="00573D50" w:rsidRDefault="00D80435" w:rsidP="00D8043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573D50">
              <w:rPr>
                <w:color w:val="auto"/>
              </w:rPr>
              <w:t>0</w:t>
            </w:r>
            <w:r w:rsidR="00F00B5D" w:rsidRPr="00573D50">
              <w:rPr>
                <w:color w:val="auto"/>
              </w:rPr>
              <w:t>,</w:t>
            </w:r>
            <w:r w:rsidRPr="00573D50">
              <w:rPr>
                <w:color w:val="auto"/>
              </w:rPr>
              <w:t>9</w:t>
            </w:r>
          </w:p>
        </w:tc>
      </w:tr>
      <w:tr w:rsidR="00D80435" w:rsidRPr="00F33A52" w14:paraId="53917033" w14:textId="77777777" w:rsidTr="00573D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53" w:type="dxa"/>
            <w:noWrap/>
            <w:hideMark/>
          </w:tcPr>
          <w:p w14:paraId="206BF24B" w14:textId="77777777" w:rsidR="00D80435" w:rsidRPr="00573D50" w:rsidRDefault="00D80435" w:rsidP="00D80435">
            <w:pPr>
              <w:spacing w:after="0"/>
              <w:ind w:firstLine="309"/>
              <w:rPr>
                <w:b w:val="0"/>
                <w:color w:val="auto"/>
                <w:szCs w:val="24"/>
                <w:lang w:eastAsia="lv-LV"/>
              </w:rPr>
            </w:pPr>
            <w:r w:rsidRPr="00573D50">
              <w:rPr>
                <w:color w:val="auto"/>
                <w:szCs w:val="24"/>
                <w:lang w:eastAsia="lv-LV"/>
              </w:rPr>
              <w:t>2.6. Bruto kopējā pamatkapitāla veidošana</w:t>
            </w:r>
          </w:p>
        </w:tc>
        <w:tc>
          <w:tcPr>
            <w:tcW w:w="810" w:type="dxa"/>
            <w:noWrap/>
            <w:hideMark/>
          </w:tcPr>
          <w:p w14:paraId="683AFADD" w14:textId="77777777" w:rsidR="00D80435" w:rsidRPr="00573D50" w:rsidRDefault="00D80435" w:rsidP="00D80435">
            <w:pPr>
              <w:spacing w:after="0"/>
              <w:ind w:firstLine="0"/>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73D50">
              <w:rPr>
                <w:color w:val="auto"/>
                <w:szCs w:val="24"/>
                <w:lang w:eastAsia="lv-LV"/>
              </w:rPr>
              <w:t xml:space="preserve">P.51 </w:t>
            </w:r>
          </w:p>
        </w:tc>
        <w:tc>
          <w:tcPr>
            <w:tcW w:w="1559" w:type="dxa"/>
            <w:noWrap/>
          </w:tcPr>
          <w:p w14:paraId="39B6E566" w14:textId="16F5C85F" w:rsidR="00D80435" w:rsidRPr="00573D50" w:rsidRDefault="00D80435" w:rsidP="00D8043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73D50">
              <w:rPr>
                <w:color w:val="auto"/>
              </w:rPr>
              <w:t>5</w:t>
            </w:r>
            <w:r w:rsidR="00F00B5D" w:rsidRPr="00573D50">
              <w:rPr>
                <w:color w:val="auto"/>
              </w:rPr>
              <w:t>,</w:t>
            </w:r>
            <w:r w:rsidRPr="00573D50">
              <w:rPr>
                <w:color w:val="auto"/>
              </w:rPr>
              <w:t>5</w:t>
            </w:r>
          </w:p>
        </w:tc>
        <w:tc>
          <w:tcPr>
            <w:tcW w:w="1417" w:type="dxa"/>
            <w:noWrap/>
          </w:tcPr>
          <w:p w14:paraId="388B5039" w14:textId="2908E036" w:rsidR="00D80435" w:rsidRPr="00573D50" w:rsidRDefault="00D80435" w:rsidP="00D8043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73D50">
              <w:rPr>
                <w:color w:val="auto"/>
              </w:rPr>
              <w:t>6</w:t>
            </w:r>
            <w:r w:rsidR="00F00B5D" w:rsidRPr="00573D50">
              <w:rPr>
                <w:color w:val="auto"/>
              </w:rPr>
              <w:t>,</w:t>
            </w:r>
            <w:r w:rsidRPr="00573D50">
              <w:rPr>
                <w:color w:val="auto"/>
              </w:rPr>
              <w:t>5</w:t>
            </w:r>
          </w:p>
        </w:tc>
      </w:tr>
      <w:tr w:rsidR="00D80435" w:rsidRPr="00F33A52" w14:paraId="6898821D" w14:textId="77777777" w:rsidTr="00573D50">
        <w:trPr>
          <w:trHeight w:val="300"/>
        </w:trPr>
        <w:tc>
          <w:tcPr>
            <w:cnfStyle w:val="001000000000" w:firstRow="0" w:lastRow="0" w:firstColumn="1" w:lastColumn="0" w:oddVBand="0" w:evenVBand="0" w:oddHBand="0" w:evenHBand="0" w:firstRowFirstColumn="0" w:firstRowLastColumn="0" w:lastRowFirstColumn="0" w:lastRowLastColumn="0"/>
            <w:tcW w:w="5353" w:type="dxa"/>
            <w:noWrap/>
            <w:hideMark/>
          </w:tcPr>
          <w:p w14:paraId="0D8A3809" w14:textId="77777777" w:rsidR="00D80435" w:rsidRPr="00573D50" w:rsidRDefault="00D80435" w:rsidP="00D80435">
            <w:pPr>
              <w:spacing w:after="0"/>
              <w:ind w:firstLine="309"/>
              <w:rPr>
                <w:b w:val="0"/>
                <w:color w:val="auto"/>
                <w:szCs w:val="24"/>
                <w:lang w:eastAsia="lv-LV"/>
              </w:rPr>
            </w:pPr>
            <w:r w:rsidRPr="00573D50">
              <w:rPr>
                <w:color w:val="auto"/>
                <w:szCs w:val="24"/>
                <w:lang w:eastAsia="lv-LV"/>
              </w:rPr>
              <w:t xml:space="preserve">2.7. Kapitālo izdevumu </w:t>
            </w:r>
            <w:proofErr w:type="spellStart"/>
            <w:r w:rsidRPr="00573D50">
              <w:rPr>
                <w:color w:val="auto"/>
                <w:szCs w:val="24"/>
                <w:lang w:eastAsia="lv-LV"/>
              </w:rPr>
              <w:t>transferti</w:t>
            </w:r>
            <w:proofErr w:type="spellEnd"/>
          </w:p>
        </w:tc>
        <w:tc>
          <w:tcPr>
            <w:tcW w:w="810" w:type="dxa"/>
            <w:noWrap/>
            <w:hideMark/>
          </w:tcPr>
          <w:p w14:paraId="0A946D24" w14:textId="77777777" w:rsidR="00D80435" w:rsidRPr="00573D50" w:rsidRDefault="00D80435" w:rsidP="00D80435">
            <w:pPr>
              <w:spacing w:after="0"/>
              <w:ind w:firstLine="0"/>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573D50">
              <w:rPr>
                <w:color w:val="auto"/>
                <w:szCs w:val="24"/>
                <w:lang w:eastAsia="lv-LV"/>
              </w:rPr>
              <w:t xml:space="preserve">D.9  </w:t>
            </w:r>
          </w:p>
        </w:tc>
        <w:tc>
          <w:tcPr>
            <w:tcW w:w="1559" w:type="dxa"/>
            <w:noWrap/>
          </w:tcPr>
          <w:p w14:paraId="7B2BB692" w14:textId="6F6DEE7D" w:rsidR="00D80435" w:rsidRPr="00573D50" w:rsidRDefault="00D80435" w:rsidP="00D8043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573D50">
              <w:rPr>
                <w:color w:val="auto"/>
              </w:rPr>
              <w:t>0</w:t>
            </w:r>
            <w:r w:rsidR="00F00B5D" w:rsidRPr="00573D50">
              <w:rPr>
                <w:color w:val="auto"/>
              </w:rPr>
              <w:t>,</w:t>
            </w:r>
            <w:r w:rsidRPr="00573D50">
              <w:rPr>
                <w:color w:val="auto"/>
              </w:rPr>
              <w:t>4</w:t>
            </w:r>
          </w:p>
        </w:tc>
        <w:tc>
          <w:tcPr>
            <w:tcW w:w="1417" w:type="dxa"/>
            <w:noWrap/>
          </w:tcPr>
          <w:p w14:paraId="5707FD98" w14:textId="6167FD51" w:rsidR="00D80435" w:rsidRPr="00573D50" w:rsidRDefault="00D80435" w:rsidP="00D8043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573D50">
              <w:rPr>
                <w:color w:val="auto"/>
              </w:rPr>
              <w:t>0</w:t>
            </w:r>
            <w:r w:rsidR="00F00B5D" w:rsidRPr="00573D50">
              <w:rPr>
                <w:color w:val="auto"/>
              </w:rPr>
              <w:t>,</w:t>
            </w:r>
            <w:r w:rsidRPr="00573D50">
              <w:rPr>
                <w:color w:val="auto"/>
              </w:rPr>
              <w:t>1</w:t>
            </w:r>
          </w:p>
        </w:tc>
      </w:tr>
      <w:tr w:rsidR="00D80435" w:rsidRPr="00F33A52" w14:paraId="62D114CF" w14:textId="77777777" w:rsidTr="00573D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53" w:type="dxa"/>
            <w:noWrap/>
            <w:hideMark/>
          </w:tcPr>
          <w:p w14:paraId="3DC480D4" w14:textId="77777777" w:rsidR="00D80435" w:rsidRPr="00573D50" w:rsidRDefault="00D80435" w:rsidP="00D80435">
            <w:pPr>
              <w:spacing w:after="0"/>
              <w:ind w:firstLine="309"/>
              <w:rPr>
                <w:b w:val="0"/>
                <w:color w:val="auto"/>
                <w:szCs w:val="24"/>
                <w:lang w:eastAsia="lv-LV"/>
              </w:rPr>
            </w:pPr>
            <w:r w:rsidRPr="00573D50">
              <w:rPr>
                <w:color w:val="auto"/>
                <w:szCs w:val="24"/>
                <w:lang w:eastAsia="lv-LV"/>
              </w:rPr>
              <w:t>2.8. Pārējie izdevumi</w:t>
            </w:r>
          </w:p>
        </w:tc>
        <w:tc>
          <w:tcPr>
            <w:tcW w:w="810" w:type="dxa"/>
            <w:noWrap/>
            <w:hideMark/>
          </w:tcPr>
          <w:p w14:paraId="368F2D3E" w14:textId="77777777" w:rsidR="00D80435" w:rsidRPr="00573D50" w:rsidRDefault="00D80435" w:rsidP="00D80435">
            <w:pPr>
              <w:spacing w:after="0"/>
              <w:ind w:firstLine="0"/>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73D50">
              <w:rPr>
                <w:color w:val="auto"/>
                <w:szCs w:val="24"/>
                <w:lang w:eastAsia="lv-LV"/>
              </w:rPr>
              <w:t xml:space="preserve"> </w:t>
            </w:r>
          </w:p>
        </w:tc>
        <w:tc>
          <w:tcPr>
            <w:tcW w:w="1559" w:type="dxa"/>
            <w:noWrap/>
          </w:tcPr>
          <w:p w14:paraId="2DC77067" w14:textId="304C40A8" w:rsidR="00D80435" w:rsidRPr="00573D50" w:rsidRDefault="00D80435" w:rsidP="00D8043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73D50">
              <w:rPr>
                <w:color w:val="auto"/>
              </w:rPr>
              <w:t>7</w:t>
            </w:r>
            <w:r w:rsidR="00F00B5D" w:rsidRPr="00573D50">
              <w:rPr>
                <w:color w:val="auto"/>
              </w:rPr>
              <w:t>,</w:t>
            </w:r>
            <w:r w:rsidRPr="00573D50">
              <w:rPr>
                <w:color w:val="auto"/>
              </w:rPr>
              <w:t>3</w:t>
            </w:r>
          </w:p>
        </w:tc>
        <w:tc>
          <w:tcPr>
            <w:tcW w:w="1417" w:type="dxa"/>
            <w:noWrap/>
          </w:tcPr>
          <w:p w14:paraId="572FE0D4" w14:textId="1046559F" w:rsidR="00D80435" w:rsidRPr="00573D50" w:rsidRDefault="00D80435" w:rsidP="00D8043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73D50">
              <w:rPr>
                <w:color w:val="auto"/>
              </w:rPr>
              <w:t>4</w:t>
            </w:r>
            <w:r w:rsidR="00F00B5D" w:rsidRPr="00573D50">
              <w:rPr>
                <w:color w:val="auto"/>
              </w:rPr>
              <w:t>,</w:t>
            </w:r>
            <w:r w:rsidRPr="00573D50">
              <w:rPr>
                <w:color w:val="auto"/>
              </w:rPr>
              <w:t>7</w:t>
            </w:r>
          </w:p>
        </w:tc>
      </w:tr>
    </w:tbl>
    <w:p w14:paraId="0A182357" w14:textId="77777777" w:rsidR="00E2310C" w:rsidRPr="00F33A52" w:rsidRDefault="00E2310C" w:rsidP="00375924">
      <w:pPr>
        <w:pStyle w:val="Heading1"/>
        <w:tabs>
          <w:tab w:val="left" w:pos="1276"/>
        </w:tabs>
        <w:spacing w:before="0" w:after="240"/>
        <w:ind w:left="1276" w:hanging="1276"/>
        <w:jc w:val="left"/>
        <w:rPr>
          <w:rFonts w:ascii="Times New Roman" w:hAnsi="Times New Roman"/>
          <w:color w:val="18185F"/>
          <w:sz w:val="24"/>
        </w:rPr>
      </w:pPr>
    </w:p>
    <w:p w14:paraId="0BE2DAD7" w14:textId="77777777" w:rsidR="007E399F" w:rsidRPr="00F33A52" w:rsidRDefault="007E399F" w:rsidP="00896E16">
      <w:pPr>
        <w:pStyle w:val="Tabula"/>
      </w:pPr>
      <w:bookmarkStart w:id="25" w:name="_Toc24462726"/>
      <w:bookmarkStart w:id="26" w:name="_Toc84611822"/>
      <w:bookmarkStart w:id="27" w:name="_Toc84761565"/>
      <w:r w:rsidRPr="00F33A52">
        <w:t>Tabula 4.b: Izdevumi, kas tiek izslēgti no izdevumu kritērija</w:t>
      </w:r>
      <w:bookmarkEnd w:id="25"/>
      <w:bookmarkEnd w:id="26"/>
      <w:bookmarkEnd w:id="27"/>
    </w:p>
    <w:tbl>
      <w:tblPr>
        <w:tblStyle w:val="GridTable3-Accent11"/>
        <w:tblW w:w="9211" w:type="dxa"/>
        <w:jc w:val="center"/>
        <w:tblLayout w:type="fixed"/>
        <w:tblLook w:val="0000" w:firstRow="0" w:lastRow="0" w:firstColumn="0" w:lastColumn="0" w:noHBand="0" w:noVBand="0"/>
      </w:tblPr>
      <w:tblGrid>
        <w:gridCol w:w="4964"/>
        <w:gridCol w:w="851"/>
        <w:gridCol w:w="850"/>
        <w:gridCol w:w="709"/>
        <w:gridCol w:w="851"/>
        <w:gridCol w:w="986"/>
      </w:tblGrid>
      <w:tr w:rsidR="007E399F" w:rsidRPr="00F33A52" w14:paraId="028E9F53" w14:textId="77777777" w:rsidTr="00FE692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964" w:type="dxa"/>
            <w:shd w:val="clear" w:color="auto" w:fill="FFFFFF" w:themeFill="background1"/>
          </w:tcPr>
          <w:p w14:paraId="18F22ED1" w14:textId="77777777" w:rsidR="007E399F" w:rsidRPr="00F33A52" w:rsidRDefault="007E399F" w:rsidP="00FE6927">
            <w:pPr>
              <w:spacing w:after="0"/>
              <w:ind w:firstLine="0"/>
              <w:jc w:val="left"/>
              <w:rPr>
                <w:szCs w:val="24"/>
                <w:lang w:eastAsia="lv-LV"/>
              </w:rPr>
            </w:pPr>
          </w:p>
        </w:tc>
        <w:tc>
          <w:tcPr>
            <w:tcW w:w="851" w:type="dxa"/>
            <w:shd w:val="clear" w:color="auto" w:fill="FFFFFF" w:themeFill="background1"/>
            <w:vAlign w:val="center"/>
          </w:tcPr>
          <w:p w14:paraId="1DFAD10F" w14:textId="77777777" w:rsidR="007E399F" w:rsidRPr="00F33A52" w:rsidRDefault="007E399F" w:rsidP="00FE6927">
            <w:pPr>
              <w:pStyle w:val="tabteksts"/>
              <w:jc w:val="center"/>
              <w:cnfStyle w:val="000000100000" w:firstRow="0" w:lastRow="0" w:firstColumn="0" w:lastColumn="0" w:oddVBand="0" w:evenVBand="0" w:oddHBand="1" w:evenHBand="0" w:firstRowFirstColumn="0" w:firstRowLastColumn="0" w:lastRowFirstColumn="0" w:lastRowLastColumn="0"/>
              <w:rPr>
                <w:b/>
                <w:sz w:val="24"/>
                <w:szCs w:val="24"/>
              </w:rPr>
            </w:pPr>
            <w:r w:rsidRPr="00F33A52">
              <w:rPr>
                <w:b/>
                <w:sz w:val="24"/>
                <w:szCs w:val="24"/>
              </w:rPr>
              <w:t>EKS Kods</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vAlign w:val="center"/>
          </w:tcPr>
          <w:p w14:paraId="3A32EAB7" w14:textId="55B69ED5" w:rsidR="007E399F" w:rsidRPr="00F33A52" w:rsidRDefault="007E399F" w:rsidP="00FE6927">
            <w:pPr>
              <w:pStyle w:val="tabteksts"/>
              <w:jc w:val="center"/>
              <w:rPr>
                <w:b/>
                <w:sz w:val="24"/>
                <w:szCs w:val="24"/>
              </w:rPr>
            </w:pPr>
            <w:r w:rsidRPr="00F33A52">
              <w:rPr>
                <w:b/>
                <w:sz w:val="24"/>
                <w:szCs w:val="24"/>
              </w:rPr>
              <w:t>2020</w:t>
            </w:r>
          </w:p>
        </w:tc>
        <w:tc>
          <w:tcPr>
            <w:tcW w:w="709" w:type="dxa"/>
            <w:shd w:val="clear" w:color="auto" w:fill="FFFFFF" w:themeFill="background1"/>
            <w:vAlign w:val="center"/>
          </w:tcPr>
          <w:p w14:paraId="4E634625" w14:textId="27A8D21C" w:rsidR="007E399F" w:rsidRPr="00F33A52" w:rsidRDefault="007E399F" w:rsidP="00FE6927">
            <w:pPr>
              <w:pStyle w:val="tabteksts"/>
              <w:jc w:val="center"/>
              <w:cnfStyle w:val="000000100000" w:firstRow="0" w:lastRow="0" w:firstColumn="0" w:lastColumn="0" w:oddVBand="0" w:evenVBand="0" w:oddHBand="1" w:evenHBand="0" w:firstRowFirstColumn="0" w:firstRowLastColumn="0" w:lastRowFirstColumn="0" w:lastRowLastColumn="0"/>
              <w:rPr>
                <w:b/>
                <w:sz w:val="24"/>
                <w:szCs w:val="24"/>
              </w:rPr>
            </w:pPr>
            <w:r w:rsidRPr="00F33A52">
              <w:rPr>
                <w:b/>
                <w:sz w:val="24"/>
                <w:szCs w:val="24"/>
              </w:rPr>
              <w:t>2020</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14:paraId="5186E736" w14:textId="5FD1538A" w:rsidR="007E399F" w:rsidRPr="00F33A52" w:rsidRDefault="007E399F" w:rsidP="00FE6927">
            <w:pPr>
              <w:pStyle w:val="tabteksts"/>
              <w:jc w:val="center"/>
              <w:rPr>
                <w:b/>
                <w:sz w:val="24"/>
                <w:szCs w:val="24"/>
              </w:rPr>
            </w:pPr>
            <w:r w:rsidRPr="00F33A52">
              <w:rPr>
                <w:b/>
                <w:sz w:val="24"/>
                <w:szCs w:val="24"/>
              </w:rPr>
              <w:t>2021</w:t>
            </w:r>
          </w:p>
        </w:tc>
        <w:tc>
          <w:tcPr>
            <w:tcW w:w="986" w:type="dxa"/>
            <w:shd w:val="clear" w:color="auto" w:fill="FFFFFF" w:themeFill="background1"/>
            <w:vAlign w:val="center"/>
          </w:tcPr>
          <w:p w14:paraId="3F60E06E" w14:textId="246CE839" w:rsidR="007E399F" w:rsidRPr="00F33A52" w:rsidRDefault="007E399F" w:rsidP="00FE6927">
            <w:pPr>
              <w:pStyle w:val="tabteksts"/>
              <w:jc w:val="center"/>
              <w:cnfStyle w:val="000000100000" w:firstRow="0" w:lastRow="0" w:firstColumn="0" w:lastColumn="0" w:oddVBand="0" w:evenVBand="0" w:oddHBand="1" w:evenHBand="0" w:firstRowFirstColumn="0" w:firstRowLastColumn="0" w:lastRowFirstColumn="0" w:lastRowLastColumn="0"/>
              <w:rPr>
                <w:b/>
                <w:sz w:val="24"/>
                <w:szCs w:val="24"/>
              </w:rPr>
            </w:pPr>
            <w:r w:rsidRPr="00F33A52">
              <w:rPr>
                <w:b/>
                <w:sz w:val="24"/>
                <w:szCs w:val="24"/>
              </w:rPr>
              <w:t>2022</w:t>
            </w:r>
          </w:p>
        </w:tc>
      </w:tr>
      <w:tr w:rsidR="007E399F" w:rsidRPr="00F33A52" w14:paraId="0DED6472" w14:textId="77777777" w:rsidTr="00FE6927">
        <w:trPr>
          <w:jc w:val="center"/>
        </w:trPr>
        <w:tc>
          <w:tcPr>
            <w:cnfStyle w:val="000010000000" w:firstRow="0" w:lastRow="0" w:firstColumn="0" w:lastColumn="0" w:oddVBand="1" w:evenVBand="0" w:oddHBand="0" w:evenHBand="0" w:firstRowFirstColumn="0" w:firstRowLastColumn="0" w:lastRowFirstColumn="0" w:lastRowLastColumn="0"/>
            <w:tcW w:w="4964" w:type="dxa"/>
            <w:shd w:val="clear" w:color="auto" w:fill="DBE5F1"/>
          </w:tcPr>
          <w:p w14:paraId="3482F1F1" w14:textId="77777777" w:rsidR="007E399F" w:rsidRPr="00F33A52" w:rsidRDefault="007E399F" w:rsidP="00FE6927">
            <w:pPr>
              <w:spacing w:after="0"/>
              <w:ind w:firstLine="0"/>
              <w:jc w:val="left"/>
              <w:rPr>
                <w:szCs w:val="24"/>
                <w:lang w:eastAsia="lv-LV"/>
              </w:rPr>
            </w:pPr>
          </w:p>
        </w:tc>
        <w:tc>
          <w:tcPr>
            <w:tcW w:w="851" w:type="dxa"/>
            <w:shd w:val="clear" w:color="auto" w:fill="DBE5F1"/>
          </w:tcPr>
          <w:p w14:paraId="1E888CA3" w14:textId="77777777" w:rsidR="007E399F" w:rsidRPr="00F33A52" w:rsidRDefault="007E399F" w:rsidP="00FE6927">
            <w:pPr>
              <w:pStyle w:val="tabteksts"/>
              <w:cnfStyle w:val="000000000000" w:firstRow="0" w:lastRow="0" w:firstColumn="0" w:lastColumn="0" w:oddVBand="0" w:evenVBand="0" w:oddHBand="0" w:evenHBand="0" w:firstRowFirstColumn="0" w:firstRowLastColumn="0" w:lastRowFirstColumn="0" w:lastRowLastColumn="0"/>
              <w:rPr>
                <w:noProof/>
                <w:sz w:val="24"/>
                <w:szCs w:val="24"/>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DBE5F1"/>
          </w:tcPr>
          <w:p w14:paraId="77880AC6" w14:textId="77777777" w:rsidR="007E399F" w:rsidRPr="00F33A52" w:rsidRDefault="007E399F" w:rsidP="00FE6927">
            <w:pPr>
              <w:pStyle w:val="tabteksts"/>
              <w:jc w:val="center"/>
              <w:rPr>
                <w:noProof/>
                <w:sz w:val="24"/>
                <w:szCs w:val="24"/>
              </w:rPr>
            </w:pPr>
            <w:r w:rsidRPr="00F33A52">
              <w:rPr>
                <w:noProof/>
                <w:sz w:val="24"/>
                <w:szCs w:val="24"/>
              </w:rPr>
              <w:t xml:space="preserve">milj. </w:t>
            </w:r>
            <w:r w:rsidRPr="00F33A52">
              <w:rPr>
                <w:i/>
                <w:noProof/>
                <w:sz w:val="24"/>
                <w:szCs w:val="24"/>
              </w:rPr>
              <w:t>euro</w:t>
            </w:r>
          </w:p>
        </w:tc>
        <w:tc>
          <w:tcPr>
            <w:tcW w:w="2546" w:type="dxa"/>
            <w:gridSpan w:val="3"/>
            <w:shd w:val="clear" w:color="auto" w:fill="DBE5F1"/>
          </w:tcPr>
          <w:p w14:paraId="39124BA9" w14:textId="77777777" w:rsidR="007E399F" w:rsidRPr="00F33A52" w:rsidRDefault="007E399F" w:rsidP="00FE6927">
            <w:pPr>
              <w:pStyle w:val="tabteksts"/>
              <w:jc w:val="center"/>
              <w:cnfStyle w:val="000000000000" w:firstRow="0" w:lastRow="0" w:firstColumn="0" w:lastColumn="0" w:oddVBand="0" w:evenVBand="0" w:oddHBand="0" w:evenHBand="0" w:firstRowFirstColumn="0" w:firstRowLastColumn="0" w:lastRowFirstColumn="0" w:lastRowLastColumn="0"/>
              <w:rPr>
                <w:sz w:val="24"/>
                <w:szCs w:val="24"/>
              </w:rPr>
            </w:pPr>
            <w:r w:rsidRPr="00F33A52">
              <w:rPr>
                <w:sz w:val="24"/>
                <w:szCs w:val="24"/>
              </w:rPr>
              <w:t>% no IKP</w:t>
            </w:r>
          </w:p>
        </w:tc>
      </w:tr>
      <w:tr w:rsidR="00925E0F" w:rsidRPr="00F33A52" w14:paraId="7E725253" w14:textId="77777777" w:rsidTr="00FC495C">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964" w:type="dxa"/>
            <w:shd w:val="clear" w:color="auto" w:fill="FFFFFF" w:themeFill="background1"/>
          </w:tcPr>
          <w:p w14:paraId="673318EB" w14:textId="77777777" w:rsidR="00925E0F" w:rsidRPr="00F33A52" w:rsidRDefault="00925E0F" w:rsidP="00925E0F">
            <w:pPr>
              <w:spacing w:after="0"/>
              <w:ind w:firstLine="0"/>
              <w:rPr>
                <w:b/>
                <w:szCs w:val="24"/>
                <w:lang w:eastAsia="lv-LV"/>
              </w:rPr>
            </w:pPr>
            <w:r w:rsidRPr="00F33A52">
              <w:rPr>
                <w:b/>
                <w:szCs w:val="24"/>
                <w:lang w:eastAsia="lv-LV"/>
              </w:rPr>
              <w:t>1. Izdevumi ārvalstu finanšu palīdzības projektiem, kas atbilst saņemtajiem ārvalstu finanšu palīdzības ieņēmumiem</w:t>
            </w:r>
          </w:p>
        </w:tc>
        <w:tc>
          <w:tcPr>
            <w:tcW w:w="851" w:type="dxa"/>
            <w:shd w:val="clear" w:color="auto" w:fill="FFFFFF" w:themeFill="background1"/>
          </w:tcPr>
          <w:p w14:paraId="2E4FCF5B" w14:textId="77777777" w:rsidR="00925E0F" w:rsidRPr="00F33A52" w:rsidRDefault="00925E0F" w:rsidP="00925E0F">
            <w:pPr>
              <w:pStyle w:val="tabteksts"/>
              <w:cnfStyle w:val="000000100000" w:firstRow="0" w:lastRow="0" w:firstColumn="0" w:lastColumn="0" w:oddVBand="0" w:evenVBand="0" w:oddHBand="1" w:evenHBand="0" w:firstRowFirstColumn="0" w:firstRowLastColumn="0" w:lastRowFirstColumn="0" w:lastRowLastColumn="0"/>
              <w:rPr>
                <w:snapToGrid w:val="0"/>
                <w:sz w:val="24"/>
                <w:szCs w:val="24"/>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46D2A3AF" w14:textId="06249262" w:rsidR="00925E0F" w:rsidRPr="00F33A52" w:rsidRDefault="00925E0F" w:rsidP="00925E0F">
            <w:pPr>
              <w:spacing w:after="0"/>
              <w:ind w:firstLine="0"/>
              <w:jc w:val="center"/>
              <w:rPr>
                <w:color w:val="000000"/>
                <w:szCs w:val="24"/>
              </w:rPr>
            </w:pPr>
            <w:r w:rsidRPr="00F33A52">
              <w:t>488</w:t>
            </w:r>
            <w:r w:rsidR="00F00B5D">
              <w:t>,</w:t>
            </w:r>
            <w:r w:rsidRPr="00F33A52">
              <w:t>7</w:t>
            </w:r>
          </w:p>
        </w:tc>
        <w:tc>
          <w:tcPr>
            <w:tcW w:w="709" w:type="dxa"/>
            <w:shd w:val="clear" w:color="auto" w:fill="FFFFFF" w:themeFill="background1"/>
          </w:tcPr>
          <w:p w14:paraId="19DE514F" w14:textId="449FF0AA" w:rsidR="00925E0F" w:rsidRPr="00F33A52" w:rsidRDefault="00925E0F" w:rsidP="00925E0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rPr>
            </w:pPr>
            <w:r w:rsidRPr="00F33A52">
              <w:t>1</w:t>
            </w:r>
            <w:r w:rsidR="00F00B5D">
              <w:t>,</w:t>
            </w:r>
            <w:r w:rsidRPr="00F33A52">
              <w:t>7</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tcPr>
          <w:p w14:paraId="00E20A49" w14:textId="2BB2B273" w:rsidR="00925E0F" w:rsidRPr="00F33A52" w:rsidRDefault="00925E0F" w:rsidP="00925E0F">
            <w:pPr>
              <w:spacing w:after="0"/>
              <w:ind w:firstLine="0"/>
              <w:jc w:val="center"/>
              <w:rPr>
                <w:color w:val="000000"/>
                <w:szCs w:val="24"/>
              </w:rPr>
            </w:pPr>
            <w:r w:rsidRPr="00F33A52">
              <w:t>1</w:t>
            </w:r>
            <w:r w:rsidR="00F00B5D">
              <w:t>,</w:t>
            </w:r>
            <w:r w:rsidRPr="00F33A52">
              <w:t>9</w:t>
            </w:r>
          </w:p>
        </w:tc>
        <w:tc>
          <w:tcPr>
            <w:tcW w:w="986" w:type="dxa"/>
            <w:shd w:val="clear" w:color="auto" w:fill="FFFFFF" w:themeFill="background1"/>
          </w:tcPr>
          <w:p w14:paraId="7AB14A0A" w14:textId="737E0962" w:rsidR="00925E0F" w:rsidRPr="00F33A52" w:rsidRDefault="00925E0F" w:rsidP="00925E0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rPr>
            </w:pPr>
            <w:r w:rsidRPr="00F33A52">
              <w:t>3</w:t>
            </w:r>
            <w:r w:rsidR="00F00B5D">
              <w:t>,</w:t>
            </w:r>
            <w:r w:rsidRPr="00F33A52">
              <w:t>2</w:t>
            </w:r>
          </w:p>
        </w:tc>
      </w:tr>
      <w:tr w:rsidR="00925E0F" w:rsidRPr="00F33A52" w14:paraId="4FAEEC1E" w14:textId="77777777" w:rsidTr="00FC495C">
        <w:trPr>
          <w:jc w:val="center"/>
        </w:trPr>
        <w:tc>
          <w:tcPr>
            <w:cnfStyle w:val="000010000000" w:firstRow="0" w:lastRow="0" w:firstColumn="0" w:lastColumn="0" w:oddVBand="1" w:evenVBand="0" w:oddHBand="0" w:evenHBand="0" w:firstRowFirstColumn="0" w:firstRowLastColumn="0" w:lastRowFirstColumn="0" w:lastRowLastColumn="0"/>
            <w:tcW w:w="4964" w:type="dxa"/>
          </w:tcPr>
          <w:p w14:paraId="02CD26BA" w14:textId="77777777" w:rsidR="00925E0F" w:rsidRPr="00F33A52" w:rsidRDefault="00925E0F" w:rsidP="00925E0F">
            <w:pPr>
              <w:spacing w:after="0"/>
              <w:ind w:firstLine="0"/>
              <w:rPr>
                <w:szCs w:val="24"/>
                <w:lang w:eastAsia="lv-LV"/>
              </w:rPr>
            </w:pPr>
            <w:r w:rsidRPr="00F33A52">
              <w:rPr>
                <w:szCs w:val="24"/>
                <w:lang w:eastAsia="lv-LV"/>
              </w:rPr>
              <w:t>1.a no kuriem kapitālie izdevumi (bruto pamatkapitāla veidošana), kas atbilst saņemtajiem ārvalstu finanšu palīdzības ieņēmumiem</w:t>
            </w:r>
            <w:r w:rsidRPr="00F33A52">
              <w:rPr>
                <w:szCs w:val="24"/>
              </w:rPr>
              <w:t xml:space="preserve"> </w:t>
            </w:r>
          </w:p>
        </w:tc>
        <w:tc>
          <w:tcPr>
            <w:tcW w:w="851" w:type="dxa"/>
            <w:shd w:val="clear" w:color="auto" w:fill="DBE5F1" w:themeFill="accent1" w:themeFillTint="33"/>
          </w:tcPr>
          <w:p w14:paraId="135368B1" w14:textId="77777777" w:rsidR="00925E0F" w:rsidRPr="00F33A52" w:rsidRDefault="00925E0F" w:rsidP="00925E0F">
            <w:pPr>
              <w:pStyle w:val="tabteksts"/>
              <w:cnfStyle w:val="000000000000" w:firstRow="0" w:lastRow="0" w:firstColumn="0" w:lastColumn="0" w:oddVBand="0" w:evenVBand="0" w:oddHBand="0" w:evenHBand="0" w:firstRowFirstColumn="0" w:firstRowLastColumn="0" w:lastRowFirstColumn="0" w:lastRowLastColumn="0"/>
              <w:rPr>
                <w:snapToGrid w:val="0"/>
                <w:sz w:val="24"/>
                <w:szCs w:val="24"/>
              </w:rPr>
            </w:pPr>
          </w:p>
        </w:tc>
        <w:tc>
          <w:tcPr>
            <w:cnfStyle w:val="000010000000" w:firstRow="0" w:lastRow="0" w:firstColumn="0" w:lastColumn="0" w:oddVBand="1" w:evenVBand="0" w:oddHBand="0" w:evenHBand="0" w:firstRowFirstColumn="0" w:firstRowLastColumn="0" w:lastRowFirstColumn="0" w:lastRowLastColumn="0"/>
            <w:tcW w:w="850" w:type="dxa"/>
          </w:tcPr>
          <w:p w14:paraId="01E40DD9" w14:textId="7FC337A8" w:rsidR="00925E0F" w:rsidRPr="00F33A52" w:rsidRDefault="00925E0F" w:rsidP="00925E0F">
            <w:pPr>
              <w:spacing w:after="0"/>
              <w:ind w:firstLine="0"/>
              <w:jc w:val="center"/>
              <w:rPr>
                <w:color w:val="000000"/>
                <w:szCs w:val="24"/>
              </w:rPr>
            </w:pPr>
            <w:r w:rsidRPr="00F33A52">
              <w:t>291</w:t>
            </w:r>
            <w:r w:rsidR="00F00B5D">
              <w:t>,</w:t>
            </w:r>
            <w:r w:rsidRPr="00F33A52">
              <w:t>2</w:t>
            </w:r>
          </w:p>
        </w:tc>
        <w:tc>
          <w:tcPr>
            <w:tcW w:w="709" w:type="dxa"/>
            <w:shd w:val="clear" w:color="auto" w:fill="DBE5F1" w:themeFill="accent1" w:themeFillTint="33"/>
          </w:tcPr>
          <w:p w14:paraId="24F3E326" w14:textId="19C00BED" w:rsidR="00925E0F" w:rsidRPr="00F33A52" w:rsidRDefault="00925E0F" w:rsidP="00925E0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rPr>
            </w:pPr>
            <w:r w:rsidRPr="00F33A52">
              <w:t>1</w:t>
            </w:r>
            <w:r w:rsidR="00F00B5D">
              <w:t>,</w:t>
            </w:r>
            <w:r w:rsidRPr="00F33A52">
              <w:t>0</w:t>
            </w:r>
          </w:p>
        </w:tc>
        <w:tc>
          <w:tcPr>
            <w:cnfStyle w:val="000010000000" w:firstRow="0" w:lastRow="0" w:firstColumn="0" w:lastColumn="0" w:oddVBand="1" w:evenVBand="0" w:oddHBand="0" w:evenHBand="0" w:firstRowFirstColumn="0" w:firstRowLastColumn="0" w:lastRowFirstColumn="0" w:lastRowLastColumn="0"/>
            <w:tcW w:w="851" w:type="dxa"/>
          </w:tcPr>
          <w:p w14:paraId="3B5DEDD1" w14:textId="59FA6897" w:rsidR="00925E0F" w:rsidRPr="00F33A52" w:rsidRDefault="00925E0F" w:rsidP="00925E0F">
            <w:pPr>
              <w:spacing w:after="0"/>
              <w:ind w:firstLine="0"/>
              <w:jc w:val="center"/>
              <w:rPr>
                <w:color w:val="000000"/>
                <w:szCs w:val="24"/>
              </w:rPr>
            </w:pPr>
            <w:r w:rsidRPr="00F33A52">
              <w:t>1</w:t>
            </w:r>
            <w:r w:rsidR="00F00B5D">
              <w:t>,</w:t>
            </w:r>
            <w:r w:rsidRPr="00F33A52">
              <w:t>3</w:t>
            </w:r>
          </w:p>
        </w:tc>
        <w:tc>
          <w:tcPr>
            <w:tcW w:w="986" w:type="dxa"/>
            <w:shd w:val="clear" w:color="auto" w:fill="DBE5F1" w:themeFill="accent1" w:themeFillTint="33"/>
          </w:tcPr>
          <w:p w14:paraId="1D794092" w14:textId="5750FAEC" w:rsidR="00925E0F" w:rsidRPr="00F33A52" w:rsidRDefault="00925E0F" w:rsidP="00925E0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rPr>
            </w:pPr>
            <w:r w:rsidRPr="00F33A52">
              <w:t>1</w:t>
            </w:r>
            <w:r w:rsidR="00F00B5D">
              <w:t>,</w:t>
            </w:r>
            <w:r w:rsidRPr="00F33A52">
              <w:t>6</w:t>
            </w:r>
          </w:p>
        </w:tc>
      </w:tr>
      <w:tr w:rsidR="00925E0F" w:rsidRPr="00F33A52" w14:paraId="19261F04" w14:textId="77777777" w:rsidTr="00FC495C">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964" w:type="dxa"/>
            <w:shd w:val="clear" w:color="auto" w:fill="FFFFFF" w:themeFill="background1"/>
          </w:tcPr>
          <w:p w14:paraId="04A514E4" w14:textId="77777777" w:rsidR="00925E0F" w:rsidRPr="00F33A52" w:rsidRDefault="00925E0F" w:rsidP="00925E0F">
            <w:pPr>
              <w:spacing w:after="0"/>
              <w:ind w:firstLine="0"/>
              <w:rPr>
                <w:b/>
                <w:szCs w:val="24"/>
                <w:lang w:eastAsia="lv-LV"/>
              </w:rPr>
            </w:pPr>
            <w:r w:rsidRPr="00F33A52">
              <w:rPr>
                <w:b/>
                <w:szCs w:val="24"/>
                <w:lang w:eastAsia="lv-LV"/>
              </w:rPr>
              <w:t>2. Cikliskie izdevumi bezdarbnieku pabalstiem</w:t>
            </w:r>
          </w:p>
        </w:tc>
        <w:tc>
          <w:tcPr>
            <w:tcW w:w="851" w:type="dxa"/>
            <w:shd w:val="clear" w:color="auto" w:fill="FFFFFF" w:themeFill="background1"/>
          </w:tcPr>
          <w:p w14:paraId="4C1F2813" w14:textId="77777777" w:rsidR="00925E0F" w:rsidRPr="00F33A52" w:rsidRDefault="00925E0F" w:rsidP="00925E0F">
            <w:pPr>
              <w:pStyle w:val="tabteksts"/>
              <w:cnfStyle w:val="000000100000" w:firstRow="0" w:lastRow="0" w:firstColumn="0" w:lastColumn="0" w:oddVBand="0" w:evenVBand="0" w:oddHBand="1" w:evenHBand="0" w:firstRowFirstColumn="0" w:firstRowLastColumn="0" w:lastRowFirstColumn="0" w:lastRowLastColumn="0"/>
              <w:rPr>
                <w:snapToGrid w:val="0"/>
                <w:sz w:val="24"/>
                <w:szCs w:val="24"/>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6251320C" w14:textId="01C614C4" w:rsidR="00925E0F" w:rsidRPr="00F33A52" w:rsidRDefault="00925E0F" w:rsidP="00925E0F">
            <w:pPr>
              <w:spacing w:after="0"/>
              <w:ind w:firstLine="0"/>
              <w:jc w:val="center"/>
              <w:rPr>
                <w:color w:val="000000"/>
                <w:szCs w:val="24"/>
              </w:rPr>
            </w:pPr>
            <w:r w:rsidRPr="00F33A52">
              <w:t>15</w:t>
            </w:r>
            <w:r w:rsidR="00F00B5D">
              <w:t>,</w:t>
            </w:r>
            <w:r w:rsidRPr="00F33A52">
              <w:t>6</w:t>
            </w:r>
          </w:p>
        </w:tc>
        <w:tc>
          <w:tcPr>
            <w:tcW w:w="709" w:type="dxa"/>
            <w:shd w:val="clear" w:color="auto" w:fill="FFFFFF" w:themeFill="background1"/>
          </w:tcPr>
          <w:p w14:paraId="5FF9EBB2" w14:textId="46DAD213" w:rsidR="00925E0F" w:rsidRPr="00F33A52" w:rsidRDefault="00925E0F" w:rsidP="00925E0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rPr>
            </w:pPr>
            <w:r w:rsidRPr="00F33A52">
              <w:t>0</w:t>
            </w:r>
            <w:r w:rsidR="00F00B5D">
              <w:t>,</w:t>
            </w:r>
            <w:r w:rsidRPr="00F33A52">
              <w:t>1</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tcPr>
          <w:p w14:paraId="11D3F6BD" w14:textId="1EF70FA8" w:rsidR="00925E0F" w:rsidRPr="00F33A52" w:rsidRDefault="00925E0F" w:rsidP="00925E0F">
            <w:pPr>
              <w:spacing w:after="0"/>
              <w:ind w:firstLine="0"/>
              <w:jc w:val="center"/>
              <w:rPr>
                <w:color w:val="000000"/>
                <w:szCs w:val="24"/>
              </w:rPr>
            </w:pPr>
            <w:r w:rsidRPr="00F33A52">
              <w:t>0</w:t>
            </w:r>
            <w:r w:rsidR="00F00B5D">
              <w:t>,</w:t>
            </w:r>
            <w:r w:rsidRPr="00F33A52">
              <w:t>0</w:t>
            </w:r>
          </w:p>
        </w:tc>
        <w:tc>
          <w:tcPr>
            <w:tcW w:w="986" w:type="dxa"/>
            <w:shd w:val="clear" w:color="auto" w:fill="FFFFFF" w:themeFill="background1"/>
          </w:tcPr>
          <w:p w14:paraId="0BAD79CB" w14:textId="0255242E" w:rsidR="00925E0F" w:rsidRPr="00F33A52" w:rsidRDefault="00925E0F" w:rsidP="00925E0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rPr>
            </w:pPr>
            <w:r w:rsidRPr="00F33A52">
              <w:t>0</w:t>
            </w:r>
            <w:r w:rsidR="00F00B5D">
              <w:t>,</w:t>
            </w:r>
            <w:r w:rsidRPr="00F33A52">
              <w:t>0</w:t>
            </w:r>
          </w:p>
        </w:tc>
      </w:tr>
      <w:tr w:rsidR="00925E0F" w:rsidRPr="00F33A52" w14:paraId="209EB203" w14:textId="77777777" w:rsidTr="00FC495C">
        <w:trPr>
          <w:jc w:val="center"/>
        </w:trPr>
        <w:tc>
          <w:tcPr>
            <w:cnfStyle w:val="000010000000" w:firstRow="0" w:lastRow="0" w:firstColumn="0" w:lastColumn="0" w:oddVBand="1" w:evenVBand="0" w:oddHBand="0" w:evenHBand="0" w:firstRowFirstColumn="0" w:firstRowLastColumn="0" w:lastRowFirstColumn="0" w:lastRowLastColumn="0"/>
            <w:tcW w:w="4964" w:type="dxa"/>
          </w:tcPr>
          <w:p w14:paraId="66808DC1" w14:textId="77777777" w:rsidR="00925E0F" w:rsidRPr="00F33A52" w:rsidRDefault="00925E0F" w:rsidP="00925E0F">
            <w:pPr>
              <w:spacing w:after="0"/>
              <w:ind w:firstLine="0"/>
              <w:rPr>
                <w:b/>
                <w:szCs w:val="24"/>
                <w:lang w:eastAsia="lv-LV"/>
              </w:rPr>
            </w:pPr>
            <w:r w:rsidRPr="00F33A52">
              <w:rPr>
                <w:b/>
                <w:szCs w:val="24"/>
                <w:lang w:eastAsia="lv-LV"/>
              </w:rPr>
              <w:t xml:space="preserve">3. </w:t>
            </w:r>
            <w:proofErr w:type="spellStart"/>
            <w:r w:rsidRPr="00F33A52">
              <w:rPr>
                <w:b/>
                <w:szCs w:val="24"/>
                <w:lang w:eastAsia="lv-LV"/>
              </w:rPr>
              <w:t>Diskrecionāri</w:t>
            </w:r>
            <w:proofErr w:type="spellEnd"/>
            <w:r w:rsidRPr="00F33A52">
              <w:rPr>
                <w:b/>
                <w:szCs w:val="24"/>
                <w:lang w:eastAsia="lv-LV"/>
              </w:rPr>
              <w:t xml:space="preserve"> ieņēmumu pasākumi</w:t>
            </w:r>
          </w:p>
        </w:tc>
        <w:tc>
          <w:tcPr>
            <w:tcW w:w="851" w:type="dxa"/>
            <w:shd w:val="clear" w:color="auto" w:fill="DBE5F1" w:themeFill="accent1" w:themeFillTint="33"/>
          </w:tcPr>
          <w:p w14:paraId="6CCB12E1" w14:textId="77777777" w:rsidR="00925E0F" w:rsidRPr="00F33A52" w:rsidRDefault="00925E0F" w:rsidP="00925E0F">
            <w:pPr>
              <w:pStyle w:val="tabteksts"/>
              <w:cnfStyle w:val="000000000000" w:firstRow="0" w:lastRow="0" w:firstColumn="0" w:lastColumn="0" w:oddVBand="0" w:evenVBand="0" w:oddHBand="0" w:evenHBand="0" w:firstRowFirstColumn="0" w:firstRowLastColumn="0" w:lastRowFirstColumn="0" w:lastRowLastColumn="0"/>
              <w:rPr>
                <w:snapToGrid w:val="0"/>
                <w:sz w:val="24"/>
                <w:szCs w:val="24"/>
              </w:rPr>
            </w:pPr>
          </w:p>
        </w:tc>
        <w:tc>
          <w:tcPr>
            <w:cnfStyle w:val="000010000000" w:firstRow="0" w:lastRow="0" w:firstColumn="0" w:lastColumn="0" w:oddVBand="1" w:evenVBand="0" w:oddHBand="0" w:evenHBand="0" w:firstRowFirstColumn="0" w:firstRowLastColumn="0" w:lastRowFirstColumn="0" w:lastRowLastColumn="0"/>
            <w:tcW w:w="850" w:type="dxa"/>
          </w:tcPr>
          <w:p w14:paraId="45A045E9" w14:textId="683207F6" w:rsidR="00925E0F" w:rsidRPr="00F33A52" w:rsidRDefault="00925E0F" w:rsidP="00925E0F">
            <w:pPr>
              <w:spacing w:after="0"/>
              <w:ind w:firstLine="0"/>
              <w:jc w:val="center"/>
              <w:rPr>
                <w:color w:val="000000"/>
                <w:szCs w:val="24"/>
              </w:rPr>
            </w:pPr>
            <w:r w:rsidRPr="00F33A52">
              <w:t>-65</w:t>
            </w:r>
            <w:r w:rsidR="00F00B5D">
              <w:t>,</w:t>
            </w:r>
            <w:r w:rsidRPr="00F33A52">
              <w:t>5</w:t>
            </w:r>
          </w:p>
        </w:tc>
        <w:tc>
          <w:tcPr>
            <w:tcW w:w="709" w:type="dxa"/>
            <w:shd w:val="clear" w:color="auto" w:fill="DBE5F1" w:themeFill="accent1" w:themeFillTint="33"/>
          </w:tcPr>
          <w:p w14:paraId="30A6E55F" w14:textId="56D1A521" w:rsidR="00925E0F" w:rsidRPr="00F33A52" w:rsidRDefault="00925E0F" w:rsidP="00925E0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rPr>
            </w:pPr>
            <w:r w:rsidRPr="00F33A52">
              <w:t>-0</w:t>
            </w:r>
            <w:r w:rsidR="00F00B5D">
              <w:t>,</w:t>
            </w:r>
            <w:r w:rsidRPr="00F33A52">
              <w:t>2</w:t>
            </w:r>
          </w:p>
        </w:tc>
        <w:tc>
          <w:tcPr>
            <w:cnfStyle w:val="000010000000" w:firstRow="0" w:lastRow="0" w:firstColumn="0" w:lastColumn="0" w:oddVBand="1" w:evenVBand="0" w:oddHBand="0" w:evenHBand="0" w:firstRowFirstColumn="0" w:firstRowLastColumn="0" w:lastRowFirstColumn="0" w:lastRowLastColumn="0"/>
            <w:tcW w:w="851" w:type="dxa"/>
          </w:tcPr>
          <w:p w14:paraId="0DBA2C4E" w14:textId="227893F2" w:rsidR="00925E0F" w:rsidRPr="00F33A52" w:rsidRDefault="00925E0F" w:rsidP="00925E0F">
            <w:pPr>
              <w:spacing w:after="0"/>
              <w:ind w:firstLine="0"/>
              <w:jc w:val="center"/>
              <w:rPr>
                <w:color w:val="000000"/>
                <w:szCs w:val="24"/>
              </w:rPr>
            </w:pPr>
            <w:r w:rsidRPr="00F33A52">
              <w:t>0</w:t>
            </w:r>
            <w:r w:rsidR="00F00B5D">
              <w:t>,</w:t>
            </w:r>
            <w:r w:rsidRPr="00F33A52">
              <w:t>5</w:t>
            </w:r>
          </w:p>
        </w:tc>
        <w:tc>
          <w:tcPr>
            <w:tcW w:w="986" w:type="dxa"/>
            <w:shd w:val="clear" w:color="auto" w:fill="DBE5F1" w:themeFill="accent1" w:themeFillTint="33"/>
          </w:tcPr>
          <w:p w14:paraId="3A42680E" w14:textId="070642DC" w:rsidR="00925E0F" w:rsidRPr="00F33A52" w:rsidRDefault="00925E0F" w:rsidP="00925E0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rPr>
            </w:pPr>
            <w:r w:rsidRPr="00F33A52">
              <w:t>0</w:t>
            </w:r>
            <w:r w:rsidR="00F00B5D">
              <w:t>,</w:t>
            </w:r>
            <w:r w:rsidRPr="00F33A52">
              <w:t>3</w:t>
            </w:r>
          </w:p>
        </w:tc>
      </w:tr>
      <w:tr w:rsidR="007E399F" w:rsidRPr="00F33A52" w14:paraId="7E5F723E" w14:textId="77777777" w:rsidTr="00FE692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964" w:type="dxa"/>
            <w:shd w:val="clear" w:color="auto" w:fill="FFFFFF" w:themeFill="background1"/>
          </w:tcPr>
          <w:p w14:paraId="031FD72A" w14:textId="77777777" w:rsidR="007E399F" w:rsidRPr="00F33A52" w:rsidRDefault="007E399F" w:rsidP="00FE6927">
            <w:pPr>
              <w:spacing w:after="0"/>
              <w:ind w:firstLine="0"/>
              <w:rPr>
                <w:b/>
                <w:szCs w:val="24"/>
                <w:lang w:eastAsia="lv-LV"/>
              </w:rPr>
            </w:pPr>
            <w:r w:rsidRPr="00F33A52">
              <w:rPr>
                <w:b/>
                <w:szCs w:val="24"/>
                <w:lang w:eastAsia="lv-LV"/>
              </w:rPr>
              <w:t>4. Ieņēmumu palielinājums, kas apstiprināts ar likumu</w:t>
            </w:r>
          </w:p>
        </w:tc>
        <w:tc>
          <w:tcPr>
            <w:tcW w:w="851" w:type="dxa"/>
            <w:shd w:val="clear" w:color="auto" w:fill="FFFFFF" w:themeFill="background1"/>
          </w:tcPr>
          <w:p w14:paraId="778E10F7" w14:textId="77777777" w:rsidR="007E399F" w:rsidRPr="00F33A52" w:rsidRDefault="007E399F" w:rsidP="00FE6927">
            <w:pPr>
              <w:pStyle w:val="tabteksts"/>
              <w:cnfStyle w:val="000000100000" w:firstRow="0" w:lastRow="0" w:firstColumn="0" w:lastColumn="0" w:oddVBand="0" w:evenVBand="0" w:oddHBand="1" w:evenHBand="0" w:firstRowFirstColumn="0" w:firstRowLastColumn="0" w:lastRowFirstColumn="0" w:lastRowLastColumn="0"/>
              <w:rPr>
                <w:snapToGrid w:val="0"/>
                <w:sz w:val="24"/>
                <w:szCs w:val="24"/>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202DC21B" w14:textId="77777777" w:rsidR="007E399F" w:rsidRPr="00F33A52" w:rsidRDefault="007E399F" w:rsidP="00FE6927">
            <w:pPr>
              <w:pStyle w:val="tabteksts"/>
              <w:rPr>
                <w:snapToGrid w:val="0"/>
                <w:sz w:val="24"/>
                <w:szCs w:val="24"/>
              </w:rPr>
            </w:pPr>
          </w:p>
        </w:tc>
        <w:tc>
          <w:tcPr>
            <w:tcW w:w="709" w:type="dxa"/>
            <w:shd w:val="clear" w:color="auto" w:fill="FFFFFF" w:themeFill="background1"/>
          </w:tcPr>
          <w:p w14:paraId="167C3F48" w14:textId="77777777" w:rsidR="007E399F" w:rsidRPr="00F33A52" w:rsidRDefault="007E399F" w:rsidP="00FE6927">
            <w:pPr>
              <w:pStyle w:val="tabteksts"/>
              <w:cnfStyle w:val="000000100000" w:firstRow="0" w:lastRow="0" w:firstColumn="0" w:lastColumn="0" w:oddVBand="0" w:evenVBand="0" w:oddHBand="1" w:evenHBand="0" w:firstRowFirstColumn="0" w:firstRowLastColumn="0" w:lastRowFirstColumn="0" w:lastRowLastColumn="0"/>
              <w:rPr>
                <w:snapToGrid w:val="0"/>
                <w:sz w:val="24"/>
                <w:szCs w:val="24"/>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tcPr>
          <w:p w14:paraId="37946CD9" w14:textId="77777777" w:rsidR="007E399F" w:rsidRPr="00F33A52" w:rsidRDefault="007E399F" w:rsidP="00FE6927">
            <w:pPr>
              <w:pStyle w:val="tabteksts"/>
              <w:rPr>
                <w:snapToGrid w:val="0"/>
                <w:sz w:val="24"/>
                <w:szCs w:val="24"/>
              </w:rPr>
            </w:pPr>
          </w:p>
        </w:tc>
        <w:tc>
          <w:tcPr>
            <w:tcW w:w="986" w:type="dxa"/>
            <w:shd w:val="clear" w:color="auto" w:fill="FFFFFF" w:themeFill="background1"/>
          </w:tcPr>
          <w:p w14:paraId="54208371" w14:textId="77777777" w:rsidR="007E399F" w:rsidRPr="00F33A52" w:rsidRDefault="007E399F" w:rsidP="00FE6927">
            <w:pPr>
              <w:pStyle w:val="tabteksts"/>
              <w:cnfStyle w:val="000000100000" w:firstRow="0" w:lastRow="0" w:firstColumn="0" w:lastColumn="0" w:oddVBand="0" w:evenVBand="0" w:oddHBand="1" w:evenHBand="0" w:firstRowFirstColumn="0" w:firstRowLastColumn="0" w:lastRowFirstColumn="0" w:lastRowLastColumn="0"/>
              <w:rPr>
                <w:snapToGrid w:val="0"/>
                <w:sz w:val="24"/>
                <w:szCs w:val="24"/>
              </w:rPr>
            </w:pPr>
          </w:p>
        </w:tc>
      </w:tr>
    </w:tbl>
    <w:p w14:paraId="5B1087C9" w14:textId="0F556018" w:rsidR="004D377A" w:rsidRPr="00F33A52" w:rsidRDefault="002F0C44" w:rsidP="00896E16">
      <w:pPr>
        <w:pStyle w:val="Tabula"/>
      </w:pPr>
      <w:bookmarkStart w:id="28" w:name="_Toc84611823"/>
      <w:bookmarkStart w:id="29" w:name="_Toc84761566"/>
      <w:r w:rsidRPr="00F33A52">
        <w:lastRenderedPageBreak/>
        <w:t xml:space="preserve">Tabula </w:t>
      </w:r>
      <w:r w:rsidR="004D377A" w:rsidRPr="00F33A52">
        <w:t>4.c Vispārējās valdības izdevu</w:t>
      </w:r>
      <w:r w:rsidR="00524163" w:rsidRPr="00F33A52">
        <w:t>mi</w:t>
      </w:r>
      <w:r w:rsidR="004D377A" w:rsidRPr="00F33A52">
        <w:t xml:space="preserve"> </w:t>
      </w:r>
      <w:r w:rsidR="00D27E4E" w:rsidRPr="00F33A52">
        <w:t>funkciju sadalījumā</w:t>
      </w:r>
      <w:bookmarkEnd w:id="28"/>
      <w:bookmarkEnd w:id="29"/>
    </w:p>
    <w:p w14:paraId="2436194A" w14:textId="77777777" w:rsidR="00AA5591" w:rsidRPr="00F33A52" w:rsidRDefault="00F900B2" w:rsidP="00896E16">
      <w:pPr>
        <w:pStyle w:val="Tabula"/>
      </w:pPr>
      <w:bookmarkStart w:id="30" w:name="_Toc84611824"/>
      <w:bookmarkStart w:id="31" w:name="_Toc84761567"/>
      <w:r w:rsidRPr="00F33A52">
        <w:rPr>
          <w:lang w:val="lv-LV"/>
        </w:rPr>
        <w:t>Tabula</w:t>
      </w:r>
      <w:r w:rsidRPr="00F33A52">
        <w:t xml:space="preserve"> </w:t>
      </w:r>
      <w:r w:rsidR="00AA5591" w:rsidRPr="00F33A52">
        <w:t>4.c.i) Vispārējās valdības izdevumi izglītībai, veselības aprūpei un nodarbinātībai</w:t>
      </w:r>
      <w:bookmarkEnd w:id="30"/>
      <w:bookmarkEnd w:id="31"/>
    </w:p>
    <w:tbl>
      <w:tblPr>
        <w:tblStyle w:val="GridTable6Colorful-Accent11"/>
        <w:tblW w:w="9072" w:type="dxa"/>
        <w:jc w:val="center"/>
        <w:tblLook w:val="04A0" w:firstRow="1" w:lastRow="0" w:firstColumn="1" w:lastColumn="0" w:noHBand="0" w:noVBand="1"/>
      </w:tblPr>
      <w:tblGrid>
        <w:gridCol w:w="1724"/>
        <w:gridCol w:w="960"/>
        <w:gridCol w:w="2764"/>
        <w:gridCol w:w="905"/>
        <w:gridCol w:w="2719"/>
      </w:tblGrid>
      <w:tr w:rsidR="00AA5591" w:rsidRPr="00F33A52" w14:paraId="5D2B94D7" w14:textId="77777777" w:rsidTr="007E32F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24" w:type="dxa"/>
            <w:vAlign w:val="center"/>
            <w:hideMark/>
          </w:tcPr>
          <w:p w14:paraId="4A74FB9B" w14:textId="77777777" w:rsidR="00AA5591" w:rsidRPr="00F33A52" w:rsidRDefault="00AA5591" w:rsidP="00AA5591">
            <w:pPr>
              <w:spacing w:after="0"/>
              <w:ind w:firstLine="0"/>
              <w:jc w:val="center"/>
              <w:rPr>
                <w:color w:val="auto"/>
                <w:szCs w:val="24"/>
                <w:lang w:eastAsia="lv-LV"/>
              </w:rPr>
            </w:pPr>
          </w:p>
        </w:tc>
        <w:tc>
          <w:tcPr>
            <w:tcW w:w="3724" w:type="dxa"/>
            <w:gridSpan w:val="2"/>
            <w:vAlign w:val="center"/>
            <w:hideMark/>
          </w:tcPr>
          <w:p w14:paraId="04E54D57" w14:textId="0FA9FC1D" w:rsidR="00AA5591" w:rsidRPr="00F33A52" w:rsidRDefault="00D85FDB" w:rsidP="00295EB4">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lang w:eastAsia="lv-LV"/>
              </w:rPr>
            </w:pPr>
            <w:r w:rsidRPr="00F33A52">
              <w:rPr>
                <w:color w:val="auto"/>
                <w:szCs w:val="24"/>
                <w:lang w:eastAsia="lv-LV"/>
              </w:rPr>
              <w:t>20</w:t>
            </w:r>
            <w:r w:rsidR="00295EB4" w:rsidRPr="00F33A52">
              <w:rPr>
                <w:color w:val="auto"/>
                <w:szCs w:val="24"/>
                <w:lang w:eastAsia="lv-LV"/>
              </w:rPr>
              <w:t>2</w:t>
            </w:r>
            <w:r w:rsidR="004F196C" w:rsidRPr="00F33A52">
              <w:rPr>
                <w:color w:val="auto"/>
                <w:szCs w:val="24"/>
                <w:lang w:eastAsia="lv-LV"/>
              </w:rPr>
              <w:t>1</w:t>
            </w:r>
          </w:p>
        </w:tc>
        <w:tc>
          <w:tcPr>
            <w:tcW w:w="3624" w:type="dxa"/>
            <w:gridSpan w:val="2"/>
            <w:vAlign w:val="center"/>
            <w:hideMark/>
          </w:tcPr>
          <w:p w14:paraId="6BD4C8E3" w14:textId="4A4CB3F3" w:rsidR="00AA5591" w:rsidRPr="00F33A52" w:rsidRDefault="00D85FDB" w:rsidP="00295EB4">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lang w:eastAsia="lv-LV"/>
              </w:rPr>
            </w:pPr>
            <w:r w:rsidRPr="00F33A52">
              <w:rPr>
                <w:color w:val="auto"/>
                <w:szCs w:val="24"/>
                <w:lang w:eastAsia="lv-LV"/>
              </w:rPr>
              <w:t>20</w:t>
            </w:r>
            <w:r w:rsidR="003822F3" w:rsidRPr="00F33A52">
              <w:rPr>
                <w:color w:val="auto"/>
                <w:szCs w:val="24"/>
                <w:lang w:eastAsia="lv-LV"/>
              </w:rPr>
              <w:t>2</w:t>
            </w:r>
            <w:r w:rsidR="004F196C" w:rsidRPr="00F33A52">
              <w:rPr>
                <w:color w:val="auto"/>
                <w:szCs w:val="24"/>
                <w:lang w:eastAsia="lv-LV"/>
              </w:rPr>
              <w:t>2</w:t>
            </w:r>
          </w:p>
        </w:tc>
      </w:tr>
      <w:tr w:rsidR="00AA5591" w:rsidRPr="00F33A52" w14:paraId="1EDE268D" w14:textId="77777777" w:rsidTr="007E32F5">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1724" w:type="dxa"/>
            <w:vAlign w:val="center"/>
            <w:hideMark/>
          </w:tcPr>
          <w:p w14:paraId="6BF9D6FE" w14:textId="77777777" w:rsidR="00AA5591" w:rsidRPr="00F33A52" w:rsidRDefault="00AA5591" w:rsidP="00AA5591">
            <w:pPr>
              <w:spacing w:after="0"/>
              <w:ind w:firstLine="0"/>
              <w:jc w:val="center"/>
              <w:rPr>
                <w:color w:val="auto"/>
                <w:szCs w:val="24"/>
                <w:lang w:eastAsia="lv-LV"/>
              </w:rPr>
            </w:pPr>
          </w:p>
        </w:tc>
        <w:tc>
          <w:tcPr>
            <w:tcW w:w="960" w:type="dxa"/>
            <w:vAlign w:val="center"/>
            <w:hideMark/>
          </w:tcPr>
          <w:p w14:paraId="6AB9B4C6" w14:textId="77777777" w:rsidR="00AA5591" w:rsidRPr="00F33A52" w:rsidRDefault="00AA5591" w:rsidP="00AA5591">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szCs w:val="24"/>
                <w:lang w:eastAsia="lv-LV"/>
              </w:rPr>
              <w:t xml:space="preserve">% </w:t>
            </w:r>
            <w:r w:rsidR="00D27E4E" w:rsidRPr="00F33A52">
              <w:rPr>
                <w:color w:val="auto"/>
                <w:szCs w:val="24"/>
                <w:lang w:eastAsia="lv-LV"/>
              </w:rPr>
              <w:t xml:space="preserve">no </w:t>
            </w:r>
            <w:r w:rsidRPr="00F33A52">
              <w:rPr>
                <w:color w:val="auto"/>
                <w:szCs w:val="24"/>
                <w:lang w:eastAsia="lv-LV"/>
              </w:rPr>
              <w:t>IKP</w:t>
            </w:r>
          </w:p>
        </w:tc>
        <w:tc>
          <w:tcPr>
            <w:tcW w:w="2764" w:type="dxa"/>
            <w:vAlign w:val="center"/>
            <w:hideMark/>
          </w:tcPr>
          <w:p w14:paraId="7158FC59" w14:textId="77777777" w:rsidR="00AA5591" w:rsidRPr="00F33A52" w:rsidRDefault="00AA5591" w:rsidP="00AA5591">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szCs w:val="24"/>
                <w:lang w:eastAsia="lv-LV"/>
              </w:rPr>
              <w:t>vispārējās valdības izdevumi</w:t>
            </w:r>
            <w:r w:rsidR="00D27E4E" w:rsidRPr="00F33A52">
              <w:rPr>
                <w:color w:val="auto"/>
                <w:szCs w:val="24"/>
                <w:lang w:eastAsia="lv-LV"/>
              </w:rPr>
              <w:t>, %</w:t>
            </w:r>
          </w:p>
        </w:tc>
        <w:tc>
          <w:tcPr>
            <w:tcW w:w="905" w:type="dxa"/>
            <w:vAlign w:val="center"/>
            <w:hideMark/>
          </w:tcPr>
          <w:p w14:paraId="7DD5DC29" w14:textId="77777777" w:rsidR="00AA5591" w:rsidRPr="00F33A52" w:rsidRDefault="00AA5591" w:rsidP="00AA5591">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szCs w:val="24"/>
                <w:lang w:eastAsia="lv-LV"/>
              </w:rPr>
              <w:t xml:space="preserve">% </w:t>
            </w:r>
            <w:r w:rsidR="00D27E4E" w:rsidRPr="00F33A52">
              <w:rPr>
                <w:color w:val="auto"/>
                <w:szCs w:val="24"/>
                <w:lang w:eastAsia="lv-LV"/>
              </w:rPr>
              <w:t xml:space="preserve">no </w:t>
            </w:r>
            <w:r w:rsidRPr="00F33A52">
              <w:rPr>
                <w:color w:val="auto"/>
                <w:szCs w:val="24"/>
                <w:lang w:eastAsia="lv-LV"/>
              </w:rPr>
              <w:t>IKP</w:t>
            </w:r>
          </w:p>
        </w:tc>
        <w:tc>
          <w:tcPr>
            <w:tcW w:w="2719" w:type="dxa"/>
            <w:vAlign w:val="center"/>
            <w:hideMark/>
          </w:tcPr>
          <w:p w14:paraId="106C1E96" w14:textId="77777777" w:rsidR="00AA5591" w:rsidRPr="00F33A52" w:rsidRDefault="00AA5591" w:rsidP="00AA5591">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szCs w:val="24"/>
                <w:lang w:eastAsia="lv-LV"/>
              </w:rPr>
              <w:t>vispārējās valdības izdevumi</w:t>
            </w:r>
            <w:r w:rsidR="00D27E4E" w:rsidRPr="00F33A52">
              <w:rPr>
                <w:color w:val="auto"/>
                <w:szCs w:val="24"/>
                <w:lang w:eastAsia="lv-LV"/>
              </w:rPr>
              <w:t>, %</w:t>
            </w:r>
          </w:p>
        </w:tc>
      </w:tr>
      <w:tr w:rsidR="004F196C" w:rsidRPr="00F33A52" w14:paraId="5BAEA1C5" w14:textId="77777777" w:rsidTr="003C614D">
        <w:trPr>
          <w:trHeight w:val="360"/>
          <w:jc w:val="center"/>
        </w:trPr>
        <w:tc>
          <w:tcPr>
            <w:cnfStyle w:val="001000000000" w:firstRow="0" w:lastRow="0" w:firstColumn="1" w:lastColumn="0" w:oddVBand="0" w:evenVBand="0" w:oddHBand="0" w:evenHBand="0" w:firstRowFirstColumn="0" w:firstRowLastColumn="0" w:lastRowFirstColumn="0" w:lastRowLastColumn="0"/>
            <w:tcW w:w="1724" w:type="dxa"/>
            <w:vAlign w:val="center"/>
            <w:hideMark/>
          </w:tcPr>
          <w:p w14:paraId="4B79C2B1" w14:textId="77777777" w:rsidR="004F196C" w:rsidRPr="00F33A52" w:rsidRDefault="004F196C" w:rsidP="004F196C">
            <w:pPr>
              <w:spacing w:after="0"/>
              <w:ind w:firstLine="0"/>
              <w:jc w:val="left"/>
              <w:rPr>
                <w:color w:val="auto"/>
                <w:szCs w:val="24"/>
                <w:lang w:eastAsia="lv-LV"/>
              </w:rPr>
            </w:pPr>
            <w:r w:rsidRPr="00F33A52">
              <w:rPr>
                <w:color w:val="auto"/>
                <w:szCs w:val="24"/>
                <w:lang w:eastAsia="lv-LV"/>
              </w:rPr>
              <w:t>Izglītība</w:t>
            </w:r>
          </w:p>
        </w:tc>
        <w:tc>
          <w:tcPr>
            <w:tcW w:w="960" w:type="dxa"/>
          </w:tcPr>
          <w:p w14:paraId="192EE77B" w14:textId="23B0409B" w:rsidR="004F196C" w:rsidRPr="00F33A52" w:rsidRDefault="004F196C" w:rsidP="004F19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5</w:t>
            </w:r>
            <w:r w:rsidR="00F00B5D">
              <w:rPr>
                <w:color w:val="auto"/>
              </w:rPr>
              <w:t>,</w:t>
            </w:r>
            <w:r w:rsidRPr="00F33A52">
              <w:rPr>
                <w:color w:val="auto"/>
              </w:rPr>
              <w:t>8</w:t>
            </w:r>
          </w:p>
        </w:tc>
        <w:tc>
          <w:tcPr>
            <w:tcW w:w="2764" w:type="dxa"/>
          </w:tcPr>
          <w:p w14:paraId="377311BB" w14:textId="35581808" w:rsidR="004F196C" w:rsidRPr="00F33A52" w:rsidRDefault="004F196C" w:rsidP="004F19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12</w:t>
            </w:r>
            <w:r w:rsidR="00F00B5D">
              <w:rPr>
                <w:color w:val="auto"/>
              </w:rPr>
              <w:t>,</w:t>
            </w:r>
            <w:r w:rsidRPr="00F33A52">
              <w:rPr>
                <w:color w:val="auto"/>
              </w:rPr>
              <w:t>1</w:t>
            </w:r>
          </w:p>
        </w:tc>
        <w:tc>
          <w:tcPr>
            <w:tcW w:w="905" w:type="dxa"/>
          </w:tcPr>
          <w:p w14:paraId="547C07AD" w14:textId="576D7663" w:rsidR="004F196C" w:rsidRPr="00F33A52" w:rsidRDefault="004F196C" w:rsidP="004F19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5</w:t>
            </w:r>
            <w:r w:rsidR="00F00B5D">
              <w:rPr>
                <w:color w:val="auto"/>
              </w:rPr>
              <w:t>,</w:t>
            </w:r>
            <w:r w:rsidRPr="00F33A52">
              <w:rPr>
                <w:color w:val="auto"/>
              </w:rPr>
              <w:t>5</w:t>
            </w:r>
          </w:p>
        </w:tc>
        <w:tc>
          <w:tcPr>
            <w:tcW w:w="2719" w:type="dxa"/>
          </w:tcPr>
          <w:p w14:paraId="353F6266" w14:textId="1177502A" w:rsidR="004F196C" w:rsidRPr="00F33A52" w:rsidRDefault="004F196C" w:rsidP="004F19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12</w:t>
            </w:r>
            <w:r w:rsidR="00F00B5D">
              <w:rPr>
                <w:color w:val="auto"/>
              </w:rPr>
              <w:t>,</w:t>
            </w:r>
            <w:r w:rsidRPr="00F33A52">
              <w:rPr>
                <w:color w:val="auto"/>
              </w:rPr>
              <w:t>7</w:t>
            </w:r>
          </w:p>
        </w:tc>
      </w:tr>
      <w:tr w:rsidR="004F196C" w:rsidRPr="00F33A52" w14:paraId="2CFED2B2" w14:textId="77777777" w:rsidTr="003C614D">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724" w:type="dxa"/>
            <w:vAlign w:val="center"/>
            <w:hideMark/>
          </w:tcPr>
          <w:p w14:paraId="5580DDAE" w14:textId="77777777" w:rsidR="004F196C" w:rsidRPr="00F33A52" w:rsidRDefault="004F196C" w:rsidP="004F196C">
            <w:pPr>
              <w:spacing w:after="0"/>
              <w:ind w:firstLine="0"/>
              <w:jc w:val="left"/>
              <w:rPr>
                <w:color w:val="auto"/>
                <w:szCs w:val="24"/>
                <w:lang w:eastAsia="lv-LV"/>
              </w:rPr>
            </w:pPr>
            <w:r w:rsidRPr="00F33A52">
              <w:rPr>
                <w:color w:val="auto"/>
                <w:szCs w:val="24"/>
                <w:lang w:eastAsia="lv-LV"/>
              </w:rPr>
              <w:t>Veselība</w:t>
            </w:r>
          </w:p>
        </w:tc>
        <w:tc>
          <w:tcPr>
            <w:tcW w:w="960" w:type="dxa"/>
          </w:tcPr>
          <w:p w14:paraId="4BC53141" w14:textId="3F1F585E" w:rsidR="004F196C" w:rsidRPr="00F33A52" w:rsidRDefault="004F196C" w:rsidP="004F19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6</w:t>
            </w:r>
            <w:r w:rsidR="00F00B5D">
              <w:rPr>
                <w:color w:val="auto"/>
              </w:rPr>
              <w:t>,</w:t>
            </w:r>
            <w:r w:rsidRPr="00F33A52">
              <w:rPr>
                <w:color w:val="auto"/>
              </w:rPr>
              <w:t>2</w:t>
            </w:r>
          </w:p>
        </w:tc>
        <w:tc>
          <w:tcPr>
            <w:tcW w:w="2764" w:type="dxa"/>
          </w:tcPr>
          <w:p w14:paraId="66FF6AAB" w14:textId="4CF8BE61" w:rsidR="004F196C" w:rsidRPr="00F33A52" w:rsidRDefault="004F196C" w:rsidP="004F19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12</w:t>
            </w:r>
            <w:r w:rsidR="00F00B5D">
              <w:rPr>
                <w:color w:val="auto"/>
              </w:rPr>
              <w:t>,</w:t>
            </w:r>
            <w:r w:rsidRPr="00F33A52">
              <w:rPr>
                <w:color w:val="auto"/>
              </w:rPr>
              <w:t>9</w:t>
            </w:r>
          </w:p>
        </w:tc>
        <w:tc>
          <w:tcPr>
            <w:tcW w:w="905" w:type="dxa"/>
          </w:tcPr>
          <w:p w14:paraId="6FAC1D13" w14:textId="58DDC63B" w:rsidR="004F196C" w:rsidRPr="00F33A52" w:rsidRDefault="004F196C" w:rsidP="004F19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5</w:t>
            </w:r>
            <w:r w:rsidR="00F00B5D">
              <w:rPr>
                <w:color w:val="auto"/>
              </w:rPr>
              <w:t>,</w:t>
            </w:r>
            <w:r w:rsidRPr="00F33A52">
              <w:rPr>
                <w:color w:val="auto"/>
              </w:rPr>
              <w:t>5</w:t>
            </w:r>
          </w:p>
        </w:tc>
        <w:tc>
          <w:tcPr>
            <w:tcW w:w="2719" w:type="dxa"/>
          </w:tcPr>
          <w:p w14:paraId="38E464E1" w14:textId="688F6F71" w:rsidR="004F196C" w:rsidRPr="00F33A52" w:rsidRDefault="004F196C" w:rsidP="004F19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12</w:t>
            </w:r>
            <w:r w:rsidR="00F00B5D">
              <w:rPr>
                <w:color w:val="auto"/>
              </w:rPr>
              <w:t>,</w:t>
            </w:r>
            <w:r w:rsidRPr="00F33A52">
              <w:rPr>
                <w:color w:val="auto"/>
              </w:rPr>
              <w:t>7</w:t>
            </w:r>
          </w:p>
        </w:tc>
      </w:tr>
      <w:tr w:rsidR="004F196C" w:rsidRPr="00F33A52" w14:paraId="38B68CC7" w14:textId="77777777" w:rsidTr="003C614D">
        <w:trPr>
          <w:trHeight w:val="360"/>
          <w:jc w:val="center"/>
        </w:trPr>
        <w:tc>
          <w:tcPr>
            <w:cnfStyle w:val="001000000000" w:firstRow="0" w:lastRow="0" w:firstColumn="1" w:lastColumn="0" w:oddVBand="0" w:evenVBand="0" w:oddHBand="0" w:evenHBand="0" w:firstRowFirstColumn="0" w:firstRowLastColumn="0" w:lastRowFirstColumn="0" w:lastRowLastColumn="0"/>
            <w:tcW w:w="1724" w:type="dxa"/>
            <w:vAlign w:val="center"/>
            <w:hideMark/>
          </w:tcPr>
          <w:p w14:paraId="46E5D107" w14:textId="77777777" w:rsidR="004F196C" w:rsidRPr="00F33A52" w:rsidRDefault="004F196C" w:rsidP="004F196C">
            <w:pPr>
              <w:spacing w:after="0"/>
              <w:ind w:firstLine="0"/>
              <w:jc w:val="left"/>
              <w:rPr>
                <w:color w:val="auto"/>
                <w:szCs w:val="24"/>
                <w:lang w:eastAsia="lv-LV"/>
              </w:rPr>
            </w:pPr>
            <w:r w:rsidRPr="00F33A52">
              <w:rPr>
                <w:color w:val="auto"/>
                <w:szCs w:val="24"/>
                <w:lang w:eastAsia="lv-LV"/>
              </w:rPr>
              <w:t>Nodarbinātība</w:t>
            </w:r>
          </w:p>
        </w:tc>
        <w:tc>
          <w:tcPr>
            <w:tcW w:w="960" w:type="dxa"/>
          </w:tcPr>
          <w:p w14:paraId="7990D5A0" w14:textId="3066FE4F" w:rsidR="004F196C" w:rsidRPr="00F33A52" w:rsidRDefault="004F196C" w:rsidP="004F19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0</w:t>
            </w:r>
            <w:r w:rsidR="00F00B5D">
              <w:rPr>
                <w:color w:val="auto"/>
              </w:rPr>
              <w:t>,</w:t>
            </w:r>
            <w:r w:rsidRPr="00F33A52">
              <w:rPr>
                <w:color w:val="auto"/>
              </w:rPr>
              <w:t>1</w:t>
            </w:r>
          </w:p>
        </w:tc>
        <w:tc>
          <w:tcPr>
            <w:tcW w:w="2764" w:type="dxa"/>
          </w:tcPr>
          <w:p w14:paraId="44606465" w14:textId="29CADBBD" w:rsidR="004F196C" w:rsidRPr="00F33A52" w:rsidRDefault="004F196C" w:rsidP="004F19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0</w:t>
            </w:r>
            <w:r w:rsidR="00F00B5D">
              <w:rPr>
                <w:color w:val="auto"/>
              </w:rPr>
              <w:t>,</w:t>
            </w:r>
            <w:r w:rsidRPr="00F33A52">
              <w:rPr>
                <w:color w:val="auto"/>
              </w:rPr>
              <w:t>2</w:t>
            </w:r>
          </w:p>
        </w:tc>
        <w:tc>
          <w:tcPr>
            <w:tcW w:w="905" w:type="dxa"/>
          </w:tcPr>
          <w:p w14:paraId="40F8478A" w14:textId="0A649F49" w:rsidR="004F196C" w:rsidRPr="00F33A52" w:rsidRDefault="004F196C" w:rsidP="004F19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0</w:t>
            </w:r>
            <w:r w:rsidR="00F00B5D">
              <w:rPr>
                <w:color w:val="auto"/>
              </w:rPr>
              <w:t>,</w:t>
            </w:r>
            <w:r w:rsidRPr="00F33A52">
              <w:rPr>
                <w:color w:val="auto"/>
              </w:rPr>
              <w:t>1</w:t>
            </w:r>
          </w:p>
        </w:tc>
        <w:tc>
          <w:tcPr>
            <w:tcW w:w="2719" w:type="dxa"/>
          </w:tcPr>
          <w:p w14:paraId="0FDD529A" w14:textId="081459AD" w:rsidR="004F196C" w:rsidRPr="00F33A52" w:rsidRDefault="004F196C" w:rsidP="004F19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0</w:t>
            </w:r>
            <w:r w:rsidR="00F00B5D">
              <w:rPr>
                <w:color w:val="auto"/>
              </w:rPr>
              <w:t>,</w:t>
            </w:r>
            <w:r w:rsidRPr="00F33A52">
              <w:rPr>
                <w:color w:val="auto"/>
              </w:rPr>
              <w:t>3</w:t>
            </w:r>
          </w:p>
        </w:tc>
      </w:tr>
    </w:tbl>
    <w:p w14:paraId="4E4375ED" w14:textId="77777777" w:rsidR="00B95048" w:rsidRPr="00F33A52" w:rsidRDefault="00B95048" w:rsidP="00B95048">
      <w:pPr>
        <w:rPr>
          <w:lang w:val="x-none" w:eastAsia="x-none"/>
        </w:rPr>
      </w:pPr>
    </w:p>
    <w:p w14:paraId="0D0FD174" w14:textId="53BFD09F" w:rsidR="00940365" w:rsidRPr="00F33A52" w:rsidRDefault="00940365">
      <w:pPr>
        <w:spacing w:after="0"/>
        <w:ind w:firstLine="0"/>
        <w:jc w:val="left"/>
        <w:rPr>
          <w:b/>
          <w:bCs/>
          <w:color w:val="18185F"/>
          <w:szCs w:val="28"/>
          <w:lang w:eastAsia="x-none"/>
        </w:rPr>
      </w:pPr>
    </w:p>
    <w:p w14:paraId="32E30624" w14:textId="77777777" w:rsidR="00AA5591" w:rsidRPr="00F33A52" w:rsidRDefault="00F900B2" w:rsidP="00896E16">
      <w:pPr>
        <w:pStyle w:val="Tabula"/>
      </w:pPr>
      <w:bookmarkStart w:id="32" w:name="_Toc84611825"/>
      <w:bookmarkStart w:id="33" w:name="_Toc84761568"/>
      <w:r w:rsidRPr="00F33A52">
        <w:rPr>
          <w:lang w:val="lv-LV"/>
        </w:rPr>
        <w:t>Tabula</w:t>
      </w:r>
      <w:r w:rsidRPr="00F33A52">
        <w:t xml:space="preserve"> </w:t>
      </w:r>
      <w:r w:rsidR="00AA5591" w:rsidRPr="00F33A52">
        <w:t>4.c.ii) Vispārējās valdības izdevumi funkciju sadalījumā</w:t>
      </w:r>
      <w:bookmarkEnd w:id="32"/>
      <w:bookmarkEnd w:id="33"/>
    </w:p>
    <w:tbl>
      <w:tblPr>
        <w:tblStyle w:val="GridTable6Colorful-Accent11"/>
        <w:tblW w:w="9069" w:type="dxa"/>
        <w:jc w:val="center"/>
        <w:tblLayout w:type="fixed"/>
        <w:tblLook w:val="04A0" w:firstRow="1" w:lastRow="0" w:firstColumn="1" w:lastColumn="0" w:noHBand="0" w:noVBand="1"/>
      </w:tblPr>
      <w:tblGrid>
        <w:gridCol w:w="5389"/>
        <w:gridCol w:w="1149"/>
        <w:gridCol w:w="1256"/>
        <w:gridCol w:w="1275"/>
      </w:tblGrid>
      <w:tr w:rsidR="00295EB4" w:rsidRPr="00F33A52" w14:paraId="5F9BB1E1" w14:textId="77777777" w:rsidTr="00C34D59">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5389" w:type="dxa"/>
            <w:vAlign w:val="center"/>
            <w:hideMark/>
          </w:tcPr>
          <w:p w14:paraId="4A6F52FE" w14:textId="77777777" w:rsidR="00295EB4" w:rsidRPr="00F33A52" w:rsidRDefault="00295EB4" w:rsidP="00295EB4">
            <w:pPr>
              <w:spacing w:after="0"/>
              <w:ind w:firstLine="0"/>
              <w:jc w:val="center"/>
              <w:rPr>
                <w:color w:val="auto"/>
                <w:szCs w:val="24"/>
                <w:lang w:eastAsia="lv-LV"/>
              </w:rPr>
            </w:pPr>
          </w:p>
        </w:tc>
        <w:tc>
          <w:tcPr>
            <w:tcW w:w="1149" w:type="dxa"/>
            <w:vAlign w:val="center"/>
            <w:hideMark/>
          </w:tcPr>
          <w:p w14:paraId="2BCFB1CB" w14:textId="77777777" w:rsidR="00295EB4" w:rsidRPr="00F33A52" w:rsidRDefault="00295EB4" w:rsidP="00295EB4">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rPr>
            </w:pPr>
            <w:r w:rsidRPr="00F33A52">
              <w:rPr>
                <w:color w:val="auto"/>
                <w:szCs w:val="24"/>
              </w:rPr>
              <w:t>COFOG kods</w:t>
            </w:r>
          </w:p>
        </w:tc>
        <w:tc>
          <w:tcPr>
            <w:tcW w:w="1256" w:type="dxa"/>
            <w:vAlign w:val="center"/>
            <w:hideMark/>
          </w:tcPr>
          <w:p w14:paraId="59E47237" w14:textId="77777777" w:rsidR="00295EB4" w:rsidRPr="00F33A52" w:rsidRDefault="00295EB4" w:rsidP="00295EB4">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rPr>
            </w:pPr>
            <w:r w:rsidRPr="00F33A52">
              <w:rPr>
                <w:bCs w:val="0"/>
                <w:color w:val="000000"/>
                <w:szCs w:val="24"/>
              </w:rPr>
              <w:t>2020</w:t>
            </w:r>
          </w:p>
        </w:tc>
        <w:tc>
          <w:tcPr>
            <w:tcW w:w="1275" w:type="dxa"/>
            <w:vAlign w:val="center"/>
            <w:hideMark/>
          </w:tcPr>
          <w:p w14:paraId="2BFE8E09" w14:textId="77777777" w:rsidR="00295EB4" w:rsidRPr="00F33A52" w:rsidRDefault="00295EB4" w:rsidP="00295EB4">
            <w:pPr>
              <w:spacing w:after="0"/>
              <w:ind w:firstLine="0"/>
              <w:jc w:val="center"/>
              <w:cnfStyle w:val="100000000000" w:firstRow="1" w:lastRow="0" w:firstColumn="0" w:lastColumn="0" w:oddVBand="0" w:evenVBand="0" w:oddHBand="0" w:evenHBand="0" w:firstRowFirstColumn="0" w:firstRowLastColumn="0" w:lastRowFirstColumn="0" w:lastRowLastColumn="0"/>
              <w:rPr>
                <w:bCs w:val="0"/>
                <w:color w:val="auto"/>
                <w:szCs w:val="24"/>
              </w:rPr>
            </w:pPr>
            <w:r w:rsidRPr="00F33A52">
              <w:rPr>
                <w:bCs w:val="0"/>
                <w:color w:val="000000"/>
                <w:szCs w:val="24"/>
              </w:rPr>
              <w:t>2021</w:t>
            </w:r>
          </w:p>
        </w:tc>
      </w:tr>
      <w:tr w:rsidR="00295EB4" w:rsidRPr="00F33A52" w14:paraId="272BD61E" w14:textId="77777777" w:rsidTr="00C34D59">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5389" w:type="dxa"/>
            <w:vAlign w:val="center"/>
            <w:hideMark/>
          </w:tcPr>
          <w:p w14:paraId="7303F0EF" w14:textId="77777777" w:rsidR="00295EB4" w:rsidRPr="00F33A52" w:rsidRDefault="00295EB4" w:rsidP="00295EB4">
            <w:pPr>
              <w:spacing w:after="0"/>
              <w:jc w:val="center"/>
              <w:rPr>
                <w:b w:val="0"/>
                <w:bCs w:val="0"/>
                <w:color w:val="auto"/>
                <w:szCs w:val="24"/>
              </w:rPr>
            </w:pPr>
          </w:p>
        </w:tc>
        <w:tc>
          <w:tcPr>
            <w:tcW w:w="1149" w:type="dxa"/>
            <w:vAlign w:val="center"/>
            <w:hideMark/>
          </w:tcPr>
          <w:p w14:paraId="793EE5C0" w14:textId="77777777" w:rsidR="00295EB4" w:rsidRPr="00F33A52" w:rsidRDefault="00295EB4" w:rsidP="00295EB4">
            <w:pPr>
              <w:spacing w:after="0"/>
              <w:jc w:val="center"/>
              <w:cnfStyle w:val="000000100000" w:firstRow="0" w:lastRow="0" w:firstColumn="0" w:lastColumn="0" w:oddVBand="0" w:evenVBand="0" w:oddHBand="1" w:evenHBand="0" w:firstRowFirstColumn="0" w:firstRowLastColumn="0" w:lastRowFirstColumn="0" w:lastRowLastColumn="0"/>
              <w:rPr>
                <w:color w:val="auto"/>
                <w:szCs w:val="24"/>
              </w:rPr>
            </w:pPr>
          </w:p>
        </w:tc>
        <w:tc>
          <w:tcPr>
            <w:tcW w:w="2531" w:type="dxa"/>
            <w:gridSpan w:val="2"/>
            <w:vAlign w:val="center"/>
            <w:hideMark/>
          </w:tcPr>
          <w:p w14:paraId="7D00EA5C" w14:textId="77777777" w:rsidR="00295EB4" w:rsidRPr="00F33A52" w:rsidRDefault="00295EB4" w:rsidP="00295EB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F33A52">
              <w:rPr>
                <w:color w:val="000000"/>
                <w:szCs w:val="24"/>
              </w:rPr>
              <w:t xml:space="preserve">% IKP </w:t>
            </w:r>
          </w:p>
        </w:tc>
      </w:tr>
      <w:tr w:rsidR="00C37DFD" w:rsidRPr="00F33A52" w14:paraId="6FBE6666" w14:textId="77777777" w:rsidTr="00C97D19">
        <w:trPr>
          <w:trHeight w:val="261"/>
          <w:jc w:val="center"/>
        </w:trPr>
        <w:tc>
          <w:tcPr>
            <w:cnfStyle w:val="001000000000" w:firstRow="0" w:lastRow="0" w:firstColumn="1" w:lastColumn="0" w:oddVBand="0" w:evenVBand="0" w:oddHBand="0" w:evenHBand="0" w:firstRowFirstColumn="0" w:firstRowLastColumn="0" w:lastRowFirstColumn="0" w:lastRowLastColumn="0"/>
            <w:tcW w:w="5389" w:type="dxa"/>
            <w:hideMark/>
          </w:tcPr>
          <w:p w14:paraId="57C1F8C4" w14:textId="77777777" w:rsidR="00C37DFD" w:rsidRPr="00F33A52" w:rsidRDefault="00C37DFD" w:rsidP="00C37DFD">
            <w:pPr>
              <w:spacing w:after="0"/>
              <w:ind w:firstLine="0"/>
              <w:jc w:val="left"/>
              <w:rPr>
                <w:color w:val="auto"/>
                <w:szCs w:val="24"/>
              </w:rPr>
            </w:pPr>
            <w:r w:rsidRPr="00F33A52">
              <w:rPr>
                <w:color w:val="auto"/>
                <w:szCs w:val="24"/>
              </w:rPr>
              <w:t>1. Vispārējie sabiedriskie pakalpojumi</w:t>
            </w:r>
          </w:p>
        </w:tc>
        <w:tc>
          <w:tcPr>
            <w:tcW w:w="1149" w:type="dxa"/>
            <w:vAlign w:val="center"/>
            <w:hideMark/>
          </w:tcPr>
          <w:p w14:paraId="47715610" w14:textId="77777777" w:rsidR="00C37DFD" w:rsidRPr="00F33A52" w:rsidRDefault="00C37DFD" w:rsidP="00C37DF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F33A52">
              <w:rPr>
                <w:color w:val="auto"/>
                <w:szCs w:val="24"/>
              </w:rPr>
              <w:t>1</w:t>
            </w:r>
          </w:p>
        </w:tc>
        <w:tc>
          <w:tcPr>
            <w:tcW w:w="1256" w:type="dxa"/>
          </w:tcPr>
          <w:p w14:paraId="61FF7C00" w14:textId="774E514E" w:rsidR="00C37DFD" w:rsidRPr="00F33A52" w:rsidRDefault="00C37DFD" w:rsidP="00C37DF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F33A52">
              <w:rPr>
                <w:color w:val="auto"/>
              </w:rPr>
              <w:t>6</w:t>
            </w:r>
            <w:r w:rsidR="00F00B5D">
              <w:rPr>
                <w:color w:val="auto"/>
              </w:rPr>
              <w:t>,</w:t>
            </w:r>
            <w:r w:rsidRPr="00F33A52">
              <w:rPr>
                <w:color w:val="auto"/>
              </w:rPr>
              <w:t>5</w:t>
            </w:r>
          </w:p>
        </w:tc>
        <w:tc>
          <w:tcPr>
            <w:tcW w:w="1275" w:type="dxa"/>
          </w:tcPr>
          <w:p w14:paraId="21450430" w14:textId="0AA0C797" w:rsidR="00C37DFD" w:rsidRPr="00F33A52" w:rsidRDefault="00C37DFD" w:rsidP="00C37DF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F33A52">
              <w:rPr>
                <w:color w:val="auto"/>
              </w:rPr>
              <w:t>5</w:t>
            </w:r>
            <w:r w:rsidR="00F00B5D">
              <w:rPr>
                <w:color w:val="auto"/>
              </w:rPr>
              <w:t>,</w:t>
            </w:r>
            <w:r w:rsidRPr="00F33A52">
              <w:rPr>
                <w:color w:val="auto"/>
              </w:rPr>
              <w:t>2</w:t>
            </w:r>
          </w:p>
        </w:tc>
      </w:tr>
      <w:tr w:rsidR="00C37DFD" w:rsidRPr="00F33A52" w14:paraId="4FB23318" w14:textId="77777777" w:rsidTr="00C97D19">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5389" w:type="dxa"/>
            <w:hideMark/>
          </w:tcPr>
          <w:p w14:paraId="766B4366" w14:textId="77777777" w:rsidR="00C37DFD" w:rsidRPr="00F33A52" w:rsidRDefault="00C37DFD" w:rsidP="00C37DFD">
            <w:pPr>
              <w:spacing w:after="0"/>
              <w:ind w:firstLine="0"/>
              <w:jc w:val="left"/>
              <w:rPr>
                <w:color w:val="auto"/>
                <w:szCs w:val="24"/>
              </w:rPr>
            </w:pPr>
            <w:r w:rsidRPr="00F33A52">
              <w:rPr>
                <w:color w:val="auto"/>
                <w:szCs w:val="24"/>
              </w:rPr>
              <w:t>2. Aizsardzība</w:t>
            </w:r>
          </w:p>
        </w:tc>
        <w:tc>
          <w:tcPr>
            <w:tcW w:w="1149" w:type="dxa"/>
            <w:vAlign w:val="center"/>
            <w:hideMark/>
          </w:tcPr>
          <w:p w14:paraId="0C059313" w14:textId="77777777" w:rsidR="00C37DFD" w:rsidRPr="00F33A52" w:rsidRDefault="00C37DFD" w:rsidP="00C37DF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F33A52">
              <w:rPr>
                <w:color w:val="auto"/>
                <w:szCs w:val="24"/>
              </w:rPr>
              <w:t>2</w:t>
            </w:r>
          </w:p>
        </w:tc>
        <w:tc>
          <w:tcPr>
            <w:tcW w:w="1256" w:type="dxa"/>
          </w:tcPr>
          <w:p w14:paraId="4CE7EC7C" w14:textId="3A1B2B37" w:rsidR="00C37DFD" w:rsidRPr="00F33A52" w:rsidRDefault="00C37DFD" w:rsidP="00C37DF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F33A52">
              <w:rPr>
                <w:color w:val="auto"/>
              </w:rPr>
              <w:t>2</w:t>
            </w:r>
            <w:r w:rsidR="00F00B5D">
              <w:rPr>
                <w:color w:val="auto"/>
              </w:rPr>
              <w:t>,</w:t>
            </w:r>
            <w:r w:rsidRPr="00F33A52">
              <w:rPr>
                <w:color w:val="auto"/>
              </w:rPr>
              <w:t>4</w:t>
            </w:r>
          </w:p>
        </w:tc>
        <w:tc>
          <w:tcPr>
            <w:tcW w:w="1275" w:type="dxa"/>
          </w:tcPr>
          <w:p w14:paraId="78682DCE" w14:textId="54BE1A32" w:rsidR="00C37DFD" w:rsidRPr="00F33A52" w:rsidRDefault="00C37DFD" w:rsidP="00C37DF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F33A52">
              <w:rPr>
                <w:color w:val="auto"/>
              </w:rPr>
              <w:t>2</w:t>
            </w:r>
            <w:r w:rsidR="00F00B5D">
              <w:rPr>
                <w:color w:val="auto"/>
              </w:rPr>
              <w:t>,</w:t>
            </w:r>
            <w:r w:rsidRPr="00F33A52">
              <w:rPr>
                <w:color w:val="auto"/>
              </w:rPr>
              <w:t>3</w:t>
            </w:r>
          </w:p>
        </w:tc>
      </w:tr>
      <w:tr w:rsidR="00C37DFD" w:rsidRPr="00F33A52" w14:paraId="07033E1B" w14:textId="77777777" w:rsidTr="00C97D19">
        <w:trPr>
          <w:trHeight w:val="231"/>
          <w:jc w:val="center"/>
        </w:trPr>
        <w:tc>
          <w:tcPr>
            <w:cnfStyle w:val="001000000000" w:firstRow="0" w:lastRow="0" w:firstColumn="1" w:lastColumn="0" w:oddVBand="0" w:evenVBand="0" w:oddHBand="0" w:evenHBand="0" w:firstRowFirstColumn="0" w:firstRowLastColumn="0" w:lastRowFirstColumn="0" w:lastRowLastColumn="0"/>
            <w:tcW w:w="5389" w:type="dxa"/>
            <w:hideMark/>
          </w:tcPr>
          <w:p w14:paraId="025EF1EB" w14:textId="77777777" w:rsidR="00C37DFD" w:rsidRPr="00F33A52" w:rsidRDefault="00C37DFD" w:rsidP="00C37DFD">
            <w:pPr>
              <w:spacing w:after="0"/>
              <w:ind w:firstLine="0"/>
              <w:jc w:val="left"/>
              <w:rPr>
                <w:color w:val="auto"/>
                <w:szCs w:val="24"/>
              </w:rPr>
            </w:pPr>
            <w:r w:rsidRPr="00F33A52">
              <w:rPr>
                <w:color w:val="auto"/>
                <w:szCs w:val="24"/>
              </w:rPr>
              <w:t>3. Sabiedriskā kārtība un drošība</w:t>
            </w:r>
          </w:p>
        </w:tc>
        <w:tc>
          <w:tcPr>
            <w:tcW w:w="1149" w:type="dxa"/>
            <w:vAlign w:val="center"/>
            <w:hideMark/>
          </w:tcPr>
          <w:p w14:paraId="0F7381D1" w14:textId="77777777" w:rsidR="00C37DFD" w:rsidRPr="00F33A52" w:rsidRDefault="00C37DFD" w:rsidP="00C37DF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F33A52">
              <w:rPr>
                <w:color w:val="auto"/>
                <w:szCs w:val="24"/>
              </w:rPr>
              <w:t>3</w:t>
            </w:r>
          </w:p>
        </w:tc>
        <w:tc>
          <w:tcPr>
            <w:tcW w:w="1256" w:type="dxa"/>
          </w:tcPr>
          <w:p w14:paraId="5D47E04E" w14:textId="3FBBB11D" w:rsidR="00C37DFD" w:rsidRPr="00F33A52" w:rsidRDefault="00C37DFD" w:rsidP="00C37DF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F33A52">
              <w:rPr>
                <w:color w:val="auto"/>
              </w:rPr>
              <w:t>2</w:t>
            </w:r>
            <w:r w:rsidR="00F00B5D">
              <w:rPr>
                <w:color w:val="auto"/>
              </w:rPr>
              <w:t>,</w:t>
            </w:r>
            <w:r w:rsidRPr="00F33A52">
              <w:rPr>
                <w:color w:val="auto"/>
              </w:rPr>
              <w:t>4</w:t>
            </w:r>
          </w:p>
        </w:tc>
        <w:tc>
          <w:tcPr>
            <w:tcW w:w="1275" w:type="dxa"/>
          </w:tcPr>
          <w:p w14:paraId="2974F5B7" w14:textId="2661939D" w:rsidR="00C37DFD" w:rsidRPr="00F33A52" w:rsidRDefault="00C37DFD" w:rsidP="00C37DF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F33A52">
              <w:rPr>
                <w:color w:val="auto"/>
              </w:rPr>
              <w:t>2</w:t>
            </w:r>
            <w:r w:rsidR="00F00B5D">
              <w:rPr>
                <w:color w:val="auto"/>
              </w:rPr>
              <w:t>,</w:t>
            </w:r>
            <w:r w:rsidRPr="00F33A52">
              <w:rPr>
                <w:color w:val="auto"/>
              </w:rPr>
              <w:t>3</w:t>
            </w:r>
          </w:p>
        </w:tc>
      </w:tr>
      <w:tr w:rsidR="00C37DFD" w:rsidRPr="00F33A52" w14:paraId="465F0E6D" w14:textId="77777777" w:rsidTr="00C97D19">
        <w:trPr>
          <w:cnfStyle w:val="000000100000" w:firstRow="0" w:lastRow="0" w:firstColumn="0" w:lastColumn="0" w:oddVBand="0" w:evenVBand="0" w:oddHBand="1"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5389" w:type="dxa"/>
            <w:hideMark/>
          </w:tcPr>
          <w:p w14:paraId="2272565F" w14:textId="77777777" w:rsidR="00C37DFD" w:rsidRPr="00F33A52" w:rsidRDefault="00C37DFD" w:rsidP="00C37DFD">
            <w:pPr>
              <w:spacing w:after="0"/>
              <w:ind w:firstLine="0"/>
              <w:jc w:val="left"/>
              <w:rPr>
                <w:color w:val="auto"/>
                <w:szCs w:val="24"/>
              </w:rPr>
            </w:pPr>
            <w:r w:rsidRPr="00F33A52">
              <w:rPr>
                <w:color w:val="auto"/>
                <w:szCs w:val="24"/>
              </w:rPr>
              <w:t>4. Ekonomiskā darbība</w:t>
            </w:r>
          </w:p>
        </w:tc>
        <w:tc>
          <w:tcPr>
            <w:tcW w:w="1149" w:type="dxa"/>
            <w:vAlign w:val="center"/>
            <w:hideMark/>
          </w:tcPr>
          <w:p w14:paraId="176835B5" w14:textId="77777777" w:rsidR="00C37DFD" w:rsidRPr="00F33A52" w:rsidRDefault="00C37DFD" w:rsidP="00C37DF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F33A52">
              <w:rPr>
                <w:color w:val="auto"/>
                <w:szCs w:val="24"/>
              </w:rPr>
              <w:t>4</w:t>
            </w:r>
          </w:p>
        </w:tc>
        <w:tc>
          <w:tcPr>
            <w:tcW w:w="1256" w:type="dxa"/>
          </w:tcPr>
          <w:p w14:paraId="13E12744" w14:textId="32C0BC7A" w:rsidR="00C37DFD" w:rsidRPr="00F33A52" w:rsidRDefault="00C37DFD" w:rsidP="00C37DF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F33A52">
              <w:rPr>
                <w:color w:val="auto"/>
              </w:rPr>
              <w:t>7</w:t>
            </w:r>
            <w:r w:rsidR="00F00B5D">
              <w:rPr>
                <w:color w:val="auto"/>
              </w:rPr>
              <w:t>,</w:t>
            </w:r>
            <w:r w:rsidRPr="00F33A52">
              <w:rPr>
                <w:color w:val="auto"/>
              </w:rPr>
              <w:t>0</w:t>
            </w:r>
          </w:p>
        </w:tc>
        <w:tc>
          <w:tcPr>
            <w:tcW w:w="1275" w:type="dxa"/>
          </w:tcPr>
          <w:p w14:paraId="3FAC0C42" w14:textId="79FBAA2E" w:rsidR="00C37DFD" w:rsidRPr="00F33A52" w:rsidRDefault="00C37DFD" w:rsidP="00C37DF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F33A52">
              <w:rPr>
                <w:color w:val="auto"/>
              </w:rPr>
              <w:t>6</w:t>
            </w:r>
            <w:r w:rsidR="00F00B5D">
              <w:rPr>
                <w:color w:val="auto"/>
              </w:rPr>
              <w:t>,</w:t>
            </w:r>
            <w:r w:rsidRPr="00F33A52">
              <w:rPr>
                <w:color w:val="auto"/>
              </w:rPr>
              <w:t>6</w:t>
            </w:r>
          </w:p>
        </w:tc>
      </w:tr>
      <w:tr w:rsidR="00C37DFD" w:rsidRPr="00F33A52" w14:paraId="7AB29DB6" w14:textId="77777777" w:rsidTr="00C97D19">
        <w:trPr>
          <w:trHeight w:val="193"/>
          <w:jc w:val="center"/>
        </w:trPr>
        <w:tc>
          <w:tcPr>
            <w:cnfStyle w:val="001000000000" w:firstRow="0" w:lastRow="0" w:firstColumn="1" w:lastColumn="0" w:oddVBand="0" w:evenVBand="0" w:oddHBand="0" w:evenHBand="0" w:firstRowFirstColumn="0" w:firstRowLastColumn="0" w:lastRowFirstColumn="0" w:lastRowLastColumn="0"/>
            <w:tcW w:w="5389" w:type="dxa"/>
            <w:hideMark/>
          </w:tcPr>
          <w:p w14:paraId="47B94C41" w14:textId="77777777" w:rsidR="00C37DFD" w:rsidRPr="00F33A52" w:rsidRDefault="00C37DFD" w:rsidP="00C37DFD">
            <w:pPr>
              <w:spacing w:after="0"/>
              <w:ind w:firstLine="0"/>
              <w:jc w:val="left"/>
              <w:rPr>
                <w:color w:val="auto"/>
                <w:szCs w:val="24"/>
              </w:rPr>
            </w:pPr>
            <w:r w:rsidRPr="00F33A52">
              <w:rPr>
                <w:color w:val="auto"/>
                <w:szCs w:val="24"/>
              </w:rPr>
              <w:t>5. Vides aizsardzība</w:t>
            </w:r>
          </w:p>
        </w:tc>
        <w:tc>
          <w:tcPr>
            <w:tcW w:w="1149" w:type="dxa"/>
            <w:vAlign w:val="center"/>
            <w:hideMark/>
          </w:tcPr>
          <w:p w14:paraId="2AAF3F98" w14:textId="77777777" w:rsidR="00C37DFD" w:rsidRPr="00F33A52" w:rsidRDefault="00C37DFD" w:rsidP="00C37DF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F33A52">
              <w:rPr>
                <w:color w:val="auto"/>
                <w:szCs w:val="24"/>
              </w:rPr>
              <w:t>5</w:t>
            </w:r>
          </w:p>
        </w:tc>
        <w:tc>
          <w:tcPr>
            <w:tcW w:w="1256" w:type="dxa"/>
          </w:tcPr>
          <w:p w14:paraId="202765DD" w14:textId="4BFDABF8" w:rsidR="00C37DFD" w:rsidRPr="00F33A52" w:rsidRDefault="00C37DFD" w:rsidP="00C37DF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F33A52">
              <w:rPr>
                <w:color w:val="auto"/>
              </w:rPr>
              <w:t>0</w:t>
            </w:r>
            <w:r w:rsidR="00F00B5D">
              <w:rPr>
                <w:color w:val="auto"/>
              </w:rPr>
              <w:t>,</w:t>
            </w:r>
            <w:r w:rsidRPr="00F33A52">
              <w:rPr>
                <w:color w:val="auto"/>
              </w:rPr>
              <w:t>5</w:t>
            </w:r>
          </w:p>
        </w:tc>
        <w:tc>
          <w:tcPr>
            <w:tcW w:w="1275" w:type="dxa"/>
          </w:tcPr>
          <w:p w14:paraId="227B993E" w14:textId="6D3B3362" w:rsidR="00C37DFD" w:rsidRPr="00F33A52" w:rsidRDefault="00C37DFD" w:rsidP="00C37DF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F33A52">
              <w:rPr>
                <w:color w:val="auto"/>
              </w:rPr>
              <w:t>0</w:t>
            </w:r>
            <w:r w:rsidR="00F00B5D">
              <w:rPr>
                <w:color w:val="auto"/>
              </w:rPr>
              <w:t>,</w:t>
            </w:r>
            <w:r w:rsidRPr="00F33A52">
              <w:rPr>
                <w:color w:val="auto"/>
              </w:rPr>
              <w:t>3</w:t>
            </w:r>
          </w:p>
        </w:tc>
      </w:tr>
      <w:tr w:rsidR="00C37DFD" w:rsidRPr="00F33A52" w14:paraId="770DBBD3" w14:textId="77777777" w:rsidTr="00C97D19">
        <w:trPr>
          <w:cnfStyle w:val="000000100000" w:firstRow="0" w:lastRow="0" w:firstColumn="0" w:lastColumn="0" w:oddVBand="0" w:evenVBand="0" w:oddHBand="1"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5389" w:type="dxa"/>
            <w:hideMark/>
          </w:tcPr>
          <w:p w14:paraId="3159462E" w14:textId="77777777" w:rsidR="00C37DFD" w:rsidRPr="00F33A52" w:rsidRDefault="00C37DFD" w:rsidP="00C37DFD">
            <w:pPr>
              <w:spacing w:after="0"/>
              <w:ind w:firstLine="0"/>
              <w:jc w:val="left"/>
              <w:rPr>
                <w:color w:val="auto"/>
                <w:szCs w:val="24"/>
              </w:rPr>
            </w:pPr>
            <w:r w:rsidRPr="00F33A52">
              <w:rPr>
                <w:color w:val="auto"/>
                <w:szCs w:val="24"/>
              </w:rPr>
              <w:t>6. Mājoklis un komunālā saimniecība</w:t>
            </w:r>
          </w:p>
        </w:tc>
        <w:tc>
          <w:tcPr>
            <w:tcW w:w="1149" w:type="dxa"/>
            <w:vAlign w:val="center"/>
            <w:hideMark/>
          </w:tcPr>
          <w:p w14:paraId="48E61E50" w14:textId="77777777" w:rsidR="00C37DFD" w:rsidRPr="00F33A52" w:rsidRDefault="00C37DFD" w:rsidP="00C37DF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F33A52">
              <w:rPr>
                <w:color w:val="auto"/>
                <w:szCs w:val="24"/>
              </w:rPr>
              <w:t>6</w:t>
            </w:r>
          </w:p>
        </w:tc>
        <w:tc>
          <w:tcPr>
            <w:tcW w:w="1256" w:type="dxa"/>
          </w:tcPr>
          <w:p w14:paraId="3F25C777" w14:textId="15592E62" w:rsidR="00C37DFD" w:rsidRPr="00F33A52" w:rsidRDefault="00C37DFD" w:rsidP="00C37DF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F33A52">
              <w:rPr>
                <w:color w:val="auto"/>
              </w:rPr>
              <w:t>1</w:t>
            </w:r>
            <w:r w:rsidR="00F00B5D">
              <w:rPr>
                <w:color w:val="auto"/>
              </w:rPr>
              <w:t>,</w:t>
            </w:r>
            <w:r w:rsidRPr="00F33A52">
              <w:rPr>
                <w:color w:val="auto"/>
              </w:rPr>
              <w:t>1</w:t>
            </w:r>
          </w:p>
        </w:tc>
        <w:tc>
          <w:tcPr>
            <w:tcW w:w="1275" w:type="dxa"/>
          </w:tcPr>
          <w:p w14:paraId="2762095B" w14:textId="70008DD3" w:rsidR="00C37DFD" w:rsidRPr="00F33A52" w:rsidRDefault="00C37DFD" w:rsidP="00C37DF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F33A52">
              <w:rPr>
                <w:color w:val="auto"/>
              </w:rPr>
              <w:t>1</w:t>
            </w:r>
            <w:r w:rsidR="00F00B5D">
              <w:rPr>
                <w:color w:val="auto"/>
              </w:rPr>
              <w:t>,</w:t>
            </w:r>
            <w:r w:rsidRPr="00F33A52">
              <w:rPr>
                <w:color w:val="auto"/>
              </w:rPr>
              <w:t>0</w:t>
            </w:r>
          </w:p>
        </w:tc>
      </w:tr>
      <w:tr w:rsidR="00C37DFD" w:rsidRPr="00F33A52" w14:paraId="7AC283C9" w14:textId="77777777" w:rsidTr="00C97D19">
        <w:trPr>
          <w:trHeight w:val="259"/>
          <w:jc w:val="center"/>
        </w:trPr>
        <w:tc>
          <w:tcPr>
            <w:cnfStyle w:val="001000000000" w:firstRow="0" w:lastRow="0" w:firstColumn="1" w:lastColumn="0" w:oddVBand="0" w:evenVBand="0" w:oddHBand="0" w:evenHBand="0" w:firstRowFirstColumn="0" w:firstRowLastColumn="0" w:lastRowFirstColumn="0" w:lastRowLastColumn="0"/>
            <w:tcW w:w="5389" w:type="dxa"/>
            <w:hideMark/>
          </w:tcPr>
          <w:p w14:paraId="64EB90B3" w14:textId="77777777" w:rsidR="00C37DFD" w:rsidRPr="00F33A52" w:rsidRDefault="00C37DFD" w:rsidP="00C37DFD">
            <w:pPr>
              <w:spacing w:after="0"/>
              <w:ind w:firstLine="0"/>
              <w:jc w:val="left"/>
              <w:rPr>
                <w:color w:val="auto"/>
                <w:szCs w:val="24"/>
              </w:rPr>
            </w:pPr>
            <w:r w:rsidRPr="00F33A52">
              <w:rPr>
                <w:color w:val="auto"/>
                <w:szCs w:val="24"/>
              </w:rPr>
              <w:t>7. Veselība</w:t>
            </w:r>
          </w:p>
        </w:tc>
        <w:tc>
          <w:tcPr>
            <w:tcW w:w="1149" w:type="dxa"/>
            <w:vAlign w:val="center"/>
            <w:hideMark/>
          </w:tcPr>
          <w:p w14:paraId="3C1B1764" w14:textId="77777777" w:rsidR="00C37DFD" w:rsidRPr="00F33A52" w:rsidRDefault="00C37DFD" w:rsidP="00C37DF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F33A52">
              <w:rPr>
                <w:color w:val="auto"/>
                <w:szCs w:val="24"/>
              </w:rPr>
              <w:t>7</w:t>
            </w:r>
          </w:p>
        </w:tc>
        <w:tc>
          <w:tcPr>
            <w:tcW w:w="1256" w:type="dxa"/>
          </w:tcPr>
          <w:p w14:paraId="765D3489" w14:textId="22BB3CA0" w:rsidR="00C37DFD" w:rsidRPr="00F33A52" w:rsidRDefault="00C37DFD" w:rsidP="00C37DF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F33A52">
              <w:rPr>
                <w:color w:val="auto"/>
              </w:rPr>
              <w:t>6</w:t>
            </w:r>
            <w:r w:rsidR="00F00B5D">
              <w:rPr>
                <w:color w:val="auto"/>
              </w:rPr>
              <w:t>,</w:t>
            </w:r>
            <w:r w:rsidRPr="00F33A52">
              <w:rPr>
                <w:color w:val="auto"/>
              </w:rPr>
              <w:t>2</w:t>
            </w:r>
          </w:p>
        </w:tc>
        <w:tc>
          <w:tcPr>
            <w:tcW w:w="1275" w:type="dxa"/>
          </w:tcPr>
          <w:p w14:paraId="70B56A78" w14:textId="2EC8EB3B" w:rsidR="00C37DFD" w:rsidRPr="00F33A52" w:rsidRDefault="00C37DFD" w:rsidP="00C37DF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F33A52">
              <w:rPr>
                <w:color w:val="auto"/>
              </w:rPr>
              <w:t>5</w:t>
            </w:r>
            <w:r w:rsidR="00F00B5D">
              <w:rPr>
                <w:color w:val="auto"/>
              </w:rPr>
              <w:t>,</w:t>
            </w:r>
            <w:r w:rsidRPr="00F33A52">
              <w:rPr>
                <w:color w:val="auto"/>
              </w:rPr>
              <w:t>5</w:t>
            </w:r>
          </w:p>
        </w:tc>
      </w:tr>
      <w:tr w:rsidR="00C37DFD" w:rsidRPr="00F33A52" w14:paraId="4E564AF3" w14:textId="77777777" w:rsidTr="00C97D19">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5389" w:type="dxa"/>
            <w:hideMark/>
          </w:tcPr>
          <w:p w14:paraId="1346C283" w14:textId="77777777" w:rsidR="00C37DFD" w:rsidRPr="00F33A52" w:rsidRDefault="00C37DFD" w:rsidP="00C37DFD">
            <w:pPr>
              <w:spacing w:after="0"/>
              <w:ind w:firstLine="0"/>
              <w:jc w:val="left"/>
              <w:rPr>
                <w:color w:val="auto"/>
                <w:szCs w:val="24"/>
              </w:rPr>
            </w:pPr>
            <w:r w:rsidRPr="00F33A52">
              <w:rPr>
                <w:color w:val="auto"/>
                <w:szCs w:val="24"/>
              </w:rPr>
              <w:t>8. Atpūta, kultūra un reliģija</w:t>
            </w:r>
          </w:p>
        </w:tc>
        <w:tc>
          <w:tcPr>
            <w:tcW w:w="1149" w:type="dxa"/>
            <w:vAlign w:val="center"/>
            <w:hideMark/>
          </w:tcPr>
          <w:p w14:paraId="1CA0E53F" w14:textId="77777777" w:rsidR="00C37DFD" w:rsidRPr="00F33A52" w:rsidRDefault="00C37DFD" w:rsidP="00C37DF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F33A52">
              <w:rPr>
                <w:color w:val="auto"/>
                <w:szCs w:val="24"/>
              </w:rPr>
              <w:t>8</w:t>
            </w:r>
          </w:p>
        </w:tc>
        <w:tc>
          <w:tcPr>
            <w:tcW w:w="1256" w:type="dxa"/>
          </w:tcPr>
          <w:p w14:paraId="63876A91" w14:textId="0BEC33BE" w:rsidR="00C37DFD" w:rsidRPr="00F33A52" w:rsidRDefault="00C37DFD" w:rsidP="00C37DF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F33A52">
              <w:rPr>
                <w:color w:val="auto"/>
              </w:rPr>
              <w:t>1</w:t>
            </w:r>
            <w:r w:rsidR="00F00B5D">
              <w:rPr>
                <w:color w:val="auto"/>
              </w:rPr>
              <w:t>,</w:t>
            </w:r>
            <w:r w:rsidRPr="00F33A52">
              <w:rPr>
                <w:color w:val="auto"/>
              </w:rPr>
              <w:t>7</w:t>
            </w:r>
          </w:p>
        </w:tc>
        <w:tc>
          <w:tcPr>
            <w:tcW w:w="1275" w:type="dxa"/>
          </w:tcPr>
          <w:p w14:paraId="5D101DDB" w14:textId="5F0E9A4F" w:rsidR="00C37DFD" w:rsidRPr="00F33A52" w:rsidRDefault="00C37DFD" w:rsidP="00C37DF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F33A52">
              <w:rPr>
                <w:color w:val="auto"/>
              </w:rPr>
              <w:t>1</w:t>
            </w:r>
            <w:r w:rsidR="00F00B5D">
              <w:rPr>
                <w:color w:val="auto"/>
              </w:rPr>
              <w:t>,</w:t>
            </w:r>
            <w:r w:rsidRPr="00F33A52">
              <w:rPr>
                <w:color w:val="auto"/>
              </w:rPr>
              <w:t>4</w:t>
            </w:r>
          </w:p>
        </w:tc>
      </w:tr>
      <w:tr w:rsidR="00C37DFD" w:rsidRPr="00F33A52" w14:paraId="55360A46" w14:textId="77777777" w:rsidTr="00C97D19">
        <w:trPr>
          <w:trHeight w:val="255"/>
          <w:jc w:val="center"/>
        </w:trPr>
        <w:tc>
          <w:tcPr>
            <w:cnfStyle w:val="001000000000" w:firstRow="0" w:lastRow="0" w:firstColumn="1" w:lastColumn="0" w:oddVBand="0" w:evenVBand="0" w:oddHBand="0" w:evenHBand="0" w:firstRowFirstColumn="0" w:firstRowLastColumn="0" w:lastRowFirstColumn="0" w:lastRowLastColumn="0"/>
            <w:tcW w:w="5389" w:type="dxa"/>
            <w:hideMark/>
          </w:tcPr>
          <w:p w14:paraId="5F8637CC" w14:textId="77777777" w:rsidR="00C37DFD" w:rsidRPr="00F33A52" w:rsidRDefault="00C37DFD" w:rsidP="00C37DFD">
            <w:pPr>
              <w:spacing w:after="0"/>
              <w:ind w:firstLine="0"/>
              <w:jc w:val="left"/>
              <w:rPr>
                <w:color w:val="auto"/>
                <w:szCs w:val="24"/>
              </w:rPr>
            </w:pPr>
            <w:r w:rsidRPr="00F33A52">
              <w:rPr>
                <w:color w:val="auto"/>
                <w:szCs w:val="24"/>
              </w:rPr>
              <w:t>9. Izglītība</w:t>
            </w:r>
          </w:p>
        </w:tc>
        <w:tc>
          <w:tcPr>
            <w:tcW w:w="1149" w:type="dxa"/>
            <w:vAlign w:val="center"/>
            <w:hideMark/>
          </w:tcPr>
          <w:p w14:paraId="3B17800D" w14:textId="77777777" w:rsidR="00C37DFD" w:rsidRPr="00F33A52" w:rsidRDefault="00C37DFD" w:rsidP="00C37DF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F33A52">
              <w:rPr>
                <w:color w:val="auto"/>
                <w:szCs w:val="24"/>
              </w:rPr>
              <w:t>9</w:t>
            </w:r>
          </w:p>
        </w:tc>
        <w:tc>
          <w:tcPr>
            <w:tcW w:w="1256" w:type="dxa"/>
          </w:tcPr>
          <w:p w14:paraId="0F983EA1" w14:textId="72811ED4" w:rsidR="00C37DFD" w:rsidRPr="00F33A52" w:rsidRDefault="00C37DFD" w:rsidP="00C37DF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F33A52">
              <w:rPr>
                <w:color w:val="auto"/>
              </w:rPr>
              <w:t>5</w:t>
            </w:r>
            <w:r w:rsidR="00F00B5D">
              <w:rPr>
                <w:color w:val="auto"/>
              </w:rPr>
              <w:t>,</w:t>
            </w:r>
            <w:r w:rsidRPr="00F33A52">
              <w:rPr>
                <w:color w:val="auto"/>
              </w:rPr>
              <w:t>8</w:t>
            </w:r>
          </w:p>
        </w:tc>
        <w:tc>
          <w:tcPr>
            <w:tcW w:w="1275" w:type="dxa"/>
          </w:tcPr>
          <w:p w14:paraId="5EA75A0A" w14:textId="3C2314D5" w:rsidR="00C37DFD" w:rsidRPr="00F33A52" w:rsidRDefault="00C37DFD" w:rsidP="00C37DF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F33A52">
              <w:rPr>
                <w:color w:val="auto"/>
              </w:rPr>
              <w:t>5</w:t>
            </w:r>
            <w:r w:rsidR="00F00B5D">
              <w:rPr>
                <w:color w:val="auto"/>
              </w:rPr>
              <w:t>,</w:t>
            </w:r>
            <w:r w:rsidRPr="00F33A52">
              <w:rPr>
                <w:color w:val="auto"/>
              </w:rPr>
              <w:t>5</w:t>
            </w:r>
          </w:p>
        </w:tc>
      </w:tr>
      <w:tr w:rsidR="00C37DFD" w:rsidRPr="00F33A52" w14:paraId="6FAB4185" w14:textId="77777777" w:rsidTr="00C97D19">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5389" w:type="dxa"/>
            <w:hideMark/>
          </w:tcPr>
          <w:p w14:paraId="1534F4B3" w14:textId="77777777" w:rsidR="00C37DFD" w:rsidRPr="00F33A52" w:rsidRDefault="00C37DFD" w:rsidP="00C37DFD">
            <w:pPr>
              <w:spacing w:after="0"/>
              <w:ind w:firstLine="0"/>
              <w:jc w:val="left"/>
              <w:rPr>
                <w:color w:val="auto"/>
                <w:szCs w:val="24"/>
              </w:rPr>
            </w:pPr>
            <w:r w:rsidRPr="00F33A52">
              <w:rPr>
                <w:color w:val="auto"/>
                <w:szCs w:val="24"/>
              </w:rPr>
              <w:t>10. Sociālā aizsardzība</w:t>
            </w:r>
          </w:p>
        </w:tc>
        <w:tc>
          <w:tcPr>
            <w:tcW w:w="1149" w:type="dxa"/>
            <w:vAlign w:val="center"/>
            <w:hideMark/>
          </w:tcPr>
          <w:p w14:paraId="2B9C45A1" w14:textId="77777777" w:rsidR="00C37DFD" w:rsidRPr="00F33A52" w:rsidRDefault="00C37DFD" w:rsidP="00C37DF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F33A52">
              <w:rPr>
                <w:color w:val="auto"/>
                <w:szCs w:val="24"/>
              </w:rPr>
              <w:t>10</w:t>
            </w:r>
          </w:p>
        </w:tc>
        <w:tc>
          <w:tcPr>
            <w:tcW w:w="1256" w:type="dxa"/>
          </w:tcPr>
          <w:p w14:paraId="2527F9B9" w14:textId="28A35DFE" w:rsidR="00C37DFD" w:rsidRPr="00F33A52" w:rsidRDefault="00C37DFD" w:rsidP="00C37DF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F33A52">
              <w:rPr>
                <w:color w:val="auto"/>
              </w:rPr>
              <w:t>14</w:t>
            </w:r>
            <w:r w:rsidR="00F00B5D">
              <w:rPr>
                <w:color w:val="auto"/>
              </w:rPr>
              <w:t>,</w:t>
            </w:r>
            <w:r w:rsidRPr="00F33A52">
              <w:rPr>
                <w:color w:val="auto"/>
              </w:rPr>
              <w:t>4</w:t>
            </w:r>
          </w:p>
        </w:tc>
        <w:tc>
          <w:tcPr>
            <w:tcW w:w="1275" w:type="dxa"/>
          </w:tcPr>
          <w:p w14:paraId="09A3E595" w14:textId="6F1CF507" w:rsidR="00C37DFD" w:rsidRPr="00F33A52" w:rsidRDefault="00C37DFD" w:rsidP="00C37DF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F33A52">
              <w:rPr>
                <w:color w:val="auto"/>
              </w:rPr>
              <w:t>13</w:t>
            </w:r>
            <w:r w:rsidR="00F00B5D">
              <w:rPr>
                <w:color w:val="auto"/>
              </w:rPr>
              <w:t>,</w:t>
            </w:r>
            <w:r w:rsidRPr="00F33A52">
              <w:rPr>
                <w:color w:val="auto"/>
              </w:rPr>
              <w:t>5</w:t>
            </w:r>
          </w:p>
        </w:tc>
      </w:tr>
      <w:tr w:rsidR="00C37DFD" w:rsidRPr="00F33A52" w14:paraId="7BA09A91" w14:textId="77777777" w:rsidTr="00C97D19">
        <w:trPr>
          <w:trHeight w:val="207"/>
          <w:jc w:val="center"/>
        </w:trPr>
        <w:tc>
          <w:tcPr>
            <w:cnfStyle w:val="001000000000" w:firstRow="0" w:lastRow="0" w:firstColumn="1" w:lastColumn="0" w:oddVBand="0" w:evenVBand="0" w:oddHBand="0" w:evenHBand="0" w:firstRowFirstColumn="0" w:firstRowLastColumn="0" w:lastRowFirstColumn="0" w:lastRowLastColumn="0"/>
            <w:tcW w:w="5389" w:type="dxa"/>
            <w:hideMark/>
          </w:tcPr>
          <w:p w14:paraId="17FD7498" w14:textId="77777777" w:rsidR="00C37DFD" w:rsidRPr="00F33A52" w:rsidRDefault="00C37DFD" w:rsidP="00C37DFD">
            <w:pPr>
              <w:spacing w:after="0"/>
              <w:ind w:firstLine="0"/>
              <w:jc w:val="left"/>
              <w:rPr>
                <w:color w:val="auto"/>
                <w:szCs w:val="24"/>
              </w:rPr>
            </w:pPr>
            <w:r w:rsidRPr="00F33A52">
              <w:rPr>
                <w:color w:val="auto"/>
                <w:szCs w:val="24"/>
              </w:rPr>
              <w:t>11. Kopējie izdevumi</w:t>
            </w:r>
          </w:p>
        </w:tc>
        <w:tc>
          <w:tcPr>
            <w:tcW w:w="1149" w:type="dxa"/>
            <w:vAlign w:val="center"/>
            <w:hideMark/>
          </w:tcPr>
          <w:p w14:paraId="716EA6A2" w14:textId="77777777" w:rsidR="00C37DFD" w:rsidRPr="00F33A52" w:rsidRDefault="00C37DFD" w:rsidP="00C37DF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F33A52">
              <w:rPr>
                <w:color w:val="auto"/>
                <w:szCs w:val="24"/>
              </w:rPr>
              <w:t>TE</w:t>
            </w:r>
          </w:p>
        </w:tc>
        <w:tc>
          <w:tcPr>
            <w:tcW w:w="1256" w:type="dxa"/>
          </w:tcPr>
          <w:p w14:paraId="3CFB96A1" w14:textId="6D309AFF" w:rsidR="00C37DFD" w:rsidRPr="00F33A52" w:rsidRDefault="00C37DFD" w:rsidP="00C37DF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F33A52">
              <w:rPr>
                <w:color w:val="auto"/>
              </w:rPr>
              <w:t>47</w:t>
            </w:r>
            <w:r w:rsidR="00F00B5D">
              <w:rPr>
                <w:color w:val="auto"/>
              </w:rPr>
              <w:t>,</w:t>
            </w:r>
            <w:r w:rsidRPr="00F33A52">
              <w:rPr>
                <w:color w:val="auto"/>
              </w:rPr>
              <w:t>8</w:t>
            </w:r>
          </w:p>
        </w:tc>
        <w:tc>
          <w:tcPr>
            <w:tcW w:w="1275" w:type="dxa"/>
          </w:tcPr>
          <w:p w14:paraId="1ACE690B" w14:textId="19FFADEC" w:rsidR="00C37DFD" w:rsidRPr="00F33A52" w:rsidRDefault="00C37DFD" w:rsidP="00C37DF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F33A52">
              <w:rPr>
                <w:color w:val="auto"/>
              </w:rPr>
              <w:t>43</w:t>
            </w:r>
            <w:r w:rsidR="00F00B5D">
              <w:rPr>
                <w:color w:val="auto"/>
              </w:rPr>
              <w:t>,</w:t>
            </w:r>
            <w:r w:rsidRPr="00F33A52">
              <w:rPr>
                <w:color w:val="auto"/>
              </w:rPr>
              <w:t>6</w:t>
            </w:r>
          </w:p>
        </w:tc>
      </w:tr>
    </w:tbl>
    <w:p w14:paraId="5B56A921" w14:textId="77777777" w:rsidR="005119CA" w:rsidRPr="00F33A52" w:rsidRDefault="005119CA" w:rsidP="00BF53B7">
      <w:pPr>
        <w:pStyle w:val="Heading1"/>
        <w:tabs>
          <w:tab w:val="left" w:pos="0"/>
        </w:tabs>
        <w:spacing w:before="0" w:after="240"/>
        <w:ind w:firstLine="0"/>
        <w:rPr>
          <w:rFonts w:ascii="Times New Roman" w:hAnsi="Times New Roman"/>
          <w:color w:val="18185F"/>
          <w:sz w:val="24"/>
        </w:rPr>
      </w:pPr>
      <w:bookmarkStart w:id="34" w:name="_Toc400715669"/>
    </w:p>
    <w:p w14:paraId="26A34BF4" w14:textId="77777777" w:rsidR="008906EA" w:rsidRPr="00F33A52" w:rsidRDefault="008906EA" w:rsidP="008906EA">
      <w:pPr>
        <w:rPr>
          <w:lang w:val="x-none" w:eastAsia="x-none"/>
        </w:rPr>
      </w:pPr>
    </w:p>
    <w:p w14:paraId="61A597DF" w14:textId="77777777" w:rsidR="00E2310C" w:rsidRPr="00F33A52" w:rsidRDefault="00E2310C">
      <w:pPr>
        <w:spacing w:after="0"/>
        <w:ind w:firstLine="0"/>
        <w:jc w:val="left"/>
        <w:rPr>
          <w:b/>
          <w:bCs/>
          <w:color w:val="18185E"/>
          <w:sz w:val="28"/>
          <w:szCs w:val="28"/>
          <w:lang w:val="x-none" w:eastAsia="x-none"/>
        </w:rPr>
      </w:pPr>
      <w:r w:rsidRPr="00F33A52">
        <w:rPr>
          <w:color w:val="18185E"/>
          <w:sz w:val="28"/>
        </w:rPr>
        <w:br w:type="page"/>
      </w:r>
    </w:p>
    <w:p w14:paraId="28C023C0" w14:textId="77777777" w:rsidR="008906EA" w:rsidRPr="00F33A52" w:rsidRDefault="008906EA" w:rsidP="00720756">
      <w:pPr>
        <w:pStyle w:val="Heading1"/>
        <w:tabs>
          <w:tab w:val="left" w:pos="1276"/>
        </w:tabs>
        <w:spacing w:before="0" w:after="240"/>
        <w:jc w:val="center"/>
      </w:pPr>
      <w:bookmarkStart w:id="35" w:name="_Toc84761546"/>
      <w:r w:rsidRPr="00F33A52">
        <w:rPr>
          <w:rFonts w:ascii="Times New Roman" w:hAnsi="Times New Roman"/>
          <w:color w:val="18185E"/>
          <w:sz w:val="28"/>
        </w:rPr>
        <w:lastRenderedPageBreak/>
        <w:t>Vidēja termiņa budžeta politikas prioritāro attīstības virzienu īstenošana</w:t>
      </w:r>
      <w:bookmarkEnd w:id="35"/>
    </w:p>
    <w:p w14:paraId="5A851573" w14:textId="1016B695" w:rsidR="00646008" w:rsidRPr="00F33A52" w:rsidRDefault="00646008" w:rsidP="007132F8">
      <w:pPr>
        <w:rPr>
          <w:lang w:eastAsia="x-none"/>
        </w:rPr>
      </w:pPr>
    </w:p>
    <w:p w14:paraId="5B878C8E" w14:textId="77777777" w:rsidR="00013F0C" w:rsidRPr="00F33A52" w:rsidRDefault="00013F0C" w:rsidP="00471C77">
      <w:pPr>
        <w:pStyle w:val="mazievirsraksti0"/>
      </w:pPr>
      <w:bookmarkStart w:id="36" w:name="_Toc84761547"/>
      <w:r w:rsidRPr="00F33A52">
        <w:t>Iedzīvotāju ienākumu nevienlīdzības mazināšana</w:t>
      </w:r>
      <w:bookmarkEnd w:id="36"/>
    </w:p>
    <w:p w14:paraId="7A280AAF" w14:textId="6805D48D" w:rsidR="00013F0C" w:rsidRPr="00F33A52" w:rsidRDefault="00013F0C" w:rsidP="00013F0C">
      <w:pPr>
        <w:widowControl w:val="0"/>
      </w:pPr>
      <w:r w:rsidRPr="00F33A52">
        <w:t xml:space="preserve">Ienākumu nevienlīdzības mazināšana ir viens no svarīgākajiem valsts uzdevumiem un tā ir bijusi prioritāte jau vairākos </w:t>
      </w:r>
      <w:r w:rsidR="00863109" w:rsidRPr="00F33A52">
        <w:t>budžeta sagatavošanas ciklos</w:t>
      </w:r>
      <w:r w:rsidRPr="00F33A52">
        <w:t xml:space="preserve">. 2022.-2024. gada periodā tā ir kļuvusi vēl aktuālāka, jo Covid-19 krīze ienākumu nevienlīdzību ir vēl vairāk palielinājusi. Covid-19 ierobežojumi ir vairāk </w:t>
      </w:r>
      <w:proofErr w:type="spellStart"/>
      <w:r w:rsidRPr="00F33A52">
        <w:t>skārušas</w:t>
      </w:r>
      <w:proofErr w:type="spellEnd"/>
      <w:r w:rsidRPr="00F33A52">
        <w:t xml:space="preserve"> tās nozares (piem. ēdināšana, viesmīlība un tirdzniecība), kur ir liels īpatsvars ar darbiniekiem ar relatīvi zemu atalgojumu. Savukārt, tādas nozares (piem. informācijas tehnoloģiju uzņēmumi), kur ir liels īpatsvars ar darbiniekiem ar relatīvi augstu atalgojumu, ir piedzīvojušas izaugsmi. </w:t>
      </w:r>
    </w:p>
    <w:p w14:paraId="6D2ED960" w14:textId="773B6234" w:rsidR="00013F0C" w:rsidRPr="00F33A52" w:rsidRDefault="00013F0C" w:rsidP="00013F0C">
      <w:pPr>
        <w:widowControl w:val="0"/>
        <w:rPr>
          <w:rFonts w:ascii="Calibri" w:eastAsia="Calibri" w:hAnsi="Calibri" w:cs="Calibri"/>
          <w:sz w:val="22"/>
        </w:rPr>
      </w:pPr>
      <w:r w:rsidRPr="00F33A52">
        <w:t xml:space="preserve">Būtisks rādītājs, vērtējot vidējo dzīves kvalitāti, ir </w:t>
      </w:r>
      <w:r w:rsidR="00405835">
        <w:t>IKP</w:t>
      </w:r>
      <w:r w:rsidRPr="00F33A52">
        <w:t xml:space="preserve"> apjoms uz vienu iedzīvotāju, kas Latvijai saskaņā ar </w:t>
      </w:r>
      <w:proofErr w:type="spellStart"/>
      <w:r w:rsidRPr="00F33A52">
        <w:rPr>
          <w:i/>
        </w:rPr>
        <w:t>Eurostat</w:t>
      </w:r>
      <w:proofErr w:type="spellEnd"/>
      <w:r w:rsidRPr="00F33A52">
        <w:t xml:space="preserve"> datiem ir sestais zemākais </w:t>
      </w:r>
      <w:r w:rsidR="00F337EC">
        <w:t>ES</w:t>
      </w:r>
      <w:r w:rsidRPr="00F33A52">
        <w:t xml:space="preserve"> (</w:t>
      </w:r>
      <w:r w:rsidR="00405835">
        <w:t>IKP</w:t>
      </w:r>
      <w:r w:rsidRPr="00F33A52">
        <w:t xml:space="preserve"> uz vienu iedzīvotāju pēc PPS (pirktspējas paritātes) 2020. gadā). Savukārt, </w:t>
      </w:r>
      <w:proofErr w:type="spellStart"/>
      <w:r w:rsidRPr="00F33A52">
        <w:rPr>
          <w:i/>
        </w:rPr>
        <w:t>Džinī</w:t>
      </w:r>
      <w:proofErr w:type="spellEnd"/>
      <w:r w:rsidRPr="00F33A52">
        <w:rPr>
          <w:i/>
        </w:rPr>
        <w:t xml:space="preserve"> </w:t>
      </w:r>
      <w:r w:rsidRPr="00F33A52">
        <w:t xml:space="preserve">koeficients, kas raksturo ieņēmumu nevienlīdzību, Latvijā ir viens no augstākajiem </w:t>
      </w:r>
      <w:r w:rsidR="00F337EC">
        <w:t>ES</w:t>
      </w:r>
      <w:r w:rsidRPr="00F33A52">
        <w:t xml:space="preserve">, pēc 2019. gada </w:t>
      </w:r>
      <w:proofErr w:type="spellStart"/>
      <w:r w:rsidRPr="00F33A52">
        <w:rPr>
          <w:i/>
        </w:rPr>
        <w:t>Euro</w:t>
      </w:r>
      <w:r w:rsidRPr="00F33A52">
        <w:t>stat</w:t>
      </w:r>
      <w:proofErr w:type="spellEnd"/>
      <w:r w:rsidRPr="00F33A52">
        <w:t xml:space="preserve"> datiem apsteidzot vienīgi Lietuvu un Bulgāriju. </w:t>
      </w:r>
    </w:p>
    <w:p w14:paraId="3956372E" w14:textId="4EA386DC" w:rsidR="00013F0C" w:rsidRPr="00F33A52" w:rsidRDefault="00DE6F5D" w:rsidP="00013F0C">
      <w:pPr>
        <w:widowControl w:val="0"/>
        <w:rPr>
          <w:szCs w:val="24"/>
        </w:rPr>
      </w:pPr>
      <w:r w:rsidRPr="00F33A52">
        <w:t>2022.gadā tiek</w:t>
      </w:r>
      <w:r w:rsidR="00013F0C" w:rsidRPr="00F33A52">
        <w:t xml:space="preserve"> paredz</w:t>
      </w:r>
      <w:r w:rsidRPr="00F33A52">
        <w:t>ēti</w:t>
      </w:r>
      <w:r w:rsidR="00013F0C" w:rsidRPr="00F33A52">
        <w:t xml:space="preserve"> būtisk</w:t>
      </w:r>
      <w:r w:rsidRPr="00F33A52">
        <w:t>i</w:t>
      </w:r>
      <w:r w:rsidR="00013F0C" w:rsidRPr="00F33A52">
        <w:t xml:space="preserve"> iedzīvotāju ienākumu diferencētā neapliekamā minimuma palielinājumi no 300 (330) </w:t>
      </w:r>
      <w:proofErr w:type="spellStart"/>
      <w:r w:rsidR="00013F0C" w:rsidRPr="00F33A52">
        <w:rPr>
          <w:i/>
        </w:rPr>
        <w:t>euro</w:t>
      </w:r>
      <w:proofErr w:type="spellEnd"/>
      <w:r w:rsidR="00013F0C" w:rsidRPr="00F33A52">
        <w:t xml:space="preserve"> uz 500 </w:t>
      </w:r>
      <w:proofErr w:type="spellStart"/>
      <w:r w:rsidR="00013F0C" w:rsidRPr="00F33A52">
        <w:rPr>
          <w:i/>
        </w:rPr>
        <w:t>euro</w:t>
      </w:r>
      <w:proofErr w:type="spellEnd"/>
      <w:r w:rsidRPr="00F33A52">
        <w:t xml:space="preserve">, </w:t>
      </w:r>
      <w:r w:rsidR="00013F0C" w:rsidRPr="00F33A52">
        <w:rPr>
          <w:szCs w:val="24"/>
        </w:rPr>
        <w:t>šai reformai paredz</w:t>
      </w:r>
      <w:r w:rsidRPr="00F33A52">
        <w:rPr>
          <w:szCs w:val="24"/>
        </w:rPr>
        <w:t>ot</w:t>
      </w:r>
      <w:r w:rsidR="00013F0C" w:rsidRPr="00F33A52">
        <w:rPr>
          <w:szCs w:val="24"/>
        </w:rPr>
        <w:t xml:space="preserve"> 93,8 milj. </w:t>
      </w:r>
      <w:proofErr w:type="spellStart"/>
      <w:r w:rsidR="00013F0C" w:rsidRPr="00F33A52">
        <w:rPr>
          <w:i/>
          <w:szCs w:val="24"/>
        </w:rPr>
        <w:t>euro</w:t>
      </w:r>
      <w:proofErr w:type="spellEnd"/>
      <w:r w:rsidR="00013F0C" w:rsidRPr="00F33A52">
        <w:rPr>
          <w:szCs w:val="24"/>
        </w:rPr>
        <w:t xml:space="preserve"> 2022. gadā un 152,8 milj. </w:t>
      </w:r>
      <w:proofErr w:type="spellStart"/>
      <w:r w:rsidR="00013F0C" w:rsidRPr="00F33A52">
        <w:rPr>
          <w:i/>
          <w:szCs w:val="24"/>
        </w:rPr>
        <w:t>euro</w:t>
      </w:r>
      <w:proofErr w:type="spellEnd"/>
      <w:r w:rsidR="00013F0C" w:rsidRPr="00F33A52">
        <w:rPr>
          <w:szCs w:val="24"/>
        </w:rPr>
        <w:t xml:space="preserve"> turpmākajos gados.</w:t>
      </w:r>
    </w:p>
    <w:p w14:paraId="3B8FAA91" w14:textId="15EA7FD7" w:rsidR="00013F0C" w:rsidRPr="00F33A52" w:rsidRDefault="00013F0C" w:rsidP="00013F0C">
      <w:pPr>
        <w:ind w:left="1985" w:firstLine="0"/>
        <w:jc w:val="right"/>
        <w:rPr>
          <w:rFonts w:eastAsiaTheme="minorHAnsi"/>
          <w:bCs/>
          <w:i/>
          <w:iCs/>
        </w:rPr>
      </w:pPr>
      <w:r w:rsidRPr="00F33A52">
        <w:rPr>
          <w:rFonts w:eastAsiaTheme="minorHAnsi"/>
          <w:b/>
          <w:bCs/>
          <w:i/>
          <w:iCs/>
          <w:szCs w:val="24"/>
        </w:rPr>
        <w:t xml:space="preserve"> Neapliekamā minimuma un pensionāru nepaliekamā minimuma izmaiņas 2022. gadā </w:t>
      </w:r>
    </w:p>
    <w:tbl>
      <w:tblPr>
        <w:tblStyle w:val="GridTable6Colorful-Accent11"/>
        <w:tblW w:w="7650" w:type="dxa"/>
        <w:jc w:val="center"/>
        <w:tblLayout w:type="fixed"/>
        <w:tblLook w:val="04A0" w:firstRow="1" w:lastRow="0" w:firstColumn="1" w:lastColumn="0" w:noHBand="0" w:noVBand="1"/>
      </w:tblPr>
      <w:tblGrid>
        <w:gridCol w:w="3690"/>
        <w:gridCol w:w="1267"/>
        <w:gridCol w:w="1275"/>
        <w:gridCol w:w="1418"/>
      </w:tblGrid>
      <w:tr w:rsidR="00013F0C" w:rsidRPr="00F33A52" w14:paraId="16CA4404" w14:textId="77777777" w:rsidTr="00DD1574">
        <w:trPr>
          <w:cnfStyle w:val="100000000000" w:firstRow="1" w:lastRow="0" w:firstColumn="0" w:lastColumn="0" w:oddVBand="0" w:evenVBand="0" w:oddHBand="0" w:evenHBand="0" w:firstRowFirstColumn="0" w:firstRowLastColumn="0" w:lastRowFirstColumn="0" w:lastRowLastColumn="0"/>
          <w:trHeight w:val="470"/>
          <w:jc w:val="center"/>
        </w:trPr>
        <w:tc>
          <w:tcPr>
            <w:cnfStyle w:val="001000000000" w:firstRow="0" w:lastRow="0" w:firstColumn="1" w:lastColumn="0" w:oddVBand="0" w:evenVBand="0" w:oddHBand="0" w:evenHBand="0" w:firstRowFirstColumn="0" w:firstRowLastColumn="0" w:lastRowFirstColumn="0" w:lastRowLastColumn="0"/>
            <w:tcW w:w="3690" w:type="dxa"/>
            <w:vMerge w:val="restart"/>
          </w:tcPr>
          <w:p w14:paraId="118F41C3" w14:textId="77777777" w:rsidR="00013F0C" w:rsidRPr="00730742" w:rsidRDefault="00013F0C" w:rsidP="006C47C9">
            <w:pPr>
              <w:ind w:firstLine="0"/>
              <w:contextualSpacing/>
              <w:jc w:val="center"/>
              <w:rPr>
                <w:rFonts w:eastAsiaTheme="minorHAnsi"/>
                <w:b w:val="0"/>
                <w:bCs w:val="0"/>
                <w:color w:val="auto"/>
                <w:sz w:val="20"/>
              </w:rPr>
            </w:pPr>
            <w:r w:rsidRPr="00730742">
              <w:rPr>
                <w:rFonts w:eastAsiaTheme="minorHAnsi"/>
                <w:color w:val="auto"/>
                <w:sz w:val="20"/>
              </w:rPr>
              <w:t>Parametri</w:t>
            </w:r>
          </w:p>
        </w:tc>
        <w:tc>
          <w:tcPr>
            <w:tcW w:w="1267" w:type="dxa"/>
            <w:vMerge w:val="restart"/>
          </w:tcPr>
          <w:p w14:paraId="3FDA9B73" w14:textId="77777777" w:rsidR="00013F0C" w:rsidRPr="00730742" w:rsidRDefault="00013F0C" w:rsidP="006C47C9">
            <w:pPr>
              <w:ind w:firstLine="0"/>
              <w:contextualSpacing/>
              <w:jc w:val="center"/>
              <w:cnfStyle w:val="100000000000" w:firstRow="1" w:lastRow="0" w:firstColumn="0" w:lastColumn="0" w:oddVBand="0" w:evenVBand="0" w:oddHBand="0" w:evenHBand="0" w:firstRowFirstColumn="0" w:firstRowLastColumn="0" w:lastRowFirstColumn="0" w:lastRowLastColumn="0"/>
              <w:rPr>
                <w:b w:val="0"/>
                <w:bCs w:val="0"/>
                <w:color w:val="auto"/>
                <w:sz w:val="20"/>
              </w:rPr>
            </w:pPr>
            <w:r w:rsidRPr="00730742">
              <w:rPr>
                <w:color w:val="auto"/>
                <w:sz w:val="20"/>
              </w:rPr>
              <w:t>2021</w:t>
            </w:r>
          </w:p>
        </w:tc>
        <w:tc>
          <w:tcPr>
            <w:tcW w:w="2693" w:type="dxa"/>
            <w:gridSpan w:val="2"/>
            <w:noWrap/>
          </w:tcPr>
          <w:p w14:paraId="408A5ACD" w14:textId="77777777" w:rsidR="00013F0C" w:rsidRPr="00730742" w:rsidRDefault="00013F0C" w:rsidP="006C47C9">
            <w:pPr>
              <w:ind w:firstLine="0"/>
              <w:contextualSpacing/>
              <w:jc w:val="center"/>
              <w:cnfStyle w:val="100000000000" w:firstRow="1" w:lastRow="0" w:firstColumn="0" w:lastColumn="0" w:oddVBand="0" w:evenVBand="0" w:oddHBand="0" w:evenHBand="0" w:firstRowFirstColumn="0" w:firstRowLastColumn="0" w:lastRowFirstColumn="0" w:lastRowLastColumn="0"/>
              <w:rPr>
                <w:b w:val="0"/>
                <w:bCs w:val="0"/>
                <w:color w:val="auto"/>
                <w:sz w:val="20"/>
              </w:rPr>
            </w:pPr>
            <w:r w:rsidRPr="00730742">
              <w:rPr>
                <w:color w:val="auto"/>
                <w:sz w:val="20"/>
              </w:rPr>
              <w:t>2022</w:t>
            </w:r>
          </w:p>
        </w:tc>
      </w:tr>
      <w:tr w:rsidR="00013F0C" w:rsidRPr="00F33A52" w14:paraId="1D8EE772" w14:textId="77777777" w:rsidTr="00DD1574">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3690" w:type="dxa"/>
            <w:vMerge/>
          </w:tcPr>
          <w:p w14:paraId="68A00340" w14:textId="77777777" w:rsidR="00013F0C" w:rsidRPr="00730742" w:rsidRDefault="00013F0C" w:rsidP="006C47C9">
            <w:pPr>
              <w:ind w:firstLine="0"/>
              <w:contextualSpacing/>
              <w:jc w:val="center"/>
              <w:rPr>
                <w:b w:val="0"/>
                <w:bCs w:val="0"/>
                <w:color w:val="auto"/>
                <w:sz w:val="20"/>
              </w:rPr>
            </w:pPr>
          </w:p>
        </w:tc>
        <w:tc>
          <w:tcPr>
            <w:tcW w:w="1267" w:type="dxa"/>
            <w:vMerge/>
          </w:tcPr>
          <w:p w14:paraId="5DA9981F" w14:textId="77777777" w:rsidR="00013F0C" w:rsidRPr="00730742" w:rsidRDefault="00013F0C" w:rsidP="006C47C9">
            <w:pPr>
              <w:ind w:firstLine="0"/>
              <w:contextualSpacing/>
              <w:jc w:val="center"/>
              <w:cnfStyle w:val="000000100000" w:firstRow="0" w:lastRow="0" w:firstColumn="0" w:lastColumn="0" w:oddVBand="0" w:evenVBand="0" w:oddHBand="1" w:evenHBand="0" w:firstRowFirstColumn="0" w:firstRowLastColumn="0" w:lastRowFirstColumn="0" w:lastRowLastColumn="0"/>
              <w:rPr>
                <w:b/>
                <w:bCs/>
                <w:color w:val="auto"/>
                <w:sz w:val="20"/>
              </w:rPr>
            </w:pPr>
          </w:p>
        </w:tc>
        <w:tc>
          <w:tcPr>
            <w:tcW w:w="1275" w:type="dxa"/>
            <w:noWrap/>
            <w:hideMark/>
          </w:tcPr>
          <w:p w14:paraId="4E3DD05A" w14:textId="77777777" w:rsidR="00013F0C" w:rsidRPr="00730742" w:rsidRDefault="00013F0C" w:rsidP="006C47C9">
            <w:pPr>
              <w:ind w:firstLine="0"/>
              <w:contextualSpacing/>
              <w:jc w:val="center"/>
              <w:cnfStyle w:val="000000100000" w:firstRow="0" w:lastRow="0" w:firstColumn="0" w:lastColumn="0" w:oddVBand="0" w:evenVBand="0" w:oddHBand="1" w:evenHBand="0" w:firstRowFirstColumn="0" w:firstRowLastColumn="0" w:lastRowFirstColumn="0" w:lastRowLastColumn="0"/>
              <w:rPr>
                <w:b/>
                <w:bCs/>
                <w:color w:val="auto"/>
                <w:sz w:val="20"/>
              </w:rPr>
            </w:pPr>
            <w:r w:rsidRPr="00730742">
              <w:rPr>
                <w:b/>
                <w:bCs/>
                <w:color w:val="auto"/>
                <w:sz w:val="20"/>
              </w:rPr>
              <w:t>No 01.01.</w:t>
            </w:r>
          </w:p>
        </w:tc>
        <w:tc>
          <w:tcPr>
            <w:tcW w:w="1418" w:type="dxa"/>
          </w:tcPr>
          <w:p w14:paraId="346EE689" w14:textId="77777777" w:rsidR="00013F0C" w:rsidRPr="00730742" w:rsidRDefault="00013F0C" w:rsidP="006C47C9">
            <w:pPr>
              <w:ind w:firstLine="0"/>
              <w:contextualSpacing/>
              <w:jc w:val="center"/>
              <w:cnfStyle w:val="000000100000" w:firstRow="0" w:lastRow="0" w:firstColumn="0" w:lastColumn="0" w:oddVBand="0" w:evenVBand="0" w:oddHBand="1" w:evenHBand="0" w:firstRowFirstColumn="0" w:firstRowLastColumn="0" w:lastRowFirstColumn="0" w:lastRowLastColumn="0"/>
              <w:rPr>
                <w:b/>
                <w:bCs/>
                <w:color w:val="auto"/>
                <w:sz w:val="20"/>
              </w:rPr>
            </w:pPr>
            <w:r w:rsidRPr="00730742">
              <w:rPr>
                <w:b/>
                <w:bCs/>
                <w:color w:val="auto"/>
                <w:sz w:val="20"/>
              </w:rPr>
              <w:t>No 01.07.</w:t>
            </w:r>
          </w:p>
        </w:tc>
      </w:tr>
      <w:tr w:rsidR="00013F0C" w:rsidRPr="00F33A52" w14:paraId="5726BB92" w14:textId="77777777" w:rsidTr="00DD1574">
        <w:trPr>
          <w:trHeight w:val="174"/>
          <w:jc w:val="center"/>
        </w:trPr>
        <w:tc>
          <w:tcPr>
            <w:cnfStyle w:val="001000000000" w:firstRow="0" w:lastRow="0" w:firstColumn="1" w:lastColumn="0" w:oddVBand="0" w:evenVBand="0" w:oddHBand="0" w:evenHBand="0" w:firstRowFirstColumn="0" w:firstRowLastColumn="0" w:lastRowFirstColumn="0" w:lastRowLastColumn="0"/>
            <w:tcW w:w="3690" w:type="dxa"/>
          </w:tcPr>
          <w:p w14:paraId="0E51B372" w14:textId="2AAE45B7" w:rsidR="00013F0C" w:rsidRPr="00730742" w:rsidRDefault="00013F0C" w:rsidP="006C47C9">
            <w:pPr>
              <w:ind w:firstLine="0"/>
              <w:contextualSpacing/>
              <w:rPr>
                <w:rFonts w:eastAsiaTheme="minorHAnsi"/>
                <w:b w:val="0"/>
                <w:bCs w:val="0"/>
                <w:color w:val="auto"/>
                <w:sz w:val="20"/>
              </w:rPr>
            </w:pPr>
            <w:r w:rsidRPr="00730742">
              <w:rPr>
                <w:color w:val="auto"/>
                <w:sz w:val="20"/>
              </w:rPr>
              <w:t xml:space="preserve">Diferencētais neapliekamais minimums, </w:t>
            </w:r>
            <w:proofErr w:type="spellStart"/>
            <w:r w:rsidRPr="00730742">
              <w:rPr>
                <w:i/>
                <w:color w:val="auto"/>
                <w:sz w:val="20"/>
              </w:rPr>
              <w:t>euro</w:t>
            </w:r>
            <w:proofErr w:type="spellEnd"/>
            <w:r w:rsidRPr="00730742">
              <w:rPr>
                <w:i/>
                <w:color w:val="auto"/>
                <w:sz w:val="20"/>
              </w:rPr>
              <w:t xml:space="preserve"> mēnesī</w:t>
            </w:r>
          </w:p>
        </w:tc>
        <w:tc>
          <w:tcPr>
            <w:tcW w:w="1267" w:type="dxa"/>
          </w:tcPr>
          <w:p w14:paraId="6F5DC446" w14:textId="77777777" w:rsidR="00013F0C" w:rsidRPr="00730742" w:rsidRDefault="00013F0C" w:rsidP="006C47C9">
            <w:pPr>
              <w:ind w:firstLine="0"/>
              <w:contextualSpacing/>
              <w:jc w:val="center"/>
              <w:cnfStyle w:val="000000000000" w:firstRow="0" w:lastRow="0" w:firstColumn="0" w:lastColumn="0" w:oddVBand="0" w:evenVBand="0" w:oddHBand="0" w:evenHBand="0" w:firstRowFirstColumn="0" w:firstRowLastColumn="0" w:lastRowFirstColumn="0" w:lastRowLastColumn="0"/>
              <w:rPr>
                <w:b/>
                <w:bCs/>
                <w:color w:val="auto"/>
                <w:sz w:val="20"/>
              </w:rPr>
            </w:pPr>
            <w:r w:rsidRPr="00730742">
              <w:rPr>
                <w:b/>
                <w:bCs/>
                <w:color w:val="auto"/>
                <w:sz w:val="20"/>
              </w:rPr>
              <w:t>300</w:t>
            </w:r>
          </w:p>
        </w:tc>
        <w:tc>
          <w:tcPr>
            <w:tcW w:w="1275" w:type="dxa"/>
            <w:noWrap/>
          </w:tcPr>
          <w:p w14:paraId="7B3FA38B" w14:textId="77777777" w:rsidR="00013F0C" w:rsidRPr="00730742" w:rsidRDefault="00013F0C" w:rsidP="006C47C9">
            <w:pPr>
              <w:ind w:firstLine="0"/>
              <w:contextualSpacing/>
              <w:jc w:val="center"/>
              <w:cnfStyle w:val="000000000000" w:firstRow="0" w:lastRow="0" w:firstColumn="0" w:lastColumn="0" w:oddVBand="0" w:evenVBand="0" w:oddHBand="0" w:evenHBand="0" w:firstRowFirstColumn="0" w:firstRowLastColumn="0" w:lastRowFirstColumn="0" w:lastRowLastColumn="0"/>
              <w:rPr>
                <w:b/>
                <w:bCs/>
                <w:color w:val="auto"/>
                <w:sz w:val="20"/>
              </w:rPr>
            </w:pPr>
            <w:r w:rsidRPr="00730742">
              <w:rPr>
                <w:b/>
                <w:bCs/>
                <w:color w:val="auto"/>
                <w:sz w:val="20"/>
              </w:rPr>
              <w:t>350</w:t>
            </w:r>
          </w:p>
        </w:tc>
        <w:tc>
          <w:tcPr>
            <w:tcW w:w="1418" w:type="dxa"/>
          </w:tcPr>
          <w:p w14:paraId="5371FDE9" w14:textId="77777777" w:rsidR="00013F0C" w:rsidRPr="00730742" w:rsidRDefault="00013F0C" w:rsidP="006C47C9">
            <w:pPr>
              <w:ind w:firstLine="0"/>
              <w:jc w:val="center"/>
              <w:cnfStyle w:val="000000000000" w:firstRow="0" w:lastRow="0" w:firstColumn="0" w:lastColumn="0" w:oddVBand="0" w:evenVBand="0" w:oddHBand="0" w:evenHBand="0" w:firstRowFirstColumn="0" w:firstRowLastColumn="0" w:lastRowFirstColumn="0" w:lastRowLastColumn="0"/>
              <w:rPr>
                <w:b/>
                <w:bCs/>
                <w:color w:val="auto"/>
                <w:sz w:val="20"/>
              </w:rPr>
            </w:pPr>
            <w:r w:rsidRPr="00730742">
              <w:rPr>
                <w:b/>
                <w:bCs/>
                <w:color w:val="auto"/>
                <w:sz w:val="20"/>
              </w:rPr>
              <w:t>500</w:t>
            </w:r>
          </w:p>
        </w:tc>
      </w:tr>
      <w:tr w:rsidR="00013F0C" w:rsidRPr="00F33A52" w14:paraId="4252FE4E" w14:textId="77777777" w:rsidTr="00DD1574">
        <w:trPr>
          <w:cnfStyle w:val="000000100000" w:firstRow="0" w:lastRow="0" w:firstColumn="0" w:lastColumn="0" w:oddVBand="0" w:evenVBand="0" w:oddHBand="1" w:evenHBand="0" w:firstRowFirstColumn="0" w:firstRowLastColumn="0" w:lastRowFirstColumn="0" w:lastRowLastColumn="0"/>
          <w:trHeight w:val="174"/>
          <w:jc w:val="center"/>
        </w:trPr>
        <w:tc>
          <w:tcPr>
            <w:cnfStyle w:val="001000000000" w:firstRow="0" w:lastRow="0" w:firstColumn="1" w:lastColumn="0" w:oddVBand="0" w:evenVBand="0" w:oddHBand="0" w:evenHBand="0" w:firstRowFirstColumn="0" w:firstRowLastColumn="0" w:lastRowFirstColumn="0" w:lastRowLastColumn="0"/>
            <w:tcW w:w="3690" w:type="dxa"/>
          </w:tcPr>
          <w:p w14:paraId="03F6A769" w14:textId="77777777" w:rsidR="00013F0C" w:rsidRPr="00730742" w:rsidRDefault="00013F0C" w:rsidP="006C47C9">
            <w:pPr>
              <w:ind w:left="311" w:firstLine="0"/>
              <w:contextualSpacing/>
              <w:rPr>
                <w:rFonts w:eastAsiaTheme="minorHAnsi"/>
                <w:b w:val="0"/>
                <w:bCs w:val="0"/>
                <w:color w:val="auto"/>
                <w:sz w:val="20"/>
              </w:rPr>
            </w:pPr>
            <w:r w:rsidRPr="00730742">
              <w:rPr>
                <w:rFonts w:eastAsiaTheme="minorHAnsi"/>
                <w:i/>
                <w:color w:val="auto"/>
                <w:sz w:val="20"/>
              </w:rPr>
              <w:t xml:space="preserve">ienākums, līdz kuram neapliekamais minimums tiek  piemērots pilnā apmērā, </w:t>
            </w:r>
            <w:proofErr w:type="spellStart"/>
            <w:r w:rsidRPr="00730742">
              <w:rPr>
                <w:rFonts w:eastAsiaTheme="minorHAnsi"/>
                <w:i/>
                <w:color w:val="auto"/>
                <w:sz w:val="20"/>
              </w:rPr>
              <w:t>euro</w:t>
            </w:r>
            <w:proofErr w:type="spellEnd"/>
            <w:r w:rsidRPr="00730742">
              <w:rPr>
                <w:rFonts w:eastAsiaTheme="minorHAnsi"/>
                <w:i/>
                <w:color w:val="auto"/>
                <w:sz w:val="20"/>
              </w:rPr>
              <w:t xml:space="preserve"> mēnesī</w:t>
            </w:r>
          </w:p>
        </w:tc>
        <w:tc>
          <w:tcPr>
            <w:tcW w:w="1267" w:type="dxa"/>
          </w:tcPr>
          <w:p w14:paraId="288112AE" w14:textId="77777777" w:rsidR="00013F0C" w:rsidRPr="00730742" w:rsidRDefault="00013F0C" w:rsidP="006C47C9">
            <w:pPr>
              <w:ind w:firstLine="0"/>
              <w:contextualSpacing/>
              <w:jc w:val="center"/>
              <w:cnfStyle w:val="000000100000" w:firstRow="0" w:lastRow="0" w:firstColumn="0" w:lastColumn="0" w:oddVBand="0" w:evenVBand="0" w:oddHBand="1" w:evenHBand="0" w:firstRowFirstColumn="0" w:firstRowLastColumn="0" w:lastRowFirstColumn="0" w:lastRowLastColumn="0"/>
              <w:rPr>
                <w:b/>
                <w:bCs/>
                <w:color w:val="auto"/>
                <w:sz w:val="20"/>
              </w:rPr>
            </w:pPr>
            <w:r w:rsidRPr="00730742">
              <w:rPr>
                <w:bCs/>
                <w:color w:val="auto"/>
                <w:sz w:val="20"/>
              </w:rPr>
              <w:t>500</w:t>
            </w:r>
          </w:p>
        </w:tc>
        <w:tc>
          <w:tcPr>
            <w:tcW w:w="2693" w:type="dxa"/>
            <w:gridSpan w:val="2"/>
            <w:noWrap/>
          </w:tcPr>
          <w:p w14:paraId="7AB66524" w14:textId="77777777" w:rsidR="00013F0C" w:rsidRPr="00730742" w:rsidRDefault="00013F0C" w:rsidP="006C47C9">
            <w:pPr>
              <w:ind w:firstLine="0"/>
              <w:contextualSpacing/>
              <w:jc w:val="center"/>
              <w:cnfStyle w:val="000000100000" w:firstRow="0" w:lastRow="0" w:firstColumn="0" w:lastColumn="0" w:oddVBand="0" w:evenVBand="0" w:oddHBand="1" w:evenHBand="0" w:firstRowFirstColumn="0" w:firstRowLastColumn="0" w:lastRowFirstColumn="0" w:lastRowLastColumn="0"/>
              <w:rPr>
                <w:b/>
                <w:bCs/>
                <w:color w:val="auto"/>
                <w:sz w:val="20"/>
              </w:rPr>
            </w:pPr>
            <w:r w:rsidRPr="00730742">
              <w:rPr>
                <w:bCs/>
                <w:color w:val="auto"/>
                <w:sz w:val="20"/>
              </w:rPr>
              <w:t>500</w:t>
            </w:r>
          </w:p>
        </w:tc>
      </w:tr>
      <w:tr w:rsidR="00013F0C" w:rsidRPr="00F33A52" w14:paraId="1B5F91AE" w14:textId="77777777" w:rsidTr="00DD1574">
        <w:trPr>
          <w:trHeight w:val="470"/>
          <w:jc w:val="center"/>
        </w:trPr>
        <w:tc>
          <w:tcPr>
            <w:cnfStyle w:val="001000000000" w:firstRow="0" w:lastRow="0" w:firstColumn="1" w:lastColumn="0" w:oddVBand="0" w:evenVBand="0" w:oddHBand="0" w:evenHBand="0" w:firstRowFirstColumn="0" w:firstRowLastColumn="0" w:lastRowFirstColumn="0" w:lastRowLastColumn="0"/>
            <w:tcW w:w="3690" w:type="dxa"/>
          </w:tcPr>
          <w:p w14:paraId="04F2C34B" w14:textId="77777777" w:rsidR="00013F0C" w:rsidRPr="00730742" w:rsidRDefault="00013F0C" w:rsidP="006C47C9">
            <w:pPr>
              <w:ind w:left="311" w:firstLine="0"/>
              <w:contextualSpacing/>
              <w:rPr>
                <w:rFonts w:eastAsiaTheme="minorHAnsi"/>
                <w:i/>
                <w:color w:val="auto"/>
                <w:sz w:val="20"/>
              </w:rPr>
            </w:pPr>
            <w:r w:rsidRPr="00730742">
              <w:rPr>
                <w:rFonts w:eastAsiaTheme="minorHAnsi"/>
                <w:i/>
                <w:color w:val="auto"/>
                <w:sz w:val="20"/>
              </w:rPr>
              <w:t xml:space="preserve">ienākums, virs kura neapliekamais netiek  piemērots, </w:t>
            </w:r>
            <w:proofErr w:type="spellStart"/>
            <w:r w:rsidRPr="00730742">
              <w:rPr>
                <w:rFonts w:eastAsiaTheme="minorHAnsi"/>
                <w:i/>
                <w:color w:val="auto"/>
                <w:sz w:val="20"/>
              </w:rPr>
              <w:t>euro</w:t>
            </w:r>
            <w:proofErr w:type="spellEnd"/>
            <w:r w:rsidRPr="00730742">
              <w:rPr>
                <w:rFonts w:eastAsiaTheme="minorHAnsi"/>
                <w:i/>
                <w:color w:val="auto"/>
                <w:sz w:val="20"/>
              </w:rPr>
              <w:t xml:space="preserve"> mēnesī</w:t>
            </w:r>
          </w:p>
        </w:tc>
        <w:tc>
          <w:tcPr>
            <w:tcW w:w="1267" w:type="dxa"/>
          </w:tcPr>
          <w:p w14:paraId="703AB643" w14:textId="77777777" w:rsidR="00013F0C" w:rsidRPr="00730742" w:rsidRDefault="00013F0C" w:rsidP="006C47C9">
            <w:pPr>
              <w:ind w:firstLine="24"/>
              <w:contextualSpacing/>
              <w:jc w:val="center"/>
              <w:cnfStyle w:val="000000000000" w:firstRow="0" w:lastRow="0" w:firstColumn="0" w:lastColumn="0" w:oddVBand="0" w:evenVBand="0" w:oddHBand="0" w:evenHBand="0" w:firstRowFirstColumn="0" w:firstRowLastColumn="0" w:lastRowFirstColumn="0" w:lastRowLastColumn="0"/>
              <w:rPr>
                <w:bCs/>
                <w:color w:val="auto"/>
                <w:sz w:val="20"/>
              </w:rPr>
            </w:pPr>
            <w:r w:rsidRPr="00730742">
              <w:rPr>
                <w:bCs/>
                <w:color w:val="auto"/>
                <w:sz w:val="20"/>
              </w:rPr>
              <w:t>1 800</w:t>
            </w:r>
          </w:p>
        </w:tc>
        <w:tc>
          <w:tcPr>
            <w:tcW w:w="2693" w:type="dxa"/>
            <w:gridSpan w:val="2"/>
            <w:noWrap/>
          </w:tcPr>
          <w:p w14:paraId="176F1404" w14:textId="77777777" w:rsidR="00013F0C" w:rsidRPr="00730742" w:rsidRDefault="00013F0C" w:rsidP="006C47C9">
            <w:pPr>
              <w:ind w:firstLine="0"/>
              <w:contextualSpacing/>
              <w:jc w:val="center"/>
              <w:cnfStyle w:val="000000000000" w:firstRow="0" w:lastRow="0" w:firstColumn="0" w:lastColumn="0" w:oddVBand="0" w:evenVBand="0" w:oddHBand="0" w:evenHBand="0" w:firstRowFirstColumn="0" w:firstRowLastColumn="0" w:lastRowFirstColumn="0" w:lastRowLastColumn="0"/>
              <w:rPr>
                <w:b/>
                <w:bCs/>
                <w:color w:val="auto"/>
                <w:sz w:val="20"/>
              </w:rPr>
            </w:pPr>
            <w:r w:rsidRPr="00730742">
              <w:rPr>
                <w:bCs/>
                <w:color w:val="auto"/>
                <w:sz w:val="20"/>
              </w:rPr>
              <w:t>1 800</w:t>
            </w:r>
          </w:p>
        </w:tc>
      </w:tr>
      <w:tr w:rsidR="00013F0C" w:rsidRPr="00F33A52" w14:paraId="270C4626" w14:textId="77777777" w:rsidTr="00DD1574">
        <w:trPr>
          <w:cnfStyle w:val="000000100000" w:firstRow="0" w:lastRow="0" w:firstColumn="0" w:lastColumn="0" w:oddVBand="0" w:evenVBand="0" w:oddHBand="1" w:evenHBand="0" w:firstRowFirstColumn="0" w:firstRowLastColumn="0" w:lastRowFirstColumn="0" w:lastRowLastColumn="0"/>
          <w:trHeight w:val="174"/>
          <w:jc w:val="center"/>
        </w:trPr>
        <w:tc>
          <w:tcPr>
            <w:cnfStyle w:val="001000000000" w:firstRow="0" w:lastRow="0" w:firstColumn="1" w:lastColumn="0" w:oddVBand="0" w:evenVBand="0" w:oddHBand="0" w:evenHBand="0" w:firstRowFirstColumn="0" w:firstRowLastColumn="0" w:lastRowFirstColumn="0" w:lastRowLastColumn="0"/>
            <w:tcW w:w="3690" w:type="dxa"/>
          </w:tcPr>
          <w:p w14:paraId="3C648AD7" w14:textId="77777777" w:rsidR="00013F0C" w:rsidRPr="00730742" w:rsidRDefault="00013F0C" w:rsidP="006C47C9">
            <w:pPr>
              <w:ind w:firstLine="0"/>
              <w:contextualSpacing/>
              <w:rPr>
                <w:rFonts w:eastAsiaTheme="minorHAnsi"/>
                <w:b w:val="0"/>
                <w:bCs w:val="0"/>
                <w:color w:val="auto"/>
                <w:sz w:val="20"/>
              </w:rPr>
            </w:pPr>
            <w:r w:rsidRPr="00730742">
              <w:rPr>
                <w:rFonts w:eastAsiaTheme="minorHAnsi"/>
                <w:color w:val="auto"/>
                <w:sz w:val="20"/>
              </w:rPr>
              <w:t>Pensionāra neapliekamais minimums</w:t>
            </w:r>
            <w:r w:rsidRPr="00730742">
              <w:rPr>
                <w:color w:val="auto"/>
                <w:sz w:val="20"/>
              </w:rPr>
              <w:t xml:space="preserve">, </w:t>
            </w:r>
            <w:proofErr w:type="spellStart"/>
            <w:r w:rsidRPr="00730742">
              <w:rPr>
                <w:i/>
                <w:iCs/>
                <w:color w:val="auto"/>
                <w:sz w:val="20"/>
              </w:rPr>
              <w:t>euro</w:t>
            </w:r>
            <w:proofErr w:type="spellEnd"/>
            <w:r w:rsidRPr="00730742">
              <w:rPr>
                <w:i/>
                <w:iCs/>
                <w:color w:val="auto"/>
                <w:sz w:val="20"/>
              </w:rPr>
              <w:t xml:space="preserve"> </w:t>
            </w:r>
            <w:r w:rsidRPr="00730742">
              <w:rPr>
                <w:i/>
                <w:color w:val="auto"/>
                <w:sz w:val="20"/>
              </w:rPr>
              <w:t>mēnesī</w:t>
            </w:r>
          </w:p>
        </w:tc>
        <w:tc>
          <w:tcPr>
            <w:tcW w:w="1267" w:type="dxa"/>
          </w:tcPr>
          <w:p w14:paraId="782F30A5" w14:textId="77777777" w:rsidR="00013F0C" w:rsidRPr="00730742" w:rsidRDefault="00013F0C" w:rsidP="006C47C9">
            <w:pPr>
              <w:ind w:firstLine="24"/>
              <w:contextualSpacing/>
              <w:jc w:val="center"/>
              <w:cnfStyle w:val="000000100000" w:firstRow="0" w:lastRow="0" w:firstColumn="0" w:lastColumn="0" w:oddVBand="0" w:evenVBand="0" w:oddHBand="1" w:evenHBand="0" w:firstRowFirstColumn="0" w:firstRowLastColumn="0" w:lastRowFirstColumn="0" w:lastRowLastColumn="0"/>
              <w:rPr>
                <w:b/>
                <w:bCs/>
                <w:color w:val="auto"/>
                <w:sz w:val="20"/>
              </w:rPr>
            </w:pPr>
            <w:r w:rsidRPr="00730742">
              <w:rPr>
                <w:rFonts w:eastAsiaTheme="minorHAnsi"/>
                <w:b/>
                <w:color w:val="auto"/>
                <w:sz w:val="20"/>
              </w:rPr>
              <w:t>330</w:t>
            </w:r>
          </w:p>
        </w:tc>
        <w:tc>
          <w:tcPr>
            <w:tcW w:w="1275" w:type="dxa"/>
            <w:noWrap/>
          </w:tcPr>
          <w:p w14:paraId="456A2247" w14:textId="77777777" w:rsidR="00013F0C" w:rsidRPr="00730742" w:rsidRDefault="00013F0C" w:rsidP="006C47C9">
            <w:pPr>
              <w:ind w:firstLine="24"/>
              <w:contextualSpacing/>
              <w:jc w:val="center"/>
              <w:cnfStyle w:val="000000100000" w:firstRow="0" w:lastRow="0" w:firstColumn="0" w:lastColumn="0" w:oddVBand="0" w:evenVBand="0" w:oddHBand="1" w:evenHBand="0" w:firstRowFirstColumn="0" w:firstRowLastColumn="0" w:lastRowFirstColumn="0" w:lastRowLastColumn="0"/>
              <w:rPr>
                <w:b/>
                <w:bCs/>
                <w:color w:val="auto"/>
                <w:sz w:val="20"/>
              </w:rPr>
            </w:pPr>
            <w:r w:rsidRPr="00730742">
              <w:rPr>
                <w:b/>
                <w:bCs/>
                <w:color w:val="auto"/>
                <w:sz w:val="20"/>
              </w:rPr>
              <w:t>350</w:t>
            </w:r>
          </w:p>
        </w:tc>
        <w:tc>
          <w:tcPr>
            <w:tcW w:w="1418" w:type="dxa"/>
          </w:tcPr>
          <w:p w14:paraId="13B1CCD8" w14:textId="77777777" w:rsidR="00013F0C" w:rsidRPr="00730742" w:rsidRDefault="00013F0C" w:rsidP="006C47C9">
            <w:pPr>
              <w:ind w:firstLine="24"/>
              <w:jc w:val="center"/>
              <w:cnfStyle w:val="000000100000" w:firstRow="0" w:lastRow="0" w:firstColumn="0" w:lastColumn="0" w:oddVBand="0" w:evenVBand="0" w:oddHBand="1" w:evenHBand="0" w:firstRowFirstColumn="0" w:firstRowLastColumn="0" w:lastRowFirstColumn="0" w:lastRowLastColumn="0"/>
              <w:rPr>
                <w:rFonts w:eastAsiaTheme="minorHAnsi"/>
                <w:b/>
                <w:bCs/>
                <w:color w:val="auto"/>
                <w:sz w:val="20"/>
              </w:rPr>
            </w:pPr>
            <w:r w:rsidRPr="00730742">
              <w:rPr>
                <w:rFonts w:eastAsiaTheme="minorHAnsi"/>
                <w:b/>
                <w:bCs/>
                <w:color w:val="auto"/>
                <w:sz w:val="20"/>
              </w:rPr>
              <w:t>500</w:t>
            </w:r>
          </w:p>
        </w:tc>
      </w:tr>
    </w:tbl>
    <w:p w14:paraId="1CEBE4D1" w14:textId="77777777" w:rsidR="00013F0C" w:rsidRPr="00F33A52" w:rsidRDefault="00013F0C" w:rsidP="00013F0C">
      <w:pPr>
        <w:widowControl w:val="0"/>
        <w:rPr>
          <w:sz w:val="28"/>
        </w:rPr>
      </w:pPr>
    </w:p>
    <w:p w14:paraId="20B5E491" w14:textId="1C358A66" w:rsidR="00013F0C" w:rsidRPr="00F33A52" w:rsidRDefault="00013F0C" w:rsidP="00013F0C">
      <w:pPr>
        <w:widowControl w:val="0"/>
        <w:rPr>
          <w:szCs w:val="24"/>
        </w:rPr>
      </w:pPr>
      <w:r w:rsidRPr="00F33A52">
        <w:rPr>
          <w:szCs w:val="24"/>
        </w:rPr>
        <w:t xml:space="preserve">Iedzīvotāju ienākumu nevienlīdzību samazina arī 2021. gadā īstenotā ģimenes valsts atbalsta reforma, kas stājas spēkā 2022. gada 1. janvārī. Viens no tās mērķiem ir mazināt ienākumu nevienlīdzības risku ģimenēm ar bērniem, panākot, lai bērna ienākšana ģimenē būtiski nemazinātu ienākumu līmeni uz vienu ģimenes locekli. Valdības deklarācija paredz pārskatīt ģimenes valsts pabalsta sistēmu, lai pabalsta apmērs būtu atkarīgs nevis no tā, kurš pēc kārtas bērns ir ģimenē, bet no faktiski audzināmo bērnu skaita, būtiski </w:t>
      </w:r>
      <w:bookmarkStart w:id="37" w:name="_Hlk84716290"/>
      <w:r w:rsidRPr="00F33A52">
        <w:rPr>
          <w:szCs w:val="24"/>
        </w:rPr>
        <w:t>paaugstinot atbalsta intensitāti, sākot ar diviem bērniem ģimenē.</w:t>
      </w:r>
    </w:p>
    <w:p w14:paraId="7D0E62D1" w14:textId="77777777" w:rsidR="00013F0C" w:rsidRPr="00F33A52" w:rsidRDefault="00013F0C" w:rsidP="00013F0C">
      <w:pPr>
        <w:widowControl w:val="0"/>
        <w:rPr>
          <w:szCs w:val="24"/>
        </w:rPr>
      </w:pPr>
      <w:r w:rsidRPr="00F33A52">
        <w:rPr>
          <w:szCs w:val="24"/>
        </w:rPr>
        <w:t>Reforma paredz šādu pabalstu apmēru:</w:t>
      </w:r>
    </w:p>
    <w:p w14:paraId="2BF1EB75" w14:textId="77777777" w:rsidR="00013F0C" w:rsidRPr="00F33A52" w:rsidRDefault="00013F0C" w:rsidP="00013F0C">
      <w:pPr>
        <w:pStyle w:val="ListParagraph"/>
        <w:widowControl w:val="0"/>
        <w:numPr>
          <w:ilvl w:val="0"/>
          <w:numId w:val="27"/>
        </w:numPr>
        <w:spacing w:after="0" w:line="240" w:lineRule="auto"/>
        <w:jc w:val="both"/>
        <w:rPr>
          <w:rFonts w:ascii="Times New Roman" w:hAnsi="Times New Roman"/>
          <w:sz w:val="24"/>
          <w:szCs w:val="24"/>
        </w:rPr>
      </w:pPr>
      <w:r w:rsidRPr="00F33A52">
        <w:rPr>
          <w:rFonts w:ascii="Times New Roman" w:hAnsi="Times New Roman"/>
          <w:sz w:val="24"/>
          <w:szCs w:val="24"/>
        </w:rPr>
        <w:t xml:space="preserve">par 1 bērnu 25 </w:t>
      </w:r>
      <w:proofErr w:type="spellStart"/>
      <w:r w:rsidRPr="00F33A52">
        <w:rPr>
          <w:rFonts w:ascii="Times New Roman" w:hAnsi="Times New Roman"/>
          <w:i/>
          <w:sz w:val="24"/>
          <w:szCs w:val="24"/>
        </w:rPr>
        <w:t>euro</w:t>
      </w:r>
      <w:proofErr w:type="spellEnd"/>
      <w:r w:rsidRPr="00F33A52">
        <w:rPr>
          <w:rFonts w:ascii="Times New Roman" w:hAnsi="Times New Roman"/>
          <w:sz w:val="24"/>
          <w:szCs w:val="24"/>
        </w:rPr>
        <w:t xml:space="preserve"> mēnesī;</w:t>
      </w:r>
    </w:p>
    <w:p w14:paraId="7AE2A0F8" w14:textId="77777777" w:rsidR="00013F0C" w:rsidRPr="00F33A52" w:rsidRDefault="00013F0C" w:rsidP="00013F0C">
      <w:pPr>
        <w:pStyle w:val="ListParagraph"/>
        <w:widowControl w:val="0"/>
        <w:numPr>
          <w:ilvl w:val="0"/>
          <w:numId w:val="27"/>
        </w:numPr>
        <w:spacing w:after="0" w:line="240" w:lineRule="auto"/>
        <w:jc w:val="both"/>
        <w:rPr>
          <w:rFonts w:ascii="Times New Roman" w:hAnsi="Times New Roman"/>
          <w:sz w:val="24"/>
          <w:szCs w:val="24"/>
        </w:rPr>
      </w:pPr>
      <w:r w:rsidRPr="00F33A52">
        <w:rPr>
          <w:rFonts w:ascii="Times New Roman" w:hAnsi="Times New Roman"/>
          <w:sz w:val="24"/>
          <w:szCs w:val="24"/>
        </w:rPr>
        <w:t xml:space="preserve">par 2 bērniem 100 </w:t>
      </w:r>
      <w:proofErr w:type="spellStart"/>
      <w:r w:rsidRPr="00F33A52">
        <w:rPr>
          <w:rFonts w:ascii="Times New Roman" w:hAnsi="Times New Roman"/>
          <w:i/>
          <w:sz w:val="24"/>
          <w:szCs w:val="24"/>
        </w:rPr>
        <w:t>euro</w:t>
      </w:r>
      <w:proofErr w:type="spellEnd"/>
      <w:r w:rsidRPr="00F33A52">
        <w:rPr>
          <w:rFonts w:ascii="Times New Roman" w:hAnsi="Times New Roman"/>
          <w:sz w:val="24"/>
          <w:szCs w:val="24"/>
        </w:rPr>
        <w:t xml:space="preserve"> mēnesī (50 </w:t>
      </w:r>
      <w:proofErr w:type="spellStart"/>
      <w:r w:rsidRPr="00F33A52">
        <w:rPr>
          <w:rFonts w:ascii="Times New Roman" w:hAnsi="Times New Roman"/>
          <w:i/>
          <w:sz w:val="24"/>
          <w:szCs w:val="24"/>
        </w:rPr>
        <w:t>euro</w:t>
      </w:r>
      <w:proofErr w:type="spellEnd"/>
      <w:r w:rsidRPr="00F33A52">
        <w:rPr>
          <w:rFonts w:ascii="Times New Roman" w:hAnsi="Times New Roman"/>
          <w:sz w:val="24"/>
          <w:szCs w:val="24"/>
        </w:rPr>
        <w:t xml:space="preserve"> par katru bērnu);</w:t>
      </w:r>
    </w:p>
    <w:p w14:paraId="63465682" w14:textId="77777777" w:rsidR="00013F0C" w:rsidRPr="00F33A52" w:rsidRDefault="00013F0C" w:rsidP="00013F0C">
      <w:pPr>
        <w:pStyle w:val="ListParagraph"/>
        <w:widowControl w:val="0"/>
        <w:numPr>
          <w:ilvl w:val="0"/>
          <w:numId w:val="27"/>
        </w:numPr>
        <w:spacing w:after="0" w:line="240" w:lineRule="auto"/>
        <w:jc w:val="both"/>
        <w:rPr>
          <w:rFonts w:ascii="Times New Roman" w:hAnsi="Times New Roman"/>
          <w:sz w:val="24"/>
          <w:szCs w:val="24"/>
        </w:rPr>
      </w:pPr>
      <w:r w:rsidRPr="00F33A52">
        <w:rPr>
          <w:rFonts w:ascii="Times New Roman" w:hAnsi="Times New Roman"/>
          <w:sz w:val="24"/>
          <w:szCs w:val="24"/>
        </w:rPr>
        <w:t xml:space="preserve">par 3 bērniem 225 </w:t>
      </w:r>
      <w:proofErr w:type="spellStart"/>
      <w:r w:rsidRPr="00F33A52">
        <w:rPr>
          <w:rFonts w:ascii="Times New Roman" w:hAnsi="Times New Roman"/>
          <w:i/>
          <w:sz w:val="24"/>
          <w:szCs w:val="24"/>
        </w:rPr>
        <w:t>euro</w:t>
      </w:r>
      <w:proofErr w:type="spellEnd"/>
      <w:r w:rsidRPr="00F33A52">
        <w:rPr>
          <w:rFonts w:ascii="Times New Roman" w:hAnsi="Times New Roman"/>
          <w:sz w:val="24"/>
          <w:szCs w:val="24"/>
        </w:rPr>
        <w:t xml:space="preserve"> mēnesī (75 </w:t>
      </w:r>
      <w:proofErr w:type="spellStart"/>
      <w:r w:rsidRPr="00F33A52">
        <w:rPr>
          <w:rFonts w:ascii="Times New Roman" w:hAnsi="Times New Roman"/>
          <w:i/>
          <w:sz w:val="24"/>
          <w:szCs w:val="24"/>
        </w:rPr>
        <w:t>euro</w:t>
      </w:r>
      <w:proofErr w:type="spellEnd"/>
      <w:r w:rsidRPr="00F33A52">
        <w:rPr>
          <w:rFonts w:ascii="Times New Roman" w:hAnsi="Times New Roman"/>
          <w:sz w:val="24"/>
          <w:szCs w:val="24"/>
        </w:rPr>
        <w:t xml:space="preserve"> par katru bērnu);</w:t>
      </w:r>
    </w:p>
    <w:p w14:paraId="1C71A25A" w14:textId="77777777" w:rsidR="00013F0C" w:rsidRPr="00F33A52" w:rsidRDefault="00013F0C" w:rsidP="00013F0C">
      <w:pPr>
        <w:pStyle w:val="ListParagraph"/>
        <w:widowControl w:val="0"/>
        <w:numPr>
          <w:ilvl w:val="0"/>
          <w:numId w:val="27"/>
        </w:numPr>
        <w:spacing w:before="120" w:after="120" w:line="240" w:lineRule="auto"/>
        <w:ind w:left="1434" w:hanging="357"/>
        <w:jc w:val="both"/>
        <w:rPr>
          <w:rFonts w:ascii="Times New Roman" w:hAnsi="Times New Roman"/>
          <w:bCs/>
          <w:sz w:val="24"/>
          <w:szCs w:val="24"/>
        </w:rPr>
      </w:pPr>
      <w:r w:rsidRPr="00F33A52">
        <w:rPr>
          <w:rFonts w:ascii="Times New Roman" w:hAnsi="Times New Roman"/>
          <w:sz w:val="24"/>
          <w:szCs w:val="24"/>
        </w:rPr>
        <w:lastRenderedPageBreak/>
        <w:t xml:space="preserve">par 4 un vairāk bērniem līdz 20 gadu vecumam 100 </w:t>
      </w:r>
      <w:proofErr w:type="spellStart"/>
      <w:r w:rsidRPr="00F33A52">
        <w:rPr>
          <w:rFonts w:ascii="Times New Roman" w:hAnsi="Times New Roman"/>
          <w:i/>
          <w:sz w:val="24"/>
          <w:szCs w:val="24"/>
        </w:rPr>
        <w:t>euro</w:t>
      </w:r>
      <w:proofErr w:type="spellEnd"/>
      <w:r w:rsidRPr="00F33A52">
        <w:rPr>
          <w:rFonts w:ascii="Times New Roman" w:hAnsi="Times New Roman"/>
          <w:sz w:val="24"/>
          <w:szCs w:val="24"/>
        </w:rPr>
        <w:t xml:space="preserve"> mēnesī par katru bērnu.  </w:t>
      </w:r>
    </w:p>
    <w:bookmarkEnd w:id="37"/>
    <w:p w14:paraId="4E6E2A77" w14:textId="2D903099" w:rsidR="00013F0C" w:rsidRPr="00F33A52" w:rsidRDefault="00B71F91" w:rsidP="00013F0C">
      <w:pPr>
        <w:widowControl w:val="0"/>
        <w:rPr>
          <w:szCs w:val="24"/>
        </w:rPr>
      </w:pPr>
      <w:r w:rsidRPr="00F33A52">
        <w:rPr>
          <w:szCs w:val="24"/>
        </w:rPr>
        <w:t>Š</w:t>
      </w:r>
      <w:r w:rsidR="00013F0C" w:rsidRPr="00F33A52">
        <w:rPr>
          <w:szCs w:val="24"/>
        </w:rPr>
        <w:t xml:space="preserve">ai reformai ir paredzēti 91,0 milj. </w:t>
      </w:r>
      <w:proofErr w:type="spellStart"/>
      <w:r w:rsidR="00013F0C" w:rsidRPr="00F33A52">
        <w:rPr>
          <w:i/>
          <w:szCs w:val="24"/>
        </w:rPr>
        <w:t>euro</w:t>
      </w:r>
      <w:proofErr w:type="spellEnd"/>
      <w:r w:rsidR="00013F0C" w:rsidRPr="00F33A52">
        <w:rPr>
          <w:szCs w:val="24"/>
        </w:rPr>
        <w:t xml:space="preserve"> 2022.gadā un 90,9 milj. </w:t>
      </w:r>
      <w:proofErr w:type="spellStart"/>
      <w:r w:rsidR="00013F0C" w:rsidRPr="00F33A52">
        <w:rPr>
          <w:i/>
          <w:szCs w:val="24"/>
        </w:rPr>
        <w:t>euro</w:t>
      </w:r>
      <w:proofErr w:type="spellEnd"/>
      <w:r w:rsidR="00013F0C" w:rsidRPr="00F33A52">
        <w:rPr>
          <w:szCs w:val="24"/>
        </w:rPr>
        <w:t xml:space="preserve"> turpmākajos gados. Šis finansējums </w:t>
      </w:r>
      <w:r w:rsidR="00C034D0">
        <w:rPr>
          <w:szCs w:val="24"/>
        </w:rPr>
        <w:t>ir</w:t>
      </w:r>
      <w:r w:rsidR="00013F0C" w:rsidRPr="00F33A52">
        <w:rPr>
          <w:szCs w:val="24"/>
        </w:rPr>
        <w:t xml:space="preserve"> iekļauts </w:t>
      </w:r>
      <w:r w:rsidR="00D461B0" w:rsidRPr="00F33A52">
        <w:rPr>
          <w:szCs w:val="24"/>
        </w:rPr>
        <w:t>nemainīgas politikas scenārijā.</w:t>
      </w:r>
      <w:r w:rsidR="00013F0C" w:rsidRPr="00F33A52">
        <w:rPr>
          <w:szCs w:val="24"/>
        </w:rPr>
        <w:t xml:space="preserve"> </w:t>
      </w:r>
    </w:p>
    <w:p w14:paraId="5604D5DA" w14:textId="354E5C2B" w:rsidR="00013F0C" w:rsidRPr="00F33A52" w:rsidRDefault="00013F0C" w:rsidP="00424C94">
      <w:pPr>
        <w:pStyle w:val="mazievirsraksti0"/>
      </w:pPr>
      <w:bookmarkStart w:id="38" w:name="_Toc84761548"/>
      <w:r w:rsidRPr="00F33A52">
        <w:t xml:space="preserve">Valsts </w:t>
      </w:r>
      <w:proofErr w:type="spellStart"/>
      <w:r w:rsidRPr="00F33A52">
        <w:t>cilvēkkapitāla</w:t>
      </w:r>
      <w:proofErr w:type="spellEnd"/>
      <w:r w:rsidRPr="00F33A52">
        <w:t xml:space="preserve"> palielināšana veselības aprūpes nozarē</w:t>
      </w:r>
      <w:r w:rsidR="00031F02">
        <w:t xml:space="preserve"> un investīcijas</w:t>
      </w:r>
      <w:bookmarkEnd w:id="38"/>
    </w:p>
    <w:p w14:paraId="128CE8A9" w14:textId="3A06B5C7" w:rsidR="00013F0C" w:rsidRPr="00F33A52" w:rsidRDefault="00013F0C" w:rsidP="00013F0C">
      <w:pPr>
        <w:widowControl w:val="0"/>
        <w:rPr>
          <w:szCs w:val="24"/>
        </w:rPr>
      </w:pPr>
      <w:r w:rsidRPr="00F33A52">
        <w:rPr>
          <w:szCs w:val="24"/>
        </w:rPr>
        <w:t xml:space="preserve">Nelabvēlīgo demogrāfijas tendenču kontekstā darbaspēka komponentes ieguldījums kopējā potenciālā iekšzemes kopprodukta pieaugumā būs tuvs nullei. Šādos apstākļos darbaspēka komponentes ieguldījumu var palielināt, mazinot laiku, ko darbspējīgā vecuma iedzīvotāji atrodas ārpus darba slimības dēļ. Sabiedrības veselības stiprināšana, nodrošinot kvalitatīvākus un pieejamākus veselības aprūpes pasākumus, tiešā veidā ietekmē potenciālā iekšzemes kopprodukta izaugsmi un līdz ar to ir viens no rādītājiem valsts </w:t>
      </w:r>
      <w:proofErr w:type="spellStart"/>
      <w:r w:rsidRPr="00F33A52">
        <w:rPr>
          <w:szCs w:val="24"/>
        </w:rPr>
        <w:t>cilvēkkapitālā</w:t>
      </w:r>
      <w:proofErr w:type="spellEnd"/>
      <w:r w:rsidRPr="00F33A52">
        <w:rPr>
          <w:szCs w:val="24"/>
        </w:rPr>
        <w:t xml:space="preserve">. Jāatzīmē arī, ka kvalitatīvāka un pieejamāka veselības aprūpe tiešā veidā pozitīvi ietekmē fiskālās politikas vispārējo mērķi – iedzīvotāju dzīves kvalitāti. Līdz ar to publisko finanšu ieguldījumi veselības aprūpē gan tiešā veidā uzlabo iedzīvotāju dzīves kvalitāti, gan rada priekšnosacījumus ekonomikas izaugsmei, kas, savukārt, nodrošina uzlabotās dzīves kvalitātes ilgtspēju. </w:t>
      </w:r>
    </w:p>
    <w:p w14:paraId="42C6546A" w14:textId="68A72F2E" w:rsidR="00013F0C" w:rsidRPr="00F33A52" w:rsidRDefault="00013F0C" w:rsidP="00013F0C">
      <w:pPr>
        <w:widowControl w:val="0"/>
        <w:rPr>
          <w:szCs w:val="24"/>
        </w:rPr>
      </w:pPr>
      <w:r w:rsidRPr="00F33A52">
        <w:rPr>
          <w:szCs w:val="24"/>
        </w:rPr>
        <w:t xml:space="preserve">Veselības nozarē strādājošo atalgojuma palielināšana ir bijusi prioritāte iepriekšējos </w:t>
      </w:r>
      <w:r w:rsidR="002309AE" w:rsidRPr="00F33A52">
        <w:rPr>
          <w:szCs w:val="24"/>
        </w:rPr>
        <w:t>budžetos un I</w:t>
      </w:r>
      <w:r w:rsidRPr="00F33A52">
        <w:rPr>
          <w:szCs w:val="24"/>
        </w:rPr>
        <w:t xml:space="preserve">etvara likumos un saglabājas kā prioritāte arī šajā </w:t>
      </w:r>
      <w:r w:rsidR="002309AE" w:rsidRPr="00F33A52">
        <w:rPr>
          <w:szCs w:val="24"/>
        </w:rPr>
        <w:t>budžeta plānā</w:t>
      </w:r>
      <w:r w:rsidRPr="00F33A52">
        <w:rPr>
          <w:szCs w:val="24"/>
        </w:rPr>
        <w:t xml:space="preserve">. Covid-19 pandēmija ir radījusi papildus fizisko un garīgo slodzi ārstniecības personālam, kā arī pieprasījumu pēc šīs profesijas cilvēkiem ārvalstīs. Lai mazinātu ārstniecības personāla aizplūšanas risku un nodrošinātu darba apstākļiem atbilstošu atalgojumu par vienas slodzes darbu, valstī tiek turpināta ārstniecības personāla atalgojuma palielināšana.        </w:t>
      </w:r>
    </w:p>
    <w:p w14:paraId="005763B8" w14:textId="77777777" w:rsidR="00031F02" w:rsidRDefault="002309AE" w:rsidP="00013F0C">
      <w:pPr>
        <w:widowControl w:val="0"/>
        <w:rPr>
          <w:szCs w:val="24"/>
        </w:rPr>
      </w:pPr>
      <w:bookmarkStart w:id="39" w:name="_Hlk83807597"/>
      <w:bookmarkStart w:id="40" w:name="_Hlk83806785"/>
      <w:r w:rsidRPr="00F33A52">
        <w:rPr>
          <w:szCs w:val="24"/>
        </w:rPr>
        <w:t>V</w:t>
      </w:r>
      <w:r w:rsidR="00013F0C" w:rsidRPr="00F33A52">
        <w:rPr>
          <w:szCs w:val="24"/>
        </w:rPr>
        <w:t xml:space="preserve">iens no </w:t>
      </w:r>
      <w:r w:rsidR="00C034D0">
        <w:rPr>
          <w:szCs w:val="24"/>
        </w:rPr>
        <w:t>MK</w:t>
      </w:r>
      <w:r w:rsidR="00013F0C" w:rsidRPr="00F33A52">
        <w:rPr>
          <w:szCs w:val="24"/>
        </w:rPr>
        <w:t xml:space="preserve"> lēmumiem vidējā termiņā ietver 40,6 milj. </w:t>
      </w:r>
      <w:proofErr w:type="spellStart"/>
      <w:r w:rsidR="00013F0C" w:rsidRPr="00F33A52">
        <w:rPr>
          <w:i/>
          <w:szCs w:val="24"/>
        </w:rPr>
        <w:t>euro</w:t>
      </w:r>
      <w:proofErr w:type="spellEnd"/>
      <w:r w:rsidR="00013F0C" w:rsidRPr="00F33A52">
        <w:rPr>
          <w:szCs w:val="24"/>
        </w:rPr>
        <w:t xml:space="preserve"> piešķiršanu 2022. gadam un turpmāk  ārstniecības personu darba samaksas pieauguma nodrošināšanai - medicīnas personālam 35 milj. </w:t>
      </w:r>
      <w:proofErr w:type="spellStart"/>
      <w:r w:rsidR="00013F0C" w:rsidRPr="00F33A52">
        <w:rPr>
          <w:i/>
          <w:iCs/>
          <w:szCs w:val="24"/>
        </w:rPr>
        <w:t>euro</w:t>
      </w:r>
      <w:proofErr w:type="spellEnd"/>
      <w:r w:rsidR="00013F0C" w:rsidRPr="00F33A52">
        <w:rPr>
          <w:szCs w:val="24"/>
        </w:rPr>
        <w:t xml:space="preserve"> un rezidentiem 5,6 milj. </w:t>
      </w:r>
      <w:proofErr w:type="spellStart"/>
      <w:r w:rsidR="00013F0C" w:rsidRPr="00F33A52">
        <w:rPr>
          <w:i/>
          <w:iCs/>
          <w:szCs w:val="24"/>
        </w:rPr>
        <w:t>euro</w:t>
      </w:r>
      <w:proofErr w:type="spellEnd"/>
      <w:r w:rsidR="00013F0C" w:rsidRPr="00F33A52">
        <w:rPr>
          <w:szCs w:val="24"/>
        </w:rPr>
        <w:t xml:space="preserve">. </w:t>
      </w:r>
      <w:bookmarkEnd w:id="39"/>
    </w:p>
    <w:p w14:paraId="78AF1F8A" w14:textId="77777777" w:rsidR="00031F02" w:rsidRPr="00F33A52" w:rsidRDefault="00031F02" w:rsidP="00031F02">
      <w:pPr>
        <w:widowControl w:val="0"/>
        <w:rPr>
          <w:bCs/>
          <w:szCs w:val="24"/>
        </w:rPr>
      </w:pPr>
      <w:r w:rsidRPr="00F33A52">
        <w:rPr>
          <w:bCs/>
          <w:szCs w:val="24"/>
        </w:rPr>
        <w:t>Šajā budžeta likumprojektā un Ietvara likumprojektā tiek turpinātas investīcijas tehniskajā aprīkojumā un nodrošināts finansējuma palielinājums valsts apmaksātajiem medikamentiem un finansējums veselības pakalpojumu pieejamības palielināšanai, tai skaitā finansējums reto slimību ārstēšanai, palielinot to iedzīvotāju tvērumu, kuriem valsts apmaksās vakcinēšanos pret gripu, paliatīvās aprūpes pakalpojumu uzlabošanai, bet jo īpaši pakalpojumu kvalitātes un pieejamības uzlabošanai onkoloģijas slimībām.</w:t>
      </w:r>
    </w:p>
    <w:p w14:paraId="7159DC81" w14:textId="77777777" w:rsidR="00031F02" w:rsidRPr="00F33A52" w:rsidRDefault="00031F02" w:rsidP="00031F02">
      <w:pPr>
        <w:widowControl w:val="0"/>
        <w:rPr>
          <w:bCs/>
          <w:szCs w:val="24"/>
        </w:rPr>
      </w:pPr>
      <w:r>
        <w:rPr>
          <w:szCs w:val="24"/>
        </w:rPr>
        <w:t>MK</w:t>
      </w:r>
      <w:r w:rsidRPr="00F33A52">
        <w:rPr>
          <w:szCs w:val="24"/>
        </w:rPr>
        <w:t xml:space="preserve"> ir lēmis par 30,0 milj. </w:t>
      </w:r>
      <w:proofErr w:type="spellStart"/>
      <w:r w:rsidRPr="00F33A52">
        <w:rPr>
          <w:i/>
          <w:szCs w:val="24"/>
        </w:rPr>
        <w:t>euro</w:t>
      </w:r>
      <w:proofErr w:type="spellEnd"/>
      <w:r w:rsidRPr="00F33A52">
        <w:rPr>
          <w:szCs w:val="24"/>
        </w:rPr>
        <w:t xml:space="preserve"> piešķiršanu 2022. gadam un turpmāk veselības aprūpes pakalpojumu onkoloģijas jomā uzlabošanai (kompensējamie medikamenti, aprīkojuma un iekārtu iegāde Bērnu klīniskā universitātes slimnīcā, Rīgas Austrumu klīniskā universitātes slimnīcā, Paula Stradiņa Klīniskā universitātes slimnīcā).</w:t>
      </w:r>
      <w:r w:rsidRPr="00F33A52">
        <w:rPr>
          <w:bCs/>
          <w:szCs w:val="24"/>
        </w:rPr>
        <w:t xml:space="preserve">     </w:t>
      </w:r>
    </w:p>
    <w:p w14:paraId="39FC43EA" w14:textId="4BEFB64B" w:rsidR="00013F0C" w:rsidRPr="00F33A52" w:rsidRDefault="00013F0C" w:rsidP="00FA6884">
      <w:pPr>
        <w:pStyle w:val="mazievirsraksti0"/>
      </w:pPr>
      <w:r w:rsidRPr="00F33A52">
        <w:rPr>
          <w:szCs w:val="24"/>
        </w:rPr>
        <w:t xml:space="preserve"> </w:t>
      </w:r>
      <w:bookmarkStart w:id="41" w:name="_Toc84761549"/>
      <w:bookmarkEnd w:id="40"/>
      <w:r w:rsidRPr="00F33A52">
        <w:t xml:space="preserve">Valsts </w:t>
      </w:r>
      <w:proofErr w:type="spellStart"/>
      <w:r w:rsidRPr="00F33A52">
        <w:t>cilvēkkapitāla</w:t>
      </w:r>
      <w:proofErr w:type="spellEnd"/>
      <w:r w:rsidRPr="00F33A52">
        <w:t xml:space="preserve"> palielināšana </w:t>
      </w:r>
      <w:proofErr w:type="spellStart"/>
      <w:r w:rsidRPr="00F33A52">
        <w:t>iekšlietu</w:t>
      </w:r>
      <w:proofErr w:type="spellEnd"/>
      <w:r w:rsidRPr="00F33A52">
        <w:t xml:space="preserve"> nozarē</w:t>
      </w:r>
      <w:bookmarkEnd w:id="41"/>
    </w:p>
    <w:p w14:paraId="1DC6321D" w14:textId="1AF9A654" w:rsidR="00013F0C" w:rsidRPr="00F33A52" w:rsidRDefault="00013F0C" w:rsidP="00013F0C">
      <w:pPr>
        <w:widowControl w:val="0"/>
        <w:rPr>
          <w:bCs/>
          <w:szCs w:val="24"/>
        </w:rPr>
      </w:pPr>
      <w:proofErr w:type="spellStart"/>
      <w:r w:rsidRPr="00F33A52">
        <w:rPr>
          <w:bCs/>
          <w:szCs w:val="24"/>
        </w:rPr>
        <w:t>Iekšlietu</w:t>
      </w:r>
      <w:proofErr w:type="spellEnd"/>
      <w:r w:rsidRPr="00F33A52">
        <w:rPr>
          <w:bCs/>
          <w:szCs w:val="24"/>
        </w:rPr>
        <w:t xml:space="preserve"> sistēma 2021. gadā </w:t>
      </w:r>
      <w:proofErr w:type="spellStart"/>
      <w:r w:rsidRPr="00F33A52">
        <w:rPr>
          <w:bCs/>
          <w:szCs w:val="24"/>
        </w:rPr>
        <w:t>saskārās</w:t>
      </w:r>
      <w:proofErr w:type="spellEnd"/>
      <w:r w:rsidRPr="00F33A52">
        <w:rPr>
          <w:bCs/>
          <w:szCs w:val="24"/>
        </w:rPr>
        <w:t xml:space="preserve"> ar ārkārtas situāciju valsts pierobežā ar Baltkrieviju. Ārkārtas situācija izgaismoja nepilnības  amatpersonu ar speciālajām dienesta pakāpēm  atalgojuma sistēmā, kā arī aktualizēja jautājumu par </w:t>
      </w:r>
      <w:proofErr w:type="spellStart"/>
      <w:r w:rsidRPr="00F33A52">
        <w:rPr>
          <w:bCs/>
          <w:szCs w:val="24"/>
        </w:rPr>
        <w:t>iekšlietu</w:t>
      </w:r>
      <w:proofErr w:type="spellEnd"/>
      <w:r w:rsidRPr="00F33A52">
        <w:rPr>
          <w:bCs/>
          <w:szCs w:val="24"/>
        </w:rPr>
        <w:t xml:space="preserve"> sistēmas cilvēkresursu kapacitātes stiprināšanu, tai skaitā, izlīdzinot atšķirības, kas veidojās ar valsts aizsardzības resoru, kur finansējuma apjoms ir piesaistīts </w:t>
      </w:r>
      <w:r w:rsidR="00405835">
        <w:rPr>
          <w:bCs/>
          <w:szCs w:val="24"/>
        </w:rPr>
        <w:t>IKP</w:t>
      </w:r>
      <w:r w:rsidRPr="00F33A52">
        <w:rPr>
          <w:bCs/>
          <w:szCs w:val="24"/>
        </w:rPr>
        <w:t>. Līdz ar to šajā</w:t>
      </w:r>
      <w:r w:rsidR="002C18E9" w:rsidRPr="00F33A52">
        <w:rPr>
          <w:bCs/>
          <w:szCs w:val="24"/>
        </w:rPr>
        <w:t xml:space="preserve"> budžeta likumprojektā un</w:t>
      </w:r>
      <w:r w:rsidRPr="00F33A52">
        <w:rPr>
          <w:bCs/>
          <w:szCs w:val="24"/>
        </w:rPr>
        <w:t xml:space="preserve"> </w:t>
      </w:r>
      <w:r w:rsidR="002C18E9" w:rsidRPr="00F33A52">
        <w:rPr>
          <w:bCs/>
          <w:szCs w:val="24"/>
        </w:rPr>
        <w:t>I</w:t>
      </w:r>
      <w:r w:rsidRPr="00F33A52">
        <w:rPr>
          <w:bCs/>
          <w:szCs w:val="24"/>
        </w:rPr>
        <w:t>etvar</w:t>
      </w:r>
      <w:r w:rsidR="002C18E9" w:rsidRPr="00F33A52">
        <w:rPr>
          <w:bCs/>
          <w:szCs w:val="24"/>
        </w:rPr>
        <w:t>a likumprojektā</w:t>
      </w:r>
      <w:r w:rsidRPr="00F33A52">
        <w:rPr>
          <w:bCs/>
          <w:szCs w:val="24"/>
        </w:rPr>
        <w:t xml:space="preserve"> cilvēkresursu kapacitātes kāpināšanas prioritātē līdzās veselības un izglītības nozarei ir iekļauta arī </w:t>
      </w:r>
      <w:proofErr w:type="spellStart"/>
      <w:r w:rsidRPr="00F33A52">
        <w:rPr>
          <w:bCs/>
          <w:szCs w:val="24"/>
        </w:rPr>
        <w:t>iekšlietu</w:t>
      </w:r>
      <w:proofErr w:type="spellEnd"/>
      <w:r w:rsidRPr="00F33A52">
        <w:rPr>
          <w:bCs/>
          <w:szCs w:val="24"/>
        </w:rPr>
        <w:t xml:space="preserve"> nozare.</w:t>
      </w:r>
    </w:p>
    <w:p w14:paraId="577D4EA9" w14:textId="2B565159" w:rsidR="00013F0C" w:rsidRPr="00F33A52" w:rsidRDefault="00013F0C" w:rsidP="00013F0C">
      <w:pPr>
        <w:widowControl w:val="0"/>
        <w:rPr>
          <w:bCs/>
          <w:szCs w:val="24"/>
        </w:rPr>
      </w:pPr>
      <w:r w:rsidRPr="00F33A52">
        <w:rPr>
          <w:bCs/>
          <w:szCs w:val="24"/>
        </w:rPr>
        <w:t xml:space="preserve">Pēdējo gadu tendences kā arī aktuālā situāciju valsts pierobežā ar Baltkrieviju liecina, ka noziegumi vērsti pret valsts robežas drošību ir labi organizēti. </w:t>
      </w:r>
      <w:r w:rsidR="009C3097">
        <w:rPr>
          <w:bCs/>
          <w:szCs w:val="24"/>
        </w:rPr>
        <w:t>Bū</w:t>
      </w:r>
      <w:r w:rsidR="009C3097" w:rsidRPr="00F33A52">
        <w:rPr>
          <w:bCs/>
          <w:szCs w:val="24"/>
        </w:rPr>
        <w:t xml:space="preserve">tiska </w:t>
      </w:r>
      <w:r w:rsidRPr="00F33A52">
        <w:rPr>
          <w:bCs/>
          <w:szCs w:val="24"/>
        </w:rPr>
        <w:t xml:space="preserve">ir Valsts robežsardzes </w:t>
      </w:r>
      <w:r w:rsidRPr="00F33A52">
        <w:rPr>
          <w:bCs/>
          <w:szCs w:val="24"/>
        </w:rPr>
        <w:lastRenderedPageBreak/>
        <w:t>personāla robežkontroles mobilitāte un stiprināšana, ko varētu veicināt, nosakot speciālo piemaksu.</w:t>
      </w:r>
      <w:r w:rsidR="009C3097">
        <w:rPr>
          <w:bCs/>
          <w:szCs w:val="24"/>
        </w:rPr>
        <w:t xml:space="preserve"> Tāpat, būtiski ir pilnveidot atalgojuma sistēmu, lai par vienād</w:t>
      </w:r>
      <w:r w:rsidR="00831DDD">
        <w:rPr>
          <w:bCs/>
          <w:szCs w:val="24"/>
        </w:rPr>
        <w:t xml:space="preserve">u darbu dažādos </w:t>
      </w:r>
      <w:proofErr w:type="spellStart"/>
      <w:r w:rsidR="00831DDD">
        <w:rPr>
          <w:bCs/>
          <w:szCs w:val="24"/>
        </w:rPr>
        <w:t>iekšlietu</w:t>
      </w:r>
      <w:proofErr w:type="spellEnd"/>
      <w:r w:rsidR="00831DDD">
        <w:rPr>
          <w:bCs/>
          <w:szCs w:val="24"/>
        </w:rPr>
        <w:t xml:space="preserve"> sistēmas iestādēs atalgojuma līmenis neatšķirots.   </w:t>
      </w:r>
    </w:p>
    <w:p w14:paraId="0BBF4243" w14:textId="169BE419" w:rsidR="00013F0C" w:rsidRPr="00F33A52" w:rsidRDefault="00013F0C" w:rsidP="00013F0C">
      <w:pPr>
        <w:widowControl w:val="0"/>
        <w:rPr>
          <w:bCs/>
          <w:szCs w:val="24"/>
        </w:rPr>
      </w:pPr>
      <w:r w:rsidRPr="00F33A52">
        <w:rPr>
          <w:bCs/>
          <w:szCs w:val="24"/>
        </w:rPr>
        <w:t xml:space="preserve">Valsts un pašvaldību institūciju amatpersonu un darbinieku atlīdzības likums no 2017. gada 1. janvāra nosaka, ka </w:t>
      </w:r>
      <w:proofErr w:type="spellStart"/>
      <w:r w:rsidRPr="00F33A52">
        <w:rPr>
          <w:bCs/>
          <w:szCs w:val="24"/>
        </w:rPr>
        <w:t>Iekšlietu</w:t>
      </w:r>
      <w:proofErr w:type="spellEnd"/>
      <w:r w:rsidRPr="00F33A52">
        <w:rPr>
          <w:bCs/>
          <w:szCs w:val="24"/>
        </w:rPr>
        <w:t xml:space="preserve"> ministrijas sistēmas iestāžu amatpersonām ar speciālajām dienesta pakāpēm, kurām noteikts pienākums veikt izmeklēšanu īpaši sarežģīta rakstura noziegumu lietās, maksimālo mēnešalgu nosaka atbilstoši rajona prokurora mēnešalgai, tomēr praksē joprojām izmeklētāju mēnešalgas būtiski atpaliek no noteiktā līmeņa. Tādējādi ar mērķi uzlabot izmeklēšanas efektivitāti noziedzīgu nodarījumu ekonomikas un finanšu jomā,  ir nepieciešams nodrošināt līdzvērtīgu atlīdzību </w:t>
      </w:r>
      <w:proofErr w:type="spellStart"/>
      <w:r w:rsidRPr="00F33A52">
        <w:rPr>
          <w:bCs/>
          <w:szCs w:val="24"/>
        </w:rPr>
        <w:t>Iekšlietu</w:t>
      </w:r>
      <w:proofErr w:type="spellEnd"/>
      <w:r w:rsidRPr="00F33A52">
        <w:rPr>
          <w:bCs/>
          <w:szCs w:val="24"/>
        </w:rPr>
        <w:t xml:space="preserve"> ministrijas iestāžu izmeklētājiem ar citās iestādēs nodarbinātiem izmeklētājiem, tajā skaitā, tuvinot augsti kvalificētu speciālistu mēnešalgas rajona prokurora mēnešalgai, kas veicinās speciālistu piesaisti un noturēšanu </w:t>
      </w:r>
      <w:proofErr w:type="spellStart"/>
      <w:r w:rsidRPr="00F33A52">
        <w:rPr>
          <w:bCs/>
          <w:szCs w:val="24"/>
        </w:rPr>
        <w:t>iekšlietu</w:t>
      </w:r>
      <w:proofErr w:type="spellEnd"/>
      <w:r w:rsidRPr="00F33A52">
        <w:rPr>
          <w:bCs/>
          <w:szCs w:val="24"/>
        </w:rPr>
        <w:t xml:space="preserve"> dienestā. </w:t>
      </w:r>
    </w:p>
    <w:p w14:paraId="435DB485" w14:textId="0D2A01D0" w:rsidR="00013F0C" w:rsidRPr="00F33A52" w:rsidRDefault="00013F0C" w:rsidP="00013F0C">
      <w:pPr>
        <w:widowControl w:val="0"/>
        <w:rPr>
          <w:szCs w:val="24"/>
        </w:rPr>
      </w:pPr>
      <w:r w:rsidRPr="00F33A52">
        <w:rPr>
          <w:szCs w:val="24"/>
        </w:rPr>
        <w:t xml:space="preserve">Ņemot vērā augstāk minēto problemātiku, viens no </w:t>
      </w:r>
      <w:r w:rsidR="00C034D0">
        <w:rPr>
          <w:szCs w:val="24"/>
        </w:rPr>
        <w:t>MK</w:t>
      </w:r>
      <w:r w:rsidRPr="00F33A52">
        <w:rPr>
          <w:szCs w:val="24"/>
        </w:rPr>
        <w:t xml:space="preserve"> lēmumiem vidējā termiņā ietver 20,7 milj. </w:t>
      </w:r>
      <w:proofErr w:type="spellStart"/>
      <w:r w:rsidRPr="00F33A52">
        <w:rPr>
          <w:i/>
          <w:szCs w:val="24"/>
        </w:rPr>
        <w:t>euro</w:t>
      </w:r>
      <w:proofErr w:type="spellEnd"/>
      <w:r w:rsidRPr="00F33A52">
        <w:rPr>
          <w:szCs w:val="24"/>
        </w:rPr>
        <w:t xml:space="preserve"> piešķiršanu 2022. gadam un turpmāk  amatpersonu ar speciālajām dienesta pakāpēm kapacitātes stiprināšanai (</w:t>
      </w:r>
      <w:proofErr w:type="spellStart"/>
      <w:r w:rsidRPr="00F33A52">
        <w:rPr>
          <w:szCs w:val="24"/>
        </w:rPr>
        <w:t>robežpiemaksa</w:t>
      </w:r>
      <w:proofErr w:type="spellEnd"/>
      <w:r w:rsidRPr="00F33A52">
        <w:rPr>
          <w:szCs w:val="24"/>
        </w:rPr>
        <w:t>, izmeklētāju atlīdzība, mēnešalgu izlīdzināšana).</w:t>
      </w:r>
      <w:r w:rsidRPr="00F33A52">
        <w:rPr>
          <w:bCs/>
          <w:szCs w:val="24"/>
        </w:rPr>
        <w:t xml:space="preserve">  </w:t>
      </w:r>
    </w:p>
    <w:p w14:paraId="7CE32449" w14:textId="77777777" w:rsidR="00013F0C" w:rsidRPr="00F33A52" w:rsidRDefault="00013F0C" w:rsidP="00424C94">
      <w:pPr>
        <w:pStyle w:val="mazievirsraksti0"/>
      </w:pPr>
      <w:bookmarkStart w:id="42" w:name="_Toc84761550"/>
      <w:r w:rsidRPr="00F33A52">
        <w:t xml:space="preserve">Valsts </w:t>
      </w:r>
      <w:proofErr w:type="spellStart"/>
      <w:r w:rsidRPr="00F33A52">
        <w:t>cilvēkkapitāla</w:t>
      </w:r>
      <w:proofErr w:type="spellEnd"/>
      <w:r w:rsidRPr="00F33A52">
        <w:t xml:space="preserve"> palielināšana izglītības nozarē</w:t>
      </w:r>
      <w:bookmarkEnd w:id="42"/>
      <w:r w:rsidRPr="00F33A52">
        <w:t xml:space="preserve"> </w:t>
      </w:r>
    </w:p>
    <w:p w14:paraId="30F3F9C9" w14:textId="77777777" w:rsidR="00013F0C" w:rsidRPr="00F33A52" w:rsidRDefault="00013F0C" w:rsidP="00013F0C">
      <w:pPr>
        <w:widowControl w:val="0"/>
        <w:rPr>
          <w:i/>
          <w:szCs w:val="24"/>
        </w:rPr>
      </w:pPr>
      <w:r w:rsidRPr="00F33A52">
        <w:rPr>
          <w:szCs w:val="24"/>
        </w:rPr>
        <w:t xml:space="preserve">Ņemot vērā ierobežojumus darbaspēka apjomā, kopējo faktoru produktivitātes paaugstināšana Latvijas apstākļos ir galvenais faktors potenciālā iekšzemes kopprodukta izaugsmē. Latvijas iedzīvotāju zināšanas, prasmes un spēja būt inovatīviem un apstākļu izveide iespējai inovatīvās idejas īstenot dzīvē ir tie priekšnoteikumi, kas nepieciešami potenciālā iekšzemes kopprodukta izaugsmei. Izglītībai un zinātnei šeit ir galvenā nozīme.    </w:t>
      </w:r>
    </w:p>
    <w:p w14:paraId="1AC251D7" w14:textId="75AC32C8" w:rsidR="00013F0C" w:rsidRPr="00F33A52" w:rsidRDefault="00013F0C" w:rsidP="00013F0C">
      <w:pPr>
        <w:widowControl w:val="0"/>
        <w:rPr>
          <w:szCs w:val="24"/>
        </w:rPr>
      </w:pPr>
      <w:r w:rsidRPr="00F33A52">
        <w:rPr>
          <w:szCs w:val="24"/>
        </w:rPr>
        <w:t xml:space="preserve">Atbilstoši </w:t>
      </w:r>
      <w:proofErr w:type="spellStart"/>
      <w:r w:rsidRPr="00F33A52">
        <w:rPr>
          <w:i/>
          <w:szCs w:val="24"/>
        </w:rPr>
        <w:t>Eurostat</w:t>
      </w:r>
      <w:proofErr w:type="spellEnd"/>
      <w:r w:rsidRPr="00F33A52">
        <w:rPr>
          <w:i/>
          <w:szCs w:val="24"/>
        </w:rPr>
        <w:t xml:space="preserve"> </w:t>
      </w:r>
      <w:r w:rsidRPr="00F33A52">
        <w:rPr>
          <w:szCs w:val="24"/>
        </w:rPr>
        <w:t xml:space="preserve">COFOG vispārējās valdības sektora izdevumu klasifikācijas datiem finansējums izglītības jomā Latvijā (5,8% no </w:t>
      </w:r>
      <w:r w:rsidR="00730742">
        <w:rPr>
          <w:szCs w:val="24"/>
        </w:rPr>
        <w:t>IKP</w:t>
      </w:r>
      <w:r w:rsidRPr="00F33A52">
        <w:rPr>
          <w:szCs w:val="24"/>
        </w:rPr>
        <w:t xml:space="preserve"> pēc 2019. gada datiem) ir piektais augstākais </w:t>
      </w:r>
      <w:r w:rsidR="00C034D0">
        <w:rPr>
          <w:szCs w:val="24"/>
        </w:rPr>
        <w:t>ES</w:t>
      </w:r>
      <w:r w:rsidRPr="00F33A52">
        <w:rPr>
          <w:szCs w:val="24"/>
        </w:rPr>
        <w:t xml:space="preserve">, pārsniedzot gan </w:t>
      </w:r>
      <w:r w:rsidR="00C034D0">
        <w:rPr>
          <w:szCs w:val="24"/>
        </w:rPr>
        <w:t>ES</w:t>
      </w:r>
      <w:r w:rsidRPr="00F33A52">
        <w:rPr>
          <w:szCs w:val="24"/>
        </w:rPr>
        <w:t xml:space="preserve"> vidējo rādītāju (4,7% no </w:t>
      </w:r>
      <w:r w:rsidR="00730742">
        <w:rPr>
          <w:szCs w:val="24"/>
        </w:rPr>
        <w:t>IKP</w:t>
      </w:r>
      <w:r w:rsidRPr="00F33A52">
        <w:rPr>
          <w:szCs w:val="24"/>
        </w:rPr>
        <w:t xml:space="preserve">), gan arī apsteidzot Lietuvu (4,6% no </w:t>
      </w:r>
      <w:r w:rsidR="00730742">
        <w:rPr>
          <w:szCs w:val="24"/>
        </w:rPr>
        <w:t>IKP</w:t>
      </w:r>
      <w:r w:rsidRPr="00F33A52">
        <w:rPr>
          <w:szCs w:val="24"/>
        </w:rPr>
        <w:t xml:space="preserve">), bet vienlaikus atpaliekot no Igaunijas (6,0% no </w:t>
      </w:r>
      <w:r w:rsidR="00730742">
        <w:rPr>
          <w:szCs w:val="24"/>
        </w:rPr>
        <w:t>IKP</w:t>
      </w:r>
      <w:r w:rsidRPr="00F33A52">
        <w:rPr>
          <w:szCs w:val="24"/>
        </w:rPr>
        <w:t xml:space="preserve">). Tas norāda uz to, ka finansējums izglītībai Latvijā ir adekvātā līmenī, bet ir jārisina jautājumi saistībā ar skolu tīkla optimizāciju un skolēnu skaita uz vienu pedagogu attiecības palielināšanu. Jāatzīmē, ka būtiska skolēnu skaita uz vienu pedagogu palielināšana, kā arī nozīmīga progresa sasniegšana skolu tīkla reorganizācijā nav iespējama īsā laika periodā, neapdraudot izglītības kvalitāti. Tādējādi viens no risinājumiem ir ieguldīt izglītības sistēmā papildu līdzekļus, lai celtu pedagogu atalgojumu, kas arī ir bijis viens no </w:t>
      </w:r>
      <w:r w:rsidR="00C034D0">
        <w:rPr>
          <w:szCs w:val="24"/>
        </w:rPr>
        <w:t>MK</w:t>
      </w:r>
      <w:r w:rsidRPr="00F33A52">
        <w:rPr>
          <w:szCs w:val="24"/>
        </w:rPr>
        <w:t xml:space="preserve"> lēmumiem iepriekšējā </w:t>
      </w:r>
      <w:r w:rsidR="00C034D0">
        <w:rPr>
          <w:szCs w:val="24"/>
        </w:rPr>
        <w:t>I</w:t>
      </w:r>
      <w:r w:rsidRPr="00F33A52">
        <w:rPr>
          <w:szCs w:val="24"/>
        </w:rPr>
        <w:t xml:space="preserve">etvara likumā un ir prioritāte arī šajā </w:t>
      </w:r>
      <w:r w:rsidR="00C034D0">
        <w:rPr>
          <w:szCs w:val="24"/>
        </w:rPr>
        <w:t>I</w:t>
      </w:r>
      <w:r w:rsidRPr="00F33A52">
        <w:rPr>
          <w:szCs w:val="24"/>
        </w:rPr>
        <w:t xml:space="preserve">etvara likumprojektā. Šogad atalgojuma palielināšana pedagogiem ir saistīta arī ar papildus darbu un emocionālo slodzi, ko radīja attālinātais mācību darbs un ko turpinās radīt Covid-19 drošības protokolu īstenošana izglītības iestādēs. </w:t>
      </w:r>
    </w:p>
    <w:p w14:paraId="2BCA52F7" w14:textId="2D67A224" w:rsidR="00013F0C" w:rsidRPr="00F33A52" w:rsidRDefault="00D6602C" w:rsidP="00B17134">
      <w:pPr>
        <w:widowControl w:val="0"/>
        <w:rPr>
          <w:szCs w:val="24"/>
        </w:rPr>
      </w:pPr>
      <w:r w:rsidRPr="00F33A52">
        <w:rPr>
          <w:szCs w:val="24"/>
        </w:rPr>
        <w:t>Attiecīgi</w:t>
      </w:r>
      <w:r w:rsidR="00013F0C" w:rsidRPr="00F33A52">
        <w:rPr>
          <w:szCs w:val="24"/>
        </w:rPr>
        <w:t xml:space="preserve"> viens no </w:t>
      </w:r>
      <w:r w:rsidR="00C034D0">
        <w:rPr>
          <w:szCs w:val="24"/>
        </w:rPr>
        <w:t xml:space="preserve">MK </w:t>
      </w:r>
      <w:r w:rsidR="00013F0C" w:rsidRPr="00F33A52">
        <w:rPr>
          <w:szCs w:val="24"/>
        </w:rPr>
        <w:t xml:space="preserve">lēmumiem vidējā termiņā ietver 15,2 milj. </w:t>
      </w:r>
      <w:proofErr w:type="spellStart"/>
      <w:r w:rsidR="00013F0C" w:rsidRPr="00F33A52">
        <w:rPr>
          <w:i/>
          <w:szCs w:val="24"/>
        </w:rPr>
        <w:t>euro</w:t>
      </w:r>
      <w:proofErr w:type="spellEnd"/>
      <w:r w:rsidR="00013F0C" w:rsidRPr="00F33A52">
        <w:rPr>
          <w:szCs w:val="24"/>
        </w:rPr>
        <w:t xml:space="preserve"> piešķiršanu 2022. gadam un 45,6 milj. </w:t>
      </w:r>
      <w:proofErr w:type="spellStart"/>
      <w:r w:rsidR="00013F0C" w:rsidRPr="00F33A52">
        <w:rPr>
          <w:i/>
          <w:iCs/>
          <w:szCs w:val="24"/>
        </w:rPr>
        <w:t>euro</w:t>
      </w:r>
      <w:proofErr w:type="spellEnd"/>
      <w:r w:rsidR="00013F0C" w:rsidRPr="00F33A52">
        <w:rPr>
          <w:szCs w:val="24"/>
        </w:rPr>
        <w:t xml:space="preserve"> turpmāk ik gadu pedagogu darba samaksas pieauguma grafika īstenošanai.</w:t>
      </w:r>
    </w:p>
    <w:p w14:paraId="11506502" w14:textId="77777777" w:rsidR="00960743" w:rsidRDefault="00960743" w:rsidP="00424C94">
      <w:pPr>
        <w:pStyle w:val="mazievirsraksti0"/>
      </w:pPr>
    </w:p>
    <w:p w14:paraId="28C61D5A" w14:textId="6B031506" w:rsidR="00960743" w:rsidRDefault="00960743" w:rsidP="00424C94">
      <w:pPr>
        <w:pStyle w:val="mazievirsraksti0"/>
      </w:pPr>
    </w:p>
    <w:p w14:paraId="704A7147" w14:textId="72E8926C" w:rsidR="001C56A8" w:rsidRDefault="001C56A8" w:rsidP="00424C94">
      <w:pPr>
        <w:pStyle w:val="mazievirsraksti0"/>
      </w:pPr>
    </w:p>
    <w:p w14:paraId="5F462D26" w14:textId="77777777" w:rsidR="001C56A8" w:rsidRDefault="001C56A8" w:rsidP="00424C94">
      <w:pPr>
        <w:pStyle w:val="mazievirsraksti0"/>
      </w:pPr>
    </w:p>
    <w:p w14:paraId="550DC8F6" w14:textId="543FA5BD" w:rsidR="00013F0C" w:rsidRPr="00F33A52" w:rsidRDefault="00013F0C" w:rsidP="00424C94">
      <w:pPr>
        <w:pStyle w:val="mazievirsraksti0"/>
      </w:pPr>
      <w:bookmarkStart w:id="43" w:name="_Toc84761551"/>
      <w:r w:rsidRPr="00F33A52">
        <w:lastRenderedPageBreak/>
        <w:t>Valsts inovatīvā potenciāla stiprināšana, palielinot zinātnes bāzes finansējumu un finansējumu fundamentālajiem un lietišķajiem pētījumiem</w:t>
      </w:r>
      <w:bookmarkEnd w:id="43"/>
    </w:p>
    <w:p w14:paraId="0CE37337" w14:textId="431C6298" w:rsidR="00013F0C" w:rsidRPr="00F33A52" w:rsidRDefault="00013F0C" w:rsidP="00013F0C">
      <w:pPr>
        <w:widowControl w:val="0"/>
        <w:rPr>
          <w:szCs w:val="24"/>
        </w:rPr>
      </w:pPr>
      <w:r w:rsidRPr="00F33A52">
        <w:rPr>
          <w:szCs w:val="24"/>
        </w:rPr>
        <w:t>Ņemot vērā ierobežojumus darbaspēka apjomā, kopējo faktoru produktivitātes paaugstināšana Latvijas apstākļos ir galvenais faktors potenciālā iekšzemes kopprodukta izaugsmē. Latvijas iedzīvotāju zināšanas, prasmes un spēja būt inovatīviem un apstākļu izveide iespējai inovatīvās idejas īstenot dzīvē ir tie priekšnoteikumi, kas nepieciešami potenciālā iekšzemes kopprodukta izaugsmei.</w:t>
      </w:r>
    </w:p>
    <w:p w14:paraId="0CC7C366" w14:textId="35580BB0" w:rsidR="00013F0C" w:rsidRPr="00F33A52" w:rsidRDefault="00013F0C" w:rsidP="00013F0C">
      <w:pPr>
        <w:widowControl w:val="0"/>
        <w:rPr>
          <w:szCs w:val="24"/>
        </w:rPr>
      </w:pPr>
      <w:r w:rsidRPr="00F33A52">
        <w:rPr>
          <w:szCs w:val="24"/>
        </w:rPr>
        <w:t xml:space="preserve"> Latvijā ieguldījumi pētniecībā un attīstībā 2019. gadā bija ceturtie zemākie </w:t>
      </w:r>
      <w:r w:rsidR="00B17134">
        <w:rPr>
          <w:szCs w:val="24"/>
        </w:rPr>
        <w:t>ES</w:t>
      </w:r>
      <w:r w:rsidRPr="00F33A52">
        <w:rPr>
          <w:szCs w:val="24"/>
        </w:rPr>
        <w:t xml:space="preserve">. Latvijas kopējie izdevumi pētniecībā un attīstībā 2019. gadā bija 0,64% no </w:t>
      </w:r>
      <w:r w:rsidR="00405835">
        <w:rPr>
          <w:szCs w:val="24"/>
        </w:rPr>
        <w:t>IKP</w:t>
      </w:r>
      <w:r w:rsidRPr="00F33A52">
        <w:rPr>
          <w:szCs w:val="24"/>
        </w:rPr>
        <w:t xml:space="preserve">. </w:t>
      </w:r>
    </w:p>
    <w:p w14:paraId="0EF29882" w14:textId="3F1A5514" w:rsidR="00013F0C" w:rsidRPr="00F33A52" w:rsidRDefault="00013F0C" w:rsidP="00013F0C">
      <w:pPr>
        <w:widowControl w:val="0"/>
        <w:rPr>
          <w:szCs w:val="24"/>
        </w:rPr>
      </w:pPr>
      <w:r w:rsidRPr="00F33A52">
        <w:rPr>
          <w:szCs w:val="24"/>
        </w:rPr>
        <w:t xml:space="preserve">Pētniecības un attīstības kopējais finansējums pēdējos desmit gados (2011.-2019.) sasniedza vidēji 74 </w:t>
      </w:r>
      <w:proofErr w:type="spellStart"/>
      <w:r w:rsidRPr="00F33A52">
        <w:rPr>
          <w:i/>
          <w:szCs w:val="24"/>
        </w:rPr>
        <w:t>euro</w:t>
      </w:r>
      <w:proofErr w:type="spellEnd"/>
      <w:r w:rsidRPr="00F33A52">
        <w:rPr>
          <w:szCs w:val="24"/>
        </w:rPr>
        <w:t xml:space="preserve"> uz vienu iedzīvotāju, kas ir tikai 13% no </w:t>
      </w:r>
      <w:r w:rsidR="00B17134">
        <w:rPr>
          <w:szCs w:val="24"/>
        </w:rPr>
        <w:t>ES</w:t>
      </w:r>
      <w:r w:rsidRPr="00F33A52">
        <w:rPr>
          <w:szCs w:val="24"/>
        </w:rPr>
        <w:t xml:space="preserve"> vidējā rādītāja (582 </w:t>
      </w:r>
      <w:proofErr w:type="spellStart"/>
      <w:r w:rsidRPr="00F33A52">
        <w:rPr>
          <w:i/>
          <w:szCs w:val="24"/>
        </w:rPr>
        <w:t>euro</w:t>
      </w:r>
      <w:proofErr w:type="spellEnd"/>
      <w:r w:rsidRPr="00F33A52">
        <w:rPr>
          <w:szCs w:val="24"/>
        </w:rPr>
        <w:t xml:space="preserve"> uz vienu iedzīvotāju). Pēc šī rādītāja Latvija atpaliek no vairuma </w:t>
      </w:r>
      <w:r w:rsidR="00B17134">
        <w:rPr>
          <w:szCs w:val="24"/>
        </w:rPr>
        <w:t>ES</w:t>
      </w:r>
      <w:r w:rsidRPr="00F33A52">
        <w:rPr>
          <w:szCs w:val="24"/>
        </w:rPr>
        <w:t xml:space="preserve"> dalībvalstīm, kā arī no Baltijas kaimiņvalstīm Lietuvas un Igaunijas.</w:t>
      </w:r>
    </w:p>
    <w:p w14:paraId="0BD15BFE" w14:textId="6FC256FB" w:rsidR="00013F0C" w:rsidRPr="00F33A52" w:rsidRDefault="00013F0C" w:rsidP="00013F0C">
      <w:pPr>
        <w:widowControl w:val="0"/>
        <w:rPr>
          <w:szCs w:val="24"/>
        </w:rPr>
      </w:pPr>
      <w:r w:rsidRPr="00F33A52">
        <w:rPr>
          <w:szCs w:val="24"/>
        </w:rPr>
        <w:t xml:space="preserve">Privātā sektora finansējums ir neliels - aptuveni ¼ daļa no kopējiem ieguldījumiem pētniecībā un attīstībā (0,2% no </w:t>
      </w:r>
      <w:r w:rsidR="00B80FBA">
        <w:rPr>
          <w:szCs w:val="24"/>
        </w:rPr>
        <w:t>IKP</w:t>
      </w:r>
      <w:r w:rsidRPr="00F33A52">
        <w:rPr>
          <w:szCs w:val="24"/>
        </w:rPr>
        <w:t xml:space="preserve">), kas ir ievērojami zemāks nekā vidēji </w:t>
      </w:r>
      <w:r w:rsidR="00B17134">
        <w:rPr>
          <w:szCs w:val="24"/>
        </w:rPr>
        <w:t>ES</w:t>
      </w:r>
      <w:r w:rsidRPr="00F33A52">
        <w:rPr>
          <w:szCs w:val="24"/>
        </w:rPr>
        <w:t xml:space="preserve"> (1,4% no </w:t>
      </w:r>
      <w:r w:rsidR="00B80FBA">
        <w:rPr>
          <w:szCs w:val="24"/>
        </w:rPr>
        <w:t>IKP</w:t>
      </w:r>
      <w:r w:rsidRPr="00F33A52">
        <w:rPr>
          <w:szCs w:val="24"/>
        </w:rPr>
        <w:t xml:space="preserve">), kur uzņēmēji nodrošina vairāk nekā pusi no kopējā pētniecības un attīstības ieguldījumu finansējuma. Ilgtermiņa skatījumā uzņēmumu ieguldījumu pētniecībā un attīstībā līmenis nav pieaudzis. </w:t>
      </w:r>
    </w:p>
    <w:p w14:paraId="79C2CB8E" w14:textId="434C8F37" w:rsidR="00013F0C" w:rsidRPr="00F33A52" w:rsidRDefault="00013F0C" w:rsidP="00013F0C">
      <w:pPr>
        <w:widowControl w:val="0"/>
        <w:rPr>
          <w:szCs w:val="24"/>
        </w:rPr>
      </w:pPr>
      <w:r w:rsidRPr="00F33A52">
        <w:rPr>
          <w:szCs w:val="24"/>
        </w:rPr>
        <w:t xml:space="preserve">Valsts inovatīvā potenciāla kāpināšana 2022.-2024. gadā ir nozīmīga ne tikai kā galvenais faktors potenciālā iekšzemes kopprodukta palielināšanā, bet arī jauno konkurētspējas izaicinājumu kontekstā – ekonomikas transformācijai uz oglekļa neitralitāti un </w:t>
      </w:r>
      <w:r w:rsidR="00F337EC">
        <w:rPr>
          <w:szCs w:val="24"/>
        </w:rPr>
        <w:t>ES</w:t>
      </w:r>
      <w:r w:rsidRPr="00F33A52">
        <w:rPr>
          <w:szCs w:val="24"/>
        </w:rPr>
        <w:t xml:space="preserve"> aizsardzības spēju attīstībā.</w:t>
      </w:r>
    </w:p>
    <w:p w14:paraId="4107EDD6" w14:textId="77777777" w:rsidR="00013F0C" w:rsidRPr="00F33A52" w:rsidRDefault="00013F0C" w:rsidP="00013F0C">
      <w:pPr>
        <w:widowControl w:val="0"/>
        <w:rPr>
          <w:szCs w:val="24"/>
        </w:rPr>
      </w:pPr>
      <w:r w:rsidRPr="00F33A52">
        <w:rPr>
          <w:szCs w:val="24"/>
        </w:rPr>
        <w:t xml:space="preserve">Ekonomikas transformācija uz klimata neitralitāti būs šī gadsimta lielākā ekonomikas transformācija, kur tās valstis, kuras attīstīs tam nepieciešamās tehnoloģijas, iegūs būtiskas priekšrocības starptautiskajā konkurētspējā un jauno tehnoloģiju eksports  var kalpot kā būtisks ekonomikas attīstības virzītājs. </w:t>
      </w:r>
    </w:p>
    <w:p w14:paraId="683C1045" w14:textId="09A13529" w:rsidR="00013F0C" w:rsidRPr="00F33A52" w:rsidRDefault="00B17134" w:rsidP="00013F0C">
      <w:pPr>
        <w:widowControl w:val="0"/>
        <w:rPr>
          <w:szCs w:val="24"/>
        </w:rPr>
      </w:pPr>
      <w:r>
        <w:rPr>
          <w:szCs w:val="24"/>
        </w:rPr>
        <w:t>ES</w:t>
      </w:r>
      <w:r w:rsidR="00013F0C" w:rsidRPr="00F33A52">
        <w:rPr>
          <w:szCs w:val="24"/>
        </w:rPr>
        <w:t xml:space="preserve"> aizsardzības spēju attīstība paver iespēju dalībvalstīm attīstīt aizsardzības spējām nepieciešamās  tehnoloģijas. Aizsardzības industrija primāri ir </w:t>
      </w:r>
      <w:r>
        <w:rPr>
          <w:szCs w:val="24"/>
        </w:rPr>
        <w:t xml:space="preserve">ES </w:t>
      </w:r>
      <w:r w:rsidR="00013F0C" w:rsidRPr="00F33A52">
        <w:rPr>
          <w:szCs w:val="24"/>
        </w:rPr>
        <w:t xml:space="preserve">lielāko dalībvalstu potenciāls, tomēr arī citas </w:t>
      </w:r>
      <w:r>
        <w:rPr>
          <w:szCs w:val="24"/>
        </w:rPr>
        <w:t>ES</w:t>
      </w:r>
      <w:r w:rsidR="00013F0C" w:rsidRPr="00F33A52">
        <w:rPr>
          <w:szCs w:val="24"/>
        </w:rPr>
        <w:t xml:space="preserve"> dalībvalstis var attīstīt nišas tehnoloģijas šai nozarei.</w:t>
      </w:r>
    </w:p>
    <w:p w14:paraId="634905A0" w14:textId="2DC14199" w:rsidR="00013F0C" w:rsidRPr="00F33A52" w:rsidRDefault="00013F0C" w:rsidP="00013F0C">
      <w:pPr>
        <w:widowControl w:val="0"/>
        <w:rPr>
          <w:szCs w:val="24"/>
        </w:rPr>
      </w:pPr>
      <w:r w:rsidRPr="00F33A52">
        <w:rPr>
          <w:szCs w:val="24"/>
        </w:rPr>
        <w:t xml:space="preserve">Ņemot vērā šos faktorus, 2022.-2024. gadu periodā kā atsevišķs budžeta prioritārais attīstības virziens ir valsts inovatīvā potenciāla attīstība, palielinot finansējumu zinātnei, gan arī veicot publiskās investīcijas militārās un aizsardzības industrijas projektiem. </w:t>
      </w:r>
      <w:r w:rsidR="005B41EA">
        <w:rPr>
          <w:szCs w:val="24"/>
        </w:rPr>
        <w:t xml:space="preserve">Budžetā </w:t>
      </w:r>
      <w:r w:rsidR="005B41EA" w:rsidRPr="00F33A52">
        <w:rPr>
          <w:szCs w:val="24"/>
        </w:rPr>
        <w:t xml:space="preserve"> </w:t>
      </w:r>
      <w:r w:rsidRPr="00F33A52">
        <w:rPr>
          <w:szCs w:val="24"/>
        </w:rPr>
        <w:t xml:space="preserve">ir </w:t>
      </w:r>
      <w:r w:rsidR="00960743" w:rsidRPr="00F33A52">
        <w:rPr>
          <w:szCs w:val="24"/>
        </w:rPr>
        <w:t>piešķir</w:t>
      </w:r>
      <w:r w:rsidR="00960743">
        <w:rPr>
          <w:szCs w:val="24"/>
        </w:rPr>
        <w:t>ti</w:t>
      </w:r>
      <w:r w:rsidR="005B41EA" w:rsidRPr="00F33A52">
        <w:rPr>
          <w:szCs w:val="24"/>
        </w:rPr>
        <w:t xml:space="preserve"> </w:t>
      </w:r>
      <w:r w:rsidRPr="00F33A52">
        <w:rPr>
          <w:szCs w:val="24"/>
        </w:rPr>
        <w:t xml:space="preserve">10,5 milj. </w:t>
      </w:r>
      <w:proofErr w:type="spellStart"/>
      <w:r w:rsidRPr="00F33A52">
        <w:rPr>
          <w:i/>
          <w:szCs w:val="24"/>
        </w:rPr>
        <w:t>euro</w:t>
      </w:r>
      <w:proofErr w:type="spellEnd"/>
      <w:r w:rsidRPr="00F33A52">
        <w:rPr>
          <w:szCs w:val="24"/>
        </w:rPr>
        <w:t xml:space="preserve"> 2022. gadam un turpmāk </w:t>
      </w:r>
      <w:r w:rsidRPr="00F33A52">
        <w:rPr>
          <w:bCs/>
          <w:szCs w:val="24"/>
        </w:rPr>
        <w:t xml:space="preserve">zinātnes bāzes finansējuma palielināšanai un fundamentālo un lietišķo pētījumu finansēšanai.   </w:t>
      </w:r>
    </w:p>
    <w:p w14:paraId="0369ADCF" w14:textId="69025331" w:rsidR="00013F0C" w:rsidRPr="00F33A52" w:rsidRDefault="00013F0C" w:rsidP="00424C94">
      <w:pPr>
        <w:pStyle w:val="mazievirsraksti0"/>
      </w:pPr>
      <w:bookmarkStart w:id="44" w:name="_Toc84761552"/>
      <w:proofErr w:type="spellStart"/>
      <w:r w:rsidRPr="00F33A52">
        <w:t>Pēcpandēmijas</w:t>
      </w:r>
      <w:proofErr w:type="spellEnd"/>
      <w:r w:rsidRPr="00F33A52">
        <w:t xml:space="preserve"> perioda ekonomiskās vides noturības veicināšana, atbalstot uzņēmumu atgūšanos un attīstību, stiprinot uzņēmumu kapitāla bāzi un investīciju piesaisti</w:t>
      </w:r>
      <w:bookmarkEnd w:id="44"/>
    </w:p>
    <w:p w14:paraId="083D9A25" w14:textId="77777777" w:rsidR="00013F0C" w:rsidRPr="00F33A52" w:rsidRDefault="00013F0C" w:rsidP="00013F0C">
      <w:pPr>
        <w:widowControl w:val="0"/>
        <w:rPr>
          <w:szCs w:val="24"/>
        </w:rPr>
      </w:pPr>
      <w:proofErr w:type="spellStart"/>
      <w:r w:rsidRPr="00F33A52">
        <w:rPr>
          <w:szCs w:val="24"/>
        </w:rPr>
        <w:t>Pēcpandēmijas</w:t>
      </w:r>
      <w:proofErr w:type="spellEnd"/>
      <w:r w:rsidRPr="00F33A52">
        <w:rPr>
          <w:szCs w:val="24"/>
        </w:rPr>
        <w:t xml:space="preserve"> periodā ir būtiski nodrošināt dzīvotspējīgo uzņēmumu noturību. Šajā periodā noturības riski palielinās, jo valsts atbalsts zaudējumu mazināšanai no Covid-19 ierobežojumiem tiek samazināts atbilstoši ierobežojumu atcelšanai. Tomēr nav pamata uzskatīt, ka līdz ar ierobežojumu atcelšanu ekonomiskās vides dalībnieku un patērētāju uzvedība pilnībā atgriežas </w:t>
      </w:r>
      <w:proofErr w:type="spellStart"/>
      <w:r w:rsidRPr="00F33A52">
        <w:rPr>
          <w:szCs w:val="24"/>
        </w:rPr>
        <w:t>pirmskrīzes</w:t>
      </w:r>
      <w:proofErr w:type="spellEnd"/>
      <w:r w:rsidRPr="00F33A52">
        <w:rPr>
          <w:szCs w:val="24"/>
        </w:rPr>
        <w:t xml:space="preserve"> līmenī. Atsevišķo gadījumos tas notiek ar laika nobīdi, bet citos gadījumos uzvedības maiņa ir neatgriezeniska. Ierobežojumu radīto zaudējumu mazināšana ar valsts atbalsta instrumentiem nodrošināja uzņēmumu likviditāti, tomēr, tā kā zaudējumu </w:t>
      </w:r>
      <w:r w:rsidRPr="00F33A52">
        <w:rPr>
          <w:szCs w:val="24"/>
        </w:rPr>
        <w:lastRenderedPageBreak/>
        <w:t xml:space="preserve">kompensēšana vairumā gadījumu nebija simtprocentīga, pandēmijas laikā pasliktinājās uzņēmumu finanšu rādītāji. Pastāv risks, ka līdz ar atbalsta instrumentu atcelšanu un uzvedības maiņu pieprasījuma pusē, uzņēmumu finanšu rādītāji turpinās pasliktināties, izsaucot ilgtermiņa negatīvas strukturālas izmaņas piedāvājuma pusē. Līdz ar to viena no </w:t>
      </w:r>
      <w:proofErr w:type="spellStart"/>
      <w:r w:rsidRPr="00F33A52">
        <w:rPr>
          <w:szCs w:val="24"/>
        </w:rPr>
        <w:t>pēcpandēmijas</w:t>
      </w:r>
      <w:proofErr w:type="spellEnd"/>
      <w:r w:rsidRPr="00F33A52">
        <w:rPr>
          <w:szCs w:val="24"/>
        </w:rPr>
        <w:t xml:space="preserve"> perioda budžeta prioritātēm ir dzīvotspējīgo uzņēmumu atbalsts, to koncentrējot un mainot akcentus no likviditātes atbalsta instrumentiem uz kapitāla atbalsta instrumentiem.</w:t>
      </w:r>
    </w:p>
    <w:p w14:paraId="3E4F3CE8" w14:textId="69FE4D31" w:rsidR="00013F0C" w:rsidRPr="00F33A52" w:rsidRDefault="00013F0C" w:rsidP="00013F0C">
      <w:pPr>
        <w:widowControl w:val="0"/>
        <w:rPr>
          <w:szCs w:val="24"/>
        </w:rPr>
      </w:pPr>
      <w:r w:rsidRPr="00F33A52">
        <w:rPr>
          <w:szCs w:val="24"/>
        </w:rPr>
        <w:t xml:space="preserve">Attiecīgi šajā </w:t>
      </w:r>
      <w:r w:rsidR="00C02EE6" w:rsidRPr="00F33A52">
        <w:rPr>
          <w:szCs w:val="24"/>
        </w:rPr>
        <w:t>budžeta likumprojektā un</w:t>
      </w:r>
      <w:r w:rsidRPr="00F33A52">
        <w:rPr>
          <w:szCs w:val="24"/>
        </w:rPr>
        <w:t xml:space="preserve"> </w:t>
      </w:r>
      <w:r w:rsidR="00C02EE6" w:rsidRPr="00F33A52">
        <w:rPr>
          <w:szCs w:val="24"/>
        </w:rPr>
        <w:t>I</w:t>
      </w:r>
      <w:r w:rsidRPr="00F33A52">
        <w:rPr>
          <w:szCs w:val="24"/>
        </w:rPr>
        <w:t xml:space="preserve">etvara likumprojektā </w:t>
      </w:r>
      <w:r w:rsidR="00150A23">
        <w:rPr>
          <w:szCs w:val="24"/>
        </w:rPr>
        <w:t xml:space="preserve">2022. gadā ir </w:t>
      </w:r>
      <w:r w:rsidR="00150A23" w:rsidRPr="00F33A52">
        <w:rPr>
          <w:szCs w:val="24"/>
        </w:rPr>
        <w:t>piešķ</w:t>
      </w:r>
      <w:r w:rsidR="00150A23">
        <w:rPr>
          <w:szCs w:val="24"/>
        </w:rPr>
        <w:t>i</w:t>
      </w:r>
      <w:r w:rsidR="00150A23" w:rsidRPr="00F33A52">
        <w:rPr>
          <w:szCs w:val="24"/>
        </w:rPr>
        <w:t>r</w:t>
      </w:r>
      <w:r w:rsidR="00150A23">
        <w:rPr>
          <w:szCs w:val="24"/>
        </w:rPr>
        <w:t>ti</w:t>
      </w:r>
      <w:r w:rsidR="00150A23" w:rsidRPr="00F33A52">
        <w:rPr>
          <w:szCs w:val="24"/>
        </w:rPr>
        <w:t xml:space="preserve">  </w:t>
      </w:r>
      <w:r w:rsidRPr="00F33A52">
        <w:rPr>
          <w:szCs w:val="24"/>
        </w:rPr>
        <w:t xml:space="preserve">41,0 milj. </w:t>
      </w:r>
      <w:proofErr w:type="spellStart"/>
      <w:r w:rsidRPr="00F33A52">
        <w:rPr>
          <w:i/>
          <w:szCs w:val="24"/>
        </w:rPr>
        <w:t>euro</w:t>
      </w:r>
      <w:proofErr w:type="spellEnd"/>
      <w:r w:rsidRPr="00F33A52">
        <w:rPr>
          <w:szCs w:val="24"/>
        </w:rPr>
        <w:t xml:space="preserve">  </w:t>
      </w:r>
      <w:r w:rsidR="00150A23">
        <w:rPr>
          <w:szCs w:val="24"/>
        </w:rPr>
        <w:t>aizdevumiem</w:t>
      </w:r>
      <w:r w:rsidRPr="00F33A52">
        <w:rPr>
          <w:szCs w:val="24"/>
        </w:rPr>
        <w:t xml:space="preserve"> uzņēmumu investīciju projektiem ar kapitāla atlaidi</w:t>
      </w:r>
      <w:r w:rsidRPr="00F33A52">
        <w:rPr>
          <w:bCs/>
          <w:szCs w:val="24"/>
        </w:rPr>
        <w:t>.</w:t>
      </w:r>
      <w:r w:rsidRPr="00F33A52">
        <w:rPr>
          <w:szCs w:val="24"/>
        </w:rPr>
        <w:t xml:space="preserve"> Aizdevumu varēs saņemt liela apjoma</w:t>
      </w:r>
      <w:r w:rsidR="00150A23">
        <w:rPr>
          <w:szCs w:val="24"/>
        </w:rPr>
        <w:t xml:space="preserve"> projektiem - </w:t>
      </w:r>
      <w:r w:rsidRPr="00F33A52">
        <w:rPr>
          <w:szCs w:val="24"/>
        </w:rPr>
        <w:t xml:space="preserve">  investīcijām jaunu ražotņu, iekārtu un tehnoloģisko</w:t>
      </w:r>
      <w:r w:rsidRPr="00F33A52">
        <w:rPr>
          <w:color w:val="000000" w:themeColor="text1"/>
          <w:szCs w:val="24"/>
        </w:rPr>
        <w:t xml:space="preserve"> </w:t>
      </w:r>
      <w:r w:rsidRPr="00F33A52">
        <w:rPr>
          <w:szCs w:val="24"/>
        </w:rPr>
        <w:t xml:space="preserve">procesu ieviešanai. Aizdevuma mērķis ir investīcijas materiālos un nemateriālos aktīvos ražošanas uzsākšanai, paplašināšanai un </w:t>
      </w:r>
      <w:proofErr w:type="spellStart"/>
      <w:r w:rsidRPr="00F33A52">
        <w:rPr>
          <w:szCs w:val="24"/>
        </w:rPr>
        <w:t>efektivizācijai</w:t>
      </w:r>
      <w:proofErr w:type="spellEnd"/>
      <w:r w:rsidRPr="00F33A52">
        <w:rPr>
          <w:szCs w:val="24"/>
        </w:rPr>
        <w:t xml:space="preserve">. Ja projekts paredzēs vairākus nosacījumus, tai skaitā pietiekami lielu darba samaksu darbiniekiem, jaunas darba vietas, ieguldījumus pētniecībā un attīstībā vismaz noteiktā līmenī, līdz 30% no aizdevuma summas būs iespējams konvertēt uzņēmuma kapitālā. </w:t>
      </w:r>
    </w:p>
    <w:p w14:paraId="00E0645B" w14:textId="77777777" w:rsidR="00013F0C" w:rsidRPr="00F33A52" w:rsidRDefault="00013F0C" w:rsidP="00424C94">
      <w:pPr>
        <w:pStyle w:val="mazievirsraksti0"/>
      </w:pPr>
      <w:bookmarkStart w:id="45" w:name="_Toc84761553"/>
      <w:r w:rsidRPr="00F33A52">
        <w:t>Publisko investīciju apjoma palielināšana</w:t>
      </w:r>
      <w:bookmarkEnd w:id="45"/>
    </w:p>
    <w:p w14:paraId="3B76A2E4" w14:textId="7EE32DB3" w:rsidR="00013F0C" w:rsidRPr="00F33A52" w:rsidRDefault="00013F0C" w:rsidP="001C56A8">
      <w:pPr>
        <w:shd w:val="clear" w:color="auto" w:fill="FFFFFF"/>
        <w:spacing w:before="60" w:after="60"/>
        <w:ind w:right="152"/>
        <w:rPr>
          <w:szCs w:val="24"/>
        </w:rPr>
      </w:pPr>
      <w:r w:rsidRPr="00F33A52">
        <w:rPr>
          <w:szCs w:val="24"/>
        </w:rPr>
        <w:t xml:space="preserve">Lai arī Latvijas publisko investīciju apjoms (bruto pamatkapitāla pieaugums) </w:t>
      </w:r>
      <w:r w:rsidR="00B509BF">
        <w:rPr>
          <w:szCs w:val="24"/>
        </w:rPr>
        <w:t xml:space="preserve">ES </w:t>
      </w:r>
      <w:r w:rsidRPr="00F33A52">
        <w:rPr>
          <w:szCs w:val="24"/>
        </w:rPr>
        <w:t xml:space="preserve">valstu grupā ir relatīvi augsts, līdz šim ir pastāvējuši šķēršļi veikt investīcijas noteiktos valsts mērogā būtiskos projektos. Šādas investīcijas ir apgrūtinātas, ja tās neatbilst </w:t>
      </w:r>
      <w:r w:rsidR="00B509BF">
        <w:rPr>
          <w:szCs w:val="24"/>
        </w:rPr>
        <w:t>ES</w:t>
      </w:r>
      <w:r w:rsidRPr="00F33A52">
        <w:rPr>
          <w:szCs w:val="24"/>
        </w:rPr>
        <w:t xml:space="preserve"> fondu vai Atjaunošanas un noturības fonda prioritātēm. Alternatīva ir finansēt šos projektus no valsts budžeta. Šajā gadījumā </w:t>
      </w:r>
      <w:r w:rsidR="00150A23">
        <w:rPr>
          <w:szCs w:val="24"/>
        </w:rPr>
        <w:t>finansējuma piešķiršana ir bijusi apgrūtināta, jo</w:t>
      </w:r>
      <w:r w:rsidRPr="00F33A52">
        <w:rPr>
          <w:szCs w:val="24"/>
        </w:rPr>
        <w:t xml:space="preserve"> līdz šim pieejamā fiskālā telpa tika noteikta visām budžeta prioritātēm kopā. Tādos apstākļos investīciju projekti ir pakļauti lielākam riskam tikt noraidītiem, nekā tās budžeta prioritātes, kas tieši skar lielu iedzīvotāju daļu.</w:t>
      </w:r>
    </w:p>
    <w:p w14:paraId="5153E8A2" w14:textId="0CEED25A" w:rsidR="00013F0C" w:rsidRPr="00F33A52" w:rsidRDefault="00013F0C" w:rsidP="001C56A8">
      <w:pPr>
        <w:shd w:val="clear" w:color="auto" w:fill="FFFFFF"/>
        <w:spacing w:before="60" w:after="60"/>
        <w:ind w:right="152"/>
        <w:rPr>
          <w:szCs w:val="24"/>
        </w:rPr>
      </w:pPr>
      <w:r w:rsidRPr="00F33A52">
        <w:rPr>
          <w:szCs w:val="24"/>
        </w:rPr>
        <w:t xml:space="preserve">2022. gadā paliek spēkā </w:t>
      </w:r>
      <w:r w:rsidR="00B509BF">
        <w:rPr>
          <w:szCs w:val="24"/>
        </w:rPr>
        <w:t>SIP</w:t>
      </w:r>
      <w:r w:rsidRPr="00F33A52">
        <w:rPr>
          <w:szCs w:val="24"/>
        </w:rPr>
        <w:t xml:space="preserve"> vispārējā izņēmuma klauzula. Saskaņā ar 2021. gada jūnija </w:t>
      </w:r>
      <w:r w:rsidR="00B509BF">
        <w:rPr>
          <w:szCs w:val="24"/>
        </w:rPr>
        <w:t>ES</w:t>
      </w:r>
      <w:r w:rsidRPr="00F33A52">
        <w:rPr>
          <w:szCs w:val="24"/>
        </w:rPr>
        <w:t xml:space="preserve"> fiskālajām rekomendācijām, 2022. gadā ir jānodrošina nacionāli finansēto primāro izdevumu pieauguma kontrole. Attiecībā uz bruto pamatkapitāla pieauguma apjomu, rekomendācija aicina investīcijas saglabāt. Rekomendācijas konteksts ir saistīts ar risku, ka atceļot pandēmijas laikā ieviesos valsts atbalsta mehānismus, ekonomikas atveseļošanās var bremzēties. To novērst ir iespējams ar publisko investīciju apjoma kāpumu, kas noturētu ekonomikas izaugsmei nepieciešamo pieprasījuma apjomu. Šie apsvērumi, kā arī  fiskālo noteikumu nepiemērošana 2022. gadā ļauj valstij īstenot nepieciešamos investīciju projektus, tos finansējot no finanšu tirgos piesaistītajiem resursiem.  </w:t>
      </w:r>
    </w:p>
    <w:p w14:paraId="1B10720F" w14:textId="7503F258" w:rsidR="00013F0C" w:rsidRPr="00F33A52" w:rsidRDefault="00013F0C" w:rsidP="001C56A8">
      <w:pPr>
        <w:shd w:val="clear" w:color="auto" w:fill="FFFFFF"/>
        <w:spacing w:before="60" w:after="60"/>
        <w:ind w:right="152"/>
        <w:rPr>
          <w:szCs w:val="24"/>
        </w:rPr>
      </w:pPr>
      <w:r w:rsidRPr="00F33A52">
        <w:rPr>
          <w:szCs w:val="24"/>
        </w:rPr>
        <w:t xml:space="preserve">Šajā budžeta </w:t>
      </w:r>
      <w:r w:rsidR="008E6EAC" w:rsidRPr="00F33A52">
        <w:rPr>
          <w:szCs w:val="24"/>
        </w:rPr>
        <w:t>l</w:t>
      </w:r>
      <w:r w:rsidRPr="00F33A52">
        <w:rPr>
          <w:szCs w:val="24"/>
        </w:rPr>
        <w:t>ikumprojektā šī iespēja tiek izmantota</w:t>
      </w:r>
      <w:r w:rsidR="00150A23">
        <w:rPr>
          <w:szCs w:val="24"/>
        </w:rPr>
        <w:t>,</w:t>
      </w:r>
      <w:r w:rsidRPr="00F33A52">
        <w:rPr>
          <w:szCs w:val="24"/>
        </w:rPr>
        <w:t xml:space="preserve"> 2022. gadā piešķirot 264,7 milj. </w:t>
      </w:r>
      <w:proofErr w:type="spellStart"/>
      <w:r w:rsidRPr="00F33A52">
        <w:rPr>
          <w:i/>
          <w:iCs/>
          <w:szCs w:val="24"/>
        </w:rPr>
        <w:t>euro</w:t>
      </w:r>
      <w:proofErr w:type="spellEnd"/>
      <w:r w:rsidRPr="00F33A52">
        <w:rPr>
          <w:szCs w:val="24"/>
        </w:rPr>
        <w:t xml:space="preserve"> investīciju projektu īstenošanai -   pašvaldību investīciju projektiem, reģionālo autoceļu pārbūvei un atjaunošanai, lauksaimniecības, meža un zivsaimniecības nozaru infrastruktūras pilnveidošanā (tai skaitā ieguldījumiem meliorācijas sistēmās un investīcijas Zaļā kursa mērķu sasniegšanai), ugunsdzēsības un glābšanas transportlīdzekļu iegādei kā arī valsts militārās un aizsardzības industrijas investīcijām.</w:t>
      </w:r>
    </w:p>
    <w:p w14:paraId="52672F1F" w14:textId="77777777" w:rsidR="00013F0C" w:rsidRPr="00F33A52" w:rsidRDefault="00013F0C" w:rsidP="007132F8">
      <w:pPr>
        <w:rPr>
          <w:lang w:eastAsia="x-none"/>
        </w:rPr>
      </w:pPr>
    </w:p>
    <w:p w14:paraId="3E94B9D7" w14:textId="77777777" w:rsidR="00646008" w:rsidRPr="00F33A52" w:rsidRDefault="00646008" w:rsidP="009F74A8">
      <w:pPr>
        <w:ind w:firstLine="0"/>
        <w:rPr>
          <w:lang w:val="x-none" w:eastAsia="x-none"/>
        </w:rPr>
        <w:sectPr w:rsidR="00646008" w:rsidRPr="00F33A52" w:rsidSect="00B65294">
          <w:headerReference w:type="first" r:id="rId52"/>
          <w:pgSz w:w="11906" w:h="16838"/>
          <w:pgMar w:top="1418" w:right="1134" w:bottom="1418" w:left="1701" w:header="1077" w:footer="624" w:gutter="0"/>
          <w:cols w:space="708"/>
          <w:docGrid w:linePitch="360"/>
        </w:sectPr>
      </w:pPr>
    </w:p>
    <w:p w14:paraId="6AAA3782" w14:textId="77777777" w:rsidR="00646008" w:rsidRPr="00F33A52" w:rsidRDefault="00646008" w:rsidP="00896E16">
      <w:pPr>
        <w:pStyle w:val="Tabula"/>
      </w:pPr>
      <w:bookmarkStart w:id="46" w:name="_Toc494786352"/>
      <w:bookmarkStart w:id="47" w:name="_Toc84611827"/>
      <w:bookmarkStart w:id="48" w:name="_Toc84761569"/>
      <w:r w:rsidRPr="00F33A52">
        <w:lastRenderedPageBreak/>
        <w:t>Tabula 5</w:t>
      </w:r>
      <w:r w:rsidRPr="00F33A52">
        <w:rPr>
          <w:lang w:val="lv-LV"/>
        </w:rPr>
        <w:t>:</w:t>
      </w:r>
      <w:r w:rsidRPr="00F33A52">
        <w:t xml:space="preserve"> </w:t>
      </w:r>
      <w:proofErr w:type="spellStart"/>
      <w:r w:rsidRPr="00F33A52">
        <w:t>Diskrecionāro</w:t>
      </w:r>
      <w:proofErr w:type="spellEnd"/>
      <w:r w:rsidRPr="00F33A52">
        <w:t xml:space="preserve"> pasākumu apraksts, kas iekļauti budžeta projektā</w:t>
      </w:r>
      <w:bookmarkEnd w:id="46"/>
      <w:bookmarkEnd w:id="47"/>
      <w:bookmarkEnd w:id="48"/>
    </w:p>
    <w:p w14:paraId="1F205E3B" w14:textId="77777777" w:rsidR="00646008" w:rsidRPr="00F33A52" w:rsidRDefault="00F900B2" w:rsidP="00896E16">
      <w:pPr>
        <w:pStyle w:val="Tabula"/>
      </w:pPr>
      <w:bookmarkStart w:id="49" w:name="_Toc430608615"/>
      <w:bookmarkStart w:id="50" w:name="_Toc494786353"/>
      <w:bookmarkStart w:id="51" w:name="_Toc84611828"/>
      <w:bookmarkStart w:id="52" w:name="_Toc84761570"/>
      <w:r w:rsidRPr="00F33A52">
        <w:t xml:space="preserve">Tabula </w:t>
      </w:r>
      <w:r w:rsidR="00646008" w:rsidRPr="00F33A52">
        <w:t>5.a</w:t>
      </w:r>
      <w:r w:rsidR="005B2F54" w:rsidRPr="00F33A52">
        <w:t>.i)</w:t>
      </w:r>
      <w:r w:rsidR="00006BD6" w:rsidRPr="00F33A52">
        <w:t>:</w:t>
      </w:r>
      <w:r w:rsidR="00646008" w:rsidRPr="00F33A52">
        <w:t xml:space="preserve"> </w:t>
      </w:r>
      <w:proofErr w:type="spellStart"/>
      <w:r w:rsidR="00646008" w:rsidRPr="00F33A52">
        <w:t>Diskrecionārie</w:t>
      </w:r>
      <w:proofErr w:type="spellEnd"/>
      <w:r w:rsidR="00646008" w:rsidRPr="00F33A52">
        <w:t xml:space="preserve"> ieņēmumu pasākumi vispārējās valdības budžetā</w:t>
      </w:r>
      <w:bookmarkEnd w:id="49"/>
      <w:bookmarkEnd w:id="50"/>
      <w:bookmarkEnd w:id="51"/>
      <w:bookmarkEnd w:id="52"/>
    </w:p>
    <w:tbl>
      <w:tblPr>
        <w:tblStyle w:val="GridTable6Colorful-Accent11"/>
        <w:tblW w:w="14740" w:type="dxa"/>
        <w:tblLook w:val="04A0" w:firstRow="1" w:lastRow="0" w:firstColumn="1" w:lastColumn="0" w:noHBand="0" w:noVBand="1"/>
      </w:tblPr>
      <w:tblGrid>
        <w:gridCol w:w="1940"/>
        <w:gridCol w:w="5660"/>
        <w:gridCol w:w="1600"/>
        <w:gridCol w:w="1060"/>
        <w:gridCol w:w="1105"/>
        <w:gridCol w:w="1316"/>
        <w:gridCol w:w="840"/>
        <w:gridCol w:w="800"/>
        <w:gridCol w:w="820"/>
      </w:tblGrid>
      <w:tr w:rsidR="004D3444" w:rsidRPr="00C1035F" w14:paraId="341C66A7" w14:textId="77777777" w:rsidTr="00C1035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40" w:type="dxa"/>
            <w:vMerge w:val="restart"/>
            <w:vAlign w:val="center"/>
            <w:hideMark/>
          </w:tcPr>
          <w:p w14:paraId="1765AEC8" w14:textId="77777777" w:rsidR="004D3444" w:rsidRPr="00C1035F" w:rsidRDefault="004D3444" w:rsidP="004D3444">
            <w:pPr>
              <w:spacing w:after="0"/>
              <w:ind w:firstLine="0"/>
              <w:jc w:val="center"/>
              <w:rPr>
                <w:b w:val="0"/>
                <w:bCs w:val="0"/>
                <w:color w:val="000000"/>
                <w:sz w:val="20"/>
                <w:lang w:eastAsia="lv-LV"/>
              </w:rPr>
            </w:pPr>
            <w:r w:rsidRPr="00C1035F">
              <w:rPr>
                <w:color w:val="000000"/>
                <w:sz w:val="20"/>
                <w:lang w:eastAsia="lv-LV"/>
              </w:rPr>
              <w:t>Pasākumu saraksts</w:t>
            </w:r>
          </w:p>
        </w:tc>
        <w:tc>
          <w:tcPr>
            <w:tcW w:w="5660" w:type="dxa"/>
            <w:vMerge w:val="restart"/>
            <w:vAlign w:val="center"/>
            <w:hideMark/>
          </w:tcPr>
          <w:p w14:paraId="32EEF610" w14:textId="77777777" w:rsidR="004D3444" w:rsidRPr="00C1035F" w:rsidRDefault="004D3444" w:rsidP="004D344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 w:val="20"/>
                <w:lang w:eastAsia="lv-LV"/>
              </w:rPr>
            </w:pPr>
            <w:r w:rsidRPr="00C1035F">
              <w:rPr>
                <w:color w:val="000000"/>
                <w:sz w:val="20"/>
                <w:lang w:eastAsia="lv-LV"/>
              </w:rPr>
              <w:t>Detalizēts apraksts*</w:t>
            </w:r>
          </w:p>
        </w:tc>
        <w:tc>
          <w:tcPr>
            <w:tcW w:w="1600" w:type="dxa"/>
            <w:vMerge w:val="restart"/>
            <w:vAlign w:val="center"/>
            <w:hideMark/>
          </w:tcPr>
          <w:p w14:paraId="1462A1A0" w14:textId="77777777" w:rsidR="004D3444" w:rsidRPr="00C1035F" w:rsidRDefault="004D3444" w:rsidP="004D344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 w:val="20"/>
                <w:lang w:eastAsia="lv-LV"/>
              </w:rPr>
            </w:pPr>
            <w:r w:rsidRPr="00C1035F">
              <w:rPr>
                <w:color w:val="000000"/>
                <w:sz w:val="20"/>
                <w:lang w:eastAsia="lv-LV"/>
              </w:rPr>
              <w:t>Nodokļu veids</w:t>
            </w:r>
          </w:p>
        </w:tc>
        <w:tc>
          <w:tcPr>
            <w:tcW w:w="1060" w:type="dxa"/>
            <w:vMerge w:val="restart"/>
            <w:vAlign w:val="center"/>
            <w:hideMark/>
          </w:tcPr>
          <w:p w14:paraId="26DF3A7D" w14:textId="77777777" w:rsidR="004D3444" w:rsidRPr="00C1035F" w:rsidRDefault="004D3444" w:rsidP="004D344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 w:val="20"/>
                <w:lang w:eastAsia="lv-LV"/>
              </w:rPr>
            </w:pPr>
            <w:r w:rsidRPr="00C1035F">
              <w:rPr>
                <w:color w:val="000000"/>
                <w:sz w:val="20"/>
                <w:lang w:eastAsia="lv-LV"/>
              </w:rPr>
              <w:t>ESA kods</w:t>
            </w:r>
          </w:p>
        </w:tc>
        <w:tc>
          <w:tcPr>
            <w:tcW w:w="920" w:type="dxa"/>
            <w:vMerge w:val="restart"/>
            <w:vAlign w:val="center"/>
            <w:hideMark/>
          </w:tcPr>
          <w:p w14:paraId="5CD38C33" w14:textId="77777777" w:rsidR="004D3444" w:rsidRPr="00C1035F" w:rsidRDefault="004D3444" w:rsidP="004D344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 w:val="20"/>
                <w:lang w:eastAsia="lv-LV"/>
              </w:rPr>
            </w:pPr>
            <w:r w:rsidRPr="00C1035F">
              <w:rPr>
                <w:color w:val="000000"/>
                <w:sz w:val="20"/>
                <w:lang w:eastAsia="lv-LV"/>
              </w:rPr>
              <w:t>Uzskaites princips</w:t>
            </w:r>
          </w:p>
        </w:tc>
        <w:tc>
          <w:tcPr>
            <w:tcW w:w="1100" w:type="dxa"/>
            <w:vMerge w:val="restart"/>
            <w:vAlign w:val="center"/>
            <w:hideMark/>
          </w:tcPr>
          <w:p w14:paraId="3AB6629C" w14:textId="77777777" w:rsidR="004D3444" w:rsidRPr="00C1035F" w:rsidRDefault="004D3444" w:rsidP="004D344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 w:val="20"/>
                <w:lang w:eastAsia="lv-LV"/>
              </w:rPr>
            </w:pPr>
            <w:r w:rsidRPr="00C1035F">
              <w:rPr>
                <w:color w:val="000000"/>
                <w:sz w:val="20"/>
                <w:lang w:eastAsia="lv-LV"/>
              </w:rPr>
              <w:t>Pieņemšanas statuss</w:t>
            </w:r>
          </w:p>
        </w:tc>
        <w:tc>
          <w:tcPr>
            <w:tcW w:w="2460" w:type="dxa"/>
            <w:gridSpan w:val="3"/>
            <w:noWrap/>
            <w:vAlign w:val="center"/>
            <w:hideMark/>
          </w:tcPr>
          <w:p w14:paraId="01F1CB99" w14:textId="77777777" w:rsidR="004D3444" w:rsidRPr="00C1035F" w:rsidRDefault="004D3444" w:rsidP="004D344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 w:val="20"/>
                <w:lang w:eastAsia="lv-LV"/>
              </w:rPr>
            </w:pPr>
            <w:r w:rsidRPr="00C1035F">
              <w:rPr>
                <w:color w:val="000000"/>
                <w:sz w:val="20"/>
                <w:lang w:eastAsia="lv-LV"/>
              </w:rPr>
              <w:t>Ietekme uz budžetu</w:t>
            </w:r>
          </w:p>
        </w:tc>
      </w:tr>
      <w:tr w:rsidR="004D3444" w:rsidRPr="00C1035F" w14:paraId="0CB4643A" w14:textId="77777777" w:rsidTr="00C1035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40" w:type="dxa"/>
            <w:vMerge/>
            <w:vAlign w:val="center"/>
            <w:hideMark/>
          </w:tcPr>
          <w:p w14:paraId="409AE5BE" w14:textId="77777777" w:rsidR="004D3444" w:rsidRPr="00C1035F" w:rsidRDefault="004D3444" w:rsidP="004D3444">
            <w:pPr>
              <w:spacing w:after="0"/>
              <w:ind w:firstLine="0"/>
              <w:jc w:val="left"/>
              <w:rPr>
                <w:b w:val="0"/>
                <w:bCs w:val="0"/>
                <w:color w:val="000000"/>
                <w:sz w:val="20"/>
                <w:lang w:eastAsia="lv-LV"/>
              </w:rPr>
            </w:pPr>
          </w:p>
        </w:tc>
        <w:tc>
          <w:tcPr>
            <w:tcW w:w="5660" w:type="dxa"/>
            <w:vMerge/>
            <w:vAlign w:val="center"/>
            <w:hideMark/>
          </w:tcPr>
          <w:p w14:paraId="116C8909"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000000"/>
                <w:sz w:val="20"/>
                <w:lang w:eastAsia="lv-LV"/>
              </w:rPr>
            </w:pPr>
          </w:p>
        </w:tc>
        <w:tc>
          <w:tcPr>
            <w:tcW w:w="1600" w:type="dxa"/>
            <w:vMerge/>
            <w:vAlign w:val="center"/>
            <w:hideMark/>
          </w:tcPr>
          <w:p w14:paraId="0BD1DE09"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000000"/>
                <w:sz w:val="20"/>
                <w:lang w:eastAsia="lv-LV"/>
              </w:rPr>
            </w:pPr>
          </w:p>
        </w:tc>
        <w:tc>
          <w:tcPr>
            <w:tcW w:w="1060" w:type="dxa"/>
            <w:vMerge/>
            <w:vAlign w:val="center"/>
            <w:hideMark/>
          </w:tcPr>
          <w:p w14:paraId="0D3FC8DA"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000000"/>
                <w:sz w:val="20"/>
                <w:lang w:eastAsia="lv-LV"/>
              </w:rPr>
            </w:pPr>
          </w:p>
        </w:tc>
        <w:tc>
          <w:tcPr>
            <w:tcW w:w="920" w:type="dxa"/>
            <w:vMerge/>
            <w:vAlign w:val="center"/>
            <w:hideMark/>
          </w:tcPr>
          <w:p w14:paraId="630914E8"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000000"/>
                <w:sz w:val="20"/>
                <w:lang w:eastAsia="lv-LV"/>
              </w:rPr>
            </w:pPr>
          </w:p>
        </w:tc>
        <w:tc>
          <w:tcPr>
            <w:tcW w:w="1100" w:type="dxa"/>
            <w:vMerge/>
            <w:vAlign w:val="center"/>
            <w:hideMark/>
          </w:tcPr>
          <w:p w14:paraId="6E73ED95"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000000"/>
                <w:sz w:val="20"/>
                <w:lang w:eastAsia="lv-LV"/>
              </w:rPr>
            </w:pPr>
          </w:p>
        </w:tc>
        <w:tc>
          <w:tcPr>
            <w:tcW w:w="840" w:type="dxa"/>
            <w:vAlign w:val="center"/>
            <w:hideMark/>
          </w:tcPr>
          <w:p w14:paraId="706E5D25"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0"/>
                <w:lang w:eastAsia="lv-LV"/>
              </w:rPr>
            </w:pPr>
            <w:r w:rsidRPr="00C1035F">
              <w:rPr>
                <w:b/>
                <w:bCs/>
                <w:color w:val="000000"/>
                <w:sz w:val="20"/>
                <w:lang w:eastAsia="lv-LV"/>
              </w:rPr>
              <w:t>2022</w:t>
            </w:r>
          </w:p>
        </w:tc>
        <w:tc>
          <w:tcPr>
            <w:tcW w:w="800" w:type="dxa"/>
            <w:vAlign w:val="center"/>
            <w:hideMark/>
          </w:tcPr>
          <w:p w14:paraId="54F8438F"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0"/>
                <w:lang w:eastAsia="lv-LV"/>
              </w:rPr>
            </w:pPr>
            <w:r w:rsidRPr="00C1035F">
              <w:rPr>
                <w:b/>
                <w:bCs/>
                <w:color w:val="000000"/>
                <w:sz w:val="20"/>
                <w:lang w:eastAsia="lv-LV"/>
              </w:rPr>
              <w:t>2023</w:t>
            </w:r>
          </w:p>
        </w:tc>
        <w:tc>
          <w:tcPr>
            <w:tcW w:w="820" w:type="dxa"/>
            <w:vAlign w:val="center"/>
            <w:hideMark/>
          </w:tcPr>
          <w:p w14:paraId="5344AD2C"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0"/>
                <w:lang w:eastAsia="lv-LV"/>
              </w:rPr>
            </w:pPr>
            <w:r w:rsidRPr="00C1035F">
              <w:rPr>
                <w:b/>
                <w:bCs/>
                <w:color w:val="000000"/>
                <w:sz w:val="20"/>
                <w:lang w:eastAsia="lv-LV"/>
              </w:rPr>
              <w:t>2024</w:t>
            </w:r>
          </w:p>
        </w:tc>
      </w:tr>
      <w:tr w:rsidR="004D3444" w:rsidRPr="00C1035F" w14:paraId="5DEF2896" w14:textId="77777777" w:rsidTr="00C1035F">
        <w:trPr>
          <w:trHeight w:val="312"/>
        </w:trPr>
        <w:tc>
          <w:tcPr>
            <w:cnfStyle w:val="001000000000" w:firstRow="0" w:lastRow="0" w:firstColumn="1" w:lastColumn="0" w:oddVBand="0" w:evenVBand="0" w:oddHBand="0" w:evenHBand="0" w:firstRowFirstColumn="0" w:firstRowLastColumn="0" w:lastRowFirstColumn="0" w:lastRowLastColumn="0"/>
            <w:tcW w:w="1940" w:type="dxa"/>
            <w:vMerge/>
            <w:vAlign w:val="center"/>
            <w:hideMark/>
          </w:tcPr>
          <w:p w14:paraId="7F75C67B" w14:textId="77777777" w:rsidR="004D3444" w:rsidRPr="00C1035F" w:rsidRDefault="004D3444" w:rsidP="004D3444">
            <w:pPr>
              <w:spacing w:after="0"/>
              <w:ind w:firstLine="0"/>
              <w:jc w:val="left"/>
              <w:rPr>
                <w:b w:val="0"/>
                <w:bCs w:val="0"/>
                <w:color w:val="000000"/>
                <w:sz w:val="20"/>
                <w:lang w:eastAsia="lv-LV"/>
              </w:rPr>
            </w:pPr>
          </w:p>
        </w:tc>
        <w:tc>
          <w:tcPr>
            <w:tcW w:w="5660" w:type="dxa"/>
            <w:vMerge/>
            <w:vAlign w:val="center"/>
            <w:hideMark/>
          </w:tcPr>
          <w:p w14:paraId="644C4C7A"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000000"/>
                <w:sz w:val="20"/>
                <w:lang w:eastAsia="lv-LV"/>
              </w:rPr>
            </w:pPr>
          </w:p>
        </w:tc>
        <w:tc>
          <w:tcPr>
            <w:tcW w:w="1600" w:type="dxa"/>
            <w:vMerge/>
            <w:vAlign w:val="center"/>
            <w:hideMark/>
          </w:tcPr>
          <w:p w14:paraId="5E1EBE75"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000000"/>
                <w:sz w:val="20"/>
                <w:lang w:eastAsia="lv-LV"/>
              </w:rPr>
            </w:pPr>
          </w:p>
        </w:tc>
        <w:tc>
          <w:tcPr>
            <w:tcW w:w="1060" w:type="dxa"/>
            <w:vMerge/>
            <w:vAlign w:val="center"/>
            <w:hideMark/>
          </w:tcPr>
          <w:p w14:paraId="5C7D7C0C"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000000"/>
                <w:sz w:val="20"/>
                <w:lang w:eastAsia="lv-LV"/>
              </w:rPr>
            </w:pPr>
          </w:p>
        </w:tc>
        <w:tc>
          <w:tcPr>
            <w:tcW w:w="920" w:type="dxa"/>
            <w:vMerge/>
            <w:vAlign w:val="center"/>
            <w:hideMark/>
          </w:tcPr>
          <w:p w14:paraId="550CC7A0"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000000"/>
                <w:sz w:val="20"/>
                <w:lang w:eastAsia="lv-LV"/>
              </w:rPr>
            </w:pPr>
          </w:p>
        </w:tc>
        <w:tc>
          <w:tcPr>
            <w:tcW w:w="1100" w:type="dxa"/>
            <w:vMerge/>
            <w:vAlign w:val="center"/>
            <w:hideMark/>
          </w:tcPr>
          <w:p w14:paraId="66533B36"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000000"/>
                <w:sz w:val="20"/>
                <w:lang w:eastAsia="lv-LV"/>
              </w:rPr>
            </w:pPr>
          </w:p>
        </w:tc>
        <w:tc>
          <w:tcPr>
            <w:tcW w:w="2460" w:type="dxa"/>
            <w:gridSpan w:val="3"/>
            <w:vAlign w:val="center"/>
            <w:hideMark/>
          </w:tcPr>
          <w:p w14:paraId="22136AA6" w14:textId="77777777" w:rsidR="004D3444" w:rsidRPr="001C56A8"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1C56A8">
              <w:rPr>
                <w:color w:val="000000"/>
                <w:sz w:val="20"/>
                <w:lang w:eastAsia="lv-LV"/>
              </w:rPr>
              <w:t>% IKP</w:t>
            </w:r>
          </w:p>
        </w:tc>
      </w:tr>
      <w:tr w:rsidR="004D3444" w:rsidRPr="00C1035F" w14:paraId="19BEC04D" w14:textId="77777777" w:rsidTr="009A4A6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940" w:type="dxa"/>
            <w:vMerge w:val="restart"/>
            <w:hideMark/>
          </w:tcPr>
          <w:p w14:paraId="3AF4EADE" w14:textId="77777777" w:rsidR="004D3444" w:rsidRPr="00C1035F" w:rsidRDefault="004D3444" w:rsidP="004D3444">
            <w:pPr>
              <w:spacing w:after="0"/>
              <w:ind w:firstLine="0"/>
              <w:jc w:val="left"/>
              <w:rPr>
                <w:color w:val="000000"/>
                <w:sz w:val="20"/>
                <w:lang w:eastAsia="lv-LV"/>
              </w:rPr>
            </w:pPr>
            <w:r w:rsidRPr="00C1035F">
              <w:rPr>
                <w:color w:val="000000"/>
                <w:sz w:val="20"/>
                <w:lang w:eastAsia="lv-LV"/>
              </w:rPr>
              <w:t>Neapliekamā minimuma palielināšana</w:t>
            </w:r>
          </w:p>
        </w:tc>
        <w:tc>
          <w:tcPr>
            <w:tcW w:w="5660" w:type="dxa"/>
            <w:vMerge w:val="restart"/>
            <w:hideMark/>
          </w:tcPr>
          <w:p w14:paraId="60E32176" w14:textId="79264334"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Diferencētā neapliekamā minimuma un pensionāru neapliekamā minimuma palielināšana no 2022.</w:t>
            </w:r>
            <w:r w:rsidR="00BA155D" w:rsidRPr="00C1035F">
              <w:rPr>
                <w:color w:val="000000"/>
                <w:sz w:val="20"/>
                <w:lang w:eastAsia="lv-LV"/>
              </w:rPr>
              <w:t xml:space="preserve"> </w:t>
            </w:r>
            <w:r w:rsidRPr="00C1035F">
              <w:rPr>
                <w:color w:val="000000"/>
                <w:sz w:val="20"/>
                <w:lang w:eastAsia="lv-LV"/>
              </w:rPr>
              <w:t>gada 1.</w:t>
            </w:r>
            <w:r w:rsidR="00BA155D" w:rsidRPr="00C1035F">
              <w:rPr>
                <w:color w:val="000000"/>
                <w:sz w:val="20"/>
                <w:lang w:eastAsia="lv-LV"/>
              </w:rPr>
              <w:t xml:space="preserve"> </w:t>
            </w:r>
            <w:r w:rsidRPr="00C1035F">
              <w:rPr>
                <w:color w:val="000000"/>
                <w:sz w:val="20"/>
                <w:lang w:eastAsia="lv-LV"/>
              </w:rPr>
              <w:t xml:space="preserve">janvāra, attiecīgi no 300 līdz 350 </w:t>
            </w:r>
            <w:proofErr w:type="spellStart"/>
            <w:r w:rsidRPr="00C1035F">
              <w:rPr>
                <w:i/>
                <w:color w:val="000000"/>
                <w:sz w:val="20"/>
                <w:lang w:eastAsia="lv-LV"/>
              </w:rPr>
              <w:t>euro</w:t>
            </w:r>
            <w:proofErr w:type="spellEnd"/>
            <w:r w:rsidRPr="00C1035F">
              <w:rPr>
                <w:color w:val="000000"/>
                <w:sz w:val="20"/>
                <w:lang w:eastAsia="lv-LV"/>
              </w:rPr>
              <w:t xml:space="preserve"> mēnesī un no 330 līdz 350 </w:t>
            </w:r>
            <w:proofErr w:type="spellStart"/>
            <w:r w:rsidRPr="00C1035F">
              <w:rPr>
                <w:i/>
                <w:color w:val="000000"/>
                <w:sz w:val="20"/>
                <w:lang w:eastAsia="lv-LV"/>
              </w:rPr>
              <w:t>euro</w:t>
            </w:r>
            <w:proofErr w:type="spellEnd"/>
            <w:r w:rsidRPr="00C1035F">
              <w:rPr>
                <w:color w:val="000000"/>
                <w:sz w:val="20"/>
                <w:lang w:eastAsia="lv-LV"/>
              </w:rPr>
              <w:t xml:space="preserve"> mēnesī., un abu neapliekamo minimumu palielināšana no 2022.</w:t>
            </w:r>
            <w:r w:rsidR="00BA155D" w:rsidRPr="00C1035F">
              <w:rPr>
                <w:color w:val="000000"/>
                <w:sz w:val="20"/>
                <w:lang w:eastAsia="lv-LV"/>
              </w:rPr>
              <w:t xml:space="preserve"> </w:t>
            </w:r>
            <w:r w:rsidRPr="00C1035F">
              <w:rPr>
                <w:color w:val="000000"/>
                <w:sz w:val="20"/>
                <w:lang w:eastAsia="lv-LV"/>
              </w:rPr>
              <w:t>gada 1.</w:t>
            </w:r>
            <w:r w:rsidR="00BA155D" w:rsidRPr="00C1035F">
              <w:rPr>
                <w:color w:val="000000"/>
                <w:sz w:val="20"/>
                <w:lang w:eastAsia="lv-LV"/>
              </w:rPr>
              <w:t xml:space="preserve"> </w:t>
            </w:r>
            <w:r w:rsidRPr="00C1035F">
              <w:rPr>
                <w:color w:val="000000"/>
                <w:sz w:val="20"/>
                <w:lang w:eastAsia="lv-LV"/>
              </w:rPr>
              <w:t xml:space="preserve">jūlija līdz 500 </w:t>
            </w:r>
            <w:proofErr w:type="spellStart"/>
            <w:r w:rsidRPr="00C1035F">
              <w:rPr>
                <w:i/>
                <w:color w:val="000000"/>
                <w:sz w:val="20"/>
                <w:lang w:eastAsia="lv-LV"/>
              </w:rPr>
              <w:t>euro</w:t>
            </w:r>
            <w:proofErr w:type="spellEnd"/>
            <w:r w:rsidRPr="00C1035F">
              <w:rPr>
                <w:color w:val="000000"/>
                <w:sz w:val="20"/>
                <w:lang w:eastAsia="lv-LV"/>
              </w:rPr>
              <w:t xml:space="preserve"> mēnesī</w:t>
            </w:r>
          </w:p>
        </w:tc>
        <w:tc>
          <w:tcPr>
            <w:tcW w:w="1600" w:type="dxa"/>
            <w:hideMark/>
          </w:tcPr>
          <w:p w14:paraId="04878B68"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IIN</w:t>
            </w:r>
          </w:p>
        </w:tc>
        <w:tc>
          <w:tcPr>
            <w:tcW w:w="1060" w:type="dxa"/>
            <w:hideMark/>
          </w:tcPr>
          <w:p w14:paraId="5EFBB898"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D.5</w:t>
            </w:r>
          </w:p>
        </w:tc>
        <w:tc>
          <w:tcPr>
            <w:tcW w:w="920" w:type="dxa"/>
            <w:vMerge w:val="restart"/>
            <w:hideMark/>
          </w:tcPr>
          <w:p w14:paraId="79E598AD"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Uzkrājuma</w:t>
            </w:r>
          </w:p>
        </w:tc>
        <w:tc>
          <w:tcPr>
            <w:tcW w:w="1100" w:type="dxa"/>
            <w:vMerge w:val="restart"/>
            <w:hideMark/>
          </w:tcPr>
          <w:p w14:paraId="781F0F8B"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Daļēji pieņemts</w:t>
            </w:r>
          </w:p>
        </w:tc>
        <w:tc>
          <w:tcPr>
            <w:tcW w:w="840" w:type="dxa"/>
            <w:noWrap/>
            <w:hideMark/>
          </w:tcPr>
          <w:p w14:paraId="5AA43A82" w14:textId="27DE069D"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-0,31</w:t>
            </w:r>
          </w:p>
        </w:tc>
        <w:tc>
          <w:tcPr>
            <w:tcW w:w="800" w:type="dxa"/>
            <w:noWrap/>
            <w:hideMark/>
          </w:tcPr>
          <w:p w14:paraId="69658689" w14:textId="2C38F082"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-0,19</w:t>
            </w:r>
          </w:p>
        </w:tc>
        <w:tc>
          <w:tcPr>
            <w:tcW w:w="820" w:type="dxa"/>
            <w:noWrap/>
            <w:hideMark/>
          </w:tcPr>
          <w:p w14:paraId="76E71287"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 </w:t>
            </w:r>
          </w:p>
        </w:tc>
      </w:tr>
      <w:tr w:rsidR="004D3444" w:rsidRPr="00C1035F" w14:paraId="40F05E8F" w14:textId="77777777" w:rsidTr="009A4A62">
        <w:trPr>
          <w:trHeight w:val="495"/>
        </w:trPr>
        <w:tc>
          <w:tcPr>
            <w:cnfStyle w:val="001000000000" w:firstRow="0" w:lastRow="0" w:firstColumn="1" w:lastColumn="0" w:oddVBand="0" w:evenVBand="0" w:oddHBand="0" w:evenHBand="0" w:firstRowFirstColumn="0" w:firstRowLastColumn="0" w:lastRowFirstColumn="0" w:lastRowLastColumn="0"/>
            <w:tcW w:w="1940" w:type="dxa"/>
            <w:vMerge/>
            <w:hideMark/>
          </w:tcPr>
          <w:p w14:paraId="45E41C2B" w14:textId="77777777" w:rsidR="004D3444" w:rsidRPr="00C1035F" w:rsidRDefault="004D3444" w:rsidP="004D3444">
            <w:pPr>
              <w:spacing w:after="0"/>
              <w:ind w:firstLine="0"/>
              <w:jc w:val="left"/>
              <w:rPr>
                <w:color w:val="000000"/>
                <w:sz w:val="20"/>
                <w:lang w:eastAsia="lv-LV"/>
              </w:rPr>
            </w:pPr>
          </w:p>
        </w:tc>
        <w:tc>
          <w:tcPr>
            <w:tcW w:w="5660" w:type="dxa"/>
            <w:vMerge/>
            <w:hideMark/>
          </w:tcPr>
          <w:p w14:paraId="5B19816D"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color w:val="000000"/>
                <w:sz w:val="20"/>
                <w:lang w:eastAsia="lv-LV"/>
              </w:rPr>
            </w:pPr>
          </w:p>
        </w:tc>
        <w:tc>
          <w:tcPr>
            <w:tcW w:w="1600" w:type="dxa"/>
            <w:hideMark/>
          </w:tcPr>
          <w:p w14:paraId="7C870A56"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PVN</w:t>
            </w:r>
          </w:p>
        </w:tc>
        <w:tc>
          <w:tcPr>
            <w:tcW w:w="1060" w:type="dxa"/>
            <w:hideMark/>
          </w:tcPr>
          <w:p w14:paraId="63A479FB"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D.2</w:t>
            </w:r>
          </w:p>
        </w:tc>
        <w:tc>
          <w:tcPr>
            <w:tcW w:w="920" w:type="dxa"/>
            <w:vMerge/>
            <w:hideMark/>
          </w:tcPr>
          <w:p w14:paraId="37E86C06"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color w:val="000000"/>
                <w:sz w:val="20"/>
                <w:lang w:eastAsia="lv-LV"/>
              </w:rPr>
            </w:pPr>
          </w:p>
        </w:tc>
        <w:tc>
          <w:tcPr>
            <w:tcW w:w="1100" w:type="dxa"/>
            <w:vMerge/>
            <w:hideMark/>
          </w:tcPr>
          <w:p w14:paraId="6A84F3D9"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color w:val="000000"/>
                <w:sz w:val="20"/>
                <w:lang w:eastAsia="lv-LV"/>
              </w:rPr>
            </w:pPr>
          </w:p>
        </w:tc>
        <w:tc>
          <w:tcPr>
            <w:tcW w:w="840" w:type="dxa"/>
            <w:noWrap/>
            <w:hideMark/>
          </w:tcPr>
          <w:p w14:paraId="098BCB97" w14:textId="7216F4B2" w:rsidR="004D3444" w:rsidRPr="00C1035F" w:rsidRDefault="00BA155D"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0,04</w:t>
            </w:r>
          </w:p>
        </w:tc>
        <w:tc>
          <w:tcPr>
            <w:tcW w:w="800" w:type="dxa"/>
            <w:noWrap/>
            <w:hideMark/>
          </w:tcPr>
          <w:p w14:paraId="530E07B7" w14:textId="49054259" w:rsidR="004D3444" w:rsidRPr="00C1035F" w:rsidRDefault="00BA155D"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0,02</w:t>
            </w:r>
          </w:p>
        </w:tc>
        <w:tc>
          <w:tcPr>
            <w:tcW w:w="820" w:type="dxa"/>
            <w:noWrap/>
            <w:hideMark/>
          </w:tcPr>
          <w:p w14:paraId="5C4AE998" w14:textId="59D86341" w:rsidR="004D3444" w:rsidRPr="00C1035F" w:rsidRDefault="00BA155D"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0,00</w:t>
            </w:r>
          </w:p>
        </w:tc>
      </w:tr>
      <w:tr w:rsidR="004D3444" w:rsidRPr="00C1035F" w14:paraId="0D9F320E" w14:textId="77777777" w:rsidTr="009A4A62">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940" w:type="dxa"/>
            <w:vMerge w:val="restart"/>
            <w:hideMark/>
          </w:tcPr>
          <w:p w14:paraId="606874D4" w14:textId="77777777" w:rsidR="004D3444" w:rsidRPr="00C1035F" w:rsidRDefault="004D3444" w:rsidP="004D3444">
            <w:pPr>
              <w:spacing w:after="0"/>
              <w:ind w:firstLine="0"/>
              <w:jc w:val="left"/>
              <w:rPr>
                <w:color w:val="000000"/>
                <w:sz w:val="20"/>
                <w:lang w:eastAsia="lv-LV"/>
              </w:rPr>
            </w:pPr>
            <w:r w:rsidRPr="00C1035F">
              <w:rPr>
                <w:color w:val="000000"/>
                <w:sz w:val="20"/>
                <w:lang w:eastAsia="lv-LV"/>
              </w:rPr>
              <w:t>SOC maksimālā iemaksu objekta palielināšana</w:t>
            </w:r>
          </w:p>
        </w:tc>
        <w:tc>
          <w:tcPr>
            <w:tcW w:w="5660" w:type="dxa"/>
            <w:vMerge w:val="restart"/>
            <w:hideMark/>
          </w:tcPr>
          <w:p w14:paraId="2256E3E6"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 xml:space="preserve">SOC maksimālā iemaksu objekta palielināšana no 62 800 līdz 78 100 </w:t>
            </w:r>
            <w:proofErr w:type="spellStart"/>
            <w:r w:rsidRPr="00C1035F">
              <w:rPr>
                <w:i/>
                <w:color w:val="000000"/>
                <w:sz w:val="20"/>
                <w:lang w:eastAsia="lv-LV"/>
              </w:rPr>
              <w:t>euro</w:t>
            </w:r>
            <w:proofErr w:type="spellEnd"/>
          </w:p>
        </w:tc>
        <w:tc>
          <w:tcPr>
            <w:tcW w:w="1600" w:type="dxa"/>
            <w:hideMark/>
          </w:tcPr>
          <w:p w14:paraId="7A71C432"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IIN</w:t>
            </w:r>
          </w:p>
        </w:tc>
        <w:tc>
          <w:tcPr>
            <w:tcW w:w="1060" w:type="dxa"/>
            <w:hideMark/>
          </w:tcPr>
          <w:p w14:paraId="7980A39A"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D.5</w:t>
            </w:r>
          </w:p>
        </w:tc>
        <w:tc>
          <w:tcPr>
            <w:tcW w:w="920" w:type="dxa"/>
            <w:vMerge w:val="restart"/>
            <w:hideMark/>
          </w:tcPr>
          <w:p w14:paraId="57114B72"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Uzkrājuma</w:t>
            </w:r>
          </w:p>
        </w:tc>
        <w:tc>
          <w:tcPr>
            <w:tcW w:w="1100" w:type="dxa"/>
            <w:vMerge w:val="restart"/>
            <w:hideMark/>
          </w:tcPr>
          <w:p w14:paraId="4D884209"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Daļēji pieņemts</w:t>
            </w:r>
          </w:p>
        </w:tc>
        <w:tc>
          <w:tcPr>
            <w:tcW w:w="840" w:type="dxa"/>
            <w:noWrap/>
            <w:hideMark/>
          </w:tcPr>
          <w:p w14:paraId="7F5A2324" w14:textId="02A26C91"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-0,02</w:t>
            </w:r>
          </w:p>
        </w:tc>
        <w:tc>
          <w:tcPr>
            <w:tcW w:w="800" w:type="dxa"/>
            <w:noWrap/>
            <w:hideMark/>
          </w:tcPr>
          <w:p w14:paraId="40030E0B"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 </w:t>
            </w:r>
          </w:p>
        </w:tc>
        <w:tc>
          <w:tcPr>
            <w:tcW w:w="820" w:type="dxa"/>
            <w:noWrap/>
            <w:hideMark/>
          </w:tcPr>
          <w:p w14:paraId="503EA079"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 </w:t>
            </w:r>
          </w:p>
        </w:tc>
      </w:tr>
      <w:tr w:rsidR="004D3444" w:rsidRPr="00C1035F" w14:paraId="6FD55DDA" w14:textId="77777777" w:rsidTr="009A4A62">
        <w:trPr>
          <w:trHeight w:val="315"/>
        </w:trPr>
        <w:tc>
          <w:tcPr>
            <w:cnfStyle w:val="001000000000" w:firstRow="0" w:lastRow="0" w:firstColumn="1" w:lastColumn="0" w:oddVBand="0" w:evenVBand="0" w:oddHBand="0" w:evenHBand="0" w:firstRowFirstColumn="0" w:firstRowLastColumn="0" w:lastRowFirstColumn="0" w:lastRowLastColumn="0"/>
            <w:tcW w:w="1940" w:type="dxa"/>
            <w:vMerge/>
            <w:hideMark/>
          </w:tcPr>
          <w:p w14:paraId="2F4FEC5F" w14:textId="77777777" w:rsidR="004D3444" w:rsidRPr="00C1035F" w:rsidRDefault="004D3444" w:rsidP="004D3444">
            <w:pPr>
              <w:spacing w:after="0"/>
              <w:ind w:firstLine="0"/>
              <w:jc w:val="left"/>
              <w:rPr>
                <w:color w:val="000000"/>
                <w:sz w:val="20"/>
                <w:lang w:eastAsia="lv-LV"/>
              </w:rPr>
            </w:pPr>
          </w:p>
        </w:tc>
        <w:tc>
          <w:tcPr>
            <w:tcW w:w="5660" w:type="dxa"/>
            <w:vMerge/>
            <w:hideMark/>
          </w:tcPr>
          <w:p w14:paraId="282BD593"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color w:val="000000"/>
                <w:sz w:val="20"/>
                <w:lang w:eastAsia="lv-LV"/>
              </w:rPr>
            </w:pPr>
          </w:p>
        </w:tc>
        <w:tc>
          <w:tcPr>
            <w:tcW w:w="1600" w:type="dxa"/>
            <w:hideMark/>
          </w:tcPr>
          <w:p w14:paraId="34AD32CF"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SOC</w:t>
            </w:r>
          </w:p>
        </w:tc>
        <w:tc>
          <w:tcPr>
            <w:tcW w:w="1060" w:type="dxa"/>
            <w:hideMark/>
          </w:tcPr>
          <w:p w14:paraId="7382F0D5"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D.61</w:t>
            </w:r>
          </w:p>
        </w:tc>
        <w:tc>
          <w:tcPr>
            <w:tcW w:w="920" w:type="dxa"/>
            <w:vMerge/>
            <w:hideMark/>
          </w:tcPr>
          <w:p w14:paraId="015E2015"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color w:val="000000"/>
                <w:sz w:val="20"/>
                <w:lang w:eastAsia="lv-LV"/>
              </w:rPr>
            </w:pPr>
          </w:p>
        </w:tc>
        <w:tc>
          <w:tcPr>
            <w:tcW w:w="1100" w:type="dxa"/>
            <w:vMerge/>
            <w:hideMark/>
          </w:tcPr>
          <w:p w14:paraId="13016D1F"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color w:val="000000"/>
                <w:sz w:val="20"/>
                <w:lang w:eastAsia="lv-LV"/>
              </w:rPr>
            </w:pPr>
          </w:p>
        </w:tc>
        <w:tc>
          <w:tcPr>
            <w:tcW w:w="840" w:type="dxa"/>
            <w:noWrap/>
            <w:hideMark/>
          </w:tcPr>
          <w:p w14:paraId="38C3E72D" w14:textId="65F7EAE3" w:rsidR="004D3444" w:rsidRPr="00C1035F" w:rsidRDefault="00BA155D"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0,03</w:t>
            </w:r>
          </w:p>
        </w:tc>
        <w:tc>
          <w:tcPr>
            <w:tcW w:w="800" w:type="dxa"/>
            <w:noWrap/>
            <w:hideMark/>
          </w:tcPr>
          <w:p w14:paraId="4E886F11"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 </w:t>
            </w:r>
          </w:p>
        </w:tc>
        <w:tc>
          <w:tcPr>
            <w:tcW w:w="820" w:type="dxa"/>
            <w:noWrap/>
            <w:hideMark/>
          </w:tcPr>
          <w:p w14:paraId="6319CCDE"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 </w:t>
            </w:r>
          </w:p>
        </w:tc>
      </w:tr>
      <w:tr w:rsidR="004D3444" w:rsidRPr="00C1035F" w14:paraId="27B0A61D" w14:textId="77777777" w:rsidTr="009A4A62">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940" w:type="dxa"/>
            <w:vMerge/>
            <w:hideMark/>
          </w:tcPr>
          <w:p w14:paraId="677E620A" w14:textId="77777777" w:rsidR="004D3444" w:rsidRPr="00C1035F" w:rsidRDefault="004D3444" w:rsidP="004D3444">
            <w:pPr>
              <w:spacing w:after="0"/>
              <w:ind w:firstLine="0"/>
              <w:jc w:val="left"/>
              <w:rPr>
                <w:color w:val="000000"/>
                <w:sz w:val="20"/>
                <w:lang w:eastAsia="lv-LV"/>
              </w:rPr>
            </w:pPr>
          </w:p>
        </w:tc>
        <w:tc>
          <w:tcPr>
            <w:tcW w:w="5660" w:type="dxa"/>
            <w:vMerge/>
            <w:hideMark/>
          </w:tcPr>
          <w:p w14:paraId="7683FE8F"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 w:val="20"/>
                <w:lang w:eastAsia="lv-LV"/>
              </w:rPr>
            </w:pPr>
          </w:p>
        </w:tc>
        <w:tc>
          <w:tcPr>
            <w:tcW w:w="1600" w:type="dxa"/>
            <w:hideMark/>
          </w:tcPr>
          <w:p w14:paraId="40C9A77D"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SOC veselības finansēšanai</w:t>
            </w:r>
          </w:p>
        </w:tc>
        <w:tc>
          <w:tcPr>
            <w:tcW w:w="1060" w:type="dxa"/>
            <w:hideMark/>
          </w:tcPr>
          <w:p w14:paraId="132B43D9"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D.61</w:t>
            </w:r>
          </w:p>
        </w:tc>
        <w:tc>
          <w:tcPr>
            <w:tcW w:w="920" w:type="dxa"/>
            <w:vMerge/>
            <w:hideMark/>
          </w:tcPr>
          <w:p w14:paraId="7DD6A2B6"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 w:val="20"/>
                <w:lang w:eastAsia="lv-LV"/>
              </w:rPr>
            </w:pPr>
          </w:p>
        </w:tc>
        <w:tc>
          <w:tcPr>
            <w:tcW w:w="1100" w:type="dxa"/>
            <w:vMerge/>
            <w:hideMark/>
          </w:tcPr>
          <w:p w14:paraId="2E2D19E1"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 w:val="20"/>
                <w:lang w:eastAsia="lv-LV"/>
              </w:rPr>
            </w:pPr>
          </w:p>
        </w:tc>
        <w:tc>
          <w:tcPr>
            <w:tcW w:w="840" w:type="dxa"/>
            <w:noWrap/>
            <w:hideMark/>
          </w:tcPr>
          <w:p w14:paraId="134686A9" w14:textId="70422954"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0,00</w:t>
            </w:r>
          </w:p>
        </w:tc>
        <w:tc>
          <w:tcPr>
            <w:tcW w:w="800" w:type="dxa"/>
            <w:noWrap/>
            <w:hideMark/>
          </w:tcPr>
          <w:p w14:paraId="13A8C489"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 </w:t>
            </w:r>
          </w:p>
        </w:tc>
        <w:tc>
          <w:tcPr>
            <w:tcW w:w="820" w:type="dxa"/>
            <w:noWrap/>
            <w:hideMark/>
          </w:tcPr>
          <w:p w14:paraId="4C8865A7"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 </w:t>
            </w:r>
          </w:p>
        </w:tc>
      </w:tr>
      <w:tr w:rsidR="004D3444" w:rsidRPr="00C1035F" w14:paraId="2D85FBD9" w14:textId="77777777" w:rsidTr="009A4A62">
        <w:trPr>
          <w:trHeight w:val="707"/>
        </w:trPr>
        <w:tc>
          <w:tcPr>
            <w:cnfStyle w:val="001000000000" w:firstRow="0" w:lastRow="0" w:firstColumn="1" w:lastColumn="0" w:oddVBand="0" w:evenVBand="0" w:oddHBand="0" w:evenHBand="0" w:firstRowFirstColumn="0" w:firstRowLastColumn="0" w:lastRowFirstColumn="0" w:lastRowLastColumn="0"/>
            <w:tcW w:w="1940" w:type="dxa"/>
            <w:hideMark/>
          </w:tcPr>
          <w:p w14:paraId="3EE17656" w14:textId="77777777" w:rsidR="004D3444" w:rsidRPr="00C1035F" w:rsidRDefault="004D3444" w:rsidP="004D3444">
            <w:pPr>
              <w:spacing w:after="0"/>
              <w:ind w:firstLine="0"/>
              <w:jc w:val="left"/>
              <w:rPr>
                <w:color w:val="000000"/>
                <w:sz w:val="20"/>
                <w:lang w:eastAsia="lv-LV"/>
              </w:rPr>
            </w:pPr>
            <w:r w:rsidRPr="00C1035F">
              <w:rPr>
                <w:color w:val="000000"/>
                <w:sz w:val="20"/>
                <w:lang w:eastAsia="lv-LV"/>
              </w:rPr>
              <w:t>PVN likmes samazināšana</w:t>
            </w:r>
          </w:p>
        </w:tc>
        <w:tc>
          <w:tcPr>
            <w:tcW w:w="5660" w:type="dxa"/>
            <w:hideMark/>
          </w:tcPr>
          <w:p w14:paraId="6A8585E0"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PVN likmes samazināšana no 12% līdz 5% grāmatu piegādei un preses un citu masu informācijas līdzekļu izdevumu vai publikāciju piegādei fiziskā vai elektroniskā formātā</w:t>
            </w:r>
          </w:p>
        </w:tc>
        <w:tc>
          <w:tcPr>
            <w:tcW w:w="1600" w:type="dxa"/>
            <w:hideMark/>
          </w:tcPr>
          <w:p w14:paraId="1F6DCAE7"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PVN</w:t>
            </w:r>
          </w:p>
        </w:tc>
        <w:tc>
          <w:tcPr>
            <w:tcW w:w="1060" w:type="dxa"/>
            <w:hideMark/>
          </w:tcPr>
          <w:p w14:paraId="520DC24E"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D.2</w:t>
            </w:r>
          </w:p>
        </w:tc>
        <w:tc>
          <w:tcPr>
            <w:tcW w:w="920" w:type="dxa"/>
            <w:hideMark/>
          </w:tcPr>
          <w:p w14:paraId="74E401A0"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Uzkrājuma</w:t>
            </w:r>
          </w:p>
        </w:tc>
        <w:tc>
          <w:tcPr>
            <w:tcW w:w="1100" w:type="dxa"/>
            <w:hideMark/>
          </w:tcPr>
          <w:p w14:paraId="6A1F486A"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Daļēji pieņemts</w:t>
            </w:r>
          </w:p>
        </w:tc>
        <w:tc>
          <w:tcPr>
            <w:tcW w:w="840" w:type="dxa"/>
            <w:noWrap/>
            <w:hideMark/>
          </w:tcPr>
          <w:p w14:paraId="4D29FCEC" w14:textId="45F629D5" w:rsidR="004D3444" w:rsidRPr="00C1035F" w:rsidRDefault="00BA155D"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-0,01</w:t>
            </w:r>
          </w:p>
        </w:tc>
        <w:tc>
          <w:tcPr>
            <w:tcW w:w="800" w:type="dxa"/>
            <w:noWrap/>
            <w:hideMark/>
          </w:tcPr>
          <w:p w14:paraId="5ED8D195"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 </w:t>
            </w:r>
          </w:p>
        </w:tc>
        <w:tc>
          <w:tcPr>
            <w:tcW w:w="820" w:type="dxa"/>
            <w:noWrap/>
            <w:hideMark/>
          </w:tcPr>
          <w:p w14:paraId="3EED37E4"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 </w:t>
            </w:r>
          </w:p>
        </w:tc>
      </w:tr>
      <w:tr w:rsidR="004D3444" w:rsidRPr="00C1035F" w14:paraId="7595BDA8" w14:textId="77777777" w:rsidTr="009A4A6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40" w:type="dxa"/>
            <w:vMerge w:val="restart"/>
            <w:hideMark/>
          </w:tcPr>
          <w:p w14:paraId="081B7B64" w14:textId="77777777" w:rsidR="004D3444" w:rsidRPr="00C1035F" w:rsidRDefault="004D3444" w:rsidP="004D3444">
            <w:pPr>
              <w:spacing w:after="0"/>
              <w:ind w:firstLine="0"/>
              <w:jc w:val="left"/>
              <w:rPr>
                <w:color w:val="2A2A2A"/>
                <w:sz w:val="20"/>
                <w:lang w:eastAsia="lv-LV"/>
              </w:rPr>
            </w:pPr>
            <w:r w:rsidRPr="00C1035F">
              <w:rPr>
                <w:color w:val="2A2A2A"/>
                <w:sz w:val="20"/>
                <w:lang w:eastAsia="lv-LV"/>
              </w:rPr>
              <w:t>Ieņēmumu palielināšana</w:t>
            </w:r>
          </w:p>
        </w:tc>
        <w:tc>
          <w:tcPr>
            <w:tcW w:w="5660" w:type="dxa"/>
            <w:vMerge w:val="restart"/>
            <w:hideMark/>
          </w:tcPr>
          <w:p w14:paraId="215970B7" w14:textId="08A673FD" w:rsidR="004D3444" w:rsidRPr="00C1035F" w:rsidRDefault="00BA155D" w:rsidP="004D3444">
            <w:pPr>
              <w:spacing w:after="0"/>
              <w:ind w:firstLine="0"/>
              <w:jc w:val="left"/>
              <w:cnfStyle w:val="000000100000" w:firstRow="0" w:lastRow="0" w:firstColumn="0" w:lastColumn="0" w:oddVBand="0" w:evenVBand="0" w:oddHBand="1" w:evenHBand="0" w:firstRowFirstColumn="0" w:firstRowLastColumn="0" w:lastRowFirstColumn="0" w:lastRowLastColumn="0"/>
              <w:rPr>
                <w:color w:val="2A2A2A"/>
                <w:sz w:val="20"/>
                <w:lang w:eastAsia="lv-LV"/>
              </w:rPr>
            </w:pPr>
            <w:r w:rsidRPr="00C1035F">
              <w:rPr>
                <w:color w:val="2A2A2A"/>
                <w:sz w:val="20"/>
                <w:lang w:eastAsia="lv-LV"/>
              </w:rPr>
              <w:t>Ieņēmumu palielināšana no akciju sabiedrības</w:t>
            </w:r>
            <w:r w:rsidR="004D3444" w:rsidRPr="00C1035F">
              <w:rPr>
                <w:color w:val="2A2A2A"/>
                <w:sz w:val="20"/>
                <w:lang w:eastAsia="lv-LV"/>
              </w:rPr>
              <w:t xml:space="preserve"> "Latvijas valsts meži" dividendēs izmaksājamās peļņas daļas par 2021.</w:t>
            </w:r>
            <w:r w:rsidRPr="00C1035F">
              <w:rPr>
                <w:color w:val="2A2A2A"/>
                <w:sz w:val="20"/>
                <w:lang w:eastAsia="lv-LV"/>
              </w:rPr>
              <w:t xml:space="preserve"> </w:t>
            </w:r>
            <w:r w:rsidR="004D3444" w:rsidRPr="00C1035F">
              <w:rPr>
                <w:color w:val="2A2A2A"/>
                <w:sz w:val="20"/>
                <w:lang w:eastAsia="lv-LV"/>
              </w:rPr>
              <w:t>gadu</w:t>
            </w:r>
          </w:p>
        </w:tc>
        <w:tc>
          <w:tcPr>
            <w:tcW w:w="1600" w:type="dxa"/>
            <w:hideMark/>
          </w:tcPr>
          <w:p w14:paraId="7F45D798"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proofErr w:type="spellStart"/>
            <w:r w:rsidRPr="00C1035F">
              <w:rPr>
                <w:color w:val="000000"/>
                <w:sz w:val="20"/>
                <w:lang w:eastAsia="lv-LV"/>
              </w:rPr>
              <w:t>Nenodokļi</w:t>
            </w:r>
            <w:proofErr w:type="spellEnd"/>
            <w:r w:rsidRPr="00C1035F">
              <w:rPr>
                <w:color w:val="000000"/>
                <w:sz w:val="20"/>
                <w:lang w:eastAsia="lv-LV"/>
              </w:rPr>
              <w:t xml:space="preserve"> </w:t>
            </w:r>
          </w:p>
        </w:tc>
        <w:tc>
          <w:tcPr>
            <w:tcW w:w="1060" w:type="dxa"/>
            <w:hideMark/>
          </w:tcPr>
          <w:p w14:paraId="356CEE7C"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D.421</w:t>
            </w:r>
          </w:p>
        </w:tc>
        <w:tc>
          <w:tcPr>
            <w:tcW w:w="920" w:type="dxa"/>
            <w:vMerge w:val="restart"/>
            <w:hideMark/>
          </w:tcPr>
          <w:p w14:paraId="2F05E616"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Naudas plūsmas</w:t>
            </w:r>
          </w:p>
        </w:tc>
        <w:tc>
          <w:tcPr>
            <w:tcW w:w="1100" w:type="dxa"/>
            <w:vMerge w:val="restart"/>
            <w:hideMark/>
          </w:tcPr>
          <w:p w14:paraId="1058A812"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Daļēji pieņemts</w:t>
            </w:r>
          </w:p>
        </w:tc>
        <w:tc>
          <w:tcPr>
            <w:tcW w:w="840" w:type="dxa"/>
            <w:noWrap/>
            <w:hideMark/>
          </w:tcPr>
          <w:p w14:paraId="3434785B" w14:textId="2E2545CB"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0,08</w:t>
            </w:r>
          </w:p>
        </w:tc>
        <w:tc>
          <w:tcPr>
            <w:tcW w:w="800" w:type="dxa"/>
            <w:noWrap/>
            <w:hideMark/>
          </w:tcPr>
          <w:p w14:paraId="5BFA0F47" w14:textId="06A99490"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-0,07</w:t>
            </w:r>
          </w:p>
        </w:tc>
        <w:tc>
          <w:tcPr>
            <w:tcW w:w="820" w:type="dxa"/>
            <w:noWrap/>
            <w:hideMark/>
          </w:tcPr>
          <w:p w14:paraId="2328F6EE" w14:textId="36E6D340"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0,00</w:t>
            </w:r>
          </w:p>
        </w:tc>
      </w:tr>
      <w:tr w:rsidR="004D3444" w:rsidRPr="00C1035F" w14:paraId="7CEC1536" w14:textId="77777777" w:rsidTr="009A4A62">
        <w:trPr>
          <w:trHeight w:val="312"/>
        </w:trPr>
        <w:tc>
          <w:tcPr>
            <w:cnfStyle w:val="001000000000" w:firstRow="0" w:lastRow="0" w:firstColumn="1" w:lastColumn="0" w:oddVBand="0" w:evenVBand="0" w:oddHBand="0" w:evenHBand="0" w:firstRowFirstColumn="0" w:firstRowLastColumn="0" w:lastRowFirstColumn="0" w:lastRowLastColumn="0"/>
            <w:tcW w:w="1940" w:type="dxa"/>
            <w:vMerge/>
            <w:hideMark/>
          </w:tcPr>
          <w:p w14:paraId="0C99D4E3" w14:textId="77777777" w:rsidR="004D3444" w:rsidRPr="00C1035F" w:rsidRDefault="004D3444" w:rsidP="004D3444">
            <w:pPr>
              <w:spacing w:after="0"/>
              <w:ind w:firstLine="0"/>
              <w:jc w:val="left"/>
              <w:rPr>
                <w:color w:val="2A2A2A"/>
                <w:sz w:val="20"/>
                <w:lang w:eastAsia="lv-LV"/>
              </w:rPr>
            </w:pPr>
          </w:p>
        </w:tc>
        <w:tc>
          <w:tcPr>
            <w:tcW w:w="5660" w:type="dxa"/>
            <w:vMerge/>
            <w:hideMark/>
          </w:tcPr>
          <w:p w14:paraId="0488CFE0"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color w:val="2A2A2A"/>
                <w:sz w:val="20"/>
                <w:lang w:eastAsia="lv-LV"/>
              </w:rPr>
            </w:pPr>
          </w:p>
        </w:tc>
        <w:tc>
          <w:tcPr>
            <w:tcW w:w="1600" w:type="dxa"/>
            <w:hideMark/>
          </w:tcPr>
          <w:p w14:paraId="0F9B7BD3"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UIN</w:t>
            </w:r>
          </w:p>
        </w:tc>
        <w:tc>
          <w:tcPr>
            <w:tcW w:w="1060" w:type="dxa"/>
            <w:hideMark/>
          </w:tcPr>
          <w:p w14:paraId="5AEA1103"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D.5</w:t>
            </w:r>
          </w:p>
        </w:tc>
        <w:tc>
          <w:tcPr>
            <w:tcW w:w="920" w:type="dxa"/>
            <w:vMerge/>
            <w:hideMark/>
          </w:tcPr>
          <w:p w14:paraId="609B853E"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color w:val="000000"/>
                <w:sz w:val="20"/>
                <w:lang w:eastAsia="lv-LV"/>
              </w:rPr>
            </w:pPr>
          </w:p>
        </w:tc>
        <w:tc>
          <w:tcPr>
            <w:tcW w:w="1100" w:type="dxa"/>
            <w:vMerge/>
            <w:hideMark/>
          </w:tcPr>
          <w:p w14:paraId="49537D9B"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color w:val="000000"/>
                <w:sz w:val="20"/>
                <w:lang w:eastAsia="lv-LV"/>
              </w:rPr>
            </w:pPr>
          </w:p>
        </w:tc>
        <w:tc>
          <w:tcPr>
            <w:tcW w:w="840" w:type="dxa"/>
            <w:noWrap/>
            <w:hideMark/>
          </w:tcPr>
          <w:p w14:paraId="2306743C" w14:textId="3A8AA014" w:rsidR="004D3444" w:rsidRPr="00C1035F" w:rsidRDefault="00BA155D"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0,02</w:t>
            </w:r>
          </w:p>
        </w:tc>
        <w:tc>
          <w:tcPr>
            <w:tcW w:w="800" w:type="dxa"/>
            <w:noWrap/>
            <w:hideMark/>
          </w:tcPr>
          <w:p w14:paraId="49A5DBDE" w14:textId="22000E35" w:rsidR="004D3444" w:rsidRPr="00C1035F" w:rsidRDefault="00BA155D"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-0,02</w:t>
            </w:r>
          </w:p>
        </w:tc>
        <w:tc>
          <w:tcPr>
            <w:tcW w:w="820" w:type="dxa"/>
            <w:noWrap/>
            <w:hideMark/>
          </w:tcPr>
          <w:p w14:paraId="7AF0A4B8" w14:textId="14810B40" w:rsidR="004D3444" w:rsidRPr="00C1035F" w:rsidRDefault="00BA155D"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0,00</w:t>
            </w:r>
          </w:p>
        </w:tc>
      </w:tr>
      <w:tr w:rsidR="004D3444" w:rsidRPr="00C1035F" w14:paraId="39FA2817" w14:textId="77777777" w:rsidTr="009A4A6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40" w:type="dxa"/>
            <w:vMerge w:val="restart"/>
            <w:hideMark/>
          </w:tcPr>
          <w:p w14:paraId="07F6A7E4" w14:textId="77777777" w:rsidR="004D3444" w:rsidRPr="00C1035F" w:rsidRDefault="004D3444" w:rsidP="004D3444">
            <w:pPr>
              <w:spacing w:after="0"/>
              <w:ind w:firstLine="0"/>
              <w:jc w:val="left"/>
              <w:rPr>
                <w:color w:val="000000"/>
                <w:sz w:val="20"/>
                <w:lang w:eastAsia="lv-LV"/>
              </w:rPr>
            </w:pPr>
            <w:r w:rsidRPr="00C1035F">
              <w:rPr>
                <w:color w:val="000000"/>
                <w:sz w:val="20"/>
                <w:lang w:eastAsia="lv-LV"/>
              </w:rPr>
              <w:t xml:space="preserve">Atgriezeniskais efekts no algu palielināšanas </w:t>
            </w:r>
          </w:p>
        </w:tc>
        <w:tc>
          <w:tcPr>
            <w:tcW w:w="5660" w:type="dxa"/>
            <w:vMerge w:val="restart"/>
            <w:hideMark/>
          </w:tcPr>
          <w:p w14:paraId="1C937F44"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Atalgojuma palielināšana prioritārajām nozarēm</w:t>
            </w:r>
          </w:p>
        </w:tc>
        <w:tc>
          <w:tcPr>
            <w:tcW w:w="1600" w:type="dxa"/>
            <w:hideMark/>
          </w:tcPr>
          <w:p w14:paraId="61861856"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IIN</w:t>
            </w:r>
          </w:p>
        </w:tc>
        <w:tc>
          <w:tcPr>
            <w:tcW w:w="1060" w:type="dxa"/>
            <w:hideMark/>
          </w:tcPr>
          <w:p w14:paraId="706083C4"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D.5</w:t>
            </w:r>
          </w:p>
        </w:tc>
        <w:tc>
          <w:tcPr>
            <w:tcW w:w="920" w:type="dxa"/>
            <w:vMerge w:val="restart"/>
            <w:hideMark/>
          </w:tcPr>
          <w:p w14:paraId="41ABDEF4"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Naudas plūsmas</w:t>
            </w:r>
          </w:p>
        </w:tc>
        <w:tc>
          <w:tcPr>
            <w:tcW w:w="1100" w:type="dxa"/>
            <w:vMerge w:val="restart"/>
            <w:hideMark/>
          </w:tcPr>
          <w:p w14:paraId="79950E14"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Daļēji pieņemts</w:t>
            </w:r>
          </w:p>
        </w:tc>
        <w:tc>
          <w:tcPr>
            <w:tcW w:w="840" w:type="dxa"/>
            <w:noWrap/>
            <w:hideMark/>
          </w:tcPr>
          <w:p w14:paraId="664A147E" w14:textId="4C7BABC3"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0,05</w:t>
            </w:r>
          </w:p>
        </w:tc>
        <w:tc>
          <w:tcPr>
            <w:tcW w:w="800" w:type="dxa"/>
            <w:noWrap/>
            <w:hideMark/>
          </w:tcPr>
          <w:p w14:paraId="43011019" w14:textId="1C4E89BF"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0,01</w:t>
            </w:r>
          </w:p>
        </w:tc>
        <w:tc>
          <w:tcPr>
            <w:tcW w:w="820" w:type="dxa"/>
            <w:noWrap/>
            <w:hideMark/>
          </w:tcPr>
          <w:p w14:paraId="1AD35F42" w14:textId="1CE85A87"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0,00</w:t>
            </w:r>
          </w:p>
        </w:tc>
      </w:tr>
      <w:tr w:rsidR="004D3444" w:rsidRPr="00C1035F" w14:paraId="531BCA83" w14:textId="77777777" w:rsidTr="009A4A62">
        <w:trPr>
          <w:trHeight w:val="312"/>
        </w:trPr>
        <w:tc>
          <w:tcPr>
            <w:cnfStyle w:val="001000000000" w:firstRow="0" w:lastRow="0" w:firstColumn="1" w:lastColumn="0" w:oddVBand="0" w:evenVBand="0" w:oddHBand="0" w:evenHBand="0" w:firstRowFirstColumn="0" w:firstRowLastColumn="0" w:lastRowFirstColumn="0" w:lastRowLastColumn="0"/>
            <w:tcW w:w="1940" w:type="dxa"/>
            <w:vMerge/>
            <w:hideMark/>
          </w:tcPr>
          <w:p w14:paraId="4CE0CE46" w14:textId="77777777" w:rsidR="004D3444" w:rsidRPr="00C1035F" w:rsidRDefault="004D3444" w:rsidP="004D3444">
            <w:pPr>
              <w:spacing w:after="0"/>
              <w:ind w:firstLine="0"/>
              <w:jc w:val="left"/>
              <w:rPr>
                <w:color w:val="000000"/>
                <w:sz w:val="20"/>
                <w:lang w:eastAsia="lv-LV"/>
              </w:rPr>
            </w:pPr>
          </w:p>
        </w:tc>
        <w:tc>
          <w:tcPr>
            <w:tcW w:w="5660" w:type="dxa"/>
            <w:vMerge/>
            <w:hideMark/>
          </w:tcPr>
          <w:p w14:paraId="67563E0D"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color w:val="000000"/>
                <w:sz w:val="20"/>
                <w:lang w:eastAsia="lv-LV"/>
              </w:rPr>
            </w:pPr>
          </w:p>
        </w:tc>
        <w:tc>
          <w:tcPr>
            <w:tcW w:w="1600" w:type="dxa"/>
            <w:hideMark/>
          </w:tcPr>
          <w:p w14:paraId="729764C4"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SOC</w:t>
            </w:r>
          </w:p>
        </w:tc>
        <w:tc>
          <w:tcPr>
            <w:tcW w:w="1060" w:type="dxa"/>
            <w:hideMark/>
          </w:tcPr>
          <w:p w14:paraId="3501B08F"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D.61</w:t>
            </w:r>
          </w:p>
        </w:tc>
        <w:tc>
          <w:tcPr>
            <w:tcW w:w="920" w:type="dxa"/>
            <w:vMerge/>
            <w:hideMark/>
          </w:tcPr>
          <w:p w14:paraId="1CDF3372"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color w:val="000000"/>
                <w:sz w:val="20"/>
                <w:lang w:eastAsia="lv-LV"/>
              </w:rPr>
            </w:pPr>
          </w:p>
        </w:tc>
        <w:tc>
          <w:tcPr>
            <w:tcW w:w="1100" w:type="dxa"/>
            <w:vMerge/>
            <w:hideMark/>
          </w:tcPr>
          <w:p w14:paraId="39C5598E"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color w:val="000000"/>
                <w:sz w:val="20"/>
                <w:lang w:eastAsia="lv-LV"/>
              </w:rPr>
            </w:pPr>
          </w:p>
        </w:tc>
        <w:tc>
          <w:tcPr>
            <w:tcW w:w="840" w:type="dxa"/>
            <w:noWrap/>
            <w:hideMark/>
          </w:tcPr>
          <w:p w14:paraId="63097ED1" w14:textId="348774CE" w:rsidR="004D3444" w:rsidRPr="00C1035F" w:rsidRDefault="00BA155D"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0,08</w:t>
            </w:r>
          </w:p>
        </w:tc>
        <w:tc>
          <w:tcPr>
            <w:tcW w:w="800" w:type="dxa"/>
            <w:noWrap/>
            <w:hideMark/>
          </w:tcPr>
          <w:p w14:paraId="7E52F6C8" w14:textId="665C5E16" w:rsidR="004D3444" w:rsidRPr="00C1035F" w:rsidRDefault="00BA155D"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0,02</w:t>
            </w:r>
          </w:p>
        </w:tc>
        <w:tc>
          <w:tcPr>
            <w:tcW w:w="820" w:type="dxa"/>
            <w:noWrap/>
            <w:hideMark/>
          </w:tcPr>
          <w:p w14:paraId="4FD25536" w14:textId="0B81B4A2" w:rsidR="004D3444" w:rsidRPr="00C1035F" w:rsidRDefault="00BA155D"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0,00</w:t>
            </w:r>
          </w:p>
        </w:tc>
      </w:tr>
      <w:tr w:rsidR="004D3444" w:rsidRPr="00C1035F" w14:paraId="0E03A5AC" w14:textId="77777777" w:rsidTr="009A4A62">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940" w:type="dxa"/>
            <w:vMerge/>
            <w:hideMark/>
          </w:tcPr>
          <w:p w14:paraId="6C34F1E2" w14:textId="77777777" w:rsidR="004D3444" w:rsidRPr="00C1035F" w:rsidRDefault="004D3444" w:rsidP="004D3444">
            <w:pPr>
              <w:spacing w:after="0"/>
              <w:ind w:firstLine="0"/>
              <w:jc w:val="left"/>
              <w:rPr>
                <w:color w:val="000000"/>
                <w:sz w:val="20"/>
                <w:lang w:eastAsia="lv-LV"/>
              </w:rPr>
            </w:pPr>
          </w:p>
        </w:tc>
        <w:tc>
          <w:tcPr>
            <w:tcW w:w="5660" w:type="dxa"/>
            <w:vMerge/>
            <w:hideMark/>
          </w:tcPr>
          <w:p w14:paraId="46305354"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 w:val="20"/>
                <w:lang w:eastAsia="lv-LV"/>
              </w:rPr>
            </w:pPr>
          </w:p>
        </w:tc>
        <w:tc>
          <w:tcPr>
            <w:tcW w:w="1600" w:type="dxa"/>
            <w:hideMark/>
          </w:tcPr>
          <w:p w14:paraId="46F98A78"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SOC veselības finansēšanai</w:t>
            </w:r>
          </w:p>
        </w:tc>
        <w:tc>
          <w:tcPr>
            <w:tcW w:w="1060" w:type="dxa"/>
            <w:hideMark/>
          </w:tcPr>
          <w:p w14:paraId="6E41E5F9"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D.61</w:t>
            </w:r>
          </w:p>
        </w:tc>
        <w:tc>
          <w:tcPr>
            <w:tcW w:w="920" w:type="dxa"/>
            <w:vMerge/>
            <w:hideMark/>
          </w:tcPr>
          <w:p w14:paraId="71206D20"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 w:val="20"/>
                <w:lang w:eastAsia="lv-LV"/>
              </w:rPr>
            </w:pPr>
          </w:p>
        </w:tc>
        <w:tc>
          <w:tcPr>
            <w:tcW w:w="1100" w:type="dxa"/>
            <w:vMerge/>
            <w:hideMark/>
          </w:tcPr>
          <w:p w14:paraId="04076595"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 w:val="20"/>
                <w:lang w:eastAsia="lv-LV"/>
              </w:rPr>
            </w:pPr>
          </w:p>
        </w:tc>
        <w:tc>
          <w:tcPr>
            <w:tcW w:w="840" w:type="dxa"/>
            <w:noWrap/>
            <w:hideMark/>
          </w:tcPr>
          <w:p w14:paraId="2AD0A979" w14:textId="589D0B93"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0,00</w:t>
            </w:r>
          </w:p>
        </w:tc>
        <w:tc>
          <w:tcPr>
            <w:tcW w:w="800" w:type="dxa"/>
            <w:noWrap/>
            <w:hideMark/>
          </w:tcPr>
          <w:p w14:paraId="22023E1B" w14:textId="40F801A9"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0,00</w:t>
            </w:r>
          </w:p>
        </w:tc>
        <w:tc>
          <w:tcPr>
            <w:tcW w:w="820" w:type="dxa"/>
            <w:noWrap/>
            <w:hideMark/>
          </w:tcPr>
          <w:p w14:paraId="4B155FA9" w14:textId="27134F4F"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0,00</w:t>
            </w:r>
          </w:p>
        </w:tc>
      </w:tr>
      <w:tr w:rsidR="004D3444" w:rsidRPr="00C1035F" w14:paraId="07DC41E3" w14:textId="77777777" w:rsidTr="009A4A62">
        <w:trPr>
          <w:trHeight w:val="312"/>
        </w:trPr>
        <w:tc>
          <w:tcPr>
            <w:cnfStyle w:val="001000000000" w:firstRow="0" w:lastRow="0" w:firstColumn="1" w:lastColumn="0" w:oddVBand="0" w:evenVBand="0" w:oddHBand="0" w:evenHBand="0" w:firstRowFirstColumn="0" w:firstRowLastColumn="0" w:lastRowFirstColumn="0" w:lastRowLastColumn="0"/>
            <w:tcW w:w="1940" w:type="dxa"/>
            <w:vMerge/>
            <w:hideMark/>
          </w:tcPr>
          <w:p w14:paraId="3CF771B4" w14:textId="77777777" w:rsidR="004D3444" w:rsidRPr="00C1035F" w:rsidRDefault="004D3444" w:rsidP="004D3444">
            <w:pPr>
              <w:spacing w:after="0"/>
              <w:ind w:firstLine="0"/>
              <w:jc w:val="left"/>
              <w:rPr>
                <w:color w:val="000000"/>
                <w:sz w:val="20"/>
                <w:lang w:eastAsia="lv-LV"/>
              </w:rPr>
            </w:pPr>
          </w:p>
        </w:tc>
        <w:tc>
          <w:tcPr>
            <w:tcW w:w="5660" w:type="dxa"/>
            <w:vMerge/>
            <w:hideMark/>
          </w:tcPr>
          <w:p w14:paraId="7BD1E565"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color w:val="000000"/>
                <w:sz w:val="20"/>
                <w:lang w:eastAsia="lv-LV"/>
              </w:rPr>
            </w:pPr>
          </w:p>
        </w:tc>
        <w:tc>
          <w:tcPr>
            <w:tcW w:w="1600" w:type="dxa"/>
            <w:hideMark/>
          </w:tcPr>
          <w:p w14:paraId="3E5A602F"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PVN</w:t>
            </w:r>
          </w:p>
        </w:tc>
        <w:tc>
          <w:tcPr>
            <w:tcW w:w="1060" w:type="dxa"/>
            <w:hideMark/>
          </w:tcPr>
          <w:p w14:paraId="2C28B4BB"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D.2</w:t>
            </w:r>
          </w:p>
        </w:tc>
        <w:tc>
          <w:tcPr>
            <w:tcW w:w="920" w:type="dxa"/>
            <w:vMerge/>
            <w:hideMark/>
          </w:tcPr>
          <w:p w14:paraId="30AA329E"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color w:val="000000"/>
                <w:sz w:val="20"/>
                <w:lang w:eastAsia="lv-LV"/>
              </w:rPr>
            </w:pPr>
          </w:p>
        </w:tc>
        <w:tc>
          <w:tcPr>
            <w:tcW w:w="1100" w:type="dxa"/>
            <w:vMerge/>
            <w:hideMark/>
          </w:tcPr>
          <w:p w14:paraId="0C649238"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color w:val="000000"/>
                <w:sz w:val="20"/>
                <w:lang w:eastAsia="lv-LV"/>
              </w:rPr>
            </w:pPr>
          </w:p>
        </w:tc>
        <w:tc>
          <w:tcPr>
            <w:tcW w:w="840" w:type="dxa"/>
            <w:noWrap/>
            <w:hideMark/>
          </w:tcPr>
          <w:p w14:paraId="094A3860" w14:textId="571268AD" w:rsidR="004D3444" w:rsidRPr="00C1035F" w:rsidRDefault="00BA155D"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0,01</w:t>
            </w:r>
          </w:p>
        </w:tc>
        <w:tc>
          <w:tcPr>
            <w:tcW w:w="800" w:type="dxa"/>
            <w:noWrap/>
            <w:hideMark/>
          </w:tcPr>
          <w:p w14:paraId="7F618008" w14:textId="6C9A2967" w:rsidR="004D3444" w:rsidRPr="00C1035F" w:rsidRDefault="00BA155D"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0,00</w:t>
            </w:r>
          </w:p>
        </w:tc>
        <w:tc>
          <w:tcPr>
            <w:tcW w:w="820" w:type="dxa"/>
            <w:noWrap/>
            <w:hideMark/>
          </w:tcPr>
          <w:p w14:paraId="5A79A5D8" w14:textId="0D9CCC1A" w:rsidR="004D3444" w:rsidRPr="00C1035F" w:rsidRDefault="00BA155D"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0,00</w:t>
            </w:r>
          </w:p>
        </w:tc>
      </w:tr>
      <w:tr w:rsidR="004D3444" w:rsidRPr="00C1035F" w14:paraId="0184F00E" w14:textId="77777777" w:rsidTr="009A4A6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40" w:type="dxa"/>
            <w:hideMark/>
          </w:tcPr>
          <w:p w14:paraId="27D862F4" w14:textId="77777777" w:rsidR="004D3444" w:rsidRPr="00C1035F" w:rsidRDefault="004D3444" w:rsidP="004D3444">
            <w:pPr>
              <w:spacing w:after="0"/>
              <w:ind w:firstLine="0"/>
              <w:jc w:val="left"/>
              <w:rPr>
                <w:color w:val="000000"/>
                <w:sz w:val="20"/>
                <w:lang w:eastAsia="lv-LV"/>
              </w:rPr>
            </w:pPr>
            <w:r w:rsidRPr="00C1035F">
              <w:rPr>
                <w:color w:val="000000"/>
                <w:sz w:val="20"/>
                <w:lang w:eastAsia="lv-LV"/>
              </w:rPr>
              <w:t>Citi nodokļu pasākumi</w:t>
            </w:r>
          </w:p>
        </w:tc>
        <w:tc>
          <w:tcPr>
            <w:tcW w:w="5660" w:type="dxa"/>
            <w:hideMark/>
          </w:tcPr>
          <w:p w14:paraId="3358FB0A" w14:textId="77777777" w:rsidR="004D3444" w:rsidRPr="00C1035F" w:rsidRDefault="004D3444" w:rsidP="004D3444">
            <w:pPr>
              <w:spacing w:after="0"/>
              <w:ind w:firstLine="0"/>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 </w:t>
            </w:r>
          </w:p>
        </w:tc>
        <w:tc>
          <w:tcPr>
            <w:tcW w:w="1600" w:type="dxa"/>
            <w:hideMark/>
          </w:tcPr>
          <w:p w14:paraId="77A384A6"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 </w:t>
            </w:r>
          </w:p>
        </w:tc>
        <w:tc>
          <w:tcPr>
            <w:tcW w:w="1060" w:type="dxa"/>
            <w:hideMark/>
          </w:tcPr>
          <w:p w14:paraId="5724C239"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 </w:t>
            </w:r>
          </w:p>
        </w:tc>
        <w:tc>
          <w:tcPr>
            <w:tcW w:w="920" w:type="dxa"/>
            <w:hideMark/>
          </w:tcPr>
          <w:p w14:paraId="383BF088"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 </w:t>
            </w:r>
          </w:p>
        </w:tc>
        <w:tc>
          <w:tcPr>
            <w:tcW w:w="1100" w:type="dxa"/>
            <w:hideMark/>
          </w:tcPr>
          <w:p w14:paraId="6E87537E"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 </w:t>
            </w:r>
          </w:p>
        </w:tc>
        <w:tc>
          <w:tcPr>
            <w:tcW w:w="840" w:type="dxa"/>
            <w:noWrap/>
            <w:hideMark/>
          </w:tcPr>
          <w:p w14:paraId="589AEA8E" w14:textId="7A39B3C0"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0"/>
                <w:lang w:eastAsia="lv-LV"/>
              </w:rPr>
            </w:pPr>
            <w:r w:rsidRPr="00C1035F">
              <w:rPr>
                <w:b/>
                <w:bCs/>
                <w:color w:val="000000"/>
                <w:sz w:val="20"/>
                <w:lang w:eastAsia="lv-LV"/>
              </w:rPr>
              <w:t>0,00</w:t>
            </w:r>
          </w:p>
        </w:tc>
        <w:tc>
          <w:tcPr>
            <w:tcW w:w="800" w:type="dxa"/>
            <w:noWrap/>
            <w:hideMark/>
          </w:tcPr>
          <w:p w14:paraId="4A252513"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0"/>
                <w:lang w:eastAsia="lv-LV"/>
              </w:rPr>
            </w:pPr>
            <w:r w:rsidRPr="00C1035F">
              <w:rPr>
                <w:b/>
                <w:bCs/>
                <w:color w:val="000000"/>
                <w:sz w:val="20"/>
                <w:lang w:eastAsia="lv-LV"/>
              </w:rPr>
              <w:t>0,00</w:t>
            </w:r>
          </w:p>
        </w:tc>
        <w:tc>
          <w:tcPr>
            <w:tcW w:w="820" w:type="dxa"/>
            <w:noWrap/>
            <w:hideMark/>
          </w:tcPr>
          <w:p w14:paraId="0E0C1B6D" w14:textId="7DF4699E"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0"/>
                <w:lang w:eastAsia="lv-LV"/>
              </w:rPr>
            </w:pPr>
            <w:r w:rsidRPr="00C1035F">
              <w:rPr>
                <w:b/>
                <w:bCs/>
                <w:color w:val="000000"/>
                <w:sz w:val="20"/>
                <w:lang w:eastAsia="lv-LV"/>
              </w:rPr>
              <w:t>0,00</w:t>
            </w:r>
          </w:p>
        </w:tc>
      </w:tr>
      <w:tr w:rsidR="004D3444" w:rsidRPr="00C1035F" w14:paraId="4A43204B" w14:textId="77777777" w:rsidTr="009A4A62">
        <w:trPr>
          <w:trHeight w:val="510"/>
        </w:trPr>
        <w:tc>
          <w:tcPr>
            <w:cnfStyle w:val="001000000000" w:firstRow="0" w:lastRow="0" w:firstColumn="1" w:lastColumn="0" w:oddVBand="0" w:evenVBand="0" w:oddHBand="0" w:evenHBand="0" w:firstRowFirstColumn="0" w:firstRowLastColumn="0" w:lastRowFirstColumn="0" w:lastRowLastColumn="0"/>
            <w:tcW w:w="1940" w:type="dxa"/>
            <w:hideMark/>
          </w:tcPr>
          <w:p w14:paraId="63F9F930" w14:textId="77777777" w:rsidR="004D3444" w:rsidRPr="00C1035F" w:rsidRDefault="004D3444" w:rsidP="004D3444">
            <w:pPr>
              <w:spacing w:after="0"/>
              <w:ind w:firstLine="0"/>
              <w:jc w:val="left"/>
              <w:rPr>
                <w:color w:val="000000"/>
                <w:sz w:val="20"/>
                <w:lang w:eastAsia="lv-LV"/>
              </w:rPr>
            </w:pPr>
            <w:r w:rsidRPr="00C1035F">
              <w:rPr>
                <w:color w:val="000000"/>
                <w:sz w:val="20"/>
                <w:lang w:eastAsia="lv-LV"/>
              </w:rPr>
              <w:t xml:space="preserve">Citi </w:t>
            </w:r>
            <w:proofErr w:type="spellStart"/>
            <w:r w:rsidRPr="00C1035F">
              <w:rPr>
                <w:color w:val="000000"/>
                <w:sz w:val="20"/>
                <w:lang w:eastAsia="lv-LV"/>
              </w:rPr>
              <w:t>nenodokļu</w:t>
            </w:r>
            <w:proofErr w:type="spellEnd"/>
            <w:r w:rsidRPr="00C1035F">
              <w:rPr>
                <w:color w:val="000000"/>
                <w:sz w:val="20"/>
                <w:lang w:eastAsia="lv-LV"/>
              </w:rPr>
              <w:t xml:space="preserve"> pasākumi</w:t>
            </w:r>
          </w:p>
        </w:tc>
        <w:tc>
          <w:tcPr>
            <w:tcW w:w="5660" w:type="dxa"/>
            <w:hideMark/>
          </w:tcPr>
          <w:p w14:paraId="07D997CF" w14:textId="77777777" w:rsidR="004D3444" w:rsidRPr="00C1035F" w:rsidRDefault="004D3444" w:rsidP="004D3444">
            <w:pPr>
              <w:spacing w:after="0"/>
              <w:ind w:firstLine="0"/>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 </w:t>
            </w:r>
          </w:p>
        </w:tc>
        <w:tc>
          <w:tcPr>
            <w:tcW w:w="1600" w:type="dxa"/>
            <w:hideMark/>
          </w:tcPr>
          <w:p w14:paraId="41A19852"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 </w:t>
            </w:r>
          </w:p>
        </w:tc>
        <w:tc>
          <w:tcPr>
            <w:tcW w:w="1060" w:type="dxa"/>
            <w:hideMark/>
          </w:tcPr>
          <w:p w14:paraId="6F5D5D80"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 </w:t>
            </w:r>
          </w:p>
        </w:tc>
        <w:tc>
          <w:tcPr>
            <w:tcW w:w="920" w:type="dxa"/>
            <w:hideMark/>
          </w:tcPr>
          <w:p w14:paraId="6BD8DDED"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 </w:t>
            </w:r>
          </w:p>
        </w:tc>
        <w:tc>
          <w:tcPr>
            <w:tcW w:w="1100" w:type="dxa"/>
            <w:hideMark/>
          </w:tcPr>
          <w:p w14:paraId="79C6B29F"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 </w:t>
            </w:r>
          </w:p>
        </w:tc>
        <w:tc>
          <w:tcPr>
            <w:tcW w:w="840" w:type="dxa"/>
            <w:noWrap/>
            <w:hideMark/>
          </w:tcPr>
          <w:p w14:paraId="56BF82C2" w14:textId="3DEB350F" w:rsidR="004D3444" w:rsidRPr="00C1035F" w:rsidRDefault="00BA155D"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000000"/>
                <w:sz w:val="20"/>
                <w:lang w:eastAsia="lv-LV"/>
              </w:rPr>
            </w:pPr>
            <w:r w:rsidRPr="00C1035F">
              <w:rPr>
                <w:b/>
                <w:bCs/>
                <w:color w:val="000000"/>
                <w:sz w:val="20"/>
                <w:lang w:eastAsia="lv-LV"/>
              </w:rPr>
              <w:t>0,01</w:t>
            </w:r>
          </w:p>
        </w:tc>
        <w:tc>
          <w:tcPr>
            <w:tcW w:w="800" w:type="dxa"/>
            <w:noWrap/>
            <w:hideMark/>
          </w:tcPr>
          <w:p w14:paraId="0C083634" w14:textId="57876C3F" w:rsidR="004D3444" w:rsidRPr="00C1035F" w:rsidRDefault="00BA155D"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000000"/>
                <w:sz w:val="20"/>
                <w:lang w:eastAsia="lv-LV"/>
              </w:rPr>
            </w:pPr>
            <w:r w:rsidRPr="00C1035F">
              <w:rPr>
                <w:b/>
                <w:bCs/>
                <w:color w:val="000000"/>
                <w:sz w:val="20"/>
                <w:lang w:eastAsia="lv-LV"/>
              </w:rPr>
              <w:t>0,00</w:t>
            </w:r>
          </w:p>
        </w:tc>
        <w:tc>
          <w:tcPr>
            <w:tcW w:w="820" w:type="dxa"/>
            <w:noWrap/>
            <w:hideMark/>
          </w:tcPr>
          <w:p w14:paraId="321427AF" w14:textId="3DA58EBA" w:rsidR="004D3444" w:rsidRPr="00C1035F" w:rsidRDefault="00BA155D"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000000"/>
                <w:sz w:val="20"/>
                <w:lang w:eastAsia="lv-LV"/>
              </w:rPr>
            </w:pPr>
            <w:r w:rsidRPr="00C1035F">
              <w:rPr>
                <w:b/>
                <w:bCs/>
                <w:color w:val="000000"/>
                <w:sz w:val="20"/>
                <w:lang w:eastAsia="lv-LV"/>
              </w:rPr>
              <w:t>0,00</w:t>
            </w:r>
          </w:p>
        </w:tc>
      </w:tr>
      <w:tr w:rsidR="004D3444" w:rsidRPr="00C1035F" w14:paraId="6CC4D4D8" w14:textId="77777777" w:rsidTr="009A4A6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40" w:type="dxa"/>
            <w:noWrap/>
            <w:hideMark/>
          </w:tcPr>
          <w:p w14:paraId="0C3AAE2C" w14:textId="77777777" w:rsidR="004D3444" w:rsidRPr="00C1035F" w:rsidRDefault="004D3444" w:rsidP="004D3444">
            <w:pPr>
              <w:spacing w:after="0"/>
              <w:ind w:firstLine="0"/>
              <w:jc w:val="center"/>
              <w:rPr>
                <w:b w:val="0"/>
                <w:bCs w:val="0"/>
                <w:color w:val="000000"/>
                <w:sz w:val="20"/>
                <w:lang w:eastAsia="lv-LV"/>
              </w:rPr>
            </w:pPr>
          </w:p>
        </w:tc>
        <w:tc>
          <w:tcPr>
            <w:tcW w:w="5660" w:type="dxa"/>
            <w:noWrap/>
            <w:hideMark/>
          </w:tcPr>
          <w:p w14:paraId="4238880E"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1600" w:type="dxa"/>
            <w:noWrap/>
            <w:hideMark/>
          </w:tcPr>
          <w:p w14:paraId="0DC85229"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1060" w:type="dxa"/>
            <w:noWrap/>
            <w:hideMark/>
          </w:tcPr>
          <w:p w14:paraId="5904B6E6"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920" w:type="dxa"/>
            <w:noWrap/>
            <w:hideMark/>
          </w:tcPr>
          <w:p w14:paraId="24E984C0"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1100" w:type="dxa"/>
            <w:noWrap/>
            <w:hideMark/>
          </w:tcPr>
          <w:p w14:paraId="2D968282"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Kopā:</w:t>
            </w:r>
          </w:p>
        </w:tc>
        <w:tc>
          <w:tcPr>
            <w:tcW w:w="840" w:type="dxa"/>
            <w:noWrap/>
            <w:hideMark/>
          </w:tcPr>
          <w:p w14:paraId="02197705" w14:textId="777E244E"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0"/>
                <w:lang w:eastAsia="lv-LV"/>
              </w:rPr>
            </w:pPr>
            <w:r w:rsidRPr="00C1035F">
              <w:rPr>
                <w:b/>
                <w:bCs/>
                <w:color w:val="000000"/>
                <w:sz w:val="20"/>
                <w:lang w:eastAsia="lv-LV"/>
              </w:rPr>
              <w:t>-0,04</w:t>
            </w:r>
          </w:p>
        </w:tc>
        <w:tc>
          <w:tcPr>
            <w:tcW w:w="800" w:type="dxa"/>
            <w:noWrap/>
            <w:hideMark/>
          </w:tcPr>
          <w:p w14:paraId="25F79A5D" w14:textId="79DDFAA0"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0"/>
                <w:lang w:eastAsia="lv-LV"/>
              </w:rPr>
            </w:pPr>
            <w:r w:rsidRPr="00C1035F">
              <w:rPr>
                <w:b/>
                <w:bCs/>
                <w:color w:val="000000"/>
                <w:sz w:val="20"/>
                <w:lang w:eastAsia="lv-LV"/>
              </w:rPr>
              <w:t>-0,22</w:t>
            </w:r>
          </w:p>
        </w:tc>
        <w:tc>
          <w:tcPr>
            <w:tcW w:w="820" w:type="dxa"/>
            <w:noWrap/>
            <w:hideMark/>
          </w:tcPr>
          <w:p w14:paraId="26E9A753" w14:textId="6106C18A"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0"/>
                <w:lang w:eastAsia="lv-LV"/>
              </w:rPr>
            </w:pPr>
            <w:r w:rsidRPr="00C1035F">
              <w:rPr>
                <w:b/>
                <w:bCs/>
                <w:color w:val="000000"/>
                <w:sz w:val="20"/>
                <w:lang w:eastAsia="lv-LV"/>
              </w:rPr>
              <w:t>0,00</w:t>
            </w:r>
          </w:p>
        </w:tc>
      </w:tr>
    </w:tbl>
    <w:p w14:paraId="1B63AE3F" w14:textId="4BEA8F4D" w:rsidR="004D7430" w:rsidRDefault="004D7430" w:rsidP="00A71B0C">
      <w:pPr>
        <w:ind w:firstLine="0"/>
        <w:rPr>
          <w:lang w:val="x-none" w:eastAsia="x-none"/>
        </w:rPr>
      </w:pPr>
    </w:p>
    <w:p w14:paraId="0088491B" w14:textId="77777777" w:rsidR="005C1F10" w:rsidRPr="00F33A52" w:rsidRDefault="005C1F10" w:rsidP="00A71B0C">
      <w:pPr>
        <w:ind w:firstLine="0"/>
        <w:rPr>
          <w:lang w:val="x-none" w:eastAsia="x-none"/>
        </w:rPr>
      </w:pPr>
    </w:p>
    <w:tbl>
      <w:tblPr>
        <w:tblW w:w="878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820"/>
        <w:gridCol w:w="960"/>
      </w:tblGrid>
      <w:tr w:rsidR="007F0FF2" w:rsidRPr="00F33A52" w14:paraId="1FEDFDBD" w14:textId="77777777" w:rsidTr="0030524C">
        <w:trPr>
          <w:trHeight w:val="300"/>
        </w:trPr>
        <w:tc>
          <w:tcPr>
            <w:tcW w:w="7820" w:type="dxa"/>
            <w:shd w:val="clear" w:color="auto" w:fill="DBE5F1" w:themeFill="accent1" w:themeFillTint="33"/>
            <w:noWrap/>
            <w:vAlign w:val="bottom"/>
            <w:hideMark/>
          </w:tcPr>
          <w:p w14:paraId="5A20794E" w14:textId="77777777" w:rsidR="007F0FF2" w:rsidRPr="00F33A52" w:rsidRDefault="007F0FF2" w:rsidP="00F725F0">
            <w:pPr>
              <w:spacing w:after="0"/>
              <w:ind w:firstLine="0"/>
              <w:jc w:val="left"/>
              <w:rPr>
                <w:b/>
                <w:bCs/>
                <w:color w:val="000000"/>
                <w:sz w:val="20"/>
                <w:szCs w:val="22"/>
                <w:lang w:eastAsia="lv-LV"/>
              </w:rPr>
            </w:pPr>
            <w:r w:rsidRPr="00F33A52">
              <w:rPr>
                <w:b/>
                <w:bCs/>
                <w:color w:val="000000"/>
                <w:sz w:val="20"/>
                <w:szCs w:val="22"/>
                <w:lang w:eastAsia="lv-LV"/>
              </w:rPr>
              <w:lastRenderedPageBreak/>
              <w:t>Citas izmaiņas budžeta sagatavošanas procesā (% no IKP)</w:t>
            </w:r>
          </w:p>
        </w:tc>
        <w:tc>
          <w:tcPr>
            <w:tcW w:w="960" w:type="dxa"/>
            <w:shd w:val="clear" w:color="auto" w:fill="DBE5F1" w:themeFill="accent1" w:themeFillTint="33"/>
            <w:noWrap/>
            <w:vAlign w:val="center"/>
            <w:hideMark/>
          </w:tcPr>
          <w:p w14:paraId="2ADA9E0C" w14:textId="2A33336F" w:rsidR="007F0FF2" w:rsidRPr="00F33A52" w:rsidRDefault="00E53EF7" w:rsidP="007F0FF2">
            <w:pPr>
              <w:spacing w:after="0"/>
              <w:ind w:firstLine="0"/>
              <w:jc w:val="center"/>
              <w:rPr>
                <w:b/>
                <w:bCs/>
                <w:color w:val="000000"/>
                <w:sz w:val="20"/>
                <w:szCs w:val="22"/>
                <w:lang w:eastAsia="lv-LV"/>
              </w:rPr>
            </w:pPr>
            <w:r w:rsidRPr="00F33A52">
              <w:rPr>
                <w:b/>
                <w:bCs/>
                <w:color w:val="000000"/>
                <w:sz w:val="20"/>
                <w:szCs w:val="22"/>
                <w:lang w:eastAsia="lv-LV"/>
              </w:rPr>
              <w:t>2022</w:t>
            </w:r>
          </w:p>
        </w:tc>
      </w:tr>
      <w:tr w:rsidR="007F0FF2" w:rsidRPr="00F33A52" w14:paraId="64DBD976" w14:textId="77777777" w:rsidTr="0030524C">
        <w:trPr>
          <w:trHeight w:val="300"/>
        </w:trPr>
        <w:tc>
          <w:tcPr>
            <w:tcW w:w="7820" w:type="dxa"/>
            <w:shd w:val="clear" w:color="auto" w:fill="auto"/>
            <w:noWrap/>
            <w:vAlign w:val="bottom"/>
            <w:hideMark/>
          </w:tcPr>
          <w:p w14:paraId="082C0B2A" w14:textId="701BE4E0" w:rsidR="007F0FF2" w:rsidRPr="00F33A52" w:rsidRDefault="005C1F10" w:rsidP="00F725F0">
            <w:pPr>
              <w:spacing w:after="0"/>
              <w:ind w:firstLine="0"/>
              <w:jc w:val="left"/>
              <w:rPr>
                <w:color w:val="000000"/>
                <w:sz w:val="20"/>
                <w:szCs w:val="22"/>
                <w:lang w:eastAsia="lv-LV"/>
              </w:rPr>
            </w:pPr>
            <w:r>
              <w:rPr>
                <w:color w:val="000000"/>
                <w:sz w:val="20"/>
                <w:szCs w:val="22"/>
                <w:lang w:eastAsia="lv-LV"/>
              </w:rPr>
              <w:t>Citas ieņēmumu</w:t>
            </w:r>
            <w:r w:rsidR="004057DD">
              <w:rPr>
                <w:color w:val="000000"/>
                <w:sz w:val="20"/>
                <w:szCs w:val="22"/>
                <w:lang w:eastAsia="lv-LV"/>
              </w:rPr>
              <w:t xml:space="preserve"> puses tehniskas korekcijas</w:t>
            </w:r>
          </w:p>
        </w:tc>
        <w:tc>
          <w:tcPr>
            <w:tcW w:w="960" w:type="dxa"/>
            <w:shd w:val="clear" w:color="auto" w:fill="auto"/>
            <w:noWrap/>
            <w:vAlign w:val="center"/>
            <w:hideMark/>
          </w:tcPr>
          <w:p w14:paraId="1CB4F305" w14:textId="3E6BE2DA" w:rsidR="007F0FF2" w:rsidRPr="00F33A52" w:rsidRDefault="005C1F10" w:rsidP="007F0FF2">
            <w:pPr>
              <w:spacing w:after="0"/>
              <w:ind w:firstLine="0"/>
              <w:jc w:val="center"/>
              <w:rPr>
                <w:color w:val="000000"/>
                <w:sz w:val="20"/>
                <w:szCs w:val="22"/>
                <w:lang w:eastAsia="lv-LV"/>
              </w:rPr>
            </w:pPr>
            <w:r>
              <w:rPr>
                <w:color w:val="000000"/>
                <w:sz w:val="20"/>
                <w:szCs w:val="22"/>
                <w:lang w:eastAsia="lv-LV"/>
              </w:rPr>
              <w:t>-0,02</w:t>
            </w:r>
          </w:p>
        </w:tc>
      </w:tr>
    </w:tbl>
    <w:p w14:paraId="5464D6A9" w14:textId="77777777" w:rsidR="00A62C5F" w:rsidRPr="00F33A52" w:rsidRDefault="00A62C5F" w:rsidP="004D3444">
      <w:pPr>
        <w:pStyle w:val="Heading1"/>
        <w:tabs>
          <w:tab w:val="left" w:pos="1276"/>
        </w:tabs>
        <w:spacing w:before="0" w:after="240"/>
        <w:ind w:firstLine="0"/>
        <w:jc w:val="left"/>
        <w:rPr>
          <w:rFonts w:ascii="Times New Roman" w:hAnsi="Times New Roman"/>
          <w:color w:val="18185F"/>
          <w:sz w:val="24"/>
        </w:rPr>
      </w:pPr>
      <w:bookmarkStart w:id="53" w:name="_Toc494786354"/>
    </w:p>
    <w:p w14:paraId="66444346" w14:textId="2A9C974B" w:rsidR="005B2F54" w:rsidRPr="00F33A52" w:rsidRDefault="001563FD" w:rsidP="00896E16">
      <w:pPr>
        <w:pStyle w:val="Tabula"/>
        <w:rPr>
          <w:lang w:val="lv-LV"/>
        </w:rPr>
      </w:pPr>
      <w:bookmarkStart w:id="54" w:name="_Toc84611829"/>
      <w:bookmarkStart w:id="55" w:name="_Toc84761571"/>
      <w:r w:rsidRPr="00F33A52">
        <w:t xml:space="preserve">Tabula </w:t>
      </w:r>
      <w:r w:rsidR="005B2F54" w:rsidRPr="00F33A52">
        <w:t xml:space="preserve">5.a.ii) </w:t>
      </w:r>
      <w:proofErr w:type="spellStart"/>
      <w:r w:rsidR="005B2F54" w:rsidRPr="00F33A52">
        <w:t>Diskrecionārie</w:t>
      </w:r>
      <w:proofErr w:type="spellEnd"/>
      <w:r w:rsidR="005B2F54" w:rsidRPr="00F33A52">
        <w:t xml:space="preserve"> </w:t>
      </w:r>
      <w:r w:rsidR="005B2F54" w:rsidRPr="00F33A52">
        <w:rPr>
          <w:lang w:val="lv-LV"/>
        </w:rPr>
        <w:t xml:space="preserve">izdevumu </w:t>
      </w:r>
      <w:r w:rsidR="005B2F54" w:rsidRPr="00F33A52">
        <w:t xml:space="preserve">pasākumi </w:t>
      </w:r>
      <w:r w:rsidR="005B2F54" w:rsidRPr="00F33A52">
        <w:rPr>
          <w:lang w:val="lv-LV"/>
        </w:rPr>
        <w:t>vispārējās valdības budžetā</w:t>
      </w:r>
      <w:bookmarkEnd w:id="53"/>
      <w:bookmarkEnd w:id="54"/>
      <w:bookmarkEnd w:id="55"/>
    </w:p>
    <w:tbl>
      <w:tblPr>
        <w:tblStyle w:val="GridTable6Colorful-Accent11"/>
        <w:tblW w:w="14879" w:type="dxa"/>
        <w:tblLook w:val="04A0" w:firstRow="1" w:lastRow="0" w:firstColumn="1" w:lastColumn="0" w:noHBand="0" w:noVBand="1"/>
      </w:tblPr>
      <w:tblGrid>
        <w:gridCol w:w="7933"/>
        <w:gridCol w:w="993"/>
        <w:gridCol w:w="1842"/>
        <w:gridCol w:w="1985"/>
        <w:gridCol w:w="709"/>
        <w:gridCol w:w="708"/>
        <w:gridCol w:w="709"/>
      </w:tblGrid>
      <w:tr w:rsidR="009B4B49" w:rsidRPr="009B4B49" w14:paraId="48AB7AFB" w14:textId="77777777" w:rsidTr="009B4B49">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933" w:type="dxa"/>
            <w:vAlign w:val="center"/>
            <w:hideMark/>
          </w:tcPr>
          <w:p w14:paraId="40F93513" w14:textId="77777777" w:rsidR="00A75BAB" w:rsidRPr="009B4B49" w:rsidRDefault="00A75BAB" w:rsidP="00A75BAB">
            <w:pPr>
              <w:spacing w:after="0"/>
              <w:ind w:firstLine="0"/>
              <w:jc w:val="center"/>
              <w:rPr>
                <w:color w:val="auto"/>
                <w:sz w:val="20"/>
                <w:lang w:eastAsia="lv-LV"/>
              </w:rPr>
            </w:pPr>
            <w:r w:rsidRPr="009B4B49">
              <w:rPr>
                <w:color w:val="auto"/>
                <w:sz w:val="20"/>
                <w:lang w:eastAsia="lv-LV"/>
              </w:rPr>
              <w:t>Pasākuma nosaukums</w:t>
            </w:r>
          </w:p>
        </w:tc>
        <w:tc>
          <w:tcPr>
            <w:tcW w:w="993" w:type="dxa"/>
            <w:vAlign w:val="center"/>
            <w:hideMark/>
          </w:tcPr>
          <w:p w14:paraId="3375F7DD" w14:textId="77777777" w:rsidR="00A75BAB" w:rsidRPr="009B4B49" w:rsidRDefault="00A75BAB" w:rsidP="00A75BAB">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EKS kods</w:t>
            </w:r>
          </w:p>
        </w:tc>
        <w:tc>
          <w:tcPr>
            <w:tcW w:w="1842" w:type="dxa"/>
            <w:vAlign w:val="center"/>
            <w:hideMark/>
          </w:tcPr>
          <w:p w14:paraId="4FB2B60C" w14:textId="77777777" w:rsidR="00A75BAB" w:rsidRPr="009B4B49" w:rsidRDefault="00A75BAB" w:rsidP="00A75BAB">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Uzskaites princips</w:t>
            </w:r>
          </w:p>
        </w:tc>
        <w:tc>
          <w:tcPr>
            <w:tcW w:w="1985" w:type="dxa"/>
            <w:vAlign w:val="center"/>
            <w:hideMark/>
          </w:tcPr>
          <w:p w14:paraId="15FEBF42" w14:textId="77777777" w:rsidR="00A75BAB" w:rsidRPr="009B4B49" w:rsidRDefault="00A75BAB" w:rsidP="00A75BAB">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Pieņemšanas statuss</w:t>
            </w:r>
          </w:p>
        </w:tc>
        <w:tc>
          <w:tcPr>
            <w:tcW w:w="709" w:type="dxa"/>
            <w:vAlign w:val="center"/>
            <w:hideMark/>
          </w:tcPr>
          <w:p w14:paraId="68FBF2BC" w14:textId="77777777" w:rsidR="00A75BAB" w:rsidRPr="009B4B49" w:rsidRDefault="00A75BAB" w:rsidP="00A75BAB">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2022</w:t>
            </w:r>
          </w:p>
        </w:tc>
        <w:tc>
          <w:tcPr>
            <w:tcW w:w="708" w:type="dxa"/>
            <w:vAlign w:val="center"/>
            <w:hideMark/>
          </w:tcPr>
          <w:p w14:paraId="249BF323" w14:textId="77777777" w:rsidR="00A75BAB" w:rsidRPr="009B4B49" w:rsidRDefault="00A75BAB" w:rsidP="00A75BAB">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2023</w:t>
            </w:r>
          </w:p>
        </w:tc>
        <w:tc>
          <w:tcPr>
            <w:tcW w:w="709" w:type="dxa"/>
            <w:vAlign w:val="center"/>
            <w:hideMark/>
          </w:tcPr>
          <w:p w14:paraId="0DCB3B38" w14:textId="77777777" w:rsidR="00A75BAB" w:rsidRPr="009B4B49" w:rsidRDefault="00A75BAB" w:rsidP="00A75BAB">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2024</w:t>
            </w:r>
          </w:p>
        </w:tc>
      </w:tr>
      <w:tr w:rsidR="00DE146F" w:rsidRPr="009B4B49" w14:paraId="7C912826" w14:textId="77777777" w:rsidTr="00D220D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933" w:type="dxa"/>
            <w:hideMark/>
          </w:tcPr>
          <w:p w14:paraId="7599CC64" w14:textId="77777777" w:rsidR="00DE146F" w:rsidRPr="009B4B49" w:rsidRDefault="00DE146F" w:rsidP="00A75BAB">
            <w:pPr>
              <w:spacing w:after="0"/>
              <w:ind w:firstLine="0"/>
              <w:jc w:val="left"/>
              <w:rPr>
                <w:b w:val="0"/>
                <w:bCs w:val="0"/>
                <w:color w:val="auto"/>
                <w:sz w:val="20"/>
                <w:lang w:eastAsia="lv-LV"/>
              </w:rPr>
            </w:pPr>
            <w:r w:rsidRPr="009B4B49">
              <w:rPr>
                <w:b w:val="0"/>
                <w:bCs w:val="0"/>
                <w:color w:val="auto"/>
                <w:sz w:val="20"/>
                <w:lang w:eastAsia="lv-LV"/>
              </w:rPr>
              <w:t> </w:t>
            </w:r>
          </w:p>
        </w:tc>
        <w:tc>
          <w:tcPr>
            <w:tcW w:w="993" w:type="dxa"/>
            <w:hideMark/>
          </w:tcPr>
          <w:p w14:paraId="28431709" w14:textId="77777777" w:rsidR="00DE146F" w:rsidRPr="009B4B49" w:rsidRDefault="00DE146F"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 </w:t>
            </w:r>
          </w:p>
        </w:tc>
        <w:tc>
          <w:tcPr>
            <w:tcW w:w="1842" w:type="dxa"/>
            <w:hideMark/>
          </w:tcPr>
          <w:p w14:paraId="30D76DBE" w14:textId="77777777" w:rsidR="00DE146F" w:rsidRPr="009B4B49" w:rsidRDefault="00DE146F"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 </w:t>
            </w:r>
          </w:p>
        </w:tc>
        <w:tc>
          <w:tcPr>
            <w:tcW w:w="1985" w:type="dxa"/>
            <w:hideMark/>
          </w:tcPr>
          <w:p w14:paraId="5399D1B6" w14:textId="77777777" w:rsidR="00DE146F" w:rsidRPr="009B4B49" w:rsidRDefault="00DE146F"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 </w:t>
            </w:r>
          </w:p>
        </w:tc>
        <w:tc>
          <w:tcPr>
            <w:tcW w:w="2126" w:type="dxa"/>
            <w:gridSpan w:val="3"/>
            <w:noWrap/>
            <w:hideMark/>
          </w:tcPr>
          <w:p w14:paraId="11B58A8E" w14:textId="7D43EFD0" w:rsidR="00DE146F" w:rsidRPr="001C56A8" w:rsidRDefault="00DE146F" w:rsidP="0078713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C56A8">
              <w:rPr>
                <w:color w:val="auto"/>
                <w:sz w:val="20"/>
                <w:lang w:eastAsia="lv-LV"/>
              </w:rPr>
              <w:t>% no IKP</w:t>
            </w:r>
          </w:p>
        </w:tc>
      </w:tr>
      <w:tr w:rsidR="009B4B49" w:rsidRPr="009B4B49" w14:paraId="4C44C5BF" w14:textId="77777777" w:rsidTr="009B4B49">
        <w:trPr>
          <w:trHeight w:val="255"/>
        </w:trPr>
        <w:tc>
          <w:tcPr>
            <w:cnfStyle w:val="001000000000" w:firstRow="0" w:lastRow="0" w:firstColumn="1" w:lastColumn="0" w:oddVBand="0" w:evenVBand="0" w:oddHBand="0" w:evenHBand="0" w:firstRowFirstColumn="0" w:firstRowLastColumn="0" w:lastRowFirstColumn="0" w:lastRowLastColumn="0"/>
            <w:tcW w:w="7933" w:type="dxa"/>
            <w:noWrap/>
            <w:hideMark/>
          </w:tcPr>
          <w:p w14:paraId="67BE2D58" w14:textId="77777777" w:rsidR="00A75BAB" w:rsidRPr="009B4B49" w:rsidRDefault="00A75BAB" w:rsidP="00A75BAB">
            <w:pPr>
              <w:spacing w:after="0"/>
              <w:ind w:firstLine="0"/>
              <w:jc w:val="left"/>
              <w:rPr>
                <w:color w:val="auto"/>
                <w:sz w:val="20"/>
                <w:lang w:eastAsia="lv-LV"/>
              </w:rPr>
            </w:pPr>
            <w:r w:rsidRPr="009B4B49">
              <w:rPr>
                <w:color w:val="auto"/>
                <w:sz w:val="20"/>
                <w:lang w:eastAsia="lv-LV"/>
              </w:rPr>
              <w:t>Aizsardzības ministrija</w:t>
            </w:r>
          </w:p>
        </w:tc>
        <w:tc>
          <w:tcPr>
            <w:tcW w:w="993" w:type="dxa"/>
            <w:noWrap/>
            <w:hideMark/>
          </w:tcPr>
          <w:p w14:paraId="05DE6669"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1842" w:type="dxa"/>
            <w:noWrap/>
            <w:hideMark/>
          </w:tcPr>
          <w:p w14:paraId="400B6AAA"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1985" w:type="dxa"/>
            <w:noWrap/>
            <w:hideMark/>
          </w:tcPr>
          <w:p w14:paraId="1107CF28"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9" w:type="dxa"/>
            <w:noWrap/>
            <w:hideMark/>
          </w:tcPr>
          <w:p w14:paraId="73A2EB60"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8" w:type="dxa"/>
            <w:noWrap/>
            <w:hideMark/>
          </w:tcPr>
          <w:p w14:paraId="4C2CA468"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9" w:type="dxa"/>
            <w:noWrap/>
            <w:hideMark/>
          </w:tcPr>
          <w:p w14:paraId="67ABFE39"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r>
      <w:tr w:rsidR="009B4B49" w:rsidRPr="009B4B49" w14:paraId="1F85FF16" w14:textId="77777777" w:rsidTr="009B4B4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933" w:type="dxa"/>
            <w:hideMark/>
          </w:tcPr>
          <w:p w14:paraId="0562FF97"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Latvijas militārās un aizsardzības industrijas, kas veido vietējo ražošanu t.sk. piesaistot zinātni un pētniecību, attīstības projekti</w:t>
            </w:r>
          </w:p>
        </w:tc>
        <w:tc>
          <w:tcPr>
            <w:tcW w:w="993" w:type="dxa"/>
            <w:hideMark/>
          </w:tcPr>
          <w:p w14:paraId="41F3F71B" w14:textId="77777777" w:rsidR="00A75BAB" w:rsidRPr="009B4B49" w:rsidRDefault="00A75BAB"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P.51</w:t>
            </w:r>
          </w:p>
        </w:tc>
        <w:tc>
          <w:tcPr>
            <w:tcW w:w="1842" w:type="dxa"/>
            <w:hideMark/>
          </w:tcPr>
          <w:p w14:paraId="475BA9F0"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229341F1"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065587A8" w14:textId="5DAB69BC"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03</w:t>
            </w:r>
          </w:p>
        </w:tc>
        <w:tc>
          <w:tcPr>
            <w:tcW w:w="708" w:type="dxa"/>
            <w:noWrap/>
            <w:hideMark/>
          </w:tcPr>
          <w:p w14:paraId="1A41E7FD" w14:textId="02FCCC8E"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03</w:t>
            </w:r>
          </w:p>
        </w:tc>
        <w:tc>
          <w:tcPr>
            <w:tcW w:w="709" w:type="dxa"/>
            <w:noWrap/>
            <w:hideMark/>
          </w:tcPr>
          <w:p w14:paraId="6D6D91F9" w14:textId="329BDD26"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6BE7D186" w14:textId="77777777" w:rsidTr="009B4B49">
        <w:trPr>
          <w:trHeight w:val="255"/>
        </w:trPr>
        <w:tc>
          <w:tcPr>
            <w:cnfStyle w:val="001000000000" w:firstRow="0" w:lastRow="0" w:firstColumn="1" w:lastColumn="0" w:oddVBand="0" w:evenVBand="0" w:oddHBand="0" w:evenHBand="0" w:firstRowFirstColumn="0" w:firstRowLastColumn="0" w:lastRowFirstColumn="0" w:lastRowLastColumn="0"/>
            <w:tcW w:w="7933" w:type="dxa"/>
            <w:noWrap/>
            <w:hideMark/>
          </w:tcPr>
          <w:p w14:paraId="7297ABC2" w14:textId="77777777" w:rsidR="00A75BAB" w:rsidRPr="009B4B49" w:rsidRDefault="00A75BAB" w:rsidP="00A75BAB">
            <w:pPr>
              <w:spacing w:after="0"/>
              <w:ind w:firstLine="0"/>
              <w:jc w:val="left"/>
              <w:rPr>
                <w:color w:val="auto"/>
                <w:sz w:val="20"/>
                <w:lang w:eastAsia="lv-LV"/>
              </w:rPr>
            </w:pPr>
            <w:r w:rsidRPr="009B4B49">
              <w:rPr>
                <w:color w:val="auto"/>
                <w:sz w:val="20"/>
                <w:lang w:eastAsia="lv-LV"/>
              </w:rPr>
              <w:t>Ekonomikas ministrija</w:t>
            </w:r>
          </w:p>
        </w:tc>
        <w:tc>
          <w:tcPr>
            <w:tcW w:w="993" w:type="dxa"/>
            <w:noWrap/>
            <w:hideMark/>
          </w:tcPr>
          <w:p w14:paraId="3FA5173B"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1842" w:type="dxa"/>
            <w:noWrap/>
            <w:hideMark/>
          </w:tcPr>
          <w:p w14:paraId="3B78FFAF"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1985" w:type="dxa"/>
            <w:noWrap/>
            <w:hideMark/>
          </w:tcPr>
          <w:p w14:paraId="2BF5C0D4"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9" w:type="dxa"/>
            <w:noWrap/>
            <w:hideMark/>
          </w:tcPr>
          <w:p w14:paraId="0DF36035"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8" w:type="dxa"/>
            <w:noWrap/>
            <w:hideMark/>
          </w:tcPr>
          <w:p w14:paraId="4CBE86E7"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9" w:type="dxa"/>
            <w:noWrap/>
            <w:hideMark/>
          </w:tcPr>
          <w:p w14:paraId="444A27DB"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r>
      <w:tr w:rsidR="009B4B49" w:rsidRPr="009B4B49" w14:paraId="2D21D96D" w14:textId="77777777" w:rsidTr="009B4B4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6EC15680"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Inovāciju fonds (nozaru pētījumu programmas)</w:t>
            </w:r>
          </w:p>
        </w:tc>
        <w:tc>
          <w:tcPr>
            <w:tcW w:w="993" w:type="dxa"/>
            <w:hideMark/>
          </w:tcPr>
          <w:p w14:paraId="0A206494" w14:textId="77777777" w:rsidR="00A75BAB" w:rsidRPr="009B4B49" w:rsidRDefault="00A75BAB"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P.2</w:t>
            </w:r>
          </w:p>
        </w:tc>
        <w:tc>
          <w:tcPr>
            <w:tcW w:w="1842" w:type="dxa"/>
            <w:hideMark/>
          </w:tcPr>
          <w:p w14:paraId="17BF2536"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1B0338E0"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65A99BF3" w14:textId="624458AA"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01</w:t>
            </w:r>
          </w:p>
        </w:tc>
        <w:tc>
          <w:tcPr>
            <w:tcW w:w="708" w:type="dxa"/>
            <w:noWrap/>
            <w:hideMark/>
          </w:tcPr>
          <w:p w14:paraId="36D0AA6C" w14:textId="6FEE5CA0"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c>
          <w:tcPr>
            <w:tcW w:w="709" w:type="dxa"/>
            <w:noWrap/>
            <w:hideMark/>
          </w:tcPr>
          <w:p w14:paraId="7E26AF59" w14:textId="7512721F"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3F063D0D" w14:textId="77777777" w:rsidTr="009B4B49">
        <w:trPr>
          <w:trHeight w:val="255"/>
        </w:trPr>
        <w:tc>
          <w:tcPr>
            <w:cnfStyle w:val="001000000000" w:firstRow="0" w:lastRow="0" w:firstColumn="1" w:lastColumn="0" w:oddVBand="0" w:evenVBand="0" w:oddHBand="0" w:evenHBand="0" w:firstRowFirstColumn="0" w:firstRowLastColumn="0" w:lastRowFirstColumn="0" w:lastRowLastColumn="0"/>
            <w:tcW w:w="7933" w:type="dxa"/>
            <w:noWrap/>
            <w:hideMark/>
          </w:tcPr>
          <w:p w14:paraId="069EFA40" w14:textId="77777777" w:rsidR="00A75BAB" w:rsidRPr="009B4B49" w:rsidRDefault="00A75BAB" w:rsidP="00A75BAB">
            <w:pPr>
              <w:spacing w:after="0"/>
              <w:ind w:firstLine="0"/>
              <w:jc w:val="left"/>
              <w:rPr>
                <w:color w:val="auto"/>
                <w:sz w:val="20"/>
                <w:lang w:eastAsia="lv-LV"/>
              </w:rPr>
            </w:pPr>
            <w:r w:rsidRPr="009B4B49">
              <w:rPr>
                <w:color w:val="auto"/>
                <w:sz w:val="20"/>
                <w:lang w:eastAsia="lv-LV"/>
              </w:rPr>
              <w:t>Finanšu ministrija</w:t>
            </w:r>
          </w:p>
        </w:tc>
        <w:tc>
          <w:tcPr>
            <w:tcW w:w="993" w:type="dxa"/>
            <w:noWrap/>
            <w:hideMark/>
          </w:tcPr>
          <w:p w14:paraId="1BF31FF3"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1842" w:type="dxa"/>
            <w:noWrap/>
            <w:hideMark/>
          </w:tcPr>
          <w:p w14:paraId="591D77AE"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1985" w:type="dxa"/>
            <w:noWrap/>
            <w:hideMark/>
          </w:tcPr>
          <w:p w14:paraId="5A853636"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9" w:type="dxa"/>
            <w:noWrap/>
            <w:hideMark/>
          </w:tcPr>
          <w:p w14:paraId="437D93F4"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8" w:type="dxa"/>
            <w:noWrap/>
            <w:hideMark/>
          </w:tcPr>
          <w:p w14:paraId="43A1C56B"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9" w:type="dxa"/>
            <w:noWrap/>
            <w:hideMark/>
          </w:tcPr>
          <w:p w14:paraId="301F622E"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r>
      <w:tr w:rsidR="009B4B49" w:rsidRPr="009B4B49" w14:paraId="6B63832F" w14:textId="77777777" w:rsidTr="009B4B4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6D60FA5B"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Samazināts finansējums valsts parāda vadībai</w:t>
            </w:r>
          </w:p>
        </w:tc>
        <w:tc>
          <w:tcPr>
            <w:tcW w:w="993" w:type="dxa"/>
            <w:hideMark/>
          </w:tcPr>
          <w:p w14:paraId="3C715EB5" w14:textId="77777777" w:rsidR="00A75BAB" w:rsidRPr="009B4B49" w:rsidRDefault="00A75BAB"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D.41</w:t>
            </w:r>
          </w:p>
        </w:tc>
        <w:tc>
          <w:tcPr>
            <w:tcW w:w="1842" w:type="dxa"/>
            <w:hideMark/>
          </w:tcPr>
          <w:p w14:paraId="644B2416"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31B45422"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6E0C64A8" w14:textId="25214BC6"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12</w:t>
            </w:r>
          </w:p>
        </w:tc>
        <w:tc>
          <w:tcPr>
            <w:tcW w:w="708" w:type="dxa"/>
            <w:noWrap/>
            <w:hideMark/>
          </w:tcPr>
          <w:p w14:paraId="6C7E65BC" w14:textId="748268EC"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11</w:t>
            </w:r>
          </w:p>
        </w:tc>
        <w:tc>
          <w:tcPr>
            <w:tcW w:w="709" w:type="dxa"/>
            <w:noWrap/>
            <w:hideMark/>
          </w:tcPr>
          <w:p w14:paraId="4811BBEE" w14:textId="040C8ABB"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50596F33" w14:textId="77777777" w:rsidTr="009B4B49">
        <w:trPr>
          <w:trHeight w:val="510"/>
        </w:trPr>
        <w:tc>
          <w:tcPr>
            <w:cnfStyle w:val="001000000000" w:firstRow="0" w:lastRow="0" w:firstColumn="1" w:lastColumn="0" w:oddVBand="0" w:evenVBand="0" w:oddHBand="0" w:evenHBand="0" w:firstRowFirstColumn="0" w:firstRowLastColumn="0" w:lastRowFirstColumn="0" w:lastRowLastColumn="0"/>
            <w:tcW w:w="7933" w:type="dxa"/>
            <w:hideMark/>
          </w:tcPr>
          <w:p w14:paraId="63AC873A"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Finansējums pievienotās vērtības priekšnodokļa atmaksai valsts budžetā par veiktajiem būvniecības darbiem ES Fondu īstenotajos projektos</w:t>
            </w:r>
          </w:p>
        </w:tc>
        <w:tc>
          <w:tcPr>
            <w:tcW w:w="993" w:type="dxa"/>
            <w:hideMark/>
          </w:tcPr>
          <w:p w14:paraId="6CCC9E4D"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D.21</w:t>
            </w:r>
          </w:p>
        </w:tc>
        <w:tc>
          <w:tcPr>
            <w:tcW w:w="1842" w:type="dxa"/>
            <w:hideMark/>
          </w:tcPr>
          <w:p w14:paraId="00E1CED6"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71C899B7"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37BE079B" w14:textId="6C822102"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02</w:t>
            </w:r>
          </w:p>
        </w:tc>
        <w:tc>
          <w:tcPr>
            <w:tcW w:w="708" w:type="dxa"/>
            <w:noWrap/>
            <w:hideMark/>
          </w:tcPr>
          <w:p w14:paraId="10368992" w14:textId="4B3AC831"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01</w:t>
            </w:r>
          </w:p>
        </w:tc>
        <w:tc>
          <w:tcPr>
            <w:tcW w:w="709" w:type="dxa"/>
            <w:noWrap/>
            <w:hideMark/>
          </w:tcPr>
          <w:p w14:paraId="17486BBA" w14:textId="1F651C31"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6AE781A7" w14:textId="77777777" w:rsidTr="009B4B4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120BCCF3"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Finansējums IeM infrastruktūras pasākumam</w:t>
            </w:r>
          </w:p>
        </w:tc>
        <w:tc>
          <w:tcPr>
            <w:tcW w:w="993" w:type="dxa"/>
            <w:hideMark/>
          </w:tcPr>
          <w:p w14:paraId="69C23C73" w14:textId="77777777" w:rsidR="00A75BAB" w:rsidRPr="009B4B49" w:rsidRDefault="00A75BAB"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P.51</w:t>
            </w:r>
          </w:p>
        </w:tc>
        <w:tc>
          <w:tcPr>
            <w:tcW w:w="1842" w:type="dxa"/>
            <w:hideMark/>
          </w:tcPr>
          <w:p w14:paraId="5B95EE21"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21DD467A"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40E56BAB" w14:textId="1E82E8C4"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01</w:t>
            </w:r>
          </w:p>
        </w:tc>
        <w:tc>
          <w:tcPr>
            <w:tcW w:w="708" w:type="dxa"/>
            <w:noWrap/>
            <w:hideMark/>
          </w:tcPr>
          <w:p w14:paraId="3C60658C" w14:textId="6A39F63C"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01</w:t>
            </w:r>
          </w:p>
        </w:tc>
        <w:tc>
          <w:tcPr>
            <w:tcW w:w="709" w:type="dxa"/>
            <w:noWrap/>
            <w:hideMark/>
          </w:tcPr>
          <w:p w14:paraId="59249150" w14:textId="6EB68203"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7DA802F7" w14:textId="77777777" w:rsidTr="009B4B49">
        <w:trPr>
          <w:trHeight w:val="255"/>
        </w:trPr>
        <w:tc>
          <w:tcPr>
            <w:cnfStyle w:val="001000000000" w:firstRow="0" w:lastRow="0" w:firstColumn="1" w:lastColumn="0" w:oddVBand="0" w:evenVBand="0" w:oddHBand="0" w:evenHBand="0" w:firstRowFirstColumn="0" w:firstRowLastColumn="0" w:lastRowFirstColumn="0" w:lastRowLastColumn="0"/>
            <w:tcW w:w="7933" w:type="dxa"/>
            <w:noWrap/>
            <w:hideMark/>
          </w:tcPr>
          <w:p w14:paraId="4E65CA78" w14:textId="77777777" w:rsidR="00A75BAB" w:rsidRPr="009B4B49" w:rsidRDefault="00A75BAB" w:rsidP="00A75BAB">
            <w:pPr>
              <w:spacing w:after="0"/>
              <w:ind w:firstLine="0"/>
              <w:jc w:val="left"/>
              <w:rPr>
                <w:color w:val="auto"/>
                <w:sz w:val="20"/>
                <w:lang w:eastAsia="lv-LV"/>
              </w:rPr>
            </w:pPr>
            <w:proofErr w:type="spellStart"/>
            <w:r w:rsidRPr="009B4B49">
              <w:rPr>
                <w:color w:val="auto"/>
                <w:sz w:val="20"/>
                <w:lang w:eastAsia="lv-LV"/>
              </w:rPr>
              <w:t>Iekšlietu</w:t>
            </w:r>
            <w:proofErr w:type="spellEnd"/>
            <w:r w:rsidRPr="009B4B49">
              <w:rPr>
                <w:color w:val="auto"/>
                <w:sz w:val="20"/>
                <w:lang w:eastAsia="lv-LV"/>
              </w:rPr>
              <w:t xml:space="preserve"> ministrija</w:t>
            </w:r>
          </w:p>
        </w:tc>
        <w:tc>
          <w:tcPr>
            <w:tcW w:w="993" w:type="dxa"/>
            <w:noWrap/>
            <w:hideMark/>
          </w:tcPr>
          <w:p w14:paraId="32153F87"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1842" w:type="dxa"/>
            <w:noWrap/>
            <w:hideMark/>
          </w:tcPr>
          <w:p w14:paraId="7432E107"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1985" w:type="dxa"/>
            <w:noWrap/>
            <w:hideMark/>
          </w:tcPr>
          <w:p w14:paraId="5EEFB237"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9" w:type="dxa"/>
            <w:noWrap/>
            <w:hideMark/>
          </w:tcPr>
          <w:p w14:paraId="2C94DEBE"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8" w:type="dxa"/>
            <w:noWrap/>
            <w:hideMark/>
          </w:tcPr>
          <w:p w14:paraId="6631F50A"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9" w:type="dxa"/>
            <w:noWrap/>
            <w:hideMark/>
          </w:tcPr>
          <w:p w14:paraId="25926E8E"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r>
      <w:tr w:rsidR="009B4B49" w:rsidRPr="009B4B49" w14:paraId="5EDF25C1" w14:textId="77777777" w:rsidTr="009B4B4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3186C594"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Ar Covid-19 krīzes pārvarēšanu un ekonomikas atlabšanu saistītu augstas gatavības projektu īstenošanai - VUGD depo būvniecībai</w:t>
            </w:r>
          </w:p>
        </w:tc>
        <w:tc>
          <w:tcPr>
            <w:tcW w:w="993" w:type="dxa"/>
            <w:hideMark/>
          </w:tcPr>
          <w:p w14:paraId="1A567E62" w14:textId="77777777" w:rsidR="00A75BAB" w:rsidRPr="009B4B49" w:rsidRDefault="00A75BAB"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P.51</w:t>
            </w:r>
          </w:p>
        </w:tc>
        <w:tc>
          <w:tcPr>
            <w:tcW w:w="1842" w:type="dxa"/>
            <w:hideMark/>
          </w:tcPr>
          <w:p w14:paraId="033B3140"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10DD07D8"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0A82A7AA" w14:textId="1292FEA0"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03</w:t>
            </w:r>
          </w:p>
        </w:tc>
        <w:tc>
          <w:tcPr>
            <w:tcW w:w="708" w:type="dxa"/>
            <w:noWrap/>
            <w:hideMark/>
          </w:tcPr>
          <w:p w14:paraId="5166E618" w14:textId="0889B04C"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03</w:t>
            </w:r>
          </w:p>
        </w:tc>
        <w:tc>
          <w:tcPr>
            <w:tcW w:w="709" w:type="dxa"/>
            <w:noWrap/>
            <w:hideMark/>
          </w:tcPr>
          <w:p w14:paraId="73960F8A" w14:textId="33EEEA04"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10ED9B6F" w14:textId="77777777" w:rsidTr="009B4B49">
        <w:trPr>
          <w:trHeight w:val="510"/>
        </w:trPr>
        <w:tc>
          <w:tcPr>
            <w:cnfStyle w:val="001000000000" w:firstRow="0" w:lastRow="0" w:firstColumn="1" w:lastColumn="0" w:oddVBand="0" w:evenVBand="0" w:oddHBand="0" w:evenHBand="0" w:firstRowFirstColumn="0" w:firstRowLastColumn="0" w:lastRowFirstColumn="0" w:lastRowLastColumn="0"/>
            <w:tcW w:w="7933" w:type="dxa"/>
            <w:hideMark/>
          </w:tcPr>
          <w:p w14:paraId="31B84A6F"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Amatpersonu ar speciālajām dienesta pakāpēm kapacitātes stiprināšana (</w:t>
            </w:r>
            <w:proofErr w:type="spellStart"/>
            <w:r w:rsidRPr="009B4B49">
              <w:rPr>
                <w:b w:val="0"/>
                <w:bCs w:val="0"/>
                <w:color w:val="auto"/>
                <w:sz w:val="20"/>
                <w:lang w:eastAsia="lv-LV"/>
              </w:rPr>
              <w:t>robežpiemaksa</w:t>
            </w:r>
            <w:proofErr w:type="spellEnd"/>
            <w:r w:rsidRPr="009B4B49">
              <w:rPr>
                <w:b w:val="0"/>
                <w:bCs w:val="0"/>
                <w:color w:val="auto"/>
                <w:sz w:val="20"/>
                <w:lang w:eastAsia="lv-LV"/>
              </w:rPr>
              <w:t>, izmeklētāju atlīdzība, mēnešalgu izlīdzināšana)” īstenošanu</w:t>
            </w:r>
          </w:p>
        </w:tc>
        <w:tc>
          <w:tcPr>
            <w:tcW w:w="993" w:type="dxa"/>
            <w:hideMark/>
          </w:tcPr>
          <w:p w14:paraId="060C5EB1"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D.1</w:t>
            </w:r>
          </w:p>
        </w:tc>
        <w:tc>
          <w:tcPr>
            <w:tcW w:w="1842" w:type="dxa"/>
            <w:hideMark/>
          </w:tcPr>
          <w:p w14:paraId="23996207"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4E526316"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49B013D7" w14:textId="2AAFCF16"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06</w:t>
            </w:r>
          </w:p>
        </w:tc>
        <w:tc>
          <w:tcPr>
            <w:tcW w:w="708" w:type="dxa"/>
            <w:noWrap/>
            <w:hideMark/>
          </w:tcPr>
          <w:p w14:paraId="02F5F893" w14:textId="15B27D12"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c>
          <w:tcPr>
            <w:tcW w:w="709" w:type="dxa"/>
            <w:noWrap/>
            <w:hideMark/>
          </w:tcPr>
          <w:p w14:paraId="314DCE3C" w14:textId="4EF0F330"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1C4FBE75" w14:textId="77777777" w:rsidTr="009B4B4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0670AE52"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Speciālo ugunsdzēsības un glābšanas transportlīdzekļu iegāde</w:t>
            </w:r>
          </w:p>
        </w:tc>
        <w:tc>
          <w:tcPr>
            <w:tcW w:w="993" w:type="dxa"/>
            <w:hideMark/>
          </w:tcPr>
          <w:p w14:paraId="2BDC2DB9" w14:textId="77777777" w:rsidR="00A75BAB" w:rsidRPr="009B4B49" w:rsidRDefault="00A75BAB"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P.51</w:t>
            </w:r>
          </w:p>
        </w:tc>
        <w:tc>
          <w:tcPr>
            <w:tcW w:w="1842" w:type="dxa"/>
            <w:hideMark/>
          </w:tcPr>
          <w:p w14:paraId="38D2D2F2"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0AF3655C"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36842CED" w14:textId="187A29BE"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04</w:t>
            </w:r>
          </w:p>
        </w:tc>
        <w:tc>
          <w:tcPr>
            <w:tcW w:w="708" w:type="dxa"/>
            <w:noWrap/>
            <w:hideMark/>
          </w:tcPr>
          <w:p w14:paraId="07BC43E9" w14:textId="1475F10E"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04</w:t>
            </w:r>
          </w:p>
        </w:tc>
        <w:tc>
          <w:tcPr>
            <w:tcW w:w="709" w:type="dxa"/>
            <w:noWrap/>
            <w:hideMark/>
          </w:tcPr>
          <w:p w14:paraId="5C8603E1" w14:textId="15882D05"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43CAC678" w14:textId="77777777" w:rsidTr="009B4B49">
        <w:trPr>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3A4A61AD"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Valsts drošības dienesta darbības prioritāro jomu stiprināšana</w:t>
            </w:r>
          </w:p>
        </w:tc>
        <w:tc>
          <w:tcPr>
            <w:tcW w:w="993" w:type="dxa"/>
            <w:hideMark/>
          </w:tcPr>
          <w:p w14:paraId="5291F526"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 </w:t>
            </w:r>
          </w:p>
        </w:tc>
        <w:tc>
          <w:tcPr>
            <w:tcW w:w="1842" w:type="dxa"/>
            <w:hideMark/>
          </w:tcPr>
          <w:p w14:paraId="4476A1B3"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16262347"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502406B3" w14:textId="746A514F"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01</w:t>
            </w:r>
          </w:p>
        </w:tc>
        <w:tc>
          <w:tcPr>
            <w:tcW w:w="708" w:type="dxa"/>
            <w:noWrap/>
            <w:hideMark/>
          </w:tcPr>
          <w:p w14:paraId="1121EBCE" w14:textId="75A1D949"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c>
          <w:tcPr>
            <w:tcW w:w="709" w:type="dxa"/>
            <w:noWrap/>
            <w:hideMark/>
          </w:tcPr>
          <w:p w14:paraId="5D5FEB17" w14:textId="3EAF53F4"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476E3D26" w14:textId="77777777" w:rsidTr="009B4B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933" w:type="dxa"/>
            <w:noWrap/>
            <w:hideMark/>
          </w:tcPr>
          <w:p w14:paraId="552CBFC3" w14:textId="77777777" w:rsidR="00A75BAB" w:rsidRPr="009B4B49" w:rsidRDefault="00A75BAB" w:rsidP="00A75BAB">
            <w:pPr>
              <w:spacing w:after="0"/>
              <w:ind w:firstLine="0"/>
              <w:jc w:val="left"/>
              <w:rPr>
                <w:color w:val="auto"/>
                <w:sz w:val="20"/>
                <w:lang w:eastAsia="lv-LV"/>
              </w:rPr>
            </w:pPr>
            <w:r w:rsidRPr="009B4B49">
              <w:rPr>
                <w:color w:val="auto"/>
                <w:sz w:val="20"/>
                <w:lang w:eastAsia="lv-LV"/>
              </w:rPr>
              <w:t>Izglītības un zinātnes ministrija</w:t>
            </w:r>
          </w:p>
        </w:tc>
        <w:tc>
          <w:tcPr>
            <w:tcW w:w="993" w:type="dxa"/>
            <w:noWrap/>
            <w:hideMark/>
          </w:tcPr>
          <w:p w14:paraId="30C57156" w14:textId="77777777" w:rsidR="00A75BAB" w:rsidRPr="009B4B49" w:rsidRDefault="00A75BAB"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1842" w:type="dxa"/>
            <w:noWrap/>
            <w:hideMark/>
          </w:tcPr>
          <w:p w14:paraId="2199AD63"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1985" w:type="dxa"/>
            <w:noWrap/>
            <w:hideMark/>
          </w:tcPr>
          <w:p w14:paraId="1F9D6AD6"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9" w:type="dxa"/>
            <w:noWrap/>
            <w:hideMark/>
          </w:tcPr>
          <w:p w14:paraId="75184C3C"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8" w:type="dxa"/>
            <w:noWrap/>
            <w:hideMark/>
          </w:tcPr>
          <w:p w14:paraId="4031985A"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9" w:type="dxa"/>
            <w:noWrap/>
            <w:hideMark/>
          </w:tcPr>
          <w:p w14:paraId="49AE8697"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 </w:t>
            </w:r>
          </w:p>
        </w:tc>
      </w:tr>
      <w:tr w:rsidR="009B4B49" w:rsidRPr="009B4B49" w14:paraId="7AAE8AE1" w14:textId="77777777" w:rsidTr="009B4B49">
        <w:trPr>
          <w:trHeight w:val="510"/>
        </w:trPr>
        <w:tc>
          <w:tcPr>
            <w:cnfStyle w:val="001000000000" w:firstRow="0" w:lastRow="0" w:firstColumn="1" w:lastColumn="0" w:oddVBand="0" w:evenVBand="0" w:oddHBand="0" w:evenHBand="0" w:firstRowFirstColumn="0" w:firstRowLastColumn="0" w:lastRowFirstColumn="0" w:lastRowLastColumn="0"/>
            <w:tcW w:w="7933" w:type="dxa"/>
            <w:hideMark/>
          </w:tcPr>
          <w:p w14:paraId="6B2CC307"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ar Covid-19 krīzes seku pārvarēšanu un ekonomikas atlabšanu saistītu augstas gatavības profesionālās izglītības iestāžu projektu īstenošanu</w:t>
            </w:r>
          </w:p>
        </w:tc>
        <w:tc>
          <w:tcPr>
            <w:tcW w:w="993" w:type="dxa"/>
            <w:hideMark/>
          </w:tcPr>
          <w:p w14:paraId="2F42D6C9"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P.51</w:t>
            </w:r>
          </w:p>
        </w:tc>
        <w:tc>
          <w:tcPr>
            <w:tcW w:w="1842" w:type="dxa"/>
            <w:hideMark/>
          </w:tcPr>
          <w:p w14:paraId="32369E95"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746E917E"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50D08708" w14:textId="68087E7B"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02</w:t>
            </w:r>
          </w:p>
        </w:tc>
        <w:tc>
          <w:tcPr>
            <w:tcW w:w="708" w:type="dxa"/>
            <w:noWrap/>
            <w:hideMark/>
          </w:tcPr>
          <w:p w14:paraId="6AD92C46" w14:textId="13853253"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02</w:t>
            </w:r>
          </w:p>
        </w:tc>
        <w:tc>
          <w:tcPr>
            <w:tcW w:w="709" w:type="dxa"/>
            <w:noWrap/>
            <w:hideMark/>
          </w:tcPr>
          <w:p w14:paraId="288468A0" w14:textId="2667061E"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4EC1F90A" w14:textId="77777777" w:rsidTr="009B4B4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1512C1E4"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Pedagogu darba samaksas pieauguma grafika īstenošana</w:t>
            </w:r>
          </w:p>
        </w:tc>
        <w:tc>
          <w:tcPr>
            <w:tcW w:w="993" w:type="dxa"/>
            <w:hideMark/>
          </w:tcPr>
          <w:p w14:paraId="0BA50DE4" w14:textId="77777777" w:rsidR="00A75BAB" w:rsidRPr="009B4B49" w:rsidRDefault="00A75BAB"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D.1</w:t>
            </w:r>
          </w:p>
        </w:tc>
        <w:tc>
          <w:tcPr>
            <w:tcW w:w="1842" w:type="dxa"/>
            <w:hideMark/>
          </w:tcPr>
          <w:p w14:paraId="561290EF"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214F0801"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6FF2C668" w14:textId="32B29F86"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04</w:t>
            </w:r>
          </w:p>
        </w:tc>
        <w:tc>
          <w:tcPr>
            <w:tcW w:w="708" w:type="dxa"/>
            <w:noWrap/>
            <w:hideMark/>
          </w:tcPr>
          <w:p w14:paraId="4FB27EE3" w14:textId="27BC909C"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08</w:t>
            </w:r>
          </w:p>
        </w:tc>
        <w:tc>
          <w:tcPr>
            <w:tcW w:w="709" w:type="dxa"/>
            <w:noWrap/>
            <w:hideMark/>
          </w:tcPr>
          <w:p w14:paraId="0DBAB517" w14:textId="313CD586"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01</w:t>
            </w:r>
          </w:p>
        </w:tc>
      </w:tr>
      <w:tr w:rsidR="009B4B49" w:rsidRPr="009B4B49" w14:paraId="2EDE0F89" w14:textId="77777777" w:rsidTr="009B4B49">
        <w:trPr>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027BCBA1"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 xml:space="preserve">Sociālo stipendiju nodrošināšana studējošajiem no </w:t>
            </w:r>
            <w:proofErr w:type="spellStart"/>
            <w:r w:rsidRPr="009B4B49">
              <w:rPr>
                <w:b w:val="0"/>
                <w:bCs w:val="0"/>
                <w:color w:val="auto"/>
                <w:sz w:val="20"/>
                <w:lang w:eastAsia="lv-LV"/>
              </w:rPr>
              <w:t>daudzbērnu</w:t>
            </w:r>
            <w:proofErr w:type="spellEnd"/>
            <w:r w:rsidRPr="009B4B49">
              <w:rPr>
                <w:b w:val="0"/>
                <w:bCs w:val="0"/>
                <w:color w:val="auto"/>
                <w:sz w:val="20"/>
                <w:lang w:eastAsia="lv-LV"/>
              </w:rPr>
              <w:t xml:space="preserve"> ģimenēm</w:t>
            </w:r>
          </w:p>
        </w:tc>
        <w:tc>
          <w:tcPr>
            <w:tcW w:w="993" w:type="dxa"/>
            <w:hideMark/>
          </w:tcPr>
          <w:p w14:paraId="623F8E8B"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D.6</w:t>
            </w:r>
          </w:p>
        </w:tc>
        <w:tc>
          <w:tcPr>
            <w:tcW w:w="1842" w:type="dxa"/>
            <w:hideMark/>
          </w:tcPr>
          <w:p w14:paraId="3B4C4709"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784DFB42"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62AD0EC2" w14:textId="51DAA7C1"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01</w:t>
            </w:r>
          </w:p>
        </w:tc>
        <w:tc>
          <w:tcPr>
            <w:tcW w:w="708" w:type="dxa"/>
            <w:noWrap/>
            <w:hideMark/>
          </w:tcPr>
          <w:p w14:paraId="241C0504" w14:textId="7685DE77"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01</w:t>
            </w:r>
          </w:p>
        </w:tc>
        <w:tc>
          <w:tcPr>
            <w:tcW w:w="709" w:type="dxa"/>
            <w:noWrap/>
            <w:hideMark/>
          </w:tcPr>
          <w:p w14:paraId="61F92A71" w14:textId="0F6E9D62"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01</w:t>
            </w:r>
          </w:p>
        </w:tc>
      </w:tr>
      <w:tr w:rsidR="009B4B49" w:rsidRPr="009B4B49" w14:paraId="0CA3A549" w14:textId="77777777" w:rsidTr="009B4B4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1806D67C"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Zinātnes bāzes finansējuma palielināšanai un fundamentālo un lietišķo pētījumu finansēšana</w:t>
            </w:r>
          </w:p>
        </w:tc>
        <w:tc>
          <w:tcPr>
            <w:tcW w:w="993" w:type="dxa"/>
            <w:hideMark/>
          </w:tcPr>
          <w:p w14:paraId="595F131C" w14:textId="77777777" w:rsidR="00A75BAB" w:rsidRPr="009B4B49" w:rsidRDefault="00A75BAB"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 </w:t>
            </w:r>
          </w:p>
        </w:tc>
        <w:tc>
          <w:tcPr>
            <w:tcW w:w="1842" w:type="dxa"/>
            <w:hideMark/>
          </w:tcPr>
          <w:p w14:paraId="2F6CFEA0"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037117B8"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24A7AE49" w14:textId="72038F94"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03</w:t>
            </w:r>
          </w:p>
        </w:tc>
        <w:tc>
          <w:tcPr>
            <w:tcW w:w="708" w:type="dxa"/>
            <w:noWrap/>
            <w:hideMark/>
          </w:tcPr>
          <w:p w14:paraId="4FD5E216" w14:textId="03BE1606"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c>
          <w:tcPr>
            <w:tcW w:w="709" w:type="dxa"/>
            <w:noWrap/>
            <w:hideMark/>
          </w:tcPr>
          <w:p w14:paraId="5B4F4F57" w14:textId="231C0749"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23BE9100" w14:textId="77777777" w:rsidTr="009B4B49">
        <w:trPr>
          <w:trHeight w:val="255"/>
        </w:trPr>
        <w:tc>
          <w:tcPr>
            <w:cnfStyle w:val="001000000000" w:firstRow="0" w:lastRow="0" w:firstColumn="1" w:lastColumn="0" w:oddVBand="0" w:evenVBand="0" w:oddHBand="0" w:evenHBand="0" w:firstRowFirstColumn="0" w:firstRowLastColumn="0" w:lastRowFirstColumn="0" w:lastRowLastColumn="0"/>
            <w:tcW w:w="7933" w:type="dxa"/>
            <w:noWrap/>
            <w:hideMark/>
          </w:tcPr>
          <w:p w14:paraId="7D088B7A" w14:textId="77777777" w:rsidR="00A75BAB" w:rsidRPr="009B4B49" w:rsidRDefault="00A75BAB" w:rsidP="00A75BAB">
            <w:pPr>
              <w:spacing w:after="0"/>
              <w:ind w:firstLine="0"/>
              <w:jc w:val="left"/>
              <w:rPr>
                <w:color w:val="auto"/>
                <w:sz w:val="20"/>
                <w:lang w:eastAsia="lv-LV"/>
              </w:rPr>
            </w:pPr>
            <w:r w:rsidRPr="009B4B49">
              <w:rPr>
                <w:color w:val="auto"/>
                <w:sz w:val="20"/>
                <w:lang w:eastAsia="lv-LV"/>
              </w:rPr>
              <w:t>Zemkopības ministrija</w:t>
            </w:r>
          </w:p>
        </w:tc>
        <w:tc>
          <w:tcPr>
            <w:tcW w:w="993" w:type="dxa"/>
            <w:noWrap/>
            <w:hideMark/>
          </w:tcPr>
          <w:p w14:paraId="4BDBBCBC"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1842" w:type="dxa"/>
            <w:noWrap/>
            <w:hideMark/>
          </w:tcPr>
          <w:p w14:paraId="47E4440D"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1985" w:type="dxa"/>
            <w:noWrap/>
            <w:hideMark/>
          </w:tcPr>
          <w:p w14:paraId="1B1372B4"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9" w:type="dxa"/>
            <w:noWrap/>
            <w:hideMark/>
          </w:tcPr>
          <w:p w14:paraId="54241DE9"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8" w:type="dxa"/>
            <w:noWrap/>
            <w:hideMark/>
          </w:tcPr>
          <w:p w14:paraId="089C482B"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9" w:type="dxa"/>
            <w:noWrap/>
            <w:hideMark/>
          </w:tcPr>
          <w:p w14:paraId="6E8948E6"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r>
      <w:tr w:rsidR="009B4B49" w:rsidRPr="009B4B49" w14:paraId="0D13DB26" w14:textId="77777777" w:rsidTr="009B4B4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933" w:type="dxa"/>
            <w:hideMark/>
          </w:tcPr>
          <w:p w14:paraId="60CD60C6"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Valsts atbalstam vaislas lauksaimniecības dzīvnieku ierakstīšanai ciltsgrāmatā, kā arī to ģenētiskās kvalitātes noteikšanai un produktivitātes datu izvērtēšanai</w:t>
            </w:r>
          </w:p>
        </w:tc>
        <w:tc>
          <w:tcPr>
            <w:tcW w:w="993" w:type="dxa"/>
            <w:hideMark/>
          </w:tcPr>
          <w:p w14:paraId="4206797A" w14:textId="77777777" w:rsidR="00A75BAB" w:rsidRPr="009B4B49" w:rsidRDefault="00A75BAB"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D.3</w:t>
            </w:r>
          </w:p>
        </w:tc>
        <w:tc>
          <w:tcPr>
            <w:tcW w:w="1842" w:type="dxa"/>
            <w:hideMark/>
          </w:tcPr>
          <w:p w14:paraId="0D6F063B"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774EAECA"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209485C7" w14:textId="71B18C97"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07</w:t>
            </w:r>
          </w:p>
        </w:tc>
        <w:tc>
          <w:tcPr>
            <w:tcW w:w="708" w:type="dxa"/>
            <w:noWrap/>
            <w:hideMark/>
          </w:tcPr>
          <w:p w14:paraId="7CDCE9A6" w14:textId="09794A83"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07</w:t>
            </w:r>
          </w:p>
        </w:tc>
        <w:tc>
          <w:tcPr>
            <w:tcW w:w="709" w:type="dxa"/>
            <w:noWrap/>
            <w:hideMark/>
          </w:tcPr>
          <w:p w14:paraId="41FC74A6" w14:textId="76B35D0A"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51865935" w14:textId="77777777" w:rsidTr="009B4B49">
        <w:trPr>
          <w:trHeight w:val="510"/>
        </w:trPr>
        <w:tc>
          <w:tcPr>
            <w:cnfStyle w:val="001000000000" w:firstRow="0" w:lastRow="0" w:firstColumn="1" w:lastColumn="0" w:oddVBand="0" w:evenVBand="0" w:oddHBand="0" w:evenHBand="0" w:firstRowFirstColumn="0" w:firstRowLastColumn="0" w:lastRowFirstColumn="0" w:lastRowLastColumn="0"/>
            <w:tcW w:w="7933" w:type="dxa"/>
            <w:hideMark/>
          </w:tcPr>
          <w:p w14:paraId="4DCB0849"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lastRenderedPageBreak/>
              <w:t>Lauksaimniecībā izmantojamiem zinātnes pētījumiem un lauksaimniecības zinātnisko institūciju materiāli tehniskās bāzes pilnveidošanai</w:t>
            </w:r>
          </w:p>
        </w:tc>
        <w:tc>
          <w:tcPr>
            <w:tcW w:w="993" w:type="dxa"/>
            <w:hideMark/>
          </w:tcPr>
          <w:p w14:paraId="0109BD4D"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 </w:t>
            </w:r>
          </w:p>
        </w:tc>
        <w:tc>
          <w:tcPr>
            <w:tcW w:w="1842" w:type="dxa"/>
            <w:hideMark/>
          </w:tcPr>
          <w:p w14:paraId="6DAFF236"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11EBE726"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220F609E" w14:textId="1729F288"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01</w:t>
            </w:r>
          </w:p>
        </w:tc>
        <w:tc>
          <w:tcPr>
            <w:tcW w:w="708" w:type="dxa"/>
            <w:noWrap/>
            <w:hideMark/>
          </w:tcPr>
          <w:p w14:paraId="42FA4FA3" w14:textId="142B9CA1"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01</w:t>
            </w:r>
          </w:p>
        </w:tc>
        <w:tc>
          <w:tcPr>
            <w:tcW w:w="709" w:type="dxa"/>
            <w:noWrap/>
            <w:hideMark/>
          </w:tcPr>
          <w:p w14:paraId="17CDE993" w14:textId="5F392B44"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1EA66ED1" w14:textId="77777777" w:rsidTr="009B4B4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2A1937EC"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Mazo lauksaimniecības ražotāju ienākumu valsts atbalstam</w:t>
            </w:r>
          </w:p>
        </w:tc>
        <w:tc>
          <w:tcPr>
            <w:tcW w:w="993" w:type="dxa"/>
            <w:hideMark/>
          </w:tcPr>
          <w:p w14:paraId="24832144" w14:textId="77777777" w:rsidR="00A75BAB" w:rsidRPr="009B4B49" w:rsidRDefault="00A75BAB"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D.3</w:t>
            </w:r>
          </w:p>
        </w:tc>
        <w:tc>
          <w:tcPr>
            <w:tcW w:w="1842" w:type="dxa"/>
            <w:hideMark/>
          </w:tcPr>
          <w:p w14:paraId="55A000F3"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76513C8C"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258CB1A2" w14:textId="6E7B0A30"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01</w:t>
            </w:r>
          </w:p>
        </w:tc>
        <w:tc>
          <w:tcPr>
            <w:tcW w:w="708" w:type="dxa"/>
            <w:noWrap/>
            <w:hideMark/>
          </w:tcPr>
          <w:p w14:paraId="2187678C" w14:textId="796B0704"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01</w:t>
            </w:r>
          </w:p>
        </w:tc>
        <w:tc>
          <w:tcPr>
            <w:tcW w:w="709" w:type="dxa"/>
            <w:noWrap/>
            <w:hideMark/>
          </w:tcPr>
          <w:p w14:paraId="629C3B93" w14:textId="074AAF60"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0C5FCB95" w14:textId="77777777" w:rsidTr="009B4B49">
        <w:trPr>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71F5F76D"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Zemkopības nozares darba samaksas pieaugums</w:t>
            </w:r>
          </w:p>
        </w:tc>
        <w:tc>
          <w:tcPr>
            <w:tcW w:w="993" w:type="dxa"/>
            <w:hideMark/>
          </w:tcPr>
          <w:p w14:paraId="042216F3"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D.1</w:t>
            </w:r>
          </w:p>
        </w:tc>
        <w:tc>
          <w:tcPr>
            <w:tcW w:w="1842" w:type="dxa"/>
            <w:hideMark/>
          </w:tcPr>
          <w:p w14:paraId="2AD70F9E"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177EE1BD"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79A6D21E" w14:textId="64C9ED5C"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01</w:t>
            </w:r>
          </w:p>
        </w:tc>
        <w:tc>
          <w:tcPr>
            <w:tcW w:w="708" w:type="dxa"/>
            <w:noWrap/>
            <w:hideMark/>
          </w:tcPr>
          <w:p w14:paraId="0FD7CD86" w14:textId="74CFE199"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c>
          <w:tcPr>
            <w:tcW w:w="709" w:type="dxa"/>
            <w:noWrap/>
            <w:hideMark/>
          </w:tcPr>
          <w:p w14:paraId="64F454A3" w14:textId="5C364D47"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7E0590CF" w14:textId="77777777" w:rsidTr="009B4B49">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7933" w:type="dxa"/>
            <w:hideMark/>
          </w:tcPr>
          <w:p w14:paraId="5211C8DA"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Zemkopības ministrijas nozaru infrastruktūras pilnveidošana un resora valsts funkciju izpildes tehniskā nodrošinājuma atjaunošana, tai skaitā ieguldījumi meliorācijas sistēmās un investīcijas Zaļā kursa mērķu sasniegšanai</w:t>
            </w:r>
          </w:p>
        </w:tc>
        <w:tc>
          <w:tcPr>
            <w:tcW w:w="993" w:type="dxa"/>
            <w:hideMark/>
          </w:tcPr>
          <w:p w14:paraId="0F53361B" w14:textId="77777777" w:rsidR="00A75BAB" w:rsidRPr="009B4B49" w:rsidRDefault="00A75BAB"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P.51</w:t>
            </w:r>
          </w:p>
        </w:tc>
        <w:tc>
          <w:tcPr>
            <w:tcW w:w="1842" w:type="dxa"/>
            <w:hideMark/>
          </w:tcPr>
          <w:p w14:paraId="064F544C"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2C619AB6"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37790D50" w14:textId="63ECE606"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15</w:t>
            </w:r>
          </w:p>
        </w:tc>
        <w:tc>
          <w:tcPr>
            <w:tcW w:w="708" w:type="dxa"/>
            <w:noWrap/>
            <w:hideMark/>
          </w:tcPr>
          <w:p w14:paraId="3A007DB2" w14:textId="726898CD"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15</w:t>
            </w:r>
          </w:p>
        </w:tc>
        <w:tc>
          <w:tcPr>
            <w:tcW w:w="709" w:type="dxa"/>
            <w:noWrap/>
            <w:hideMark/>
          </w:tcPr>
          <w:p w14:paraId="3FE2E204" w14:textId="6723C30B"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7B7A077E" w14:textId="77777777" w:rsidTr="009B4B49">
        <w:trPr>
          <w:trHeight w:val="255"/>
        </w:trPr>
        <w:tc>
          <w:tcPr>
            <w:cnfStyle w:val="001000000000" w:firstRow="0" w:lastRow="0" w:firstColumn="1" w:lastColumn="0" w:oddVBand="0" w:evenVBand="0" w:oddHBand="0" w:evenHBand="0" w:firstRowFirstColumn="0" w:firstRowLastColumn="0" w:lastRowFirstColumn="0" w:lastRowLastColumn="0"/>
            <w:tcW w:w="7933" w:type="dxa"/>
            <w:noWrap/>
            <w:hideMark/>
          </w:tcPr>
          <w:p w14:paraId="369161D7" w14:textId="77777777" w:rsidR="00A75BAB" w:rsidRPr="009B4B49" w:rsidRDefault="00A75BAB" w:rsidP="00A75BAB">
            <w:pPr>
              <w:spacing w:after="0"/>
              <w:ind w:firstLine="0"/>
              <w:jc w:val="left"/>
              <w:rPr>
                <w:color w:val="auto"/>
                <w:sz w:val="20"/>
                <w:lang w:eastAsia="lv-LV"/>
              </w:rPr>
            </w:pPr>
            <w:r w:rsidRPr="009B4B49">
              <w:rPr>
                <w:color w:val="auto"/>
                <w:sz w:val="20"/>
                <w:lang w:eastAsia="lv-LV"/>
              </w:rPr>
              <w:t>Satiksmes ministrija</w:t>
            </w:r>
          </w:p>
        </w:tc>
        <w:tc>
          <w:tcPr>
            <w:tcW w:w="993" w:type="dxa"/>
            <w:noWrap/>
            <w:hideMark/>
          </w:tcPr>
          <w:p w14:paraId="02634CB3"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1842" w:type="dxa"/>
            <w:noWrap/>
            <w:hideMark/>
          </w:tcPr>
          <w:p w14:paraId="36822F77"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1985" w:type="dxa"/>
            <w:noWrap/>
            <w:hideMark/>
          </w:tcPr>
          <w:p w14:paraId="3B63CA2A"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9" w:type="dxa"/>
            <w:noWrap/>
            <w:hideMark/>
          </w:tcPr>
          <w:p w14:paraId="7E4F873E"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8" w:type="dxa"/>
            <w:noWrap/>
            <w:hideMark/>
          </w:tcPr>
          <w:p w14:paraId="4C045B7F"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9" w:type="dxa"/>
            <w:noWrap/>
            <w:hideMark/>
          </w:tcPr>
          <w:p w14:paraId="5E36E848"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r>
      <w:tr w:rsidR="009B4B49" w:rsidRPr="009B4B49" w14:paraId="49C087C1" w14:textId="77777777" w:rsidTr="009B4B4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137E57D9"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Valsts reģionālo autoceļu pārbūve un atjaunošana</w:t>
            </w:r>
          </w:p>
        </w:tc>
        <w:tc>
          <w:tcPr>
            <w:tcW w:w="993" w:type="dxa"/>
            <w:hideMark/>
          </w:tcPr>
          <w:p w14:paraId="70FCE909" w14:textId="77777777" w:rsidR="00A75BAB" w:rsidRPr="009B4B49" w:rsidRDefault="00A75BAB"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P.51</w:t>
            </w:r>
          </w:p>
        </w:tc>
        <w:tc>
          <w:tcPr>
            <w:tcW w:w="1842" w:type="dxa"/>
            <w:hideMark/>
          </w:tcPr>
          <w:p w14:paraId="3184E9DE"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530CBD31"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2AC2EEF2" w14:textId="7A4408A3"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17</w:t>
            </w:r>
          </w:p>
        </w:tc>
        <w:tc>
          <w:tcPr>
            <w:tcW w:w="708" w:type="dxa"/>
            <w:noWrap/>
            <w:hideMark/>
          </w:tcPr>
          <w:p w14:paraId="13559435" w14:textId="363BA6CC"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17</w:t>
            </w:r>
          </w:p>
        </w:tc>
        <w:tc>
          <w:tcPr>
            <w:tcW w:w="709" w:type="dxa"/>
            <w:noWrap/>
            <w:hideMark/>
          </w:tcPr>
          <w:p w14:paraId="55236402" w14:textId="60683D0C"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71D0484E" w14:textId="77777777" w:rsidTr="009B4B49">
        <w:trPr>
          <w:trHeight w:val="90"/>
        </w:trPr>
        <w:tc>
          <w:tcPr>
            <w:cnfStyle w:val="001000000000" w:firstRow="0" w:lastRow="0" w:firstColumn="1" w:lastColumn="0" w:oddVBand="0" w:evenVBand="0" w:oddHBand="0" w:evenHBand="0" w:firstRowFirstColumn="0" w:firstRowLastColumn="0" w:lastRowFirstColumn="0" w:lastRowLastColumn="0"/>
            <w:tcW w:w="7933" w:type="dxa"/>
            <w:hideMark/>
          </w:tcPr>
          <w:p w14:paraId="7A24C795"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Finansējums dzelzceļa publiskai infrastruktūrai</w:t>
            </w:r>
          </w:p>
        </w:tc>
        <w:tc>
          <w:tcPr>
            <w:tcW w:w="993" w:type="dxa"/>
            <w:hideMark/>
          </w:tcPr>
          <w:p w14:paraId="7009A27A"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P.41</w:t>
            </w:r>
          </w:p>
        </w:tc>
        <w:tc>
          <w:tcPr>
            <w:tcW w:w="1842" w:type="dxa"/>
            <w:hideMark/>
          </w:tcPr>
          <w:p w14:paraId="3CAB0C32"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08FFA6F8"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52B53289" w14:textId="497AE034"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02</w:t>
            </w:r>
          </w:p>
        </w:tc>
        <w:tc>
          <w:tcPr>
            <w:tcW w:w="708" w:type="dxa"/>
            <w:noWrap/>
            <w:hideMark/>
          </w:tcPr>
          <w:p w14:paraId="0C60A5B0" w14:textId="0A7B6FE0"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01</w:t>
            </w:r>
          </w:p>
        </w:tc>
        <w:tc>
          <w:tcPr>
            <w:tcW w:w="709" w:type="dxa"/>
            <w:noWrap/>
            <w:hideMark/>
          </w:tcPr>
          <w:p w14:paraId="72C10456" w14:textId="09021491"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69DFE0D1" w14:textId="77777777" w:rsidTr="009B4B4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5E72DC48"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Dotācija zaudējumu segšanai sabiedriskā transporta pakalpojumu sniedzējiem</w:t>
            </w:r>
          </w:p>
        </w:tc>
        <w:tc>
          <w:tcPr>
            <w:tcW w:w="993" w:type="dxa"/>
            <w:hideMark/>
          </w:tcPr>
          <w:p w14:paraId="7779B169" w14:textId="77777777" w:rsidR="00A75BAB" w:rsidRPr="009B4B49" w:rsidRDefault="00A75BAB"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D.9</w:t>
            </w:r>
          </w:p>
        </w:tc>
        <w:tc>
          <w:tcPr>
            <w:tcW w:w="1842" w:type="dxa"/>
            <w:hideMark/>
          </w:tcPr>
          <w:p w14:paraId="129801A2"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6C835A52"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062CFE05" w14:textId="185D0A37"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03</w:t>
            </w:r>
          </w:p>
        </w:tc>
        <w:tc>
          <w:tcPr>
            <w:tcW w:w="708" w:type="dxa"/>
            <w:noWrap/>
            <w:hideMark/>
          </w:tcPr>
          <w:p w14:paraId="0719AD9B" w14:textId="5838FB48"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02</w:t>
            </w:r>
          </w:p>
        </w:tc>
        <w:tc>
          <w:tcPr>
            <w:tcW w:w="709" w:type="dxa"/>
            <w:noWrap/>
            <w:hideMark/>
          </w:tcPr>
          <w:p w14:paraId="7F25D817" w14:textId="12FB504D"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3A5FEB90" w14:textId="77777777" w:rsidTr="009B4B49">
        <w:trPr>
          <w:trHeight w:val="255"/>
        </w:trPr>
        <w:tc>
          <w:tcPr>
            <w:cnfStyle w:val="001000000000" w:firstRow="0" w:lastRow="0" w:firstColumn="1" w:lastColumn="0" w:oddVBand="0" w:evenVBand="0" w:oddHBand="0" w:evenHBand="0" w:firstRowFirstColumn="0" w:firstRowLastColumn="0" w:lastRowFirstColumn="0" w:lastRowLastColumn="0"/>
            <w:tcW w:w="7933" w:type="dxa"/>
            <w:noWrap/>
            <w:hideMark/>
          </w:tcPr>
          <w:p w14:paraId="4CC09282" w14:textId="77777777" w:rsidR="00A75BAB" w:rsidRPr="009B4B49" w:rsidRDefault="00A75BAB" w:rsidP="00A75BAB">
            <w:pPr>
              <w:spacing w:after="0"/>
              <w:ind w:firstLine="0"/>
              <w:jc w:val="left"/>
              <w:rPr>
                <w:color w:val="auto"/>
                <w:sz w:val="20"/>
                <w:lang w:eastAsia="lv-LV"/>
              </w:rPr>
            </w:pPr>
            <w:r w:rsidRPr="009B4B49">
              <w:rPr>
                <w:color w:val="auto"/>
                <w:sz w:val="20"/>
                <w:lang w:eastAsia="lv-LV"/>
              </w:rPr>
              <w:t>Labklājības ministrija</w:t>
            </w:r>
          </w:p>
        </w:tc>
        <w:tc>
          <w:tcPr>
            <w:tcW w:w="993" w:type="dxa"/>
            <w:noWrap/>
            <w:hideMark/>
          </w:tcPr>
          <w:p w14:paraId="12C1643D"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1842" w:type="dxa"/>
            <w:noWrap/>
            <w:hideMark/>
          </w:tcPr>
          <w:p w14:paraId="202F37ED"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1985" w:type="dxa"/>
            <w:noWrap/>
            <w:hideMark/>
          </w:tcPr>
          <w:p w14:paraId="4E8148AD"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9" w:type="dxa"/>
            <w:noWrap/>
            <w:hideMark/>
          </w:tcPr>
          <w:p w14:paraId="50CDFCEC"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8" w:type="dxa"/>
            <w:noWrap/>
            <w:hideMark/>
          </w:tcPr>
          <w:p w14:paraId="096CCF0B"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9" w:type="dxa"/>
            <w:noWrap/>
            <w:hideMark/>
          </w:tcPr>
          <w:p w14:paraId="2E4F7C4A"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r>
      <w:tr w:rsidR="009B4B49" w:rsidRPr="009B4B49" w14:paraId="2074DD8D" w14:textId="77777777" w:rsidTr="009B4B4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0CDCD47F"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Izdevumu samazinājums bezdarbnieka pabalstiem saistībā ar pabalsta saņēmēju skaita vidēji mēnesī prognozēto samazināšanos</w:t>
            </w:r>
          </w:p>
        </w:tc>
        <w:tc>
          <w:tcPr>
            <w:tcW w:w="993" w:type="dxa"/>
            <w:hideMark/>
          </w:tcPr>
          <w:p w14:paraId="0ED0D62B" w14:textId="77777777" w:rsidR="00A75BAB" w:rsidRPr="009B4B49" w:rsidRDefault="00A75BAB"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D.6</w:t>
            </w:r>
          </w:p>
        </w:tc>
        <w:tc>
          <w:tcPr>
            <w:tcW w:w="1842" w:type="dxa"/>
            <w:hideMark/>
          </w:tcPr>
          <w:p w14:paraId="7CB4F4C7"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451F693C"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6114EED9" w14:textId="2BD7F7E9"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03</w:t>
            </w:r>
          </w:p>
        </w:tc>
        <w:tc>
          <w:tcPr>
            <w:tcW w:w="708" w:type="dxa"/>
            <w:noWrap/>
            <w:hideMark/>
          </w:tcPr>
          <w:p w14:paraId="7B1BE2AE" w14:textId="368F4B79"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c>
          <w:tcPr>
            <w:tcW w:w="709" w:type="dxa"/>
            <w:noWrap/>
            <w:hideMark/>
          </w:tcPr>
          <w:p w14:paraId="77D423F8" w14:textId="24B4D41A"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05FB6042" w14:textId="77777777" w:rsidTr="009B4B49">
        <w:trPr>
          <w:trHeight w:val="315"/>
        </w:trPr>
        <w:tc>
          <w:tcPr>
            <w:cnfStyle w:val="001000000000" w:firstRow="0" w:lastRow="0" w:firstColumn="1" w:lastColumn="0" w:oddVBand="0" w:evenVBand="0" w:oddHBand="0" w:evenHBand="0" w:firstRowFirstColumn="0" w:firstRowLastColumn="0" w:lastRowFirstColumn="0" w:lastRowLastColumn="0"/>
            <w:tcW w:w="7933" w:type="dxa"/>
            <w:hideMark/>
          </w:tcPr>
          <w:p w14:paraId="3E6438D3"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Atalgojuma paaugstināšana aprūpētājiem ilgstošas sociālās aprūpes un sociālās rehabilitācijas institūcijās</w:t>
            </w:r>
          </w:p>
        </w:tc>
        <w:tc>
          <w:tcPr>
            <w:tcW w:w="993" w:type="dxa"/>
            <w:hideMark/>
          </w:tcPr>
          <w:p w14:paraId="25E4BEE3"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D.1</w:t>
            </w:r>
          </w:p>
        </w:tc>
        <w:tc>
          <w:tcPr>
            <w:tcW w:w="1842" w:type="dxa"/>
            <w:hideMark/>
          </w:tcPr>
          <w:p w14:paraId="537BC1D6"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4DC8117F"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0F541E6A" w14:textId="68ACD438"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03</w:t>
            </w:r>
          </w:p>
        </w:tc>
        <w:tc>
          <w:tcPr>
            <w:tcW w:w="708" w:type="dxa"/>
            <w:noWrap/>
            <w:hideMark/>
          </w:tcPr>
          <w:p w14:paraId="291F83DA" w14:textId="0FBC99A7"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01</w:t>
            </w:r>
          </w:p>
        </w:tc>
        <w:tc>
          <w:tcPr>
            <w:tcW w:w="709" w:type="dxa"/>
            <w:noWrap/>
            <w:hideMark/>
          </w:tcPr>
          <w:p w14:paraId="391216A4" w14:textId="4F60BC24"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01</w:t>
            </w:r>
          </w:p>
        </w:tc>
      </w:tr>
      <w:tr w:rsidR="009B4B49" w:rsidRPr="009B4B49" w14:paraId="315DD76D" w14:textId="77777777" w:rsidTr="009B4B4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17A86CD1"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Valsts sociālo aprūpes centru infrastruktūras sakārtošana</w:t>
            </w:r>
          </w:p>
        </w:tc>
        <w:tc>
          <w:tcPr>
            <w:tcW w:w="993" w:type="dxa"/>
            <w:hideMark/>
          </w:tcPr>
          <w:p w14:paraId="3363412E" w14:textId="77777777" w:rsidR="00A75BAB" w:rsidRPr="009B4B49" w:rsidRDefault="00A75BAB"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P.51</w:t>
            </w:r>
          </w:p>
        </w:tc>
        <w:tc>
          <w:tcPr>
            <w:tcW w:w="1842" w:type="dxa"/>
            <w:hideMark/>
          </w:tcPr>
          <w:p w14:paraId="01C83E7B"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7A11B412"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14360A02" w14:textId="27A48C78"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02</w:t>
            </w:r>
          </w:p>
        </w:tc>
        <w:tc>
          <w:tcPr>
            <w:tcW w:w="708" w:type="dxa"/>
            <w:noWrap/>
            <w:hideMark/>
          </w:tcPr>
          <w:p w14:paraId="782AB5AE" w14:textId="13B717F6"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02</w:t>
            </w:r>
          </w:p>
        </w:tc>
        <w:tc>
          <w:tcPr>
            <w:tcW w:w="709" w:type="dxa"/>
            <w:noWrap/>
            <w:hideMark/>
          </w:tcPr>
          <w:p w14:paraId="1988D4F1" w14:textId="2AFF2477"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623DA243" w14:textId="77777777" w:rsidTr="009B4B49">
        <w:trPr>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781E3B13"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Valsts apmaksāto darbnespējas dienu skaita palielināšana</w:t>
            </w:r>
          </w:p>
        </w:tc>
        <w:tc>
          <w:tcPr>
            <w:tcW w:w="993" w:type="dxa"/>
            <w:hideMark/>
          </w:tcPr>
          <w:p w14:paraId="3ACD36DF"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D.6</w:t>
            </w:r>
          </w:p>
        </w:tc>
        <w:tc>
          <w:tcPr>
            <w:tcW w:w="1842" w:type="dxa"/>
            <w:hideMark/>
          </w:tcPr>
          <w:p w14:paraId="6DBEE34C"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4F22D617"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067C1763" w14:textId="7C6FF9BA"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02</w:t>
            </w:r>
          </w:p>
        </w:tc>
        <w:tc>
          <w:tcPr>
            <w:tcW w:w="708" w:type="dxa"/>
            <w:noWrap/>
            <w:hideMark/>
          </w:tcPr>
          <w:p w14:paraId="6199DB13" w14:textId="31D12B2D"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c>
          <w:tcPr>
            <w:tcW w:w="709" w:type="dxa"/>
            <w:noWrap/>
            <w:hideMark/>
          </w:tcPr>
          <w:p w14:paraId="667644E3" w14:textId="75BF6082"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4F6B503B" w14:textId="77777777" w:rsidTr="009B4B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933" w:type="dxa"/>
            <w:noWrap/>
            <w:hideMark/>
          </w:tcPr>
          <w:p w14:paraId="7186D075" w14:textId="77777777" w:rsidR="00A75BAB" w:rsidRPr="009B4B49" w:rsidRDefault="00A75BAB" w:rsidP="00A75BAB">
            <w:pPr>
              <w:spacing w:after="0"/>
              <w:ind w:firstLine="0"/>
              <w:jc w:val="left"/>
              <w:rPr>
                <w:color w:val="auto"/>
                <w:sz w:val="20"/>
                <w:lang w:eastAsia="lv-LV"/>
              </w:rPr>
            </w:pPr>
            <w:r w:rsidRPr="009B4B49">
              <w:rPr>
                <w:color w:val="auto"/>
                <w:sz w:val="20"/>
                <w:lang w:eastAsia="lv-LV"/>
              </w:rPr>
              <w:t>Tieslietu ministrija</w:t>
            </w:r>
          </w:p>
        </w:tc>
        <w:tc>
          <w:tcPr>
            <w:tcW w:w="993" w:type="dxa"/>
            <w:noWrap/>
            <w:hideMark/>
          </w:tcPr>
          <w:p w14:paraId="5BF81CD3" w14:textId="77777777" w:rsidR="00A75BAB" w:rsidRPr="009B4B49" w:rsidRDefault="00A75BAB"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1842" w:type="dxa"/>
            <w:noWrap/>
            <w:hideMark/>
          </w:tcPr>
          <w:p w14:paraId="5876C276"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1985" w:type="dxa"/>
            <w:noWrap/>
            <w:hideMark/>
          </w:tcPr>
          <w:p w14:paraId="5F0F13B7"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9" w:type="dxa"/>
            <w:noWrap/>
            <w:hideMark/>
          </w:tcPr>
          <w:p w14:paraId="60742E11"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8" w:type="dxa"/>
            <w:noWrap/>
            <w:hideMark/>
          </w:tcPr>
          <w:p w14:paraId="6418332A"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9" w:type="dxa"/>
            <w:noWrap/>
            <w:hideMark/>
          </w:tcPr>
          <w:p w14:paraId="0F6FCF2B"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 </w:t>
            </w:r>
          </w:p>
        </w:tc>
      </w:tr>
      <w:tr w:rsidR="009B4B49" w:rsidRPr="009B4B49" w14:paraId="2319DABF" w14:textId="77777777" w:rsidTr="009B4B49">
        <w:trPr>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62F1B655"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Jauna cietuma būvniecība Liepājā</w:t>
            </w:r>
          </w:p>
        </w:tc>
        <w:tc>
          <w:tcPr>
            <w:tcW w:w="993" w:type="dxa"/>
            <w:hideMark/>
          </w:tcPr>
          <w:p w14:paraId="6DECBEFB"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P.51</w:t>
            </w:r>
          </w:p>
        </w:tc>
        <w:tc>
          <w:tcPr>
            <w:tcW w:w="1842" w:type="dxa"/>
            <w:hideMark/>
          </w:tcPr>
          <w:p w14:paraId="2E6796CD"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5710F470"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407E4ED8" w14:textId="22CA79AE"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11</w:t>
            </w:r>
          </w:p>
        </w:tc>
        <w:tc>
          <w:tcPr>
            <w:tcW w:w="708" w:type="dxa"/>
            <w:noWrap/>
            <w:hideMark/>
          </w:tcPr>
          <w:p w14:paraId="48A38C5C" w14:textId="4E453138"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11</w:t>
            </w:r>
          </w:p>
        </w:tc>
        <w:tc>
          <w:tcPr>
            <w:tcW w:w="709" w:type="dxa"/>
            <w:noWrap/>
            <w:hideMark/>
          </w:tcPr>
          <w:p w14:paraId="454C81BC" w14:textId="32ADAE2B"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10</w:t>
            </w:r>
          </w:p>
        </w:tc>
      </w:tr>
      <w:tr w:rsidR="009B4B49" w:rsidRPr="009B4B49" w14:paraId="64817BF3" w14:textId="77777777" w:rsidTr="009B4B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933" w:type="dxa"/>
            <w:noWrap/>
            <w:hideMark/>
          </w:tcPr>
          <w:p w14:paraId="31E995DF"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Vides aizsardzības un reģionālās attīstības ministrija</w:t>
            </w:r>
          </w:p>
        </w:tc>
        <w:tc>
          <w:tcPr>
            <w:tcW w:w="993" w:type="dxa"/>
            <w:noWrap/>
            <w:hideMark/>
          </w:tcPr>
          <w:p w14:paraId="69276699" w14:textId="77777777" w:rsidR="00A75BAB" w:rsidRPr="009B4B49" w:rsidRDefault="00A75BAB"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 </w:t>
            </w:r>
          </w:p>
        </w:tc>
        <w:tc>
          <w:tcPr>
            <w:tcW w:w="1842" w:type="dxa"/>
            <w:noWrap/>
            <w:hideMark/>
          </w:tcPr>
          <w:p w14:paraId="2797EC93"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 </w:t>
            </w:r>
          </w:p>
        </w:tc>
        <w:tc>
          <w:tcPr>
            <w:tcW w:w="1985" w:type="dxa"/>
            <w:noWrap/>
            <w:hideMark/>
          </w:tcPr>
          <w:p w14:paraId="0A5B99F3"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 </w:t>
            </w:r>
          </w:p>
        </w:tc>
        <w:tc>
          <w:tcPr>
            <w:tcW w:w="709" w:type="dxa"/>
            <w:noWrap/>
            <w:hideMark/>
          </w:tcPr>
          <w:p w14:paraId="772DAAE2"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 </w:t>
            </w:r>
          </w:p>
        </w:tc>
        <w:tc>
          <w:tcPr>
            <w:tcW w:w="708" w:type="dxa"/>
            <w:noWrap/>
            <w:hideMark/>
          </w:tcPr>
          <w:p w14:paraId="2E01955E"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 </w:t>
            </w:r>
          </w:p>
        </w:tc>
        <w:tc>
          <w:tcPr>
            <w:tcW w:w="709" w:type="dxa"/>
            <w:noWrap/>
            <w:hideMark/>
          </w:tcPr>
          <w:p w14:paraId="0DCBF4F8"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 </w:t>
            </w:r>
          </w:p>
        </w:tc>
      </w:tr>
      <w:tr w:rsidR="009B4B49" w:rsidRPr="009B4B49" w14:paraId="02D07694" w14:textId="77777777" w:rsidTr="009B4B49">
        <w:trPr>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567CF969"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Augstas gatavības pašvaldību investīciju projektu finansējums Covid 19 krīzes pārvarēšanai</w:t>
            </w:r>
          </w:p>
        </w:tc>
        <w:tc>
          <w:tcPr>
            <w:tcW w:w="993" w:type="dxa"/>
            <w:hideMark/>
          </w:tcPr>
          <w:p w14:paraId="13790CB6"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P.51</w:t>
            </w:r>
          </w:p>
        </w:tc>
        <w:tc>
          <w:tcPr>
            <w:tcW w:w="1842" w:type="dxa"/>
            <w:hideMark/>
          </w:tcPr>
          <w:p w14:paraId="25E9543F"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0351BC39"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71AE872F" w14:textId="226A10D0"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07</w:t>
            </w:r>
          </w:p>
        </w:tc>
        <w:tc>
          <w:tcPr>
            <w:tcW w:w="708" w:type="dxa"/>
            <w:noWrap/>
            <w:hideMark/>
          </w:tcPr>
          <w:p w14:paraId="4F8503EC" w14:textId="402644B1"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07</w:t>
            </w:r>
          </w:p>
        </w:tc>
        <w:tc>
          <w:tcPr>
            <w:tcW w:w="709" w:type="dxa"/>
            <w:noWrap/>
            <w:hideMark/>
          </w:tcPr>
          <w:p w14:paraId="3CF44A3A" w14:textId="2CA88630"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3C79C307" w14:textId="77777777" w:rsidTr="009B4B4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1261C7A3"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Pašvaldību investīciju programma</w:t>
            </w:r>
          </w:p>
        </w:tc>
        <w:tc>
          <w:tcPr>
            <w:tcW w:w="993" w:type="dxa"/>
            <w:hideMark/>
          </w:tcPr>
          <w:p w14:paraId="4C3470B6" w14:textId="77777777" w:rsidR="00A75BAB" w:rsidRPr="009B4B49" w:rsidRDefault="00A75BAB"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P.51</w:t>
            </w:r>
          </w:p>
        </w:tc>
        <w:tc>
          <w:tcPr>
            <w:tcW w:w="1842" w:type="dxa"/>
            <w:hideMark/>
          </w:tcPr>
          <w:p w14:paraId="12D4E550"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0C6DF6D2"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71A29813" w14:textId="5FB9908B"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09</w:t>
            </w:r>
          </w:p>
        </w:tc>
        <w:tc>
          <w:tcPr>
            <w:tcW w:w="708" w:type="dxa"/>
            <w:noWrap/>
            <w:hideMark/>
          </w:tcPr>
          <w:p w14:paraId="05B0FD2D" w14:textId="0E629876"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09</w:t>
            </w:r>
          </w:p>
        </w:tc>
        <w:tc>
          <w:tcPr>
            <w:tcW w:w="709" w:type="dxa"/>
            <w:noWrap/>
            <w:hideMark/>
          </w:tcPr>
          <w:p w14:paraId="71ED6CF4" w14:textId="75063700"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230940C1" w14:textId="77777777" w:rsidTr="009B4B49">
        <w:trPr>
          <w:trHeight w:val="255"/>
        </w:trPr>
        <w:tc>
          <w:tcPr>
            <w:cnfStyle w:val="001000000000" w:firstRow="0" w:lastRow="0" w:firstColumn="1" w:lastColumn="0" w:oddVBand="0" w:evenVBand="0" w:oddHBand="0" w:evenHBand="0" w:firstRowFirstColumn="0" w:firstRowLastColumn="0" w:lastRowFirstColumn="0" w:lastRowLastColumn="0"/>
            <w:tcW w:w="7933" w:type="dxa"/>
            <w:noWrap/>
            <w:hideMark/>
          </w:tcPr>
          <w:p w14:paraId="263BBD16" w14:textId="77777777" w:rsidR="00A75BAB" w:rsidRPr="009B4B49" w:rsidRDefault="00A75BAB" w:rsidP="00A75BAB">
            <w:pPr>
              <w:spacing w:after="0"/>
              <w:ind w:firstLine="0"/>
              <w:jc w:val="left"/>
              <w:rPr>
                <w:color w:val="auto"/>
                <w:sz w:val="20"/>
                <w:lang w:eastAsia="lv-LV"/>
              </w:rPr>
            </w:pPr>
            <w:r w:rsidRPr="009B4B49">
              <w:rPr>
                <w:color w:val="auto"/>
                <w:sz w:val="20"/>
                <w:lang w:eastAsia="lv-LV"/>
              </w:rPr>
              <w:t>Kultūras ministrija</w:t>
            </w:r>
          </w:p>
        </w:tc>
        <w:tc>
          <w:tcPr>
            <w:tcW w:w="993" w:type="dxa"/>
            <w:noWrap/>
            <w:hideMark/>
          </w:tcPr>
          <w:p w14:paraId="5CD1AACA"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1842" w:type="dxa"/>
            <w:noWrap/>
            <w:hideMark/>
          </w:tcPr>
          <w:p w14:paraId="7291F141"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1985" w:type="dxa"/>
            <w:noWrap/>
            <w:hideMark/>
          </w:tcPr>
          <w:p w14:paraId="63E13DB4"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9" w:type="dxa"/>
            <w:noWrap/>
            <w:hideMark/>
          </w:tcPr>
          <w:p w14:paraId="5308FC3B"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8" w:type="dxa"/>
            <w:noWrap/>
            <w:hideMark/>
          </w:tcPr>
          <w:p w14:paraId="1AC1351C"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9" w:type="dxa"/>
            <w:noWrap/>
            <w:hideMark/>
          </w:tcPr>
          <w:p w14:paraId="011F2634"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r>
      <w:tr w:rsidR="009B4B49" w:rsidRPr="009B4B49" w14:paraId="4E039C45" w14:textId="77777777" w:rsidTr="009B4B4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3505F7DE"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Finansējuma palielinājums augstas gatavības infrastruktūras projektu īstenošanai</w:t>
            </w:r>
          </w:p>
        </w:tc>
        <w:tc>
          <w:tcPr>
            <w:tcW w:w="993" w:type="dxa"/>
            <w:hideMark/>
          </w:tcPr>
          <w:p w14:paraId="4102D721" w14:textId="77777777" w:rsidR="00A75BAB" w:rsidRPr="009B4B49" w:rsidRDefault="00A75BAB"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P.51</w:t>
            </w:r>
          </w:p>
        </w:tc>
        <w:tc>
          <w:tcPr>
            <w:tcW w:w="1842" w:type="dxa"/>
            <w:hideMark/>
          </w:tcPr>
          <w:p w14:paraId="2503D628"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1F3B9181"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4B49B497" w14:textId="5D07DA1F"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03</w:t>
            </w:r>
          </w:p>
        </w:tc>
        <w:tc>
          <w:tcPr>
            <w:tcW w:w="708" w:type="dxa"/>
            <w:noWrap/>
            <w:hideMark/>
          </w:tcPr>
          <w:p w14:paraId="65A1DD92" w14:textId="078A16CD"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03</w:t>
            </w:r>
          </w:p>
        </w:tc>
        <w:tc>
          <w:tcPr>
            <w:tcW w:w="709" w:type="dxa"/>
            <w:noWrap/>
            <w:hideMark/>
          </w:tcPr>
          <w:p w14:paraId="0DBE0647" w14:textId="331245FE"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4C5ECAA4" w14:textId="77777777" w:rsidTr="009B4B49">
        <w:trPr>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7B8EF208"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Kultūras nozares darba samaksas pieaugums</w:t>
            </w:r>
          </w:p>
        </w:tc>
        <w:tc>
          <w:tcPr>
            <w:tcW w:w="993" w:type="dxa"/>
            <w:hideMark/>
          </w:tcPr>
          <w:p w14:paraId="35E81D7C"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D.1</w:t>
            </w:r>
          </w:p>
        </w:tc>
        <w:tc>
          <w:tcPr>
            <w:tcW w:w="1842" w:type="dxa"/>
            <w:hideMark/>
          </w:tcPr>
          <w:p w14:paraId="24BFEC33"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71D5254F"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19053E2A" w14:textId="1D9AED71"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02</w:t>
            </w:r>
          </w:p>
        </w:tc>
        <w:tc>
          <w:tcPr>
            <w:tcW w:w="708" w:type="dxa"/>
            <w:noWrap/>
            <w:hideMark/>
          </w:tcPr>
          <w:p w14:paraId="792E8B79" w14:textId="4EC74D9E"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c>
          <w:tcPr>
            <w:tcW w:w="709" w:type="dxa"/>
            <w:noWrap/>
            <w:hideMark/>
          </w:tcPr>
          <w:p w14:paraId="09A9A655" w14:textId="56548356"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7CCF7D25" w14:textId="77777777" w:rsidTr="009B4B4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6B90E585"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Vispārējo latviešu dziesmu un Deju svētku tradīcijai 150 gadu</w:t>
            </w:r>
          </w:p>
        </w:tc>
        <w:tc>
          <w:tcPr>
            <w:tcW w:w="993" w:type="dxa"/>
            <w:hideMark/>
          </w:tcPr>
          <w:p w14:paraId="30C20765" w14:textId="77777777" w:rsidR="00A75BAB" w:rsidRPr="009B4B49" w:rsidRDefault="00A75BAB"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 </w:t>
            </w:r>
          </w:p>
        </w:tc>
        <w:tc>
          <w:tcPr>
            <w:tcW w:w="1842" w:type="dxa"/>
            <w:hideMark/>
          </w:tcPr>
          <w:p w14:paraId="1EA26CB5"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58312C60"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718049CC" w14:textId="332431CA"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01</w:t>
            </w:r>
          </w:p>
        </w:tc>
        <w:tc>
          <w:tcPr>
            <w:tcW w:w="708" w:type="dxa"/>
            <w:noWrap/>
            <w:hideMark/>
          </w:tcPr>
          <w:p w14:paraId="619BF8AA" w14:textId="4C19F01A"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01</w:t>
            </w:r>
          </w:p>
        </w:tc>
        <w:tc>
          <w:tcPr>
            <w:tcW w:w="709" w:type="dxa"/>
            <w:noWrap/>
            <w:hideMark/>
          </w:tcPr>
          <w:p w14:paraId="379F7EC8" w14:textId="62AD19D8"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390CF03F" w14:textId="77777777" w:rsidTr="009B4B49">
        <w:trPr>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3F00E103"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Latvijas valsts simtgadē uzsākto iniciatīvu ilgtspēja - Latvijas skolas soma</w:t>
            </w:r>
          </w:p>
        </w:tc>
        <w:tc>
          <w:tcPr>
            <w:tcW w:w="993" w:type="dxa"/>
            <w:hideMark/>
          </w:tcPr>
          <w:p w14:paraId="1FC51193"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D.6</w:t>
            </w:r>
          </w:p>
        </w:tc>
        <w:tc>
          <w:tcPr>
            <w:tcW w:w="1842" w:type="dxa"/>
            <w:hideMark/>
          </w:tcPr>
          <w:p w14:paraId="663FF3F1"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3E7E3F97"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0C5A51EF" w14:textId="221EA8BA"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01</w:t>
            </w:r>
          </w:p>
        </w:tc>
        <w:tc>
          <w:tcPr>
            <w:tcW w:w="708" w:type="dxa"/>
            <w:noWrap/>
            <w:hideMark/>
          </w:tcPr>
          <w:p w14:paraId="0005FBA5" w14:textId="481BAEF4"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c>
          <w:tcPr>
            <w:tcW w:w="709" w:type="dxa"/>
            <w:noWrap/>
            <w:hideMark/>
          </w:tcPr>
          <w:p w14:paraId="009396CD" w14:textId="3373042A"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1C85B478" w14:textId="77777777" w:rsidTr="009B4B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933" w:type="dxa"/>
            <w:noWrap/>
            <w:hideMark/>
          </w:tcPr>
          <w:p w14:paraId="406963BE" w14:textId="77777777" w:rsidR="00A75BAB" w:rsidRPr="009B4B49" w:rsidRDefault="00A75BAB" w:rsidP="00A75BAB">
            <w:pPr>
              <w:spacing w:after="0"/>
              <w:ind w:firstLine="0"/>
              <w:jc w:val="left"/>
              <w:rPr>
                <w:color w:val="auto"/>
                <w:sz w:val="20"/>
                <w:lang w:eastAsia="lv-LV"/>
              </w:rPr>
            </w:pPr>
            <w:r w:rsidRPr="009B4B49">
              <w:rPr>
                <w:color w:val="auto"/>
                <w:sz w:val="20"/>
                <w:lang w:eastAsia="lv-LV"/>
              </w:rPr>
              <w:t>Veselības ministrija</w:t>
            </w:r>
          </w:p>
        </w:tc>
        <w:tc>
          <w:tcPr>
            <w:tcW w:w="993" w:type="dxa"/>
            <w:noWrap/>
            <w:hideMark/>
          </w:tcPr>
          <w:p w14:paraId="26243D34" w14:textId="77777777" w:rsidR="00A75BAB" w:rsidRPr="009B4B49" w:rsidRDefault="00A75BAB"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1842" w:type="dxa"/>
            <w:noWrap/>
            <w:hideMark/>
          </w:tcPr>
          <w:p w14:paraId="574CAAD0"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1985" w:type="dxa"/>
            <w:noWrap/>
            <w:hideMark/>
          </w:tcPr>
          <w:p w14:paraId="3341CCDF"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9" w:type="dxa"/>
            <w:noWrap/>
            <w:hideMark/>
          </w:tcPr>
          <w:p w14:paraId="7E5D62A5"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8" w:type="dxa"/>
            <w:noWrap/>
            <w:hideMark/>
          </w:tcPr>
          <w:p w14:paraId="5F9E59C3"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9" w:type="dxa"/>
            <w:noWrap/>
            <w:hideMark/>
          </w:tcPr>
          <w:p w14:paraId="58E67790"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 </w:t>
            </w:r>
          </w:p>
        </w:tc>
      </w:tr>
      <w:tr w:rsidR="009B4B49" w:rsidRPr="009B4B49" w14:paraId="3E85E29E" w14:textId="77777777" w:rsidTr="009B4B49">
        <w:trPr>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50691B50"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Ārstniecības personu darba samaksas pieauguma nodrošināšana</w:t>
            </w:r>
          </w:p>
        </w:tc>
        <w:tc>
          <w:tcPr>
            <w:tcW w:w="993" w:type="dxa"/>
            <w:hideMark/>
          </w:tcPr>
          <w:p w14:paraId="6B499CFC"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D.1</w:t>
            </w:r>
          </w:p>
        </w:tc>
        <w:tc>
          <w:tcPr>
            <w:tcW w:w="1842" w:type="dxa"/>
            <w:hideMark/>
          </w:tcPr>
          <w:p w14:paraId="02184FFC"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79C12154"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012888DC" w14:textId="114CC235"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10</w:t>
            </w:r>
          </w:p>
        </w:tc>
        <w:tc>
          <w:tcPr>
            <w:tcW w:w="708" w:type="dxa"/>
            <w:noWrap/>
            <w:hideMark/>
          </w:tcPr>
          <w:p w14:paraId="0B171559" w14:textId="0410D47C"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01</w:t>
            </w:r>
          </w:p>
        </w:tc>
        <w:tc>
          <w:tcPr>
            <w:tcW w:w="709" w:type="dxa"/>
            <w:noWrap/>
            <w:hideMark/>
          </w:tcPr>
          <w:p w14:paraId="0F9ABE5E" w14:textId="62EB8DBB"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1F155D18" w14:textId="77777777" w:rsidTr="009B4B4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3153AE04"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Darba samaksas nodrošināšana rezidentiem, kuru rezidentūras studijas netiek apmaksātas no valsts budžeta līdzekļiem</w:t>
            </w:r>
          </w:p>
        </w:tc>
        <w:tc>
          <w:tcPr>
            <w:tcW w:w="993" w:type="dxa"/>
            <w:hideMark/>
          </w:tcPr>
          <w:p w14:paraId="72478CBE" w14:textId="77777777" w:rsidR="00A75BAB" w:rsidRPr="009B4B49" w:rsidRDefault="00A75BAB"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D.1</w:t>
            </w:r>
          </w:p>
        </w:tc>
        <w:tc>
          <w:tcPr>
            <w:tcW w:w="1842" w:type="dxa"/>
            <w:hideMark/>
          </w:tcPr>
          <w:p w14:paraId="3DEF4531"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1F3E3F7F"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3216A4AF" w14:textId="51B1D860"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02</w:t>
            </w:r>
          </w:p>
        </w:tc>
        <w:tc>
          <w:tcPr>
            <w:tcW w:w="708" w:type="dxa"/>
            <w:noWrap/>
            <w:hideMark/>
          </w:tcPr>
          <w:p w14:paraId="29B8943C" w14:textId="166640C2"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c>
          <w:tcPr>
            <w:tcW w:w="709" w:type="dxa"/>
            <w:noWrap/>
            <w:hideMark/>
          </w:tcPr>
          <w:p w14:paraId="291B804A" w14:textId="0409A671"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4722407B" w14:textId="77777777" w:rsidTr="009B4B49">
        <w:trPr>
          <w:trHeight w:val="242"/>
        </w:trPr>
        <w:tc>
          <w:tcPr>
            <w:cnfStyle w:val="001000000000" w:firstRow="0" w:lastRow="0" w:firstColumn="1" w:lastColumn="0" w:oddVBand="0" w:evenVBand="0" w:oddHBand="0" w:evenHBand="0" w:firstRowFirstColumn="0" w:firstRowLastColumn="0" w:lastRowFirstColumn="0" w:lastRowLastColumn="0"/>
            <w:tcW w:w="7933" w:type="dxa"/>
            <w:hideMark/>
          </w:tcPr>
          <w:p w14:paraId="11A11CC4"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Veselības aprūpes pakalpojumu onkoloģijas jomā uzlabošana, tai skaitā aprīkojums BKUS, RAKUS, PSKUS</w:t>
            </w:r>
          </w:p>
        </w:tc>
        <w:tc>
          <w:tcPr>
            <w:tcW w:w="993" w:type="dxa"/>
            <w:hideMark/>
          </w:tcPr>
          <w:p w14:paraId="6CD943C6"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D.7</w:t>
            </w:r>
          </w:p>
        </w:tc>
        <w:tc>
          <w:tcPr>
            <w:tcW w:w="1842" w:type="dxa"/>
            <w:hideMark/>
          </w:tcPr>
          <w:p w14:paraId="6609E216"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24335A35"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61187287" w14:textId="7E6E8F98"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09</w:t>
            </w:r>
          </w:p>
        </w:tc>
        <w:tc>
          <w:tcPr>
            <w:tcW w:w="708" w:type="dxa"/>
            <w:noWrap/>
            <w:hideMark/>
          </w:tcPr>
          <w:p w14:paraId="01EE85A1" w14:textId="5A24B43F"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01</w:t>
            </w:r>
          </w:p>
        </w:tc>
        <w:tc>
          <w:tcPr>
            <w:tcW w:w="709" w:type="dxa"/>
            <w:noWrap/>
            <w:hideMark/>
          </w:tcPr>
          <w:p w14:paraId="36892A23" w14:textId="6E0C9A91"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40905CD9" w14:textId="77777777" w:rsidTr="009B4B4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08108F45"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 xml:space="preserve">Pasākumi, lai samazinātu ilglaicīgu negatīvo ietekmi uz sabiedrības psihisko veselību, ko rada COVID-19 pandēmija </w:t>
            </w:r>
          </w:p>
        </w:tc>
        <w:tc>
          <w:tcPr>
            <w:tcW w:w="993" w:type="dxa"/>
            <w:hideMark/>
          </w:tcPr>
          <w:p w14:paraId="7E5502B5" w14:textId="77777777" w:rsidR="00A75BAB" w:rsidRPr="009B4B49" w:rsidRDefault="00A75BAB"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D.7</w:t>
            </w:r>
          </w:p>
        </w:tc>
        <w:tc>
          <w:tcPr>
            <w:tcW w:w="1842" w:type="dxa"/>
            <w:hideMark/>
          </w:tcPr>
          <w:p w14:paraId="1E55E63F"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606EC88A"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1510452E" w14:textId="36E5A92E"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01</w:t>
            </w:r>
          </w:p>
        </w:tc>
        <w:tc>
          <w:tcPr>
            <w:tcW w:w="708" w:type="dxa"/>
            <w:noWrap/>
            <w:hideMark/>
          </w:tcPr>
          <w:p w14:paraId="2C3AB088" w14:textId="1D9035CB"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c>
          <w:tcPr>
            <w:tcW w:w="709" w:type="dxa"/>
            <w:noWrap/>
            <w:hideMark/>
          </w:tcPr>
          <w:p w14:paraId="62931B6F" w14:textId="1DB642B4"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2C1FFEED" w14:textId="77777777" w:rsidTr="009B4B49">
        <w:trPr>
          <w:trHeight w:val="510"/>
        </w:trPr>
        <w:tc>
          <w:tcPr>
            <w:cnfStyle w:val="001000000000" w:firstRow="0" w:lastRow="0" w:firstColumn="1" w:lastColumn="0" w:oddVBand="0" w:evenVBand="0" w:oddHBand="0" w:evenHBand="0" w:firstRowFirstColumn="0" w:firstRowLastColumn="0" w:lastRowFirstColumn="0" w:lastRowLastColumn="0"/>
            <w:tcW w:w="7933" w:type="dxa"/>
            <w:hideMark/>
          </w:tcPr>
          <w:p w14:paraId="7D46BD68"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lastRenderedPageBreak/>
              <w:t>Līdzmaksājuma kompensācija personām ar 2.grupas invaliditāti (Veselības aprūpes finansēšanas likuma normas ar 01.01.2022)</w:t>
            </w:r>
          </w:p>
        </w:tc>
        <w:tc>
          <w:tcPr>
            <w:tcW w:w="993" w:type="dxa"/>
            <w:hideMark/>
          </w:tcPr>
          <w:p w14:paraId="1DDD310D"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D.6</w:t>
            </w:r>
          </w:p>
        </w:tc>
        <w:tc>
          <w:tcPr>
            <w:tcW w:w="1842" w:type="dxa"/>
            <w:hideMark/>
          </w:tcPr>
          <w:p w14:paraId="49AF7359"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6AE8FCF0"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073C7AB4" w14:textId="7D665F25"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02</w:t>
            </w:r>
          </w:p>
        </w:tc>
        <w:tc>
          <w:tcPr>
            <w:tcW w:w="708" w:type="dxa"/>
            <w:noWrap/>
            <w:hideMark/>
          </w:tcPr>
          <w:p w14:paraId="363BF414" w14:textId="1A4735DE"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c>
          <w:tcPr>
            <w:tcW w:w="709" w:type="dxa"/>
            <w:noWrap/>
            <w:hideMark/>
          </w:tcPr>
          <w:p w14:paraId="350F6EF2" w14:textId="0C33F716"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7C707503" w14:textId="77777777" w:rsidTr="009B4B4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628388BC"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Paliatīvas aprūpes nodrošināšana</w:t>
            </w:r>
          </w:p>
        </w:tc>
        <w:tc>
          <w:tcPr>
            <w:tcW w:w="993" w:type="dxa"/>
            <w:hideMark/>
          </w:tcPr>
          <w:p w14:paraId="6B218ECD" w14:textId="77777777" w:rsidR="00A75BAB" w:rsidRPr="009B4B49" w:rsidRDefault="00A75BAB"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D.7</w:t>
            </w:r>
          </w:p>
        </w:tc>
        <w:tc>
          <w:tcPr>
            <w:tcW w:w="1842" w:type="dxa"/>
            <w:hideMark/>
          </w:tcPr>
          <w:p w14:paraId="01704E01"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4C6D35D5"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14B7126F" w14:textId="0AB9C1BA"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01</w:t>
            </w:r>
          </w:p>
        </w:tc>
        <w:tc>
          <w:tcPr>
            <w:tcW w:w="708" w:type="dxa"/>
            <w:noWrap/>
            <w:hideMark/>
          </w:tcPr>
          <w:p w14:paraId="4E4AFA66" w14:textId="0D1EAC18"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c>
          <w:tcPr>
            <w:tcW w:w="709" w:type="dxa"/>
            <w:noWrap/>
            <w:hideMark/>
          </w:tcPr>
          <w:p w14:paraId="2D74FF3C" w14:textId="2383BEE1"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4C8B6914" w14:textId="77777777" w:rsidTr="009B4B49">
        <w:trPr>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0145FA97"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Veselības pakalpojumu palielināšana (t.sk. retās slimības u.c.)</w:t>
            </w:r>
          </w:p>
        </w:tc>
        <w:tc>
          <w:tcPr>
            <w:tcW w:w="993" w:type="dxa"/>
            <w:hideMark/>
          </w:tcPr>
          <w:p w14:paraId="74AB2820"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D.7</w:t>
            </w:r>
          </w:p>
        </w:tc>
        <w:tc>
          <w:tcPr>
            <w:tcW w:w="1842" w:type="dxa"/>
            <w:hideMark/>
          </w:tcPr>
          <w:p w14:paraId="652F5972"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64875F86"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38689436" w14:textId="48058B95"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02</w:t>
            </w:r>
          </w:p>
        </w:tc>
        <w:tc>
          <w:tcPr>
            <w:tcW w:w="708" w:type="dxa"/>
            <w:noWrap/>
            <w:hideMark/>
          </w:tcPr>
          <w:p w14:paraId="1F0AB11D" w14:textId="0786C471"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c>
          <w:tcPr>
            <w:tcW w:w="709" w:type="dxa"/>
            <w:noWrap/>
            <w:hideMark/>
          </w:tcPr>
          <w:p w14:paraId="783962AC" w14:textId="016BA894"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0C2B4965" w14:textId="77777777" w:rsidTr="009B4B4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1B4B0334"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Kapitālieguldījumi un investīcijas Veselības ministrijas padotības iestādēs un BKUS investīcijas</w:t>
            </w:r>
          </w:p>
        </w:tc>
        <w:tc>
          <w:tcPr>
            <w:tcW w:w="993" w:type="dxa"/>
            <w:hideMark/>
          </w:tcPr>
          <w:p w14:paraId="27C69AB0" w14:textId="77777777" w:rsidR="00A75BAB" w:rsidRPr="009B4B49" w:rsidRDefault="00A75BAB"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P.51</w:t>
            </w:r>
          </w:p>
        </w:tc>
        <w:tc>
          <w:tcPr>
            <w:tcW w:w="1842" w:type="dxa"/>
            <w:hideMark/>
          </w:tcPr>
          <w:p w14:paraId="09291FA4"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09AF97EB"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3063D4D5" w14:textId="129499C5"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01</w:t>
            </w:r>
          </w:p>
        </w:tc>
        <w:tc>
          <w:tcPr>
            <w:tcW w:w="708" w:type="dxa"/>
            <w:noWrap/>
            <w:hideMark/>
          </w:tcPr>
          <w:p w14:paraId="00E8CDA5" w14:textId="347FEF6F"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01</w:t>
            </w:r>
          </w:p>
        </w:tc>
        <w:tc>
          <w:tcPr>
            <w:tcW w:w="709" w:type="dxa"/>
            <w:noWrap/>
            <w:hideMark/>
          </w:tcPr>
          <w:p w14:paraId="7E25D362" w14:textId="52926A5E"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64A18453" w14:textId="77777777" w:rsidTr="009B4B49">
        <w:trPr>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73AB7131"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 xml:space="preserve">Konceptuālā ziņojuma "Par māsas profesijas turpmāko attīstību" ieviešana </w:t>
            </w:r>
          </w:p>
        </w:tc>
        <w:tc>
          <w:tcPr>
            <w:tcW w:w="993" w:type="dxa"/>
            <w:hideMark/>
          </w:tcPr>
          <w:p w14:paraId="13226C46"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D.7</w:t>
            </w:r>
          </w:p>
        </w:tc>
        <w:tc>
          <w:tcPr>
            <w:tcW w:w="1842" w:type="dxa"/>
            <w:hideMark/>
          </w:tcPr>
          <w:p w14:paraId="2AA07C7E"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69D4B70D"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207F604A" w14:textId="78CC1023"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01</w:t>
            </w:r>
          </w:p>
        </w:tc>
        <w:tc>
          <w:tcPr>
            <w:tcW w:w="708" w:type="dxa"/>
            <w:noWrap/>
            <w:hideMark/>
          </w:tcPr>
          <w:p w14:paraId="519DC64E" w14:textId="143E5404"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c>
          <w:tcPr>
            <w:tcW w:w="709" w:type="dxa"/>
            <w:noWrap/>
            <w:hideMark/>
          </w:tcPr>
          <w:p w14:paraId="2CCD8CDB" w14:textId="00F88155"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0E17E51B" w14:textId="77777777" w:rsidTr="009B4B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933" w:type="dxa"/>
            <w:noWrap/>
            <w:hideMark/>
          </w:tcPr>
          <w:p w14:paraId="235E4B08" w14:textId="77777777" w:rsidR="00A75BAB" w:rsidRPr="009B4B49" w:rsidRDefault="00A75BAB" w:rsidP="00A75BAB">
            <w:pPr>
              <w:spacing w:after="0"/>
              <w:ind w:firstLine="0"/>
              <w:jc w:val="left"/>
              <w:rPr>
                <w:color w:val="auto"/>
                <w:sz w:val="20"/>
                <w:lang w:eastAsia="lv-LV"/>
              </w:rPr>
            </w:pPr>
            <w:r w:rsidRPr="009B4B49">
              <w:rPr>
                <w:color w:val="auto"/>
                <w:sz w:val="20"/>
                <w:lang w:eastAsia="lv-LV"/>
              </w:rPr>
              <w:t>Dotācija pašvaldībām</w:t>
            </w:r>
          </w:p>
        </w:tc>
        <w:tc>
          <w:tcPr>
            <w:tcW w:w="993" w:type="dxa"/>
            <w:noWrap/>
            <w:hideMark/>
          </w:tcPr>
          <w:p w14:paraId="73713471" w14:textId="77777777" w:rsidR="00A75BAB" w:rsidRPr="009B4B49" w:rsidRDefault="00A75BAB"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1842" w:type="dxa"/>
            <w:noWrap/>
            <w:hideMark/>
          </w:tcPr>
          <w:p w14:paraId="58F5B847"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1985" w:type="dxa"/>
            <w:noWrap/>
            <w:hideMark/>
          </w:tcPr>
          <w:p w14:paraId="65AB64EA"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9" w:type="dxa"/>
            <w:noWrap/>
            <w:hideMark/>
          </w:tcPr>
          <w:p w14:paraId="7B4B5F23"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8" w:type="dxa"/>
            <w:noWrap/>
            <w:hideMark/>
          </w:tcPr>
          <w:p w14:paraId="158DC4C4"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9" w:type="dxa"/>
            <w:noWrap/>
            <w:hideMark/>
          </w:tcPr>
          <w:p w14:paraId="7AC26133"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 </w:t>
            </w:r>
          </w:p>
        </w:tc>
      </w:tr>
      <w:tr w:rsidR="009B4B49" w:rsidRPr="009B4B49" w14:paraId="5F7DBF4D" w14:textId="77777777" w:rsidTr="009B4B49">
        <w:trPr>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45BCEEC9"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PFI speciālās dotācijas korekcija</w:t>
            </w:r>
          </w:p>
        </w:tc>
        <w:tc>
          <w:tcPr>
            <w:tcW w:w="993" w:type="dxa"/>
            <w:hideMark/>
          </w:tcPr>
          <w:p w14:paraId="7C2174C6"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D.72</w:t>
            </w:r>
          </w:p>
        </w:tc>
        <w:tc>
          <w:tcPr>
            <w:tcW w:w="1842" w:type="dxa"/>
            <w:hideMark/>
          </w:tcPr>
          <w:p w14:paraId="2A89D561"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04CBB10D"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1553E5CA" w14:textId="300DF35E"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09</w:t>
            </w:r>
          </w:p>
        </w:tc>
        <w:tc>
          <w:tcPr>
            <w:tcW w:w="708" w:type="dxa"/>
            <w:noWrap/>
            <w:hideMark/>
          </w:tcPr>
          <w:p w14:paraId="4EA33459" w14:textId="45357796"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14</w:t>
            </w:r>
          </w:p>
        </w:tc>
        <w:tc>
          <w:tcPr>
            <w:tcW w:w="709" w:type="dxa"/>
            <w:noWrap/>
            <w:hideMark/>
          </w:tcPr>
          <w:p w14:paraId="661C1C7C" w14:textId="4DB84780"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21</w:t>
            </w:r>
          </w:p>
        </w:tc>
      </w:tr>
      <w:tr w:rsidR="009B4B49" w:rsidRPr="009B4B49" w14:paraId="556639D6" w14:textId="77777777" w:rsidTr="009B4B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933" w:type="dxa"/>
            <w:noWrap/>
            <w:hideMark/>
          </w:tcPr>
          <w:p w14:paraId="7620C948" w14:textId="77777777" w:rsidR="00A75BAB" w:rsidRPr="009B4B49" w:rsidRDefault="00A75BAB" w:rsidP="00A75BAB">
            <w:pPr>
              <w:spacing w:after="0"/>
              <w:ind w:firstLine="0"/>
              <w:jc w:val="left"/>
              <w:rPr>
                <w:color w:val="auto"/>
                <w:sz w:val="20"/>
                <w:lang w:eastAsia="lv-LV"/>
              </w:rPr>
            </w:pPr>
            <w:r w:rsidRPr="009B4B49">
              <w:rPr>
                <w:color w:val="auto"/>
                <w:sz w:val="20"/>
                <w:lang w:eastAsia="lv-LV"/>
              </w:rPr>
              <w:t>Gadskārtējā valsts budžeta izpildes procesā pārdalāmais finansējums</w:t>
            </w:r>
          </w:p>
        </w:tc>
        <w:tc>
          <w:tcPr>
            <w:tcW w:w="993" w:type="dxa"/>
            <w:noWrap/>
            <w:hideMark/>
          </w:tcPr>
          <w:p w14:paraId="62D6C6F7" w14:textId="77777777" w:rsidR="00A75BAB" w:rsidRPr="009B4B49" w:rsidRDefault="00A75BAB"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1842" w:type="dxa"/>
            <w:noWrap/>
            <w:hideMark/>
          </w:tcPr>
          <w:p w14:paraId="649BDCA7"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1985" w:type="dxa"/>
            <w:noWrap/>
            <w:hideMark/>
          </w:tcPr>
          <w:p w14:paraId="4A6CD439"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9" w:type="dxa"/>
            <w:noWrap/>
            <w:hideMark/>
          </w:tcPr>
          <w:p w14:paraId="4C167B94"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8" w:type="dxa"/>
            <w:noWrap/>
            <w:hideMark/>
          </w:tcPr>
          <w:p w14:paraId="158FB3AF"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9" w:type="dxa"/>
            <w:noWrap/>
            <w:hideMark/>
          </w:tcPr>
          <w:p w14:paraId="44ED0F06"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 </w:t>
            </w:r>
          </w:p>
        </w:tc>
      </w:tr>
      <w:tr w:rsidR="009B4B49" w:rsidRPr="009B4B49" w14:paraId="5F1FC22B" w14:textId="77777777" w:rsidTr="009B4B49">
        <w:trPr>
          <w:trHeight w:val="510"/>
        </w:trPr>
        <w:tc>
          <w:tcPr>
            <w:cnfStyle w:val="001000000000" w:firstRow="0" w:lastRow="0" w:firstColumn="1" w:lastColumn="0" w:oddVBand="0" w:evenVBand="0" w:oddHBand="0" w:evenHBand="0" w:firstRowFirstColumn="0" w:firstRowLastColumn="0" w:lastRowFirstColumn="0" w:lastRowLastColumn="0"/>
            <w:tcW w:w="7933" w:type="dxa"/>
            <w:hideMark/>
          </w:tcPr>
          <w:p w14:paraId="4DC5ACB8"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Koriģēts finansējums budžeta resorā “74.Gadskārtējā valsts budžeta izpildes procesā pārdalāmais finansējums”</w:t>
            </w:r>
          </w:p>
        </w:tc>
        <w:tc>
          <w:tcPr>
            <w:tcW w:w="993" w:type="dxa"/>
            <w:hideMark/>
          </w:tcPr>
          <w:p w14:paraId="337FF0DA"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 </w:t>
            </w:r>
          </w:p>
        </w:tc>
        <w:tc>
          <w:tcPr>
            <w:tcW w:w="1842" w:type="dxa"/>
            <w:hideMark/>
          </w:tcPr>
          <w:p w14:paraId="4E47A526"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2D97875C"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2930A51F" w14:textId="41A006EF"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21</w:t>
            </w:r>
          </w:p>
        </w:tc>
        <w:tc>
          <w:tcPr>
            <w:tcW w:w="708" w:type="dxa"/>
            <w:noWrap/>
            <w:hideMark/>
          </w:tcPr>
          <w:p w14:paraId="4A3B61CA" w14:textId="594E0D00"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23</w:t>
            </w:r>
          </w:p>
        </w:tc>
        <w:tc>
          <w:tcPr>
            <w:tcW w:w="709" w:type="dxa"/>
            <w:noWrap/>
            <w:hideMark/>
          </w:tcPr>
          <w:p w14:paraId="63235FD1" w14:textId="479317EA"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21</w:t>
            </w:r>
          </w:p>
        </w:tc>
      </w:tr>
      <w:tr w:rsidR="009B4B49" w:rsidRPr="009B4B49" w14:paraId="208D8B54" w14:textId="77777777" w:rsidTr="009B4B4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6068E561"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Precizēts finansējums Covid-19 vakcīnu iegādei</w:t>
            </w:r>
          </w:p>
        </w:tc>
        <w:tc>
          <w:tcPr>
            <w:tcW w:w="993" w:type="dxa"/>
            <w:hideMark/>
          </w:tcPr>
          <w:p w14:paraId="33349A73" w14:textId="77777777" w:rsidR="00A75BAB" w:rsidRPr="009B4B49" w:rsidRDefault="00A75BAB"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P.2</w:t>
            </w:r>
          </w:p>
        </w:tc>
        <w:tc>
          <w:tcPr>
            <w:tcW w:w="1842" w:type="dxa"/>
            <w:hideMark/>
          </w:tcPr>
          <w:p w14:paraId="0415E9F3"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57BCBD48"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7EB66139" w14:textId="0E3C0B50"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08</w:t>
            </w:r>
          </w:p>
        </w:tc>
        <w:tc>
          <w:tcPr>
            <w:tcW w:w="708" w:type="dxa"/>
            <w:noWrap/>
            <w:hideMark/>
          </w:tcPr>
          <w:p w14:paraId="35BCC164" w14:textId="56C46D0A"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08</w:t>
            </w:r>
          </w:p>
        </w:tc>
        <w:tc>
          <w:tcPr>
            <w:tcW w:w="709" w:type="dxa"/>
            <w:noWrap/>
            <w:hideMark/>
          </w:tcPr>
          <w:p w14:paraId="2553F292" w14:textId="0BCFF482"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11CB848A" w14:textId="77777777" w:rsidTr="009B4B49">
        <w:trPr>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7126E982"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Finansējuma pārdale augstas gatavības projektu īstenošanai</w:t>
            </w:r>
          </w:p>
        </w:tc>
        <w:tc>
          <w:tcPr>
            <w:tcW w:w="993" w:type="dxa"/>
            <w:hideMark/>
          </w:tcPr>
          <w:p w14:paraId="7CD911D1"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P.51</w:t>
            </w:r>
          </w:p>
        </w:tc>
        <w:tc>
          <w:tcPr>
            <w:tcW w:w="1842" w:type="dxa"/>
            <w:hideMark/>
          </w:tcPr>
          <w:p w14:paraId="2E8D66DA"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01AF90A4"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474C9614" w14:textId="151A2072"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25</w:t>
            </w:r>
          </w:p>
        </w:tc>
        <w:tc>
          <w:tcPr>
            <w:tcW w:w="708" w:type="dxa"/>
            <w:noWrap/>
            <w:hideMark/>
          </w:tcPr>
          <w:p w14:paraId="60266771" w14:textId="1E5D6746"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25</w:t>
            </w:r>
          </w:p>
        </w:tc>
        <w:tc>
          <w:tcPr>
            <w:tcW w:w="709" w:type="dxa"/>
            <w:noWrap/>
            <w:hideMark/>
          </w:tcPr>
          <w:p w14:paraId="3C5B334A" w14:textId="0D3335E2"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1863A734" w14:textId="77777777" w:rsidTr="009B4B4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47A84FC4"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Palielināts finansējums  reformām, kas saistīta ar ievēlēto, apstiprināto un iecelto amatpersonu atlīdzību nodrošināšanu</w:t>
            </w:r>
          </w:p>
        </w:tc>
        <w:tc>
          <w:tcPr>
            <w:tcW w:w="993" w:type="dxa"/>
            <w:hideMark/>
          </w:tcPr>
          <w:p w14:paraId="1F08DD6F" w14:textId="77777777" w:rsidR="00A75BAB" w:rsidRPr="009B4B49" w:rsidRDefault="00A75BAB"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D.1</w:t>
            </w:r>
          </w:p>
        </w:tc>
        <w:tc>
          <w:tcPr>
            <w:tcW w:w="1842" w:type="dxa"/>
            <w:hideMark/>
          </w:tcPr>
          <w:p w14:paraId="3223ACE3"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1DAC57D5"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77B25846" w14:textId="1A429F51"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c>
          <w:tcPr>
            <w:tcW w:w="708" w:type="dxa"/>
            <w:noWrap/>
            <w:hideMark/>
          </w:tcPr>
          <w:p w14:paraId="0FF163BA" w14:textId="15AB75FF"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02</w:t>
            </w:r>
          </w:p>
        </w:tc>
        <w:tc>
          <w:tcPr>
            <w:tcW w:w="709" w:type="dxa"/>
            <w:noWrap/>
            <w:hideMark/>
          </w:tcPr>
          <w:p w14:paraId="3A8B986F" w14:textId="711B8C5A"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2D2DD84C" w14:textId="77777777" w:rsidTr="009B4B49">
        <w:trPr>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4212374E"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Demogrāfijas pasākumu nodrošināšanai</w:t>
            </w:r>
          </w:p>
        </w:tc>
        <w:tc>
          <w:tcPr>
            <w:tcW w:w="993" w:type="dxa"/>
            <w:hideMark/>
          </w:tcPr>
          <w:p w14:paraId="4FE074C4"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D.72</w:t>
            </w:r>
          </w:p>
        </w:tc>
        <w:tc>
          <w:tcPr>
            <w:tcW w:w="1842" w:type="dxa"/>
            <w:hideMark/>
          </w:tcPr>
          <w:p w14:paraId="70EC5D57"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36C5C027"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5B696139" w14:textId="77DAA7D6"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01</w:t>
            </w:r>
          </w:p>
        </w:tc>
        <w:tc>
          <w:tcPr>
            <w:tcW w:w="708" w:type="dxa"/>
            <w:noWrap/>
            <w:hideMark/>
          </w:tcPr>
          <w:p w14:paraId="74C3A55D" w14:textId="4D19B58F"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01</w:t>
            </w:r>
          </w:p>
        </w:tc>
        <w:tc>
          <w:tcPr>
            <w:tcW w:w="709" w:type="dxa"/>
            <w:noWrap/>
            <w:hideMark/>
          </w:tcPr>
          <w:p w14:paraId="10ABE2F0" w14:textId="1BF61F30"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4E74409E" w14:textId="77777777" w:rsidTr="009B4B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933" w:type="dxa"/>
            <w:noWrap/>
            <w:hideMark/>
          </w:tcPr>
          <w:p w14:paraId="52CF9D8C" w14:textId="77777777" w:rsidR="00A75BAB" w:rsidRPr="009B4B49" w:rsidRDefault="00A75BAB" w:rsidP="00A75BAB">
            <w:pPr>
              <w:spacing w:after="0"/>
              <w:ind w:firstLine="0"/>
              <w:jc w:val="left"/>
              <w:rPr>
                <w:color w:val="auto"/>
                <w:sz w:val="20"/>
                <w:lang w:eastAsia="lv-LV"/>
              </w:rPr>
            </w:pPr>
            <w:r w:rsidRPr="009B4B49">
              <w:rPr>
                <w:color w:val="auto"/>
                <w:sz w:val="20"/>
                <w:lang w:eastAsia="lv-LV"/>
              </w:rPr>
              <w:t>Pārējie pasākumi kopā</w:t>
            </w:r>
          </w:p>
        </w:tc>
        <w:tc>
          <w:tcPr>
            <w:tcW w:w="993" w:type="dxa"/>
            <w:noWrap/>
            <w:hideMark/>
          </w:tcPr>
          <w:p w14:paraId="01DBD7B5"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1842" w:type="dxa"/>
            <w:noWrap/>
            <w:hideMark/>
          </w:tcPr>
          <w:p w14:paraId="69EEF80B"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1985" w:type="dxa"/>
            <w:noWrap/>
            <w:hideMark/>
          </w:tcPr>
          <w:p w14:paraId="0FAEAE2B"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9" w:type="dxa"/>
            <w:noWrap/>
            <w:hideMark/>
          </w:tcPr>
          <w:p w14:paraId="3B5C6EE1" w14:textId="2FF2C737"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0</w:t>
            </w:r>
            <w:r w:rsidR="00F00B5D" w:rsidRPr="009B4B49">
              <w:rPr>
                <w:b/>
                <w:bCs/>
                <w:color w:val="auto"/>
                <w:sz w:val="20"/>
                <w:lang w:eastAsia="lv-LV"/>
              </w:rPr>
              <w:t>,</w:t>
            </w:r>
            <w:r w:rsidRPr="009B4B49">
              <w:rPr>
                <w:b/>
                <w:bCs/>
                <w:color w:val="auto"/>
                <w:sz w:val="20"/>
                <w:lang w:eastAsia="lv-LV"/>
              </w:rPr>
              <w:t>34</w:t>
            </w:r>
          </w:p>
        </w:tc>
        <w:tc>
          <w:tcPr>
            <w:tcW w:w="708" w:type="dxa"/>
            <w:noWrap/>
            <w:hideMark/>
          </w:tcPr>
          <w:p w14:paraId="64167D9C" w14:textId="6C957D4E"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-0</w:t>
            </w:r>
            <w:r w:rsidR="00F00B5D" w:rsidRPr="009B4B49">
              <w:rPr>
                <w:b/>
                <w:bCs/>
                <w:color w:val="auto"/>
                <w:sz w:val="20"/>
                <w:lang w:eastAsia="lv-LV"/>
              </w:rPr>
              <w:t>,</w:t>
            </w:r>
            <w:r w:rsidRPr="009B4B49">
              <w:rPr>
                <w:b/>
                <w:bCs/>
                <w:color w:val="auto"/>
                <w:sz w:val="20"/>
                <w:lang w:eastAsia="lv-LV"/>
              </w:rPr>
              <w:t>10</w:t>
            </w:r>
          </w:p>
        </w:tc>
        <w:tc>
          <w:tcPr>
            <w:tcW w:w="709" w:type="dxa"/>
            <w:noWrap/>
            <w:hideMark/>
          </w:tcPr>
          <w:p w14:paraId="4DDDBBA3" w14:textId="7F20D208"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0</w:t>
            </w:r>
            <w:r w:rsidR="00F00B5D" w:rsidRPr="009B4B49">
              <w:rPr>
                <w:b/>
                <w:bCs/>
                <w:color w:val="auto"/>
                <w:sz w:val="20"/>
                <w:lang w:eastAsia="lv-LV"/>
              </w:rPr>
              <w:t>,</w:t>
            </w:r>
            <w:r w:rsidRPr="009B4B49">
              <w:rPr>
                <w:b/>
                <w:bCs/>
                <w:color w:val="auto"/>
                <w:sz w:val="20"/>
                <w:lang w:eastAsia="lv-LV"/>
              </w:rPr>
              <w:t>01</w:t>
            </w:r>
          </w:p>
        </w:tc>
      </w:tr>
      <w:tr w:rsidR="009B4B49" w:rsidRPr="009B4B49" w14:paraId="3AC53BBA" w14:textId="77777777" w:rsidTr="009B4B49">
        <w:trPr>
          <w:trHeight w:val="255"/>
        </w:trPr>
        <w:tc>
          <w:tcPr>
            <w:cnfStyle w:val="001000000000" w:firstRow="0" w:lastRow="0" w:firstColumn="1" w:lastColumn="0" w:oddVBand="0" w:evenVBand="0" w:oddHBand="0" w:evenHBand="0" w:firstRowFirstColumn="0" w:firstRowLastColumn="0" w:lastRowFirstColumn="0" w:lastRowLastColumn="0"/>
            <w:tcW w:w="7933" w:type="dxa"/>
            <w:noWrap/>
            <w:hideMark/>
          </w:tcPr>
          <w:p w14:paraId="5CDFD685" w14:textId="77777777" w:rsidR="00A75BAB" w:rsidRPr="009B4B49" w:rsidRDefault="00A75BAB" w:rsidP="00A75BAB">
            <w:pPr>
              <w:spacing w:after="0"/>
              <w:ind w:firstLine="0"/>
              <w:jc w:val="left"/>
              <w:rPr>
                <w:color w:val="auto"/>
                <w:sz w:val="20"/>
                <w:lang w:eastAsia="lv-LV"/>
              </w:rPr>
            </w:pPr>
            <w:r w:rsidRPr="009B4B49">
              <w:rPr>
                <w:color w:val="auto"/>
                <w:sz w:val="20"/>
                <w:lang w:eastAsia="lv-LV"/>
              </w:rPr>
              <w:t>Kopā</w:t>
            </w:r>
          </w:p>
        </w:tc>
        <w:tc>
          <w:tcPr>
            <w:tcW w:w="993" w:type="dxa"/>
            <w:noWrap/>
            <w:hideMark/>
          </w:tcPr>
          <w:p w14:paraId="1235A674"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1842" w:type="dxa"/>
            <w:noWrap/>
            <w:hideMark/>
          </w:tcPr>
          <w:p w14:paraId="2F3F6677"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1985" w:type="dxa"/>
            <w:noWrap/>
            <w:hideMark/>
          </w:tcPr>
          <w:p w14:paraId="2E4AB128"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9" w:type="dxa"/>
            <w:noWrap/>
            <w:hideMark/>
          </w:tcPr>
          <w:p w14:paraId="027B21C7" w14:textId="437DD9A6"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1</w:t>
            </w:r>
            <w:r w:rsidR="00F00B5D" w:rsidRPr="009B4B49">
              <w:rPr>
                <w:b/>
                <w:bCs/>
                <w:color w:val="auto"/>
                <w:sz w:val="20"/>
                <w:lang w:eastAsia="lv-LV"/>
              </w:rPr>
              <w:t>,</w:t>
            </w:r>
            <w:r w:rsidRPr="009B4B49">
              <w:rPr>
                <w:b/>
                <w:bCs/>
                <w:color w:val="auto"/>
                <w:sz w:val="20"/>
                <w:lang w:eastAsia="lv-LV"/>
              </w:rPr>
              <w:t>39</w:t>
            </w:r>
          </w:p>
        </w:tc>
        <w:tc>
          <w:tcPr>
            <w:tcW w:w="708" w:type="dxa"/>
            <w:noWrap/>
            <w:hideMark/>
          </w:tcPr>
          <w:p w14:paraId="48CB8564" w14:textId="5D3C8912"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-0</w:t>
            </w:r>
            <w:r w:rsidR="00F00B5D" w:rsidRPr="009B4B49">
              <w:rPr>
                <w:b/>
                <w:bCs/>
                <w:color w:val="auto"/>
                <w:sz w:val="20"/>
                <w:lang w:eastAsia="lv-LV"/>
              </w:rPr>
              <w:t>,</w:t>
            </w:r>
            <w:r w:rsidRPr="009B4B49">
              <w:rPr>
                <w:b/>
                <w:bCs/>
                <w:color w:val="auto"/>
                <w:sz w:val="20"/>
                <w:lang w:eastAsia="lv-LV"/>
              </w:rPr>
              <w:t>80</w:t>
            </w:r>
          </w:p>
        </w:tc>
        <w:tc>
          <w:tcPr>
            <w:tcW w:w="709" w:type="dxa"/>
            <w:noWrap/>
            <w:hideMark/>
          </w:tcPr>
          <w:p w14:paraId="42C92CB7" w14:textId="5F5A7830"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0</w:t>
            </w:r>
            <w:r w:rsidR="00F00B5D" w:rsidRPr="009B4B49">
              <w:rPr>
                <w:b/>
                <w:bCs/>
                <w:color w:val="auto"/>
                <w:sz w:val="20"/>
                <w:lang w:eastAsia="lv-LV"/>
              </w:rPr>
              <w:t>,</w:t>
            </w:r>
            <w:r w:rsidRPr="009B4B49">
              <w:rPr>
                <w:b/>
                <w:bCs/>
                <w:color w:val="auto"/>
                <w:sz w:val="20"/>
                <w:lang w:eastAsia="lv-LV"/>
              </w:rPr>
              <w:t>08</w:t>
            </w:r>
          </w:p>
        </w:tc>
      </w:tr>
      <w:tr w:rsidR="009B4B49" w:rsidRPr="009B4B49" w14:paraId="73EDFBFC" w14:textId="77777777" w:rsidTr="009B4B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933" w:type="dxa"/>
            <w:hideMark/>
          </w:tcPr>
          <w:p w14:paraId="3B9120D8" w14:textId="77777777" w:rsidR="00A75BAB" w:rsidRPr="009B4B49" w:rsidRDefault="00A75BAB" w:rsidP="00A75BAB">
            <w:pPr>
              <w:spacing w:after="0"/>
              <w:ind w:firstLine="0"/>
              <w:rPr>
                <w:b w:val="0"/>
                <w:bCs w:val="0"/>
                <w:color w:val="auto"/>
                <w:sz w:val="20"/>
                <w:lang w:eastAsia="lv-LV"/>
              </w:rPr>
            </w:pPr>
          </w:p>
        </w:tc>
        <w:tc>
          <w:tcPr>
            <w:tcW w:w="993" w:type="dxa"/>
            <w:hideMark/>
          </w:tcPr>
          <w:p w14:paraId="49A5C2E1"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842" w:type="dxa"/>
            <w:hideMark/>
          </w:tcPr>
          <w:p w14:paraId="7732055B"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985" w:type="dxa"/>
            <w:hideMark/>
          </w:tcPr>
          <w:p w14:paraId="5504692C"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709" w:type="dxa"/>
            <w:noWrap/>
            <w:hideMark/>
          </w:tcPr>
          <w:p w14:paraId="2543933B"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708" w:type="dxa"/>
            <w:noWrap/>
            <w:hideMark/>
          </w:tcPr>
          <w:p w14:paraId="2C73F489"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709" w:type="dxa"/>
            <w:noWrap/>
            <w:hideMark/>
          </w:tcPr>
          <w:p w14:paraId="7778E4C9"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p>
        </w:tc>
      </w:tr>
      <w:tr w:rsidR="009B4B49" w:rsidRPr="009B4B49" w14:paraId="23C7C806" w14:textId="77777777" w:rsidTr="009B4B49">
        <w:trPr>
          <w:trHeight w:val="765"/>
        </w:trPr>
        <w:tc>
          <w:tcPr>
            <w:cnfStyle w:val="001000000000" w:firstRow="0" w:lastRow="0" w:firstColumn="1" w:lastColumn="0" w:oddVBand="0" w:evenVBand="0" w:oddHBand="0" w:evenHBand="0" w:firstRowFirstColumn="0" w:firstRowLastColumn="0" w:lastRowFirstColumn="0" w:lastRowLastColumn="0"/>
            <w:tcW w:w="7933" w:type="dxa"/>
            <w:hideMark/>
          </w:tcPr>
          <w:p w14:paraId="0BE8F440" w14:textId="3B0CC84C" w:rsidR="00A75BAB" w:rsidRPr="009B4B49" w:rsidRDefault="00A75BAB" w:rsidP="00A75BAB">
            <w:pPr>
              <w:spacing w:after="0"/>
              <w:ind w:firstLine="0"/>
              <w:jc w:val="left"/>
              <w:rPr>
                <w:color w:val="auto"/>
                <w:sz w:val="20"/>
                <w:lang w:eastAsia="lv-LV"/>
              </w:rPr>
            </w:pPr>
            <w:r w:rsidRPr="009B4B49">
              <w:rPr>
                <w:color w:val="auto"/>
                <w:sz w:val="22"/>
                <w:szCs w:val="22"/>
                <w:lang w:eastAsia="lv-LV"/>
              </w:rPr>
              <w:t>Politikas lēmumi par publiskajām investīcijām, kas budžetā paredzētas finansēšanas kategorijā, bet atbilstoši EKS metodoloģijai ir jāuzskaita kā budžeta izdevumi</w:t>
            </w:r>
          </w:p>
        </w:tc>
        <w:tc>
          <w:tcPr>
            <w:tcW w:w="993" w:type="dxa"/>
            <w:hideMark/>
          </w:tcPr>
          <w:p w14:paraId="02EEFEEA"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842" w:type="dxa"/>
            <w:hideMark/>
          </w:tcPr>
          <w:p w14:paraId="25B60B4F"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985" w:type="dxa"/>
            <w:hideMark/>
          </w:tcPr>
          <w:p w14:paraId="53DCA74C"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709" w:type="dxa"/>
            <w:noWrap/>
            <w:hideMark/>
          </w:tcPr>
          <w:p w14:paraId="530AF808"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708" w:type="dxa"/>
            <w:noWrap/>
            <w:hideMark/>
          </w:tcPr>
          <w:p w14:paraId="66DA3A8C"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709" w:type="dxa"/>
            <w:noWrap/>
            <w:hideMark/>
          </w:tcPr>
          <w:p w14:paraId="5D04FF6C"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p>
        </w:tc>
      </w:tr>
      <w:tr w:rsidR="009B4B49" w:rsidRPr="009B4B49" w14:paraId="06C3D6F8" w14:textId="77777777" w:rsidTr="009B4B4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933" w:type="dxa"/>
            <w:vAlign w:val="center"/>
            <w:hideMark/>
          </w:tcPr>
          <w:p w14:paraId="42515656" w14:textId="77777777" w:rsidR="00A75BAB" w:rsidRPr="009B4B49" w:rsidRDefault="00A75BAB" w:rsidP="00A75BAB">
            <w:pPr>
              <w:spacing w:after="0"/>
              <w:ind w:firstLine="0"/>
              <w:jc w:val="center"/>
              <w:rPr>
                <w:color w:val="auto"/>
                <w:sz w:val="20"/>
                <w:lang w:eastAsia="lv-LV"/>
              </w:rPr>
            </w:pPr>
            <w:r w:rsidRPr="009B4B49">
              <w:rPr>
                <w:color w:val="auto"/>
                <w:sz w:val="20"/>
                <w:lang w:eastAsia="lv-LV"/>
              </w:rPr>
              <w:t>Pasākuma nosaukums</w:t>
            </w:r>
          </w:p>
        </w:tc>
        <w:tc>
          <w:tcPr>
            <w:tcW w:w="993" w:type="dxa"/>
            <w:vAlign w:val="center"/>
            <w:hideMark/>
          </w:tcPr>
          <w:p w14:paraId="4569F802" w14:textId="77777777" w:rsidR="00A75BAB" w:rsidRPr="009B4B49" w:rsidRDefault="00A75BAB"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EKS kods</w:t>
            </w:r>
          </w:p>
        </w:tc>
        <w:tc>
          <w:tcPr>
            <w:tcW w:w="1842" w:type="dxa"/>
            <w:vAlign w:val="center"/>
            <w:hideMark/>
          </w:tcPr>
          <w:p w14:paraId="0D5C4B9B" w14:textId="77777777" w:rsidR="00A75BAB" w:rsidRPr="009B4B49" w:rsidRDefault="00A75BAB"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Uzskaites princips</w:t>
            </w:r>
          </w:p>
        </w:tc>
        <w:tc>
          <w:tcPr>
            <w:tcW w:w="1985" w:type="dxa"/>
            <w:vAlign w:val="center"/>
            <w:hideMark/>
          </w:tcPr>
          <w:p w14:paraId="28CD3BD9" w14:textId="77777777" w:rsidR="00A75BAB" w:rsidRPr="009B4B49" w:rsidRDefault="00A75BAB"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Pieņemšanas statuss</w:t>
            </w:r>
          </w:p>
        </w:tc>
        <w:tc>
          <w:tcPr>
            <w:tcW w:w="709" w:type="dxa"/>
            <w:vAlign w:val="center"/>
            <w:hideMark/>
          </w:tcPr>
          <w:p w14:paraId="647DB2B2" w14:textId="77777777" w:rsidR="00A75BAB" w:rsidRPr="009B4B49" w:rsidRDefault="00A75BAB"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2022</w:t>
            </w:r>
          </w:p>
        </w:tc>
        <w:tc>
          <w:tcPr>
            <w:tcW w:w="708" w:type="dxa"/>
            <w:vAlign w:val="center"/>
            <w:hideMark/>
          </w:tcPr>
          <w:p w14:paraId="453D3FB7" w14:textId="77777777" w:rsidR="00A75BAB" w:rsidRPr="009B4B49" w:rsidRDefault="00A75BAB"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2023</w:t>
            </w:r>
          </w:p>
        </w:tc>
        <w:tc>
          <w:tcPr>
            <w:tcW w:w="709" w:type="dxa"/>
            <w:vAlign w:val="center"/>
            <w:hideMark/>
          </w:tcPr>
          <w:p w14:paraId="59C21C48" w14:textId="77777777" w:rsidR="00A75BAB" w:rsidRPr="009B4B49" w:rsidRDefault="00A75BAB"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2024</w:t>
            </w:r>
          </w:p>
        </w:tc>
      </w:tr>
      <w:tr w:rsidR="00DC7488" w:rsidRPr="009B4B49" w14:paraId="77B70E5C" w14:textId="77777777" w:rsidTr="00DC7488">
        <w:trPr>
          <w:trHeight w:val="272"/>
        </w:trPr>
        <w:tc>
          <w:tcPr>
            <w:cnfStyle w:val="001000000000" w:firstRow="0" w:lastRow="0" w:firstColumn="1" w:lastColumn="0" w:oddVBand="0" w:evenVBand="0" w:oddHBand="0" w:evenHBand="0" w:firstRowFirstColumn="0" w:firstRowLastColumn="0" w:lastRowFirstColumn="0" w:lastRowLastColumn="0"/>
            <w:tcW w:w="7933" w:type="dxa"/>
            <w:hideMark/>
          </w:tcPr>
          <w:p w14:paraId="221A8F49" w14:textId="77777777" w:rsidR="00DC7488" w:rsidRPr="009B4B49" w:rsidRDefault="00DC7488" w:rsidP="00A75BAB">
            <w:pPr>
              <w:spacing w:after="0"/>
              <w:ind w:firstLine="0"/>
              <w:jc w:val="left"/>
              <w:rPr>
                <w:b w:val="0"/>
                <w:bCs w:val="0"/>
                <w:color w:val="auto"/>
                <w:sz w:val="20"/>
                <w:lang w:eastAsia="lv-LV"/>
              </w:rPr>
            </w:pPr>
            <w:r w:rsidRPr="009B4B49">
              <w:rPr>
                <w:b w:val="0"/>
                <w:bCs w:val="0"/>
                <w:color w:val="auto"/>
                <w:sz w:val="20"/>
                <w:lang w:eastAsia="lv-LV"/>
              </w:rPr>
              <w:t> </w:t>
            </w:r>
          </w:p>
        </w:tc>
        <w:tc>
          <w:tcPr>
            <w:tcW w:w="993" w:type="dxa"/>
            <w:hideMark/>
          </w:tcPr>
          <w:p w14:paraId="6FF796EB" w14:textId="77777777" w:rsidR="00DC7488" w:rsidRPr="009B4B49" w:rsidRDefault="00DC7488"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 </w:t>
            </w:r>
          </w:p>
        </w:tc>
        <w:tc>
          <w:tcPr>
            <w:tcW w:w="1842" w:type="dxa"/>
            <w:hideMark/>
          </w:tcPr>
          <w:p w14:paraId="0865A671" w14:textId="77777777" w:rsidR="00DC7488" w:rsidRPr="009B4B49" w:rsidRDefault="00DC7488"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 </w:t>
            </w:r>
          </w:p>
        </w:tc>
        <w:tc>
          <w:tcPr>
            <w:tcW w:w="1985" w:type="dxa"/>
            <w:hideMark/>
          </w:tcPr>
          <w:p w14:paraId="3EAEF446" w14:textId="77777777" w:rsidR="00DC7488" w:rsidRPr="009B4B49" w:rsidRDefault="00DC7488"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 </w:t>
            </w:r>
          </w:p>
        </w:tc>
        <w:tc>
          <w:tcPr>
            <w:tcW w:w="2126" w:type="dxa"/>
            <w:gridSpan w:val="3"/>
            <w:hideMark/>
          </w:tcPr>
          <w:p w14:paraId="73AE105F" w14:textId="787D9691" w:rsidR="00DC7488" w:rsidRPr="001C56A8" w:rsidRDefault="00DC7488" w:rsidP="00DC7488">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C56A8">
              <w:rPr>
                <w:color w:val="auto"/>
                <w:sz w:val="20"/>
                <w:lang w:eastAsia="lv-LV"/>
              </w:rPr>
              <w:t> % no IKP </w:t>
            </w:r>
          </w:p>
        </w:tc>
      </w:tr>
      <w:tr w:rsidR="009B4B49" w:rsidRPr="009B4B49" w14:paraId="12278679" w14:textId="77777777" w:rsidTr="009B4B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933" w:type="dxa"/>
            <w:hideMark/>
          </w:tcPr>
          <w:p w14:paraId="44AED762" w14:textId="77777777" w:rsidR="00A75BAB" w:rsidRPr="009B4B49" w:rsidRDefault="00A75BAB" w:rsidP="00A75BAB">
            <w:pPr>
              <w:spacing w:after="0"/>
              <w:ind w:firstLine="0"/>
              <w:jc w:val="left"/>
              <w:rPr>
                <w:color w:val="auto"/>
                <w:sz w:val="20"/>
                <w:lang w:eastAsia="lv-LV"/>
              </w:rPr>
            </w:pPr>
            <w:r w:rsidRPr="009B4B49">
              <w:rPr>
                <w:color w:val="auto"/>
                <w:sz w:val="20"/>
                <w:lang w:eastAsia="lv-LV"/>
              </w:rPr>
              <w:t>Izglītības un zinātnes ministrija</w:t>
            </w:r>
          </w:p>
        </w:tc>
        <w:tc>
          <w:tcPr>
            <w:tcW w:w="993" w:type="dxa"/>
            <w:noWrap/>
            <w:hideMark/>
          </w:tcPr>
          <w:p w14:paraId="02899D1A"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1842" w:type="dxa"/>
            <w:hideMark/>
          </w:tcPr>
          <w:p w14:paraId="745CA165"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1985" w:type="dxa"/>
            <w:hideMark/>
          </w:tcPr>
          <w:p w14:paraId="20A88D51"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9" w:type="dxa"/>
            <w:noWrap/>
            <w:hideMark/>
          </w:tcPr>
          <w:p w14:paraId="7D421CF0" w14:textId="77777777"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8" w:type="dxa"/>
            <w:noWrap/>
            <w:hideMark/>
          </w:tcPr>
          <w:p w14:paraId="6C5D0C16" w14:textId="77777777"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9" w:type="dxa"/>
            <w:noWrap/>
            <w:hideMark/>
          </w:tcPr>
          <w:p w14:paraId="48A58D38" w14:textId="77777777"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 </w:t>
            </w:r>
          </w:p>
        </w:tc>
      </w:tr>
      <w:tr w:rsidR="009B4B49" w:rsidRPr="009B4B49" w14:paraId="31824C07" w14:textId="77777777" w:rsidTr="009B4B49">
        <w:trPr>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115E7D5E"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Ar Covid-19 krīzes seku pārvarēšanu un ekonomikas atlabšanu saistītu augstas gatavības profesionālās izglītības iestāžu projektu īstenošana</w:t>
            </w:r>
          </w:p>
        </w:tc>
        <w:tc>
          <w:tcPr>
            <w:tcW w:w="993" w:type="dxa"/>
            <w:noWrap/>
            <w:hideMark/>
          </w:tcPr>
          <w:p w14:paraId="70FC3578"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P.51</w:t>
            </w:r>
          </w:p>
        </w:tc>
        <w:tc>
          <w:tcPr>
            <w:tcW w:w="1842" w:type="dxa"/>
            <w:hideMark/>
          </w:tcPr>
          <w:p w14:paraId="169C30E3"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010C2459"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49DB206E" w14:textId="1DA71530"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01</w:t>
            </w:r>
          </w:p>
        </w:tc>
        <w:tc>
          <w:tcPr>
            <w:tcW w:w="708" w:type="dxa"/>
            <w:noWrap/>
            <w:hideMark/>
          </w:tcPr>
          <w:p w14:paraId="7677FB58" w14:textId="36B2487C"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01</w:t>
            </w:r>
          </w:p>
        </w:tc>
        <w:tc>
          <w:tcPr>
            <w:tcW w:w="709" w:type="dxa"/>
            <w:noWrap/>
            <w:hideMark/>
          </w:tcPr>
          <w:p w14:paraId="73F24D09" w14:textId="69B14CE4"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758234D4" w14:textId="77777777" w:rsidTr="009B4B4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6EAB88D3" w14:textId="2057EA7E"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Ar Covid-19 krīzes seku pārvarēšanu un ekonomikas atlabšanu saistītu  augstas gatavības projekta īstenošanu – Komandu sporta spēļu halles izveide Krišjāņa Barona ielā 99C, Rīgā</w:t>
            </w:r>
          </w:p>
        </w:tc>
        <w:tc>
          <w:tcPr>
            <w:tcW w:w="993" w:type="dxa"/>
            <w:noWrap/>
            <w:hideMark/>
          </w:tcPr>
          <w:p w14:paraId="45ACF027" w14:textId="77777777" w:rsidR="00A75BAB" w:rsidRPr="009B4B49" w:rsidRDefault="00A75BAB"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P.51</w:t>
            </w:r>
          </w:p>
        </w:tc>
        <w:tc>
          <w:tcPr>
            <w:tcW w:w="1842" w:type="dxa"/>
            <w:hideMark/>
          </w:tcPr>
          <w:p w14:paraId="1685D86B"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27CC48F4"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63178870" w14:textId="10C0D122"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04</w:t>
            </w:r>
          </w:p>
        </w:tc>
        <w:tc>
          <w:tcPr>
            <w:tcW w:w="708" w:type="dxa"/>
            <w:noWrap/>
            <w:hideMark/>
          </w:tcPr>
          <w:p w14:paraId="18DA1BB0" w14:textId="070E9C54"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04</w:t>
            </w:r>
          </w:p>
        </w:tc>
        <w:tc>
          <w:tcPr>
            <w:tcW w:w="709" w:type="dxa"/>
            <w:noWrap/>
            <w:hideMark/>
          </w:tcPr>
          <w:p w14:paraId="0264F11A" w14:textId="6A55F488"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7208CF08" w14:textId="77777777" w:rsidTr="009B4B49">
        <w:trPr>
          <w:trHeight w:val="255"/>
        </w:trPr>
        <w:tc>
          <w:tcPr>
            <w:cnfStyle w:val="001000000000" w:firstRow="0" w:lastRow="0" w:firstColumn="1" w:lastColumn="0" w:oddVBand="0" w:evenVBand="0" w:oddHBand="0" w:evenHBand="0" w:firstRowFirstColumn="0" w:firstRowLastColumn="0" w:lastRowFirstColumn="0" w:lastRowLastColumn="0"/>
            <w:tcW w:w="7933" w:type="dxa"/>
            <w:hideMark/>
          </w:tcPr>
          <w:p w14:paraId="1F31A6AD" w14:textId="77777777" w:rsidR="00A75BAB" w:rsidRPr="009B4B49" w:rsidRDefault="00A75BAB" w:rsidP="00A75BAB">
            <w:pPr>
              <w:spacing w:after="0"/>
              <w:ind w:firstLine="0"/>
              <w:jc w:val="left"/>
              <w:rPr>
                <w:color w:val="auto"/>
                <w:sz w:val="20"/>
                <w:lang w:eastAsia="lv-LV"/>
              </w:rPr>
            </w:pPr>
            <w:r w:rsidRPr="009B4B49">
              <w:rPr>
                <w:color w:val="auto"/>
                <w:sz w:val="20"/>
                <w:lang w:eastAsia="lv-LV"/>
              </w:rPr>
              <w:t>Tieslietu ministrija</w:t>
            </w:r>
          </w:p>
        </w:tc>
        <w:tc>
          <w:tcPr>
            <w:tcW w:w="993" w:type="dxa"/>
            <w:noWrap/>
            <w:hideMark/>
          </w:tcPr>
          <w:p w14:paraId="4ED3F66A"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1842" w:type="dxa"/>
            <w:hideMark/>
          </w:tcPr>
          <w:p w14:paraId="34A129DC"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1985" w:type="dxa"/>
            <w:hideMark/>
          </w:tcPr>
          <w:p w14:paraId="25CF9F3C"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9" w:type="dxa"/>
            <w:noWrap/>
            <w:hideMark/>
          </w:tcPr>
          <w:p w14:paraId="291C911F" w14:textId="77777777"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8" w:type="dxa"/>
            <w:noWrap/>
            <w:hideMark/>
          </w:tcPr>
          <w:p w14:paraId="47F82150" w14:textId="77777777"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9" w:type="dxa"/>
            <w:noWrap/>
            <w:hideMark/>
          </w:tcPr>
          <w:p w14:paraId="1522C5BE" w14:textId="77777777"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r>
      <w:tr w:rsidR="009B4B49" w:rsidRPr="009B4B49" w14:paraId="2EF6E0CC" w14:textId="77777777" w:rsidTr="009B4B4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56FB4AE9"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Covid-19 krīzes seku pārvarēšanas un ekonomikas atlabšana augstas gatavības projekti – Vienotas tiesu ekspertīžu iestādes izveide</w:t>
            </w:r>
          </w:p>
        </w:tc>
        <w:tc>
          <w:tcPr>
            <w:tcW w:w="993" w:type="dxa"/>
            <w:noWrap/>
            <w:hideMark/>
          </w:tcPr>
          <w:p w14:paraId="0175A0CB" w14:textId="77777777" w:rsidR="00A75BAB" w:rsidRPr="009B4B49" w:rsidRDefault="00A75BAB"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P.51</w:t>
            </w:r>
          </w:p>
        </w:tc>
        <w:tc>
          <w:tcPr>
            <w:tcW w:w="1842" w:type="dxa"/>
            <w:hideMark/>
          </w:tcPr>
          <w:p w14:paraId="18A63E8D"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3CBA608B"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5516981D" w14:textId="66FADDFC"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01</w:t>
            </w:r>
          </w:p>
        </w:tc>
        <w:tc>
          <w:tcPr>
            <w:tcW w:w="708" w:type="dxa"/>
            <w:noWrap/>
            <w:hideMark/>
          </w:tcPr>
          <w:p w14:paraId="5ED669FF" w14:textId="7399ADE0"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01</w:t>
            </w:r>
          </w:p>
        </w:tc>
        <w:tc>
          <w:tcPr>
            <w:tcW w:w="709" w:type="dxa"/>
            <w:noWrap/>
            <w:hideMark/>
          </w:tcPr>
          <w:p w14:paraId="62AD5731" w14:textId="2D54DFC7"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50451B65" w14:textId="77777777" w:rsidTr="009B4B49">
        <w:trPr>
          <w:trHeight w:val="255"/>
        </w:trPr>
        <w:tc>
          <w:tcPr>
            <w:cnfStyle w:val="001000000000" w:firstRow="0" w:lastRow="0" w:firstColumn="1" w:lastColumn="0" w:oddVBand="0" w:evenVBand="0" w:oddHBand="0" w:evenHBand="0" w:firstRowFirstColumn="0" w:firstRowLastColumn="0" w:lastRowFirstColumn="0" w:lastRowLastColumn="0"/>
            <w:tcW w:w="7933" w:type="dxa"/>
            <w:hideMark/>
          </w:tcPr>
          <w:p w14:paraId="501ABE76" w14:textId="77777777" w:rsidR="00A75BAB" w:rsidRPr="009B4B49" w:rsidRDefault="00A75BAB" w:rsidP="00A75BAB">
            <w:pPr>
              <w:spacing w:after="0"/>
              <w:ind w:firstLine="0"/>
              <w:jc w:val="left"/>
              <w:rPr>
                <w:color w:val="auto"/>
                <w:sz w:val="20"/>
                <w:lang w:eastAsia="lv-LV"/>
              </w:rPr>
            </w:pPr>
            <w:r w:rsidRPr="009B4B49">
              <w:rPr>
                <w:color w:val="auto"/>
                <w:sz w:val="20"/>
                <w:lang w:eastAsia="lv-LV"/>
              </w:rPr>
              <w:t>Veselības ministrija</w:t>
            </w:r>
          </w:p>
        </w:tc>
        <w:tc>
          <w:tcPr>
            <w:tcW w:w="993" w:type="dxa"/>
            <w:noWrap/>
            <w:hideMark/>
          </w:tcPr>
          <w:p w14:paraId="2D09923B"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1842" w:type="dxa"/>
            <w:hideMark/>
          </w:tcPr>
          <w:p w14:paraId="633BA158"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1985" w:type="dxa"/>
            <w:hideMark/>
          </w:tcPr>
          <w:p w14:paraId="01A9AADA"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9" w:type="dxa"/>
            <w:noWrap/>
            <w:hideMark/>
          </w:tcPr>
          <w:p w14:paraId="650C26AA" w14:textId="77777777"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8" w:type="dxa"/>
            <w:noWrap/>
            <w:hideMark/>
          </w:tcPr>
          <w:p w14:paraId="1E342DD0" w14:textId="77777777"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9" w:type="dxa"/>
            <w:noWrap/>
            <w:hideMark/>
          </w:tcPr>
          <w:p w14:paraId="52CE52A3" w14:textId="77777777"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 </w:t>
            </w:r>
          </w:p>
        </w:tc>
      </w:tr>
      <w:tr w:rsidR="009B4B49" w:rsidRPr="009B4B49" w14:paraId="71D02E7A" w14:textId="77777777" w:rsidTr="009B4B49">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7933" w:type="dxa"/>
            <w:hideMark/>
          </w:tcPr>
          <w:p w14:paraId="0638C5EA"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lastRenderedPageBreak/>
              <w:t>Augstas gatavības projekta "VSIA "Bērnu klīniskā universitātes slimnīca" infrastruktūras uzlabošana, palielinot veco korpusu energoefektivitāti, un ventilāciju ierīkošana</w:t>
            </w:r>
          </w:p>
        </w:tc>
        <w:tc>
          <w:tcPr>
            <w:tcW w:w="993" w:type="dxa"/>
            <w:noWrap/>
            <w:hideMark/>
          </w:tcPr>
          <w:p w14:paraId="4B0D5BC7" w14:textId="77777777" w:rsidR="00A75BAB" w:rsidRPr="009B4B49" w:rsidRDefault="00A75BAB"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P.51</w:t>
            </w:r>
          </w:p>
        </w:tc>
        <w:tc>
          <w:tcPr>
            <w:tcW w:w="1842" w:type="dxa"/>
            <w:hideMark/>
          </w:tcPr>
          <w:p w14:paraId="5A86BCDB"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7E07F60C"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1277180F" w14:textId="6C640AEF"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01</w:t>
            </w:r>
          </w:p>
        </w:tc>
        <w:tc>
          <w:tcPr>
            <w:tcW w:w="708" w:type="dxa"/>
            <w:noWrap/>
            <w:hideMark/>
          </w:tcPr>
          <w:p w14:paraId="7DE2A7ED" w14:textId="21B2FF6F"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01</w:t>
            </w:r>
          </w:p>
        </w:tc>
        <w:tc>
          <w:tcPr>
            <w:tcW w:w="709" w:type="dxa"/>
            <w:noWrap/>
            <w:hideMark/>
          </w:tcPr>
          <w:p w14:paraId="7B511CF0" w14:textId="2F9A1B7A"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72AF3C14" w14:textId="77777777" w:rsidTr="009B4B49">
        <w:trPr>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5A93F1EF" w14:textId="637E4D72"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Augstas gatavības projekta "VSIA "Paula Stradiņa klīniskās universitātes slimnīca" vēsturisko korpusu atjaunošana un energoefektivitātes paaugstināšana un renovācija</w:t>
            </w:r>
          </w:p>
        </w:tc>
        <w:tc>
          <w:tcPr>
            <w:tcW w:w="993" w:type="dxa"/>
            <w:noWrap/>
            <w:hideMark/>
          </w:tcPr>
          <w:p w14:paraId="78B54226"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P.51</w:t>
            </w:r>
          </w:p>
        </w:tc>
        <w:tc>
          <w:tcPr>
            <w:tcW w:w="1842" w:type="dxa"/>
            <w:hideMark/>
          </w:tcPr>
          <w:p w14:paraId="5CB7B453"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0E8DAC32"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6C13BE0C" w14:textId="5E9ECC1A"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c>
          <w:tcPr>
            <w:tcW w:w="708" w:type="dxa"/>
            <w:noWrap/>
            <w:hideMark/>
          </w:tcPr>
          <w:p w14:paraId="4C6EC1ED" w14:textId="28444C05"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c>
          <w:tcPr>
            <w:tcW w:w="709" w:type="dxa"/>
            <w:noWrap/>
            <w:hideMark/>
          </w:tcPr>
          <w:p w14:paraId="50128CC5" w14:textId="2FC21423"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0E6DB41C" w14:textId="77777777" w:rsidTr="009B4B4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47A0B54A"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Augstas gatavības projekta "VSIA "Nacionālais rehabilitācijas centrs "Vaivari"" jaunas ēkas būvniecība, lai sadalītu pacientu plūsmu, sniegtu kvalitatīvākus ambulatorās rehabilitācijas pakalpojumus epidemioloģiski drošākās telpās</w:t>
            </w:r>
          </w:p>
        </w:tc>
        <w:tc>
          <w:tcPr>
            <w:tcW w:w="993" w:type="dxa"/>
            <w:noWrap/>
            <w:hideMark/>
          </w:tcPr>
          <w:p w14:paraId="7B57B29E" w14:textId="77777777" w:rsidR="00A75BAB" w:rsidRPr="009B4B49" w:rsidRDefault="00A75BAB"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P.51</w:t>
            </w:r>
          </w:p>
        </w:tc>
        <w:tc>
          <w:tcPr>
            <w:tcW w:w="1842" w:type="dxa"/>
            <w:hideMark/>
          </w:tcPr>
          <w:p w14:paraId="6E6C5653"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4D38A2F7"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10D0BE77" w14:textId="543107D8"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c>
          <w:tcPr>
            <w:tcW w:w="708" w:type="dxa"/>
            <w:noWrap/>
            <w:hideMark/>
          </w:tcPr>
          <w:p w14:paraId="3327A1D0" w14:textId="3748B652"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c>
          <w:tcPr>
            <w:tcW w:w="709" w:type="dxa"/>
            <w:noWrap/>
            <w:hideMark/>
          </w:tcPr>
          <w:p w14:paraId="12778673" w14:textId="0BDFB257"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0EF04AA5" w14:textId="77777777" w:rsidTr="009B4B49">
        <w:trPr>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21A350D8"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SIA RAKUS, VSIA PSKUS, VSIA RPNC, prioritārā pasākuma “Zemes un nekustāmo īpašumu iegādes investīcijas RAKUS, RPNC un PSKUS ” īstenošana</w:t>
            </w:r>
          </w:p>
        </w:tc>
        <w:tc>
          <w:tcPr>
            <w:tcW w:w="993" w:type="dxa"/>
            <w:noWrap/>
            <w:hideMark/>
          </w:tcPr>
          <w:p w14:paraId="11612A90"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P.51</w:t>
            </w:r>
          </w:p>
        </w:tc>
        <w:tc>
          <w:tcPr>
            <w:tcW w:w="1842" w:type="dxa"/>
            <w:hideMark/>
          </w:tcPr>
          <w:p w14:paraId="57AAA3B6"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48576F4F"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5D55FCA5" w14:textId="0DBAD456"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01</w:t>
            </w:r>
          </w:p>
        </w:tc>
        <w:tc>
          <w:tcPr>
            <w:tcW w:w="708" w:type="dxa"/>
            <w:noWrap/>
            <w:hideMark/>
          </w:tcPr>
          <w:p w14:paraId="46CA22B4" w14:textId="24257CE9"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01</w:t>
            </w:r>
          </w:p>
        </w:tc>
        <w:tc>
          <w:tcPr>
            <w:tcW w:w="709" w:type="dxa"/>
            <w:noWrap/>
            <w:hideMark/>
          </w:tcPr>
          <w:p w14:paraId="53A22849" w14:textId="22EE0958"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7F8E2525" w14:textId="77777777" w:rsidTr="009B4B4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336C526A"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Kapitālieguldījumi un investīcijas Veselības ministrijas padotības iestādēs un BKUS investīcijas</w:t>
            </w:r>
          </w:p>
        </w:tc>
        <w:tc>
          <w:tcPr>
            <w:tcW w:w="993" w:type="dxa"/>
            <w:noWrap/>
            <w:hideMark/>
          </w:tcPr>
          <w:p w14:paraId="5DA2885E" w14:textId="77777777" w:rsidR="00A75BAB" w:rsidRPr="009B4B49" w:rsidRDefault="00A75BAB"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P.51</w:t>
            </w:r>
          </w:p>
        </w:tc>
        <w:tc>
          <w:tcPr>
            <w:tcW w:w="1842" w:type="dxa"/>
            <w:hideMark/>
          </w:tcPr>
          <w:p w14:paraId="3F567283"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7273E8CC"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63B6D8D0" w14:textId="2E6210D3"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c>
          <w:tcPr>
            <w:tcW w:w="708" w:type="dxa"/>
            <w:noWrap/>
            <w:hideMark/>
          </w:tcPr>
          <w:p w14:paraId="78A88365" w14:textId="540B6546"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c>
          <w:tcPr>
            <w:tcW w:w="709" w:type="dxa"/>
            <w:noWrap/>
            <w:hideMark/>
          </w:tcPr>
          <w:p w14:paraId="73C59FBE" w14:textId="2BDF5DA8"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15D993CA" w14:textId="77777777" w:rsidTr="009B4B49">
        <w:trPr>
          <w:trHeight w:val="510"/>
        </w:trPr>
        <w:tc>
          <w:tcPr>
            <w:cnfStyle w:val="001000000000" w:firstRow="0" w:lastRow="0" w:firstColumn="1" w:lastColumn="0" w:oddVBand="0" w:evenVBand="0" w:oddHBand="0" w:evenHBand="0" w:firstRowFirstColumn="0" w:firstRowLastColumn="0" w:lastRowFirstColumn="0" w:lastRowLastColumn="0"/>
            <w:tcW w:w="7933" w:type="dxa"/>
            <w:hideMark/>
          </w:tcPr>
          <w:p w14:paraId="0B33F6A7"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Veselības aprūpes pakalpojumu onkoloģijas jomā uzlabošana, tai skaitā aprīkojums BKUS, RAKUS, PSKUS</w:t>
            </w:r>
          </w:p>
        </w:tc>
        <w:tc>
          <w:tcPr>
            <w:tcW w:w="993" w:type="dxa"/>
            <w:noWrap/>
            <w:hideMark/>
          </w:tcPr>
          <w:p w14:paraId="638A2208"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P.51</w:t>
            </w:r>
          </w:p>
        </w:tc>
        <w:tc>
          <w:tcPr>
            <w:tcW w:w="1842" w:type="dxa"/>
            <w:hideMark/>
          </w:tcPr>
          <w:p w14:paraId="4548840B"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09FE6C7F"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apstiprināts valdībā</w:t>
            </w:r>
          </w:p>
        </w:tc>
        <w:tc>
          <w:tcPr>
            <w:tcW w:w="709" w:type="dxa"/>
            <w:noWrap/>
            <w:hideMark/>
          </w:tcPr>
          <w:p w14:paraId="0094F718" w14:textId="5650B932"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06</w:t>
            </w:r>
          </w:p>
        </w:tc>
        <w:tc>
          <w:tcPr>
            <w:tcW w:w="708" w:type="dxa"/>
            <w:noWrap/>
            <w:hideMark/>
          </w:tcPr>
          <w:p w14:paraId="6DD7F49C" w14:textId="5E2BF1DE"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06</w:t>
            </w:r>
          </w:p>
        </w:tc>
        <w:tc>
          <w:tcPr>
            <w:tcW w:w="709" w:type="dxa"/>
            <w:noWrap/>
            <w:hideMark/>
          </w:tcPr>
          <w:p w14:paraId="10CFFAEA" w14:textId="0457255C"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2AE9978F" w14:textId="77777777" w:rsidTr="009B4B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933" w:type="dxa"/>
            <w:noWrap/>
            <w:hideMark/>
          </w:tcPr>
          <w:p w14:paraId="57076960" w14:textId="77777777" w:rsidR="00A75BAB" w:rsidRPr="009B4B49" w:rsidRDefault="00A75BAB" w:rsidP="00A75BAB">
            <w:pPr>
              <w:spacing w:after="0"/>
              <w:ind w:firstLine="0"/>
              <w:jc w:val="left"/>
              <w:rPr>
                <w:color w:val="auto"/>
                <w:sz w:val="20"/>
                <w:lang w:eastAsia="lv-LV"/>
              </w:rPr>
            </w:pPr>
            <w:r w:rsidRPr="009B4B49">
              <w:rPr>
                <w:color w:val="auto"/>
                <w:sz w:val="20"/>
                <w:lang w:eastAsia="lv-LV"/>
              </w:rPr>
              <w:t>Kopā</w:t>
            </w:r>
          </w:p>
        </w:tc>
        <w:tc>
          <w:tcPr>
            <w:tcW w:w="993" w:type="dxa"/>
            <w:noWrap/>
            <w:hideMark/>
          </w:tcPr>
          <w:p w14:paraId="52625C2B"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1842" w:type="dxa"/>
            <w:noWrap/>
            <w:hideMark/>
          </w:tcPr>
          <w:p w14:paraId="2276C4B9"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1985" w:type="dxa"/>
            <w:noWrap/>
            <w:hideMark/>
          </w:tcPr>
          <w:p w14:paraId="4165C4A6"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 </w:t>
            </w:r>
          </w:p>
        </w:tc>
        <w:tc>
          <w:tcPr>
            <w:tcW w:w="709" w:type="dxa"/>
            <w:noWrap/>
            <w:hideMark/>
          </w:tcPr>
          <w:p w14:paraId="7835ED2B" w14:textId="3E438796"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0</w:t>
            </w:r>
            <w:r w:rsidR="00F00B5D" w:rsidRPr="009B4B49">
              <w:rPr>
                <w:b/>
                <w:bCs/>
                <w:color w:val="auto"/>
                <w:sz w:val="20"/>
                <w:lang w:eastAsia="lv-LV"/>
              </w:rPr>
              <w:t>,</w:t>
            </w:r>
            <w:r w:rsidRPr="009B4B49">
              <w:rPr>
                <w:b/>
                <w:bCs/>
                <w:color w:val="auto"/>
                <w:sz w:val="20"/>
                <w:lang w:eastAsia="lv-LV"/>
              </w:rPr>
              <w:t>15</w:t>
            </w:r>
          </w:p>
        </w:tc>
        <w:tc>
          <w:tcPr>
            <w:tcW w:w="708" w:type="dxa"/>
            <w:noWrap/>
            <w:hideMark/>
          </w:tcPr>
          <w:p w14:paraId="47D874CB" w14:textId="2B481ADD"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-0</w:t>
            </w:r>
            <w:r w:rsidR="00F00B5D" w:rsidRPr="009B4B49">
              <w:rPr>
                <w:b/>
                <w:bCs/>
                <w:color w:val="auto"/>
                <w:sz w:val="20"/>
                <w:lang w:eastAsia="lv-LV"/>
              </w:rPr>
              <w:t>,</w:t>
            </w:r>
            <w:r w:rsidRPr="009B4B49">
              <w:rPr>
                <w:b/>
                <w:bCs/>
                <w:color w:val="auto"/>
                <w:sz w:val="20"/>
                <w:lang w:eastAsia="lv-LV"/>
              </w:rPr>
              <w:t>15</w:t>
            </w:r>
          </w:p>
        </w:tc>
        <w:tc>
          <w:tcPr>
            <w:tcW w:w="709" w:type="dxa"/>
            <w:noWrap/>
            <w:hideMark/>
          </w:tcPr>
          <w:p w14:paraId="5605786B" w14:textId="68CAF1A9"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9B4B49">
              <w:rPr>
                <w:b/>
                <w:bCs/>
                <w:color w:val="auto"/>
                <w:sz w:val="20"/>
                <w:lang w:eastAsia="lv-LV"/>
              </w:rPr>
              <w:t>0</w:t>
            </w:r>
            <w:r w:rsidR="00F00B5D" w:rsidRPr="009B4B49">
              <w:rPr>
                <w:b/>
                <w:bCs/>
                <w:color w:val="auto"/>
                <w:sz w:val="20"/>
                <w:lang w:eastAsia="lv-LV"/>
              </w:rPr>
              <w:t>,</w:t>
            </w:r>
            <w:r w:rsidRPr="009B4B49">
              <w:rPr>
                <w:b/>
                <w:bCs/>
                <w:color w:val="auto"/>
                <w:sz w:val="20"/>
                <w:lang w:eastAsia="lv-LV"/>
              </w:rPr>
              <w:t>00</w:t>
            </w:r>
          </w:p>
        </w:tc>
      </w:tr>
      <w:tr w:rsidR="009B4B49" w:rsidRPr="009B4B49" w14:paraId="41661920" w14:textId="77777777" w:rsidTr="009B4B49">
        <w:trPr>
          <w:trHeight w:val="255"/>
        </w:trPr>
        <w:tc>
          <w:tcPr>
            <w:cnfStyle w:val="001000000000" w:firstRow="0" w:lastRow="0" w:firstColumn="1" w:lastColumn="0" w:oddVBand="0" w:evenVBand="0" w:oddHBand="0" w:evenHBand="0" w:firstRowFirstColumn="0" w:firstRowLastColumn="0" w:lastRowFirstColumn="0" w:lastRowLastColumn="0"/>
            <w:tcW w:w="7933" w:type="dxa"/>
            <w:hideMark/>
          </w:tcPr>
          <w:p w14:paraId="5E6817FF" w14:textId="77777777" w:rsidR="00A75BAB" w:rsidRPr="009B4B49" w:rsidRDefault="00A75BAB" w:rsidP="00A75BAB">
            <w:pPr>
              <w:spacing w:after="0"/>
              <w:ind w:firstLine="0"/>
              <w:jc w:val="right"/>
              <w:rPr>
                <w:b w:val="0"/>
                <w:bCs w:val="0"/>
                <w:color w:val="auto"/>
                <w:sz w:val="20"/>
                <w:lang w:eastAsia="lv-LV"/>
              </w:rPr>
            </w:pPr>
          </w:p>
        </w:tc>
        <w:tc>
          <w:tcPr>
            <w:tcW w:w="993" w:type="dxa"/>
            <w:hideMark/>
          </w:tcPr>
          <w:p w14:paraId="5A6D83AD"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842" w:type="dxa"/>
            <w:hideMark/>
          </w:tcPr>
          <w:p w14:paraId="36616F39"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985" w:type="dxa"/>
            <w:hideMark/>
          </w:tcPr>
          <w:p w14:paraId="52F49C59"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709" w:type="dxa"/>
            <w:noWrap/>
            <w:hideMark/>
          </w:tcPr>
          <w:p w14:paraId="0D1ED67B"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708" w:type="dxa"/>
            <w:noWrap/>
            <w:hideMark/>
          </w:tcPr>
          <w:p w14:paraId="7316DF7B"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709" w:type="dxa"/>
            <w:noWrap/>
            <w:hideMark/>
          </w:tcPr>
          <w:p w14:paraId="4F8877BB"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p>
        </w:tc>
      </w:tr>
      <w:tr w:rsidR="009B4B49" w:rsidRPr="009B4B49" w14:paraId="7740EA68" w14:textId="77777777" w:rsidTr="009B4B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33" w:type="dxa"/>
            <w:noWrap/>
            <w:hideMark/>
          </w:tcPr>
          <w:p w14:paraId="04DEB273" w14:textId="77777777" w:rsidR="00A75BAB" w:rsidRPr="009B4B49" w:rsidRDefault="00A75BAB" w:rsidP="00A75BAB">
            <w:pPr>
              <w:spacing w:after="0"/>
              <w:ind w:firstLine="0"/>
              <w:jc w:val="left"/>
              <w:rPr>
                <w:color w:val="auto"/>
                <w:sz w:val="20"/>
                <w:lang w:eastAsia="lv-LV"/>
              </w:rPr>
            </w:pPr>
            <w:r w:rsidRPr="009B4B49">
              <w:rPr>
                <w:color w:val="auto"/>
                <w:sz w:val="22"/>
                <w:szCs w:val="22"/>
                <w:lang w:eastAsia="lv-LV"/>
              </w:rPr>
              <w:t>Citas izmaiņas budžeta sagatavošanas procesā</w:t>
            </w:r>
          </w:p>
        </w:tc>
        <w:tc>
          <w:tcPr>
            <w:tcW w:w="993" w:type="dxa"/>
            <w:hideMark/>
          </w:tcPr>
          <w:p w14:paraId="6E70A6BD"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842" w:type="dxa"/>
            <w:hideMark/>
          </w:tcPr>
          <w:p w14:paraId="72B98D01"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985" w:type="dxa"/>
            <w:hideMark/>
          </w:tcPr>
          <w:p w14:paraId="53635261"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709" w:type="dxa"/>
            <w:noWrap/>
            <w:hideMark/>
          </w:tcPr>
          <w:p w14:paraId="245C2630"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708" w:type="dxa"/>
            <w:noWrap/>
            <w:hideMark/>
          </w:tcPr>
          <w:p w14:paraId="7E31B5D5"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709" w:type="dxa"/>
            <w:noWrap/>
            <w:hideMark/>
          </w:tcPr>
          <w:p w14:paraId="5419A7A3"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p>
        </w:tc>
      </w:tr>
      <w:tr w:rsidR="009B4B49" w:rsidRPr="009B4B49" w14:paraId="5DF94000" w14:textId="77777777" w:rsidTr="006D1A84">
        <w:trPr>
          <w:trHeight w:val="510"/>
        </w:trPr>
        <w:tc>
          <w:tcPr>
            <w:cnfStyle w:val="001000000000" w:firstRow="0" w:lastRow="0" w:firstColumn="1" w:lastColumn="0" w:oddVBand="0" w:evenVBand="0" w:oddHBand="0" w:evenHBand="0" w:firstRowFirstColumn="0" w:firstRowLastColumn="0" w:lastRowFirstColumn="0" w:lastRowLastColumn="0"/>
            <w:tcW w:w="7933" w:type="dxa"/>
            <w:vAlign w:val="center"/>
            <w:hideMark/>
          </w:tcPr>
          <w:p w14:paraId="106DA1F4" w14:textId="77777777" w:rsidR="00A75BAB" w:rsidRPr="009B4B49" w:rsidRDefault="00A75BAB" w:rsidP="00A75BAB">
            <w:pPr>
              <w:spacing w:after="0"/>
              <w:ind w:firstLine="0"/>
              <w:jc w:val="center"/>
              <w:rPr>
                <w:color w:val="auto"/>
                <w:sz w:val="20"/>
                <w:lang w:eastAsia="lv-LV"/>
              </w:rPr>
            </w:pPr>
            <w:r w:rsidRPr="009B4B49">
              <w:rPr>
                <w:color w:val="auto"/>
                <w:sz w:val="20"/>
                <w:lang w:eastAsia="lv-LV"/>
              </w:rPr>
              <w:t>Pasākuma nosaukums</w:t>
            </w:r>
          </w:p>
        </w:tc>
        <w:tc>
          <w:tcPr>
            <w:tcW w:w="993" w:type="dxa"/>
            <w:vAlign w:val="center"/>
            <w:hideMark/>
          </w:tcPr>
          <w:p w14:paraId="58EABF04"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EKS kods</w:t>
            </w:r>
          </w:p>
        </w:tc>
        <w:tc>
          <w:tcPr>
            <w:tcW w:w="1842" w:type="dxa"/>
            <w:vAlign w:val="center"/>
            <w:hideMark/>
          </w:tcPr>
          <w:p w14:paraId="40AEF131"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Uzskaites princips</w:t>
            </w:r>
          </w:p>
        </w:tc>
        <w:tc>
          <w:tcPr>
            <w:tcW w:w="1985" w:type="dxa"/>
            <w:vAlign w:val="center"/>
            <w:hideMark/>
          </w:tcPr>
          <w:p w14:paraId="1267BE7E"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Pieņemšanas statuss</w:t>
            </w:r>
          </w:p>
        </w:tc>
        <w:tc>
          <w:tcPr>
            <w:tcW w:w="709" w:type="dxa"/>
            <w:vAlign w:val="center"/>
            <w:hideMark/>
          </w:tcPr>
          <w:p w14:paraId="3103AB83"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2022</w:t>
            </w:r>
          </w:p>
        </w:tc>
        <w:tc>
          <w:tcPr>
            <w:tcW w:w="708" w:type="dxa"/>
            <w:vAlign w:val="center"/>
            <w:hideMark/>
          </w:tcPr>
          <w:p w14:paraId="74D77BDB"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2023</w:t>
            </w:r>
          </w:p>
        </w:tc>
        <w:tc>
          <w:tcPr>
            <w:tcW w:w="709" w:type="dxa"/>
            <w:vAlign w:val="center"/>
            <w:hideMark/>
          </w:tcPr>
          <w:p w14:paraId="09B77467"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9B4B49">
              <w:rPr>
                <w:b/>
                <w:bCs/>
                <w:color w:val="auto"/>
                <w:sz w:val="20"/>
                <w:lang w:eastAsia="lv-LV"/>
              </w:rPr>
              <w:t>2024</w:t>
            </w:r>
          </w:p>
        </w:tc>
      </w:tr>
      <w:tr w:rsidR="005048BF" w:rsidRPr="009B4B49" w14:paraId="08CF89ED" w14:textId="77777777" w:rsidTr="007A4D6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933" w:type="dxa"/>
          </w:tcPr>
          <w:p w14:paraId="223AE20B" w14:textId="77777777" w:rsidR="005048BF" w:rsidRPr="009B4B49" w:rsidRDefault="005048BF" w:rsidP="00A75BAB">
            <w:pPr>
              <w:spacing w:after="0"/>
              <w:ind w:firstLine="0"/>
              <w:jc w:val="left"/>
              <w:rPr>
                <w:sz w:val="20"/>
                <w:lang w:eastAsia="lv-LV"/>
              </w:rPr>
            </w:pPr>
          </w:p>
        </w:tc>
        <w:tc>
          <w:tcPr>
            <w:tcW w:w="993" w:type="dxa"/>
          </w:tcPr>
          <w:p w14:paraId="47FE883A" w14:textId="77777777" w:rsidR="005048BF" w:rsidRPr="009B4B49" w:rsidRDefault="005048BF"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p>
        </w:tc>
        <w:tc>
          <w:tcPr>
            <w:tcW w:w="1842" w:type="dxa"/>
          </w:tcPr>
          <w:p w14:paraId="0ABCF6CF" w14:textId="77777777" w:rsidR="005048BF" w:rsidRPr="009B4B49" w:rsidRDefault="005048BF" w:rsidP="00A75BAB">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1985" w:type="dxa"/>
          </w:tcPr>
          <w:p w14:paraId="0E551F98" w14:textId="77777777" w:rsidR="005048BF" w:rsidRPr="009B4B49" w:rsidRDefault="005048BF" w:rsidP="00A75BAB">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2126" w:type="dxa"/>
            <w:gridSpan w:val="3"/>
            <w:noWrap/>
          </w:tcPr>
          <w:p w14:paraId="6C9E1D1B" w14:textId="2B02995C" w:rsidR="005048BF" w:rsidRPr="001C56A8" w:rsidRDefault="005048BF" w:rsidP="005048B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C56A8">
              <w:rPr>
                <w:color w:val="auto"/>
                <w:sz w:val="20"/>
                <w:lang w:eastAsia="lv-LV"/>
              </w:rPr>
              <w:t>% no IKP</w:t>
            </w:r>
          </w:p>
        </w:tc>
      </w:tr>
      <w:tr w:rsidR="009B4B49" w:rsidRPr="009B4B49" w14:paraId="7ADBFD0A" w14:textId="77777777" w:rsidTr="009B4B49">
        <w:trPr>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3E191CC3"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Izmaiņas pieklasificēto komersantu bilancē - Rīgas satiksme autobusu iepirkums</w:t>
            </w:r>
          </w:p>
        </w:tc>
        <w:tc>
          <w:tcPr>
            <w:tcW w:w="993" w:type="dxa"/>
            <w:hideMark/>
          </w:tcPr>
          <w:p w14:paraId="647139BB" w14:textId="77777777" w:rsidR="00A75BAB" w:rsidRPr="009B4B49" w:rsidRDefault="00A75BAB" w:rsidP="00A75BAB">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P.51</w:t>
            </w:r>
          </w:p>
        </w:tc>
        <w:tc>
          <w:tcPr>
            <w:tcW w:w="1842" w:type="dxa"/>
            <w:hideMark/>
          </w:tcPr>
          <w:p w14:paraId="66C0B36B"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09AFECB6" w14:textId="77777777" w:rsidR="00A75BAB" w:rsidRPr="009B4B49"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 </w:t>
            </w:r>
          </w:p>
        </w:tc>
        <w:tc>
          <w:tcPr>
            <w:tcW w:w="709" w:type="dxa"/>
            <w:noWrap/>
            <w:hideMark/>
          </w:tcPr>
          <w:p w14:paraId="3D18B79E" w14:textId="0E4AD170"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06</w:t>
            </w:r>
          </w:p>
        </w:tc>
        <w:tc>
          <w:tcPr>
            <w:tcW w:w="708" w:type="dxa"/>
            <w:noWrap/>
            <w:hideMark/>
          </w:tcPr>
          <w:p w14:paraId="7848F665" w14:textId="375397EA"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06</w:t>
            </w:r>
          </w:p>
        </w:tc>
        <w:tc>
          <w:tcPr>
            <w:tcW w:w="709" w:type="dxa"/>
            <w:noWrap/>
            <w:hideMark/>
          </w:tcPr>
          <w:p w14:paraId="22218445" w14:textId="69DDD6F3" w:rsidR="00A75BAB" w:rsidRPr="009B4B49"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9B4B49" w14:paraId="3365AE32" w14:textId="77777777" w:rsidTr="009B4B4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933" w:type="dxa"/>
            <w:hideMark/>
          </w:tcPr>
          <w:p w14:paraId="64876EC1" w14:textId="77777777" w:rsidR="00A75BAB" w:rsidRPr="009B4B49" w:rsidRDefault="00A75BAB" w:rsidP="00A75BAB">
            <w:pPr>
              <w:spacing w:after="0"/>
              <w:ind w:firstLine="0"/>
              <w:jc w:val="left"/>
              <w:rPr>
                <w:b w:val="0"/>
                <w:bCs w:val="0"/>
                <w:color w:val="auto"/>
                <w:sz w:val="20"/>
                <w:lang w:eastAsia="lv-LV"/>
              </w:rPr>
            </w:pPr>
            <w:r w:rsidRPr="009B4B49">
              <w:rPr>
                <w:b w:val="0"/>
                <w:bCs w:val="0"/>
                <w:color w:val="auto"/>
                <w:sz w:val="20"/>
                <w:lang w:eastAsia="lv-LV"/>
              </w:rPr>
              <w:t>Aizņēmuma limita palielināšana pašvaldībām (prognozētā ietekme uz budžeta bilanci)</w:t>
            </w:r>
          </w:p>
        </w:tc>
        <w:tc>
          <w:tcPr>
            <w:tcW w:w="993" w:type="dxa"/>
            <w:hideMark/>
          </w:tcPr>
          <w:p w14:paraId="3AB0C159" w14:textId="77777777" w:rsidR="00A75BAB" w:rsidRPr="009B4B49" w:rsidRDefault="00A75BAB" w:rsidP="00A75BAB">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P.51</w:t>
            </w:r>
          </w:p>
        </w:tc>
        <w:tc>
          <w:tcPr>
            <w:tcW w:w="1842" w:type="dxa"/>
            <w:hideMark/>
          </w:tcPr>
          <w:p w14:paraId="29F64801"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naudas plūsma</w:t>
            </w:r>
          </w:p>
        </w:tc>
        <w:tc>
          <w:tcPr>
            <w:tcW w:w="1985" w:type="dxa"/>
            <w:hideMark/>
          </w:tcPr>
          <w:p w14:paraId="68350B94" w14:textId="77777777" w:rsidR="00A75BAB" w:rsidRPr="009B4B49" w:rsidRDefault="00A75BAB" w:rsidP="00A75BAB">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 </w:t>
            </w:r>
          </w:p>
        </w:tc>
        <w:tc>
          <w:tcPr>
            <w:tcW w:w="709" w:type="dxa"/>
            <w:noWrap/>
            <w:hideMark/>
          </w:tcPr>
          <w:p w14:paraId="560A15F7" w14:textId="5D98BACB"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18</w:t>
            </w:r>
          </w:p>
        </w:tc>
        <w:tc>
          <w:tcPr>
            <w:tcW w:w="708" w:type="dxa"/>
            <w:noWrap/>
            <w:hideMark/>
          </w:tcPr>
          <w:p w14:paraId="5BF97F78" w14:textId="69A8EEEC"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18</w:t>
            </w:r>
          </w:p>
        </w:tc>
        <w:tc>
          <w:tcPr>
            <w:tcW w:w="709" w:type="dxa"/>
            <w:noWrap/>
            <w:hideMark/>
          </w:tcPr>
          <w:p w14:paraId="0D9BF72A" w14:textId="65A7D55D" w:rsidR="00A75BAB" w:rsidRPr="009B4B49" w:rsidRDefault="00A75BAB" w:rsidP="00A75BAB">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9B4B49">
              <w:rPr>
                <w:color w:val="auto"/>
                <w:sz w:val="20"/>
                <w:lang w:eastAsia="lv-LV"/>
              </w:rPr>
              <w:t>0</w:t>
            </w:r>
            <w:r w:rsidR="00F00B5D" w:rsidRPr="009B4B49">
              <w:rPr>
                <w:color w:val="auto"/>
                <w:sz w:val="20"/>
                <w:lang w:eastAsia="lv-LV"/>
              </w:rPr>
              <w:t>,</w:t>
            </w:r>
            <w:r w:rsidRPr="009B4B49">
              <w:rPr>
                <w:color w:val="auto"/>
                <w:sz w:val="20"/>
                <w:lang w:eastAsia="lv-LV"/>
              </w:rPr>
              <w:t>00</w:t>
            </w:r>
          </w:p>
        </w:tc>
      </w:tr>
      <w:tr w:rsidR="009B4B49" w:rsidRPr="006D1A84" w14:paraId="4434F6CB" w14:textId="77777777" w:rsidTr="009B4B49">
        <w:trPr>
          <w:trHeight w:val="255"/>
        </w:trPr>
        <w:tc>
          <w:tcPr>
            <w:cnfStyle w:val="001000000000" w:firstRow="0" w:lastRow="0" w:firstColumn="1" w:lastColumn="0" w:oddVBand="0" w:evenVBand="0" w:oddHBand="0" w:evenHBand="0" w:firstRowFirstColumn="0" w:firstRowLastColumn="0" w:lastRowFirstColumn="0" w:lastRowLastColumn="0"/>
            <w:tcW w:w="7933" w:type="dxa"/>
            <w:noWrap/>
            <w:hideMark/>
          </w:tcPr>
          <w:p w14:paraId="5ED886E2" w14:textId="77777777" w:rsidR="00A75BAB" w:rsidRPr="006D1A84" w:rsidRDefault="00A75BAB" w:rsidP="00A75BAB">
            <w:pPr>
              <w:spacing w:after="0"/>
              <w:ind w:firstLine="0"/>
              <w:jc w:val="left"/>
              <w:rPr>
                <w:color w:val="auto"/>
                <w:sz w:val="20"/>
                <w:lang w:eastAsia="lv-LV"/>
              </w:rPr>
            </w:pPr>
            <w:r w:rsidRPr="006D1A84">
              <w:rPr>
                <w:color w:val="auto"/>
                <w:sz w:val="20"/>
                <w:lang w:eastAsia="lv-LV"/>
              </w:rPr>
              <w:t>Kopā</w:t>
            </w:r>
          </w:p>
        </w:tc>
        <w:tc>
          <w:tcPr>
            <w:tcW w:w="993" w:type="dxa"/>
            <w:noWrap/>
            <w:hideMark/>
          </w:tcPr>
          <w:p w14:paraId="33BB7A52" w14:textId="77777777" w:rsidR="00A75BAB" w:rsidRPr="006D1A84"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1842" w:type="dxa"/>
            <w:noWrap/>
            <w:hideMark/>
          </w:tcPr>
          <w:p w14:paraId="3A507D0C" w14:textId="77777777" w:rsidR="00A75BAB" w:rsidRPr="006D1A84"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1985" w:type="dxa"/>
            <w:noWrap/>
            <w:hideMark/>
          </w:tcPr>
          <w:p w14:paraId="3CDA065B" w14:textId="77777777" w:rsidR="00A75BAB" w:rsidRPr="006D1A84" w:rsidRDefault="00A75BAB" w:rsidP="00A75BAB">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709" w:type="dxa"/>
            <w:noWrap/>
            <w:hideMark/>
          </w:tcPr>
          <w:p w14:paraId="1332B876" w14:textId="128C047D" w:rsidR="00A75BAB" w:rsidRPr="006D1A84"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0</w:t>
            </w:r>
            <w:r w:rsidR="00F00B5D" w:rsidRPr="006D1A84">
              <w:rPr>
                <w:b/>
                <w:bCs/>
                <w:color w:val="auto"/>
                <w:sz w:val="20"/>
                <w:lang w:eastAsia="lv-LV"/>
              </w:rPr>
              <w:t>,</w:t>
            </w:r>
            <w:r w:rsidRPr="006D1A84">
              <w:rPr>
                <w:b/>
                <w:bCs/>
                <w:color w:val="auto"/>
                <w:sz w:val="20"/>
                <w:lang w:eastAsia="lv-LV"/>
              </w:rPr>
              <w:t>24</w:t>
            </w:r>
          </w:p>
        </w:tc>
        <w:tc>
          <w:tcPr>
            <w:tcW w:w="708" w:type="dxa"/>
            <w:noWrap/>
            <w:hideMark/>
          </w:tcPr>
          <w:p w14:paraId="1BDB53D2" w14:textId="0C4C5F12" w:rsidR="00A75BAB" w:rsidRPr="006D1A84"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-0</w:t>
            </w:r>
            <w:r w:rsidR="00F00B5D" w:rsidRPr="006D1A84">
              <w:rPr>
                <w:b/>
                <w:bCs/>
                <w:color w:val="auto"/>
                <w:sz w:val="20"/>
                <w:lang w:eastAsia="lv-LV"/>
              </w:rPr>
              <w:t>,</w:t>
            </w:r>
            <w:r w:rsidRPr="006D1A84">
              <w:rPr>
                <w:b/>
                <w:bCs/>
                <w:color w:val="auto"/>
                <w:sz w:val="20"/>
                <w:lang w:eastAsia="lv-LV"/>
              </w:rPr>
              <w:t>24</w:t>
            </w:r>
          </w:p>
        </w:tc>
        <w:tc>
          <w:tcPr>
            <w:tcW w:w="709" w:type="dxa"/>
            <w:noWrap/>
            <w:hideMark/>
          </w:tcPr>
          <w:p w14:paraId="482B67AB" w14:textId="22C95CCD" w:rsidR="00A75BAB" w:rsidRPr="006D1A84" w:rsidRDefault="00A75BAB" w:rsidP="00A75BAB">
            <w:pPr>
              <w:spacing w:after="0"/>
              <w:ind w:firstLine="0"/>
              <w:jc w:val="righ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0</w:t>
            </w:r>
            <w:r w:rsidR="00F00B5D" w:rsidRPr="006D1A84">
              <w:rPr>
                <w:b/>
                <w:bCs/>
                <w:color w:val="auto"/>
                <w:sz w:val="20"/>
                <w:lang w:eastAsia="lv-LV"/>
              </w:rPr>
              <w:t>,</w:t>
            </w:r>
            <w:r w:rsidRPr="006D1A84">
              <w:rPr>
                <w:b/>
                <w:bCs/>
                <w:color w:val="auto"/>
                <w:sz w:val="20"/>
                <w:lang w:eastAsia="lv-LV"/>
              </w:rPr>
              <w:t>00</w:t>
            </w:r>
          </w:p>
        </w:tc>
      </w:tr>
    </w:tbl>
    <w:p w14:paraId="419A9620" w14:textId="77777777" w:rsidR="006800C7" w:rsidRPr="00F33A52" w:rsidRDefault="006800C7" w:rsidP="00052FB5">
      <w:pPr>
        <w:ind w:firstLine="0"/>
        <w:rPr>
          <w:lang w:eastAsia="x-none"/>
        </w:rPr>
      </w:pPr>
    </w:p>
    <w:p w14:paraId="627E32BF" w14:textId="77777777" w:rsidR="006068F2" w:rsidRPr="00F33A52" w:rsidRDefault="006068F2">
      <w:pPr>
        <w:spacing w:after="0"/>
        <w:ind w:firstLine="0"/>
        <w:jc w:val="left"/>
        <w:rPr>
          <w:b/>
          <w:bCs/>
          <w:color w:val="18185F"/>
          <w:szCs w:val="28"/>
          <w:lang w:eastAsia="x-none"/>
        </w:rPr>
      </w:pPr>
      <w:bookmarkStart w:id="56" w:name="_Toc494786355"/>
      <w:r w:rsidRPr="00F33A52">
        <w:rPr>
          <w:color w:val="18185F"/>
        </w:rPr>
        <w:br w:type="page"/>
      </w:r>
    </w:p>
    <w:p w14:paraId="1E6DC386" w14:textId="5131C7B5" w:rsidR="00006BD6" w:rsidRPr="00F33A52" w:rsidRDefault="00F900B2" w:rsidP="00896E16">
      <w:pPr>
        <w:pStyle w:val="Tabula"/>
      </w:pPr>
      <w:bookmarkStart w:id="57" w:name="_Toc84611830"/>
      <w:bookmarkStart w:id="58" w:name="_Toc84761572"/>
      <w:r w:rsidRPr="00F33A52">
        <w:lastRenderedPageBreak/>
        <w:t xml:space="preserve">Tabula </w:t>
      </w:r>
      <w:r w:rsidR="00006BD6" w:rsidRPr="00F33A52">
        <w:t>5.b</w:t>
      </w:r>
      <w:r w:rsidR="005B2F54" w:rsidRPr="00F33A52">
        <w:t>.i)</w:t>
      </w:r>
      <w:r w:rsidR="00006BD6" w:rsidRPr="00F33A52">
        <w:t xml:space="preserve">: </w:t>
      </w:r>
      <w:proofErr w:type="spellStart"/>
      <w:r w:rsidR="00006BD6" w:rsidRPr="00F33A52">
        <w:t>Diskrecionārie</w:t>
      </w:r>
      <w:proofErr w:type="spellEnd"/>
      <w:r w:rsidR="00006BD6" w:rsidRPr="00F33A52">
        <w:t xml:space="preserve"> ieņēmumu pasākumi centrālās valdības budžetā</w:t>
      </w:r>
      <w:bookmarkEnd w:id="56"/>
      <w:bookmarkEnd w:id="57"/>
      <w:bookmarkEnd w:id="58"/>
    </w:p>
    <w:tbl>
      <w:tblPr>
        <w:tblStyle w:val="GridTable6Colorful-Accent11"/>
        <w:tblW w:w="14340" w:type="dxa"/>
        <w:tblLook w:val="04A0" w:firstRow="1" w:lastRow="0" w:firstColumn="1" w:lastColumn="0" w:noHBand="0" w:noVBand="1"/>
      </w:tblPr>
      <w:tblGrid>
        <w:gridCol w:w="2122"/>
        <w:gridCol w:w="4538"/>
        <w:gridCol w:w="1415"/>
        <w:gridCol w:w="751"/>
        <w:gridCol w:w="1120"/>
        <w:gridCol w:w="1316"/>
        <w:gridCol w:w="1060"/>
        <w:gridCol w:w="1060"/>
        <w:gridCol w:w="1060"/>
      </w:tblGrid>
      <w:tr w:rsidR="004D3444" w:rsidRPr="00C1035F" w14:paraId="0EF19A52" w14:textId="77777777" w:rsidTr="00C1035F">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122" w:type="dxa"/>
            <w:vMerge w:val="restart"/>
            <w:vAlign w:val="center"/>
            <w:hideMark/>
          </w:tcPr>
          <w:p w14:paraId="72F81652" w14:textId="77777777" w:rsidR="004D3444" w:rsidRPr="00C1035F" w:rsidRDefault="004D3444" w:rsidP="004D3444">
            <w:pPr>
              <w:spacing w:after="0"/>
              <w:ind w:firstLine="0"/>
              <w:jc w:val="center"/>
              <w:rPr>
                <w:b w:val="0"/>
                <w:bCs w:val="0"/>
                <w:color w:val="000000"/>
                <w:sz w:val="20"/>
                <w:lang w:eastAsia="lv-LV"/>
              </w:rPr>
            </w:pPr>
            <w:r w:rsidRPr="00C1035F">
              <w:rPr>
                <w:color w:val="000000"/>
                <w:sz w:val="20"/>
                <w:lang w:eastAsia="lv-LV"/>
              </w:rPr>
              <w:t>Pasākumu saraksts</w:t>
            </w:r>
          </w:p>
        </w:tc>
        <w:tc>
          <w:tcPr>
            <w:tcW w:w="4538" w:type="dxa"/>
            <w:vMerge w:val="restart"/>
            <w:vAlign w:val="center"/>
            <w:hideMark/>
          </w:tcPr>
          <w:p w14:paraId="327D3C01" w14:textId="77777777" w:rsidR="004D3444" w:rsidRPr="00C1035F" w:rsidRDefault="004D3444" w:rsidP="004D344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 w:val="20"/>
                <w:lang w:eastAsia="lv-LV"/>
              </w:rPr>
            </w:pPr>
            <w:r w:rsidRPr="00C1035F">
              <w:rPr>
                <w:color w:val="000000"/>
                <w:sz w:val="20"/>
                <w:lang w:eastAsia="lv-LV"/>
              </w:rPr>
              <w:t>Detalizēts apraksts*</w:t>
            </w:r>
          </w:p>
        </w:tc>
        <w:tc>
          <w:tcPr>
            <w:tcW w:w="1415" w:type="dxa"/>
            <w:vMerge w:val="restart"/>
            <w:vAlign w:val="center"/>
            <w:hideMark/>
          </w:tcPr>
          <w:p w14:paraId="0973C1B7" w14:textId="77777777" w:rsidR="004D3444" w:rsidRPr="00C1035F" w:rsidRDefault="004D3444" w:rsidP="004D344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 w:val="20"/>
                <w:lang w:eastAsia="lv-LV"/>
              </w:rPr>
            </w:pPr>
            <w:r w:rsidRPr="00C1035F">
              <w:rPr>
                <w:color w:val="000000"/>
                <w:sz w:val="20"/>
                <w:lang w:eastAsia="lv-LV"/>
              </w:rPr>
              <w:t>Nodokļu veids</w:t>
            </w:r>
          </w:p>
        </w:tc>
        <w:tc>
          <w:tcPr>
            <w:tcW w:w="751" w:type="dxa"/>
            <w:vMerge w:val="restart"/>
            <w:vAlign w:val="center"/>
            <w:hideMark/>
          </w:tcPr>
          <w:p w14:paraId="38DB4AAB" w14:textId="77777777" w:rsidR="004D3444" w:rsidRPr="00C1035F" w:rsidRDefault="004D3444" w:rsidP="004D344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 w:val="20"/>
                <w:lang w:eastAsia="lv-LV"/>
              </w:rPr>
            </w:pPr>
            <w:r w:rsidRPr="00C1035F">
              <w:rPr>
                <w:color w:val="000000"/>
                <w:sz w:val="20"/>
                <w:lang w:eastAsia="lv-LV"/>
              </w:rPr>
              <w:t>ESA kods</w:t>
            </w:r>
          </w:p>
        </w:tc>
        <w:tc>
          <w:tcPr>
            <w:tcW w:w="1120" w:type="dxa"/>
            <w:vMerge w:val="restart"/>
            <w:vAlign w:val="center"/>
            <w:hideMark/>
          </w:tcPr>
          <w:p w14:paraId="4FCC5D02" w14:textId="77777777" w:rsidR="004D3444" w:rsidRPr="00C1035F" w:rsidRDefault="004D3444" w:rsidP="004D344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 w:val="20"/>
                <w:lang w:eastAsia="lv-LV"/>
              </w:rPr>
            </w:pPr>
            <w:r w:rsidRPr="00C1035F">
              <w:rPr>
                <w:color w:val="000000"/>
                <w:sz w:val="20"/>
                <w:lang w:eastAsia="lv-LV"/>
              </w:rPr>
              <w:t>Uzskaites princips</w:t>
            </w:r>
          </w:p>
        </w:tc>
        <w:tc>
          <w:tcPr>
            <w:tcW w:w="1214" w:type="dxa"/>
            <w:vMerge w:val="restart"/>
            <w:vAlign w:val="center"/>
            <w:hideMark/>
          </w:tcPr>
          <w:p w14:paraId="6E18FC3A" w14:textId="77777777" w:rsidR="004D3444" w:rsidRPr="00C1035F" w:rsidRDefault="004D3444" w:rsidP="004D344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 w:val="20"/>
                <w:lang w:eastAsia="lv-LV"/>
              </w:rPr>
            </w:pPr>
            <w:r w:rsidRPr="00C1035F">
              <w:rPr>
                <w:color w:val="000000"/>
                <w:sz w:val="20"/>
                <w:lang w:eastAsia="lv-LV"/>
              </w:rPr>
              <w:t>Pieņemšanas statuss</w:t>
            </w:r>
          </w:p>
        </w:tc>
        <w:tc>
          <w:tcPr>
            <w:tcW w:w="3180" w:type="dxa"/>
            <w:gridSpan w:val="3"/>
            <w:noWrap/>
            <w:vAlign w:val="center"/>
            <w:hideMark/>
          </w:tcPr>
          <w:p w14:paraId="4F91297E" w14:textId="77777777" w:rsidR="004D3444" w:rsidRPr="00C1035F" w:rsidRDefault="004D3444" w:rsidP="004D344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 w:val="20"/>
                <w:lang w:eastAsia="lv-LV"/>
              </w:rPr>
            </w:pPr>
            <w:r w:rsidRPr="00C1035F">
              <w:rPr>
                <w:color w:val="000000"/>
                <w:sz w:val="20"/>
                <w:lang w:eastAsia="lv-LV"/>
              </w:rPr>
              <w:t>Ietekme uz budžetu</w:t>
            </w:r>
          </w:p>
        </w:tc>
      </w:tr>
      <w:tr w:rsidR="004D3444" w:rsidRPr="00C1035F" w14:paraId="2525BC79" w14:textId="77777777" w:rsidTr="00C1035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122" w:type="dxa"/>
            <w:vMerge/>
            <w:vAlign w:val="center"/>
            <w:hideMark/>
          </w:tcPr>
          <w:p w14:paraId="65BA0392" w14:textId="77777777" w:rsidR="004D3444" w:rsidRPr="00C1035F" w:rsidRDefault="004D3444" w:rsidP="004D3444">
            <w:pPr>
              <w:spacing w:after="0"/>
              <w:ind w:firstLine="0"/>
              <w:jc w:val="left"/>
              <w:rPr>
                <w:b w:val="0"/>
                <w:bCs w:val="0"/>
                <w:color w:val="000000"/>
                <w:sz w:val="20"/>
                <w:lang w:eastAsia="lv-LV"/>
              </w:rPr>
            </w:pPr>
          </w:p>
        </w:tc>
        <w:tc>
          <w:tcPr>
            <w:tcW w:w="4538" w:type="dxa"/>
            <w:vMerge/>
            <w:vAlign w:val="center"/>
            <w:hideMark/>
          </w:tcPr>
          <w:p w14:paraId="2C27D254"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000000"/>
                <w:sz w:val="20"/>
                <w:lang w:eastAsia="lv-LV"/>
              </w:rPr>
            </w:pPr>
          </w:p>
        </w:tc>
        <w:tc>
          <w:tcPr>
            <w:tcW w:w="1415" w:type="dxa"/>
            <w:vMerge/>
            <w:vAlign w:val="center"/>
            <w:hideMark/>
          </w:tcPr>
          <w:p w14:paraId="0EBCB5A3"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000000"/>
                <w:sz w:val="20"/>
                <w:lang w:eastAsia="lv-LV"/>
              </w:rPr>
            </w:pPr>
          </w:p>
        </w:tc>
        <w:tc>
          <w:tcPr>
            <w:tcW w:w="751" w:type="dxa"/>
            <w:vMerge/>
            <w:vAlign w:val="center"/>
            <w:hideMark/>
          </w:tcPr>
          <w:p w14:paraId="7890EEE0"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000000"/>
                <w:sz w:val="20"/>
                <w:lang w:eastAsia="lv-LV"/>
              </w:rPr>
            </w:pPr>
          </w:p>
        </w:tc>
        <w:tc>
          <w:tcPr>
            <w:tcW w:w="1120" w:type="dxa"/>
            <w:vMerge/>
            <w:vAlign w:val="center"/>
            <w:hideMark/>
          </w:tcPr>
          <w:p w14:paraId="6B28FE35"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000000"/>
                <w:sz w:val="20"/>
                <w:lang w:eastAsia="lv-LV"/>
              </w:rPr>
            </w:pPr>
          </w:p>
        </w:tc>
        <w:tc>
          <w:tcPr>
            <w:tcW w:w="1214" w:type="dxa"/>
            <w:vMerge/>
            <w:vAlign w:val="center"/>
            <w:hideMark/>
          </w:tcPr>
          <w:p w14:paraId="1EAD3AC1"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000000"/>
                <w:sz w:val="20"/>
                <w:lang w:eastAsia="lv-LV"/>
              </w:rPr>
            </w:pPr>
          </w:p>
        </w:tc>
        <w:tc>
          <w:tcPr>
            <w:tcW w:w="1060" w:type="dxa"/>
            <w:vAlign w:val="center"/>
            <w:hideMark/>
          </w:tcPr>
          <w:p w14:paraId="76B3CF8F"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0"/>
                <w:lang w:eastAsia="lv-LV"/>
              </w:rPr>
            </w:pPr>
            <w:r w:rsidRPr="00C1035F">
              <w:rPr>
                <w:b/>
                <w:bCs/>
                <w:color w:val="000000"/>
                <w:sz w:val="20"/>
                <w:lang w:eastAsia="lv-LV"/>
              </w:rPr>
              <w:t>2022</w:t>
            </w:r>
          </w:p>
        </w:tc>
        <w:tc>
          <w:tcPr>
            <w:tcW w:w="1060" w:type="dxa"/>
            <w:vAlign w:val="center"/>
            <w:hideMark/>
          </w:tcPr>
          <w:p w14:paraId="6B2E8BCB"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0"/>
                <w:lang w:eastAsia="lv-LV"/>
              </w:rPr>
            </w:pPr>
            <w:r w:rsidRPr="00C1035F">
              <w:rPr>
                <w:b/>
                <w:bCs/>
                <w:color w:val="000000"/>
                <w:sz w:val="20"/>
                <w:lang w:eastAsia="lv-LV"/>
              </w:rPr>
              <w:t>2023</w:t>
            </w:r>
          </w:p>
        </w:tc>
        <w:tc>
          <w:tcPr>
            <w:tcW w:w="1060" w:type="dxa"/>
            <w:vAlign w:val="center"/>
            <w:hideMark/>
          </w:tcPr>
          <w:p w14:paraId="73B5EBD8"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0"/>
                <w:lang w:eastAsia="lv-LV"/>
              </w:rPr>
            </w:pPr>
            <w:r w:rsidRPr="00C1035F">
              <w:rPr>
                <w:b/>
                <w:bCs/>
                <w:color w:val="000000"/>
                <w:sz w:val="20"/>
                <w:lang w:eastAsia="lv-LV"/>
              </w:rPr>
              <w:t>2024</w:t>
            </w:r>
          </w:p>
        </w:tc>
      </w:tr>
      <w:tr w:rsidR="004D3444" w:rsidRPr="00C1035F" w14:paraId="2CDD7DC1" w14:textId="77777777" w:rsidTr="00C1035F">
        <w:trPr>
          <w:trHeight w:val="312"/>
        </w:trPr>
        <w:tc>
          <w:tcPr>
            <w:cnfStyle w:val="001000000000" w:firstRow="0" w:lastRow="0" w:firstColumn="1" w:lastColumn="0" w:oddVBand="0" w:evenVBand="0" w:oddHBand="0" w:evenHBand="0" w:firstRowFirstColumn="0" w:firstRowLastColumn="0" w:lastRowFirstColumn="0" w:lastRowLastColumn="0"/>
            <w:tcW w:w="2122" w:type="dxa"/>
            <w:vMerge/>
            <w:vAlign w:val="center"/>
            <w:hideMark/>
          </w:tcPr>
          <w:p w14:paraId="33BC434D" w14:textId="77777777" w:rsidR="004D3444" w:rsidRPr="00C1035F" w:rsidRDefault="004D3444" w:rsidP="004D3444">
            <w:pPr>
              <w:spacing w:after="0"/>
              <w:ind w:firstLine="0"/>
              <w:jc w:val="left"/>
              <w:rPr>
                <w:b w:val="0"/>
                <w:bCs w:val="0"/>
                <w:color w:val="000000"/>
                <w:sz w:val="20"/>
                <w:lang w:eastAsia="lv-LV"/>
              </w:rPr>
            </w:pPr>
          </w:p>
        </w:tc>
        <w:tc>
          <w:tcPr>
            <w:tcW w:w="4538" w:type="dxa"/>
            <w:vMerge/>
            <w:vAlign w:val="center"/>
            <w:hideMark/>
          </w:tcPr>
          <w:p w14:paraId="586EB68A"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000000"/>
                <w:sz w:val="20"/>
                <w:lang w:eastAsia="lv-LV"/>
              </w:rPr>
            </w:pPr>
          </w:p>
        </w:tc>
        <w:tc>
          <w:tcPr>
            <w:tcW w:w="1415" w:type="dxa"/>
            <w:vMerge/>
            <w:vAlign w:val="center"/>
            <w:hideMark/>
          </w:tcPr>
          <w:p w14:paraId="2A5DB69C"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000000"/>
                <w:sz w:val="20"/>
                <w:lang w:eastAsia="lv-LV"/>
              </w:rPr>
            </w:pPr>
          </w:p>
        </w:tc>
        <w:tc>
          <w:tcPr>
            <w:tcW w:w="751" w:type="dxa"/>
            <w:vMerge/>
            <w:vAlign w:val="center"/>
            <w:hideMark/>
          </w:tcPr>
          <w:p w14:paraId="6833366B"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000000"/>
                <w:sz w:val="20"/>
                <w:lang w:eastAsia="lv-LV"/>
              </w:rPr>
            </w:pPr>
          </w:p>
        </w:tc>
        <w:tc>
          <w:tcPr>
            <w:tcW w:w="1120" w:type="dxa"/>
            <w:vMerge/>
            <w:vAlign w:val="center"/>
            <w:hideMark/>
          </w:tcPr>
          <w:p w14:paraId="0FBB861C"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000000"/>
                <w:sz w:val="20"/>
                <w:lang w:eastAsia="lv-LV"/>
              </w:rPr>
            </w:pPr>
          </w:p>
        </w:tc>
        <w:tc>
          <w:tcPr>
            <w:tcW w:w="1214" w:type="dxa"/>
            <w:vMerge/>
            <w:vAlign w:val="center"/>
            <w:hideMark/>
          </w:tcPr>
          <w:p w14:paraId="28148E7B"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000000"/>
                <w:sz w:val="20"/>
                <w:lang w:eastAsia="lv-LV"/>
              </w:rPr>
            </w:pPr>
          </w:p>
        </w:tc>
        <w:tc>
          <w:tcPr>
            <w:tcW w:w="3180" w:type="dxa"/>
            <w:gridSpan w:val="3"/>
            <w:vAlign w:val="center"/>
            <w:hideMark/>
          </w:tcPr>
          <w:p w14:paraId="37AAC1E7" w14:textId="781EE36C" w:rsidR="004D3444" w:rsidRPr="001C56A8"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1C56A8">
              <w:rPr>
                <w:color w:val="000000"/>
                <w:sz w:val="20"/>
                <w:lang w:eastAsia="lv-LV"/>
              </w:rPr>
              <w:t>%</w:t>
            </w:r>
            <w:r w:rsidR="001C56A8">
              <w:rPr>
                <w:color w:val="000000"/>
                <w:sz w:val="20"/>
                <w:lang w:eastAsia="lv-LV"/>
              </w:rPr>
              <w:t xml:space="preserve"> no</w:t>
            </w:r>
            <w:r w:rsidRPr="001C56A8">
              <w:rPr>
                <w:color w:val="000000"/>
                <w:sz w:val="20"/>
                <w:lang w:eastAsia="lv-LV"/>
              </w:rPr>
              <w:t xml:space="preserve"> IKP</w:t>
            </w:r>
          </w:p>
        </w:tc>
      </w:tr>
      <w:tr w:rsidR="004D3444" w:rsidRPr="00C1035F" w14:paraId="1655B786" w14:textId="77777777" w:rsidTr="00C1035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122" w:type="dxa"/>
            <w:vMerge w:val="restart"/>
            <w:hideMark/>
          </w:tcPr>
          <w:p w14:paraId="482E2FDA" w14:textId="77777777" w:rsidR="004D3444" w:rsidRPr="00C1035F" w:rsidRDefault="004D3444" w:rsidP="004D3444">
            <w:pPr>
              <w:spacing w:after="0"/>
              <w:ind w:firstLine="0"/>
              <w:jc w:val="left"/>
              <w:rPr>
                <w:color w:val="000000"/>
                <w:sz w:val="20"/>
                <w:lang w:eastAsia="lv-LV"/>
              </w:rPr>
            </w:pPr>
            <w:r w:rsidRPr="00C1035F">
              <w:rPr>
                <w:color w:val="000000"/>
                <w:sz w:val="20"/>
                <w:lang w:eastAsia="lv-LV"/>
              </w:rPr>
              <w:t>Neapliekamā minimuma palielināšana</w:t>
            </w:r>
          </w:p>
        </w:tc>
        <w:tc>
          <w:tcPr>
            <w:tcW w:w="4538" w:type="dxa"/>
            <w:vMerge w:val="restart"/>
            <w:hideMark/>
          </w:tcPr>
          <w:p w14:paraId="2EEE96C3" w14:textId="4DB9A609"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Diferencētā neapliekamā minimuma un pensionāru neapliekamā minimuma palielināšana no 2022.</w:t>
            </w:r>
            <w:r w:rsidR="00BA155D" w:rsidRPr="00C1035F">
              <w:rPr>
                <w:color w:val="000000"/>
                <w:sz w:val="20"/>
                <w:lang w:eastAsia="lv-LV"/>
              </w:rPr>
              <w:t xml:space="preserve"> </w:t>
            </w:r>
            <w:r w:rsidRPr="00C1035F">
              <w:rPr>
                <w:color w:val="000000"/>
                <w:sz w:val="20"/>
                <w:lang w:eastAsia="lv-LV"/>
              </w:rPr>
              <w:t>gada 1.</w:t>
            </w:r>
            <w:r w:rsidR="00BA155D" w:rsidRPr="00C1035F">
              <w:rPr>
                <w:color w:val="000000"/>
                <w:sz w:val="20"/>
                <w:lang w:eastAsia="lv-LV"/>
              </w:rPr>
              <w:t xml:space="preserve"> </w:t>
            </w:r>
            <w:r w:rsidRPr="00C1035F">
              <w:rPr>
                <w:color w:val="000000"/>
                <w:sz w:val="20"/>
                <w:lang w:eastAsia="lv-LV"/>
              </w:rPr>
              <w:t xml:space="preserve">janvāra, attiecīgi no 300 līdz 350 </w:t>
            </w:r>
            <w:proofErr w:type="spellStart"/>
            <w:r w:rsidRPr="00C1035F">
              <w:rPr>
                <w:i/>
                <w:color w:val="000000"/>
                <w:sz w:val="20"/>
                <w:lang w:eastAsia="lv-LV"/>
              </w:rPr>
              <w:t>euro</w:t>
            </w:r>
            <w:proofErr w:type="spellEnd"/>
            <w:r w:rsidRPr="00C1035F">
              <w:rPr>
                <w:i/>
                <w:color w:val="000000"/>
                <w:sz w:val="20"/>
                <w:lang w:eastAsia="lv-LV"/>
              </w:rPr>
              <w:t xml:space="preserve"> </w:t>
            </w:r>
            <w:r w:rsidRPr="00C1035F">
              <w:rPr>
                <w:color w:val="000000"/>
                <w:sz w:val="20"/>
                <w:lang w:eastAsia="lv-LV"/>
              </w:rPr>
              <w:t xml:space="preserve">mēnesī un no 330 līdz 350 </w:t>
            </w:r>
            <w:proofErr w:type="spellStart"/>
            <w:r w:rsidRPr="00C1035F">
              <w:rPr>
                <w:i/>
                <w:color w:val="000000"/>
                <w:sz w:val="20"/>
                <w:lang w:eastAsia="lv-LV"/>
              </w:rPr>
              <w:t>euro</w:t>
            </w:r>
            <w:proofErr w:type="spellEnd"/>
            <w:r w:rsidRPr="00C1035F">
              <w:rPr>
                <w:color w:val="000000"/>
                <w:sz w:val="20"/>
                <w:lang w:eastAsia="lv-LV"/>
              </w:rPr>
              <w:t xml:space="preserve"> mēnesī., un abu neapliekamo minimumu palielināšana no 2022.</w:t>
            </w:r>
            <w:r w:rsidR="00BA155D" w:rsidRPr="00C1035F">
              <w:rPr>
                <w:color w:val="000000"/>
                <w:sz w:val="20"/>
                <w:lang w:eastAsia="lv-LV"/>
              </w:rPr>
              <w:t xml:space="preserve"> </w:t>
            </w:r>
            <w:r w:rsidRPr="00C1035F">
              <w:rPr>
                <w:color w:val="000000"/>
                <w:sz w:val="20"/>
                <w:lang w:eastAsia="lv-LV"/>
              </w:rPr>
              <w:t>gada 1.</w:t>
            </w:r>
            <w:r w:rsidR="00BA155D" w:rsidRPr="00C1035F">
              <w:rPr>
                <w:color w:val="000000"/>
                <w:sz w:val="20"/>
                <w:lang w:eastAsia="lv-LV"/>
              </w:rPr>
              <w:t xml:space="preserve"> </w:t>
            </w:r>
            <w:r w:rsidRPr="00C1035F">
              <w:rPr>
                <w:color w:val="000000"/>
                <w:sz w:val="20"/>
                <w:lang w:eastAsia="lv-LV"/>
              </w:rPr>
              <w:t xml:space="preserve">jūlija līdz 500 </w:t>
            </w:r>
            <w:proofErr w:type="spellStart"/>
            <w:r w:rsidRPr="00C1035F">
              <w:rPr>
                <w:i/>
                <w:color w:val="000000"/>
                <w:sz w:val="20"/>
                <w:lang w:eastAsia="lv-LV"/>
              </w:rPr>
              <w:t>euro</w:t>
            </w:r>
            <w:proofErr w:type="spellEnd"/>
            <w:r w:rsidRPr="00C1035F">
              <w:rPr>
                <w:color w:val="000000"/>
                <w:sz w:val="20"/>
                <w:lang w:eastAsia="lv-LV"/>
              </w:rPr>
              <w:t xml:space="preserve"> mēnesī</w:t>
            </w:r>
          </w:p>
        </w:tc>
        <w:tc>
          <w:tcPr>
            <w:tcW w:w="1415" w:type="dxa"/>
            <w:hideMark/>
          </w:tcPr>
          <w:p w14:paraId="121A8525"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IIN</w:t>
            </w:r>
          </w:p>
        </w:tc>
        <w:tc>
          <w:tcPr>
            <w:tcW w:w="751" w:type="dxa"/>
            <w:hideMark/>
          </w:tcPr>
          <w:p w14:paraId="1E7288CD"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D.5</w:t>
            </w:r>
          </w:p>
        </w:tc>
        <w:tc>
          <w:tcPr>
            <w:tcW w:w="1120" w:type="dxa"/>
            <w:vMerge w:val="restart"/>
            <w:hideMark/>
          </w:tcPr>
          <w:p w14:paraId="2AF6E855"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Uzkrājuma</w:t>
            </w:r>
          </w:p>
        </w:tc>
        <w:tc>
          <w:tcPr>
            <w:tcW w:w="1214" w:type="dxa"/>
            <w:vMerge w:val="restart"/>
            <w:hideMark/>
          </w:tcPr>
          <w:p w14:paraId="5D3BBFC5"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Daļēji pieņemts</w:t>
            </w:r>
          </w:p>
        </w:tc>
        <w:tc>
          <w:tcPr>
            <w:tcW w:w="1060" w:type="dxa"/>
            <w:noWrap/>
            <w:hideMark/>
          </w:tcPr>
          <w:p w14:paraId="5838DFED" w14:textId="2CE09FDC"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-0,08</w:t>
            </w:r>
          </w:p>
        </w:tc>
        <w:tc>
          <w:tcPr>
            <w:tcW w:w="1060" w:type="dxa"/>
            <w:noWrap/>
            <w:hideMark/>
          </w:tcPr>
          <w:p w14:paraId="18F36E80" w14:textId="322F1839"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-0,05</w:t>
            </w:r>
          </w:p>
        </w:tc>
        <w:tc>
          <w:tcPr>
            <w:tcW w:w="1060" w:type="dxa"/>
            <w:noWrap/>
            <w:hideMark/>
          </w:tcPr>
          <w:p w14:paraId="4DE2F173"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 </w:t>
            </w:r>
          </w:p>
        </w:tc>
      </w:tr>
      <w:tr w:rsidR="004D3444" w:rsidRPr="00C1035F" w14:paraId="001889D2" w14:textId="77777777" w:rsidTr="00C1035F">
        <w:trPr>
          <w:trHeight w:val="885"/>
        </w:trPr>
        <w:tc>
          <w:tcPr>
            <w:cnfStyle w:val="001000000000" w:firstRow="0" w:lastRow="0" w:firstColumn="1" w:lastColumn="0" w:oddVBand="0" w:evenVBand="0" w:oddHBand="0" w:evenHBand="0" w:firstRowFirstColumn="0" w:firstRowLastColumn="0" w:lastRowFirstColumn="0" w:lastRowLastColumn="0"/>
            <w:tcW w:w="2122" w:type="dxa"/>
            <w:vMerge/>
            <w:hideMark/>
          </w:tcPr>
          <w:p w14:paraId="716E54FC" w14:textId="77777777" w:rsidR="004D3444" w:rsidRPr="00C1035F" w:rsidRDefault="004D3444" w:rsidP="004D3444">
            <w:pPr>
              <w:spacing w:after="0"/>
              <w:ind w:firstLine="0"/>
              <w:jc w:val="left"/>
              <w:rPr>
                <w:color w:val="000000"/>
                <w:sz w:val="20"/>
                <w:lang w:eastAsia="lv-LV"/>
              </w:rPr>
            </w:pPr>
          </w:p>
        </w:tc>
        <w:tc>
          <w:tcPr>
            <w:tcW w:w="4538" w:type="dxa"/>
            <w:vMerge/>
            <w:hideMark/>
          </w:tcPr>
          <w:p w14:paraId="30BF486D"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color w:val="000000"/>
                <w:sz w:val="20"/>
                <w:lang w:eastAsia="lv-LV"/>
              </w:rPr>
            </w:pPr>
          </w:p>
        </w:tc>
        <w:tc>
          <w:tcPr>
            <w:tcW w:w="1415" w:type="dxa"/>
            <w:hideMark/>
          </w:tcPr>
          <w:p w14:paraId="354A4142"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PVN</w:t>
            </w:r>
          </w:p>
        </w:tc>
        <w:tc>
          <w:tcPr>
            <w:tcW w:w="751" w:type="dxa"/>
            <w:hideMark/>
          </w:tcPr>
          <w:p w14:paraId="7CB65BA3"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D.2</w:t>
            </w:r>
          </w:p>
        </w:tc>
        <w:tc>
          <w:tcPr>
            <w:tcW w:w="1120" w:type="dxa"/>
            <w:vMerge/>
            <w:hideMark/>
          </w:tcPr>
          <w:p w14:paraId="7AE6742C"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color w:val="000000"/>
                <w:sz w:val="20"/>
                <w:lang w:eastAsia="lv-LV"/>
              </w:rPr>
            </w:pPr>
          </w:p>
        </w:tc>
        <w:tc>
          <w:tcPr>
            <w:tcW w:w="1214" w:type="dxa"/>
            <w:vMerge/>
            <w:hideMark/>
          </w:tcPr>
          <w:p w14:paraId="7603B4D7"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color w:val="000000"/>
                <w:sz w:val="20"/>
                <w:lang w:eastAsia="lv-LV"/>
              </w:rPr>
            </w:pPr>
          </w:p>
        </w:tc>
        <w:tc>
          <w:tcPr>
            <w:tcW w:w="1060" w:type="dxa"/>
            <w:noWrap/>
            <w:hideMark/>
          </w:tcPr>
          <w:p w14:paraId="073D9BDD" w14:textId="5993B423" w:rsidR="004D3444" w:rsidRPr="00C1035F" w:rsidRDefault="00BA155D"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0,04</w:t>
            </w:r>
          </w:p>
        </w:tc>
        <w:tc>
          <w:tcPr>
            <w:tcW w:w="1060" w:type="dxa"/>
            <w:noWrap/>
            <w:hideMark/>
          </w:tcPr>
          <w:p w14:paraId="61911538" w14:textId="60527D9C" w:rsidR="004D3444" w:rsidRPr="00C1035F" w:rsidRDefault="00BA155D"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0,02</w:t>
            </w:r>
          </w:p>
        </w:tc>
        <w:tc>
          <w:tcPr>
            <w:tcW w:w="1060" w:type="dxa"/>
            <w:noWrap/>
            <w:hideMark/>
          </w:tcPr>
          <w:p w14:paraId="15E7FE6E" w14:textId="20E05818"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0,00</w:t>
            </w:r>
          </w:p>
        </w:tc>
      </w:tr>
      <w:tr w:rsidR="004D3444" w:rsidRPr="00C1035F" w14:paraId="34DAF1FB" w14:textId="77777777" w:rsidTr="00C1035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122" w:type="dxa"/>
            <w:vMerge w:val="restart"/>
            <w:hideMark/>
          </w:tcPr>
          <w:p w14:paraId="486BF82F" w14:textId="77777777" w:rsidR="004D3444" w:rsidRPr="00C1035F" w:rsidRDefault="004D3444" w:rsidP="004D3444">
            <w:pPr>
              <w:spacing w:after="0"/>
              <w:ind w:firstLine="0"/>
              <w:jc w:val="left"/>
              <w:rPr>
                <w:color w:val="000000"/>
                <w:sz w:val="20"/>
                <w:lang w:eastAsia="lv-LV"/>
              </w:rPr>
            </w:pPr>
            <w:r w:rsidRPr="00C1035F">
              <w:rPr>
                <w:color w:val="000000"/>
                <w:sz w:val="20"/>
                <w:lang w:eastAsia="lv-LV"/>
              </w:rPr>
              <w:t>SOC maksimālā iemaksu objekta palielināšana</w:t>
            </w:r>
          </w:p>
        </w:tc>
        <w:tc>
          <w:tcPr>
            <w:tcW w:w="4538" w:type="dxa"/>
            <w:vMerge w:val="restart"/>
            <w:hideMark/>
          </w:tcPr>
          <w:p w14:paraId="711CF412"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 xml:space="preserve">SOC maksimālā iemaksu objekta palielināšana no 62 800 līdz 78 100 </w:t>
            </w:r>
            <w:proofErr w:type="spellStart"/>
            <w:r w:rsidRPr="00C1035F">
              <w:rPr>
                <w:i/>
                <w:color w:val="000000"/>
                <w:sz w:val="20"/>
                <w:lang w:eastAsia="lv-LV"/>
              </w:rPr>
              <w:t>euro</w:t>
            </w:r>
            <w:proofErr w:type="spellEnd"/>
          </w:p>
        </w:tc>
        <w:tc>
          <w:tcPr>
            <w:tcW w:w="1415" w:type="dxa"/>
            <w:hideMark/>
          </w:tcPr>
          <w:p w14:paraId="7ECC4B93"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IIN</w:t>
            </w:r>
          </w:p>
        </w:tc>
        <w:tc>
          <w:tcPr>
            <w:tcW w:w="751" w:type="dxa"/>
            <w:hideMark/>
          </w:tcPr>
          <w:p w14:paraId="7E7C3C1C"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D.5</w:t>
            </w:r>
          </w:p>
        </w:tc>
        <w:tc>
          <w:tcPr>
            <w:tcW w:w="1120" w:type="dxa"/>
            <w:vMerge w:val="restart"/>
            <w:hideMark/>
          </w:tcPr>
          <w:p w14:paraId="7F1B0C28"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Uzkrājuma</w:t>
            </w:r>
          </w:p>
        </w:tc>
        <w:tc>
          <w:tcPr>
            <w:tcW w:w="1214" w:type="dxa"/>
            <w:vMerge w:val="restart"/>
            <w:hideMark/>
          </w:tcPr>
          <w:p w14:paraId="4BAE62D3"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Daļēji pieņemts</w:t>
            </w:r>
          </w:p>
        </w:tc>
        <w:tc>
          <w:tcPr>
            <w:tcW w:w="1060" w:type="dxa"/>
            <w:noWrap/>
            <w:hideMark/>
          </w:tcPr>
          <w:p w14:paraId="7C122213" w14:textId="661FF0CC"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0,00</w:t>
            </w:r>
          </w:p>
        </w:tc>
        <w:tc>
          <w:tcPr>
            <w:tcW w:w="1060" w:type="dxa"/>
            <w:noWrap/>
            <w:hideMark/>
          </w:tcPr>
          <w:p w14:paraId="5EB2228B"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 </w:t>
            </w:r>
          </w:p>
        </w:tc>
        <w:tc>
          <w:tcPr>
            <w:tcW w:w="1060" w:type="dxa"/>
            <w:noWrap/>
            <w:hideMark/>
          </w:tcPr>
          <w:p w14:paraId="72E42135"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 </w:t>
            </w:r>
          </w:p>
        </w:tc>
      </w:tr>
      <w:tr w:rsidR="004D3444" w:rsidRPr="00C1035F" w14:paraId="7BAE61D3" w14:textId="77777777" w:rsidTr="00C1035F">
        <w:trPr>
          <w:trHeight w:val="312"/>
        </w:trPr>
        <w:tc>
          <w:tcPr>
            <w:cnfStyle w:val="001000000000" w:firstRow="0" w:lastRow="0" w:firstColumn="1" w:lastColumn="0" w:oddVBand="0" w:evenVBand="0" w:oddHBand="0" w:evenHBand="0" w:firstRowFirstColumn="0" w:firstRowLastColumn="0" w:lastRowFirstColumn="0" w:lastRowLastColumn="0"/>
            <w:tcW w:w="2122" w:type="dxa"/>
            <w:vMerge/>
            <w:hideMark/>
          </w:tcPr>
          <w:p w14:paraId="4E81EA3F" w14:textId="77777777" w:rsidR="004D3444" w:rsidRPr="00C1035F" w:rsidRDefault="004D3444" w:rsidP="004D3444">
            <w:pPr>
              <w:spacing w:after="0"/>
              <w:ind w:firstLine="0"/>
              <w:jc w:val="left"/>
              <w:rPr>
                <w:color w:val="000000"/>
                <w:sz w:val="20"/>
                <w:lang w:eastAsia="lv-LV"/>
              </w:rPr>
            </w:pPr>
          </w:p>
        </w:tc>
        <w:tc>
          <w:tcPr>
            <w:tcW w:w="4538" w:type="dxa"/>
            <w:vMerge/>
            <w:hideMark/>
          </w:tcPr>
          <w:p w14:paraId="69045856"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color w:val="000000"/>
                <w:sz w:val="20"/>
                <w:lang w:eastAsia="lv-LV"/>
              </w:rPr>
            </w:pPr>
          </w:p>
        </w:tc>
        <w:tc>
          <w:tcPr>
            <w:tcW w:w="1415" w:type="dxa"/>
            <w:hideMark/>
          </w:tcPr>
          <w:p w14:paraId="66BDD932"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SOC</w:t>
            </w:r>
          </w:p>
        </w:tc>
        <w:tc>
          <w:tcPr>
            <w:tcW w:w="751" w:type="dxa"/>
            <w:hideMark/>
          </w:tcPr>
          <w:p w14:paraId="1C4239F8"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D.61</w:t>
            </w:r>
          </w:p>
        </w:tc>
        <w:tc>
          <w:tcPr>
            <w:tcW w:w="1120" w:type="dxa"/>
            <w:vMerge/>
            <w:hideMark/>
          </w:tcPr>
          <w:p w14:paraId="33B69AAA"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color w:val="000000"/>
                <w:sz w:val="20"/>
                <w:lang w:eastAsia="lv-LV"/>
              </w:rPr>
            </w:pPr>
          </w:p>
        </w:tc>
        <w:tc>
          <w:tcPr>
            <w:tcW w:w="1214" w:type="dxa"/>
            <w:vMerge/>
            <w:hideMark/>
          </w:tcPr>
          <w:p w14:paraId="7F582EBD"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color w:val="000000"/>
                <w:sz w:val="20"/>
                <w:lang w:eastAsia="lv-LV"/>
              </w:rPr>
            </w:pPr>
          </w:p>
        </w:tc>
        <w:tc>
          <w:tcPr>
            <w:tcW w:w="1060" w:type="dxa"/>
            <w:noWrap/>
            <w:hideMark/>
          </w:tcPr>
          <w:p w14:paraId="750617B2" w14:textId="2CC20A99" w:rsidR="004D3444" w:rsidRPr="00C1035F" w:rsidRDefault="00BA155D"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0,03</w:t>
            </w:r>
          </w:p>
        </w:tc>
        <w:tc>
          <w:tcPr>
            <w:tcW w:w="1060" w:type="dxa"/>
            <w:noWrap/>
            <w:hideMark/>
          </w:tcPr>
          <w:p w14:paraId="05C7FE6E"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 </w:t>
            </w:r>
          </w:p>
        </w:tc>
        <w:tc>
          <w:tcPr>
            <w:tcW w:w="1060" w:type="dxa"/>
            <w:noWrap/>
            <w:hideMark/>
          </w:tcPr>
          <w:p w14:paraId="647871B0"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 </w:t>
            </w:r>
          </w:p>
        </w:tc>
      </w:tr>
      <w:tr w:rsidR="004D3444" w:rsidRPr="00C1035F" w14:paraId="764A4D65" w14:textId="77777777" w:rsidTr="00C1035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122" w:type="dxa"/>
            <w:vMerge/>
            <w:hideMark/>
          </w:tcPr>
          <w:p w14:paraId="6BEBC347" w14:textId="77777777" w:rsidR="004D3444" w:rsidRPr="00C1035F" w:rsidRDefault="004D3444" w:rsidP="004D3444">
            <w:pPr>
              <w:spacing w:after="0"/>
              <w:ind w:firstLine="0"/>
              <w:jc w:val="left"/>
              <w:rPr>
                <w:color w:val="000000"/>
                <w:sz w:val="20"/>
                <w:lang w:eastAsia="lv-LV"/>
              </w:rPr>
            </w:pPr>
          </w:p>
        </w:tc>
        <w:tc>
          <w:tcPr>
            <w:tcW w:w="4538" w:type="dxa"/>
            <w:vMerge/>
            <w:hideMark/>
          </w:tcPr>
          <w:p w14:paraId="4EAF5CB9"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 w:val="20"/>
                <w:lang w:eastAsia="lv-LV"/>
              </w:rPr>
            </w:pPr>
          </w:p>
        </w:tc>
        <w:tc>
          <w:tcPr>
            <w:tcW w:w="1415" w:type="dxa"/>
            <w:hideMark/>
          </w:tcPr>
          <w:p w14:paraId="38850EA2"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SOC veselības finansēšanai</w:t>
            </w:r>
          </w:p>
        </w:tc>
        <w:tc>
          <w:tcPr>
            <w:tcW w:w="751" w:type="dxa"/>
            <w:hideMark/>
          </w:tcPr>
          <w:p w14:paraId="638F2621"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D.61</w:t>
            </w:r>
          </w:p>
        </w:tc>
        <w:tc>
          <w:tcPr>
            <w:tcW w:w="1120" w:type="dxa"/>
            <w:vMerge/>
            <w:hideMark/>
          </w:tcPr>
          <w:p w14:paraId="05B6B28F"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 w:val="20"/>
                <w:lang w:eastAsia="lv-LV"/>
              </w:rPr>
            </w:pPr>
          </w:p>
        </w:tc>
        <w:tc>
          <w:tcPr>
            <w:tcW w:w="1214" w:type="dxa"/>
            <w:vMerge/>
            <w:hideMark/>
          </w:tcPr>
          <w:p w14:paraId="4CECC102"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 w:val="20"/>
                <w:lang w:eastAsia="lv-LV"/>
              </w:rPr>
            </w:pPr>
          </w:p>
        </w:tc>
        <w:tc>
          <w:tcPr>
            <w:tcW w:w="1060" w:type="dxa"/>
            <w:noWrap/>
            <w:hideMark/>
          </w:tcPr>
          <w:p w14:paraId="31B5583F" w14:textId="23C981F6"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0,00</w:t>
            </w:r>
          </w:p>
        </w:tc>
        <w:tc>
          <w:tcPr>
            <w:tcW w:w="1060" w:type="dxa"/>
            <w:noWrap/>
            <w:hideMark/>
          </w:tcPr>
          <w:p w14:paraId="15073FA8"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 </w:t>
            </w:r>
          </w:p>
        </w:tc>
        <w:tc>
          <w:tcPr>
            <w:tcW w:w="1060" w:type="dxa"/>
            <w:noWrap/>
            <w:hideMark/>
          </w:tcPr>
          <w:p w14:paraId="5221D08B"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 </w:t>
            </w:r>
          </w:p>
        </w:tc>
      </w:tr>
      <w:tr w:rsidR="004D3444" w:rsidRPr="00C1035F" w14:paraId="3A4C9659" w14:textId="77777777" w:rsidTr="00C1035F">
        <w:trPr>
          <w:trHeight w:val="780"/>
        </w:trPr>
        <w:tc>
          <w:tcPr>
            <w:cnfStyle w:val="001000000000" w:firstRow="0" w:lastRow="0" w:firstColumn="1" w:lastColumn="0" w:oddVBand="0" w:evenVBand="0" w:oddHBand="0" w:evenHBand="0" w:firstRowFirstColumn="0" w:firstRowLastColumn="0" w:lastRowFirstColumn="0" w:lastRowLastColumn="0"/>
            <w:tcW w:w="2122" w:type="dxa"/>
            <w:hideMark/>
          </w:tcPr>
          <w:p w14:paraId="1B8800EC" w14:textId="77777777" w:rsidR="004D3444" w:rsidRPr="00C1035F" w:rsidRDefault="004D3444" w:rsidP="004D3444">
            <w:pPr>
              <w:spacing w:after="0"/>
              <w:ind w:firstLine="0"/>
              <w:jc w:val="left"/>
              <w:rPr>
                <w:color w:val="000000"/>
                <w:sz w:val="20"/>
                <w:lang w:eastAsia="lv-LV"/>
              </w:rPr>
            </w:pPr>
            <w:r w:rsidRPr="00C1035F">
              <w:rPr>
                <w:color w:val="000000"/>
                <w:sz w:val="20"/>
                <w:lang w:eastAsia="lv-LV"/>
              </w:rPr>
              <w:t>PVN likmes samazināšana</w:t>
            </w:r>
          </w:p>
        </w:tc>
        <w:tc>
          <w:tcPr>
            <w:tcW w:w="4538" w:type="dxa"/>
            <w:hideMark/>
          </w:tcPr>
          <w:p w14:paraId="4B98207F"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PVN likmes samazināšana no 12% līdz 5% grāmatu piegādei un preses un citu masu informācijas līdzekļu izdevumu vai publikāciju piegādei fiziskā vai elektroniskā formātā</w:t>
            </w:r>
          </w:p>
        </w:tc>
        <w:tc>
          <w:tcPr>
            <w:tcW w:w="1415" w:type="dxa"/>
            <w:hideMark/>
          </w:tcPr>
          <w:p w14:paraId="26237BE9"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PVN</w:t>
            </w:r>
          </w:p>
        </w:tc>
        <w:tc>
          <w:tcPr>
            <w:tcW w:w="751" w:type="dxa"/>
            <w:hideMark/>
          </w:tcPr>
          <w:p w14:paraId="3A554FF8"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D.2</w:t>
            </w:r>
          </w:p>
        </w:tc>
        <w:tc>
          <w:tcPr>
            <w:tcW w:w="1120" w:type="dxa"/>
            <w:hideMark/>
          </w:tcPr>
          <w:p w14:paraId="75E9AB04"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Uzkrājuma</w:t>
            </w:r>
          </w:p>
        </w:tc>
        <w:tc>
          <w:tcPr>
            <w:tcW w:w="1214" w:type="dxa"/>
            <w:hideMark/>
          </w:tcPr>
          <w:p w14:paraId="2052B510"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Daļēji pieņemts</w:t>
            </w:r>
          </w:p>
        </w:tc>
        <w:tc>
          <w:tcPr>
            <w:tcW w:w="1060" w:type="dxa"/>
            <w:noWrap/>
            <w:hideMark/>
          </w:tcPr>
          <w:p w14:paraId="1FF8DCFD" w14:textId="7CE3D485" w:rsidR="004D3444" w:rsidRPr="00C1035F" w:rsidRDefault="00BA155D"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-0,01</w:t>
            </w:r>
          </w:p>
        </w:tc>
        <w:tc>
          <w:tcPr>
            <w:tcW w:w="1060" w:type="dxa"/>
            <w:noWrap/>
            <w:hideMark/>
          </w:tcPr>
          <w:p w14:paraId="294295E7"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 </w:t>
            </w:r>
          </w:p>
        </w:tc>
        <w:tc>
          <w:tcPr>
            <w:tcW w:w="1060" w:type="dxa"/>
            <w:noWrap/>
            <w:hideMark/>
          </w:tcPr>
          <w:p w14:paraId="7A7D7709"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 </w:t>
            </w:r>
          </w:p>
        </w:tc>
      </w:tr>
      <w:tr w:rsidR="004D3444" w:rsidRPr="00C1035F" w14:paraId="71D6BC9E" w14:textId="77777777" w:rsidTr="00C1035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122" w:type="dxa"/>
            <w:vMerge w:val="restart"/>
            <w:hideMark/>
          </w:tcPr>
          <w:p w14:paraId="27309466" w14:textId="77777777" w:rsidR="004D3444" w:rsidRPr="00C1035F" w:rsidRDefault="004D3444" w:rsidP="004D3444">
            <w:pPr>
              <w:spacing w:after="0"/>
              <w:ind w:firstLine="0"/>
              <w:jc w:val="left"/>
              <w:rPr>
                <w:color w:val="2A2A2A"/>
                <w:sz w:val="20"/>
                <w:lang w:eastAsia="lv-LV"/>
              </w:rPr>
            </w:pPr>
            <w:r w:rsidRPr="00C1035F">
              <w:rPr>
                <w:color w:val="2A2A2A"/>
                <w:sz w:val="20"/>
                <w:lang w:eastAsia="lv-LV"/>
              </w:rPr>
              <w:t>Ieņēmumu palielināšana</w:t>
            </w:r>
          </w:p>
        </w:tc>
        <w:tc>
          <w:tcPr>
            <w:tcW w:w="4538" w:type="dxa"/>
            <w:vMerge w:val="restart"/>
            <w:hideMark/>
          </w:tcPr>
          <w:p w14:paraId="0DB9CC26" w14:textId="5410AD1E" w:rsidR="004D3444" w:rsidRPr="00C1035F" w:rsidRDefault="00BA155D" w:rsidP="004D3444">
            <w:pPr>
              <w:spacing w:after="0"/>
              <w:ind w:firstLine="0"/>
              <w:jc w:val="left"/>
              <w:cnfStyle w:val="000000100000" w:firstRow="0" w:lastRow="0" w:firstColumn="0" w:lastColumn="0" w:oddVBand="0" w:evenVBand="0" w:oddHBand="1" w:evenHBand="0" w:firstRowFirstColumn="0" w:firstRowLastColumn="0" w:lastRowFirstColumn="0" w:lastRowLastColumn="0"/>
              <w:rPr>
                <w:color w:val="2A2A2A"/>
                <w:sz w:val="20"/>
                <w:lang w:eastAsia="lv-LV"/>
              </w:rPr>
            </w:pPr>
            <w:r w:rsidRPr="00C1035F">
              <w:rPr>
                <w:color w:val="2A2A2A"/>
                <w:sz w:val="20"/>
                <w:lang w:eastAsia="lv-LV"/>
              </w:rPr>
              <w:t>Ieņēmumu palielināšana no akciju sabiedrības</w:t>
            </w:r>
            <w:r w:rsidR="004D3444" w:rsidRPr="00C1035F">
              <w:rPr>
                <w:color w:val="2A2A2A"/>
                <w:sz w:val="20"/>
                <w:lang w:eastAsia="lv-LV"/>
              </w:rPr>
              <w:t xml:space="preserve"> "Latvijas valsts meži" dividendēs izmaksājamās peļņas daļas par 2021.</w:t>
            </w:r>
            <w:r w:rsidRPr="00C1035F">
              <w:rPr>
                <w:color w:val="2A2A2A"/>
                <w:sz w:val="20"/>
                <w:lang w:eastAsia="lv-LV"/>
              </w:rPr>
              <w:t xml:space="preserve"> </w:t>
            </w:r>
            <w:r w:rsidR="004D3444" w:rsidRPr="00C1035F">
              <w:rPr>
                <w:color w:val="2A2A2A"/>
                <w:sz w:val="20"/>
                <w:lang w:eastAsia="lv-LV"/>
              </w:rPr>
              <w:t>gadu</w:t>
            </w:r>
          </w:p>
        </w:tc>
        <w:tc>
          <w:tcPr>
            <w:tcW w:w="1415" w:type="dxa"/>
            <w:hideMark/>
          </w:tcPr>
          <w:p w14:paraId="2BD97F09"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proofErr w:type="spellStart"/>
            <w:r w:rsidRPr="00C1035F">
              <w:rPr>
                <w:color w:val="000000"/>
                <w:sz w:val="20"/>
                <w:lang w:eastAsia="lv-LV"/>
              </w:rPr>
              <w:t>Nenodokļi</w:t>
            </w:r>
            <w:proofErr w:type="spellEnd"/>
            <w:r w:rsidRPr="00C1035F">
              <w:rPr>
                <w:color w:val="000000"/>
                <w:sz w:val="20"/>
                <w:lang w:eastAsia="lv-LV"/>
              </w:rPr>
              <w:t xml:space="preserve"> </w:t>
            </w:r>
          </w:p>
        </w:tc>
        <w:tc>
          <w:tcPr>
            <w:tcW w:w="751" w:type="dxa"/>
            <w:hideMark/>
          </w:tcPr>
          <w:p w14:paraId="51EB3CB5"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D.421</w:t>
            </w:r>
          </w:p>
        </w:tc>
        <w:tc>
          <w:tcPr>
            <w:tcW w:w="1120" w:type="dxa"/>
            <w:vMerge w:val="restart"/>
            <w:hideMark/>
          </w:tcPr>
          <w:p w14:paraId="4884CDAF"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Naudas plūsmas</w:t>
            </w:r>
          </w:p>
        </w:tc>
        <w:tc>
          <w:tcPr>
            <w:tcW w:w="1214" w:type="dxa"/>
            <w:vMerge w:val="restart"/>
            <w:hideMark/>
          </w:tcPr>
          <w:p w14:paraId="29D39BED"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Daļēji pieņemts</w:t>
            </w:r>
          </w:p>
        </w:tc>
        <w:tc>
          <w:tcPr>
            <w:tcW w:w="1060" w:type="dxa"/>
            <w:noWrap/>
            <w:hideMark/>
          </w:tcPr>
          <w:p w14:paraId="36119569" w14:textId="3F00D27C"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0,08</w:t>
            </w:r>
          </w:p>
        </w:tc>
        <w:tc>
          <w:tcPr>
            <w:tcW w:w="1060" w:type="dxa"/>
            <w:noWrap/>
            <w:hideMark/>
          </w:tcPr>
          <w:p w14:paraId="5B9DAD77" w14:textId="373C6843"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-0,07</w:t>
            </w:r>
          </w:p>
        </w:tc>
        <w:tc>
          <w:tcPr>
            <w:tcW w:w="1060" w:type="dxa"/>
            <w:noWrap/>
            <w:hideMark/>
          </w:tcPr>
          <w:p w14:paraId="4B14A3A5" w14:textId="0C990F22"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0,00</w:t>
            </w:r>
          </w:p>
        </w:tc>
      </w:tr>
      <w:tr w:rsidR="004D3444" w:rsidRPr="00C1035F" w14:paraId="3356EFD0" w14:textId="77777777" w:rsidTr="00C1035F">
        <w:trPr>
          <w:trHeight w:val="312"/>
        </w:trPr>
        <w:tc>
          <w:tcPr>
            <w:cnfStyle w:val="001000000000" w:firstRow="0" w:lastRow="0" w:firstColumn="1" w:lastColumn="0" w:oddVBand="0" w:evenVBand="0" w:oddHBand="0" w:evenHBand="0" w:firstRowFirstColumn="0" w:firstRowLastColumn="0" w:lastRowFirstColumn="0" w:lastRowLastColumn="0"/>
            <w:tcW w:w="2122" w:type="dxa"/>
            <w:vMerge/>
            <w:hideMark/>
          </w:tcPr>
          <w:p w14:paraId="560EE4C5" w14:textId="77777777" w:rsidR="004D3444" w:rsidRPr="00C1035F" w:rsidRDefault="004D3444" w:rsidP="004D3444">
            <w:pPr>
              <w:spacing w:after="0"/>
              <w:ind w:firstLine="0"/>
              <w:jc w:val="left"/>
              <w:rPr>
                <w:color w:val="2A2A2A"/>
                <w:sz w:val="20"/>
                <w:lang w:eastAsia="lv-LV"/>
              </w:rPr>
            </w:pPr>
          </w:p>
        </w:tc>
        <w:tc>
          <w:tcPr>
            <w:tcW w:w="4538" w:type="dxa"/>
            <w:vMerge/>
            <w:hideMark/>
          </w:tcPr>
          <w:p w14:paraId="146B3EA6"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color w:val="2A2A2A"/>
                <w:sz w:val="20"/>
                <w:lang w:eastAsia="lv-LV"/>
              </w:rPr>
            </w:pPr>
          </w:p>
        </w:tc>
        <w:tc>
          <w:tcPr>
            <w:tcW w:w="1415" w:type="dxa"/>
            <w:hideMark/>
          </w:tcPr>
          <w:p w14:paraId="714F1B0D"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UIN</w:t>
            </w:r>
          </w:p>
        </w:tc>
        <w:tc>
          <w:tcPr>
            <w:tcW w:w="751" w:type="dxa"/>
            <w:hideMark/>
          </w:tcPr>
          <w:p w14:paraId="02CDBD22"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D.5</w:t>
            </w:r>
          </w:p>
        </w:tc>
        <w:tc>
          <w:tcPr>
            <w:tcW w:w="1120" w:type="dxa"/>
            <w:vMerge/>
            <w:hideMark/>
          </w:tcPr>
          <w:p w14:paraId="29DD7B1F"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color w:val="000000"/>
                <w:sz w:val="20"/>
                <w:lang w:eastAsia="lv-LV"/>
              </w:rPr>
            </w:pPr>
          </w:p>
        </w:tc>
        <w:tc>
          <w:tcPr>
            <w:tcW w:w="1214" w:type="dxa"/>
            <w:vMerge/>
            <w:hideMark/>
          </w:tcPr>
          <w:p w14:paraId="30C92FD4"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color w:val="000000"/>
                <w:sz w:val="20"/>
                <w:lang w:eastAsia="lv-LV"/>
              </w:rPr>
            </w:pPr>
          </w:p>
        </w:tc>
        <w:tc>
          <w:tcPr>
            <w:tcW w:w="1060" w:type="dxa"/>
            <w:noWrap/>
            <w:hideMark/>
          </w:tcPr>
          <w:p w14:paraId="313CA126" w14:textId="71F719D7" w:rsidR="004D3444" w:rsidRPr="00C1035F" w:rsidRDefault="00BA155D"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0,02</w:t>
            </w:r>
          </w:p>
        </w:tc>
        <w:tc>
          <w:tcPr>
            <w:tcW w:w="1060" w:type="dxa"/>
            <w:noWrap/>
            <w:hideMark/>
          </w:tcPr>
          <w:p w14:paraId="7DFEED11" w14:textId="7D290CF5" w:rsidR="004D3444" w:rsidRPr="00C1035F" w:rsidRDefault="00BA155D"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-0,02</w:t>
            </w:r>
          </w:p>
        </w:tc>
        <w:tc>
          <w:tcPr>
            <w:tcW w:w="1060" w:type="dxa"/>
            <w:noWrap/>
            <w:hideMark/>
          </w:tcPr>
          <w:p w14:paraId="37D9A335" w14:textId="39793659" w:rsidR="004D3444" w:rsidRPr="00C1035F" w:rsidRDefault="00BA155D"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0,00</w:t>
            </w:r>
          </w:p>
        </w:tc>
      </w:tr>
      <w:tr w:rsidR="004D3444" w:rsidRPr="00C1035F" w14:paraId="0B9F192F" w14:textId="77777777" w:rsidTr="00C1035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122" w:type="dxa"/>
            <w:vMerge w:val="restart"/>
            <w:hideMark/>
          </w:tcPr>
          <w:p w14:paraId="293AC3F3" w14:textId="77777777" w:rsidR="004D3444" w:rsidRPr="00C1035F" w:rsidRDefault="004D3444" w:rsidP="004D3444">
            <w:pPr>
              <w:spacing w:after="0"/>
              <w:ind w:firstLine="0"/>
              <w:jc w:val="left"/>
              <w:rPr>
                <w:color w:val="000000"/>
                <w:sz w:val="20"/>
                <w:lang w:eastAsia="lv-LV"/>
              </w:rPr>
            </w:pPr>
            <w:r w:rsidRPr="00C1035F">
              <w:rPr>
                <w:color w:val="000000"/>
                <w:sz w:val="20"/>
                <w:lang w:eastAsia="lv-LV"/>
              </w:rPr>
              <w:t xml:space="preserve">Atgriezeniskais efekts no algu palielināšanas </w:t>
            </w:r>
          </w:p>
        </w:tc>
        <w:tc>
          <w:tcPr>
            <w:tcW w:w="4538" w:type="dxa"/>
            <w:vMerge w:val="restart"/>
            <w:hideMark/>
          </w:tcPr>
          <w:p w14:paraId="4E7BFC65"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Atalgojuma palielināšana prioritārajām nozarēm</w:t>
            </w:r>
          </w:p>
        </w:tc>
        <w:tc>
          <w:tcPr>
            <w:tcW w:w="1415" w:type="dxa"/>
            <w:hideMark/>
          </w:tcPr>
          <w:p w14:paraId="058E9499"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IIN</w:t>
            </w:r>
          </w:p>
        </w:tc>
        <w:tc>
          <w:tcPr>
            <w:tcW w:w="751" w:type="dxa"/>
            <w:hideMark/>
          </w:tcPr>
          <w:p w14:paraId="49E76642"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D.5</w:t>
            </w:r>
          </w:p>
        </w:tc>
        <w:tc>
          <w:tcPr>
            <w:tcW w:w="1120" w:type="dxa"/>
            <w:vMerge w:val="restart"/>
            <w:hideMark/>
          </w:tcPr>
          <w:p w14:paraId="4D4AC00D"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Naudas plūsmas</w:t>
            </w:r>
          </w:p>
        </w:tc>
        <w:tc>
          <w:tcPr>
            <w:tcW w:w="1214" w:type="dxa"/>
            <w:vMerge w:val="restart"/>
            <w:hideMark/>
          </w:tcPr>
          <w:p w14:paraId="47B696E7"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Daļēji pieņemts</w:t>
            </w:r>
          </w:p>
        </w:tc>
        <w:tc>
          <w:tcPr>
            <w:tcW w:w="1060" w:type="dxa"/>
            <w:noWrap/>
            <w:hideMark/>
          </w:tcPr>
          <w:p w14:paraId="42C7F023" w14:textId="3DA79767"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0,01</w:t>
            </w:r>
          </w:p>
        </w:tc>
        <w:tc>
          <w:tcPr>
            <w:tcW w:w="1060" w:type="dxa"/>
            <w:noWrap/>
            <w:hideMark/>
          </w:tcPr>
          <w:p w14:paraId="0B544EDA" w14:textId="6BD4C8AF"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0,00</w:t>
            </w:r>
          </w:p>
        </w:tc>
        <w:tc>
          <w:tcPr>
            <w:tcW w:w="1060" w:type="dxa"/>
            <w:noWrap/>
            <w:hideMark/>
          </w:tcPr>
          <w:p w14:paraId="3C61B665" w14:textId="1037A529"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0,00</w:t>
            </w:r>
          </w:p>
        </w:tc>
      </w:tr>
      <w:tr w:rsidR="004D3444" w:rsidRPr="00C1035F" w14:paraId="2FE886CD" w14:textId="77777777" w:rsidTr="00C1035F">
        <w:trPr>
          <w:trHeight w:val="312"/>
        </w:trPr>
        <w:tc>
          <w:tcPr>
            <w:cnfStyle w:val="001000000000" w:firstRow="0" w:lastRow="0" w:firstColumn="1" w:lastColumn="0" w:oddVBand="0" w:evenVBand="0" w:oddHBand="0" w:evenHBand="0" w:firstRowFirstColumn="0" w:firstRowLastColumn="0" w:lastRowFirstColumn="0" w:lastRowLastColumn="0"/>
            <w:tcW w:w="2122" w:type="dxa"/>
            <w:vMerge/>
            <w:hideMark/>
          </w:tcPr>
          <w:p w14:paraId="7195E767" w14:textId="77777777" w:rsidR="004D3444" w:rsidRPr="00C1035F" w:rsidRDefault="004D3444" w:rsidP="004D3444">
            <w:pPr>
              <w:spacing w:after="0"/>
              <w:ind w:firstLine="0"/>
              <w:jc w:val="left"/>
              <w:rPr>
                <w:color w:val="000000"/>
                <w:sz w:val="20"/>
                <w:lang w:eastAsia="lv-LV"/>
              </w:rPr>
            </w:pPr>
          </w:p>
        </w:tc>
        <w:tc>
          <w:tcPr>
            <w:tcW w:w="4538" w:type="dxa"/>
            <w:vMerge/>
            <w:hideMark/>
          </w:tcPr>
          <w:p w14:paraId="1EDB57A0"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color w:val="000000"/>
                <w:sz w:val="20"/>
                <w:lang w:eastAsia="lv-LV"/>
              </w:rPr>
            </w:pPr>
          </w:p>
        </w:tc>
        <w:tc>
          <w:tcPr>
            <w:tcW w:w="1415" w:type="dxa"/>
            <w:hideMark/>
          </w:tcPr>
          <w:p w14:paraId="5FBD5CAE"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SOC</w:t>
            </w:r>
          </w:p>
        </w:tc>
        <w:tc>
          <w:tcPr>
            <w:tcW w:w="751" w:type="dxa"/>
            <w:hideMark/>
          </w:tcPr>
          <w:p w14:paraId="7E996AF4"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D.61</w:t>
            </w:r>
          </w:p>
        </w:tc>
        <w:tc>
          <w:tcPr>
            <w:tcW w:w="1120" w:type="dxa"/>
            <w:vMerge/>
            <w:hideMark/>
          </w:tcPr>
          <w:p w14:paraId="5EA91A7C"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color w:val="000000"/>
                <w:sz w:val="20"/>
                <w:lang w:eastAsia="lv-LV"/>
              </w:rPr>
            </w:pPr>
          </w:p>
        </w:tc>
        <w:tc>
          <w:tcPr>
            <w:tcW w:w="1214" w:type="dxa"/>
            <w:vMerge/>
            <w:hideMark/>
          </w:tcPr>
          <w:p w14:paraId="1869ED07"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color w:val="000000"/>
                <w:sz w:val="20"/>
                <w:lang w:eastAsia="lv-LV"/>
              </w:rPr>
            </w:pPr>
          </w:p>
        </w:tc>
        <w:tc>
          <w:tcPr>
            <w:tcW w:w="1060" w:type="dxa"/>
            <w:noWrap/>
            <w:hideMark/>
          </w:tcPr>
          <w:p w14:paraId="32B6E130" w14:textId="328919D6" w:rsidR="004D3444" w:rsidRPr="00C1035F" w:rsidRDefault="00BA155D"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0,08</w:t>
            </w:r>
          </w:p>
        </w:tc>
        <w:tc>
          <w:tcPr>
            <w:tcW w:w="1060" w:type="dxa"/>
            <w:noWrap/>
            <w:hideMark/>
          </w:tcPr>
          <w:p w14:paraId="2CE9B865" w14:textId="77E3B8E9" w:rsidR="004D3444" w:rsidRPr="00C1035F" w:rsidRDefault="00BA155D"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0,02</w:t>
            </w:r>
          </w:p>
        </w:tc>
        <w:tc>
          <w:tcPr>
            <w:tcW w:w="1060" w:type="dxa"/>
            <w:noWrap/>
            <w:hideMark/>
          </w:tcPr>
          <w:p w14:paraId="1D53B8E2" w14:textId="6E1BA7DC" w:rsidR="004D3444" w:rsidRPr="00C1035F" w:rsidRDefault="00BA155D"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0,00</w:t>
            </w:r>
          </w:p>
        </w:tc>
      </w:tr>
      <w:tr w:rsidR="004D3444" w:rsidRPr="00C1035F" w14:paraId="2FD480B8" w14:textId="77777777" w:rsidTr="00C1035F">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122" w:type="dxa"/>
            <w:vMerge/>
            <w:hideMark/>
          </w:tcPr>
          <w:p w14:paraId="06883201" w14:textId="77777777" w:rsidR="004D3444" w:rsidRPr="00C1035F" w:rsidRDefault="004D3444" w:rsidP="004D3444">
            <w:pPr>
              <w:spacing w:after="0"/>
              <w:ind w:firstLine="0"/>
              <w:jc w:val="left"/>
              <w:rPr>
                <w:color w:val="000000"/>
                <w:sz w:val="20"/>
                <w:lang w:eastAsia="lv-LV"/>
              </w:rPr>
            </w:pPr>
          </w:p>
        </w:tc>
        <w:tc>
          <w:tcPr>
            <w:tcW w:w="4538" w:type="dxa"/>
            <w:vMerge/>
            <w:hideMark/>
          </w:tcPr>
          <w:p w14:paraId="31F30770"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 w:val="20"/>
                <w:lang w:eastAsia="lv-LV"/>
              </w:rPr>
            </w:pPr>
          </w:p>
        </w:tc>
        <w:tc>
          <w:tcPr>
            <w:tcW w:w="1415" w:type="dxa"/>
            <w:hideMark/>
          </w:tcPr>
          <w:p w14:paraId="53711A92"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SOC veselības finansēšanai</w:t>
            </w:r>
          </w:p>
        </w:tc>
        <w:tc>
          <w:tcPr>
            <w:tcW w:w="751" w:type="dxa"/>
            <w:hideMark/>
          </w:tcPr>
          <w:p w14:paraId="3515266F"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D.61</w:t>
            </w:r>
          </w:p>
        </w:tc>
        <w:tc>
          <w:tcPr>
            <w:tcW w:w="1120" w:type="dxa"/>
            <w:vMerge/>
            <w:hideMark/>
          </w:tcPr>
          <w:p w14:paraId="07705089"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 w:val="20"/>
                <w:lang w:eastAsia="lv-LV"/>
              </w:rPr>
            </w:pPr>
          </w:p>
        </w:tc>
        <w:tc>
          <w:tcPr>
            <w:tcW w:w="1214" w:type="dxa"/>
            <w:vMerge/>
            <w:hideMark/>
          </w:tcPr>
          <w:p w14:paraId="7ACE53EF"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 w:val="20"/>
                <w:lang w:eastAsia="lv-LV"/>
              </w:rPr>
            </w:pPr>
          </w:p>
        </w:tc>
        <w:tc>
          <w:tcPr>
            <w:tcW w:w="1060" w:type="dxa"/>
            <w:noWrap/>
            <w:hideMark/>
          </w:tcPr>
          <w:p w14:paraId="5876F28E" w14:textId="6BF5EE66"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0,00</w:t>
            </w:r>
          </w:p>
        </w:tc>
        <w:tc>
          <w:tcPr>
            <w:tcW w:w="1060" w:type="dxa"/>
            <w:noWrap/>
            <w:hideMark/>
          </w:tcPr>
          <w:p w14:paraId="66441FCE" w14:textId="59006D31"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0,00</w:t>
            </w:r>
          </w:p>
        </w:tc>
        <w:tc>
          <w:tcPr>
            <w:tcW w:w="1060" w:type="dxa"/>
            <w:noWrap/>
            <w:hideMark/>
          </w:tcPr>
          <w:p w14:paraId="5E850317" w14:textId="227B7641"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0,00</w:t>
            </w:r>
          </w:p>
        </w:tc>
      </w:tr>
      <w:tr w:rsidR="004D3444" w:rsidRPr="00C1035F" w14:paraId="0DA24CA3" w14:textId="77777777" w:rsidTr="00C1035F">
        <w:trPr>
          <w:trHeight w:val="312"/>
        </w:trPr>
        <w:tc>
          <w:tcPr>
            <w:cnfStyle w:val="001000000000" w:firstRow="0" w:lastRow="0" w:firstColumn="1" w:lastColumn="0" w:oddVBand="0" w:evenVBand="0" w:oddHBand="0" w:evenHBand="0" w:firstRowFirstColumn="0" w:firstRowLastColumn="0" w:lastRowFirstColumn="0" w:lastRowLastColumn="0"/>
            <w:tcW w:w="2122" w:type="dxa"/>
            <w:vMerge/>
            <w:hideMark/>
          </w:tcPr>
          <w:p w14:paraId="065AD3E3" w14:textId="77777777" w:rsidR="004D3444" w:rsidRPr="00C1035F" w:rsidRDefault="004D3444" w:rsidP="004D3444">
            <w:pPr>
              <w:spacing w:after="0"/>
              <w:ind w:firstLine="0"/>
              <w:jc w:val="left"/>
              <w:rPr>
                <w:color w:val="000000"/>
                <w:sz w:val="20"/>
                <w:lang w:eastAsia="lv-LV"/>
              </w:rPr>
            </w:pPr>
          </w:p>
        </w:tc>
        <w:tc>
          <w:tcPr>
            <w:tcW w:w="4538" w:type="dxa"/>
            <w:vMerge/>
            <w:hideMark/>
          </w:tcPr>
          <w:p w14:paraId="657F520D"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color w:val="000000"/>
                <w:sz w:val="20"/>
                <w:lang w:eastAsia="lv-LV"/>
              </w:rPr>
            </w:pPr>
          </w:p>
        </w:tc>
        <w:tc>
          <w:tcPr>
            <w:tcW w:w="1415" w:type="dxa"/>
            <w:hideMark/>
          </w:tcPr>
          <w:p w14:paraId="607BAB77"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PVN</w:t>
            </w:r>
          </w:p>
        </w:tc>
        <w:tc>
          <w:tcPr>
            <w:tcW w:w="751" w:type="dxa"/>
            <w:hideMark/>
          </w:tcPr>
          <w:p w14:paraId="036DDFE8"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D.2</w:t>
            </w:r>
          </w:p>
        </w:tc>
        <w:tc>
          <w:tcPr>
            <w:tcW w:w="1120" w:type="dxa"/>
            <w:vMerge/>
            <w:hideMark/>
          </w:tcPr>
          <w:p w14:paraId="29337B6F"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color w:val="000000"/>
                <w:sz w:val="20"/>
                <w:lang w:eastAsia="lv-LV"/>
              </w:rPr>
            </w:pPr>
          </w:p>
        </w:tc>
        <w:tc>
          <w:tcPr>
            <w:tcW w:w="1214" w:type="dxa"/>
            <w:vMerge/>
            <w:hideMark/>
          </w:tcPr>
          <w:p w14:paraId="371314FC"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color w:val="000000"/>
                <w:sz w:val="20"/>
                <w:lang w:eastAsia="lv-LV"/>
              </w:rPr>
            </w:pPr>
          </w:p>
        </w:tc>
        <w:tc>
          <w:tcPr>
            <w:tcW w:w="1060" w:type="dxa"/>
            <w:noWrap/>
            <w:hideMark/>
          </w:tcPr>
          <w:p w14:paraId="7218E235" w14:textId="5531682C" w:rsidR="004D3444" w:rsidRPr="00C1035F" w:rsidRDefault="00BA155D"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0,01</w:t>
            </w:r>
          </w:p>
        </w:tc>
        <w:tc>
          <w:tcPr>
            <w:tcW w:w="1060" w:type="dxa"/>
            <w:noWrap/>
            <w:hideMark/>
          </w:tcPr>
          <w:p w14:paraId="3FAB0337" w14:textId="30902B80" w:rsidR="004D3444" w:rsidRPr="00C1035F" w:rsidRDefault="00BA155D"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0,00</w:t>
            </w:r>
          </w:p>
        </w:tc>
        <w:tc>
          <w:tcPr>
            <w:tcW w:w="1060" w:type="dxa"/>
            <w:noWrap/>
            <w:hideMark/>
          </w:tcPr>
          <w:p w14:paraId="1EA7277B" w14:textId="73FBFAA1" w:rsidR="004D3444" w:rsidRPr="00C1035F" w:rsidRDefault="00BA155D"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0,00</w:t>
            </w:r>
          </w:p>
        </w:tc>
      </w:tr>
      <w:tr w:rsidR="004D3444" w:rsidRPr="00C1035F" w14:paraId="170443FC" w14:textId="77777777" w:rsidTr="00C1035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122" w:type="dxa"/>
            <w:hideMark/>
          </w:tcPr>
          <w:p w14:paraId="2662D079" w14:textId="77777777" w:rsidR="004D3444" w:rsidRPr="00C1035F" w:rsidRDefault="004D3444" w:rsidP="004D3444">
            <w:pPr>
              <w:spacing w:after="0"/>
              <w:ind w:firstLine="0"/>
              <w:jc w:val="left"/>
              <w:rPr>
                <w:color w:val="000000"/>
                <w:sz w:val="20"/>
                <w:lang w:eastAsia="lv-LV"/>
              </w:rPr>
            </w:pPr>
            <w:r w:rsidRPr="00C1035F">
              <w:rPr>
                <w:color w:val="000000"/>
                <w:sz w:val="20"/>
                <w:lang w:eastAsia="lv-LV"/>
              </w:rPr>
              <w:t>Citi nodokļu pasākumi</w:t>
            </w:r>
          </w:p>
        </w:tc>
        <w:tc>
          <w:tcPr>
            <w:tcW w:w="4538" w:type="dxa"/>
            <w:hideMark/>
          </w:tcPr>
          <w:p w14:paraId="37E481D5" w14:textId="77777777" w:rsidR="004D3444" w:rsidRPr="00C1035F" w:rsidRDefault="004D3444" w:rsidP="004D3444">
            <w:pPr>
              <w:spacing w:after="0"/>
              <w:ind w:firstLine="0"/>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 </w:t>
            </w:r>
          </w:p>
        </w:tc>
        <w:tc>
          <w:tcPr>
            <w:tcW w:w="1415" w:type="dxa"/>
            <w:hideMark/>
          </w:tcPr>
          <w:p w14:paraId="545593FB"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 </w:t>
            </w:r>
          </w:p>
        </w:tc>
        <w:tc>
          <w:tcPr>
            <w:tcW w:w="751" w:type="dxa"/>
            <w:hideMark/>
          </w:tcPr>
          <w:p w14:paraId="721AE896"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 </w:t>
            </w:r>
          </w:p>
        </w:tc>
        <w:tc>
          <w:tcPr>
            <w:tcW w:w="1120" w:type="dxa"/>
            <w:hideMark/>
          </w:tcPr>
          <w:p w14:paraId="0D59AB9F"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 </w:t>
            </w:r>
          </w:p>
        </w:tc>
        <w:tc>
          <w:tcPr>
            <w:tcW w:w="1214" w:type="dxa"/>
            <w:hideMark/>
          </w:tcPr>
          <w:p w14:paraId="4419A03E"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 </w:t>
            </w:r>
          </w:p>
        </w:tc>
        <w:tc>
          <w:tcPr>
            <w:tcW w:w="1060" w:type="dxa"/>
            <w:noWrap/>
            <w:hideMark/>
          </w:tcPr>
          <w:p w14:paraId="26254E2E" w14:textId="22C2B7E5"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0"/>
                <w:lang w:eastAsia="lv-LV"/>
              </w:rPr>
            </w:pPr>
            <w:r w:rsidRPr="00C1035F">
              <w:rPr>
                <w:b/>
                <w:bCs/>
                <w:color w:val="000000"/>
                <w:sz w:val="20"/>
                <w:lang w:eastAsia="lv-LV"/>
              </w:rPr>
              <w:t>0,00</w:t>
            </w:r>
          </w:p>
        </w:tc>
        <w:tc>
          <w:tcPr>
            <w:tcW w:w="1060" w:type="dxa"/>
            <w:noWrap/>
            <w:hideMark/>
          </w:tcPr>
          <w:p w14:paraId="00350485" w14:textId="0FBDBECB"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0"/>
                <w:lang w:eastAsia="lv-LV"/>
              </w:rPr>
            </w:pPr>
            <w:r w:rsidRPr="00C1035F">
              <w:rPr>
                <w:b/>
                <w:bCs/>
                <w:color w:val="000000"/>
                <w:sz w:val="20"/>
                <w:lang w:eastAsia="lv-LV"/>
              </w:rPr>
              <w:t>0,00</w:t>
            </w:r>
          </w:p>
        </w:tc>
        <w:tc>
          <w:tcPr>
            <w:tcW w:w="1060" w:type="dxa"/>
            <w:noWrap/>
            <w:hideMark/>
          </w:tcPr>
          <w:p w14:paraId="0CFB1293" w14:textId="0F704093"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0"/>
                <w:lang w:eastAsia="lv-LV"/>
              </w:rPr>
            </w:pPr>
            <w:r w:rsidRPr="00C1035F">
              <w:rPr>
                <w:b/>
                <w:bCs/>
                <w:color w:val="000000"/>
                <w:sz w:val="20"/>
                <w:lang w:eastAsia="lv-LV"/>
              </w:rPr>
              <w:t>0,00</w:t>
            </w:r>
          </w:p>
        </w:tc>
      </w:tr>
      <w:tr w:rsidR="004D3444" w:rsidRPr="00C1035F" w14:paraId="78919204" w14:textId="77777777" w:rsidTr="00C1035F">
        <w:trPr>
          <w:trHeight w:val="312"/>
        </w:trPr>
        <w:tc>
          <w:tcPr>
            <w:cnfStyle w:val="001000000000" w:firstRow="0" w:lastRow="0" w:firstColumn="1" w:lastColumn="0" w:oddVBand="0" w:evenVBand="0" w:oddHBand="0" w:evenHBand="0" w:firstRowFirstColumn="0" w:firstRowLastColumn="0" w:lastRowFirstColumn="0" w:lastRowLastColumn="0"/>
            <w:tcW w:w="2122" w:type="dxa"/>
            <w:hideMark/>
          </w:tcPr>
          <w:p w14:paraId="19B0CD57" w14:textId="77777777" w:rsidR="004D3444" w:rsidRPr="00C1035F" w:rsidRDefault="004D3444" w:rsidP="004D3444">
            <w:pPr>
              <w:spacing w:after="0"/>
              <w:ind w:firstLine="0"/>
              <w:jc w:val="left"/>
              <w:rPr>
                <w:color w:val="000000"/>
                <w:sz w:val="20"/>
                <w:lang w:eastAsia="lv-LV"/>
              </w:rPr>
            </w:pPr>
            <w:r w:rsidRPr="00C1035F">
              <w:rPr>
                <w:color w:val="000000"/>
                <w:sz w:val="20"/>
                <w:lang w:eastAsia="lv-LV"/>
              </w:rPr>
              <w:t xml:space="preserve">Citi </w:t>
            </w:r>
            <w:proofErr w:type="spellStart"/>
            <w:r w:rsidRPr="00C1035F">
              <w:rPr>
                <w:color w:val="000000"/>
                <w:sz w:val="20"/>
                <w:lang w:eastAsia="lv-LV"/>
              </w:rPr>
              <w:t>nenodokļu</w:t>
            </w:r>
            <w:proofErr w:type="spellEnd"/>
            <w:r w:rsidRPr="00C1035F">
              <w:rPr>
                <w:color w:val="000000"/>
                <w:sz w:val="20"/>
                <w:lang w:eastAsia="lv-LV"/>
              </w:rPr>
              <w:t xml:space="preserve"> pasākumi</w:t>
            </w:r>
          </w:p>
        </w:tc>
        <w:tc>
          <w:tcPr>
            <w:tcW w:w="4538" w:type="dxa"/>
            <w:hideMark/>
          </w:tcPr>
          <w:p w14:paraId="2EC2530B" w14:textId="77777777" w:rsidR="004D3444" w:rsidRPr="00C1035F" w:rsidRDefault="004D3444" w:rsidP="004D3444">
            <w:pPr>
              <w:spacing w:after="0"/>
              <w:ind w:firstLine="0"/>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 </w:t>
            </w:r>
          </w:p>
        </w:tc>
        <w:tc>
          <w:tcPr>
            <w:tcW w:w="1415" w:type="dxa"/>
            <w:hideMark/>
          </w:tcPr>
          <w:p w14:paraId="6FF89350"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 </w:t>
            </w:r>
          </w:p>
        </w:tc>
        <w:tc>
          <w:tcPr>
            <w:tcW w:w="751" w:type="dxa"/>
            <w:hideMark/>
          </w:tcPr>
          <w:p w14:paraId="2E38631B"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 </w:t>
            </w:r>
          </w:p>
        </w:tc>
        <w:tc>
          <w:tcPr>
            <w:tcW w:w="1120" w:type="dxa"/>
            <w:hideMark/>
          </w:tcPr>
          <w:p w14:paraId="443EC86B"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 </w:t>
            </w:r>
          </w:p>
        </w:tc>
        <w:tc>
          <w:tcPr>
            <w:tcW w:w="1214" w:type="dxa"/>
            <w:hideMark/>
          </w:tcPr>
          <w:p w14:paraId="379B80E5"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 </w:t>
            </w:r>
          </w:p>
        </w:tc>
        <w:tc>
          <w:tcPr>
            <w:tcW w:w="1060" w:type="dxa"/>
            <w:noWrap/>
            <w:hideMark/>
          </w:tcPr>
          <w:p w14:paraId="63ACAABB" w14:textId="5D71C4DA" w:rsidR="004D3444" w:rsidRPr="00C1035F" w:rsidRDefault="00BA155D"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000000"/>
                <w:sz w:val="20"/>
                <w:lang w:eastAsia="lv-LV"/>
              </w:rPr>
            </w:pPr>
            <w:r w:rsidRPr="00C1035F">
              <w:rPr>
                <w:b/>
                <w:bCs/>
                <w:color w:val="000000"/>
                <w:sz w:val="20"/>
                <w:lang w:eastAsia="lv-LV"/>
              </w:rPr>
              <w:t>-0,01</w:t>
            </w:r>
          </w:p>
        </w:tc>
        <w:tc>
          <w:tcPr>
            <w:tcW w:w="1060" w:type="dxa"/>
            <w:noWrap/>
            <w:hideMark/>
          </w:tcPr>
          <w:p w14:paraId="721EA418" w14:textId="56B15124" w:rsidR="004D3444" w:rsidRPr="00C1035F" w:rsidRDefault="00BA155D"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000000"/>
                <w:sz w:val="20"/>
                <w:lang w:eastAsia="lv-LV"/>
              </w:rPr>
            </w:pPr>
            <w:r w:rsidRPr="00C1035F">
              <w:rPr>
                <w:b/>
                <w:bCs/>
                <w:color w:val="000000"/>
                <w:sz w:val="20"/>
                <w:lang w:eastAsia="lv-LV"/>
              </w:rPr>
              <w:t>0,00</w:t>
            </w:r>
          </w:p>
        </w:tc>
        <w:tc>
          <w:tcPr>
            <w:tcW w:w="1060" w:type="dxa"/>
            <w:noWrap/>
            <w:hideMark/>
          </w:tcPr>
          <w:p w14:paraId="1C8A1698" w14:textId="0A79260E" w:rsidR="004D3444" w:rsidRPr="00C1035F" w:rsidRDefault="00BA155D" w:rsidP="00BA155D">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000000"/>
                <w:sz w:val="20"/>
                <w:lang w:eastAsia="lv-LV"/>
              </w:rPr>
            </w:pPr>
            <w:r w:rsidRPr="00C1035F">
              <w:rPr>
                <w:b/>
                <w:bCs/>
                <w:color w:val="000000"/>
                <w:sz w:val="20"/>
                <w:lang w:eastAsia="lv-LV"/>
              </w:rPr>
              <w:t>0,00</w:t>
            </w:r>
          </w:p>
        </w:tc>
      </w:tr>
      <w:tr w:rsidR="004D3444" w:rsidRPr="00C1035F" w14:paraId="0F5A45EC" w14:textId="77777777" w:rsidTr="00C1035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39BAAA1" w14:textId="77777777" w:rsidR="004D3444" w:rsidRPr="00C1035F" w:rsidRDefault="004D3444" w:rsidP="004D3444">
            <w:pPr>
              <w:spacing w:after="0"/>
              <w:ind w:firstLine="0"/>
              <w:jc w:val="center"/>
              <w:rPr>
                <w:b w:val="0"/>
                <w:bCs w:val="0"/>
                <w:color w:val="000000"/>
                <w:sz w:val="20"/>
                <w:lang w:eastAsia="lv-LV"/>
              </w:rPr>
            </w:pPr>
          </w:p>
        </w:tc>
        <w:tc>
          <w:tcPr>
            <w:tcW w:w="4538" w:type="dxa"/>
            <w:noWrap/>
            <w:hideMark/>
          </w:tcPr>
          <w:p w14:paraId="05ED89AE"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1415" w:type="dxa"/>
            <w:noWrap/>
            <w:hideMark/>
          </w:tcPr>
          <w:p w14:paraId="04C78B9E"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751" w:type="dxa"/>
            <w:noWrap/>
            <w:hideMark/>
          </w:tcPr>
          <w:p w14:paraId="7643D0BC"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1120" w:type="dxa"/>
            <w:noWrap/>
            <w:hideMark/>
          </w:tcPr>
          <w:p w14:paraId="22ABC02C"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1214" w:type="dxa"/>
            <w:hideMark/>
          </w:tcPr>
          <w:p w14:paraId="31F825D6"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Kopā:</w:t>
            </w:r>
          </w:p>
        </w:tc>
        <w:tc>
          <w:tcPr>
            <w:tcW w:w="1060" w:type="dxa"/>
            <w:noWrap/>
            <w:hideMark/>
          </w:tcPr>
          <w:p w14:paraId="17D05205" w14:textId="6409C814"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0"/>
                <w:lang w:eastAsia="lv-LV"/>
              </w:rPr>
            </w:pPr>
            <w:r w:rsidRPr="00C1035F">
              <w:rPr>
                <w:b/>
                <w:bCs/>
                <w:color w:val="000000"/>
                <w:sz w:val="20"/>
                <w:lang w:eastAsia="lv-LV"/>
              </w:rPr>
              <w:t>0,17</w:t>
            </w:r>
          </w:p>
        </w:tc>
        <w:tc>
          <w:tcPr>
            <w:tcW w:w="1060" w:type="dxa"/>
            <w:noWrap/>
            <w:hideMark/>
          </w:tcPr>
          <w:p w14:paraId="2DE7440A" w14:textId="4B6DDC5A"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0"/>
                <w:lang w:eastAsia="lv-LV"/>
              </w:rPr>
            </w:pPr>
            <w:r w:rsidRPr="00C1035F">
              <w:rPr>
                <w:b/>
                <w:bCs/>
                <w:color w:val="000000"/>
                <w:sz w:val="20"/>
                <w:lang w:eastAsia="lv-LV"/>
              </w:rPr>
              <w:t>-0,09</w:t>
            </w:r>
          </w:p>
        </w:tc>
        <w:tc>
          <w:tcPr>
            <w:tcW w:w="1060" w:type="dxa"/>
            <w:noWrap/>
            <w:hideMark/>
          </w:tcPr>
          <w:p w14:paraId="1C29EC48" w14:textId="0610A0E9"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0"/>
                <w:lang w:eastAsia="lv-LV"/>
              </w:rPr>
            </w:pPr>
            <w:r w:rsidRPr="00C1035F">
              <w:rPr>
                <w:b/>
                <w:bCs/>
                <w:color w:val="000000"/>
                <w:sz w:val="20"/>
                <w:lang w:eastAsia="lv-LV"/>
              </w:rPr>
              <w:t>0,00</w:t>
            </w:r>
          </w:p>
        </w:tc>
      </w:tr>
    </w:tbl>
    <w:p w14:paraId="7DC73FA5" w14:textId="77777777" w:rsidR="005905B6" w:rsidRPr="00F33A52" w:rsidRDefault="005905B6" w:rsidP="005905B6">
      <w:pPr>
        <w:rPr>
          <w:lang w:eastAsia="x-none"/>
        </w:rPr>
      </w:pPr>
    </w:p>
    <w:p w14:paraId="25891A2F" w14:textId="77777777" w:rsidR="005B2F54" w:rsidRPr="00F33A52" w:rsidRDefault="00382BC7" w:rsidP="00896E16">
      <w:pPr>
        <w:pStyle w:val="Tabula"/>
      </w:pPr>
      <w:r w:rsidRPr="00F33A52">
        <w:br w:type="page"/>
      </w:r>
      <w:bookmarkStart w:id="59" w:name="_Toc494786356"/>
      <w:bookmarkStart w:id="60" w:name="_Toc84611831"/>
      <w:bookmarkStart w:id="61" w:name="_Toc84761573"/>
      <w:r w:rsidR="00B228CA" w:rsidRPr="00F33A52">
        <w:lastRenderedPageBreak/>
        <w:t xml:space="preserve">Tabula </w:t>
      </w:r>
      <w:r w:rsidR="005B2F54" w:rsidRPr="00F33A52">
        <w:t xml:space="preserve">5.b.ii): </w:t>
      </w:r>
      <w:proofErr w:type="spellStart"/>
      <w:r w:rsidR="005B2F54" w:rsidRPr="00F33A52">
        <w:t>Diskrecionārie</w:t>
      </w:r>
      <w:proofErr w:type="spellEnd"/>
      <w:r w:rsidR="005B2F54" w:rsidRPr="00F33A52">
        <w:t xml:space="preserve"> izdevumi pasākumi centrālās valdības budžetā</w:t>
      </w:r>
      <w:bookmarkEnd w:id="59"/>
      <w:bookmarkEnd w:id="60"/>
      <w:bookmarkEnd w:id="61"/>
    </w:p>
    <w:tbl>
      <w:tblPr>
        <w:tblStyle w:val="GridTable6Colorful-Accent11"/>
        <w:tblW w:w="15173" w:type="dxa"/>
        <w:tblLook w:val="04A0" w:firstRow="1" w:lastRow="0" w:firstColumn="1" w:lastColumn="0" w:noHBand="0" w:noVBand="1"/>
      </w:tblPr>
      <w:tblGrid>
        <w:gridCol w:w="8784"/>
        <w:gridCol w:w="803"/>
        <w:gridCol w:w="1417"/>
        <w:gridCol w:w="1937"/>
        <w:gridCol w:w="710"/>
        <w:gridCol w:w="711"/>
        <w:gridCol w:w="811"/>
      </w:tblGrid>
      <w:tr w:rsidR="006D1A84" w:rsidRPr="006D1A84" w14:paraId="0FAD5523" w14:textId="77777777" w:rsidTr="006D1A84">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784" w:type="dxa"/>
            <w:vAlign w:val="center"/>
            <w:hideMark/>
          </w:tcPr>
          <w:p w14:paraId="5CB84F25" w14:textId="77777777" w:rsidR="00A62C5F" w:rsidRPr="006D1A84" w:rsidRDefault="00A62C5F" w:rsidP="00A62C5F">
            <w:pPr>
              <w:spacing w:after="0"/>
              <w:ind w:firstLine="0"/>
              <w:jc w:val="center"/>
              <w:rPr>
                <w:color w:val="auto"/>
                <w:sz w:val="20"/>
                <w:lang w:eastAsia="lv-LV"/>
              </w:rPr>
            </w:pPr>
            <w:bookmarkStart w:id="62" w:name="_Toc494786357"/>
            <w:r w:rsidRPr="006D1A84">
              <w:rPr>
                <w:color w:val="auto"/>
                <w:sz w:val="20"/>
                <w:lang w:eastAsia="lv-LV"/>
              </w:rPr>
              <w:t>Pasākuma nosaukums</w:t>
            </w:r>
          </w:p>
        </w:tc>
        <w:tc>
          <w:tcPr>
            <w:tcW w:w="803" w:type="dxa"/>
            <w:vAlign w:val="center"/>
            <w:hideMark/>
          </w:tcPr>
          <w:p w14:paraId="25C126AB" w14:textId="77777777" w:rsidR="00A62C5F" w:rsidRPr="006D1A84" w:rsidRDefault="00A62C5F" w:rsidP="00A62C5F">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EKS kods</w:t>
            </w:r>
          </w:p>
        </w:tc>
        <w:tc>
          <w:tcPr>
            <w:tcW w:w="1417" w:type="dxa"/>
            <w:vAlign w:val="center"/>
            <w:hideMark/>
          </w:tcPr>
          <w:p w14:paraId="7DF53AFE" w14:textId="77777777" w:rsidR="00A62C5F" w:rsidRPr="006D1A84" w:rsidRDefault="00A62C5F" w:rsidP="00A62C5F">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Uzskaites princips</w:t>
            </w:r>
          </w:p>
        </w:tc>
        <w:tc>
          <w:tcPr>
            <w:tcW w:w="1937" w:type="dxa"/>
            <w:vAlign w:val="center"/>
            <w:hideMark/>
          </w:tcPr>
          <w:p w14:paraId="43E5306A" w14:textId="77777777" w:rsidR="00A62C5F" w:rsidRPr="006D1A84" w:rsidRDefault="00A62C5F" w:rsidP="00A62C5F">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Pieņemšanas statuss</w:t>
            </w:r>
          </w:p>
        </w:tc>
        <w:tc>
          <w:tcPr>
            <w:tcW w:w="710" w:type="dxa"/>
            <w:vAlign w:val="center"/>
            <w:hideMark/>
          </w:tcPr>
          <w:p w14:paraId="4A7F1C03" w14:textId="77777777" w:rsidR="00A62C5F" w:rsidRPr="006D1A84" w:rsidRDefault="00A62C5F" w:rsidP="00A62C5F">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2022</w:t>
            </w:r>
          </w:p>
        </w:tc>
        <w:tc>
          <w:tcPr>
            <w:tcW w:w="711" w:type="dxa"/>
            <w:vAlign w:val="center"/>
            <w:hideMark/>
          </w:tcPr>
          <w:p w14:paraId="09628033" w14:textId="77777777" w:rsidR="00A62C5F" w:rsidRPr="006D1A84" w:rsidRDefault="00A62C5F" w:rsidP="00A62C5F">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2023</w:t>
            </w:r>
          </w:p>
        </w:tc>
        <w:tc>
          <w:tcPr>
            <w:tcW w:w="811" w:type="dxa"/>
            <w:vAlign w:val="center"/>
            <w:hideMark/>
          </w:tcPr>
          <w:p w14:paraId="22DCE797" w14:textId="77777777" w:rsidR="00A62C5F" w:rsidRPr="006D1A84" w:rsidRDefault="00A62C5F" w:rsidP="00A62C5F">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2024</w:t>
            </w:r>
          </w:p>
        </w:tc>
      </w:tr>
      <w:tr w:rsidR="0047643A" w:rsidRPr="006D1A84" w14:paraId="7F2E2874" w14:textId="77777777" w:rsidTr="006B1B2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784" w:type="dxa"/>
            <w:hideMark/>
          </w:tcPr>
          <w:p w14:paraId="07A7EBEC" w14:textId="77777777" w:rsidR="0047643A" w:rsidRPr="006D1A84" w:rsidRDefault="0047643A" w:rsidP="00A62C5F">
            <w:pPr>
              <w:spacing w:after="0"/>
              <w:ind w:firstLine="0"/>
              <w:jc w:val="left"/>
              <w:rPr>
                <w:b w:val="0"/>
                <w:bCs w:val="0"/>
                <w:color w:val="auto"/>
                <w:sz w:val="20"/>
                <w:lang w:eastAsia="lv-LV"/>
              </w:rPr>
            </w:pPr>
            <w:r w:rsidRPr="006D1A84">
              <w:rPr>
                <w:b w:val="0"/>
                <w:bCs w:val="0"/>
                <w:color w:val="auto"/>
                <w:sz w:val="20"/>
                <w:lang w:eastAsia="lv-LV"/>
              </w:rPr>
              <w:t> </w:t>
            </w:r>
          </w:p>
        </w:tc>
        <w:tc>
          <w:tcPr>
            <w:tcW w:w="803" w:type="dxa"/>
            <w:hideMark/>
          </w:tcPr>
          <w:p w14:paraId="501265CB" w14:textId="77777777" w:rsidR="0047643A" w:rsidRPr="006D1A84" w:rsidRDefault="0047643A"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 </w:t>
            </w:r>
          </w:p>
        </w:tc>
        <w:tc>
          <w:tcPr>
            <w:tcW w:w="1417" w:type="dxa"/>
            <w:hideMark/>
          </w:tcPr>
          <w:p w14:paraId="6CD80B43" w14:textId="77777777" w:rsidR="0047643A" w:rsidRPr="006D1A84" w:rsidRDefault="0047643A"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 </w:t>
            </w:r>
          </w:p>
        </w:tc>
        <w:tc>
          <w:tcPr>
            <w:tcW w:w="1937" w:type="dxa"/>
            <w:hideMark/>
          </w:tcPr>
          <w:p w14:paraId="37350679" w14:textId="77777777" w:rsidR="0047643A" w:rsidRPr="006D1A84" w:rsidRDefault="0047643A"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 </w:t>
            </w:r>
          </w:p>
        </w:tc>
        <w:tc>
          <w:tcPr>
            <w:tcW w:w="2232" w:type="dxa"/>
            <w:gridSpan w:val="3"/>
            <w:noWrap/>
            <w:hideMark/>
          </w:tcPr>
          <w:p w14:paraId="108FFEC9" w14:textId="62E262A9" w:rsidR="0047643A" w:rsidRPr="001C56A8" w:rsidRDefault="0047643A" w:rsidP="0078713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C56A8">
              <w:rPr>
                <w:color w:val="auto"/>
                <w:sz w:val="20"/>
                <w:lang w:eastAsia="lv-LV"/>
              </w:rPr>
              <w:t>% no IKP</w:t>
            </w:r>
          </w:p>
        </w:tc>
      </w:tr>
      <w:tr w:rsidR="006D1A84" w:rsidRPr="006D1A84" w14:paraId="7667B722" w14:textId="77777777" w:rsidTr="006D1A84">
        <w:trPr>
          <w:trHeight w:val="255"/>
        </w:trPr>
        <w:tc>
          <w:tcPr>
            <w:cnfStyle w:val="001000000000" w:firstRow="0" w:lastRow="0" w:firstColumn="1" w:lastColumn="0" w:oddVBand="0" w:evenVBand="0" w:oddHBand="0" w:evenHBand="0" w:firstRowFirstColumn="0" w:firstRowLastColumn="0" w:lastRowFirstColumn="0" w:lastRowLastColumn="0"/>
            <w:tcW w:w="8784" w:type="dxa"/>
            <w:noWrap/>
            <w:hideMark/>
          </w:tcPr>
          <w:p w14:paraId="28D2ED44" w14:textId="77777777" w:rsidR="00A62C5F" w:rsidRPr="006D1A84" w:rsidRDefault="00A62C5F" w:rsidP="00A62C5F">
            <w:pPr>
              <w:spacing w:after="0"/>
              <w:ind w:firstLine="0"/>
              <w:jc w:val="left"/>
              <w:rPr>
                <w:color w:val="auto"/>
                <w:sz w:val="20"/>
                <w:lang w:eastAsia="lv-LV"/>
              </w:rPr>
            </w:pPr>
            <w:r w:rsidRPr="006D1A84">
              <w:rPr>
                <w:color w:val="auto"/>
                <w:sz w:val="20"/>
                <w:lang w:eastAsia="lv-LV"/>
              </w:rPr>
              <w:t>Aizsardzības ministrija</w:t>
            </w:r>
          </w:p>
        </w:tc>
        <w:tc>
          <w:tcPr>
            <w:tcW w:w="803" w:type="dxa"/>
            <w:noWrap/>
            <w:hideMark/>
          </w:tcPr>
          <w:p w14:paraId="3EE51EBF"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1417" w:type="dxa"/>
            <w:noWrap/>
            <w:hideMark/>
          </w:tcPr>
          <w:p w14:paraId="76D96571"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1937" w:type="dxa"/>
            <w:noWrap/>
            <w:hideMark/>
          </w:tcPr>
          <w:p w14:paraId="0D159B03"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710" w:type="dxa"/>
            <w:noWrap/>
            <w:hideMark/>
          </w:tcPr>
          <w:p w14:paraId="10E8786B"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711" w:type="dxa"/>
            <w:noWrap/>
            <w:hideMark/>
          </w:tcPr>
          <w:p w14:paraId="4160486F"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811" w:type="dxa"/>
            <w:noWrap/>
            <w:hideMark/>
          </w:tcPr>
          <w:p w14:paraId="25C7A092"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r>
      <w:tr w:rsidR="006D1A84" w:rsidRPr="006D1A84" w14:paraId="733ED684" w14:textId="77777777" w:rsidTr="006D1A8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784" w:type="dxa"/>
            <w:hideMark/>
          </w:tcPr>
          <w:p w14:paraId="03E9991A"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Latvijas militārās un aizsardzības industrijas, kas veido vietējo ražošanu t.sk. piesaistot zinātni un pētniecību, attīstības projekti</w:t>
            </w:r>
          </w:p>
        </w:tc>
        <w:tc>
          <w:tcPr>
            <w:tcW w:w="803" w:type="dxa"/>
            <w:hideMark/>
          </w:tcPr>
          <w:p w14:paraId="33A336C3" w14:textId="77777777" w:rsidR="00A62C5F" w:rsidRPr="006D1A84" w:rsidRDefault="00A62C5F" w:rsidP="00A62C5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P.51</w:t>
            </w:r>
          </w:p>
        </w:tc>
        <w:tc>
          <w:tcPr>
            <w:tcW w:w="1417" w:type="dxa"/>
            <w:hideMark/>
          </w:tcPr>
          <w:p w14:paraId="1778B926"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0D63A646"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42EE7923" w14:textId="0BD534D0"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03</w:t>
            </w:r>
          </w:p>
        </w:tc>
        <w:tc>
          <w:tcPr>
            <w:tcW w:w="711" w:type="dxa"/>
            <w:noWrap/>
            <w:hideMark/>
          </w:tcPr>
          <w:p w14:paraId="51AA05E9" w14:textId="78C000E0"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03</w:t>
            </w:r>
          </w:p>
        </w:tc>
        <w:tc>
          <w:tcPr>
            <w:tcW w:w="811" w:type="dxa"/>
            <w:noWrap/>
            <w:hideMark/>
          </w:tcPr>
          <w:p w14:paraId="02B19F74" w14:textId="6FDE5458"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4B125D06" w14:textId="77777777" w:rsidTr="006D1A84">
        <w:trPr>
          <w:trHeight w:val="255"/>
        </w:trPr>
        <w:tc>
          <w:tcPr>
            <w:cnfStyle w:val="001000000000" w:firstRow="0" w:lastRow="0" w:firstColumn="1" w:lastColumn="0" w:oddVBand="0" w:evenVBand="0" w:oddHBand="0" w:evenHBand="0" w:firstRowFirstColumn="0" w:firstRowLastColumn="0" w:lastRowFirstColumn="0" w:lastRowLastColumn="0"/>
            <w:tcW w:w="8784" w:type="dxa"/>
            <w:noWrap/>
            <w:hideMark/>
          </w:tcPr>
          <w:p w14:paraId="4CB87AB1" w14:textId="77777777" w:rsidR="00A62C5F" w:rsidRPr="006D1A84" w:rsidRDefault="00A62C5F" w:rsidP="00A62C5F">
            <w:pPr>
              <w:spacing w:after="0"/>
              <w:ind w:firstLine="0"/>
              <w:jc w:val="left"/>
              <w:rPr>
                <w:color w:val="auto"/>
                <w:sz w:val="20"/>
                <w:lang w:eastAsia="lv-LV"/>
              </w:rPr>
            </w:pPr>
            <w:r w:rsidRPr="006D1A84">
              <w:rPr>
                <w:color w:val="auto"/>
                <w:sz w:val="20"/>
                <w:lang w:eastAsia="lv-LV"/>
              </w:rPr>
              <w:t>Ekonomikas ministrija</w:t>
            </w:r>
          </w:p>
        </w:tc>
        <w:tc>
          <w:tcPr>
            <w:tcW w:w="803" w:type="dxa"/>
            <w:noWrap/>
            <w:hideMark/>
          </w:tcPr>
          <w:p w14:paraId="5C47C911" w14:textId="77777777" w:rsidR="00A62C5F" w:rsidRPr="006D1A84" w:rsidRDefault="00A62C5F" w:rsidP="00A62C5F">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1417" w:type="dxa"/>
            <w:noWrap/>
            <w:hideMark/>
          </w:tcPr>
          <w:p w14:paraId="48F9792D"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1937" w:type="dxa"/>
            <w:noWrap/>
            <w:hideMark/>
          </w:tcPr>
          <w:p w14:paraId="25AA91AF"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710" w:type="dxa"/>
            <w:noWrap/>
            <w:hideMark/>
          </w:tcPr>
          <w:p w14:paraId="1BA3B45A"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711" w:type="dxa"/>
            <w:noWrap/>
            <w:hideMark/>
          </w:tcPr>
          <w:p w14:paraId="724AA900"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811" w:type="dxa"/>
            <w:noWrap/>
            <w:hideMark/>
          </w:tcPr>
          <w:p w14:paraId="354249B4"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r>
      <w:tr w:rsidR="006D1A84" w:rsidRPr="006D1A84" w14:paraId="65118E9B" w14:textId="77777777" w:rsidTr="006D1A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784" w:type="dxa"/>
            <w:hideMark/>
          </w:tcPr>
          <w:p w14:paraId="51D36747"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Inovāciju fonds (nozaru pētījumu programmas)</w:t>
            </w:r>
          </w:p>
        </w:tc>
        <w:tc>
          <w:tcPr>
            <w:tcW w:w="803" w:type="dxa"/>
            <w:hideMark/>
          </w:tcPr>
          <w:p w14:paraId="362DFF56" w14:textId="77777777" w:rsidR="00A62C5F" w:rsidRPr="006D1A84" w:rsidRDefault="00A62C5F" w:rsidP="00A62C5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P.2</w:t>
            </w:r>
          </w:p>
        </w:tc>
        <w:tc>
          <w:tcPr>
            <w:tcW w:w="1417" w:type="dxa"/>
            <w:hideMark/>
          </w:tcPr>
          <w:p w14:paraId="1DA95957"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04D522F2"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7FAA4433" w14:textId="78067EDF"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01</w:t>
            </w:r>
          </w:p>
        </w:tc>
        <w:tc>
          <w:tcPr>
            <w:tcW w:w="711" w:type="dxa"/>
            <w:noWrap/>
            <w:hideMark/>
          </w:tcPr>
          <w:p w14:paraId="420751C3" w14:textId="68E47D72"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c>
          <w:tcPr>
            <w:tcW w:w="811" w:type="dxa"/>
            <w:noWrap/>
            <w:hideMark/>
          </w:tcPr>
          <w:p w14:paraId="2DD87BC9" w14:textId="3A3B6C71"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57911452" w14:textId="77777777" w:rsidTr="006D1A84">
        <w:trPr>
          <w:trHeight w:val="255"/>
        </w:trPr>
        <w:tc>
          <w:tcPr>
            <w:cnfStyle w:val="001000000000" w:firstRow="0" w:lastRow="0" w:firstColumn="1" w:lastColumn="0" w:oddVBand="0" w:evenVBand="0" w:oddHBand="0" w:evenHBand="0" w:firstRowFirstColumn="0" w:firstRowLastColumn="0" w:lastRowFirstColumn="0" w:lastRowLastColumn="0"/>
            <w:tcW w:w="8784" w:type="dxa"/>
            <w:noWrap/>
            <w:hideMark/>
          </w:tcPr>
          <w:p w14:paraId="6D98C02D" w14:textId="77777777" w:rsidR="00A62C5F" w:rsidRPr="006D1A84" w:rsidRDefault="00A62C5F" w:rsidP="00A62C5F">
            <w:pPr>
              <w:spacing w:after="0"/>
              <w:ind w:firstLine="0"/>
              <w:jc w:val="left"/>
              <w:rPr>
                <w:color w:val="auto"/>
                <w:sz w:val="20"/>
                <w:lang w:eastAsia="lv-LV"/>
              </w:rPr>
            </w:pPr>
            <w:r w:rsidRPr="006D1A84">
              <w:rPr>
                <w:color w:val="auto"/>
                <w:sz w:val="20"/>
                <w:lang w:eastAsia="lv-LV"/>
              </w:rPr>
              <w:t>Finanšu ministrija</w:t>
            </w:r>
          </w:p>
        </w:tc>
        <w:tc>
          <w:tcPr>
            <w:tcW w:w="803" w:type="dxa"/>
            <w:noWrap/>
            <w:hideMark/>
          </w:tcPr>
          <w:p w14:paraId="18115F75" w14:textId="77777777" w:rsidR="00A62C5F" w:rsidRPr="006D1A84" w:rsidRDefault="00A62C5F" w:rsidP="00A62C5F">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1417" w:type="dxa"/>
            <w:noWrap/>
            <w:hideMark/>
          </w:tcPr>
          <w:p w14:paraId="6D87CE90"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1937" w:type="dxa"/>
            <w:noWrap/>
            <w:hideMark/>
          </w:tcPr>
          <w:p w14:paraId="0E0C59F6"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710" w:type="dxa"/>
            <w:noWrap/>
            <w:hideMark/>
          </w:tcPr>
          <w:p w14:paraId="0AE3D85C"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711" w:type="dxa"/>
            <w:noWrap/>
            <w:hideMark/>
          </w:tcPr>
          <w:p w14:paraId="61EFF86B"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811" w:type="dxa"/>
            <w:noWrap/>
            <w:hideMark/>
          </w:tcPr>
          <w:p w14:paraId="4E1A0726"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r>
      <w:tr w:rsidR="006D1A84" w:rsidRPr="006D1A84" w14:paraId="69EFC3A4" w14:textId="77777777" w:rsidTr="006D1A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784" w:type="dxa"/>
            <w:hideMark/>
          </w:tcPr>
          <w:p w14:paraId="73C56D9F"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Samazināts finansējums valsts parāda vadībai</w:t>
            </w:r>
          </w:p>
        </w:tc>
        <w:tc>
          <w:tcPr>
            <w:tcW w:w="803" w:type="dxa"/>
            <w:hideMark/>
          </w:tcPr>
          <w:p w14:paraId="780B52D0" w14:textId="77777777" w:rsidR="00A62C5F" w:rsidRPr="006D1A84" w:rsidRDefault="00A62C5F" w:rsidP="00A62C5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D.41</w:t>
            </w:r>
          </w:p>
        </w:tc>
        <w:tc>
          <w:tcPr>
            <w:tcW w:w="1417" w:type="dxa"/>
            <w:hideMark/>
          </w:tcPr>
          <w:p w14:paraId="6574DEAF"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4F8FD9C8"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5CA2B14F" w14:textId="0CB84922"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12</w:t>
            </w:r>
          </w:p>
        </w:tc>
        <w:tc>
          <w:tcPr>
            <w:tcW w:w="711" w:type="dxa"/>
            <w:noWrap/>
            <w:hideMark/>
          </w:tcPr>
          <w:p w14:paraId="687913DD" w14:textId="15954F9D"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11</w:t>
            </w:r>
          </w:p>
        </w:tc>
        <w:tc>
          <w:tcPr>
            <w:tcW w:w="811" w:type="dxa"/>
            <w:noWrap/>
            <w:hideMark/>
          </w:tcPr>
          <w:p w14:paraId="07FC0245" w14:textId="78C0D1BF"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60A2EDCE" w14:textId="77777777" w:rsidTr="006D1A84">
        <w:trPr>
          <w:trHeight w:val="510"/>
        </w:trPr>
        <w:tc>
          <w:tcPr>
            <w:cnfStyle w:val="001000000000" w:firstRow="0" w:lastRow="0" w:firstColumn="1" w:lastColumn="0" w:oddVBand="0" w:evenVBand="0" w:oddHBand="0" w:evenHBand="0" w:firstRowFirstColumn="0" w:firstRowLastColumn="0" w:lastRowFirstColumn="0" w:lastRowLastColumn="0"/>
            <w:tcW w:w="8784" w:type="dxa"/>
            <w:hideMark/>
          </w:tcPr>
          <w:p w14:paraId="2E315BB9"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Finansējums pievienotās vērtības priekšnodokļa atmaksai valsts budžetā par veiktajiem būvniecības darbiem ES Fondu īstenotajos projektos</w:t>
            </w:r>
          </w:p>
        </w:tc>
        <w:tc>
          <w:tcPr>
            <w:tcW w:w="803" w:type="dxa"/>
            <w:hideMark/>
          </w:tcPr>
          <w:p w14:paraId="36988653" w14:textId="77777777" w:rsidR="00A62C5F" w:rsidRPr="006D1A84" w:rsidRDefault="00A62C5F" w:rsidP="00A62C5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D.21</w:t>
            </w:r>
          </w:p>
        </w:tc>
        <w:tc>
          <w:tcPr>
            <w:tcW w:w="1417" w:type="dxa"/>
            <w:hideMark/>
          </w:tcPr>
          <w:p w14:paraId="1465E7E3"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247D98C1"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0159DAD1" w14:textId="3F5C70E0"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02</w:t>
            </w:r>
          </w:p>
        </w:tc>
        <w:tc>
          <w:tcPr>
            <w:tcW w:w="711" w:type="dxa"/>
            <w:noWrap/>
            <w:hideMark/>
          </w:tcPr>
          <w:p w14:paraId="6F2C27F7" w14:textId="6E1D72E2"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01</w:t>
            </w:r>
          </w:p>
        </w:tc>
        <w:tc>
          <w:tcPr>
            <w:tcW w:w="811" w:type="dxa"/>
            <w:noWrap/>
            <w:hideMark/>
          </w:tcPr>
          <w:p w14:paraId="0C0616BC" w14:textId="2BD53E21"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1E59F54B" w14:textId="77777777" w:rsidTr="006D1A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784" w:type="dxa"/>
            <w:hideMark/>
          </w:tcPr>
          <w:p w14:paraId="6589EAEC"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Finansējums IeM infrastruktūras pasākumam</w:t>
            </w:r>
          </w:p>
        </w:tc>
        <w:tc>
          <w:tcPr>
            <w:tcW w:w="803" w:type="dxa"/>
            <w:hideMark/>
          </w:tcPr>
          <w:p w14:paraId="77065FEF" w14:textId="77777777" w:rsidR="00A62C5F" w:rsidRPr="006D1A84" w:rsidRDefault="00A62C5F" w:rsidP="00A62C5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P.51</w:t>
            </w:r>
          </w:p>
        </w:tc>
        <w:tc>
          <w:tcPr>
            <w:tcW w:w="1417" w:type="dxa"/>
            <w:hideMark/>
          </w:tcPr>
          <w:p w14:paraId="4A9B4BDC"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42BA1076"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77165B07" w14:textId="2BD73348"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01</w:t>
            </w:r>
          </w:p>
        </w:tc>
        <w:tc>
          <w:tcPr>
            <w:tcW w:w="711" w:type="dxa"/>
            <w:noWrap/>
            <w:hideMark/>
          </w:tcPr>
          <w:p w14:paraId="2FAF056B" w14:textId="4BD62A1F"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01</w:t>
            </w:r>
          </w:p>
        </w:tc>
        <w:tc>
          <w:tcPr>
            <w:tcW w:w="811" w:type="dxa"/>
            <w:noWrap/>
            <w:hideMark/>
          </w:tcPr>
          <w:p w14:paraId="686FA6AC" w14:textId="09D038B4"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3816AFA3" w14:textId="77777777" w:rsidTr="006D1A84">
        <w:trPr>
          <w:trHeight w:val="255"/>
        </w:trPr>
        <w:tc>
          <w:tcPr>
            <w:cnfStyle w:val="001000000000" w:firstRow="0" w:lastRow="0" w:firstColumn="1" w:lastColumn="0" w:oddVBand="0" w:evenVBand="0" w:oddHBand="0" w:evenHBand="0" w:firstRowFirstColumn="0" w:firstRowLastColumn="0" w:lastRowFirstColumn="0" w:lastRowLastColumn="0"/>
            <w:tcW w:w="8784" w:type="dxa"/>
            <w:noWrap/>
            <w:hideMark/>
          </w:tcPr>
          <w:p w14:paraId="7C240BCB" w14:textId="77777777" w:rsidR="00A62C5F" w:rsidRPr="006D1A84" w:rsidRDefault="00A62C5F" w:rsidP="00A62C5F">
            <w:pPr>
              <w:spacing w:after="0"/>
              <w:ind w:firstLine="0"/>
              <w:jc w:val="left"/>
              <w:rPr>
                <w:color w:val="auto"/>
                <w:sz w:val="20"/>
                <w:lang w:eastAsia="lv-LV"/>
              </w:rPr>
            </w:pPr>
            <w:proofErr w:type="spellStart"/>
            <w:r w:rsidRPr="006D1A84">
              <w:rPr>
                <w:color w:val="auto"/>
                <w:sz w:val="20"/>
                <w:lang w:eastAsia="lv-LV"/>
              </w:rPr>
              <w:t>Iekšlietu</w:t>
            </w:r>
            <w:proofErr w:type="spellEnd"/>
            <w:r w:rsidRPr="006D1A84">
              <w:rPr>
                <w:color w:val="auto"/>
                <w:sz w:val="20"/>
                <w:lang w:eastAsia="lv-LV"/>
              </w:rPr>
              <w:t xml:space="preserve"> ministrija</w:t>
            </w:r>
          </w:p>
        </w:tc>
        <w:tc>
          <w:tcPr>
            <w:tcW w:w="803" w:type="dxa"/>
            <w:noWrap/>
            <w:hideMark/>
          </w:tcPr>
          <w:p w14:paraId="0DE56AE0" w14:textId="77777777" w:rsidR="00A62C5F" w:rsidRPr="006D1A84" w:rsidRDefault="00A62C5F" w:rsidP="00A62C5F">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1417" w:type="dxa"/>
            <w:noWrap/>
            <w:hideMark/>
          </w:tcPr>
          <w:p w14:paraId="3541DE3B"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1937" w:type="dxa"/>
            <w:noWrap/>
            <w:hideMark/>
          </w:tcPr>
          <w:p w14:paraId="3AF74285"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710" w:type="dxa"/>
            <w:noWrap/>
            <w:hideMark/>
          </w:tcPr>
          <w:p w14:paraId="3ABFADED"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711" w:type="dxa"/>
            <w:noWrap/>
            <w:hideMark/>
          </w:tcPr>
          <w:p w14:paraId="66802D1E"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811" w:type="dxa"/>
            <w:noWrap/>
            <w:hideMark/>
          </w:tcPr>
          <w:p w14:paraId="5E4FD7CD"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r>
      <w:tr w:rsidR="006D1A84" w:rsidRPr="006D1A84" w14:paraId="3A991778" w14:textId="77777777" w:rsidTr="006D1A8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784" w:type="dxa"/>
            <w:hideMark/>
          </w:tcPr>
          <w:p w14:paraId="595CC3B9"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Ar Covid-19 krīzes pārvarēšanu un ekonomikas atlabšanu saistītu augstas gatavības projektu īstenošanai - VUGD depo būvniecībai</w:t>
            </w:r>
          </w:p>
        </w:tc>
        <w:tc>
          <w:tcPr>
            <w:tcW w:w="803" w:type="dxa"/>
            <w:hideMark/>
          </w:tcPr>
          <w:p w14:paraId="56CD834C" w14:textId="77777777" w:rsidR="00A62C5F" w:rsidRPr="006D1A84" w:rsidRDefault="00A62C5F" w:rsidP="00A62C5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P.51</w:t>
            </w:r>
          </w:p>
        </w:tc>
        <w:tc>
          <w:tcPr>
            <w:tcW w:w="1417" w:type="dxa"/>
            <w:hideMark/>
          </w:tcPr>
          <w:p w14:paraId="2532D473"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2A0D1173"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5263422A" w14:textId="13357BD7"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03</w:t>
            </w:r>
          </w:p>
        </w:tc>
        <w:tc>
          <w:tcPr>
            <w:tcW w:w="711" w:type="dxa"/>
            <w:noWrap/>
            <w:hideMark/>
          </w:tcPr>
          <w:p w14:paraId="44EE39D9" w14:textId="7AE3DAA5"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03</w:t>
            </w:r>
          </w:p>
        </w:tc>
        <w:tc>
          <w:tcPr>
            <w:tcW w:w="811" w:type="dxa"/>
            <w:noWrap/>
            <w:hideMark/>
          </w:tcPr>
          <w:p w14:paraId="022E0597" w14:textId="6880C41F"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02995237" w14:textId="77777777" w:rsidTr="006D1A84">
        <w:trPr>
          <w:trHeight w:val="510"/>
        </w:trPr>
        <w:tc>
          <w:tcPr>
            <w:cnfStyle w:val="001000000000" w:firstRow="0" w:lastRow="0" w:firstColumn="1" w:lastColumn="0" w:oddVBand="0" w:evenVBand="0" w:oddHBand="0" w:evenHBand="0" w:firstRowFirstColumn="0" w:firstRowLastColumn="0" w:lastRowFirstColumn="0" w:lastRowLastColumn="0"/>
            <w:tcW w:w="8784" w:type="dxa"/>
            <w:hideMark/>
          </w:tcPr>
          <w:p w14:paraId="1E26377B"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Amatpersonu ar speciālajām dienesta pakāpēm kapacitātes stiprināšana (</w:t>
            </w:r>
            <w:proofErr w:type="spellStart"/>
            <w:r w:rsidRPr="006D1A84">
              <w:rPr>
                <w:b w:val="0"/>
                <w:bCs w:val="0"/>
                <w:color w:val="auto"/>
                <w:sz w:val="20"/>
                <w:lang w:eastAsia="lv-LV"/>
              </w:rPr>
              <w:t>robežpiemaksa</w:t>
            </w:r>
            <w:proofErr w:type="spellEnd"/>
            <w:r w:rsidRPr="006D1A84">
              <w:rPr>
                <w:b w:val="0"/>
                <w:bCs w:val="0"/>
                <w:color w:val="auto"/>
                <w:sz w:val="20"/>
                <w:lang w:eastAsia="lv-LV"/>
              </w:rPr>
              <w:t>, izmeklētāju atlīdzība, mēnešalgu izlīdzināšana)” īstenošanu</w:t>
            </w:r>
          </w:p>
        </w:tc>
        <w:tc>
          <w:tcPr>
            <w:tcW w:w="803" w:type="dxa"/>
            <w:hideMark/>
          </w:tcPr>
          <w:p w14:paraId="3B2B2ED8" w14:textId="77777777" w:rsidR="00A62C5F" w:rsidRPr="006D1A84" w:rsidRDefault="00A62C5F" w:rsidP="00A62C5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D.1</w:t>
            </w:r>
          </w:p>
        </w:tc>
        <w:tc>
          <w:tcPr>
            <w:tcW w:w="1417" w:type="dxa"/>
            <w:hideMark/>
          </w:tcPr>
          <w:p w14:paraId="02B0E10D"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56B65543"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2BF1C542" w14:textId="67DF26E5"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06</w:t>
            </w:r>
          </w:p>
        </w:tc>
        <w:tc>
          <w:tcPr>
            <w:tcW w:w="711" w:type="dxa"/>
            <w:noWrap/>
            <w:hideMark/>
          </w:tcPr>
          <w:p w14:paraId="75293E41" w14:textId="2384D1B1"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c>
          <w:tcPr>
            <w:tcW w:w="811" w:type="dxa"/>
            <w:noWrap/>
            <w:hideMark/>
          </w:tcPr>
          <w:p w14:paraId="4A46362E" w14:textId="2DF954FF"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6DC924A5" w14:textId="77777777" w:rsidTr="006D1A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784" w:type="dxa"/>
            <w:hideMark/>
          </w:tcPr>
          <w:p w14:paraId="4EF3B0BE"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Speciālo ugunsdzēsības un glābšanas transportlīdzekļu iegāde</w:t>
            </w:r>
          </w:p>
        </w:tc>
        <w:tc>
          <w:tcPr>
            <w:tcW w:w="803" w:type="dxa"/>
            <w:hideMark/>
          </w:tcPr>
          <w:p w14:paraId="75D03BAB" w14:textId="77777777" w:rsidR="00A62C5F" w:rsidRPr="006D1A84" w:rsidRDefault="00A62C5F" w:rsidP="00A62C5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P.51</w:t>
            </w:r>
          </w:p>
        </w:tc>
        <w:tc>
          <w:tcPr>
            <w:tcW w:w="1417" w:type="dxa"/>
            <w:hideMark/>
          </w:tcPr>
          <w:p w14:paraId="508E0D60"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74A3F842"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5177FAC1" w14:textId="6865A2E8"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04</w:t>
            </w:r>
          </w:p>
        </w:tc>
        <w:tc>
          <w:tcPr>
            <w:tcW w:w="711" w:type="dxa"/>
            <w:noWrap/>
            <w:hideMark/>
          </w:tcPr>
          <w:p w14:paraId="02DBA4D8" w14:textId="6B9F8A47"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04</w:t>
            </w:r>
          </w:p>
        </w:tc>
        <w:tc>
          <w:tcPr>
            <w:tcW w:w="811" w:type="dxa"/>
            <w:noWrap/>
            <w:hideMark/>
          </w:tcPr>
          <w:p w14:paraId="3F4FA712" w14:textId="2F131395"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74322684" w14:textId="77777777" w:rsidTr="006D1A84">
        <w:trPr>
          <w:trHeight w:val="255"/>
        </w:trPr>
        <w:tc>
          <w:tcPr>
            <w:cnfStyle w:val="001000000000" w:firstRow="0" w:lastRow="0" w:firstColumn="1" w:lastColumn="0" w:oddVBand="0" w:evenVBand="0" w:oddHBand="0" w:evenHBand="0" w:firstRowFirstColumn="0" w:firstRowLastColumn="0" w:lastRowFirstColumn="0" w:lastRowLastColumn="0"/>
            <w:tcW w:w="8784" w:type="dxa"/>
            <w:hideMark/>
          </w:tcPr>
          <w:p w14:paraId="588FCD3E"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Valsts drošības dienesta darbības prioritāro jomu stiprināšana</w:t>
            </w:r>
          </w:p>
        </w:tc>
        <w:tc>
          <w:tcPr>
            <w:tcW w:w="803" w:type="dxa"/>
            <w:hideMark/>
          </w:tcPr>
          <w:p w14:paraId="1FC1B4BE" w14:textId="77777777" w:rsidR="00A62C5F" w:rsidRPr="006D1A84" w:rsidRDefault="00A62C5F" w:rsidP="00A62C5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 </w:t>
            </w:r>
          </w:p>
        </w:tc>
        <w:tc>
          <w:tcPr>
            <w:tcW w:w="1417" w:type="dxa"/>
            <w:hideMark/>
          </w:tcPr>
          <w:p w14:paraId="653FA21B"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553AD1C7"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4C8EB5AE" w14:textId="64D6C039"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01</w:t>
            </w:r>
          </w:p>
        </w:tc>
        <w:tc>
          <w:tcPr>
            <w:tcW w:w="711" w:type="dxa"/>
            <w:noWrap/>
            <w:hideMark/>
          </w:tcPr>
          <w:p w14:paraId="19DCADC1" w14:textId="1C93C18D"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c>
          <w:tcPr>
            <w:tcW w:w="811" w:type="dxa"/>
            <w:noWrap/>
            <w:hideMark/>
          </w:tcPr>
          <w:p w14:paraId="42027AE9" w14:textId="0448E516"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048966F7" w14:textId="77777777" w:rsidTr="006D1A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784" w:type="dxa"/>
            <w:noWrap/>
            <w:hideMark/>
          </w:tcPr>
          <w:p w14:paraId="42FC890B" w14:textId="77777777" w:rsidR="00A62C5F" w:rsidRPr="006D1A84" w:rsidRDefault="00A62C5F" w:rsidP="00A62C5F">
            <w:pPr>
              <w:spacing w:after="0"/>
              <w:ind w:firstLine="0"/>
              <w:jc w:val="left"/>
              <w:rPr>
                <w:color w:val="auto"/>
                <w:sz w:val="20"/>
                <w:lang w:eastAsia="lv-LV"/>
              </w:rPr>
            </w:pPr>
            <w:r w:rsidRPr="006D1A84">
              <w:rPr>
                <w:color w:val="auto"/>
                <w:sz w:val="20"/>
                <w:lang w:eastAsia="lv-LV"/>
              </w:rPr>
              <w:t>Izglītības un zinātnes ministrija</w:t>
            </w:r>
          </w:p>
        </w:tc>
        <w:tc>
          <w:tcPr>
            <w:tcW w:w="803" w:type="dxa"/>
            <w:noWrap/>
            <w:hideMark/>
          </w:tcPr>
          <w:p w14:paraId="6D2244D5" w14:textId="77777777" w:rsidR="00A62C5F" w:rsidRPr="006D1A84" w:rsidRDefault="00A62C5F" w:rsidP="00A62C5F">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1417" w:type="dxa"/>
            <w:noWrap/>
            <w:hideMark/>
          </w:tcPr>
          <w:p w14:paraId="56B7976A"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1937" w:type="dxa"/>
            <w:noWrap/>
            <w:hideMark/>
          </w:tcPr>
          <w:p w14:paraId="5C38970C"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710" w:type="dxa"/>
            <w:noWrap/>
            <w:hideMark/>
          </w:tcPr>
          <w:p w14:paraId="02078386"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711" w:type="dxa"/>
            <w:noWrap/>
            <w:hideMark/>
          </w:tcPr>
          <w:p w14:paraId="754D6F30"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811" w:type="dxa"/>
            <w:noWrap/>
            <w:hideMark/>
          </w:tcPr>
          <w:p w14:paraId="36AF7788"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 </w:t>
            </w:r>
          </w:p>
        </w:tc>
      </w:tr>
      <w:tr w:rsidR="006D1A84" w:rsidRPr="006D1A84" w14:paraId="17232B4B" w14:textId="77777777" w:rsidTr="006D1A84">
        <w:trPr>
          <w:trHeight w:val="510"/>
        </w:trPr>
        <w:tc>
          <w:tcPr>
            <w:cnfStyle w:val="001000000000" w:firstRow="0" w:lastRow="0" w:firstColumn="1" w:lastColumn="0" w:oddVBand="0" w:evenVBand="0" w:oddHBand="0" w:evenHBand="0" w:firstRowFirstColumn="0" w:firstRowLastColumn="0" w:lastRowFirstColumn="0" w:lastRowLastColumn="0"/>
            <w:tcW w:w="8784" w:type="dxa"/>
            <w:hideMark/>
          </w:tcPr>
          <w:p w14:paraId="263FBAF1"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ar Covid-19 krīzes seku pārvarēšanu un ekonomikas atlabšanu saistītu augstas gatavības profesionālās izglītības iestāžu projektu īstenošanu</w:t>
            </w:r>
          </w:p>
        </w:tc>
        <w:tc>
          <w:tcPr>
            <w:tcW w:w="803" w:type="dxa"/>
            <w:hideMark/>
          </w:tcPr>
          <w:p w14:paraId="75F385A4" w14:textId="77777777" w:rsidR="00A62C5F" w:rsidRPr="006D1A84" w:rsidRDefault="00A62C5F" w:rsidP="00A62C5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P.51</w:t>
            </w:r>
          </w:p>
        </w:tc>
        <w:tc>
          <w:tcPr>
            <w:tcW w:w="1417" w:type="dxa"/>
            <w:hideMark/>
          </w:tcPr>
          <w:p w14:paraId="1A5AD978"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2A5591DC"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2FC9606B" w14:textId="58ADC1EC"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02</w:t>
            </w:r>
          </w:p>
        </w:tc>
        <w:tc>
          <w:tcPr>
            <w:tcW w:w="711" w:type="dxa"/>
            <w:noWrap/>
            <w:hideMark/>
          </w:tcPr>
          <w:p w14:paraId="5B84A4E3" w14:textId="09EB6664"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02</w:t>
            </w:r>
          </w:p>
        </w:tc>
        <w:tc>
          <w:tcPr>
            <w:tcW w:w="811" w:type="dxa"/>
            <w:noWrap/>
            <w:hideMark/>
          </w:tcPr>
          <w:p w14:paraId="0AB68544" w14:textId="3CBD2BDF"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2F25890B" w14:textId="77777777" w:rsidTr="006D1A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784" w:type="dxa"/>
            <w:hideMark/>
          </w:tcPr>
          <w:p w14:paraId="3B408874"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Pedagogu darba samaksas pieauguma grafika īstenošana</w:t>
            </w:r>
          </w:p>
        </w:tc>
        <w:tc>
          <w:tcPr>
            <w:tcW w:w="803" w:type="dxa"/>
            <w:hideMark/>
          </w:tcPr>
          <w:p w14:paraId="35BFAA6D" w14:textId="77777777" w:rsidR="00A62C5F" w:rsidRPr="006D1A84" w:rsidRDefault="00A62C5F" w:rsidP="00A62C5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D.1</w:t>
            </w:r>
          </w:p>
        </w:tc>
        <w:tc>
          <w:tcPr>
            <w:tcW w:w="1417" w:type="dxa"/>
            <w:hideMark/>
          </w:tcPr>
          <w:p w14:paraId="14F9DABD"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50492E8B"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228B78F1" w14:textId="48BE63D5"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04</w:t>
            </w:r>
          </w:p>
        </w:tc>
        <w:tc>
          <w:tcPr>
            <w:tcW w:w="711" w:type="dxa"/>
            <w:noWrap/>
            <w:hideMark/>
          </w:tcPr>
          <w:p w14:paraId="5BAB8559" w14:textId="2740D801"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08</w:t>
            </w:r>
          </w:p>
        </w:tc>
        <w:tc>
          <w:tcPr>
            <w:tcW w:w="811" w:type="dxa"/>
            <w:noWrap/>
            <w:hideMark/>
          </w:tcPr>
          <w:p w14:paraId="5E279254" w14:textId="31DF663A"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01</w:t>
            </w:r>
          </w:p>
        </w:tc>
      </w:tr>
      <w:tr w:rsidR="006D1A84" w:rsidRPr="006D1A84" w14:paraId="699C7007" w14:textId="77777777" w:rsidTr="006D1A84">
        <w:trPr>
          <w:trHeight w:val="255"/>
        </w:trPr>
        <w:tc>
          <w:tcPr>
            <w:cnfStyle w:val="001000000000" w:firstRow="0" w:lastRow="0" w:firstColumn="1" w:lastColumn="0" w:oddVBand="0" w:evenVBand="0" w:oddHBand="0" w:evenHBand="0" w:firstRowFirstColumn="0" w:firstRowLastColumn="0" w:lastRowFirstColumn="0" w:lastRowLastColumn="0"/>
            <w:tcW w:w="8784" w:type="dxa"/>
            <w:hideMark/>
          </w:tcPr>
          <w:p w14:paraId="4E072D62"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 xml:space="preserve">Sociālo stipendiju nodrošināšana studējošajiem no </w:t>
            </w:r>
            <w:proofErr w:type="spellStart"/>
            <w:r w:rsidRPr="006D1A84">
              <w:rPr>
                <w:b w:val="0"/>
                <w:bCs w:val="0"/>
                <w:color w:val="auto"/>
                <w:sz w:val="20"/>
                <w:lang w:eastAsia="lv-LV"/>
              </w:rPr>
              <w:t>daudzbērnu</w:t>
            </w:r>
            <w:proofErr w:type="spellEnd"/>
            <w:r w:rsidRPr="006D1A84">
              <w:rPr>
                <w:b w:val="0"/>
                <w:bCs w:val="0"/>
                <w:color w:val="auto"/>
                <w:sz w:val="20"/>
                <w:lang w:eastAsia="lv-LV"/>
              </w:rPr>
              <w:t xml:space="preserve"> ģimenēm</w:t>
            </w:r>
          </w:p>
        </w:tc>
        <w:tc>
          <w:tcPr>
            <w:tcW w:w="803" w:type="dxa"/>
            <w:hideMark/>
          </w:tcPr>
          <w:p w14:paraId="0464DFE6" w14:textId="77777777" w:rsidR="00A62C5F" w:rsidRPr="006D1A84" w:rsidRDefault="00A62C5F" w:rsidP="00A62C5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D.6</w:t>
            </w:r>
          </w:p>
        </w:tc>
        <w:tc>
          <w:tcPr>
            <w:tcW w:w="1417" w:type="dxa"/>
            <w:hideMark/>
          </w:tcPr>
          <w:p w14:paraId="2CEE1F1F"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462CB450"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3C0E48EA" w14:textId="50D8A67E"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01</w:t>
            </w:r>
          </w:p>
        </w:tc>
        <w:tc>
          <w:tcPr>
            <w:tcW w:w="711" w:type="dxa"/>
            <w:noWrap/>
            <w:hideMark/>
          </w:tcPr>
          <w:p w14:paraId="0B100969" w14:textId="75ECB179"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01</w:t>
            </w:r>
          </w:p>
        </w:tc>
        <w:tc>
          <w:tcPr>
            <w:tcW w:w="811" w:type="dxa"/>
            <w:noWrap/>
            <w:hideMark/>
          </w:tcPr>
          <w:p w14:paraId="0145B0CE" w14:textId="7A623916"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01</w:t>
            </w:r>
          </w:p>
        </w:tc>
      </w:tr>
      <w:tr w:rsidR="006D1A84" w:rsidRPr="006D1A84" w14:paraId="42BBC0F0" w14:textId="77777777" w:rsidTr="006D1A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784" w:type="dxa"/>
            <w:hideMark/>
          </w:tcPr>
          <w:p w14:paraId="3182A84B"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Zinātnes bāzes finansējuma palielināšanai un fundamentālo un lietišķo pētījumu finansēšana</w:t>
            </w:r>
          </w:p>
        </w:tc>
        <w:tc>
          <w:tcPr>
            <w:tcW w:w="803" w:type="dxa"/>
            <w:hideMark/>
          </w:tcPr>
          <w:p w14:paraId="7C7F0BD3" w14:textId="77777777" w:rsidR="00A62C5F" w:rsidRPr="006D1A84" w:rsidRDefault="00A62C5F" w:rsidP="00A62C5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 </w:t>
            </w:r>
          </w:p>
        </w:tc>
        <w:tc>
          <w:tcPr>
            <w:tcW w:w="1417" w:type="dxa"/>
            <w:hideMark/>
          </w:tcPr>
          <w:p w14:paraId="30F5A1E7"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5A50E552"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6C7A62CA" w14:textId="7A25F364"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03</w:t>
            </w:r>
          </w:p>
        </w:tc>
        <w:tc>
          <w:tcPr>
            <w:tcW w:w="711" w:type="dxa"/>
            <w:noWrap/>
            <w:hideMark/>
          </w:tcPr>
          <w:p w14:paraId="2E2CBDB8" w14:textId="565F1949"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c>
          <w:tcPr>
            <w:tcW w:w="811" w:type="dxa"/>
            <w:noWrap/>
            <w:hideMark/>
          </w:tcPr>
          <w:p w14:paraId="057709B3" w14:textId="2975AB9A"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5429DE6D" w14:textId="77777777" w:rsidTr="006D1A84">
        <w:trPr>
          <w:trHeight w:val="255"/>
        </w:trPr>
        <w:tc>
          <w:tcPr>
            <w:cnfStyle w:val="001000000000" w:firstRow="0" w:lastRow="0" w:firstColumn="1" w:lastColumn="0" w:oddVBand="0" w:evenVBand="0" w:oddHBand="0" w:evenHBand="0" w:firstRowFirstColumn="0" w:firstRowLastColumn="0" w:lastRowFirstColumn="0" w:lastRowLastColumn="0"/>
            <w:tcW w:w="8784" w:type="dxa"/>
            <w:noWrap/>
            <w:hideMark/>
          </w:tcPr>
          <w:p w14:paraId="37E597C5" w14:textId="77777777" w:rsidR="00A62C5F" w:rsidRPr="006D1A84" w:rsidRDefault="00A62C5F" w:rsidP="00A62C5F">
            <w:pPr>
              <w:spacing w:after="0"/>
              <w:ind w:firstLine="0"/>
              <w:jc w:val="left"/>
              <w:rPr>
                <w:color w:val="auto"/>
                <w:sz w:val="20"/>
                <w:lang w:eastAsia="lv-LV"/>
              </w:rPr>
            </w:pPr>
            <w:r w:rsidRPr="006D1A84">
              <w:rPr>
                <w:color w:val="auto"/>
                <w:sz w:val="20"/>
                <w:lang w:eastAsia="lv-LV"/>
              </w:rPr>
              <w:t>Zemkopības ministrija</w:t>
            </w:r>
          </w:p>
        </w:tc>
        <w:tc>
          <w:tcPr>
            <w:tcW w:w="803" w:type="dxa"/>
            <w:noWrap/>
            <w:hideMark/>
          </w:tcPr>
          <w:p w14:paraId="7DFC3F92" w14:textId="77777777" w:rsidR="00A62C5F" w:rsidRPr="006D1A84" w:rsidRDefault="00A62C5F" w:rsidP="00A62C5F">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1417" w:type="dxa"/>
            <w:noWrap/>
            <w:hideMark/>
          </w:tcPr>
          <w:p w14:paraId="511FD087"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1937" w:type="dxa"/>
            <w:noWrap/>
            <w:hideMark/>
          </w:tcPr>
          <w:p w14:paraId="4C8FBB0F"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710" w:type="dxa"/>
            <w:noWrap/>
            <w:hideMark/>
          </w:tcPr>
          <w:p w14:paraId="41081D7E"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711" w:type="dxa"/>
            <w:noWrap/>
            <w:hideMark/>
          </w:tcPr>
          <w:p w14:paraId="6F604BF4"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811" w:type="dxa"/>
            <w:noWrap/>
            <w:hideMark/>
          </w:tcPr>
          <w:p w14:paraId="5C4EC008"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r>
      <w:tr w:rsidR="006D1A84" w:rsidRPr="006D1A84" w14:paraId="662088D5" w14:textId="77777777" w:rsidTr="006D1A8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784" w:type="dxa"/>
            <w:hideMark/>
          </w:tcPr>
          <w:p w14:paraId="6546EE89"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Valsts atbalstam vaislas lauksaimniecības dzīvnieku ierakstīšanai ciltsgrāmatā, kā arī to ģenētiskās kvalitātes noteikšanai un produktivitātes datu izvērtēšanai</w:t>
            </w:r>
          </w:p>
        </w:tc>
        <w:tc>
          <w:tcPr>
            <w:tcW w:w="803" w:type="dxa"/>
            <w:hideMark/>
          </w:tcPr>
          <w:p w14:paraId="6D39F008" w14:textId="77777777" w:rsidR="00A62C5F" w:rsidRPr="006D1A84" w:rsidRDefault="00A62C5F" w:rsidP="00A62C5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D.3</w:t>
            </w:r>
          </w:p>
        </w:tc>
        <w:tc>
          <w:tcPr>
            <w:tcW w:w="1417" w:type="dxa"/>
            <w:hideMark/>
          </w:tcPr>
          <w:p w14:paraId="62BA632F"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237BDAB7"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618273BF" w14:textId="4BE34564"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07</w:t>
            </w:r>
          </w:p>
        </w:tc>
        <w:tc>
          <w:tcPr>
            <w:tcW w:w="711" w:type="dxa"/>
            <w:noWrap/>
            <w:hideMark/>
          </w:tcPr>
          <w:p w14:paraId="649F5B59" w14:textId="733EACCB"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07</w:t>
            </w:r>
          </w:p>
        </w:tc>
        <w:tc>
          <w:tcPr>
            <w:tcW w:w="811" w:type="dxa"/>
            <w:noWrap/>
            <w:hideMark/>
          </w:tcPr>
          <w:p w14:paraId="508053ED" w14:textId="01FE7BF6"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52F78CD9" w14:textId="77777777" w:rsidTr="006D1A84">
        <w:trPr>
          <w:trHeight w:val="510"/>
        </w:trPr>
        <w:tc>
          <w:tcPr>
            <w:cnfStyle w:val="001000000000" w:firstRow="0" w:lastRow="0" w:firstColumn="1" w:lastColumn="0" w:oddVBand="0" w:evenVBand="0" w:oddHBand="0" w:evenHBand="0" w:firstRowFirstColumn="0" w:firstRowLastColumn="0" w:lastRowFirstColumn="0" w:lastRowLastColumn="0"/>
            <w:tcW w:w="8784" w:type="dxa"/>
            <w:hideMark/>
          </w:tcPr>
          <w:p w14:paraId="092E3623"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Lauksaimniecībā izmantojamiem zinātnes pētījumiem un lauksaimniecības zinātnisko institūciju materiāli tehniskās bāzes pilnveidošanai</w:t>
            </w:r>
          </w:p>
        </w:tc>
        <w:tc>
          <w:tcPr>
            <w:tcW w:w="803" w:type="dxa"/>
            <w:hideMark/>
          </w:tcPr>
          <w:p w14:paraId="4CDF9FA0" w14:textId="77777777" w:rsidR="00A62C5F" w:rsidRPr="006D1A84" w:rsidRDefault="00A62C5F" w:rsidP="00A62C5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 </w:t>
            </w:r>
          </w:p>
        </w:tc>
        <w:tc>
          <w:tcPr>
            <w:tcW w:w="1417" w:type="dxa"/>
            <w:hideMark/>
          </w:tcPr>
          <w:p w14:paraId="39FB9ED5"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050925D4"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4AFCDE54" w14:textId="0D5A3C96"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01</w:t>
            </w:r>
          </w:p>
        </w:tc>
        <w:tc>
          <w:tcPr>
            <w:tcW w:w="711" w:type="dxa"/>
            <w:noWrap/>
            <w:hideMark/>
          </w:tcPr>
          <w:p w14:paraId="61EA0BB7" w14:textId="1044D451"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01</w:t>
            </w:r>
          </w:p>
        </w:tc>
        <w:tc>
          <w:tcPr>
            <w:tcW w:w="811" w:type="dxa"/>
            <w:noWrap/>
            <w:hideMark/>
          </w:tcPr>
          <w:p w14:paraId="6AD04518" w14:textId="6792CA0D"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2FE04B6E" w14:textId="77777777" w:rsidTr="006D1A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784" w:type="dxa"/>
            <w:hideMark/>
          </w:tcPr>
          <w:p w14:paraId="7DE346A8"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Mazo lauksaimniecības ražotāju ienākumu valsts atbalstam</w:t>
            </w:r>
          </w:p>
        </w:tc>
        <w:tc>
          <w:tcPr>
            <w:tcW w:w="803" w:type="dxa"/>
            <w:hideMark/>
          </w:tcPr>
          <w:p w14:paraId="131A9578" w14:textId="77777777" w:rsidR="00A62C5F" w:rsidRPr="006D1A84" w:rsidRDefault="00A62C5F" w:rsidP="00A62C5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D.3</w:t>
            </w:r>
          </w:p>
        </w:tc>
        <w:tc>
          <w:tcPr>
            <w:tcW w:w="1417" w:type="dxa"/>
            <w:hideMark/>
          </w:tcPr>
          <w:p w14:paraId="7DE4C893"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4CEFA125"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2005D818" w14:textId="0BB0FF05"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01</w:t>
            </w:r>
          </w:p>
        </w:tc>
        <w:tc>
          <w:tcPr>
            <w:tcW w:w="711" w:type="dxa"/>
            <w:noWrap/>
            <w:hideMark/>
          </w:tcPr>
          <w:p w14:paraId="1B3FC76B" w14:textId="08DAD1D6"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01</w:t>
            </w:r>
          </w:p>
        </w:tc>
        <w:tc>
          <w:tcPr>
            <w:tcW w:w="811" w:type="dxa"/>
            <w:noWrap/>
            <w:hideMark/>
          </w:tcPr>
          <w:p w14:paraId="78D21E46" w14:textId="0F195B5D"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68F9E3D9" w14:textId="77777777" w:rsidTr="006D1A84">
        <w:trPr>
          <w:trHeight w:val="255"/>
        </w:trPr>
        <w:tc>
          <w:tcPr>
            <w:cnfStyle w:val="001000000000" w:firstRow="0" w:lastRow="0" w:firstColumn="1" w:lastColumn="0" w:oddVBand="0" w:evenVBand="0" w:oddHBand="0" w:evenHBand="0" w:firstRowFirstColumn="0" w:firstRowLastColumn="0" w:lastRowFirstColumn="0" w:lastRowLastColumn="0"/>
            <w:tcW w:w="8784" w:type="dxa"/>
            <w:hideMark/>
          </w:tcPr>
          <w:p w14:paraId="4ABA994C"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lastRenderedPageBreak/>
              <w:t>Zemkopības nozares darba samaksas pieaugums</w:t>
            </w:r>
          </w:p>
        </w:tc>
        <w:tc>
          <w:tcPr>
            <w:tcW w:w="803" w:type="dxa"/>
            <w:hideMark/>
          </w:tcPr>
          <w:p w14:paraId="7397C662" w14:textId="77777777" w:rsidR="00A62C5F" w:rsidRPr="006D1A84" w:rsidRDefault="00A62C5F" w:rsidP="00A62C5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D.1</w:t>
            </w:r>
          </w:p>
        </w:tc>
        <w:tc>
          <w:tcPr>
            <w:tcW w:w="1417" w:type="dxa"/>
            <w:hideMark/>
          </w:tcPr>
          <w:p w14:paraId="20A28C46"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16EC17D9"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7A5B9F11" w14:textId="60BFBDFE"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01</w:t>
            </w:r>
          </w:p>
        </w:tc>
        <w:tc>
          <w:tcPr>
            <w:tcW w:w="711" w:type="dxa"/>
            <w:noWrap/>
            <w:hideMark/>
          </w:tcPr>
          <w:p w14:paraId="27F25B12" w14:textId="15437B7C"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c>
          <w:tcPr>
            <w:tcW w:w="811" w:type="dxa"/>
            <w:noWrap/>
            <w:hideMark/>
          </w:tcPr>
          <w:p w14:paraId="179C79D0" w14:textId="62A2653B"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46BDCD6D" w14:textId="77777777" w:rsidTr="006D1A84">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8784" w:type="dxa"/>
            <w:hideMark/>
          </w:tcPr>
          <w:p w14:paraId="55A6DA04"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Zemkopības ministrijas nozaru infrastruktūras pilnveidošana un resora valsts funkciju izpildes tehniskā nodrošinājuma atjaunošana, tai skaitā ieguldījumi meliorācijas sistēmās un investīcijas Zaļā kursa mērķu sasniegšanai</w:t>
            </w:r>
          </w:p>
        </w:tc>
        <w:tc>
          <w:tcPr>
            <w:tcW w:w="803" w:type="dxa"/>
            <w:hideMark/>
          </w:tcPr>
          <w:p w14:paraId="7D06B1A7" w14:textId="77777777" w:rsidR="00A62C5F" w:rsidRPr="006D1A84" w:rsidRDefault="00A62C5F" w:rsidP="00A62C5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P.51</w:t>
            </w:r>
          </w:p>
        </w:tc>
        <w:tc>
          <w:tcPr>
            <w:tcW w:w="1417" w:type="dxa"/>
            <w:hideMark/>
          </w:tcPr>
          <w:p w14:paraId="04DA4A95"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456BF3CB"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59749F64" w14:textId="5C875B22"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15</w:t>
            </w:r>
          </w:p>
        </w:tc>
        <w:tc>
          <w:tcPr>
            <w:tcW w:w="711" w:type="dxa"/>
            <w:noWrap/>
            <w:hideMark/>
          </w:tcPr>
          <w:p w14:paraId="6A13A7B3" w14:textId="1633ACDE"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15</w:t>
            </w:r>
          </w:p>
        </w:tc>
        <w:tc>
          <w:tcPr>
            <w:tcW w:w="811" w:type="dxa"/>
            <w:noWrap/>
            <w:hideMark/>
          </w:tcPr>
          <w:p w14:paraId="0F157F35" w14:textId="3A4491B5"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24E8A493" w14:textId="77777777" w:rsidTr="006D1A84">
        <w:trPr>
          <w:trHeight w:val="255"/>
        </w:trPr>
        <w:tc>
          <w:tcPr>
            <w:cnfStyle w:val="001000000000" w:firstRow="0" w:lastRow="0" w:firstColumn="1" w:lastColumn="0" w:oddVBand="0" w:evenVBand="0" w:oddHBand="0" w:evenHBand="0" w:firstRowFirstColumn="0" w:firstRowLastColumn="0" w:lastRowFirstColumn="0" w:lastRowLastColumn="0"/>
            <w:tcW w:w="8784" w:type="dxa"/>
            <w:noWrap/>
            <w:hideMark/>
          </w:tcPr>
          <w:p w14:paraId="7A7E98C6" w14:textId="77777777" w:rsidR="00A62C5F" w:rsidRPr="006D1A84" w:rsidRDefault="00A62C5F" w:rsidP="00A62C5F">
            <w:pPr>
              <w:spacing w:after="0"/>
              <w:ind w:firstLine="0"/>
              <w:jc w:val="left"/>
              <w:rPr>
                <w:color w:val="auto"/>
                <w:sz w:val="20"/>
                <w:lang w:eastAsia="lv-LV"/>
              </w:rPr>
            </w:pPr>
            <w:r w:rsidRPr="006D1A84">
              <w:rPr>
                <w:color w:val="auto"/>
                <w:sz w:val="20"/>
                <w:lang w:eastAsia="lv-LV"/>
              </w:rPr>
              <w:t>Satiksmes ministrija</w:t>
            </w:r>
          </w:p>
        </w:tc>
        <w:tc>
          <w:tcPr>
            <w:tcW w:w="803" w:type="dxa"/>
            <w:noWrap/>
            <w:hideMark/>
          </w:tcPr>
          <w:p w14:paraId="65B7DD63" w14:textId="77777777" w:rsidR="00A62C5F" w:rsidRPr="006D1A84" w:rsidRDefault="00A62C5F" w:rsidP="00A62C5F">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1417" w:type="dxa"/>
            <w:noWrap/>
            <w:hideMark/>
          </w:tcPr>
          <w:p w14:paraId="59B509BD"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1937" w:type="dxa"/>
            <w:noWrap/>
            <w:hideMark/>
          </w:tcPr>
          <w:p w14:paraId="11436B49"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710" w:type="dxa"/>
            <w:noWrap/>
            <w:hideMark/>
          </w:tcPr>
          <w:p w14:paraId="627777E7"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711" w:type="dxa"/>
            <w:noWrap/>
            <w:hideMark/>
          </w:tcPr>
          <w:p w14:paraId="1C3FD574"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811" w:type="dxa"/>
            <w:noWrap/>
            <w:hideMark/>
          </w:tcPr>
          <w:p w14:paraId="57EC7245"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r>
      <w:tr w:rsidR="006D1A84" w:rsidRPr="006D1A84" w14:paraId="207FBC41" w14:textId="77777777" w:rsidTr="006D1A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784" w:type="dxa"/>
            <w:hideMark/>
          </w:tcPr>
          <w:p w14:paraId="0BFE5746"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Valsts reģionālo autoceļu pārbūve un atjaunošana</w:t>
            </w:r>
          </w:p>
        </w:tc>
        <w:tc>
          <w:tcPr>
            <w:tcW w:w="803" w:type="dxa"/>
            <w:hideMark/>
          </w:tcPr>
          <w:p w14:paraId="3766D0ED" w14:textId="77777777" w:rsidR="00A62C5F" w:rsidRPr="006D1A84" w:rsidRDefault="00A62C5F" w:rsidP="00A62C5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P.51</w:t>
            </w:r>
          </w:p>
        </w:tc>
        <w:tc>
          <w:tcPr>
            <w:tcW w:w="1417" w:type="dxa"/>
            <w:hideMark/>
          </w:tcPr>
          <w:p w14:paraId="7E69EC49"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409AA4B4"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07AD74B8" w14:textId="7262CAD7"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17</w:t>
            </w:r>
          </w:p>
        </w:tc>
        <w:tc>
          <w:tcPr>
            <w:tcW w:w="711" w:type="dxa"/>
            <w:noWrap/>
            <w:hideMark/>
          </w:tcPr>
          <w:p w14:paraId="24637CD4" w14:textId="24AE2447"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17</w:t>
            </w:r>
          </w:p>
        </w:tc>
        <w:tc>
          <w:tcPr>
            <w:tcW w:w="811" w:type="dxa"/>
            <w:noWrap/>
            <w:hideMark/>
          </w:tcPr>
          <w:p w14:paraId="17B89D85" w14:textId="24B591A0"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38909CFD" w14:textId="77777777" w:rsidTr="006D1A84">
        <w:trPr>
          <w:trHeight w:val="255"/>
        </w:trPr>
        <w:tc>
          <w:tcPr>
            <w:cnfStyle w:val="001000000000" w:firstRow="0" w:lastRow="0" w:firstColumn="1" w:lastColumn="0" w:oddVBand="0" w:evenVBand="0" w:oddHBand="0" w:evenHBand="0" w:firstRowFirstColumn="0" w:firstRowLastColumn="0" w:lastRowFirstColumn="0" w:lastRowLastColumn="0"/>
            <w:tcW w:w="8784" w:type="dxa"/>
            <w:hideMark/>
          </w:tcPr>
          <w:p w14:paraId="5F65C149"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Finansējums dzelzceļa publiskai infrastruktūrai</w:t>
            </w:r>
          </w:p>
        </w:tc>
        <w:tc>
          <w:tcPr>
            <w:tcW w:w="803" w:type="dxa"/>
            <w:hideMark/>
          </w:tcPr>
          <w:p w14:paraId="5DB4E5C9" w14:textId="77777777" w:rsidR="00A62C5F" w:rsidRPr="006D1A84" w:rsidRDefault="00A62C5F" w:rsidP="00A62C5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P.41</w:t>
            </w:r>
          </w:p>
        </w:tc>
        <w:tc>
          <w:tcPr>
            <w:tcW w:w="1417" w:type="dxa"/>
            <w:hideMark/>
          </w:tcPr>
          <w:p w14:paraId="7FE028CE"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558A7067"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3B070C24" w14:textId="7A4FCE9E"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02</w:t>
            </w:r>
          </w:p>
        </w:tc>
        <w:tc>
          <w:tcPr>
            <w:tcW w:w="711" w:type="dxa"/>
            <w:noWrap/>
            <w:hideMark/>
          </w:tcPr>
          <w:p w14:paraId="18698A10" w14:textId="0E84A10A"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01</w:t>
            </w:r>
          </w:p>
        </w:tc>
        <w:tc>
          <w:tcPr>
            <w:tcW w:w="811" w:type="dxa"/>
            <w:noWrap/>
            <w:hideMark/>
          </w:tcPr>
          <w:p w14:paraId="23E23825" w14:textId="7A329AB2"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10AE15BC" w14:textId="77777777" w:rsidTr="006D1A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784" w:type="dxa"/>
            <w:hideMark/>
          </w:tcPr>
          <w:p w14:paraId="1EE35C92"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Dotācija zaudējumu segšanai sabiedriskā transporta pakalpojumu sniedzējiem</w:t>
            </w:r>
          </w:p>
        </w:tc>
        <w:tc>
          <w:tcPr>
            <w:tcW w:w="803" w:type="dxa"/>
            <w:hideMark/>
          </w:tcPr>
          <w:p w14:paraId="13630B88" w14:textId="77777777" w:rsidR="00A62C5F" w:rsidRPr="006D1A84" w:rsidRDefault="00A62C5F" w:rsidP="00A62C5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D.9</w:t>
            </w:r>
          </w:p>
        </w:tc>
        <w:tc>
          <w:tcPr>
            <w:tcW w:w="1417" w:type="dxa"/>
            <w:hideMark/>
          </w:tcPr>
          <w:p w14:paraId="59BE269D"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6EDC3670"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11216BFD" w14:textId="0DB7F167"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03</w:t>
            </w:r>
          </w:p>
        </w:tc>
        <w:tc>
          <w:tcPr>
            <w:tcW w:w="711" w:type="dxa"/>
            <w:noWrap/>
            <w:hideMark/>
          </w:tcPr>
          <w:p w14:paraId="4A3881C8" w14:textId="05A9CBE4"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02</w:t>
            </w:r>
          </w:p>
        </w:tc>
        <w:tc>
          <w:tcPr>
            <w:tcW w:w="811" w:type="dxa"/>
            <w:noWrap/>
            <w:hideMark/>
          </w:tcPr>
          <w:p w14:paraId="74D7AA53" w14:textId="34537336"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2FD6890C" w14:textId="77777777" w:rsidTr="006D1A84">
        <w:trPr>
          <w:trHeight w:val="255"/>
        </w:trPr>
        <w:tc>
          <w:tcPr>
            <w:cnfStyle w:val="001000000000" w:firstRow="0" w:lastRow="0" w:firstColumn="1" w:lastColumn="0" w:oddVBand="0" w:evenVBand="0" w:oddHBand="0" w:evenHBand="0" w:firstRowFirstColumn="0" w:firstRowLastColumn="0" w:lastRowFirstColumn="0" w:lastRowLastColumn="0"/>
            <w:tcW w:w="8784" w:type="dxa"/>
            <w:noWrap/>
            <w:hideMark/>
          </w:tcPr>
          <w:p w14:paraId="01849036" w14:textId="77777777" w:rsidR="00A62C5F" w:rsidRPr="006D1A84" w:rsidRDefault="00A62C5F" w:rsidP="00A62C5F">
            <w:pPr>
              <w:spacing w:after="0"/>
              <w:ind w:firstLine="0"/>
              <w:jc w:val="left"/>
              <w:rPr>
                <w:color w:val="auto"/>
                <w:sz w:val="20"/>
                <w:lang w:eastAsia="lv-LV"/>
              </w:rPr>
            </w:pPr>
            <w:r w:rsidRPr="006D1A84">
              <w:rPr>
                <w:color w:val="auto"/>
                <w:sz w:val="20"/>
                <w:lang w:eastAsia="lv-LV"/>
              </w:rPr>
              <w:t>Labklājības ministrija</w:t>
            </w:r>
          </w:p>
        </w:tc>
        <w:tc>
          <w:tcPr>
            <w:tcW w:w="803" w:type="dxa"/>
            <w:noWrap/>
            <w:hideMark/>
          </w:tcPr>
          <w:p w14:paraId="559D22F6" w14:textId="77777777" w:rsidR="00A62C5F" w:rsidRPr="006D1A84" w:rsidRDefault="00A62C5F" w:rsidP="00A62C5F">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1417" w:type="dxa"/>
            <w:noWrap/>
            <w:hideMark/>
          </w:tcPr>
          <w:p w14:paraId="08530BD1"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1937" w:type="dxa"/>
            <w:noWrap/>
            <w:hideMark/>
          </w:tcPr>
          <w:p w14:paraId="74F904B3"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710" w:type="dxa"/>
            <w:noWrap/>
            <w:hideMark/>
          </w:tcPr>
          <w:p w14:paraId="10363493"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711" w:type="dxa"/>
            <w:noWrap/>
            <w:hideMark/>
          </w:tcPr>
          <w:p w14:paraId="0A8BB476"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811" w:type="dxa"/>
            <w:noWrap/>
            <w:hideMark/>
          </w:tcPr>
          <w:p w14:paraId="2C96CA2A"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r>
      <w:tr w:rsidR="006D1A84" w:rsidRPr="006D1A84" w14:paraId="7E1329E3" w14:textId="77777777" w:rsidTr="006D1A8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784" w:type="dxa"/>
            <w:hideMark/>
          </w:tcPr>
          <w:p w14:paraId="54545864"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Izdevumu samazinājums bezdarbnieka pabalstiem saistībā ar pabalsta saņēmēju skaita vidēji mēnesī prognozēto samazināšanos</w:t>
            </w:r>
          </w:p>
        </w:tc>
        <w:tc>
          <w:tcPr>
            <w:tcW w:w="803" w:type="dxa"/>
            <w:hideMark/>
          </w:tcPr>
          <w:p w14:paraId="42CFD5A9" w14:textId="77777777" w:rsidR="00A62C5F" w:rsidRPr="006D1A84" w:rsidRDefault="00A62C5F" w:rsidP="00A62C5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D.6</w:t>
            </w:r>
          </w:p>
        </w:tc>
        <w:tc>
          <w:tcPr>
            <w:tcW w:w="1417" w:type="dxa"/>
            <w:hideMark/>
          </w:tcPr>
          <w:p w14:paraId="3A448C5C"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72C988B3"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388E2EB8" w14:textId="0D33E370"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03</w:t>
            </w:r>
          </w:p>
        </w:tc>
        <w:tc>
          <w:tcPr>
            <w:tcW w:w="711" w:type="dxa"/>
            <w:noWrap/>
            <w:hideMark/>
          </w:tcPr>
          <w:p w14:paraId="41A30DB4" w14:textId="5D0A0080"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c>
          <w:tcPr>
            <w:tcW w:w="811" w:type="dxa"/>
            <w:noWrap/>
            <w:hideMark/>
          </w:tcPr>
          <w:p w14:paraId="27518976" w14:textId="28EFEEE9"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7337480B" w14:textId="77777777" w:rsidTr="006D1A84">
        <w:trPr>
          <w:trHeight w:val="255"/>
        </w:trPr>
        <w:tc>
          <w:tcPr>
            <w:cnfStyle w:val="001000000000" w:firstRow="0" w:lastRow="0" w:firstColumn="1" w:lastColumn="0" w:oddVBand="0" w:evenVBand="0" w:oddHBand="0" w:evenHBand="0" w:firstRowFirstColumn="0" w:firstRowLastColumn="0" w:lastRowFirstColumn="0" w:lastRowLastColumn="0"/>
            <w:tcW w:w="8784" w:type="dxa"/>
            <w:hideMark/>
          </w:tcPr>
          <w:p w14:paraId="403AE83E"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Atalgojuma paaugstināšana aprūpētājiem ilgstošas sociālās aprūpes un sociālās rehabilitācijas institūcijās</w:t>
            </w:r>
          </w:p>
        </w:tc>
        <w:tc>
          <w:tcPr>
            <w:tcW w:w="803" w:type="dxa"/>
            <w:hideMark/>
          </w:tcPr>
          <w:p w14:paraId="2EEC7940" w14:textId="77777777" w:rsidR="00A62C5F" w:rsidRPr="006D1A84" w:rsidRDefault="00A62C5F" w:rsidP="00A62C5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D.1</w:t>
            </w:r>
          </w:p>
        </w:tc>
        <w:tc>
          <w:tcPr>
            <w:tcW w:w="1417" w:type="dxa"/>
            <w:hideMark/>
          </w:tcPr>
          <w:p w14:paraId="40F46737"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7B287016"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5960E44B" w14:textId="6ABDC352"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03</w:t>
            </w:r>
          </w:p>
        </w:tc>
        <w:tc>
          <w:tcPr>
            <w:tcW w:w="711" w:type="dxa"/>
            <w:noWrap/>
            <w:hideMark/>
          </w:tcPr>
          <w:p w14:paraId="7522E517" w14:textId="18028F66"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01</w:t>
            </w:r>
          </w:p>
        </w:tc>
        <w:tc>
          <w:tcPr>
            <w:tcW w:w="811" w:type="dxa"/>
            <w:noWrap/>
            <w:hideMark/>
          </w:tcPr>
          <w:p w14:paraId="56BB8702" w14:textId="0B34BB7A"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01</w:t>
            </w:r>
          </w:p>
        </w:tc>
      </w:tr>
      <w:tr w:rsidR="006D1A84" w:rsidRPr="006D1A84" w14:paraId="4305F425" w14:textId="77777777" w:rsidTr="006D1A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784" w:type="dxa"/>
            <w:hideMark/>
          </w:tcPr>
          <w:p w14:paraId="2AD3B28D"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Valsts sociālo aprūpes centru infrastruktūras sakārtošana</w:t>
            </w:r>
          </w:p>
        </w:tc>
        <w:tc>
          <w:tcPr>
            <w:tcW w:w="803" w:type="dxa"/>
            <w:hideMark/>
          </w:tcPr>
          <w:p w14:paraId="16759C13" w14:textId="77777777" w:rsidR="00A62C5F" w:rsidRPr="006D1A84" w:rsidRDefault="00A62C5F" w:rsidP="00A62C5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P.51</w:t>
            </w:r>
          </w:p>
        </w:tc>
        <w:tc>
          <w:tcPr>
            <w:tcW w:w="1417" w:type="dxa"/>
            <w:hideMark/>
          </w:tcPr>
          <w:p w14:paraId="38F13801"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18FE538F"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6FD85C94" w14:textId="4F2CD9E2"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02</w:t>
            </w:r>
          </w:p>
        </w:tc>
        <w:tc>
          <w:tcPr>
            <w:tcW w:w="711" w:type="dxa"/>
            <w:noWrap/>
            <w:hideMark/>
          </w:tcPr>
          <w:p w14:paraId="5A648C7B" w14:textId="185A0FB5"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02</w:t>
            </w:r>
          </w:p>
        </w:tc>
        <w:tc>
          <w:tcPr>
            <w:tcW w:w="811" w:type="dxa"/>
            <w:noWrap/>
            <w:hideMark/>
          </w:tcPr>
          <w:p w14:paraId="5E6E281E" w14:textId="2E887888"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350E10ED" w14:textId="77777777" w:rsidTr="006D1A84">
        <w:trPr>
          <w:trHeight w:val="255"/>
        </w:trPr>
        <w:tc>
          <w:tcPr>
            <w:cnfStyle w:val="001000000000" w:firstRow="0" w:lastRow="0" w:firstColumn="1" w:lastColumn="0" w:oddVBand="0" w:evenVBand="0" w:oddHBand="0" w:evenHBand="0" w:firstRowFirstColumn="0" w:firstRowLastColumn="0" w:lastRowFirstColumn="0" w:lastRowLastColumn="0"/>
            <w:tcW w:w="8784" w:type="dxa"/>
            <w:hideMark/>
          </w:tcPr>
          <w:p w14:paraId="567402D6"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Valsts apmaksāto darbnespējas dienu skaita palielināšana</w:t>
            </w:r>
          </w:p>
        </w:tc>
        <w:tc>
          <w:tcPr>
            <w:tcW w:w="803" w:type="dxa"/>
            <w:hideMark/>
          </w:tcPr>
          <w:p w14:paraId="3B9DABF3" w14:textId="77777777" w:rsidR="00A62C5F" w:rsidRPr="006D1A84" w:rsidRDefault="00A62C5F" w:rsidP="00A62C5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D.6</w:t>
            </w:r>
          </w:p>
        </w:tc>
        <w:tc>
          <w:tcPr>
            <w:tcW w:w="1417" w:type="dxa"/>
            <w:hideMark/>
          </w:tcPr>
          <w:p w14:paraId="2ADA6BCF"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1866B892"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37C380BF" w14:textId="31E34086"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02</w:t>
            </w:r>
          </w:p>
        </w:tc>
        <w:tc>
          <w:tcPr>
            <w:tcW w:w="711" w:type="dxa"/>
            <w:noWrap/>
            <w:hideMark/>
          </w:tcPr>
          <w:p w14:paraId="622EF2B5" w14:textId="090A6DA9"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c>
          <w:tcPr>
            <w:tcW w:w="811" w:type="dxa"/>
            <w:noWrap/>
            <w:hideMark/>
          </w:tcPr>
          <w:p w14:paraId="3E21E2FE" w14:textId="398596F7"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56765217" w14:textId="77777777" w:rsidTr="006D1A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784" w:type="dxa"/>
            <w:noWrap/>
            <w:hideMark/>
          </w:tcPr>
          <w:p w14:paraId="77AC2817" w14:textId="77777777" w:rsidR="00A62C5F" w:rsidRPr="006D1A84" w:rsidRDefault="00A62C5F" w:rsidP="00A62C5F">
            <w:pPr>
              <w:spacing w:after="0"/>
              <w:ind w:firstLine="0"/>
              <w:jc w:val="left"/>
              <w:rPr>
                <w:color w:val="auto"/>
                <w:sz w:val="20"/>
                <w:lang w:eastAsia="lv-LV"/>
              </w:rPr>
            </w:pPr>
            <w:r w:rsidRPr="006D1A84">
              <w:rPr>
                <w:color w:val="auto"/>
                <w:sz w:val="20"/>
                <w:lang w:eastAsia="lv-LV"/>
              </w:rPr>
              <w:t>Tieslietu ministrija</w:t>
            </w:r>
          </w:p>
        </w:tc>
        <w:tc>
          <w:tcPr>
            <w:tcW w:w="803" w:type="dxa"/>
            <w:noWrap/>
            <w:hideMark/>
          </w:tcPr>
          <w:p w14:paraId="228AEBF3" w14:textId="77777777" w:rsidR="00A62C5F" w:rsidRPr="006D1A84" w:rsidRDefault="00A62C5F" w:rsidP="00A62C5F">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1417" w:type="dxa"/>
            <w:noWrap/>
            <w:hideMark/>
          </w:tcPr>
          <w:p w14:paraId="468A8AD7"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1937" w:type="dxa"/>
            <w:noWrap/>
            <w:hideMark/>
          </w:tcPr>
          <w:p w14:paraId="4BFD3179"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710" w:type="dxa"/>
            <w:noWrap/>
            <w:hideMark/>
          </w:tcPr>
          <w:p w14:paraId="4B5FC0DA"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711" w:type="dxa"/>
            <w:noWrap/>
            <w:hideMark/>
          </w:tcPr>
          <w:p w14:paraId="3376597E"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811" w:type="dxa"/>
            <w:noWrap/>
            <w:hideMark/>
          </w:tcPr>
          <w:p w14:paraId="5E53F8A2"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 </w:t>
            </w:r>
          </w:p>
        </w:tc>
      </w:tr>
      <w:tr w:rsidR="006D1A84" w:rsidRPr="006D1A84" w14:paraId="75C71134" w14:textId="77777777" w:rsidTr="006D1A84">
        <w:trPr>
          <w:trHeight w:val="255"/>
        </w:trPr>
        <w:tc>
          <w:tcPr>
            <w:cnfStyle w:val="001000000000" w:firstRow="0" w:lastRow="0" w:firstColumn="1" w:lastColumn="0" w:oddVBand="0" w:evenVBand="0" w:oddHBand="0" w:evenHBand="0" w:firstRowFirstColumn="0" w:firstRowLastColumn="0" w:lastRowFirstColumn="0" w:lastRowLastColumn="0"/>
            <w:tcW w:w="8784" w:type="dxa"/>
            <w:hideMark/>
          </w:tcPr>
          <w:p w14:paraId="14382422"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Jauna cietuma būvniecība Liepājā</w:t>
            </w:r>
          </w:p>
        </w:tc>
        <w:tc>
          <w:tcPr>
            <w:tcW w:w="803" w:type="dxa"/>
            <w:hideMark/>
          </w:tcPr>
          <w:p w14:paraId="48CEF5C8" w14:textId="77777777" w:rsidR="00A62C5F" w:rsidRPr="006D1A84" w:rsidRDefault="00A62C5F" w:rsidP="00A62C5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P.51</w:t>
            </w:r>
          </w:p>
        </w:tc>
        <w:tc>
          <w:tcPr>
            <w:tcW w:w="1417" w:type="dxa"/>
            <w:hideMark/>
          </w:tcPr>
          <w:p w14:paraId="46B7D3CB"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1545004B"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13290628" w14:textId="12D1EE34"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11</w:t>
            </w:r>
          </w:p>
        </w:tc>
        <w:tc>
          <w:tcPr>
            <w:tcW w:w="711" w:type="dxa"/>
            <w:noWrap/>
            <w:hideMark/>
          </w:tcPr>
          <w:p w14:paraId="27DDD5E5" w14:textId="51744FB3"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11</w:t>
            </w:r>
          </w:p>
        </w:tc>
        <w:tc>
          <w:tcPr>
            <w:tcW w:w="811" w:type="dxa"/>
            <w:noWrap/>
            <w:hideMark/>
          </w:tcPr>
          <w:p w14:paraId="04636FDD" w14:textId="20FB0B5B"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10</w:t>
            </w:r>
          </w:p>
        </w:tc>
      </w:tr>
      <w:tr w:rsidR="006D1A84" w:rsidRPr="006D1A84" w14:paraId="58DD24E3" w14:textId="77777777" w:rsidTr="006D1A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784" w:type="dxa"/>
            <w:noWrap/>
            <w:hideMark/>
          </w:tcPr>
          <w:p w14:paraId="70EBE043"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Vides aizsardzības un reģionālās attīstības ministrija</w:t>
            </w:r>
          </w:p>
        </w:tc>
        <w:tc>
          <w:tcPr>
            <w:tcW w:w="803" w:type="dxa"/>
            <w:noWrap/>
            <w:hideMark/>
          </w:tcPr>
          <w:p w14:paraId="24076B98" w14:textId="77777777" w:rsidR="00A62C5F" w:rsidRPr="006D1A84" w:rsidRDefault="00A62C5F" w:rsidP="00A62C5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 </w:t>
            </w:r>
          </w:p>
        </w:tc>
        <w:tc>
          <w:tcPr>
            <w:tcW w:w="1417" w:type="dxa"/>
            <w:noWrap/>
            <w:hideMark/>
          </w:tcPr>
          <w:p w14:paraId="4BB7666F"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 </w:t>
            </w:r>
          </w:p>
        </w:tc>
        <w:tc>
          <w:tcPr>
            <w:tcW w:w="1937" w:type="dxa"/>
            <w:noWrap/>
            <w:hideMark/>
          </w:tcPr>
          <w:p w14:paraId="55E17D59"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 </w:t>
            </w:r>
          </w:p>
        </w:tc>
        <w:tc>
          <w:tcPr>
            <w:tcW w:w="710" w:type="dxa"/>
            <w:noWrap/>
            <w:hideMark/>
          </w:tcPr>
          <w:p w14:paraId="4692B50B"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 </w:t>
            </w:r>
          </w:p>
        </w:tc>
        <w:tc>
          <w:tcPr>
            <w:tcW w:w="711" w:type="dxa"/>
            <w:noWrap/>
            <w:hideMark/>
          </w:tcPr>
          <w:p w14:paraId="05384E8D"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 </w:t>
            </w:r>
          </w:p>
        </w:tc>
        <w:tc>
          <w:tcPr>
            <w:tcW w:w="811" w:type="dxa"/>
            <w:noWrap/>
            <w:hideMark/>
          </w:tcPr>
          <w:p w14:paraId="5C2A2BBF"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 </w:t>
            </w:r>
          </w:p>
        </w:tc>
      </w:tr>
      <w:tr w:rsidR="006D1A84" w:rsidRPr="006D1A84" w14:paraId="650B6479" w14:textId="77777777" w:rsidTr="006D1A84">
        <w:trPr>
          <w:trHeight w:val="255"/>
        </w:trPr>
        <w:tc>
          <w:tcPr>
            <w:cnfStyle w:val="001000000000" w:firstRow="0" w:lastRow="0" w:firstColumn="1" w:lastColumn="0" w:oddVBand="0" w:evenVBand="0" w:oddHBand="0" w:evenHBand="0" w:firstRowFirstColumn="0" w:firstRowLastColumn="0" w:lastRowFirstColumn="0" w:lastRowLastColumn="0"/>
            <w:tcW w:w="8784" w:type="dxa"/>
            <w:hideMark/>
          </w:tcPr>
          <w:p w14:paraId="36DD04E3"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Augstas gatavības pašvaldību investīciju projektu finansējums Covid 19 krīzes pārvarēšanai</w:t>
            </w:r>
          </w:p>
        </w:tc>
        <w:tc>
          <w:tcPr>
            <w:tcW w:w="803" w:type="dxa"/>
            <w:hideMark/>
          </w:tcPr>
          <w:p w14:paraId="58114BEF" w14:textId="77777777" w:rsidR="00A62C5F" w:rsidRPr="006D1A84" w:rsidRDefault="00A62C5F" w:rsidP="00A62C5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P.51</w:t>
            </w:r>
          </w:p>
        </w:tc>
        <w:tc>
          <w:tcPr>
            <w:tcW w:w="1417" w:type="dxa"/>
            <w:hideMark/>
          </w:tcPr>
          <w:p w14:paraId="2A9AF701"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1602996A"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7CC425E3" w14:textId="4FF02093"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07</w:t>
            </w:r>
          </w:p>
        </w:tc>
        <w:tc>
          <w:tcPr>
            <w:tcW w:w="711" w:type="dxa"/>
            <w:noWrap/>
            <w:hideMark/>
          </w:tcPr>
          <w:p w14:paraId="0BEE6004" w14:textId="123697D5"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07</w:t>
            </w:r>
          </w:p>
        </w:tc>
        <w:tc>
          <w:tcPr>
            <w:tcW w:w="811" w:type="dxa"/>
            <w:noWrap/>
            <w:hideMark/>
          </w:tcPr>
          <w:p w14:paraId="52E63851" w14:textId="5EC10620"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3FCD6358" w14:textId="77777777" w:rsidTr="006D1A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784" w:type="dxa"/>
            <w:hideMark/>
          </w:tcPr>
          <w:p w14:paraId="011A6920"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Pašvaldību investīciju programma</w:t>
            </w:r>
          </w:p>
        </w:tc>
        <w:tc>
          <w:tcPr>
            <w:tcW w:w="803" w:type="dxa"/>
            <w:hideMark/>
          </w:tcPr>
          <w:p w14:paraId="6D3FAB11" w14:textId="77777777" w:rsidR="00A62C5F" w:rsidRPr="006D1A84" w:rsidRDefault="00A62C5F" w:rsidP="00A62C5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P.51</w:t>
            </w:r>
          </w:p>
        </w:tc>
        <w:tc>
          <w:tcPr>
            <w:tcW w:w="1417" w:type="dxa"/>
            <w:hideMark/>
          </w:tcPr>
          <w:p w14:paraId="3E929F17"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19EE1ABC"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5E846EEB" w14:textId="6FB69143"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09</w:t>
            </w:r>
          </w:p>
        </w:tc>
        <w:tc>
          <w:tcPr>
            <w:tcW w:w="711" w:type="dxa"/>
            <w:noWrap/>
            <w:hideMark/>
          </w:tcPr>
          <w:p w14:paraId="19A0184C" w14:textId="0B1F2FBB"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09</w:t>
            </w:r>
          </w:p>
        </w:tc>
        <w:tc>
          <w:tcPr>
            <w:tcW w:w="811" w:type="dxa"/>
            <w:noWrap/>
            <w:hideMark/>
          </w:tcPr>
          <w:p w14:paraId="2DD0D6CE" w14:textId="57B4BC7F"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11ECA742" w14:textId="77777777" w:rsidTr="006D1A84">
        <w:trPr>
          <w:trHeight w:val="255"/>
        </w:trPr>
        <w:tc>
          <w:tcPr>
            <w:cnfStyle w:val="001000000000" w:firstRow="0" w:lastRow="0" w:firstColumn="1" w:lastColumn="0" w:oddVBand="0" w:evenVBand="0" w:oddHBand="0" w:evenHBand="0" w:firstRowFirstColumn="0" w:firstRowLastColumn="0" w:lastRowFirstColumn="0" w:lastRowLastColumn="0"/>
            <w:tcW w:w="8784" w:type="dxa"/>
            <w:noWrap/>
            <w:hideMark/>
          </w:tcPr>
          <w:p w14:paraId="4568FDE3" w14:textId="77777777" w:rsidR="00A62C5F" w:rsidRPr="006D1A84" w:rsidRDefault="00A62C5F" w:rsidP="00A62C5F">
            <w:pPr>
              <w:spacing w:after="0"/>
              <w:ind w:firstLine="0"/>
              <w:jc w:val="left"/>
              <w:rPr>
                <w:color w:val="auto"/>
                <w:sz w:val="20"/>
                <w:lang w:eastAsia="lv-LV"/>
              </w:rPr>
            </w:pPr>
            <w:r w:rsidRPr="006D1A84">
              <w:rPr>
                <w:color w:val="auto"/>
                <w:sz w:val="20"/>
                <w:lang w:eastAsia="lv-LV"/>
              </w:rPr>
              <w:t>Kultūras ministrija</w:t>
            </w:r>
          </w:p>
        </w:tc>
        <w:tc>
          <w:tcPr>
            <w:tcW w:w="803" w:type="dxa"/>
            <w:noWrap/>
            <w:hideMark/>
          </w:tcPr>
          <w:p w14:paraId="67E0BBEA" w14:textId="77777777" w:rsidR="00A62C5F" w:rsidRPr="006D1A84" w:rsidRDefault="00A62C5F" w:rsidP="00A62C5F">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1417" w:type="dxa"/>
            <w:noWrap/>
            <w:hideMark/>
          </w:tcPr>
          <w:p w14:paraId="3395E0AB"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1937" w:type="dxa"/>
            <w:noWrap/>
            <w:hideMark/>
          </w:tcPr>
          <w:p w14:paraId="17D8BFBD"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710" w:type="dxa"/>
            <w:noWrap/>
            <w:hideMark/>
          </w:tcPr>
          <w:p w14:paraId="7140714D"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711" w:type="dxa"/>
            <w:noWrap/>
            <w:hideMark/>
          </w:tcPr>
          <w:p w14:paraId="5047874A"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811" w:type="dxa"/>
            <w:noWrap/>
            <w:hideMark/>
          </w:tcPr>
          <w:p w14:paraId="631E0682"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r>
      <w:tr w:rsidR="006D1A84" w:rsidRPr="006D1A84" w14:paraId="17FF170E" w14:textId="77777777" w:rsidTr="006D1A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784" w:type="dxa"/>
            <w:hideMark/>
          </w:tcPr>
          <w:p w14:paraId="3ED95662"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Finansējuma palielinājums augstas gatavības infrastruktūras projektu īstenošanai</w:t>
            </w:r>
          </w:p>
        </w:tc>
        <w:tc>
          <w:tcPr>
            <w:tcW w:w="803" w:type="dxa"/>
            <w:hideMark/>
          </w:tcPr>
          <w:p w14:paraId="32D3CB6A" w14:textId="77777777" w:rsidR="00A62C5F" w:rsidRPr="006D1A84" w:rsidRDefault="00A62C5F" w:rsidP="00A62C5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P.51</w:t>
            </w:r>
          </w:p>
        </w:tc>
        <w:tc>
          <w:tcPr>
            <w:tcW w:w="1417" w:type="dxa"/>
            <w:hideMark/>
          </w:tcPr>
          <w:p w14:paraId="022F64DF"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6F3D7DCD"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2510038F" w14:textId="40708689"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03</w:t>
            </w:r>
          </w:p>
        </w:tc>
        <w:tc>
          <w:tcPr>
            <w:tcW w:w="711" w:type="dxa"/>
            <w:noWrap/>
            <w:hideMark/>
          </w:tcPr>
          <w:p w14:paraId="72654682" w14:textId="10F73994"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03</w:t>
            </w:r>
          </w:p>
        </w:tc>
        <w:tc>
          <w:tcPr>
            <w:tcW w:w="811" w:type="dxa"/>
            <w:noWrap/>
            <w:hideMark/>
          </w:tcPr>
          <w:p w14:paraId="324EE6F5" w14:textId="0391EC1A"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42DE0F4B" w14:textId="77777777" w:rsidTr="006D1A84">
        <w:trPr>
          <w:trHeight w:val="255"/>
        </w:trPr>
        <w:tc>
          <w:tcPr>
            <w:cnfStyle w:val="001000000000" w:firstRow="0" w:lastRow="0" w:firstColumn="1" w:lastColumn="0" w:oddVBand="0" w:evenVBand="0" w:oddHBand="0" w:evenHBand="0" w:firstRowFirstColumn="0" w:firstRowLastColumn="0" w:lastRowFirstColumn="0" w:lastRowLastColumn="0"/>
            <w:tcW w:w="8784" w:type="dxa"/>
            <w:hideMark/>
          </w:tcPr>
          <w:p w14:paraId="30242397"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Kultūras nozares darba samaksas pieaugums</w:t>
            </w:r>
          </w:p>
        </w:tc>
        <w:tc>
          <w:tcPr>
            <w:tcW w:w="803" w:type="dxa"/>
            <w:hideMark/>
          </w:tcPr>
          <w:p w14:paraId="757637D6" w14:textId="77777777" w:rsidR="00A62C5F" w:rsidRPr="006D1A84" w:rsidRDefault="00A62C5F" w:rsidP="00A62C5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D.1</w:t>
            </w:r>
          </w:p>
        </w:tc>
        <w:tc>
          <w:tcPr>
            <w:tcW w:w="1417" w:type="dxa"/>
            <w:hideMark/>
          </w:tcPr>
          <w:p w14:paraId="534900BB"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32ADE6AB"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5476F4B4" w14:textId="0533A0CA"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02</w:t>
            </w:r>
          </w:p>
        </w:tc>
        <w:tc>
          <w:tcPr>
            <w:tcW w:w="711" w:type="dxa"/>
            <w:noWrap/>
            <w:hideMark/>
          </w:tcPr>
          <w:p w14:paraId="72967B46" w14:textId="6A7F6168"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c>
          <w:tcPr>
            <w:tcW w:w="811" w:type="dxa"/>
            <w:noWrap/>
            <w:hideMark/>
          </w:tcPr>
          <w:p w14:paraId="12041D20" w14:textId="36F48604"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6C63F95D" w14:textId="77777777" w:rsidTr="006D1A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784" w:type="dxa"/>
            <w:hideMark/>
          </w:tcPr>
          <w:p w14:paraId="5BFD92B3"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Vispārējo latviešu dziesmu un Deju svētku tradīcijai 150 gadu</w:t>
            </w:r>
          </w:p>
        </w:tc>
        <w:tc>
          <w:tcPr>
            <w:tcW w:w="803" w:type="dxa"/>
            <w:hideMark/>
          </w:tcPr>
          <w:p w14:paraId="29F1D0CB" w14:textId="77777777" w:rsidR="00A62C5F" w:rsidRPr="006D1A84" w:rsidRDefault="00A62C5F" w:rsidP="00A62C5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 </w:t>
            </w:r>
          </w:p>
        </w:tc>
        <w:tc>
          <w:tcPr>
            <w:tcW w:w="1417" w:type="dxa"/>
            <w:hideMark/>
          </w:tcPr>
          <w:p w14:paraId="3CE3C793"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096C255A"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14E1A419" w14:textId="16343DB2"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01</w:t>
            </w:r>
          </w:p>
        </w:tc>
        <w:tc>
          <w:tcPr>
            <w:tcW w:w="711" w:type="dxa"/>
            <w:noWrap/>
            <w:hideMark/>
          </w:tcPr>
          <w:p w14:paraId="2F61019D" w14:textId="54A9F05E"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01</w:t>
            </w:r>
          </w:p>
        </w:tc>
        <w:tc>
          <w:tcPr>
            <w:tcW w:w="811" w:type="dxa"/>
            <w:noWrap/>
            <w:hideMark/>
          </w:tcPr>
          <w:p w14:paraId="3787B628" w14:textId="762C5AE3"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5D7D468A" w14:textId="77777777" w:rsidTr="006D1A84">
        <w:trPr>
          <w:trHeight w:val="255"/>
        </w:trPr>
        <w:tc>
          <w:tcPr>
            <w:cnfStyle w:val="001000000000" w:firstRow="0" w:lastRow="0" w:firstColumn="1" w:lastColumn="0" w:oddVBand="0" w:evenVBand="0" w:oddHBand="0" w:evenHBand="0" w:firstRowFirstColumn="0" w:firstRowLastColumn="0" w:lastRowFirstColumn="0" w:lastRowLastColumn="0"/>
            <w:tcW w:w="8784" w:type="dxa"/>
            <w:hideMark/>
          </w:tcPr>
          <w:p w14:paraId="52626702"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Latvijas valsts simtgadē uzsākto iniciatīvu ilgtspēja - Latvijas skolas soma</w:t>
            </w:r>
          </w:p>
        </w:tc>
        <w:tc>
          <w:tcPr>
            <w:tcW w:w="803" w:type="dxa"/>
            <w:hideMark/>
          </w:tcPr>
          <w:p w14:paraId="2416AC3E" w14:textId="77777777" w:rsidR="00A62C5F" w:rsidRPr="006D1A84" w:rsidRDefault="00A62C5F" w:rsidP="00A62C5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D.6</w:t>
            </w:r>
          </w:p>
        </w:tc>
        <w:tc>
          <w:tcPr>
            <w:tcW w:w="1417" w:type="dxa"/>
            <w:hideMark/>
          </w:tcPr>
          <w:p w14:paraId="14DA8B50"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1F1F25CD"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08F9E39F" w14:textId="1F4BFB95"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01</w:t>
            </w:r>
          </w:p>
        </w:tc>
        <w:tc>
          <w:tcPr>
            <w:tcW w:w="711" w:type="dxa"/>
            <w:noWrap/>
            <w:hideMark/>
          </w:tcPr>
          <w:p w14:paraId="759DFC70" w14:textId="1C9EEA4C"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c>
          <w:tcPr>
            <w:tcW w:w="811" w:type="dxa"/>
            <w:noWrap/>
            <w:hideMark/>
          </w:tcPr>
          <w:p w14:paraId="48EA3EF0" w14:textId="6B9C264E"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25E5EC4E" w14:textId="77777777" w:rsidTr="006D1A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784" w:type="dxa"/>
            <w:noWrap/>
            <w:hideMark/>
          </w:tcPr>
          <w:p w14:paraId="2A0815AB" w14:textId="77777777" w:rsidR="00A62C5F" w:rsidRPr="006D1A84" w:rsidRDefault="00A62C5F" w:rsidP="00A62C5F">
            <w:pPr>
              <w:spacing w:after="0"/>
              <w:ind w:firstLine="0"/>
              <w:jc w:val="left"/>
              <w:rPr>
                <w:color w:val="auto"/>
                <w:sz w:val="20"/>
                <w:lang w:eastAsia="lv-LV"/>
              </w:rPr>
            </w:pPr>
            <w:r w:rsidRPr="006D1A84">
              <w:rPr>
                <w:color w:val="auto"/>
                <w:sz w:val="20"/>
                <w:lang w:eastAsia="lv-LV"/>
              </w:rPr>
              <w:t>Veselības ministrija</w:t>
            </w:r>
          </w:p>
        </w:tc>
        <w:tc>
          <w:tcPr>
            <w:tcW w:w="803" w:type="dxa"/>
            <w:noWrap/>
            <w:hideMark/>
          </w:tcPr>
          <w:p w14:paraId="13340C6D" w14:textId="77777777" w:rsidR="00A62C5F" w:rsidRPr="006D1A84" w:rsidRDefault="00A62C5F" w:rsidP="00A62C5F">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1417" w:type="dxa"/>
            <w:noWrap/>
            <w:hideMark/>
          </w:tcPr>
          <w:p w14:paraId="4ECD7A21"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1937" w:type="dxa"/>
            <w:noWrap/>
            <w:hideMark/>
          </w:tcPr>
          <w:p w14:paraId="3BD3173C"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710" w:type="dxa"/>
            <w:noWrap/>
            <w:hideMark/>
          </w:tcPr>
          <w:p w14:paraId="2C2F2B12"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711" w:type="dxa"/>
            <w:noWrap/>
            <w:hideMark/>
          </w:tcPr>
          <w:p w14:paraId="289415F3"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811" w:type="dxa"/>
            <w:noWrap/>
            <w:hideMark/>
          </w:tcPr>
          <w:p w14:paraId="541ADEE5"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 </w:t>
            </w:r>
          </w:p>
        </w:tc>
      </w:tr>
      <w:tr w:rsidR="006D1A84" w:rsidRPr="006D1A84" w14:paraId="32345450" w14:textId="77777777" w:rsidTr="006D1A84">
        <w:trPr>
          <w:trHeight w:val="255"/>
        </w:trPr>
        <w:tc>
          <w:tcPr>
            <w:cnfStyle w:val="001000000000" w:firstRow="0" w:lastRow="0" w:firstColumn="1" w:lastColumn="0" w:oddVBand="0" w:evenVBand="0" w:oddHBand="0" w:evenHBand="0" w:firstRowFirstColumn="0" w:firstRowLastColumn="0" w:lastRowFirstColumn="0" w:lastRowLastColumn="0"/>
            <w:tcW w:w="8784" w:type="dxa"/>
            <w:hideMark/>
          </w:tcPr>
          <w:p w14:paraId="00A74282"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Ārstniecības personu darba samaksas pieauguma nodrošināšana</w:t>
            </w:r>
          </w:p>
        </w:tc>
        <w:tc>
          <w:tcPr>
            <w:tcW w:w="803" w:type="dxa"/>
            <w:hideMark/>
          </w:tcPr>
          <w:p w14:paraId="2BAF245C" w14:textId="77777777" w:rsidR="00A62C5F" w:rsidRPr="006D1A84" w:rsidRDefault="00A62C5F" w:rsidP="00A62C5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D.1</w:t>
            </w:r>
          </w:p>
        </w:tc>
        <w:tc>
          <w:tcPr>
            <w:tcW w:w="1417" w:type="dxa"/>
            <w:hideMark/>
          </w:tcPr>
          <w:p w14:paraId="79129A90"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59C0740B"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4730B79E" w14:textId="37F35E94"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10</w:t>
            </w:r>
          </w:p>
        </w:tc>
        <w:tc>
          <w:tcPr>
            <w:tcW w:w="711" w:type="dxa"/>
            <w:noWrap/>
            <w:hideMark/>
          </w:tcPr>
          <w:p w14:paraId="3300F846" w14:textId="6739FB47"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01</w:t>
            </w:r>
          </w:p>
        </w:tc>
        <w:tc>
          <w:tcPr>
            <w:tcW w:w="811" w:type="dxa"/>
            <w:noWrap/>
            <w:hideMark/>
          </w:tcPr>
          <w:p w14:paraId="47416108" w14:textId="146BB6D7"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4EB7DF0A" w14:textId="77777777" w:rsidTr="006D1A8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784" w:type="dxa"/>
            <w:hideMark/>
          </w:tcPr>
          <w:p w14:paraId="1C9343D3"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Darba samaksas nodrošināšana rezidentiem, kuru rezidentūras studijas netiek apmaksātas no valsts budžeta līdzekļiem</w:t>
            </w:r>
          </w:p>
        </w:tc>
        <w:tc>
          <w:tcPr>
            <w:tcW w:w="803" w:type="dxa"/>
            <w:hideMark/>
          </w:tcPr>
          <w:p w14:paraId="589DC96C" w14:textId="77777777" w:rsidR="00A62C5F" w:rsidRPr="006D1A84" w:rsidRDefault="00A62C5F" w:rsidP="00A62C5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D.1</w:t>
            </w:r>
          </w:p>
        </w:tc>
        <w:tc>
          <w:tcPr>
            <w:tcW w:w="1417" w:type="dxa"/>
            <w:hideMark/>
          </w:tcPr>
          <w:p w14:paraId="384510EC"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4CA6FBA9"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3D1158A3" w14:textId="7BD39B7B"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02</w:t>
            </w:r>
          </w:p>
        </w:tc>
        <w:tc>
          <w:tcPr>
            <w:tcW w:w="711" w:type="dxa"/>
            <w:noWrap/>
            <w:hideMark/>
          </w:tcPr>
          <w:p w14:paraId="5D8241AD" w14:textId="369E806F"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c>
          <w:tcPr>
            <w:tcW w:w="811" w:type="dxa"/>
            <w:noWrap/>
            <w:hideMark/>
          </w:tcPr>
          <w:p w14:paraId="691E693B" w14:textId="38CDFD21"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3EABF9FA" w14:textId="77777777" w:rsidTr="006D1A84">
        <w:trPr>
          <w:trHeight w:val="510"/>
        </w:trPr>
        <w:tc>
          <w:tcPr>
            <w:cnfStyle w:val="001000000000" w:firstRow="0" w:lastRow="0" w:firstColumn="1" w:lastColumn="0" w:oddVBand="0" w:evenVBand="0" w:oddHBand="0" w:evenHBand="0" w:firstRowFirstColumn="0" w:firstRowLastColumn="0" w:lastRowFirstColumn="0" w:lastRowLastColumn="0"/>
            <w:tcW w:w="8784" w:type="dxa"/>
            <w:hideMark/>
          </w:tcPr>
          <w:p w14:paraId="7EF45DF8"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Veselības aprūpes pakalpojumu onkoloģijas jomā uzlabošana, tai skaitā aprīkojums BKUS, RAKUS, PSKUS</w:t>
            </w:r>
          </w:p>
        </w:tc>
        <w:tc>
          <w:tcPr>
            <w:tcW w:w="803" w:type="dxa"/>
            <w:hideMark/>
          </w:tcPr>
          <w:p w14:paraId="7FC5DD0A" w14:textId="77777777" w:rsidR="00A62C5F" w:rsidRPr="006D1A84" w:rsidRDefault="00A62C5F" w:rsidP="00A62C5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D.7</w:t>
            </w:r>
          </w:p>
        </w:tc>
        <w:tc>
          <w:tcPr>
            <w:tcW w:w="1417" w:type="dxa"/>
            <w:hideMark/>
          </w:tcPr>
          <w:p w14:paraId="64BDC2D7"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5EE895D5"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1BC90384" w14:textId="015BE7F5"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09</w:t>
            </w:r>
          </w:p>
        </w:tc>
        <w:tc>
          <w:tcPr>
            <w:tcW w:w="711" w:type="dxa"/>
            <w:noWrap/>
            <w:hideMark/>
          </w:tcPr>
          <w:p w14:paraId="0998B174" w14:textId="1320BCC7"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01</w:t>
            </w:r>
          </w:p>
        </w:tc>
        <w:tc>
          <w:tcPr>
            <w:tcW w:w="811" w:type="dxa"/>
            <w:noWrap/>
            <w:hideMark/>
          </w:tcPr>
          <w:p w14:paraId="41DC6218" w14:textId="3D33603B"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1792945F" w14:textId="77777777" w:rsidTr="006D1A8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784" w:type="dxa"/>
            <w:hideMark/>
          </w:tcPr>
          <w:p w14:paraId="66A1BBB1"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 xml:space="preserve">Pasākumi, lai samazinātu ilglaicīgu negatīvo ietekmi uz sabiedrības psihisko veselību, ko rada COVID-19 pandēmija </w:t>
            </w:r>
          </w:p>
        </w:tc>
        <w:tc>
          <w:tcPr>
            <w:tcW w:w="803" w:type="dxa"/>
            <w:hideMark/>
          </w:tcPr>
          <w:p w14:paraId="65AA6744" w14:textId="77777777" w:rsidR="00A62C5F" w:rsidRPr="006D1A84" w:rsidRDefault="00A62C5F" w:rsidP="00A62C5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D.7</w:t>
            </w:r>
          </w:p>
        </w:tc>
        <w:tc>
          <w:tcPr>
            <w:tcW w:w="1417" w:type="dxa"/>
            <w:hideMark/>
          </w:tcPr>
          <w:p w14:paraId="5548801B"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596774EF"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70FDC897" w14:textId="437DF2BC"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01</w:t>
            </w:r>
          </w:p>
        </w:tc>
        <w:tc>
          <w:tcPr>
            <w:tcW w:w="711" w:type="dxa"/>
            <w:noWrap/>
            <w:hideMark/>
          </w:tcPr>
          <w:p w14:paraId="53054BE7" w14:textId="1633CE5B"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c>
          <w:tcPr>
            <w:tcW w:w="811" w:type="dxa"/>
            <w:noWrap/>
            <w:hideMark/>
          </w:tcPr>
          <w:p w14:paraId="0D3DD149" w14:textId="3F9D6E63"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0E570784" w14:textId="77777777" w:rsidTr="006D1A84">
        <w:trPr>
          <w:trHeight w:val="510"/>
        </w:trPr>
        <w:tc>
          <w:tcPr>
            <w:cnfStyle w:val="001000000000" w:firstRow="0" w:lastRow="0" w:firstColumn="1" w:lastColumn="0" w:oddVBand="0" w:evenVBand="0" w:oddHBand="0" w:evenHBand="0" w:firstRowFirstColumn="0" w:firstRowLastColumn="0" w:lastRowFirstColumn="0" w:lastRowLastColumn="0"/>
            <w:tcW w:w="8784" w:type="dxa"/>
            <w:hideMark/>
          </w:tcPr>
          <w:p w14:paraId="6D52B27D"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Līdzmaksājuma kompensācija personām ar 2.grupas invaliditāti (Veselības aprūpes finansēšanas likuma normas ar 01.01.2022)</w:t>
            </w:r>
          </w:p>
        </w:tc>
        <w:tc>
          <w:tcPr>
            <w:tcW w:w="803" w:type="dxa"/>
            <w:hideMark/>
          </w:tcPr>
          <w:p w14:paraId="1896452C" w14:textId="77777777" w:rsidR="00A62C5F" w:rsidRPr="006D1A84" w:rsidRDefault="00A62C5F" w:rsidP="00A62C5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D.6</w:t>
            </w:r>
          </w:p>
        </w:tc>
        <w:tc>
          <w:tcPr>
            <w:tcW w:w="1417" w:type="dxa"/>
            <w:hideMark/>
          </w:tcPr>
          <w:p w14:paraId="57E861DB"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08FEE33B"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35600BA7" w14:textId="4C6ABF83"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02</w:t>
            </w:r>
          </w:p>
        </w:tc>
        <w:tc>
          <w:tcPr>
            <w:tcW w:w="711" w:type="dxa"/>
            <w:noWrap/>
            <w:hideMark/>
          </w:tcPr>
          <w:p w14:paraId="40ABC881" w14:textId="177AB996"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c>
          <w:tcPr>
            <w:tcW w:w="811" w:type="dxa"/>
            <w:noWrap/>
            <w:hideMark/>
          </w:tcPr>
          <w:p w14:paraId="1937D79B" w14:textId="40301A6C"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1D6ACE86" w14:textId="77777777" w:rsidTr="006D1A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784" w:type="dxa"/>
            <w:hideMark/>
          </w:tcPr>
          <w:p w14:paraId="3BC7FAE4"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lastRenderedPageBreak/>
              <w:t>Paliatīvas aprūpes nodrošināšana</w:t>
            </w:r>
          </w:p>
        </w:tc>
        <w:tc>
          <w:tcPr>
            <w:tcW w:w="803" w:type="dxa"/>
            <w:hideMark/>
          </w:tcPr>
          <w:p w14:paraId="01F0CF8E" w14:textId="77777777" w:rsidR="00A62C5F" w:rsidRPr="006D1A84" w:rsidRDefault="00A62C5F" w:rsidP="00A62C5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D.7</w:t>
            </w:r>
          </w:p>
        </w:tc>
        <w:tc>
          <w:tcPr>
            <w:tcW w:w="1417" w:type="dxa"/>
            <w:hideMark/>
          </w:tcPr>
          <w:p w14:paraId="0E571C15"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3EDD0C86"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413658AE" w14:textId="1213A326"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01</w:t>
            </w:r>
          </w:p>
        </w:tc>
        <w:tc>
          <w:tcPr>
            <w:tcW w:w="711" w:type="dxa"/>
            <w:noWrap/>
            <w:hideMark/>
          </w:tcPr>
          <w:p w14:paraId="5CF4E98B" w14:textId="792A4BF7"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c>
          <w:tcPr>
            <w:tcW w:w="811" w:type="dxa"/>
            <w:noWrap/>
            <w:hideMark/>
          </w:tcPr>
          <w:p w14:paraId="3AB06DA3" w14:textId="36148298"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570FF30E" w14:textId="77777777" w:rsidTr="006D1A84">
        <w:trPr>
          <w:trHeight w:val="255"/>
        </w:trPr>
        <w:tc>
          <w:tcPr>
            <w:cnfStyle w:val="001000000000" w:firstRow="0" w:lastRow="0" w:firstColumn="1" w:lastColumn="0" w:oddVBand="0" w:evenVBand="0" w:oddHBand="0" w:evenHBand="0" w:firstRowFirstColumn="0" w:firstRowLastColumn="0" w:lastRowFirstColumn="0" w:lastRowLastColumn="0"/>
            <w:tcW w:w="8784" w:type="dxa"/>
            <w:hideMark/>
          </w:tcPr>
          <w:p w14:paraId="2581A906"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Veselības pakalpojumu palielināšana (t.sk. retās slimības u.c.)</w:t>
            </w:r>
          </w:p>
        </w:tc>
        <w:tc>
          <w:tcPr>
            <w:tcW w:w="803" w:type="dxa"/>
            <w:hideMark/>
          </w:tcPr>
          <w:p w14:paraId="7A3E0373" w14:textId="77777777" w:rsidR="00A62C5F" w:rsidRPr="006D1A84" w:rsidRDefault="00A62C5F" w:rsidP="00A62C5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D.7</w:t>
            </w:r>
          </w:p>
        </w:tc>
        <w:tc>
          <w:tcPr>
            <w:tcW w:w="1417" w:type="dxa"/>
            <w:hideMark/>
          </w:tcPr>
          <w:p w14:paraId="38173C6D"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6E75FFEE"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3FE8419A" w14:textId="578D908B"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02</w:t>
            </w:r>
          </w:p>
        </w:tc>
        <w:tc>
          <w:tcPr>
            <w:tcW w:w="711" w:type="dxa"/>
            <w:noWrap/>
            <w:hideMark/>
          </w:tcPr>
          <w:p w14:paraId="4C297967" w14:textId="2B407125"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c>
          <w:tcPr>
            <w:tcW w:w="811" w:type="dxa"/>
            <w:noWrap/>
            <w:hideMark/>
          </w:tcPr>
          <w:p w14:paraId="6E2330B1" w14:textId="7FB974A4"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63491147" w14:textId="77777777" w:rsidTr="006D1A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784" w:type="dxa"/>
            <w:hideMark/>
          </w:tcPr>
          <w:p w14:paraId="19EC4A90"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Kapitālieguldījumi un investīcijas Veselības ministrijas padotības iestādēs un BKUS investīcijas</w:t>
            </w:r>
          </w:p>
        </w:tc>
        <w:tc>
          <w:tcPr>
            <w:tcW w:w="803" w:type="dxa"/>
            <w:hideMark/>
          </w:tcPr>
          <w:p w14:paraId="18F52E10" w14:textId="77777777" w:rsidR="00A62C5F" w:rsidRPr="006D1A84" w:rsidRDefault="00A62C5F" w:rsidP="00A62C5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P.51</w:t>
            </w:r>
          </w:p>
        </w:tc>
        <w:tc>
          <w:tcPr>
            <w:tcW w:w="1417" w:type="dxa"/>
            <w:hideMark/>
          </w:tcPr>
          <w:p w14:paraId="10F4D4B0"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1B90123F"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0118B81B" w14:textId="4A2B4DAE"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01</w:t>
            </w:r>
          </w:p>
        </w:tc>
        <w:tc>
          <w:tcPr>
            <w:tcW w:w="711" w:type="dxa"/>
            <w:noWrap/>
            <w:hideMark/>
          </w:tcPr>
          <w:p w14:paraId="2C5BA6A5" w14:textId="667B6F6B"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01</w:t>
            </w:r>
          </w:p>
        </w:tc>
        <w:tc>
          <w:tcPr>
            <w:tcW w:w="811" w:type="dxa"/>
            <w:noWrap/>
            <w:hideMark/>
          </w:tcPr>
          <w:p w14:paraId="5314E2AE" w14:textId="2A0BF664"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1B70DC8B" w14:textId="77777777" w:rsidTr="006D1A84">
        <w:trPr>
          <w:trHeight w:val="255"/>
        </w:trPr>
        <w:tc>
          <w:tcPr>
            <w:cnfStyle w:val="001000000000" w:firstRow="0" w:lastRow="0" w:firstColumn="1" w:lastColumn="0" w:oddVBand="0" w:evenVBand="0" w:oddHBand="0" w:evenHBand="0" w:firstRowFirstColumn="0" w:firstRowLastColumn="0" w:lastRowFirstColumn="0" w:lastRowLastColumn="0"/>
            <w:tcW w:w="8784" w:type="dxa"/>
            <w:hideMark/>
          </w:tcPr>
          <w:p w14:paraId="0528ADB5"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 xml:space="preserve">Konceptuālā ziņojuma "Par māsas profesijas turpmāko attīstību" ieviešana </w:t>
            </w:r>
          </w:p>
        </w:tc>
        <w:tc>
          <w:tcPr>
            <w:tcW w:w="803" w:type="dxa"/>
            <w:hideMark/>
          </w:tcPr>
          <w:p w14:paraId="049CB53A" w14:textId="77777777" w:rsidR="00A62C5F" w:rsidRPr="006D1A84" w:rsidRDefault="00A62C5F" w:rsidP="00A62C5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D.7</w:t>
            </w:r>
          </w:p>
        </w:tc>
        <w:tc>
          <w:tcPr>
            <w:tcW w:w="1417" w:type="dxa"/>
            <w:hideMark/>
          </w:tcPr>
          <w:p w14:paraId="0AE11597"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7805F913"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18314916" w14:textId="7497CE16"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01</w:t>
            </w:r>
          </w:p>
        </w:tc>
        <w:tc>
          <w:tcPr>
            <w:tcW w:w="711" w:type="dxa"/>
            <w:noWrap/>
            <w:hideMark/>
          </w:tcPr>
          <w:p w14:paraId="35CD9C25" w14:textId="2CCADBB0"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c>
          <w:tcPr>
            <w:tcW w:w="811" w:type="dxa"/>
            <w:noWrap/>
            <w:hideMark/>
          </w:tcPr>
          <w:p w14:paraId="2BEC1866" w14:textId="1B20B6A5"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65DC64EF" w14:textId="77777777" w:rsidTr="006D1A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784" w:type="dxa"/>
            <w:noWrap/>
            <w:hideMark/>
          </w:tcPr>
          <w:p w14:paraId="53C99204" w14:textId="77777777" w:rsidR="00A62C5F" w:rsidRPr="006D1A84" w:rsidRDefault="00A62C5F" w:rsidP="00A62C5F">
            <w:pPr>
              <w:spacing w:after="0"/>
              <w:ind w:firstLine="0"/>
              <w:jc w:val="left"/>
              <w:rPr>
                <w:color w:val="auto"/>
                <w:sz w:val="20"/>
                <w:lang w:eastAsia="lv-LV"/>
              </w:rPr>
            </w:pPr>
            <w:r w:rsidRPr="006D1A84">
              <w:rPr>
                <w:color w:val="auto"/>
                <w:sz w:val="20"/>
                <w:lang w:eastAsia="lv-LV"/>
              </w:rPr>
              <w:t>Dotācija pašvaldībām</w:t>
            </w:r>
          </w:p>
        </w:tc>
        <w:tc>
          <w:tcPr>
            <w:tcW w:w="803" w:type="dxa"/>
            <w:noWrap/>
            <w:hideMark/>
          </w:tcPr>
          <w:p w14:paraId="76F39544" w14:textId="77777777" w:rsidR="00A62C5F" w:rsidRPr="006D1A84" w:rsidRDefault="00A62C5F" w:rsidP="00A62C5F">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1417" w:type="dxa"/>
            <w:noWrap/>
            <w:hideMark/>
          </w:tcPr>
          <w:p w14:paraId="79B24E88"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1937" w:type="dxa"/>
            <w:noWrap/>
            <w:hideMark/>
          </w:tcPr>
          <w:p w14:paraId="487BA8EC"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710" w:type="dxa"/>
            <w:noWrap/>
            <w:hideMark/>
          </w:tcPr>
          <w:p w14:paraId="4B0C46C4"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711" w:type="dxa"/>
            <w:noWrap/>
            <w:hideMark/>
          </w:tcPr>
          <w:p w14:paraId="3103AFA9"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811" w:type="dxa"/>
            <w:noWrap/>
            <w:hideMark/>
          </w:tcPr>
          <w:p w14:paraId="7576B3CB"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 </w:t>
            </w:r>
          </w:p>
        </w:tc>
      </w:tr>
      <w:tr w:rsidR="006D1A84" w:rsidRPr="006D1A84" w14:paraId="164B4972" w14:textId="77777777" w:rsidTr="006D1A84">
        <w:trPr>
          <w:trHeight w:val="255"/>
        </w:trPr>
        <w:tc>
          <w:tcPr>
            <w:cnfStyle w:val="001000000000" w:firstRow="0" w:lastRow="0" w:firstColumn="1" w:lastColumn="0" w:oddVBand="0" w:evenVBand="0" w:oddHBand="0" w:evenHBand="0" w:firstRowFirstColumn="0" w:firstRowLastColumn="0" w:lastRowFirstColumn="0" w:lastRowLastColumn="0"/>
            <w:tcW w:w="8784" w:type="dxa"/>
            <w:hideMark/>
          </w:tcPr>
          <w:p w14:paraId="53191E22"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PFI speciālās dotācijas korekcija</w:t>
            </w:r>
          </w:p>
        </w:tc>
        <w:tc>
          <w:tcPr>
            <w:tcW w:w="803" w:type="dxa"/>
            <w:hideMark/>
          </w:tcPr>
          <w:p w14:paraId="05A5DB1E" w14:textId="77777777" w:rsidR="00A62C5F" w:rsidRPr="006D1A84" w:rsidRDefault="00A62C5F" w:rsidP="00A62C5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D.72</w:t>
            </w:r>
          </w:p>
        </w:tc>
        <w:tc>
          <w:tcPr>
            <w:tcW w:w="1417" w:type="dxa"/>
            <w:hideMark/>
          </w:tcPr>
          <w:p w14:paraId="46D3BC6E"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43F09A15"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0053F478" w14:textId="45743C93"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09</w:t>
            </w:r>
          </w:p>
        </w:tc>
        <w:tc>
          <w:tcPr>
            <w:tcW w:w="711" w:type="dxa"/>
            <w:noWrap/>
            <w:hideMark/>
          </w:tcPr>
          <w:p w14:paraId="2FD65518" w14:textId="4049BA1C"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14</w:t>
            </w:r>
          </w:p>
        </w:tc>
        <w:tc>
          <w:tcPr>
            <w:tcW w:w="811" w:type="dxa"/>
            <w:noWrap/>
            <w:hideMark/>
          </w:tcPr>
          <w:p w14:paraId="4C8B47B8" w14:textId="26A3261C"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21</w:t>
            </w:r>
          </w:p>
        </w:tc>
      </w:tr>
      <w:tr w:rsidR="006D1A84" w:rsidRPr="006D1A84" w14:paraId="0BCD06F1" w14:textId="77777777" w:rsidTr="006D1A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784" w:type="dxa"/>
            <w:noWrap/>
            <w:hideMark/>
          </w:tcPr>
          <w:p w14:paraId="614D4798" w14:textId="77777777" w:rsidR="00A62C5F" w:rsidRPr="006D1A84" w:rsidRDefault="00A62C5F" w:rsidP="00A62C5F">
            <w:pPr>
              <w:spacing w:after="0"/>
              <w:ind w:firstLine="0"/>
              <w:jc w:val="left"/>
              <w:rPr>
                <w:color w:val="auto"/>
                <w:sz w:val="20"/>
                <w:lang w:eastAsia="lv-LV"/>
              </w:rPr>
            </w:pPr>
            <w:r w:rsidRPr="006D1A84">
              <w:rPr>
                <w:color w:val="auto"/>
                <w:sz w:val="20"/>
                <w:lang w:eastAsia="lv-LV"/>
              </w:rPr>
              <w:t>Gadskārtējā valsts budžeta izpildes procesā pārdalāmais finansējums</w:t>
            </w:r>
          </w:p>
        </w:tc>
        <w:tc>
          <w:tcPr>
            <w:tcW w:w="803" w:type="dxa"/>
            <w:noWrap/>
            <w:hideMark/>
          </w:tcPr>
          <w:p w14:paraId="6CC0805C" w14:textId="77777777" w:rsidR="00A62C5F" w:rsidRPr="006D1A84" w:rsidRDefault="00A62C5F" w:rsidP="00A62C5F">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1417" w:type="dxa"/>
            <w:noWrap/>
            <w:hideMark/>
          </w:tcPr>
          <w:p w14:paraId="30094A13"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1937" w:type="dxa"/>
            <w:noWrap/>
            <w:hideMark/>
          </w:tcPr>
          <w:p w14:paraId="6F6B9018"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710" w:type="dxa"/>
            <w:noWrap/>
            <w:hideMark/>
          </w:tcPr>
          <w:p w14:paraId="0C83D6B8"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711" w:type="dxa"/>
            <w:noWrap/>
            <w:hideMark/>
          </w:tcPr>
          <w:p w14:paraId="38D0F6D5"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811" w:type="dxa"/>
            <w:noWrap/>
            <w:hideMark/>
          </w:tcPr>
          <w:p w14:paraId="439A26BD"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 </w:t>
            </w:r>
          </w:p>
        </w:tc>
      </w:tr>
      <w:tr w:rsidR="006D1A84" w:rsidRPr="006D1A84" w14:paraId="300D515D" w14:textId="77777777" w:rsidTr="006D1A84">
        <w:trPr>
          <w:trHeight w:val="510"/>
        </w:trPr>
        <w:tc>
          <w:tcPr>
            <w:cnfStyle w:val="001000000000" w:firstRow="0" w:lastRow="0" w:firstColumn="1" w:lastColumn="0" w:oddVBand="0" w:evenVBand="0" w:oddHBand="0" w:evenHBand="0" w:firstRowFirstColumn="0" w:firstRowLastColumn="0" w:lastRowFirstColumn="0" w:lastRowLastColumn="0"/>
            <w:tcW w:w="8784" w:type="dxa"/>
            <w:hideMark/>
          </w:tcPr>
          <w:p w14:paraId="538FFCB4"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Koriģēts finansējums budžeta resorā “74.Gadskārtējā valsts budžeta izpildes procesā pārdalāmais finansējums”</w:t>
            </w:r>
          </w:p>
        </w:tc>
        <w:tc>
          <w:tcPr>
            <w:tcW w:w="803" w:type="dxa"/>
            <w:hideMark/>
          </w:tcPr>
          <w:p w14:paraId="55DE6539" w14:textId="77777777" w:rsidR="00A62C5F" w:rsidRPr="006D1A84" w:rsidRDefault="00A62C5F" w:rsidP="00A62C5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 </w:t>
            </w:r>
          </w:p>
        </w:tc>
        <w:tc>
          <w:tcPr>
            <w:tcW w:w="1417" w:type="dxa"/>
            <w:hideMark/>
          </w:tcPr>
          <w:p w14:paraId="4FDE21C2"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17C1F874"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07653FFA" w14:textId="161FF0F6"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21</w:t>
            </w:r>
          </w:p>
        </w:tc>
        <w:tc>
          <w:tcPr>
            <w:tcW w:w="711" w:type="dxa"/>
            <w:noWrap/>
            <w:hideMark/>
          </w:tcPr>
          <w:p w14:paraId="52541862" w14:textId="5CB4DA6A"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23</w:t>
            </w:r>
          </w:p>
        </w:tc>
        <w:tc>
          <w:tcPr>
            <w:tcW w:w="811" w:type="dxa"/>
            <w:noWrap/>
            <w:hideMark/>
          </w:tcPr>
          <w:p w14:paraId="7F385B23" w14:textId="2D0D61E3"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21</w:t>
            </w:r>
          </w:p>
        </w:tc>
      </w:tr>
      <w:tr w:rsidR="006D1A84" w:rsidRPr="006D1A84" w14:paraId="21882C6A" w14:textId="77777777" w:rsidTr="006D1A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784" w:type="dxa"/>
            <w:hideMark/>
          </w:tcPr>
          <w:p w14:paraId="09F73C2C"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Precizēts finansējums Covid-19 vakcīnu iegādei</w:t>
            </w:r>
          </w:p>
        </w:tc>
        <w:tc>
          <w:tcPr>
            <w:tcW w:w="803" w:type="dxa"/>
            <w:hideMark/>
          </w:tcPr>
          <w:p w14:paraId="6CCC2039" w14:textId="77777777" w:rsidR="00A62C5F" w:rsidRPr="006D1A84" w:rsidRDefault="00A62C5F" w:rsidP="00A62C5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P.2</w:t>
            </w:r>
          </w:p>
        </w:tc>
        <w:tc>
          <w:tcPr>
            <w:tcW w:w="1417" w:type="dxa"/>
            <w:hideMark/>
          </w:tcPr>
          <w:p w14:paraId="6DFD2C68"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249D7BCF"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48A36893" w14:textId="0AA80542"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08</w:t>
            </w:r>
          </w:p>
        </w:tc>
        <w:tc>
          <w:tcPr>
            <w:tcW w:w="711" w:type="dxa"/>
            <w:noWrap/>
            <w:hideMark/>
          </w:tcPr>
          <w:p w14:paraId="3FEFA7F8" w14:textId="7398E1F2"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08</w:t>
            </w:r>
          </w:p>
        </w:tc>
        <w:tc>
          <w:tcPr>
            <w:tcW w:w="811" w:type="dxa"/>
            <w:noWrap/>
            <w:hideMark/>
          </w:tcPr>
          <w:p w14:paraId="680BA364" w14:textId="49604E3C"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409E2D02" w14:textId="77777777" w:rsidTr="006D1A84">
        <w:trPr>
          <w:trHeight w:val="255"/>
        </w:trPr>
        <w:tc>
          <w:tcPr>
            <w:cnfStyle w:val="001000000000" w:firstRow="0" w:lastRow="0" w:firstColumn="1" w:lastColumn="0" w:oddVBand="0" w:evenVBand="0" w:oddHBand="0" w:evenHBand="0" w:firstRowFirstColumn="0" w:firstRowLastColumn="0" w:lastRowFirstColumn="0" w:lastRowLastColumn="0"/>
            <w:tcW w:w="8784" w:type="dxa"/>
            <w:hideMark/>
          </w:tcPr>
          <w:p w14:paraId="001CA65E"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Finansējuma pārdale augstas gatavības projektu īstenošanai</w:t>
            </w:r>
          </w:p>
        </w:tc>
        <w:tc>
          <w:tcPr>
            <w:tcW w:w="803" w:type="dxa"/>
            <w:hideMark/>
          </w:tcPr>
          <w:p w14:paraId="66271F0A" w14:textId="77777777" w:rsidR="00A62C5F" w:rsidRPr="006D1A84" w:rsidRDefault="00A62C5F" w:rsidP="00A62C5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P.51</w:t>
            </w:r>
          </w:p>
        </w:tc>
        <w:tc>
          <w:tcPr>
            <w:tcW w:w="1417" w:type="dxa"/>
            <w:hideMark/>
          </w:tcPr>
          <w:p w14:paraId="05DEBA00"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4C923B0F"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20F09CF8" w14:textId="199327FB"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25</w:t>
            </w:r>
          </w:p>
        </w:tc>
        <w:tc>
          <w:tcPr>
            <w:tcW w:w="711" w:type="dxa"/>
            <w:noWrap/>
            <w:hideMark/>
          </w:tcPr>
          <w:p w14:paraId="49C2ACDC" w14:textId="4A1700B9"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25</w:t>
            </w:r>
          </w:p>
        </w:tc>
        <w:tc>
          <w:tcPr>
            <w:tcW w:w="811" w:type="dxa"/>
            <w:noWrap/>
            <w:hideMark/>
          </w:tcPr>
          <w:p w14:paraId="4C6E5ACC" w14:textId="27A40E67"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78CCE6FA" w14:textId="77777777" w:rsidTr="006D1A8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784" w:type="dxa"/>
            <w:hideMark/>
          </w:tcPr>
          <w:p w14:paraId="0F318AF5"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Palielināts finansējums  reformām, kas saistīta ar ievēlēto, apstiprināto un iecelto amatpersonu atlīdzību nodrošināšanu</w:t>
            </w:r>
          </w:p>
        </w:tc>
        <w:tc>
          <w:tcPr>
            <w:tcW w:w="803" w:type="dxa"/>
            <w:hideMark/>
          </w:tcPr>
          <w:p w14:paraId="7AAC9BB0" w14:textId="77777777" w:rsidR="00A62C5F" w:rsidRPr="006D1A84" w:rsidRDefault="00A62C5F" w:rsidP="00A62C5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D.1</w:t>
            </w:r>
          </w:p>
        </w:tc>
        <w:tc>
          <w:tcPr>
            <w:tcW w:w="1417" w:type="dxa"/>
            <w:hideMark/>
          </w:tcPr>
          <w:p w14:paraId="4ADDA21A"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33A0A054"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34338B09" w14:textId="52B22E30"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c>
          <w:tcPr>
            <w:tcW w:w="711" w:type="dxa"/>
            <w:noWrap/>
            <w:hideMark/>
          </w:tcPr>
          <w:p w14:paraId="3869ADEA" w14:textId="3983F3F2"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02</w:t>
            </w:r>
          </w:p>
        </w:tc>
        <w:tc>
          <w:tcPr>
            <w:tcW w:w="811" w:type="dxa"/>
            <w:noWrap/>
            <w:hideMark/>
          </w:tcPr>
          <w:p w14:paraId="4941B516" w14:textId="243969D7"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057273FB" w14:textId="77777777" w:rsidTr="006D1A84">
        <w:trPr>
          <w:trHeight w:val="255"/>
        </w:trPr>
        <w:tc>
          <w:tcPr>
            <w:cnfStyle w:val="001000000000" w:firstRow="0" w:lastRow="0" w:firstColumn="1" w:lastColumn="0" w:oddVBand="0" w:evenVBand="0" w:oddHBand="0" w:evenHBand="0" w:firstRowFirstColumn="0" w:firstRowLastColumn="0" w:lastRowFirstColumn="0" w:lastRowLastColumn="0"/>
            <w:tcW w:w="8784" w:type="dxa"/>
            <w:hideMark/>
          </w:tcPr>
          <w:p w14:paraId="67C60ACA"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Demogrāfijas pasākumu nodrošināšanai</w:t>
            </w:r>
          </w:p>
        </w:tc>
        <w:tc>
          <w:tcPr>
            <w:tcW w:w="803" w:type="dxa"/>
            <w:hideMark/>
          </w:tcPr>
          <w:p w14:paraId="3398DEE5" w14:textId="77777777" w:rsidR="00A62C5F" w:rsidRPr="006D1A84" w:rsidRDefault="00A62C5F" w:rsidP="00A62C5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D.72</w:t>
            </w:r>
          </w:p>
        </w:tc>
        <w:tc>
          <w:tcPr>
            <w:tcW w:w="1417" w:type="dxa"/>
            <w:hideMark/>
          </w:tcPr>
          <w:p w14:paraId="0AABC62B"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7ADE2454"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37249A03" w14:textId="5580B5A7"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01</w:t>
            </w:r>
          </w:p>
        </w:tc>
        <w:tc>
          <w:tcPr>
            <w:tcW w:w="711" w:type="dxa"/>
            <w:noWrap/>
            <w:hideMark/>
          </w:tcPr>
          <w:p w14:paraId="1235235C" w14:textId="4DE25B15"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01</w:t>
            </w:r>
          </w:p>
        </w:tc>
        <w:tc>
          <w:tcPr>
            <w:tcW w:w="811" w:type="dxa"/>
            <w:noWrap/>
            <w:hideMark/>
          </w:tcPr>
          <w:p w14:paraId="1B9A31BA" w14:textId="79465C8A"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0802627A" w14:textId="77777777" w:rsidTr="006D1A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784" w:type="dxa"/>
            <w:noWrap/>
            <w:hideMark/>
          </w:tcPr>
          <w:p w14:paraId="12D81BA2" w14:textId="77777777" w:rsidR="00A62C5F" w:rsidRPr="006D1A84" w:rsidRDefault="00A62C5F" w:rsidP="00A62C5F">
            <w:pPr>
              <w:spacing w:after="0"/>
              <w:ind w:firstLine="0"/>
              <w:jc w:val="left"/>
              <w:rPr>
                <w:color w:val="auto"/>
                <w:sz w:val="20"/>
                <w:lang w:eastAsia="lv-LV"/>
              </w:rPr>
            </w:pPr>
            <w:r w:rsidRPr="006D1A84">
              <w:rPr>
                <w:color w:val="auto"/>
                <w:sz w:val="20"/>
                <w:lang w:eastAsia="lv-LV"/>
              </w:rPr>
              <w:t>Pārējie pasākumi kopā</w:t>
            </w:r>
          </w:p>
        </w:tc>
        <w:tc>
          <w:tcPr>
            <w:tcW w:w="803" w:type="dxa"/>
            <w:noWrap/>
            <w:hideMark/>
          </w:tcPr>
          <w:p w14:paraId="07A8D937"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1417" w:type="dxa"/>
            <w:noWrap/>
            <w:hideMark/>
          </w:tcPr>
          <w:p w14:paraId="73A1D1C4"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1937" w:type="dxa"/>
            <w:noWrap/>
            <w:hideMark/>
          </w:tcPr>
          <w:p w14:paraId="21F954A6"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710" w:type="dxa"/>
            <w:noWrap/>
            <w:hideMark/>
          </w:tcPr>
          <w:p w14:paraId="7531354D" w14:textId="40EA4E4E"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0</w:t>
            </w:r>
            <w:r w:rsidR="00F00B5D" w:rsidRPr="006D1A84">
              <w:rPr>
                <w:b/>
                <w:bCs/>
                <w:color w:val="auto"/>
                <w:sz w:val="20"/>
                <w:lang w:eastAsia="lv-LV"/>
              </w:rPr>
              <w:t>,</w:t>
            </w:r>
            <w:r w:rsidRPr="006D1A84">
              <w:rPr>
                <w:b/>
                <w:bCs/>
                <w:color w:val="auto"/>
                <w:sz w:val="20"/>
                <w:lang w:eastAsia="lv-LV"/>
              </w:rPr>
              <w:t>34</w:t>
            </w:r>
          </w:p>
        </w:tc>
        <w:tc>
          <w:tcPr>
            <w:tcW w:w="711" w:type="dxa"/>
            <w:noWrap/>
            <w:hideMark/>
          </w:tcPr>
          <w:p w14:paraId="7BD6B25F" w14:textId="3C071B88"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-0</w:t>
            </w:r>
            <w:r w:rsidR="00F00B5D" w:rsidRPr="006D1A84">
              <w:rPr>
                <w:b/>
                <w:bCs/>
                <w:color w:val="auto"/>
                <w:sz w:val="20"/>
                <w:lang w:eastAsia="lv-LV"/>
              </w:rPr>
              <w:t>,</w:t>
            </w:r>
            <w:r w:rsidRPr="006D1A84">
              <w:rPr>
                <w:b/>
                <w:bCs/>
                <w:color w:val="auto"/>
                <w:sz w:val="20"/>
                <w:lang w:eastAsia="lv-LV"/>
              </w:rPr>
              <w:t>10</w:t>
            </w:r>
          </w:p>
        </w:tc>
        <w:tc>
          <w:tcPr>
            <w:tcW w:w="811" w:type="dxa"/>
            <w:noWrap/>
            <w:hideMark/>
          </w:tcPr>
          <w:p w14:paraId="7685D9D3" w14:textId="67D8C24D"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0</w:t>
            </w:r>
            <w:r w:rsidR="00F00B5D" w:rsidRPr="006D1A84">
              <w:rPr>
                <w:b/>
                <w:bCs/>
                <w:color w:val="auto"/>
                <w:sz w:val="20"/>
                <w:lang w:eastAsia="lv-LV"/>
              </w:rPr>
              <w:t>,</w:t>
            </w:r>
            <w:r w:rsidRPr="006D1A84">
              <w:rPr>
                <w:b/>
                <w:bCs/>
                <w:color w:val="auto"/>
                <w:sz w:val="20"/>
                <w:lang w:eastAsia="lv-LV"/>
              </w:rPr>
              <w:t>01</w:t>
            </w:r>
          </w:p>
        </w:tc>
      </w:tr>
      <w:tr w:rsidR="006D1A84" w:rsidRPr="006D1A84" w14:paraId="0C58D4FC" w14:textId="77777777" w:rsidTr="006D1A84">
        <w:trPr>
          <w:trHeight w:val="255"/>
        </w:trPr>
        <w:tc>
          <w:tcPr>
            <w:cnfStyle w:val="001000000000" w:firstRow="0" w:lastRow="0" w:firstColumn="1" w:lastColumn="0" w:oddVBand="0" w:evenVBand="0" w:oddHBand="0" w:evenHBand="0" w:firstRowFirstColumn="0" w:firstRowLastColumn="0" w:lastRowFirstColumn="0" w:lastRowLastColumn="0"/>
            <w:tcW w:w="8784" w:type="dxa"/>
            <w:noWrap/>
            <w:hideMark/>
          </w:tcPr>
          <w:p w14:paraId="5E88884F" w14:textId="77777777" w:rsidR="00A62C5F" w:rsidRPr="006D1A84" w:rsidRDefault="00A62C5F" w:rsidP="00A62C5F">
            <w:pPr>
              <w:spacing w:after="0"/>
              <w:ind w:firstLine="0"/>
              <w:jc w:val="left"/>
              <w:rPr>
                <w:color w:val="auto"/>
                <w:sz w:val="20"/>
                <w:lang w:eastAsia="lv-LV"/>
              </w:rPr>
            </w:pPr>
            <w:r w:rsidRPr="006D1A84">
              <w:rPr>
                <w:color w:val="auto"/>
                <w:sz w:val="20"/>
                <w:lang w:eastAsia="lv-LV"/>
              </w:rPr>
              <w:t>Kopā</w:t>
            </w:r>
          </w:p>
        </w:tc>
        <w:tc>
          <w:tcPr>
            <w:tcW w:w="803" w:type="dxa"/>
            <w:noWrap/>
            <w:hideMark/>
          </w:tcPr>
          <w:p w14:paraId="36E21C10"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1417" w:type="dxa"/>
            <w:noWrap/>
            <w:hideMark/>
          </w:tcPr>
          <w:p w14:paraId="1B5B51BB"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1937" w:type="dxa"/>
            <w:noWrap/>
            <w:hideMark/>
          </w:tcPr>
          <w:p w14:paraId="195B2417"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710" w:type="dxa"/>
            <w:noWrap/>
            <w:hideMark/>
          </w:tcPr>
          <w:p w14:paraId="58843FD3" w14:textId="64239831"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1</w:t>
            </w:r>
            <w:r w:rsidR="00F00B5D" w:rsidRPr="006D1A84">
              <w:rPr>
                <w:b/>
                <w:bCs/>
                <w:color w:val="auto"/>
                <w:sz w:val="20"/>
                <w:lang w:eastAsia="lv-LV"/>
              </w:rPr>
              <w:t>,</w:t>
            </w:r>
            <w:r w:rsidRPr="006D1A84">
              <w:rPr>
                <w:b/>
                <w:bCs/>
                <w:color w:val="auto"/>
                <w:sz w:val="20"/>
                <w:lang w:eastAsia="lv-LV"/>
              </w:rPr>
              <w:t>39</w:t>
            </w:r>
          </w:p>
        </w:tc>
        <w:tc>
          <w:tcPr>
            <w:tcW w:w="711" w:type="dxa"/>
            <w:noWrap/>
            <w:hideMark/>
          </w:tcPr>
          <w:p w14:paraId="649167B4" w14:textId="4435A450"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-0</w:t>
            </w:r>
            <w:r w:rsidR="00F00B5D" w:rsidRPr="006D1A84">
              <w:rPr>
                <w:b/>
                <w:bCs/>
                <w:color w:val="auto"/>
                <w:sz w:val="20"/>
                <w:lang w:eastAsia="lv-LV"/>
              </w:rPr>
              <w:t>,</w:t>
            </w:r>
            <w:r w:rsidRPr="006D1A84">
              <w:rPr>
                <w:b/>
                <w:bCs/>
                <w:color w:val="auto"/>
                <w:sz w:val="20"/>
                <w:lang w:eastAsia="lv-LV"/>
              </w:rPr>
              <w:t>80</w:t>
            </w:r>
          </w:p>
        </w:tc>
        <w:tc>
          <w:tcPr>
            <w:tcW w:w="811" w:type="dxa"/>
            <w:noWrap/>
            <w:hideMark/>
          </w:tcPr>
          <w:p w14:paraId="39444D5E" w14:textId="25B26289"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0</w:t>
            </w:r>
            <w:r w:rsidR="00F00B5D" w:rsidRPr="006D1A84">
              <w:rPr>
                <w:b/>
                <w:bCs/>
                <w:color w:val="auto"/>
                <w:sz w:val="20"/>
                <w:lang w:eastAsia="lv-LV"/>
              </w:rPr>
              <w:t>,</w:t>
            </w:r>
            <w:r w:rsidRPr="006D1A84">
              <w:rPr>
                <w:b/>
                <w:bCs/>
                <w:color w:val="auto"/>
                <w:sz w:val="20"/>
                <w:lang w:eastAsia="lv-LV"/>
              </w:rPr>
              <w:t>08</w:t>
            </w:r>
          </w:p>
        </w:tc>
      </w:tr>
      <w:tr w:rsidR="006D1A84" w:rsidRPr="006D1A84" w14:paraId="7A893F16" w14:textId="77777777" w:rsidTr="006D1A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784" w:type="dxa"/>
            <w:hideMark/>
          </w:tcPr>
          <w:p w14:paraId="46EF861D" w14:textId="77777777" w:rsidR="00A62C5F" w:rsidRPr="006D1A84" w:rsidRDefault="00A62C5F" w:rsidP="00A62C5F">
            <w:pPr>
              <w:spacing w:after="0"/>
              <w:ind w:firstLine="0"/>
              <w:jc w:val="right"/>
              <w:rPr>
                <w:b w:val="0"/>
                <w:bCs w:val="0"/>
                <w:color w:val="auto"/>
                <w:sz w:val="20"/>
                <w:lang w:eastAsia="lv-LV"/>
              </w:rPr>
            </w:pPr>
          </w:p>
        </w:tc>
        <w:tc>
          <w:tcPr>
            <w:tcW w:w="803" w:type="dxa"/>
            <w:hideMark/>
          </w:tcPr>
          <w:p w14:paraId="6DF8D3B5"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417" w:type="dxa"/>
            <w:hideMark/>
          </w:tcPr>
          <w:p w14:paraId="7DDECA66"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937" w:type="dxa"/>
            <w:hideMark/>
          </w:tcPr>
          <w:p w14:paraId="6707B0CD"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710" w:type="dxa"/>
            <w:noWrap/>
            <w:hideMark/>
          </w:tcPr>
          <w:p w14:paraId="2D168B28"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711" w:type="dxa"/>
            <w:noWrap/>
            <w:hideMark/>
          </w:tcPr>
          <w:p w14:paraId="54E53979"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811" w:type="dxa"/>
            <w:noWrap/>
            <w:hideMark/>
          </w:tcPr>
          <w:p w14:paraId="78DABCC8"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p>
        </w:tc>
      </w:tr>
      <w:tr w:rsidR="006D1A84" w:rsidRPr="006D1A84" w14:paraId="6A9DF141" w14:textId="77777777" w:rsidTr="006D1A84">
        <w:trPr>
          <w:trHeight w:val="510"/>
        </w:trPr>
        <w:tc>
          <w:tcPr>
            <w:cnfStyle w:val="001000000000" w:firstRow="0" w:lastRow="0" w:firstColumn="1" w:lastColumn="0" w:oddVBand="0" w:evenVBand="0" w:oddHBand="0" w:evenHBand="0" w:firstRowFirstColumn="0" w:firstRowLastColumn="0" w:lastRowFirstColumn="0" w:lastRowLastColumn="0"/>
            <w:tcW w:w="8784" w:type="dxa"/>
            <w:hideMark/>
          </w:tcPr>
          <w:p w14:paraId="7E4627B3" w14:textId="0201C9DB" w:rsidR="00A62C5F" w:rsidRPr="006D1A84" w:rsidRDefault="00A62C5F" w:rsidP="00A62C5F">
            <w:pPr>
              <w:spacing w:after="0"/>
              <w:ind w:firstLine="0"/>
              <w:jc w:val="left"/>
              <w:rPr>
                <w:color w:val="auto"/>
                <w:sz w:val="20"/>
                <w:lang w:eastAsia="lv-LV"/>
              </w:rPr>
            </w:pPr>
            <w:r w:rsidRPr="006D1A84">
              <w:rPr>
                <w:color w:val="auto"/>
                <w:sz w:val="22"/>
                <w:szCs w:val="22"/>
                <w:lang w:eastAsia="lv-LV"/>
              </w:rPr>
              <w:t>Politikas lēmumi par publiskajām investīcijām, kas budžetā paredzētas finansēšanas kategorijā, bet atbilstoši EKS metodoloģijai ir jāuzskaita kā budžeta izdevumi</w:t>
            </w:r>
          </w:p>
        </w:tc>
        <w:tc>
          <w:tcPr>
            <w:tcW w:w="803" w:type="dxa"/>
            <w:hideMark/>
          </w:tcPr>
          <w:p w14:paraId="646DEFD7"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417" w:type="dxa"/>
            <w:hideMark/>
          </w:tcPr>
          <w:p w14:paraId="68970802"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937" w:type="dxa"/>
            <w:hideMark/>
          </w:tcPr>
          <w:p w14:paraId="051B2D11"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710" w:type="dxa"/>
            <w:noWrap/>
            <w:hideMark/>
          </w:tcPr>
          <w:p w14:paraId="7E9C8DB5"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711" w:type="dxa"/>
            <w:noWrap/>
            <w:hideMark/>
          </w:tcPr>
          <w:p w14:paraId="56F56338"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811" w:type="dxa"/>
            <w:noWrap/>
            <w:hideMark/>
          </w:tcPr>
          <w:p w14:paraId="1EEC4EF6"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p>
        </w:tc>
      </w:tr>
      <w:tr w:rsidR="006D1A84" w:rsidRPr="006D1A84" w14:paraId="63951FBC" w14:textId="77777777" w:rsidTr="006D1A8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784" w:type="dxa"/>
            <w:vAlign w:val="center"/>
            <w:hideMark/>
          </w:tcPr>
          <w:p w14:paraId="483D4C2A" w14:textId="77777777" w:rsidR="00A62C5F" w:rsidRPr="006D1A84" w:rsidRDefault="00A62C5F" w:rsidP="00A62C5F">
            <w:pPr>
              <w:spacing w:after="0"/>
              <w:ind w:firstLine="0"/>
              <w:jc w:val="center"/>
              <w:rPr>
                <w:color w:val="auto"/>
                <w:sz w:val="20"/>
                <w:lang w:eastAsia="lv-LV"/>
              </w:rPr>
            </w:pPr>
            <w:r w:rsidRPr="006D1A84">
              <w:rPr>
                <w:color w:val="auto"/>
                <w:sz w:val="20"/>
                <w:lang w:eastAsia="lv-LV"/>
              </w:rPr>
              <w:t>Pasākuma nosaukums</w:t>
            </w:r>
          </w:p>
        </w:tc>
        <w:tc>
          <w:tcPr>
            <w:tcW w:w="803" w:type="dxa"/>
            <w:vAlign w:val="center"/>
            <w:hideMark/>
          </w:tcPr>
          <w:p w14:paraId="729FC344" w14:textId="77777777" w:rsidR="00A62C5F" w:rsidRPr="006D1A84" w:rsidRDefault="00A62C5F" w:rsidP="00A62C5F">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EKS kods</w:t>
            </w:r>
          </w:p>
        </w:tc>
        <w:tc>
          <w:tcPr>
            <w:tcW w:w="1417" w:type="dxa"/>
            <w:vAlign w:val="center"/>
            <w:hideMark/>
          </w:tcPr>
          <w:p w14:paraId="76130A00" w14:textId="77777777" w:rsidR="00A62C5F" w:rsidRPr="006D1A84" w:rsidRDefault="00A62C5F" w:rsidP="00A62C5F">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Uzskaites princips</w:t>
            </w:r>
          </w:p>
        </w:tc>
        <w:tc>
          <w:tcPr>
            <w:tcW w:w="1937" w:type="dxa"/>
            <w:vAlign w:val="center"/>
            <w:hideMark/>
          </w:tcPr>
          <w:p w14:paraId="53739D68" w14:textId="77777777" w:rsidR="00A62C5F" w:rsidRPr="006D1A84" w:rsidRDefault="00A62C5F" w:rsidP="00A62C5F">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Pieņemšanas statuss</w:t>
            </w:r>
          </w:p>
        </w:tc>
        <w:tc>
          <w:tcPr>
            <w:tcW w:w="710" w:type="dxa"/>
            <w:vAlign w:val="center"/>
            <w:hideMark/>
          </w:tcPr>
          <w:p w14:paraId="156A7EEB" w14:textId="77777777" w:rsidR="00A62C5F" w:rsidRPr="006D1A84" w:rsidRDefault="00A62C5F" w:rsidP="00A62C5F">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2022</w:t>
            </w:r>
          </w:p>
        </w:tc>
        <w:tc>
          <w:tcPr>
            <w:tcW w:w="711" w:type="dxa"/>
            <w:vAlign w:val="center"/>
            <w:hideMark/>
          </w:tcPr>
          <w:p w14:paraId="3193B292" w14:textId="77777777" w:rsidR="00A62C5F" w:rsidRPr="006D1A84" w:rsidRDefault="00A62C5F" w:rsidP="00A62C5F">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2023</w:t>
            </w:r>
          </w:p>
        </w:tc>
        <w:tc>
          <w:tcPr>
            <w:tcW w:w="811" w:type="dxa"/>
            <w:vAlign w:val="center"/>
            <w:hideMark/>
          </w:tcPr>
          <w:p w14:paraId="0A366388" w14:textId="77777777" w:rsidR="00A62C5F" w:rsidRPr="006D1A84" w:rsidRDefault="00A62C5F" w:rsidP="00A62C5F">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2024</w:t>
            </w:r>
          </w:p>
        </w:tc>
      </w:tr>
      <w:tr w:rsidR="005048BF" w:rsidRPr="006D1A84" w14:paraId="1FF72B2A" w14:textId="77777777" w:rsidTr="00794210">
        <w:trPr>
          <w:trHeight w:val="255"/>
        </w:trPr>
        <w:tc>
          <w:tcPr>
            <w:cnfStyle w:val="001000000000" w:firstRow="0" w:lastRow="0" w:firstColumn="1" w:lastColumn="0" w:oddVBand="0" w:evenVBand="0" w:oddHBand="0" w:evenHBand="0" w:firstRowFirstColumn="0" w:firstRowLastColumn="0" w:lastRowFirstColumn="0" w:lastRowLastColumn="0"/>
            <w:tcW w:w="8784" w:type="dxa"/>
            <w:hideMark/>
          </w:tcPr>
          <w:p w14:paraId="6AEF6C80" w14:textId="77777777" w:rsidR="005048BF" w:rsidRPr="006D1A84" w:rsidRDefault="005048BF" w:rsidP="00A62C5F">
            <w:pPr>
              <w:spacing w:after="0"/>
              <w:ind w:firstLine="0"/>
              <w:jc w:val="left"/>
              <w:rPr>
                <w:b w:val="0"/>
                <w:bCs w:val="0"/>
                <w:color w:val="auto"/>
                <w:sz w:val="20"/>
                <w:lang w:eastAsia="lv-LV"/>
              </w:rPr>
            </w:pPr>
            <w:r w:rsidRPr="006D1A84">
              <w:rPr>
                <w:b w:val="0"/>
                <w:bCs w:val="0"/>
                <w:color w:val="auto"/>
                <w:sz w:val="20"/>
                <w:lang w:eastAsia="lv-LV"/>
              </w:rPr>
              <w:t> </w:t>
            </w:r>
          </w:p>
        </w:tc>
        <w:tc>
          <w:tcPr>
            <w:tcW w:w="803" w:type="dxa"/>
            <w:hideMark/>
          </w:tcPr>
          <w:p w14:paraId="7E225857" w14:textId="77777777" w:rsidR="005048BF" w:rsidRPr="006D1A84" w:rsidRDefault="005048BF" w:rsidP="00A62C5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 </w:t>
            </w:r>
          </w:p>
        </w:tc>
        <w:tc>
          <w:tcPr>
            <w:tcW w:w="1417" w:type="dxa"/>
            <w:hideMark/>
          </w:tcPr>
          <w:p w14:paraId="06A40CE7" w14:textId="77777777" w:rsidR="005048BF" w:rsidRPr="006D1A84" w:rsidRDefault="005048BF" w:rsidP="00A62C5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 </w:t>
            </w:r>
          </w:p>
        </w:tc>
        <w:tc>
          <w:tcPr>
            <w:tcW w:w="1937" w:type="dxa"/>
            <w:hideMark/>
          </w:tcPr>
          <w:p w14:paraId="5E8FA0CE" w14:textId="77777777" w:rsidR="005048BF" w:rsidRPr="006D1A84" w:rsidRDefault="005048BF" w:rsidP="00A62C5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 </w:t>
            </w:r>
          </w:p>
        </w:tc>
        <w:tc>
          <w:tcPr>
            <w:tcW w:w="2232" w:type="dxa"/>
            <w:gridSpan w:val="3"/>
            <w:hideMark/>
          </w:tcPr>
          <w:p w14:paraId="6A9CE481" w14:textId="6ABB1099" w:rsidR="005048BF" w:rsidRPr="001C56A8" w:rsidRDefault="005048BF" w:rsidP="005048B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C56A8">
              <w:rPr>
                <w:color w:val="auto"/>
                <w:sz w:val="20"/>
                <w:lang w:eastAsia="lv-LV"/>
              </w:rPr>
              <w:t> % no IKP </w:t>
            </w:r>
          </w:p>
        </w:tc>
      </w:tr>
      <w:tr w:rsidR="006D1A84" w:rsidRPr="006D1A84" w14:paraId="13341275" w14:textId="77777777" w:rsidTr="006D1A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784" w:type="dxa"/>
            <w:hideMark/>
          </w:tcPr>
          <w:p w14:paraId="683FBF39" w14:textId="77777777" w:rsidR="00A62C5F" w:rsidRPr="006D1A84" w:rsidRDefault="00A62C5F" w:rsidP="00A62C5F">
            <w:pPr>
              <w:spacing w:after="0"/>
              <w:ind w:firstLine="0"/>
              <w:jc w:val="left"/>
              <w:rPr>
                <w:color w:val="auto"/>
                <w:sz w:val="20"/>
                <w:lang w:eastAsia="lv-LV"/>
              </w:rPr>
            </w:pPr>
            <w:r w:rsidRPr="006D1A84">
              <w:rPr>
                <w:color w:val="auto"/>
                <w:sz w:val="20"/>
                <w:lang w:eastAsia="lv-LV"/>
              </w:rPr>
              <w:t>Izglītības un zinātnes ministrija</w:t>
            </w:r>
          </w:p>
        </w:tc>
        <w:tc>
          <w:tcPr>
            <w:tcW w:w="803" w:type="dxa"/>
            <w:noWrap/>
            <w:hideMark/>
          </w:tcPr>
          <w:p w14:paraId="7097ED28"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1417" w:type="dxa"/>
            <w:hideMark/>
          </w:tcPr>
          <w:p w14:paraId="0F72169D"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1937" w:type="dxa"/>
            <w:hideMark/>
          </w:tcPr>
          <w:p w14:paraId="26DA3AE9"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710" w:type="dxa"/>
            <w:noWrap/>
            <w:hideMark/>
          </w:tcPr>
          <w:p w14:paraId="1D12C720" w14:textId="77777777"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711" w:type="dxa"/>
            <w:noWrap/>
            <w:hideMark/>
          </w:tcPr>
          <w:p w14:paraId="746DDF3A" w14:textId="77777777"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811" w:type="dxa"/>
            <w:noWrap/>
            <w:hideMark/>
          </w:tcPr>
          <w:p w14:paraId="3619B4A6" w14:textId="77777777"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 </w:t>
            </w:r>
          </w:p>
        </w:tc>
      </w:tr>
      <w:tr w:rsidR="006D1A84" w:rsidRPr="006D1A84" w14:paraId="1BCE3970" w14:textId="77777777" w:rsidTr="006D1A84">
        <w:trPr>
          <w:trHeight w:val="510"/>
        </w:trPr>
        <w:tc>
          <w:tcPr>
            <w:cnfStyle w:val="001000000000" w:firstRow="0" w:lastRow="0" w:firstColumn="1" w:lastColumn="0" w:oddVBand="0" w:evenVBand="0" w:oddHBand="0" w:evenHBand="0" w:firstRowFirstColumn="0" w:firstRowLastColumn="0" w:lastRowFirstColumn="0" w:lastRowLastColumn="0"/>
            <w:tcW w:w="8784" w:type="dxa"/>
            <w:hideMark/>
          </w:tcPr>
          <w:p w14:paraId="4FB4D74A"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Ar Covid-19 krīzes seku pārvarēšanu un ekonomikas atlabšanu saistītu augstas gatavības profesionālās izglītības iestāžu projektu īstenošana</w:t>
            </w:r>
          </w:p>
        </w:tc>
        <w:tc>
          <w:tcPr>
            <w:tcW w:w="803" w:type="dxa"/>
            <w:noWrap/>
            <w:hideMark/>
          </w:tcPr>
          <w:p w14:paraId="67B401FB" w14:textId="77777777" w:rsidR="00A62C5F" w:rsidRPr="006D1A84" w:rsidRDefault="00A62C5F" w:rsidP="00A62C5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P.51</w:t>
            </w:r>
          </w:p>
        </w:tc>
        <w:tc>
          <w:tcPr>
            <w:tcW w:w="1417" w:type="dxa"/>
            <w:hideMark/>
          </w:tcPr>
          <w:p w14:paraId="7FBCDAB0"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0B1E9058"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2E9443EE" w14:textId="4EACBF8D"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01</w:t>
            </w:r>
          </w:p>
        </w:tc>
        <w:tc>
          <w:tcPr>
            <w:tcW w:w="711" w:type="dxa"/>
            <w:noWrap/>
            <w:hideMark/>
          </w:tcPr>
          <w:p w14:paraId="08FED1A3" w14:textId="4F57541E"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01</w:t>
            </w:r>
          </w:p>
        </w:tc>
        <w:tc>
          <w:tcPr>
            <w:tcW w:w="811" w:type="dxa"/>
            <w:noWrap/>
            <w:hideMark/>
          </w:tcPr>
          <w:p w14:paraId="32BD1B54" w14:textId="72E1BE6D"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011AA234" w14:textId="77777777" w:rsidTr="006D1A8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784" w:type="dxa"/>
            <w:hideMark/>
          </w:tcPr>
          <w:p w14:paraId="517E41F2" w14:textId="40E0F7C1"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Ar Covid-19 krīzes seku pārvarēšanu un ekonomikas atlabšanu saistītu  augstas</w:t>
            </w:r>
            <w:r w:rsidR="006A2EA6">
              <w:rPr>
                <w:b w:val="0"/>
                <w:bCs w:val="0"/>
                <w:color w:val="auto"/>
                <w:sz w:val="20"/>
                <w:lang w:eastAsia="lv-LV"/>
              </w:rPr>
              <w:t xml:space="preserve"> </w:t>
            </w:r>
            <w:r w:rsidRPr="006D1A84">
              <w:rPr>
                <w:b w:val="0"/>
                <w:bCs w:val="0"/>
                <w:color w:val="auto"/>
                <w:sz w:val="20"/>
                <w:lang w:eastAsia="lv-LV"/>
              </w:rPr>
              <w:t>gatavības projekta īstenošanu – Komandu sporta spēļu halles izveide Krišjāņa Barona ielā 99C, Rīgā</w:t>
            </w:r>
          </w:p>
        </w:tc>
        <w:tc>
          <w:tcPr>
            <w:tcW w:w="803" w:type="dxa"/>
            <w:noWrap/>
            <w:hideMark/>
          </w:tcPr>
          <w:p w14:paraId="73B4CCF5" w14:textId="77777777" w:rsidR="00A62C5F" w:rsidRPr="006D1A84" w:rsidRDefault="00A62C5F" w:rsidP="00A62C5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P.51</w:t>
            </w:r>
          </w:p>
        </w:tc>
        <w:tc>
          <w:tcPr>
            <w:tcW w:w="1417" w:type="dxa"/>
            <w:hideMark/>
          </w:tcPr>
          <w:p w14:paraId="7A27D05B"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64712EEA"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6521AA96" w14:textId="6C380D30"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04</w:t>
            </w:r>
          </w:p>
        </w:tc>
        <w:tc>
          <w:tcPr>
            <w:tcW w:w="711" w:type="dxa"/>
            <w:noWrap/>
            <w:hideMark/>
          </w:tcPr>
          <w:p w14:paraId="579A25B1" w14:textId="7B489F52"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04</w:t>
            </w:r>
          </w:p>
        </w:tc>
        <w:tc>
          <w:tcPr>
            <w:tcW w:w="811" w:type="dxa"/>
            <w:noWrap/>
            <w:hideMark/>
          </w:tcPr>
          <w:p w14:paraId="4FA4D20A" w14:textId="3FEACF39"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0523A88E" w14:textId="77777777" w:rsidTr="006D1A84">
        <w:trPr>
          <w:trHeight w:val="255"/>
        </w:trPr>
        <w:tc>
          <w:tcPr>
            <w:cnfStyle w:val="001000000000" w:firstRow="0" w:lastRow="0" w:firstColumn="1" w:lastColumn="0" w:oddVBand="0" w:evenVBand="0" w:oddHBand="0" w:evenHBand="0" w:firstRowFirstColumn="0" w:firstRowLastColumn="0" w:lastRowFirstColumn="0" w:lastRowLastColumn="0"/>
            <w:tcW w:w="8784" w:type="dxa"/>
            <w:hideMark/>
          </w:tcPr>
          <w:p w14:paraId="75CD4CD3" w14:textId="77777777" w:rsidR="00A62C5F" w:rsidRPr="006D1A84" w:rsidRDefault="00A62C5F" w:rsidP="00A62C5F">
            <w:pPr>
              <w:spacing w:after="0"/>
              <w:ind w:firstLine="0"/>
              <w:jc w:val="left"/>
              <w:rPr>
                <w:color w:val="auto"/>
                <w:sz w:val="20"/>
                <w:lang w:eastAsia="lv-LV"/>
              </w:rPr>
            </w:pPr>
            <w:r w:rsidRPr="006D1A84">
              <w:rPr>
                <w:color w:val="auto"/>
                <w:sz w:val="20"/>
                <w:lang w:eastAsia="lv-LV"/>
              </w:rPr>
              <w:t>Tieslietu ministrija</w:t>
            </w:r>
          </w:p>
        </w:tc>
        <w:tc>
          <w:tcPr>
            <w:tcW w:w="803" w:type="dxa"/>
            <w:noWrap/>
            <w:hideMark/>
          </w:tcPr>
          <w:p w14:paraId="600933BC" w14:textId="77777777" w:rsidR="00A62C5F" w:rsidRPr="006D1A84" w:rsidRDefault="00A62C5F" w:rsidP="00A62C5F">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1417" w:type="dxa"/>
            <w:hideMark/>
          </w:tcPr>
          <w:p w14:paraId="5C12AD0E"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1937" w:type="dxa"/>
            <w:hideMark/>
          </w:tcPr>
          <w:p w14:paraId="5385D24B"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710" w:type="dxa"/>
            <w:noWrap/>
            <w:hideMark/>
          </w:tcPr>
          <w:p w14:paraId="4FE169C7" w14:textId="77777777"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711" w:type="dxa"/>
            <w:noWrap/>
            <w:hideMark/>
          </w:tcPr>
          <w:p w14:paraId="15A3CBAA" w14:textId="77777777"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811" w:type="dxa"/>
            <w:noWrap/>
            <w:hideMark/>
          </w:tcPr>
          <w:p w14:paraId="47C90077" w14:textId="77777777"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r>
      <w:tr w:rsidR="006D1A84" w:rsidRPr="006D1A84" w14:paraId="08E2F656" w14:textId="77777777" w:rsidTr="006D1A8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784" w:type="dxa"/>
            <w:hideMark/>
          </w:tcPr>
          <w:p w14:paraId="44060276"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Covid-19 krīzes seku pārvarēšanas un ekonomikas atlabšana augstas gatavības projekti – Vienotas tiesu ekspertīžu iestādes izveide</w:t>
            </w:r>
          </w:p>
        </w:tc>
        <w:tc>
          <w:tcPr>
            <w:tcW w:w="803" w:type="dxa"/>
            <w:noWrap/>
            <w:hideMark/>
          </w:tcPr>
          <w:p w14:paraId="35994F85" w14:textId="77777777" w:rsidR="00A62C5F" w:rsidRPr="006D1A84" w:rsidRDefault="00A62C5F" w:rsidP="00A62C5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P.51</w:t>
            </w:r>
          </w:p>
        </w:tc>
        <w:tc>
          <w:tcPr>
            <w:tcW w:w="1417" w:type="dxa"/>
            <w:hideMark/>
          </w:tcPr>
          <w:p w14:paraId="558C754F"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087D494B"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497183CF" w14:textId="19EBC7AA"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01</w:t>
            </w:r>
          </w:p>
        </w:tc>
        <w:tc>
          <w:tcPr>
            <w:tcW w:w="711" w:type="dxa"/>
            <w:noWrap/>
            <w:hideMark/>
          </w:tcPr>
          <w:p w14:paraId="22DA7391" w14:textId="08394123"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01</w:t>
            </w:r>
          </w:p>
        </w:tc>
        <w:tc>
          <w:tcPr>
            <w:tcW w:w="811" w:type="dxa"/>
            <w:noWrap/>
            <w:hideMark/>
          </w:tcPr>
          <w:p w14:paraId="31905393" w14:textId="51E0CEB5"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3653F5EC" w14:textId="77777777" w:rsidTr="006D1A84">
        <w:trPr>
          <w:trHeight w:val="255"/>
        </w:trPr>
        <w:tc>
          <w:tcPr>
            <w:cnfStyle w:val="001000000000" w:firstRow="0" w:lastRow="0" w:firstColumn="1" w:lastColumn="0" w:oddVBand="0" w:evenVBand="0" w:oddHBand="0" w:evenHBand="0" w:firstRowFirstColumn="0" w:firstRowLastColumn="0" w:lastRowFirstColumn="0" w:lastRowLastColumn="0"/>
            <w:tcW w:w="8784" w:type="dxa"/>
            <w:hideMark/>
          </w:tcPr>
          <w:p w14:paraId="0611031C" w14:textId="77777777" w:rsidR="00A62C5F" w:rsidRPr="006D1A84" w:rsidRDefault="00A62C5F" w:rsidP="00A62C5F">
            <w:pPr>
              <w:spacing w:after="0"/>
              <w:ind w:firstLine="0"/>
              <w:jc w:val="left"/>
              <w:rPr>
                <w:color w:val="auto"/>
                <w:sz w:val="20"/>
                <w:lang w:eastAsia="lv-LV"/>
              </w:rPr>
            </w:pPr>
            <w:r w:rsidRPr="006D1A84">
              <w:rPr>
                <w:color w:val="auto"/>
                <w:sz w:val="20"/>
                <w:lang w:eastAsia="lv-LV"/>
              </w:rPr>
              <w:t>Veselības ministrija</w:t>
            </w:r>
          </w:p>
        </w:tc>
        <w:tc>
          <w:tcPr>
            <w:tcW w:w="803" w:type="dxa"/>
            <w:noWrap/>
            <w:hideMark/>
          </w:tcPr>
          <w:p w14:paraId="55B0EFAF" w14:textId="77777777" w:rsidR="00A62C5F" w:rsidRPr="006D1A84" w:rsidRDefault="00A62C5F" w:rsidP="00A62C5F">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1417" w:type="dxa"/>
            <w:hideMark/>
          </w:tcPr>
          <w:p w14:paraId="7FE7F459"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1937" w:type="dxa"/>
            <w:hideMark/>
          </w:tcPr>
          <w:p w14:paraId="0095EA21"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710" w:type="dxa"/>
            <w:noWrap/>
            <w:hideMark/>
          </w:tcPr>
          <w:p w14:paraId="1243A7C4" w14:textId="77777777"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711" w:type="dxa"/>
            <w:noWrap/>
            <w:hideMark/>
          </w:tcPr>
          <w:p w14:paraId="4887D163" w14:textId="77777777"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811" w:type="dxa"/>
            <w:noWrap/>
            <w:hideMark/>
          </w:tcPr>
          <w:p w14:paraId="1D789760" w14:textId="77777777"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6D1A84">
              <w:rPr>
                <w:b/>
                <w:bCs/>
                <w:color w:val="auto"/>
                <w:sz w:val="20"/>
                <w:lang w:eastAsia="lv-LV"/>
              </w:rPr>
              <w:t> </w:t>
            </w:r>
          </w:p>
        </w:tc>
      </w:tr>
      <w:tr w:rsidR="006D1A84" w:rsidRPr="006D1A84" w14:paraId="08EBFF70" w14:textId="77777777" w:rsidTr="006D1A8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784" w:type="dxa"/>
            <w:hideMark/>
          </w:tcPr>
          <w:p w14:paraId="4E0E337A"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Augstas gatavības projekta "VSIA "Bērnu klīniskā universitātes slimnīca" infrastruktūras uzlabošana, palielinot veco korpusu energoefektivitāti, un ventilāciju ierīkošana</w:t>
            </w:r>
          </w:p>
        </w:tc>
        <w:tc>
          <w:tcPr>
            <w:tcW w:w="803" w:type="dxa"/>
            <w:noWrap/>
            <w:hideMark/>
          </w:tcPr>
          <w:p w14:paraId="11D9B9DF" w14:textId="77777777" w:rsidR="00A62C5F" w:rsidRPr="006D1A84" w:rsidRDefault="00A62C5F" w:rsidP="00A62C5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P.51</w:t>
            </w:r>
          </w:p>
        </w:tc>
        <w:tc>
          <w:tcPr>
            <w:tcW w:w="1417" w:type="dxa"/>
            <w:hideMark/>
          </w:tcPr>
          <w:p w14:paraId="68BC5EB9"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1D8AE0AF"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73DA6E9D" w14:textId="5BFD22F7"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01</w:t>
            </w:r>
          </w:p>
        </w:tc>
        <w:tc>
          <w:tcPr>
            <w:tcW w:w="711" w:type="dxa"/>
            <w:noWrap/>
            <w:hideMark/>
          </w:tcPr>
          <w:p w14:paraId="1DD28375" w14:textId="6037A78F"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01</w:t>
            </w:r>
          </w:p>
        </w:tc>
        <w:tc>
          <w:tcPr>
            <w:tcW w:w="811" w:type="dxa"/>
            <w:noWrap/>
            <w:hideMark/>
          </w:tcPr>
          <w:p w14:paraId="3009F440" w14:textId="49DDCD44"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596F0451" w14:textId="77777777" w:rsidTr="006D1A84">
        <w:trPr>
          <w:trHeight w:val="510"/>
        </w:trPr>
        <w:tc>
          <w:tcPr>
            <w:cnfStyle w:val="001000000000" w:firstRow="0" w:lastRow="0" w:firstColumn="1" w:lastColumn="0" w:oddVBand="0" w:evenVBand="0" w:oddHBand="0" w:evenHBand="0" w:firstRowFirstColumn="0" w:firstRowLastColumn="0" w:lastRowFirstColumn="0" w:lastRowLastColumn="0"/>
            <w:tcW w:w="8784" w:type="dxa"/>
            <w:hideMark/>
          </w:tcPr>
          <w:p w14:paraId="60B32A67" w14:textId="118D702C"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lastRenderedPageBreak/>
              <w:t>Augstas gatavības projekta "VSIA "Paula Stradiņa klīniskās universitātes slimnīca" vēsturisko korpusu atjaunošana</w:t>
            </w:r>
            <w:r w:rsidR="006A2EA6">
              <w:rPr>
                <w:b w:val="0"/>
                <w:bCs w:val="0"/>
                <w:color w:val="auto"/>
                <w:sz w:val="20"/>
                <w:lang w:eastAsia="lv-LV"/>
              </w:rPr>
              <w:t xml:space="preserve"> </w:t>
            </w:r>
            <w:r w:rsidRPr="006D1A84">
              <w:rPr>
                <w:b w:val="0"/>
                <w:bCs w:val="0"/>
                <w:color w:val="auto"/>
                <w:sz w:val="20"/>
                <w:lang w:eastAsia="lv-LV"/>
              </w:rPr>
              <w:t>un energoefektivitātes paaugstināšana un renovācija</w:t>
            </w:r>
          </w:p>
        </w:tc>
        <w:tc>
          <w:tcPr>
            <w:tcW w:w="803" w:type="dxa"/>
            <w:noWrap/>
            <w:hideMark/>
          </w:tcPr>
          <w:p w14:paraId="546E8C88" w14:textId="77777777" w:rsidR="00A62C5F" w:rsidRPr="006D1A84" w:rsidRDefault="00A62C5F" w:rsidP="00A62C5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P.51</w:t>
            </w:r>
          </w:p>
        </w:tc>
        <w:tc>
          <w:tcPr>
            <w:tcW w:w="1417" w:type="dxa"/>
            <w:hideMark/>
          </w:tcPr>
          <w:p w14:paraId="30121273"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405AA5D6"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7098D755" w14:textId="13A8B892"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c>
          <w:tcPr>
            <w:tcW w:w="711" w:type="dxa"/>
            <w:noWrap/>
            <w:hideMark/>
          </w:tcPr>
          <w:p w14:paraId="3289DADB" w14:textId="635A0EB2"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c>
          <w:tcPr>
            <w:tcW w:w="811" w:type="dxa"/>
            <w:noWrap/>
            <w:hideMark/>
          </w:tcPr>
          <w:p w14:paraId="6D9DCA83" w14:textId="4A2DC736"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7F4C1185" w14:textId="77777777" w:rsidTr="006D1A84">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8784" w:type="dxa"/>
            <w:hideMark/>
          </w:tcPr>
          <w:p w14:paraId="130573AA"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Augstas gatavības projekta "VSIA "Nacionālais rehabilitācijas centrs "Vaivari"" jaunas ēkas būvniecība, lai sadalītu pacientu plūsmu, sniegtu kvalitatīvākus ambulatorās rehabilitācijas pakalpojumus epidemioloģiski drošākās telpās</w:t>
            </w:r>
          </w:p>
        </w:tc>
        <w:tc>
          <w:tcPr>
            <w:tcW w:w="803" w:type="dxa"/>
            <w:noWrap/>
            <w:hideMark/>
          </w:tcPr>
          <w:p w14:paraId="53330B3C" w14:textId="77777777" w:rsidR="00A62C5F" w:rsidRPr="006D1A84" w:rsidRDefault="00A62C5F" w:rsidP="00A62C5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P.51</w:t>
            </w:r>
          </w:p>
        </w:tc>
        <w:tc>
          <w:tcPr>
            <w:tcW w:w="1417" w:type="dxa"/>
            <w:hideMark/>
          </w:tcPr>
          <w:p w14:paraId="6842EBC3"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6A5B986A"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56F30F05" w14:textId="105F060D"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c>
          <w:tcPr>
            <w:tcW w:w="711" w:type="dxa"/>
            <w:noWrap/>
            <w:hideMark/>
          </w:tcPr>
          <w:p w14:paraId="45941DF7" w14:textId="17652217"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c>
          <w:tcPr>
            <w:tcW w:w="811" w:type="dxa"/>
            <w:noWrap/>
            <w:hideMark/>
          </w:tcPr>
          <w:p w14:paraId="5E4E5CD4" w14:textId="3F261C3A"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648A0450" w14:textId="77777777" w:rsidTr="006D1A84">
        <w:trPr>
          <w:trHeight w:val="510"/>
        </w:trPr>
        <w:tc>
          <w:tcPr>
            <w:cnfStyle w:val="001000000000" w:firstRow="0" w:lastRow="0" w:firstColumn="1" w:lastColumn="0" w:oddVBand="0" w:evenVBand="0" w:oddHBand="0" w:evenHBand="0" w:firstRowFirstColumn="0" w:firstRowLastColumn="0" w:lastRowFirstColumn="0" w:lastRowLastColumn="0"/>
            <w:tcW w:w="8784" w:type="dxa"/>
            <w:hideMark/>
          </w:tcPr>
          <w:p w14:paraId="244919B9"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SIA RAKUS, VSIA PSKUS, VSIA RPNC, prioritārā pasākuma “Zemes un nekustāmo īpašumu iegādes investīcijas RAKUS, RPNC un PSKUS ” īstenošana</w:t>
            </w:r>
          </w:p>
        </w:tc>
        <w:tc>
          <w:tcPr>
            <w:tcW w:w="803" w:type="dxa"/>
            <w:noWrap/>
            <w:hideMark/>
          </w:tcPr>
          <w:p w14:paraId="236C922B" w14:textId="77777777" w:rsidR="00A62C5F" w:rsidRPr="006D1A84" w:rsidRDefault="00A62C5F" w:rsidP="00A62C5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P.51</w:t>
            </w:r>
          </w:p>
        </w:tc>
        <w:tc>
          <w:tcPr>
            <w:tcW w:w="1417" w:type="dxa"/>
            <w:hideMark/>
          </w:tcPr>
          <w:p w14:paraId="17304BCC"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32D89239"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396E68A1" w14:textId="416CEAED"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01</w:t>
            </w:r>
          </w:p>
        </w:tc>
        <w:tc>
          <w:tcPr>
            <w:tcW w:w="711" w:type="dxa"/>
            <w:noWrap/>
            <w:hideMark/>
          </w:tcPr>
          <w:p w14:paraId="5BB0ACBF" w14:textId="08041E49"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01</w:t>
            </w:r>
          </w:p>
        </w:tc>
        <w:tc>
          <w:tcPr>
            <w:tcW w:w="811" w:type="dxa"/>
            <w:noWrap/>
            <w:hideMark/>
          </w:tcPr>
          <w:p w14:paraId="23E0076F" w14:textId="2AB08094"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21F64843" w14:textId="77777777" w:rsidTr="006D1A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784" w:type="dxa"/>
            <w:hideMark/>
          </w:tcPr>
          <w:p w14:paraId="1DD46CD9"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Kapitālieguldījumi un investīcijas Veselības ministrijas padotības iestādēs un BKUS investīcijas</w:t>
            </w:r>
          </w:p>
        </w:tc>
        <w:tc>
          <w:tcPr>
            <w:tcW w:w="803" w:type="dxa"/>
            <w:noWrap/>
            <w:hideMark/>
          </w:tcPr>
          <w:p w14:paraId="79607701" w14:textId="77777777" w:rsidR="00A62C5F" w:rsidRPr="006D1A84" w:rsidRDefault="00A62C5F" w:rsidP="00A62C5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P.51</w:t>
            </w:r>
          </w:p>
        </w:tc>
        <w:tc>
          <w:tcPr>
            <w:tcW w:w="1417" w:type="dxa"/>
            <w:hideMark/>
          </w:tcPr>
          <w:p w14:paraId="04C247B8"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2C46161E"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17CB4030" w14:textId="7CF3775D"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c>
          <w:tcPr>
            <w:tcW w:w="711" w:type="dxa"/>
            <w:noWrap/>
            <w:hideMark/>
          </w:tcPr>
          <w:p w14:paraId="6B6A2942" w14:textId="1842092C"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c>
          <w:tcPr>
            <w:tcW w:w="811" w:type="dxa"/>
            <w:noWrap/>
            <w:hideMark/>
          </w:tcPr>
          <w:p w14:paraId="62BDAF2D" w14:textId="53505E90"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4C694BF5" w14:textId="77777777" w:rsidTr="006D1A84">
        <w:trPr>
          <w:trHeight w:val="510"/>
        </w:trPr>
        <w:tc>
          <w:tcPr>
            <w:cnfStyle w:val="001000000000" w:firstRow="0" w:lastRow="0" w:firstColumn="1" w:lastColumn="0" w:oddVBand="0" w:evenVBand="0" w:oddHBand="0" w:evenHBand="0" w:firstRowFirstColumn="0" w:firstRowLastColumn="0" w:lastRowFirstColumn="0" w:lastRowLastColumn="0"/>
            <w:tcW w:w="8784" w:type="dxa"/>
            <w:hideMark/>
          </w:tcPr>
          <w:p w14:paraId="003EEFEF" w14:textId="77777777" w:rsidR="00A62C5F" w:rsidRPr="006D1A84" w:rsidRDefault="00A62C5F" w:rsidP="00A62C5F">
            <w:pPr>
              <w:spacing w:after="0"/>
              <w:ind w:firstLine="0"/>
              <w:jc w:val="left"/>
              <w:rPr>
                <w:b w:val="0"/>
                <w:bCs w:val="0"/>
                <w:color w:val="auto"/>
                <w:sz w:val="20"/>
                <w:lang w:eastAsia="lv-LV"/>
              </w:rPr>
            </w:pPr>
            <w:r w:rsidRPr="006D1A84">
              <w:rPr>
                <w:b w:val="0"/>
                <w:bCs w:val="0"/>
                <w:color w:val="auto"/>
                <w:sz w:val="20"/>
                <w:lang w:eastAsia="lv-LV"/>
              </w:rPr>
              <w:t>Veselības aprūpes pakalpojumu onkoloģijas jomā uzlabošana, tai skaitā aprīkojums BKUS, RAKUS, PSKUS</w:t>
            </w:r>
          </w:p>
        </w:tc>
        <w:tc>
          <w:tcPr>
            <w:tcW w:w="803" w:type="dxa"/>
            <w:noWrap/>
            <w:hideMark/>
          </w:tcPr>
          <w:p w14:paraId="09876324" w14:textId="77777777" w:rsidR="00A62C5F" w:rsidRPr="006D1A84" w:rsidRDefault="00A62C5F" w:rsidP="00A62C5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P.51</w:t>
            </w:r>
          </w:p>
        </w:tc>
        <w:tc>
          <w:tcPr>
            <w:tcW w:w="1417" w:type="dxa"/>
            <w:hideMark/>
          </w:tcPr>
          <w:p w14:paraId="29F32237"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naudas plūsma</w:t>
            </w:r>
          </w:p>
        </w:tc>
        <w:tc>
          <w:tcPr>
            <w:tcW w:w="1937" w:type="dxa"/>
            <w:hideMark/>
          </w:tcPr>
          <w:p w14:paraId="6F745A6E" w14:textId="77777777" w:rsidR="00A62C5F" w:rsidRPr="006D1A84" w:rsidRDefault="00A62C5F" w:rsidP="00A62C5F">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apstiprināts valdībā</w:t>
            </w:r>
          </w:p>
        </w:tc>
        <w:tc>
          <w:tcPr>
            <w:tcW w:w="710" w:type="dxa"/>
            <w:noWrap/>
            <w:hideMark/>
          </w:tcPr>
          <w:p w14:paraId="5DBE2356" w14:textId="74BBCA16"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06</w:t>
            </w:r>
          </w:p>
        </w:tc>
        <w:tc>
          <w:tcPr>
            <w:tcW w:w="711" w:type="dxa"/>
            <w:noWrap/>
            <w:hideMark/>
          </w:tcPr>
          <w:p w14:paraId="625E75BA" w14:textId="5C20AE64"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06</w:t>
            </w:r>
          </w:p>
        </w:tc>
        <w:tc>
          <w:tcPr>
            <w:tcW w:w="811" w:type="dxa"/>
            <w:noWrap/>
            <w:hideMark/>
          </w:tcPr>
          <w:p w14:paraId="5CD75874" w14:textId="5FFE292D" w:rsidR="00A62C5F" w:rsidRPr="006D1A84" w:rsidRDefault="00A62C5F" w:rsidP="00A62C5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6D1A84">
              <w:rPr>
                <w:color w:val="auto"/>
                <w:sz w:val="20"/>
                <w:lang w:eastAsia="lv-LV"/>
              </w:rPr>
              <w:t>0</w:t>
            </w:r>
            <w:r w:rsidR="00F00B5D" w:rsidRPr="006D1A84">
              <w:rPr>
                <w:color w:val="auto"/>
                <w:sz w:val="20"/>
                <w:lang w:eastAsia="lv-LV"/>
              </w:rPr>
              <w:t>,</w:t>
            </w:r>
            <w:r w:rsidRPr="006D1A84">
              <w:rPr>
                <w:color w:val="auto"/>
                <w:sz w:val="20"/>
                <w:lang w:eastAsia="lv-LV"/>
              </w:rPr>
              <w:t>00</w:t>
            </w:r>
          </w:p>
        </w:tc>
      </w:tr>
      <w:tr w:rsidR="006D1A84" w:rsidRPr="006D1A84" w14:paraId="73D8BF90" w14:textId="77777777" w:rsidTr="006D1A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784" w:type="dxa"/>
            <w:noWrap/>
            <w:hideMark/>
          </w:tcPr>
          <w:p w14:paraId="7E93CC78" w14:textId="77777777" w:rsidR="00A62C5F" w:rsidRPr="006D1A84" w:rsidRDefault="00A62C5F" w:rsidP="00A62C5F">
            <w:pPr>
              <w:spacing w:after="0"/>
              <w:ind w:firstLine="0"/>
              <w:jc w:val="left"/>
              <w:rPr>
                <w:color w:val="auto"/>
                <w:sz w:val="20"/>
                <w:lang w:eastAsia="lv-LV"/>
              </w:rPr>
            </w:pPr>
            <w:r w:rsidRPr="006D1A84">
              <w:rPr>
                <w:color w:val="auto"/>
                <w:sz w:val="20"/>
                <w:lang w:eastAsia="lv-LV"/>
              </w:rPr>
              <w:t>Kopā</w:t>
            </w:r>
          </w:p>
        </w:tc>
        <w:tc>
          <w:tcPr>
            <w:tcW w:w="803" w:type="dxa"/>
            <w:noWrap/>
            <w:hideMark/>
          </w:tcPr>
          <w:p w14:paraId="071808F7"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1417" w:type="dxa"/>
            <w:noWrap/>
            <w:hideMark/>
          </w:tcPr>
          <w:p w14:paraId="401C9877"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1937" w:type="dxa"/>
            <w:noWrap/>
            <w:hideMark/>
          </w:tcPr>
          <w:p w14:paraId="2411D191" w14:textId="77777777" w:rsidR="00A62C5F" w:rsidRPr="006D1A84" w:rsidRDefault="00A62C5F" w:rsidP="00A62C5F">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 </w:t>
            </w:r>
          </w:p>
        </w:tc>
        <w:tc>
          <w:tcPr>
            <w:tcW w:w="710" w:type="dxa"/>
            <w:noWrap/>
            <w:hideMark/>
          </w:tcPr>
          <w:p w14:paraId="5AA17453" w14:textId="772782FB"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0</w:t>
            </w:r>
            <w:r w:rsidR="00F00B5D" w:rsidRPr="006D1A84">
              <w:rPr>
                <w:b/>
                <w:bCs/>
                <w:color w:val="auto"/>
                <w:sz w:val="20"/>
                <w:lang w:eastAsia="lv-LV"/>
              </w:rPr>
              <w:t>,</w:t>
            </w:r>
            <w:r w:rsidRPr="006D1A84">
              <w:rPr>
                <w:b/>
                <w:bCs/>
                <w:color w:val="auto"/>
                <w:sz w:val="20"/>
                <w:lang w:eastAsia="lv-LV"/>
              </w:rPr>
              <w:t>15</w:t>
            </w:r>
          </w:p>
        </w:tc>
        <w:tc>
          <w:tcPr>
            <w:tcW w:w="711" w:type="dxa"/>
            <w:noWrap/>
            <w:hideMark/>
          </w:tcPr>
          <w:p w14:paraId="7EF88D62" w14:textId="35CECE18"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-0</w:t>
            </w:r>
            <w:r w:rsidR="00F00B5D" w:rsidRPr="006D1A84">
              <w:rPr>
                <w:b/>
                <w:bCs/>
                <w:color w:val="auto"/>
                <w:sz w:val="20"/>
                <w:lang w:eastAsia="lv-LV"/>
              </w:rPr>
              <w:t>,</w:t>
            </w:r>
            <w:r w:rsidRPr="006D1A84">
              <w:rPr>
                <w:b/>
                <w:bCs/>
                <w:color w:val="auto"/>
                <w:sz w:val="20"/>
                <w:lang w:eastAsia="lv-LV"/>
              </w:rPr>
              <w:t>15</w:t>
            </w:r>
          </w:p>
        </w:tc>
        <w:tc>
          <w:tcPr>
            <w:tcW w:w="811" w:type="dxa"/>
            <w:noWrap/>
            <w:hideMark/>
          </w:tcPr>
          <w:p w14:paraId="2054E4C3" w14:textId="7E52A094" w:rsidR="00A62C5F" w:rsidRPr="006D1A84" w:rsidRDefault="00A62C5F" w:rsidP="00A62C5F">
            <w:pPr>
              <w:spacing w:after="0"/>
              <w:ind w:firstLine="0"/>
              <w:jc w:val="righ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6D1A84">
              <w:rPr>
                <w:b/>
                <w:bCs/>
                <w:color w:val="auto"/>
                <w:sz w:val="20"/>
                <w:lang w:eastAsia="lv-LV"/>
              </w:rPr>
              <w:t>0</w:t>
            </w:r>
            <w:r w:rsidR="00F00B5D" w:rsidRPr="006D1A84">
              <w:rPr>
                <w:b/>
                <w:bCs/>
                <w:color w:val="auto"/>
                <w:sz w:val="20"/>
                <w:lang w:eastAsia="lv-LV"/>
              </w:rPr>
              <w:t>,</w:t>
            </w:r>
            <w:r w:rsidRPr="006D1A84">
              <w:rPr>
                <w:b/>
                <w:bCs/>
                <w:color w:val="auto"/>
                <w:sz w:val="20"/>
                <w:lang w:eastAsia="lv-LV"/>
              </w:rPr>
              <w:t>00</w:t>
            </w:r>
          </w:p>
        </w:tc>
      </w:tr>
    </w:tbl>
    <w:p w14:paraId="287C4951" w14:textId="5B312F06" w:rsidR="00197D48" w:rsidRPr="00F33A52" w:rsidRDefault="00197D48" w:rsidP="00661B88">
      <w:pPr>
        <w:rPr>
          <w:lang w:eastAsia="x-none"/>
        </w:rPr>
      </w:pPr>
    </w:p>
    <w:p w14:paraId="08E5CD67" w14:textId="625CEEC5" w:rsidR="00197D48" w:rsidRPr="00F33A52" w:rsidRDefault="00197D48" w:rsidP="00661B88">
      <w:pPr>
        <w:rPr>
          <w:lang w:eastAsia="x-none"/>
        </w:rPr>
      </w:pPr>
    </w:p>
    <w:p w14:paraId="2240DD46" w14:textId="21D6CDFA" w:rsidR="00197D48" w:rsidRPr="00F33A52" w:rsidRDefault="00197D48" w:rsidP="00661B88">
      <w:pPr>
        <w:rPr>
          <w:lang w:eastAsia="x-none"/>
        </w:rPr>
      </w:pPr>
    </w:p>
    <w:p w14:paraId="48A8A4B8" w14:textId="7C8F0492" w:rsidR="00197D48" w:rsidRPr="00F33A52" w:rsidRDefault="00197D48" w:rsidP="00661B88">
      <w:pPr>
        <w:rPr>
          <w:lang w:eastAsia="x-none"/>
        </w:rPr>
      </w:pPr>
    </w:p>
    <w:p w14:paraId="15AF6308" w14:textId="1E17044F" w:rsidR="00197D48" w:rsidRPr="00F33A52" w:rsidRDefault="00197D48" w:rsidP="00661B88">
      <w:pPr>
        <w:rPr>
          <w:lang w:eastAsia="x-none"/>
        </w:rPr>
      </w:pPr>
    </w:p>
    <w:p w14:paraId="740D15C6" w14:textId="664E0055" w:rsidR="00197D48" w:rsidRPr="00F33A52" w:rsidRDefault="00197D48" w:rsidP="00661B88">
      <w:pPr>
        <w:rPr>
          <w:lang w:eastAsia="x-none"/>
        </w:rPr>
      </w:pPr>
    </w:p>
    <w:p w14:paraId="596FBC2E" w14:textId="48DC1C64" w:rsidR="00197D48" w:rsidRPr="00F33A52" w:rsidRDefault="00197D48" w:rsidP="00661B88">
      <w:pPr>
        <w:rPr>
          <w:lang w:eastAsia="x-none"/>
        </w:rPr>
      </w:pPr>
    </w:p>
    <w:p w14:paraId="3F3A0AB6" w14:textId="0FD0A87B" w:rsidR="00197D48" w:rsidRPr="00F33A52" w:rsidRDefault="00197D48" w:rsidP="00661B88">
      <w:pPr>
        <w:rPr>
          <w:lang w:eastAsia="x-none"/>
        </w:rPr>
      </w:pPr>
    </w:p>
    <w:p w14:paraId="52DC3E9D" w14:textId="3FE1AE18" w:rsidR="00197D48" w:rsidRPr="00F33A52" w:rsidRDefault="00197D48" w:rsidP="00661B88">
      <w:pPr>
        <w:rPr>
          <w:lang w:eastAsia="x-none"/>
        </w:rPr>
      </w:pPr>
    </w:p>
    <w:p w14:paraId="4FE0A602" w14:textId="52F72397" w:rsidR="00197D48" w:rsidRPr="00F33A52" w:rsidRDefault="00197D48" w:rsidP="00661B88">
      <w:pPr>
        <w:rPr>
          <w:lang w:eastAsia="x-none"/>
        </w:rPr>
      </w:pPr>
    </w:p>
    <w:p w14:paraId="6E1D4147" w14:textId="7A14FF47" w:rsidR="00197D48" w:rsidRDefault="00197D48" w:rsidP="00661B88">
      <w:pPr>
        <w:rPr>
          <w:lang w:eastAsia="x-none"/>
        </w:rPr>
      </w:pPr>
    </w:p>
    <w:p w14:paraId="129248F2" w14:textId="77777777" w:rsidR="006A2EA6" w:rsidRPr="00F33A52" w:rsidRDefault="006A2EA6" w:rsidP="00661B88">
      <w:pPr>
        <w:rPr>
          <w:lang w:eastAsia="x-none"/>
        </w:rPr>
      </w:pPr>
    </w:p>
    <w:p w14:paraId="39EA6948" w14:textId="5806768C" w:rsidR="00197D48" w:rsidRPr="00F33A52" w:rsidRDefault="00197D48" w:rsidP="00661B88">
      <w:pPr>
        <w:rPr>
          <w:lang w:eastAsia="x-none"/>
        </w:rPr>
      </w:pPr>
    </w:p>
    <w:p w14:paraId="0AFEBD44" w14:textId="4E2E1A29" w:rsidR="00197D48" w:rsidRPr="00F33A52" w:rsidRDefault="00197D48" w:rsidP="00661B88">
      <w:pPr>
        <w:rPr>
          <w:lang w:eastAsia="x-none"/>
        </w:rPr>
      </w:pPr>
    </w:p>
    <w:p w14:paraId="29A19F5E" w14:textId="4CE7E7FE" w:rsidR="00382BC7" w:rsidRPr="00F33A52" w:rsidRDefault="00F900B2" w:rsidP="00896E16">
      <w:pPr>
        <w:pStyle w:val="Tabula"/>
      </w:pPr>
      <w:bookmarkStart w:id="63" w:name="_Toc84611832"/>
      <w:bookmarkStart w:id="64" w:name="_Toc84761574"/>
      <w:r w:rsidRPr="00F33A52">
        <w:lastRenderedPageBreak/>
        <w:t xml:space="preserve">Tabula </w:t>
      </w:r>
      <w:r w:rsidR="00382BC7" w:rsidRPr="00F33A52">
        <w:t>5.c</w:t>
      </w:r>
      <w:r w:rsidR="00A62C5F" w:rsidRPr="00F33A52">
        <w:t>.i)</w:t>
      </w:r>
      <w:r w:rsidR="00382BC7" w:rsidRPr="00F33A52">
        <w:t xml:space="preserve">: </w:t>
      </w:r>
      <w:proofErr w:type="spellStart"/>
      <w:r w:rsidR="00382BC7" w:rsidRPr="00F33A52">
        <w:t>Diskrecionārie</w:t>
      </w:r>
      <w:proofErr w:type="spellEnd"/>
      <w:r w:rsidR="00382BC7" w:rsidRPr="00F33A52">
        <w:t xml:space="preserve"> ieņēmumu pasākumi vietējās valdības budžetā</w:t>
      </w:r>
      <w:bookmarkEnd w:id="62"/>
      <w:bookmarkEnd w:id="63"/>
      <w:bookmarkEnd w:id="64"/>
    </w:p>
    <w:tbl>
      <w:tblPr>
        <w:tblStyle w:val="GridTable6Colorful-Accent11"/>
        <w:tblW w:w="14596" w:type="dxa"/>
        <w:tblLayout w:type="fixed"/>
        <w:tblLook w:val="04A0" w:firstRow="1" w:lastRow="0" w:firstColumn="1" w:lastColumn="0" w:noHBand="0" w:noVBand="1"/>
      </w:tblPr>
      <w:tblGrid>
        <w:gridCol w:w="2405"/>
        <w:gridCol w:w="5387"/>
        <w:gridCol w:w="992"/>
        <w:gridCol w:w="709"/>
        <w:gridCol w:w="1134"/>
        <w:gridCol w:w="1275"/>
        <w:gridCol w:w="993"/>
        <w:gridCol w:w="850"/>
        <w:gridCol w:w="851"/>
      </w:tblGrid>
      <w:tr w:rsidR="004D3444" w:rsidRPr="00C1035F" w14:paraId="0E3E8BE2" w14:textId="77777777" w:rsidTr="00C1035F">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405" w:type="dxa"/>
            <w:vMerge w:val="restart"/>
            <w:vAlign w:val="center"/>
            <w:hideMark/>
          </w:tcPr>
          <w:p w14:paraId="480BFB4A" w14:textId="77777777" w:rsidR="004D3444" w:rsidRPr="00C1035F" w:rsidRDefault="004D3444" w:rsidP="004D3444">
            <w:pPr>
              <w:spacing w:after="0"/>
              <w:ind w:firstLine="0"/>
              <w:jc w:val="center"/>
              <w:rPr>
                <w:b w:val="0"/>
                <w:bCs w:val="0"/>
                <w:color w:val="000000"/>
                <w:sz w:val="20"/>
                <w:lang w:eastAsia="lv-LV"/>
              </w:rPr>
            </w:pPr>
            <w:r w:rsidRPr="00C1035F">
              <w:rPr>
                <w:color w:val="000000"/>
                <w:sz w:val="20"/>
                <w:lang w:eastAsia="lv-LV"/>
              </w:rPr>
              <w:t>Pasākumu saraksts</w:t>
            </w:r>
          </w:p>
        </w:tc>
        <w:tc>
          <w:tcPr>
            <w:tcW w:w="5387" w:type="dxa"/>
            <w:vMerge w:val="restart"/>
            <w:vAlign w:val="center"/>
            <w:hideMark/>
          </w:tcPr>
          <w:p w14:paraId="0EB42C9D" w14:textId="77777777" w:rsidR="004D3444" w:rsidRPr="00C1035F" w:rsidRDefault="004D3444" w:rsidP="004D344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 w:val="20"/>
                <w:lang w:eastAsia="lv-LV"/>
              </w:rPr>
            </w:pPr>
            <w:r w:rsidRPr="00C1035F">
              <w:rPr>
                <w:color w:val="000000"/>
                <w:sz w:val="20"/>
                <w:lang w:eastAsia="lv-LV"/>
              </w:rPr>
              <w:t>Detalizēts apraksts</w:t>
            </w:r>
          </w:p>
        </w:tc>
        <w:tc>
          <w:tcPr>
            <w:tcW w:w="992" w:type="dxa"/>
            <w:vMerge w:val="restart"/>
            <w:vAlign w:val="center"/>
            <w:hideMark/>
          </w:tcPr>
          <w:p w14:paraId="312037A3" w14:textId="77777777" w:rsidR="004D3444" w:rsidRPr="00C1035F" w:rsidRDefault="004D3444" w:rsidP="004D344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 w:val="20"/>
                <w:lang w:eastAsia="lv-LV"/>
              </w:rPr>
            </w:pPr>
            <w:r w:rsidRPr="00C1035F">
              <w:rPr>
                <w:color w:val="000000"/>
                <w:sz w:val="20"/>
                <w:lang w:eastAsia="lv-LV"/>
              </w:rPr>
              <w:t>Nodokļu veids</w:t>
            </w:r>
          </w:p>
        </w:tc>
        <w:tc>
          <w:tcPr>
            <w:tcW w:w="709" w:type="dxa"/>
            <w:vMerge w:val="restart"/>
            <w:vAlign w:val="center"/>
            <w:hideMark/>
          </w:tcPr>
          <w:p w14:paraId="3C032F53" w14:textId="77777777" w:rsidR="004D3444" w:rsidRPr="00C1035F" w:rsidRDefault="004D3444" w:rsidP="004D344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 w:val="20"/>
                <w:lang w:eastAsia="lv-LV"/>
              </w:rPr>
            </w:pPr>
            <w:r w:rsidRPr="00C1035F">
              <w:rPr>
                <w:color w:val="000000"/>
                <w:sz w:val="20"/>
                <w:lang w:eastAsia="lv-LV"/>
              </w:rPr>
              <w:t>ESA kods</w:t>
            </w:r>
          </w:p>
        </w:tc>
        <w:tc>
          <w:tcPr>
            <w:tcW w:w="1134" w:type="dxa"/>
            <w:vMerge w:val="restart"/>
            <w:vAlign w:val="center"/>
            <w:hideMark/>
          </w:tcPr>
          <w:p w14:paraId="613B4516" w14:textId="77777777" w:rsidR="004D3444" w:rsidRPr="00C1035F" w:rsidRDefault="004D3444" w:rsidP="004D344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 w:val="20"/>
                <w:lang w:eastAsia="lv-LV"/>
              </w:rPr>
            </w:pPr>
            <w:r w:rsidRPr="00C1035F">
              <w:rPr>
                <w:color w:val="000000"/>
                <w:sz w:val="20"/>
                <w:lang w:eastAsia="lv-LV"/>
              </w:rPr>
              <w:t>Uzskaites princips</w:t>
            </w:r>
          </w:p>
        </w:tc>
        <w:tc>
          <w:tcPr>
            <w:tcW w:w="1275" w:type="dxa"/>
            <w:vMerge w:val="restart"/>
            <w:vAlign w:val="center"/>
            <w:hideMark/>
          </w:tcPr>
          <w:p w14:paraId="39D65733" w14:textId="77777777" w:rsidR="004D3444" w:rsidRPr="00C1035F" w:rsidRDefault="004D3444" w:rsidP="004D344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 w:val="20"/>
                <w:lang w:eastAsia="lv-LV"/>
              </w:rPr>
            </w:pPr>
            <w:r w:rsidRPr="00C1035F">
              <w:rPr>
                <w:color w:val="000000"/>
                <w:sz w:val="20"/>
                <w:lang w:eastAsia="lv-LV"/>
              </w:rPr>
              <w:t>Pieņemšanas statuss</w:t>
            </w:r>
          </w:p>
        </w:tc>
        <w:tc>
          <w:tcPr>
            <w:tcW w:w="2694" w:type="dxa"/>
            <w:gridSpan w:val="3"/>
            <w:noWrap/>
            <w:vAlign w:val="center"/>
            <w:hideMark/>
          </w:tcPr>
          <w:p w14:paraId="6EDC232E" w14:textId="77777777" w:rsidR="004D3444" w:rsidRPr="00C1035F" w:rsidRDefault="004D3444" w:rsidP="004D344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 w:val="20"/>
                <w:lang w:eastAsia="lv-LV"/>
              </w:rPr>
            </w:pPr>
            <w:r w:rsidRPr="00C1035F">
              <w:rPr>
                <w:color w:val="000000"/>
                <w:sz w:val="20"/>
                <w:lang w:eastAsia="lv-LV"/>
              </w:rPr>
              <w:t>Ietekme uz budžetu</w:t>
            </w:r>
          </w:p>
        </w:tc>
      </w:tr>
      <w:tr w:rsidR="004D3444" w:rsidRPr="00C1035F" w14:paraId="5890D155" w14:textId="77777777" w:rsidTr="00C1035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405" w:type="dxa"/>
            <w:vMerge/>
            <w:vAlign w:val="center"/>
            <w:hideMark/>
          </w:tcPr>
          <w:p w14:paraId="10890D6F" w14:textId="77777777" w:rsidR="004D3444" w:rsidRPr="00C1035F" w:rsidRDefault="004D3444" w:rsidP="004D3444">
            <w:pPr>
              <w:spacing w:after="0"/>
              <w:ind w:firstLine="0"/>
              <w:jc w:val="left"/>
              <w:rPr>
                <w:b w:val="0"/>
                <w:bCs w:val="0"/>
                <w:color w:val="000000"/>
                <w:sz w:val="20"/>
                <w:lang w:eastAsia="lv-LV"/>
              </w:rPr>
            </w:pPr>
          </w:p>
        </w:tc>
        <w:tc>
          <w:tcPr>
            <w:tcW w:w="5387" w:type="dxa"/>
            <w:vMerge/>
            <w:vAlign w:val="center"/>
            <w:hideMark/>
          </w:tcPr>
          <w:p w14:paraId="74D514DE"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000000"/>
                <w:sz w:val="20"/>
                <w:lang w:eastAsia="lv-LV"/>
              </w:rPr>
            </w:pPr>
          </w:p>
        </w:tc>
        <w:tc>
          <w:tcPr>
            <w:tcW w:w="992" w:type="dxa"/>
            <w:vMerge/>
            <w:vAlign w:val="center"/>
            <w:hideMark/>
          </w:tcPr>
          <w:p w14:paraId="2D8E75AC"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000000"/>
                <w:sz w:val="20"/>
                <w:lang w:eastAsia="lv-LV"/>
              </w:rPr>
            </w:pPr>
          </w:p>
        </w:tc>
        <w:tc>
          <w:tcPr>
            <w:tcW w:w="709" w:type="dxa"/>
            <w:vMerge/>
            <w:vAlign w:val="center"/>
            <w:hideMark/>
          </w:tcPr>
          <w:p w14:paraId="4D45060D"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000000"/>
                <w:sz w:val="20"/>
                <w:lang w:eastAsia="lv-LV"/>
              </w:rPr>
            </w:pPr>
          </w:p>
        </w:tc>
        <w:tc>
          <w:tcPr>
            <w:tcW w:w="1134" w:type="dxa"/>
            <w:vMerge/>
            <w:vAlign w:val="center"/>
            <w:hideMark/>
          </w:tcPr>
          <w:p w14:paraId="6C05EDE5"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000000"/>
                <w:sz w:val="20"/>
                <w:lang w:eastAsia="lv-LV"/>
              </w:rPr>
            </w:pPr>
          </w:p>
        </w:tc>
        <w:tc>
          <w:tcPr>
            <w:tcW w:w="1275" w:type="dxa"/>
            <w:vMerge/>
            <w:vAlign w:val="center"/>
            <w:hideMark/>
          </w:tcPr>
          <w:p w14:paraId="3A846DD7"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000000"/>
                <w:sz w:val="20"/>
                <w:lang w:eastAsia="lv-LV"/>
              </w:rPr>
            </w:pPr>
          </w:p>
        </w:tc>
        <w:tc>
          <w:tcPr>
            <w:tcW w:w="993" w:type="dxa"/>
            <w:vAlign w:val="center"/>
            <w:hideMark/>
          </w:tcPr>
          <w:p w14:paraId="0576B07E"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0"/>
                <w:lang w:eastAsia="lv-LV"/>
              </w:rPr>
            </w:pPr>
            <w:r w:rsidRPr="00C1035F">
              <w:rPr>
                <w:b/>
                <w:bCs/>
                <w:color w:val="000000"/>
                <w:sz w:val="20"/>
                <w:lang w:eastAsia="lv-LV"/>
              </w:rPr>
              <w:t>2022</w:t>
            </w:r>
          </w:p>
        </w:tc>
        <w:tc>
          <w:tcPr>
            <w:tcW w:w="850" w:type="dxa"/>
            <w:vAlign w:val="center"/>
            <w:hideMark/>
          </w:tcPr>
          <w:p w14:paraId="355D8E04"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0"/>
                <w:lang w:eastAsia="lv-LV"/>
              </w:rPr>
            </w:pPr>
            <w:r w:rsidRPr="00C1035F">
              <w:rPr>
                <w:b/>
                <w:bCs/>
                <w:color w:val="000000"/>
                <w:sz w:val="20"/>
                <w:lang w:eastAsia="lv-LV"/>
              </w:rPr>
              <w:t>2023</w:t>
            </w:r>
          </w:p>
        </w:tc>
        <w:tc>
          <w:tcPr>
            <w:tcW w:w="851" w:type="dxa"/>
            <w:vAlign w:val="center"/>
            <w:hideMark/>
          </w:tcPr>
          <w:p w14:paraId="611E0ACA"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0"/>
                <w:lang w:eastAsia="lv-LV"/>
              </w:rPr>
            </w:pPr>
            <w:r w:rsidRPr="00C1035F">
              <w:rPr>
                <w:b/>
                <w:bCs/>
                <w:color w:val="000000"/>
                <w:sz w:val="20"/>
                <w:lang w:eastAsia="lv-LV"/>
              </w:rPr>
              <w:t>2024</w:t>
            </w:r>
          </w:p>
        </w:tc>
      </w:tr>
      <w:tr w:rsidR="004D3444" w:rsidRPr="00C1035F" w14:paraId="4DF25FCE" w14:textId="77777777" w:rsidTr="00C1035F">
        <w:trPr>
          <w:trHeight w:val="312"/>
        </w:trPr>
        <w:tc>
          <w:tcPr>
            <w:cnfStyle w:val="001000000000" w:firstRow="0" w:lastRow="0" w:firstColumn="1" w:lastColumn="0" w:oddVBand="0" w:evenVBand="0" w:oddHBand="0" w:evenHBand="0" w:firstRowFirstColumn="0" w:firstRowLastColumn="0" w:lastRowFirstColumn="0" w:lastRowLastColumn="0"/>
            <w:tcW w:w="2405" w:type="dxa"/>
            <w:vMerge/>
            <w:vAlign w:val="center"/>
            <w:hideMark/>
          </w:tcPr>
          <w:p w14:paraId="46BB7D93" w14:textId="77777777" w:rsidR="004D3444" w:rsidRPr="00C1035F" w:rsidRDefault="004D3444" w:rsidP="004D3444">
            <w:pPr>
              <w:spacing w:after="0"/>
              <w:ind w:firstLine="0"/>
              <w:jc w:val="left"/>
              <w:rPr>
                <w:b w:val="0"/>
                <w:bCs w:val="0"/>
                <w:color w:val="000000"/>
                <w:sz w:val="20"/>
                <w:lang w:eastAsia="lv-LV"/>
              </w:rPr>
            </w:pPr>
          </w:p>
        </w:tc>
        <w:tc>
          <w:tcPr>
            <w:tcW w:w="5387" w:type="dxa"/>
            <w:vMerge/>
            <w:vAlign w:val="center"/>
            <w:hideMark/>
          </w:tcPr>
          <w:p w14:paraId="21CD461F"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000000"/>
                <w:sz w:val="20"/>
                <w:lang w:eastAsia="lv-LV"/>
              </w:rPr>
            </w:pPr>
          </w:p>
        </w:tc>
        <w:tc>
          <w:tcPr>
            <w:tcW w:w="992" w:type="dxa"/>
            <w:vMerge/>
            <w:vAlign w:val="center"/>
            <w:hideMark/>
          </w:tcPr>
          <w:p w14:paraId="5B07E54F"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000000"/>
                <w:sz w:val="20"/>
                <w:lang w:eastAsia="lv-LV"/>
              </w:rPr>
            </w:pPr>
          </w:p>
        </w:tc>
        <w:tc>
          <w:tcPr>
            <w:tcW w:w="709" w:type="dxa"/>
            <w:vMerge/>
            <w:vAlign w:val="center"/>
            <w:hideMark/>
          </w:tcPr>
          <w:p w14:paraId="58F4DD91"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000000"/>
                <w:sz w:val="20"/>
                <w:lang w:eastAsia="lv-LV"/>
              </w:rPr>
            </w:pPr>
          </w:p>
        </w:tc>
        <w:tc>
          <w:tcPr>
            <w:tcW w:w="1134" w:type="dxa"/>
            <w:vMerge/>
            <w:vAlign w:val="center"/>
            <w:hideMark/>
          </w:tcPr>
          <w:p w14:paraId="44E4E3A9"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000000"/>
                <w:sz w:val="20"/>
                <w:lang w:eastAsia="lv-LV"/>
              </w:rPr>
            </w:pPr>
          </w:p>
        </w:tc>
        <w:tc>
          <w:tcPr>
            <w:tcW w:w="1275" w:type="dxa"/>
            <w:vMerge/>
            <w:vAlign w:val="center"/>
            <w:hideMark/>
          </w:tcPr>
          <w:p w14:paraId="1BFE9806"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000000"/>
                <w:sz w:val="20"/>
                <w:lang w:eastAsia="lv-LV"/>
              </w:rPr>
            </w:pPr>
          </w:p>
        </w:tc>
        <w:tc>
          <w:tcPr>
            <w:tcW w:w="2694" w:type="dxa"/>
            <w:gridSpan w:val="3"/>
            <w:vAlign w:val="center"/>
            <w:hideMark/>
          </w:tcPr>
          <w:p w14:paraId="111AD88D" w14:textId="77777777" w:rsidR="004D3444" w:rsidRPr="001C56A8"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1C56A8">
              <w:rPr>
                <w:color w:val="000000"/>
                <w:sz w:val="20"/>
                <w:lang w:eastAsia="lv-LV"/>
              </w:rPr>
              <w:t>% IKP</w:t>
            </w:r>
          </w:p>
        </w:tc>
      </w:tr>
      <w:tr w:rsidR="004D3444" w:rsidRPr="00C1035F" w14:paraId="5A5511F9" w14:textId="77777777" w:rsidTr="00C1035F">
        <w:trPr>
          <w:cnfStyle w:val="000000100000" w:firstRow="0" w:lastRow="0" w:firstColumn="0" w:lastColumn="0" w:oddVBand="0" w:evenVBand="0" w:oddHBand="1" w:evenHBand="0" w:firstRowFirstColumn="0" w:firstRowLastColumn="0" w:lastRowFirstColumn="0" w:lastRowLastColumn="0"/>
          <w:trHeight w:val="1051"/>
        </w:trPr>
        <w:tc>
          <w:tcPr>
            <w:cnfStyle w:val="001000000000" w:firstRow="0" w:lastRow="0" w:firstColumn="1" w:lastColumn="0" w:oddVBand="0" w:evenVBand="0" w:oddHBand="0" w:evenHBand="0" w:firstRowFirstColumn="0" w:firstRowLastColumn="0" w:lastRowFirstColumn="0" w:lastRowLastColumn="0"/>
            <w:tcW w:w="2405" w:type="dxa"/>
            <w:hideMark/>
          </w:tcPr>
          <w:p w14:paraId="66523FB8" w14:textId="77777777" w:rsidR="004D3444" w:rsidRPr="00C1035F" w:rsidRDefault="004D3444" w:rsidP="004D3444">
            <w:pPr>
              <w:spacing w:after="0"/>
              <w:ind w:firstLine="0"/>
              <w:jc w:val="left"/>
              <w:rPr>
                <w:color w:val="000000"/>
                <w:sz w:val="20"/>
                <w:lang w:eastAsia="lv-LV"/>
              </w:rPr>
            </w:pPr>
            <w:r w:rsidRPr="00C1035F">
              <w:rPr>
                <w:color w:val="000000"/>
                <w:sz w:val="20"/>
                <w:lang w:eastAsia="lv-LV"/>
              </w:rPr>
              <w:t>Neapliekamā minimuma palielināšana</w:t>
            </w:r>
          </w:p>
        </w:tc>
        <w:tc>
          <w:tcPr>
            <w:tcW w:w="5387" w:type="dxa"/>
            <w:hideMark/>
          </w:tcPr>
          <w:p w14:paraId="7C636688" w14:textId="2D53CC3F"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Diferencētā neapliekamā minimuma un pensionāru neapliekamā minimuma palielināšana no 2022.</w:t>
            </w:r>
            <w:r w:rsidR="00BA155D" w:rsidRPr="00C1035F">
              <w:rPr>
                <w:color w:val="000000"/>
                <w:sz w:val="20"/>
                <w:lang w:eastAsia="lv-LV"/>
              </w:rPr>
              <w:t xml:space="preserve"> </w:t>
            </w:r>
            <w:r w:rsidRPr="00C1035F">
              <w:rPr>
                <w:color w:val="000000"/>
                <w:sz w:val="20"/>
                <w:lang w:eastAsia="lv-LV"/>
              </w:rPr>
              <w:t>gada 1.</w:t>
            </w:r>
            <w:r w:rsidR="00BA155D" w:rsidRPr="00C1035F">
              <w:rPr>
                <w:color w:val="000000"/>
                <w:sz w:val="20"/>
                <w:lang w:eastAsia="lv-LV"/>
              </w:rPr>
              <w:t xml:space="preserve"> </w:t>
            </w:r>
            <w:r w:rsidRPr="00C1035F">
              <w:rPr>
                <w:color w:val="000000"/>
                <w:sz w:val="20"/>
                <w:lang w:eastAsia="lv-LV"/>
              </w:rPr>
              <w:t xml:space="preserve">janvāra, attiecīgi no 300 līdz 350 </w:t>
            </w:r>
            <w:proofErr w:type="spellStart"/>
            <w:r w:rsidRPr="00C1035F">
              <w:rPr>
                <w:i/>
                <w:color w:val="000000"/>
                <w:sz w:val="20"/>
                <w:lang w:eastAsia="lv-LV"/>
              </w:rPr>
              <w:t>euro</w:t>
            </w:r>
            <w:proofErr w:type="spellEnd"/>
            <w:r w:rsidRPr="00C1035F">
              <w:rPr>
                <w:color w:val="000000"/>
                <w:sz w:val="20"/>
                <w:lang w:eastAsia="lv-LV"/>
              </w:rPr>
              <w:t xml:space="preserve"> mēnesī un no 330 līdz 350 </w:t>
            </w:r>
            <w:proofErr w:type="spellStart"/>
            <w:r w:rsidRPr="00C1035F">
              <w:rPr>
                <w:i/>
                <w:color w:val="000000"/>
                <w:sz w:val="20"/>
                <w:lang w:eastAsia="lv-LV"/>
              </w:rPr>
              <w:t>euro</w:t>
            </w:r>
            <w:proofErr w:type="spellEnd"/>
            <w:r w:rsidRPr="00C1035F">
              <w:rPr>
                <w:color w:val="000000"/>
                <w:sz w:val="20"/>
                <w:lang w:eastAsia="lv-LV"/>
              </w:rPr>
              <w:t xml:space="preserve"> mēnesī., un abu neapliekamo minimumu palielināšana no 2022.gada 1.</w:t>
            </w:r>
            <w:r w:rsidR="00BA155D" w:rsidRPr="00C1035F">
              <w:rPr>
                <w:color w:val="000000"/>
                <w:sz w:val="20"/>
                <w:lang w:eastAsia="lv-LV"/>
              </w:rPr>
              <w:t xml:space="preserve"> </w:t>
            </w:r>
            <w:r w:rsidRPr="00C1035F">
              <w:rPr>
                <w:color w:val="000000"/>
                <w:sz w:val="20"/>
                <w:lang w:eastAsia="lv-LV"/>
              </w:rPr>
              <w:t xml:space="preserve">jūlija līdz 500 </w:t>
            </w:r>
            <w:proofErr w:type="spellStart"/>
            <w:r w:rsidRPr="00C1035F">
              <w:rPr>
                <w:i/>
                <w:color w:val="000000"/>
                <w:sz w:val="20"/>
                <w:lang w:eastAsia="lv-LV"/>
              </w:rPr>
              <w:t>euro</w:t>
            </w:r>
            <w:proofErr w:type="spellEnd"/>
            <w:r w:rsidRPr="00C1035F">
              <w:rPr>
                <w:color w:val="000000"/>
                <w:sz w:val="20"/>
                <w:lang w:eastAsia="lv-LV"/>
              </w:rPr>
              <w:t xml:space="preserve"> mēnesī</w:t>
            </w:r>
          </w:p>
        </w:tc>
        <w:tc>
          <w:tcPr>
            <w:tcW w:w="992" w:type="dxa"/>
            <w:hideMark/>
          </w:tcPr>
          <w:p w14:paraId="0C6176CE"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IIN</w:t>
            </w:r>
          </w:p>
        </w:tc>
        <w:tc>
          <w:tcPr>
            <w:tcW w:w="709" w:type="dxa"/>
            <w:hideMark/>
          </w:tcPr>
          <w:p w14:paraId="12177902"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D.5</w:t>
            </w:r>
          </w:p>
        </w:tc>
        <w:tc>
          <w:tcPr>
            <w:tcW w:w="1134" w:type="dxa"/>
            <w:hideMark/>
          </w:tcPr>
          <w:p w14:paraId="2989EFBC"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Uzkrājuma</w:t>
            </w:r>
          </w:p>
        </w:tc>
        <w:tc>
          <w:tcPr>
            <w:tcW w:w="1275" w:type="dxa"/>
            <w:hideMark/>
          </w:tcPr>
          <w:p w14:paraId="2BBEC701"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Daļēji pieņemts</w:t>
            </w:r>
          </w:p>
        </w:tc>
        <w:tc>
          <w:tcPr>
            <w:tcW w:w="993" w:type="dxa"/>
            <w:noWrap/>
            <w:hideMark/>
          </w:tcPr>
          <w:p w14:paraId="50E544AF" w14:textId="7BF0AF97"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-0,23</w:t>
            </w:r>
          </w:p>
        </w:tc>
        <w:tc>
          <w:tcPr>
            <w:tcW w:w="850" w:type="dxa"/>
            <w:noWrap/>
            <w:hideMark/>
          </w:tcPr>
          <w:p w14:paraId="0688C6D1" w14:textId="6E2479E0"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-0,14</w:t>
            </w:r>
          </w:p>
        </w:tc>
        <w:tc>
          <w:tcPr>
            <w:tcW w:w="851" w:type="dxa"/>
            <w:noWrap/>
            <w:hideMark/>
          </w:tcPr>
          <w:p w14:paraId="48400037"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 </w:t>
            </w:r>
          </w:p>
        </w:tc>
      </w:tr>
      <w:tr w:rsidR="004D3444" w:rsidRPr="00C1035F" w14:paraId="037D97B2" w14:textId="77777777" w:rsidTr="00C1035F">
        <w:trPr>
          <w:trHeight w:val="1547"/>
        </w:trPr>
        <w:tc>
          <w:tcPr>
            <w:cnfStyle w:val="001000000000" w:firstRow="0" w:lastRow="0" w:firstColumn="1" w:lastColumn="0" w:oddVBand="0" w:evenVBand="0" w:oddHBand="0" w:evenHBand="0" w:firstRowFirstColumn="0" w:firstRowLastColumn="0" w:lastRowFirstColumn="0" w:lastRowLastColumn="0"/>
            <w:tcW w:w="2405" w:type="dxa"/>
            <w:hideMark/>
          </w:tcPr>
          <w:p w14:paraId="0C9F6F0D" w14:textId="77777777" w:rsidR="004D3444" w:rsidRPr="00C1035F" w:rsidRDefault="004D3444" w:rsidP="004D3444">
            <w:pPr>
              <w:spacing w:after="0"/>
              <w:ind w:firstLine="0"/>
              <w:jc w:val="left"/>
              <w:rPr>
                <w:color w:val="000000"/>
                <w:sz w:val="20"/>
                <w:lang w:eastAsia="lv-LV"/>
              </w:rPr>
            </w:pPr>
            <w:r w:rsidRPr="00C1035F">
              <w:rPr>
                <w:color w:val="000000"/>
                <w:sz w:val="20"/>
                <w:lang w:eastAsia="lv-LV"/>
              </w:rPr>
              <w:t>Darba devēja veselības pakalpojuma limita paaugstināšana</w:t>
            </w:r>
          </w:p>
        </w:tc>
        <w:tc>
          <w:tcPr>
            <w:tcW w:w="5387" w:type="dxa"/>
            <w:hideMark/>
          </w:tcPr>
          <w:p w14:paraId="5B740749" w14:textId="77777777" w:rsidR="004D3444" w:rsidRPr="00C1035F"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 xml:space="preserve">No maksātāja ienākumiem, par kuriem maksā algas nodokli, papildus darba devēja apmaksātajiem darba koplīgumā noteiktajiem darbinieka ēdināšanas izdevumiem izslēdz arī darba devēja apmaksātos darbinieka ārstniecības izdevumus, ja par abiem darba devēja apmaksāto darbinieka izdevumu veidiem kopā netiek pārsniegti 480 </w:t>
            </w:r>
            <w:proofErr w:type="spellStart"/>
            <w:r w:rsidRPr="00C1035F">
              <w:rPr>
                <w:i/>
                <w:color w:val="000000"/>
                <w:sz w:val="20"/>
                <w:lang w:eastAsia="lv-LV"/>
              </w:rPr>
              <w:t>euro</w:t>
            </w:r>
            <w:proofErr w:type="spellEnd"/>
            <w:r w:rsidRPr="00C1035F">
              <w:rPr>
                <w:color w:val="000000"/>
                <w:sz w:val="20"/>
                <w:lang w:eastAsia="lv-LV"/>
              </w:rPr>
              <w:t xml:space="preserve"> gadā (vidēji 40 </w:t>
            </w:r>
            <w:proofErr w:type="spellStart"/>
            <w:r w:rsidRPr="00C1035F">
              <w:rPr>
                <w:i/>
                <w:color w:val="000000"/>
                <w:sz w:val="20"/>
                <w:lang w:eastAsia="lv-LV"/>
              </w:rPr>
              <w:t>euro</w:t>
            </w:r>
            <w:proofErr w:type="spellEnd"/>
            <w:r w:rsidRPr="00C1035F">
              <w:rPr>
                <w:color w:val="000000"/>
                <w:sz w:val="20"/>
                <w:lang w:eastAsia="lv-LV"/>
              </w:rPr>
              <w:t xml:space="preserve"> mēnesī) un darba devējs izpilda likumā ietvertos nosacījumus</w:t>
            </w:r>
          </w:p>
        </w:tc>
        <w:tc>
          <w:tcPr>
            <w:tcW w:w="992" w:type="dxa"/>
            <w:hideMark/>
          </w:tcPr>
          <w:p w14:paraId="0D4852E4"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IIN</w:t>
            </w:r>
          </w:p>
        </w:tc>
        <w:tc>
          <w:tcPr>
            <w:tcW w:w="709" w:type="dxa"/>
            <w:hideMark/>
          </w:tcPr>
          <w:p w14:paraId="2AA0A05D"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D.5</w:t>
            </w:r>
          </w:p>
        </w:tc>
        <w:tc>
          <w:tcPr>
            <w:tcW w:w="1134" w:type="dxa"/>
            <w:hideMark/>
          </w:tcPr>
          <w:p w14:paraId="6F34D7B7"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Uzkrājuma</w:t>
            </w:r>
          </w:p>
        </w:tc>
        <w:tc>
          <w:tcPr>
            <w:tcW w:w="1275" w:type="dxa"/>
            <w:hideMark/>
          </w:tcPr>
          <w:p w14:paraId="59446FB4"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Daļēji pieņemts</w:t>
            </w:r>
          </w:p>
        </w:tc>
        <w:tc>
          <w:tcPr>
            <w:tcW w:w="993" w:type="dxa"/>
            <w:noWrap/>
            <w:hideMark/>
          </w:tcPr>
          <w:p w14:paraId="317E3FB5" w14:textId="20D0766C" w:rsidR="004D3444" w:rsidRPr="00C1035F" w:rsidRDefault="00BA155D"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0,00</w:t>
            </w:r>
          </w:p>
        </w:tc>
        <w:tc>
          <w:tcPr>
            <w:tcW w:w="850" w:type="dxa"/>
            <w:noWrap/>
            <w:hideMark/>
          </w:tcPr>
          <w:p w14:paraId="535ECB22"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 </w:t>
            </w:r>
          </w:p>
        </w:tc>
        <w:tc>
          <w:tcPr>
            <w:tcW w:w="851" w:type="dxa"/>
            <w:noWrap/>
            <w:hideMark/>
          </w:tcPr>
          <w:p w14:paraId="76A3C305"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 </w:t>
            </w:r>
          </w:p>
        </w:tc>
      </w:tr>
      <w:tr w:rsidR="004D3444" w:rsidRPr="00C1035F" w14:paraId="1B5ADC1A" w14:textId="77777777" w:rsidTr="00C1035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405" w:type="dxa"/>
            <w:hideMark/>
          </w:tcPr>
          <w:p w14:paraId="04314B54" w14:textId="77777777" w:rsidR="004D3444" w:rsidRPr="00C1035F" w:rsidRDefault="004D3444" w:rsidP="004D3444">
            <w:pPr>
              <w:spacing w:after="0"/>
              <w:ind w:firstLine="0"/>
              <w:jc w:val="left"/>
              <w:rPr>
                <w:color w:val="000000"/>
                <w:sz w:val="20"/>
                <w:lang w:eastAsia="lv-LV"/>
              </w:rPr>
            </w:pPr>
            <w:r w:rsidRPr="00C1035F">
              <w:rPr>
                <w:color w:val="000000"/>
                <w:sz w:val="20"/>
                <w:lang w:eastAsia="lv-LV"/>
              </w:rPr>
              <w:t>SOC maksimālā iemaksu objekta palielināšana</w:t>
            </w:r>
          </w:p>
        </w:tc>
        <w:tc>
          <w:tcPr>
            <w:tcW w:w="5387" w:type="dxa"/>
            <w:hideMark/>
          </w:tcPr>
          <w:p w14:paraId="722389D0"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 xml:space="preserve">SOC maksimālā iemaksu objekta palielināšana no 62 800 līdz 78 100 </w:t>
            </w:r>
            <w:proofErr w:type="spellStart"/>
            <w:r w:rsidRPr="00C1035F">
              <w:rPr>
                <w:i/>
                <w:color w:val="000000"/>
                <w:sz w:val="20"/>
                <w:lang w:eastAsia="lv-LV"/>
              </w:rPr>
              <w:t>euro</w:t>
            </w:r>
            <w:proofErr w:type="spellEnd"/>
          </w:p>
        </w:tc>
        <w:tc>
          <w:tcPr>
            <w:tcW w:w="992" w:type="dxa"/>
            <w:hideMark/>
          </w:tcPr>
          <w:p w14:paraId="586AE886"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IIN</w:t>
            </w:r>
          </w:p>
        </w:tc>
        <w:tc>
          <w:tcPr>
            <w:tcW w:w="709" w:type="dxa"/>
            <w:hideMark/>
          </w:tcPr>
          <w:p w14:paraId="18672F2E"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D.5</w:t>
            </w:r>
          </w:p>
        </w:tc>
        <w:tc>
          <w:tcPr>
            <w:tcW w:w="1134" w:type="dxa"/>
            <w:hideMark/>
          </w:tcPr>
          <w:p w14:paraId="4989AAA9"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Uzkrājuma</w:t>
            </w:r>
          </w:p>
        </w:tc>
        <w:tc>
          <w:tcPr>
            <w:tcW w:w="1275" w:type="dxa"/>
            <w:hideMark/>
          </w:tcPr>
          <w:p w14:paraId="41650304"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Daļēji pieņemts</w:t>
            </w:r>
          </w:p>
        </w:tc>
        <w:tc>
          <w:tcPr>
            <w:tcW w:w="993" w:type="dxa"/>
            <w:noWrap/>
            <w:hideMark/>
          </w:tcPr>
          <w:p w14:paraId="5B318053" w14:textId="1637FE6C"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-0,01</w:t>
            </w:r>
          </w:p>
        </w:tc>
        <w:tc>
          <w:tcPr>
            <w:tcW w:w="850" w:type="dxa"/>
            <w:noWrap/>
            <w:hideMark/>
          </w:tcPr>
          <w:p w14:paraId="1514E21F"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 </w:t>
            </w:r>
          </w:p>
        </w:tc>
        <w:tc>
          <w:tcPr>
            <w:tcW w:w="851" w:type="dxa"/>
            <w:noWrap/>
            <w:hideMark/>
          </w:tcPr>
          <w:p w14:paraId="5D337D4D"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 </w:t>
            </w:r>
          </w:p>
        </w:tc>
      </w:tr>
      <w:tr w:rsidR="004057DD" w:rsidRPr="004057DD" w14:paraId="161BEC50" w14:textId="77777777" w:rsidTr="00C1035F">
        <w:trPr>
          <w:trHeight w:val="528"/>
        </w:trPr>
        <w:tc>
          <w:tcPr>
            <w:cnfStyle w:val="001000000000" w:firstRow="0" w:lastRow="0" w:firstColumn="1" w:lastColumn="0" w:oddVBand="0" w:evenVBand="0" w:oddHBand="0" w:evenHBand="0" w:firstRowFirstColumn="0" w:firstRowLastColumn="0" w:lastRowFirstColumn="0" w:lastRowLastColumn="0"/>
            <w:tcW w:w="2405" w:type="dxa"/>
            <w:hideMark/>
          </w:tcPr>
          <w:p w14:paraId="07BA7EDB" w14:textId="77777777" w:rsidR="004D3444" w:rsidRPr="004057DD" w:rsidRDefault="004D3444" w:rsidP="004D3444">
            <w:pPr>
              <w:spacing w:after="0"/>
              <w:ind w:firstLine="0"/>
              <w:jc w:val="left"/>
              <w:rPr>
                <w:color w:val="auto"/>
                <w:sz w:val="20"/>
                <w:lang w:eastAsia="lv-LV"/>
              </w:rPr>
            </w:pPr>
            <w:r w:rsidRPr="004057DD">
              <w:rPr>
                <w:color w:val="auto"/>
                <w:sz w:val="20"/>
                <w:lang w:eastAsia="lv-LV"/>
              </w:rPr>
              <w:t xml:space="preserve">Atgriezeniskais efekts no algu palielināšanas </w:t>
            </w:r>
          </w:p>
        </w:tc>
        <w:tc>
          <w:tcPr>
            <w:tcW w:w="5387" w:type="dxa"/>
            <w:hideMark/>
          </w:tcPr>
          <w:p w14:paraId="18A14DE2" w14:textId="77777777" w:rsidR="004D3444" w:rsidRPr="004057DD" w:rsidRDefault="004D3444" w:rsidP="004D3444">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057DD">
              <w:rPr>
                <w:color w:val="auto"/>
                <w:sz w:val="20"/>
                <w:lang w:eastAsia="lv-LV"/>
              </w:rPr>
              <w:t>Atalgojuma palielināšana prioritārajām nozarēm</w:t>
            </w:r>
          </w:p>
        </w:tc>
        <w:tc>
          <w:tcPr>
            <w:tcW w:w="992" w:type="dxa"/>
            <w:hideMark/>
          </w:tcPr>
          <w:p w14:paraId="7F35A506" w14:textId="77777777" w:rsidR="004D3444" w:rsidRPr="004057DD"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057DD">
              <w:rPr>
                <w:color w:val="auto"/>
                <w:sz w:val="20"/>
                <w:lang w:eastAsia="lv-LV"/>
              </w:rPr>
              <w:t>IIN</w:t>
            </w:r>
          </w:p>
        </w:tc>
        <w:tc>
          <w:tcPr>
            <w:tcW w:w="709" w:type="dxa"/>
            <w:hideMark/>
          </w:tcPr>
          <w:p w14:paraId="4808D3C9" w14:textId="77777777" w:rsidR="004D3444" w:rsidRPr="004057DD"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057DD">
              <w:rPr>
                <w:color w:val="auto"/>
                <w:sz w:val="20"/>
                <w:lang w:eastAsia="lv-LV"/>
              </w:rPr>
              <w:t>D.5</w:t>
            </w:r>
          </w:p>
        </w:tc>
        <w:tc>
          <w:tcPr>
            <w:tcW w:w="1134" w:type="dxa"/>
            <w:hideMark/>
          </w:tcPr>
          <w:p w14:paraId="15B1A28F" w14:textId="77777777" w:rsidR="004D3444" w:rsidRPr="004057DD"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057DD">
              <w:rPr>
                <w:color w:val="auto"/>
                <w:sz w:val="20"/>
                <w:lang w:eastAsia="lv-LV"/>
              </w:rPr>
              <w:t>Naudas plūsmas</w:t>
            </w:r>
          </w:p>
        </w:tc>
        <w:tc>
          <w:tcPr>
            <w:tcW w:w="1275" w:type="dxa"/>
            <w:hideMark/>
          </w:tcPr>
          <w:p w14:paraId="5AB607F0" w14:textId="77777777" w:rsidR="004D3444" w:rsidRPr="004057DD"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057DD">
              <w:rPr>
                <w:color w:val="auto"/>
                <w:sz w:val="20"/>
                <w:lang w:eastAsia="lv-LV"/>
              </w:rPr>
              <w:t>Daļēji pieņemts</w:t>
            </w:r>
          </w:p>
        </w:tc>
        <w:tc>
          <w:tcPr>
            <w:tcW w:w="993" w:type="dxa"/>
            <w:noWrap/>
            <w:hideMark/>
          </w:tcPr>
          <w:p w14:paraId="145B60AD" w14:textId="024DDA78" w:rsidR="004D3444" w:rsidRPr="004057DD" w:rsidRDefault="00BA155D"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057DD">
              <w:rPr>
                <w:color w:val="auto"/>
                <w:sz w:val="20"/>
                <w:lang w:eastAsia="lv-LV"/>
              </w:rPr>
              <w:t>0,04</w:t>
            </w:r>
          </w:p>
        </w:tc>
        <w:tc>
          <w:tcPr>
            <w:tcW w:w="850" w:type="dxa"/>
            <w:noWrap/>
            <w:hideMark/>
          </w:tcPr>
          <w:p w14:paraId="10988233" w14:textId="5E93A308" w:rsidR="004D3444" w:rsidRPr="004057DD"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057DD">
              <w:rPr>
                <w:color w:val="auto"/>
                <w:sz w:val="20"/>
                <w:lang w:eastAsia="lv-LV"/>
              </w:rPr>
              <w:t>0,01</w:t>
            </w:r>
          </w:p>
        </w:tc>
        <w:tc>
          <w:tcPr>
            <w:tcW w:w="851" w:type="dxa"/>
            <w:noWrap/>
            <w:hideMark/>
          </w:tcPr>
          <w:p w14:paraId="45C79E97" w14:textId="0C8AACAF" w:rsidR="004D3444" w:rsidRPr="004057DD" w:rsidRDefault="00BA155D"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057DD">
              <w:rPr>
                <w:color w:val="auto"/>
                <w:sz w:val="20"/>
                <w:lang w:eastAsia="lv-LV"/>
              </w:rPr>
              <w:t>0,00</w:t>
            </w:r>
          </w:p>
        </w:tc>
      </w:tr>
      <w:tr w:rsidR="004D3444" w:rsidRPr="00C1035F" w14:paraId="48224DCC" w14:textId="77777777" w:rsidTr="00C1035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405" w:type="dxa"/>
            <w:hideMark/>
          </w:tcPr>
          <w:p w14:paraId="48456A4A" w14:textId="77777777" w:rsidR="004D3444" w:rsidRPr="00C1035F" w:rsidRDefault="004D3444" w:rsidP="004D3444">
            <w:pPr>
              <w:spacing w:after="0"/>
              <w:ind w:firstLine="0"/>
              <w:jc w:val="left"/>
              <w:rPr>
                <w:color w:val="000000"/>
                <w:sz w:val="20"/>
                <w:lang w:eastAsia="lv-LV"/>
              </w:rPr>
            </w:pPr>
            <w:r w:rsidRPr="00C1035F">
              <w:rPr>
                <w:color w:val="000000"/>
                <w:sz w:val="20"/>
                <w:lang w:eastAsia="lv-LV"/>
              </w:rPr>
              <w:t>Citi nodokļu pasākumi</w:t>
            </w:r>
          </w:p>
        </w:tc>
        <w:tc>
          <w:tcPr>
            <w:tcW w:w="5387" w:type="dxa"/>
            <w:hideMark/>
          </w:tcPr>
          <w:p w14:paraId="2A0B7FB0" w14:textId="77777777" w:rsidR="004D3444" w:rsidRPr="00C1035F" w:rsidRDefault="004D3444" w:rsidP="004D3444">
            <w:pPr>
              <w:spacing w:after="0"/>
              <w:ind w:firstLine="0"/>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 </w:t>
            </w:r>
          </w:p>
        </w:tc>
        <w:tc>
          <w:tcPr>
            <w:tcW w:w="992" w:type="dxa"/>
            <w:hideMark/>
          </w:tcPr>
          <w:p w14:paraId="162E3E82"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 </w:t>
            </w:r>
          </w:p>
        </w:tc>
        <w:tc>
          <w:tcPr>
            <w:tcW w:w="709" w:type="dxa"/>
            <w:hideMark/>
          </w:tcPr>
          <w:p w14:paraId="0720C437"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 </w:t>
            </w:r>
          </w:p>
        </w:tc>
        <w:tc>
          <w:tcPr>
            <w:tcW w:w="1134" w:type="dxa"/>
            <w:hideMark/>
          </w:tcPr>
          <w:p w14:paraId="0F14344C"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 </w:t>
            </w:r>
          </w:p>
        </w:tc>
        <w:tc>
          <w:tcPr>
            <w:tcW w:w="1275" w:type="dxa"/>
            <w:hideMark/>
          </w:tcPr>
          <w:p w14:paraId="1526F192"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 </w:t>
            </w:r>
          </w:p>
        </w:tc>
        <w:tc>
          <w:tcPr>
            <w:tcW w:w="993" w:type="dxa"/>
            <w:noWrap/>
            <w:hideMark/>
          </w:tcPr>
          <w:p w14:paraId="120E3D17" w14:textId="160B7AFC"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0"/>
                <w:lang w:eastAsia="lv-LV"/>
              </w:rPr>
            </w:pPr>
            <w:r w:rsidRPr="00C1035F">
              <w:rPr>
                <w:b/>
                <w:bCs/>
                <w:color w:val="000000"/>
                <w:sz w:val="20"/>
                <w:lang w:eastAsia="lv-LV"/>
              </w:rPr>
              <w:t>0,00</w:t>
            </w:r>
          </w:p>
        </w:tc>
        <w:tc>
          <w:tcPr>
            <w:tcW w:w="850" w:type="dxa"/>
            <w:noWrap/>
            <w:hideMark/>
          </w:tcPr>
          <w:p w14:paraId="474A6708" w14:textId="34D65A89"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0"/>
                <w:lang w:eastAsia="lv-LV"/>
              </w:rPr>
            </w:pPr>
            <w:r w:rsidRPr="00C1035F">
              <w:rPr>
                <w:b/>
                <w:bCs/>
                <w:color w:val="000000"/>
                <w:sz w:val="20"/>
                <w:lang w:eastAsia="lv-LV"/>
              </w:rPr>
              <w:t>0,01</w:t>
            </w:r>
          </w:p>
        </w:tc>
        <w:tc>
          <w:tcPr>
            <w:tcW w:w="851" w:type="dxa"/>
            <w:noWrap/>
            <w:hideMark/>
          </w:tcPr>
          <w:p w14:paraId="0C5F8948" w14:textId="60171644"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0"/>
                <w:lang w:eastAsia="lv-LV"/>
              </w:rPr>
            </w:pPr>
            <w:r w:rsidRPr="00C1035F">
              <w:rPr>
                <w:b/>
                <w:bCs/>
                <w:color w:val="000000"/>
                <w:sz w:val="20"/>
                <w:lang w:eastAsia="lv-LV"/>
              </w:rPr>
              <w:t>0,00</w:t>
            </w:r>
          </w:p>
        </w:tc>
      </w:tr>
      <w:tr w:rsidR="004D3444" w:rsidRPr="00C1035F" w14:paraId="2DA40A91" w14:textId="77777777" w:rsidTr="00C1035F">
        <w:trPr>
          <w:trHeight w:val="312"/>
        </w:trPr>
        <w:tc>
          <w:tcPr>
            <w:cnfStyle w:val="001000000000" w:firstRow="0" w:lastRow="0" w:firstColumn="1" w:lastColumn="0" w:oddVBand="0" w:evenVBand="0" w:oddHBand="0" w:evenHBand="0" w:firstRowFirstColumn="0" w:firstRowLastColumn="0" w:lastRowFirstColumn="0" w:lastRowLastColumn="0"/>
            <w:tcW w:w="2405" w:type="dxa"/>
            <w:hideMark/>
          </w:tcPr>
          <w:p w14:paraId="670F5F40" w14:textId="77777777" w:rsidR="004D3444" w:rsidRPr="00C1035F" w:rsidRDefault="004D3444" w:rsidP="004D3444">
            <w:pPr>
              <w:spacing w:after="0"/>
              <w:ind w:firstLine="0"/>
              <w:jc w:val="left"/>
              <w:rPr>
                <w:color w:val="000000"/>
                <w:sz w:val="20"/>
                <w:lang w:eastAsia="lv-LV"/>
              </w:rPr>
            </w:pPr>
            <w:r w:rsidRPr="00C1035F">
              <w:rPr>
                <w:color w:val="000000"/>
                <w:sz w:val="20"/>
                <w:lang w:eastAsia="lv-LV"/>
              </w:rPr>
              <w:t xml:space="preserve">Citi </w:t>
            </w:r>
            <w:proofErr w:type="spellStart"/>
            <w:r w:rsidRPr="00C1035F">
              <w:rPr>
                <w:color w:val="000000"/>
                <w:sz w:val="20"/>
                <w:lang w:eastAsia="lv-LV"/>
              </w:rPr>
              <w:t>nenodokļu</w:t>
            </w:r>
            <w:proofErr w:type="spellEnd"/>
            <w:r w:rsidRPr="00C1035F">
              <w:rPr>
                <w:color w:val="000000"/>
                <w:sz w:val="20"/>
                <w:lang w:eastAsia="lv-LV"/>
              </w:rPr>
              <w:t xml:space="preserve"> pasākumi</w:t>
            </w:r>
          </w:p>
        </w:tc>
        <w:tc>
          <w:tcPr>
            <w:tcW w:w="5387" w:type="dxa"/>
            <w:hideMark/>
          </w:tcPr>
          <w:p w14:paraId="53C619C7" w14:textId="77777777" w:rsidR="004D3444" w:rsidRPr="00C1035F" w:rsidRDefault="004D3444" w:rsidP="004D3444">
            <w:pPr>
              <w:spacing w:after="0"/>
              <w:ind w:firstLine="0"/>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 </w:t>
            </w:r>
          </w:p>
        </w:tc>
        <w:tc>
          <w:tcPr>
            <w:tcW w:w="992" w:type="dxa"/>
            <w:hideMark/>
          </w:tcPr>
          <w:p w14:paraId="71D7C6F9"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 </w:t>
            </w:r>
          </w:p>
        </w:tc>
        <w:tc>
          <w:tcPr>
            <w:tcW w:w="709" w:type="dxa"/>
            <w:hideMark/>
          </w:tcPr>
          <w:p w14:paraId="7DF93CEF"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 </w:t>
            </w:r>
          </w:p>
        </w:tc>
        <w:tc>
          <w:tcPr>
            <w:tcW w:w="1134" w:type="dxa"/>
            <w:hideMark/>
          </w:tcPr>
          <w:p w14:paraId="5DA38E0A"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 </w:t>
            </w:r>
          </w:p>
        </w:tc>
        <w:tc>
          <w:tcPr>
            <w:tcW w:w="1275" w:type="dxa"/>
            <w:hideMark/>
          </w:tcPr>
          <w:p w14:paraId="668D0127" w14:textId="77777777" w:rsidR="004D3444" w:rsidRPr="00C1035F" w:rsidRDefault="004D3444"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lang w:eastAsia="lv-LV"/>
              </w:rPr>
            </w:pPr>
            <w:r w:rsidRPr="00C1035F">
              <w:rPr>
                <w:color w:val="000000"/>
                <w:sz w:val="20"/>
                <w:lang w:eastAsia="lv-LV"/>
              </w:rPr>
              <w:t> </w:t>
            </w:r>
          </w:p>
        </w:tc>
        <w:tc>
          <w:tcPr>
            <w:tcW w:w="993" w:type="dxa"/>
            <w:noWrap/>
            <w:hideMark/>
          </w:tcPr>
          <w:p w14:paraId="4A72281C" w14:textId="5B497ECC" w:rsidR="004D3444" w:rsidRPr="00C1035F" w:rsidRDefault="00BA155D"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000000"/>
                <w:sz w:val="20"/>
                <w:lang w:eastAsia="lv-LV"/>
              </w:rPr>
            </w:pPr>
            <w:r w:rsidRPr="00C1035F">
              <w:rPr>
                <w:b/>
                <w:bCs/>
                <w:color w:val="000000"/>
                <w:sz w:val="20"/>
                <w:lang w:eastAsia="lv-LV"/>
              </w:rPr>
              <w:t>0,00</w:t>
            </w:r>
          </w:p>
        </w:tc>
        <w:tc>
          <w:tcPr>
            <w:tcW w:w="850" w:type="dxa"/>
            <w:noWrap/>
            <w:hideMark/>
          </w:tcPr>
          <w:p w14:paraId="18798614" w14:textId="543122BA" w:rsidR="004D3444" w:rsidRPr="00C1035F" w:rsidRDefault="00BA155D"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000000"/>
                <w:sz w:val="20"/>
                <w:lang w:eastAsia="lv-LV"/>
              </w:rPr>
            </w:pPr>
            <w:r w:rsidRPr="00C1035F">
              <w:rPr>
                <w:b/>
                <w:bCs/>
                <w:color w:val="000000"/>
                <w:sz w:val="20"/>
                <w:lang w:eastAsia="lv-LV"/>
              </w:rPr>
              <w:t>0,00</w:t>
            </w:r>
          </w:p>
        </w:tc>
        <w:tc>
          <w:tcPr>
            <w:tcW w:w="851" w:type="dxa"/>
            <w:noWrap/>
            <w:hideMark/>
          </w:tcPr>
          <w:p w14:paraId="091960D2" w14:textId="05CC8F61" w:rsidR="004D3444" w:rsidRPr="00C1035F" w:rsidRDefault="00BA155D" w:rsidP="004D3444">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000000"/>
                <w:sz w:val="20"/>
                <w:lang w:eastAsia="lv-LV"/>
              </w:rPr>
            </w:pPr>
            <w:r w:rsidRPr="00C1035F">
              <w:rPr>
                <w:b/>
                <w:bCs/>
                <w:color w:val="000000"/>
                <w:sz w:val="20"/>
                <w:lang w:eastAsia="lv-LV"/>
              </w:rPr>
              <w:t>0,00</w:t>
            </w:r>
          </w:p>
        </w:tc>
      </w:tr>
      <w:tr w:rsidR="004D3444" w:rsidRPr="00C1035F" w14:paraId="71419A20" w14:textId="77777777" w:rsidTr="00C1035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405" w:type="dxa"/>
            <w:noWrap/>
            <w:hideMark/>
          </w:tcPr>
          <w:p w14:paraId="093631F3" w14:textId="77777777" w:rsidR="004D3444" w:rsidRPr="00C1035F" w:rsidRDefault="004D3444" w:rsidP="004D3444">
            <w:pPr>
              <w:spacing w:after="0"/>
              <w:ind w:firstLine="0"/>
              <w:jc w:val="center"/>
              <w:rPr>
                <w:b w:val="0"/>
                <w:bCs w:val="0"/>
                <w:color w:val="000000"/>
                <w:sz w:val="20"/>
                <w:lang w:eastAsia="lv-LV"/>
              </w:rPr>
            </w:pPr>
          </w:p>
        </w:tc>
        <w:tc>
          <w:tcPr>
            <w:tcW w:w="5387" w:type="dxa"/>
            <w:noWrap/>
            <w:hideMark/>
          </w:tcPr>
          <w:p w14:paraId="7F26DF83"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992" w:type="dxa"/>
            <w:noWrap/>
            <w:hideMark/>
          </w:tcPr>
          <w:p w14:paraId="11599330"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709" w:type="dxa"/>
            <w:noWrap/>
            <w:hideMark/>
          </w:tcPr>
          <w:p w14:paraId="34704FCF"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1134" w:type="dxa"/>
            <w:noWrap/>
            <w:hideMark/>
          </w:tcPr>
          <w:p w14:paraId="53B29AF4" w14:textId="77777777" w:rsidR="004D3444" w:rsidRPr="00C1035F" w:rsidRDefault="004D3444" w:rsidP="004D3444">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1275" w:type="dxa"/>
            <w:hideMark/>
          </w:tcPr>
          <w:p w14:paraId="05EF6BEB" w14:textId="77777777" w:rsidR="004D3444" w:rsidRPr="00C1035F" w:rsidRDefault="004D3444"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lang w:eastAsia="lv-LV"/>
              </w:rPr>
            </w:pPr>
            <w:r w:rsidRPr="00C1035F">
              <w:rPr>
                <w:color w:val="000000"/>
                <w:sz w:val="20"/>
                <w:lang w:eastAsia="lv-LV"/>
              </w:rPr>
              <w:t>Kopā:</w:t>
            </w:r>
          </w:p>
        </w:tc>
        <w:tc>
          <w:tcPr>
            <w:tcW w:w="993" w:type="dxa"/>
            <w:noWrap/>
            <w:hideMark/>
          </w:tcPr>
          <w:p w14:paraId="4D0BD1B7" w14:textId="4DA96B36"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0"/>
                <w:lang w:eastAsia="lv-LV"/>
              </w:rPr>
            </w:pPr>
            <w:r w:rsidRPr="00C1035F">
              <w:rPr>
                <w:b/>
                <w:bCs/>
                <w:color w:val="000000"/>
                <w:sz w:val="20"/>
                <w:lang w:eastAsia="lv-LV"/>
              </w:rPr>
              <w:t>-0,21</w:t>
            </w:r>
          </w:p>
        </w:tc>
        <w:tc>
          <w:tcPr>
            <w:tcW w:w="850" w:type="dxa"/>
            <w:noWrap/>
            <w:hideMark/>
          </w:tcPr>
          <w:p w14:paraId="59792DEC" w14:textId="41BFAD9B"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0"/>
                <w:lang w:eastAsia="lv-LV"/>
              </w:rPr>
            </w:pPr>
            <w:r w:rsidRPr="00C1035F">
              <w:rPr>
                <w:b/>
                <w:bCs/>
                <w:color w:val="000000"/>
                <w:sz w:val="20"/>
                <w:lang w:eastAsia="lv-LV"/>
              </w:rPr>
              <w:t>-0,13</w:t>
            </w:r>
          </w:p>
        </w:tc>
        <w:tc>
          <w:tcPr>
            <w:tcW w:w="851" w:type="dxa"/>
            <w:noWrap/>
            <w:hideMark/>
          </w:tcPr>
          <w:p w14:paraId="18E3ABC6" w14:textId="52727C77" w:rsidR="004D3444" w:rsidRPr="00C1035F" w:rsidRDefault="00BA155D" w:rsidP="004D3444">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0"/>
                <w:lang w:eastAsia="lv-LV"/>
              </w:rPr>
            </w:pPr>
            <w:r w:rsidRPr="00C1035F">
              <w:rPr>
                <w:b/>
                <w:bCs/>
                <w:color w:val="000000"/>
                <w:sz w:val="20"/>
                <w:lang w:eastAsia="lv-LV"/>
              </w:rPr>
              <w:t>0,00</w:t>
            </w:r>
          </w:p>
        </w:tc>
      </w:tr>
    </w:tbl>
    <w:p w14:paraId="7735D489" w14:textId="77777777" w:rsidR="00F16C24" w:rsidRPr="00F33A52" w:rsidRDefault="00F16C24">
      <w:pPr>
        <w:spacing w:after="0"/>
        <w:ind w:firstLine="0"/>
        <w:jc w:val="left"/>
        <w:rPr>
          <w:b/>
          <w:bCs/>
          <w:color w:val="18185F"/>
          <w:szCs w:val="28"/>
          <w:lang w:eastAsia="x-none"/>
        </w:rPr>
      </w:pPr>
    </w:p>
    <w:p w14:paraId="67278B25" w14:textId="77777777" w:rsidR="00F16C24" w:rsidRPr="00F33A52" w:rsidRDefault="00F16C24">
      <w:pPr>
        <w:spacing w:after="0"/>
        <w:ind w:firstLine="0"/>
        <w:jc w:val="left"/>
        <w:rPr>
          <w:b/>
          <w:bCs/>
          <w:color w:val="18185F"/>
          <w:szCs w:val="28"/>
          <w:lang w:eastAsia="x-none"/>
        </w:rPr>
      </w:pPr>
    </w:p>
    <w:p w14:paraId="3575C06B" w14:textId="77777777" w:rsidR="00F20B51" w:rsidRPr="00F33A52" w:rsidRDefault="00F20B51">
      <w:pPr>
        <w:spacing w:after="0"/>
        <w:ind w:firstLine="0"/>
        <w:jc w:val="left"/>
        <w:rPr>
          <w:b/>
          <w:bCs/>
          <w:color w:val="18185F"/>
          <w:szCs w:val="28"/>
          <w:lang w:eastAsia="x-none"/>
        </w:rPr>
      </w:pPr>
    </w:p>
    <w:p w14:paraId="01638A10" w14:textId="19A986E4" w:rsidR="00F16C24" w:rsidRPr="00F33A52" w:rsidRDefault="00F16C24">
      <w:pPr>
        <w:spacing w:after="0"/>
        <w:ind w:firstLine="0"/>
        <w:jc w:val="left"/>
        <w:rPr>
          <w:color w:val="18185F"/>
        </w:rPr>
      </w:pPr>
      <w:r w:rsidRPr="00F33A52">
        <w:rPr>
          <w:color w:val="18185F"/>
        </w:rPr>
        <w:br w:type="page"/>
      </w:r>
    </w:p>
    <w:p w14:paraId="4F568DC0" w14:textId="5360DC4F" w:rsidR="00C625C3" w:rsidRPr="00F33A52" w:rsidRDefault="00C625C3" w:rsidP="00896E16">
      <w:pPr>
        <w:pStyle w:val="Tabula"/>
      </w:pPr>
      <w:bookmarkStart w:id="65" w:name="_Toc84611833"/>
      <w:bookmarkStart w:id="66" w:name="_Toc84761575"/>
      <w:r w:rsidRPr="00F33A52">
        <w:lastRenderedPageBreak/>
        <w:t xml:space="preserve">Tabula 5.c.ii): </w:t>
      </w:r>
      <w:proofErr w:type="spellStart"/>
      <w:r w:rsidRPr="00F33A52">
        <w:t>Diskrecionārie</w:t>
      </w:r>
      <w:proofErr w:type="spellEnd"/>
      <w:r w:rsidRPr="00F33A52">
        <w:t xml:space="preserve"> izdevumu pasākumi vietējās valdības budžetā</w:t>
      </w:r>
      <w:bookmarkEnd w:id="65"/>
      <w:bookmarkEnd w:id="66"/>
    </w:p>
    <w:tbl>
      <w:tblPr>
        <w:tblStyle w:val="GridTable6Colorful-Accent11"/>
        <w:tblW w:w="14454" w:type="dxa"/>
        <w:tblLook w:val="04A0" w:firstRow="1" w:lastRow="0" w:firstColumn="1" w:lastColumn="0" w:noHBand="0" w:noVBand="1"/>
      </w:tblPr>
      <w:tblGrid>
        <w:gridCol w:w="7650"/>
        <w:gridCol w:w="850"/>
        <w:gridCol w:w="1843"/>
        <w:gridCol w:w="1985"/>
        <w:gridCol w:w="708"/>
        <w:gridCol w:w="709"/>
        <w:gridCol w:w="709"/>
      </w:tblGrid>
      <w:tr w:rsidR="005A2374" w:rsidRPr="005A2374" w14:paraId="6911A7BC" w14:textId="77777777" w:rsidTr="00C1035F">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650" w:type="dxa"/>
            <w:vAlign w:val="center"/>
            <w:hideMark/>
          </w:tcPr>
          <w:p w14:paraId="602AF899" w14:textId="77777777" w:rsidR="001E1566" w:rsidRPr="005A2374" w:rsidRDefault="001E1566" w:rsidP="001E1566">
            <w:pPr>
              <w:spacing w:after="0"/>
              <w:ind w:firstLine="0"/>
              <w:jc w:val="center"/>
              <w:rPr>
                <w:b w:val="0"/>
                <w:bCs w:val="0"/>
                <w:color w:val="auto"/>
                <w:sz w:val="20"/>
                <w:lang w:eastAsia="lv-LV"/>
              </w:rPr>
            </w:pPr>
            <w:r w:rsidRPr="005A2374">
              <w:rPr>
                <w:color w:val="auto"/>
                <w:sz w:val="20"/>
                <w:lang w:eastAsia="lv-LV"/>
              </w:rPr>
              <w:t>Pasākuma nosaukums</w:t>
            </w:r>
          </w:p>
        </w:tc>
        <w:tc>
          <w:tcPr>
            <w:tcW w:w="850" w:type="dxa"/>
            <w:vAlign w:val="center"/>
            <w:hideMark/>
          </w:tcPr>
          <w:p w14:paraId="6B8FEA6F" w14:textId="77777777" w:rsidR="001E1566" w:rsidRPr="005A2374" w:rsidRDefault="001E1566" w:rsidP="001E1566">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auto"/>
                <w:sz w:val="20"/>
                <w:lang w:eastAsia="lv-LV"/>
              </w:rPr>
            </w:pPr>
            <w:r w:rsidRPr="005A2374">
              <w:rPr>
                <w:color w:val="auto"/>
                <w:sz w:val="20"/>
                <w:lang w:eastAsia="lv-LV"/>
              </w:rPr>
              <w:t>EKS kods</w:t>
            </w:r>
          </w:p>
        </w:tc>
        <w:tc>
          <w:tcPr>
            <w:tcW w:w="1843" w:type="dxa"/>
            <w:vAlign w:val="center"/>
            <w:hideMark/>
          </w:tcPr>
          <w:p w14:paraId="0B2190E6" w14:textId="77777777" w:rsidR="001E1566" w:rsidRPr="005A2374" w:rsidRDefault="001E1566" w:rsidP="001E1566">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auto"/>
                <w:sz w:val="20"/>
                <w:lang w:eastAsia="lv-LV"/>
              </w:rPr>
            </w:pPr>
            <w:r w:rsidRPr="005A2374">
              <w:rPr>
                <w:color w:val="auto"/>
                <w:sz w:val="20"/>
                <w:lang w:eastAsia="lv-LV"/>
              </w:rPr>
              <w:t>Uzskaites princips</w:t>
            </w:r>
          </w:p>
        </w:tc>
        <w:tc>
          <w:tcPr>
            <w:tcW w:w="1985" w:type="dxa"/>
            <w:vAlign w:val="center"/>
            <w:hideMark/>
          </w:tcPr>
          <w:p w14:paraId="21C082AD" w14:textId="77777777" w:rsidR="001E1566" w:rsidRPr="005A2374" w:rsidRDefault="001E1566" w:rsidP="001E1566">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auto"/>
                <w:sz w:val="20"/>
                <w:lang w:eastAsia="lv-LV"/>
              </w:rPr>
            </w:pPr>
            <w:r w:rsidRPr="005A2374">
              <w:rPr>
                <w:color w:val="auto"/>
                <w:sz w:val="20"/>
                <w:lang w:eastAsia="lv-LV"/>
              </w:rPr>
              <w:t>Pieņemšanas statuss</w:t>
            </w:r>
          </w:p>
        </w:tc>
        <w:tc>
          <w:tcPr>
            <w:tcW w:w="708" w:type="dxa"/>
            <w:vAlign w:val="center"/>
            <w:hideMark/>
          </w:tcPr>
          <w:p w14:paraId="7161E662" w14:textId="77777777" w:rsidR="001E1566" w:rsidRPr="005A2374" w:rsidRDefault="001E1566" w:rsidP="001E1566">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auto"/>
                <w:sz w:val="20"/>
                <w:lang w:eastAsia="lv-LV"/>
              </w:rPr>
            </w:pPr>
            <w:r w:rsidRPr="005A2374">
              <w:rPr>
                <w:color w:val="auto"/>
                <w:sz w:val="20"/>
                <w:lang w:eastAsia="lv-LV"/>
              </w:rPr>
              <w:t>2022</w:t>
            </w:r>
          </w:p>
        </w:tc>
        <w:tc>
          <w:tcPr>
            <w:tcW w:w="709" w:type="dxa"/>
            <w:vAlign w:val="center"/>
            <w:hideMark/>
          </w:tcPr>
          <w:p w14:paraId="53D03F00" w14:textId="77777777" w:rsidR="001E1566" w:rsidRPr="005A2374" w:rsidRDefault="001E1566" w:rsidP="001E1566">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auto"/>
                <w:sz w:val="20"/>
                <w:lang w:eastAsia="lv-LV"/>
              </w:rPr>
            </w:pPr>
            <w:r w:rsidRPr="005A2374">
              <w:rPr>
                <w:color w:val="auto"/>
                <w:sz w:val="20"/>
                <w:lang w:eastAsia="lv-LV"/>
              </w:rPr>
              <w:t>2023</w:t>
            </w:r>
          </w:p>
        </w:tc>
        <w:tc>
          <w:tcPr>
            <w:tcW w:w="709" w:type="dxa"/>
            <w:vAlign w:val="center"/>
            <w:hideMark/>
          </w:tcPr>
          <w:p w14:paraId="770DD783" w14:textId="77777777" w:rsidR="001E1566" w:rsidRPr="005A2374" w:rsidRDefault="001E1566" w:rsidP="001E1566">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auto"/>
                <w:sz w:val="20"/>
                <w:lang w:eastAsia="lv-LV"/>
              </w:rPr>
            </w:pPr>
            <w:r w:rsidRPr="005A2374">
              <w:rPr>
                <w:color w:val="auto"/>
                <w:sz w:val="20"/>
                <w:lang w:eastAsia="lv-LV"/>
              </w:rPr>
              <w:t>2024</w:t>
            </w:r>
          </w:p>
        </w:tc>
      </w:tr>
      <w:tr w:rsidR="005048BF" w:rsidRPr="005A2374" w14:paraId="75854783" w14:textId="77777777" w:rsidTr="00854F2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650" w:type="dxa"/>
          </w:tcPr>
          <w:p w14:paraId="573BC059" w14:textId="77777777" w:rsidR="005048BF" w:rsidRPr="005A2374" w:rsidRDefault="005048BF" w:rsidP="001E1566">
            <w:pPr>
              <w:spacing w:after="0"/>
              <w:ind w:firstLine="0"/>
              <w:jc w:val="left"/>
              <w:rPr>
                <w:sz w:val="20"/>
                <w:lang w:eastAsia="lv-LV"/>
              </w:rPr>
            </w:pPr>
          </w:p>
        </w:tc>
        <w:tc>
          <w:tcPr>
            <w:tcW w:w="850" w:type="dxa"/>
          </w:tcPr>
          <w:p w14:paraId="2A4EEF80" w14:textId="77777777" w:rsidR="005048BF" w:rsidRPr="005A2374" w:rsidRDefault="005048BF" w:rsidP="001E1566">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p>
        </w:tc>
        <w:tc>
          <w:tcPr>
            <w:tcW w:w="1843" w:type="dxa"/>
          </w:tcPr>
          <w:p w14:paraId="3146BAD2" w14:textId="77777777" w:rsidR="005048BF" w:rsidRPr="005A2374" w:rsidRDefault="005048BF" w:rsidP="001E1566">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1985" w:type="dxa"/>
          </w:tcPr>
          <w:p w14:paraId="0179E269" w14:textId="77777777" w:rsidR="005048BF" w:rsidRPr="005A2374" w:rsidRDefault="005048BF" w:rsidP="001E1566">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2126" w:type="dxa"/>
            <w:gridSpan w:val="3"/>
            <w:noWrap/>
          </w:tcPr>
          <w:p w14:paraId="5F204F0B" w14:textId="6C2E18AA" w:rsidR="005048BF" w:rsidRPr="001C56A8" w:rsidRDefault="005048BF" w:rsidP="005048B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C56A8">
              <w:rPr>
                <w:color w:val="auto"/>
                <w:sz w:val="20"/>
                <w:lang w:eastAsia="lv-LV"/>
              </w:rPr>
              <w:t>% no IKP</w:t>
            </w:r>
          </w:p>
        </w:tc>
      </w:tr>
      <w:tr w:rsidR="005A2374" w:rsidRPr="005A2374" w14:paraId="0937E4C1" w14:textId="77777777" w:rsidTr="005A2374">
        <w:trPr>
          <w:trHeight w:val="70"/>
        </w:trPr>
        <w:tc>
          <w:tcPr>
            <w:cnfStyle w:val="001000000000" w:firstRow="0" w:lastRow="0" w:firstColumn="1" w:lastColumn="0" w:oddVBand="0" w:evenVBand="0" w:oddHBand="0" w:evenHBand="0" w:firstRowFirstColumn="0" w:firstRowLastColumn="0" w:lastRowFirstColumn="0" w:lastRowLastColumn="0"/>
            <w:tcW w:w="7650" w:type="dxa"/>
            <w:hideMark/>
          </w:tcPr>
          <w:p w14:paraId="655CCDE8" w14:textId="77777777" w:rsidR="001E1566" w:rsidRPr="005A2374" w:rsidRDefault="001E1566" w:rsidP="001E1566">
            <w:pPr>
              <w:spacing w:after="0"/>
              <w:ind w:firstLine="0"/>
              <w:jc w:val="left"/>
              <w:rPr>
                <w:b w:val="0"/>
                <w:bCs w:val="0"/>
                <w:color w:val="auto"/>
                <w:sz w:val="20"/>
                <w:lang w:eastAsia="lv-LV"/>
              </w:rPr>
            </w:pPr>
            <w:r w:rsidRPr="005A2374">
              <w:rPr>
                <w:b w:val="0"/>
                <w:bCs w:val="0"/>
                <w:color w:val="auto"/>
                <w:sz w:val="20"/>
                <w:lang w:eastAsia="lv-LV"/>
              </w:rPr>
              <w:t>Kapitālo izdevumu palielinājums (valdības lēmums - finansējums augstas gatavības pašvaldību investīciju projektu īstenošana Covid-19 krīzes pārvarēšanai)</w:t>
            </w:r>
          </w:p>
        </w:tc>
        <w:tc>
          <w:tcPr>
            <w:tcW w:w="850" w:type="dxa"/>
            <w:hideMark/>
          </w:tcPr>
          <w:p w14:paraId="34542BBA" w14:textId="77777777" w:rsidR="001E1566" w:rsidRPr="005A2374" w:rsidRDefault="001E1566" w:rsidP="001E1566">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5A2374">
              <w:rPr>
                <w:color w:val="auto"/>
                <w:sz w:val="20"/>
                <w:lang w:eastAsia="lv-LV"/>
              </w:rPr>
              <w:t>P.51</w:t>
            </w:r>
          </w:p>
        </w:tc>
        <w:tc>
          <w:tcPr>
            <w:tcW w:w="1843" w:type="dxa"/>
            <w:hideMark/>
          </w:tcPr>
          <w:p w14:paraId="1C1E4E5F" w14:textId="77777777" w:rsidR="001E1566" w:rsidRPr="005A2374" w:rsidRDefault="001E1566" w:rsidP="001E1566">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5A2374">
              <w:rPr>
                <w:color w:val="auto"/>
                <w:sz w:val="20"/>
                <w:lang w:eastAsia="lv-LV"/>
              </w:rPr>
              <w:t>naudas plūsma</w:t>
            </w:r>
          </w:p>
        </w:tc>
        <w:tc>
          <w:tcPr>
            <w:tcW w:w="1985" w:type="dxa"/>
            <w:hideMark/>
          </w:tcPr>
          <w:p w14:paraId="51B15725" w14:textId="77777777" w:rsidR="001E1566" w:rsidRPr="005A2374" w:rsidRDefault="001E1566" w:rsidP="001E1566">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5A2374">
              <w:rPr>
                <w:color w:val="auto"/>
                <w:sz w:val="20"/>
                <w:lang w:eastAsia="lv-LV"/>
              </w:rPr>
              <w:t>apstiprināts valdībā</w:t>
            </w:r>
          </w:p>
        </w:tc>
        <w:tc>
          <w:tcPr>
            <w:tcW w:w="708" w:type="dxa"/>
            <w:noWrap/>
            <w:hideMark/>
          </w:tcPr>
          <w:p w14:paraId="1B690EF8" w14:textId="3D0BE742" w:rsidR="001E1566" w:rsidRPr="005A2374" w:rsidRDefault="001E1566" w:rsidP="001E156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5A2374">
              <w:rPr>
                <w:color w:val="auto"/>
                <w:sz w:val="20"/>
                <w:lang w:eastAsia="lv-LV"/>
              </w:rPr>
              <w:t>0</w:t>
            </w:r>
            <w:r w:rsidR="00F00B5D" w:rsidRPr="005A2374">
              <w:rPr>
                <w:color w:val="auto"/>
                <w:sz w:val="20"/>
                <w:lang w:eastAsia="lv-LV"/>
              </w:rPr>
              <w:t>,</w:t>
            </w:r>
            <w:r w:rsidRPr="005A2374">
              <w:rPr>
                <w:color w:val="auto"/>
                <w:sz w:val="20"/>
                <w:lang w:eastAsia="lv-LV"/>
              </w:rPr>
              <w:t>07</w:t>
            </w:r>
          </w:p>
        </w:tc>
        <w:tc>
          <w:tcPr>
            <w:tcW w:w="709" w:type="dxa"/>
            <w:noWrap/>
            <w:hideMark/>
          </w:tcPr>
          <w:p w14:paraId="2870027B" w14:textId="6562B472" w:rsidR="001E1566" w:rsidRPr="005A2374" w:rsidRDefault="001E1566" w:rsidP="001E156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5A2374">
              <w:rPr>
                <w:color w:val="auto"/>
                <w:sz w:val="20"/>
                <w:lang w:eastAsia="lv-LV"/>
              </w:rPr>
              <w:t>-0</w:t>
            </w:r>
            <w:r w:rsidR="00F00B5D" w:rsidRPr="005A2374">
              <w:rPr>
                <w:color w:val="auto"/>
                <w:sz w:val="20"/>
                <w:lang w:eastAsia="lv-LV"/>
              </w:rPr>
              <w:t>,</w:t>
            </w:r>
            <w:r w:rsidRPr="005A2374">
              <w:rPr>
                <w:color w:val="auto"/>
                <w:sz w:val="20"/>
                <w:lang w:eastAsia="lv-LV"/>
              </w:rPr>
              <w:t>07</w:t>
            </w:r>
          </w:p>
        </w:tc>
        <w:tc>
          <w:tcPr>
            <w:tcW w:w="709" w:type="dxa"/>
            <w:noWrap/>
            <w:hideMark/>
          </w:tcPr>
          <w:p w14:paraId="6C1BFFF9" w14:textId="3031E3FB" w:rsidR="001E1566" w:rsidRPr="005A2374" w:rsidRDefault="001E1566" w:rsidP="001E156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5A2374">
              <w:rPr>
                <w:color w:val="auto"/>
                <w:sz w:val="20"/>
                <w:lang w:eastAsia="lv-LV"/>
              </w:rPr>
              <w:t>0</w:t>
            </w:r>
            <w:r w:rsidR="00F00B5D" w:rsidRPr="005A2374">
              <w:rPr>
                <w:color w:val="auto"/>
                <w:sz w:val="20"/>
                <w:lang w:eastAsia="lv-LV"/>
              </w:rPr>
              <w:t>,</w:t>
            </w:r>
            <w:r w:rsidRPr="005A2374">
              <w:rPr>
                <w:color w:val="auto"/>
                <w:sz w:val="20"/>
                <w:lang w:eastAsia="lv-LV"/>
              </w:rPr>
              <w:t>00</w:t>
            </w:r>
          </w:p>
        </w:tc>
      </w:tr>
      <w:tr w:rsidR="005A2374" w:rsidRPr="005A2374" w14:paraId="2C5BF7F1" w14:textId="77777777" w:rsidTr="005A237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650" w:type="dxa"/>
            <w:hideMark/>
          </w:tcPr>
          <w:p w14:paraId="404F65CD" w14:textId="77777777" w:rsidR="001E1566" w:rsidRPr="005A2374" w:rsidRDefault="001E1566" w:rsidP="001E1566">
            <w:pPr>
              <w:spacing w:after="0"/>
              <w:ind w:firstLine="0"/>
              <w:jc w:val="left"/>
              <w:rPr>
                <w:b w:val="0"/>
                <w:bCs w:val="0"/>
                <w:color w:val="auto"/>
                <w:sz w:val="20"/>
                <w:lang w:eastAsia="lv-LV"/>
              </w:rPr>
            </w:pPr>
            <w:r w:rsidRPr="005A2374">
              <w:rPr>
                <w:b w:val="0"/>
                <w:bCs w:val="0"/>
                <w:color w:val="auto"/>
                <w:sz w:val="20"/>
                <w:lang w:eastAsia="lv-LV"/>
              </w:rPr>
              <w:t>Kapitālo izdevumu palielinājums (valdības lēmums - pašvaldību investīciju programma)</w:t>
            </w:r>
          </w:p>
        </w:tc>
        <w:tc>
          <w:tcPr>
            <w:tcW w:w="850" w:type="dxa"/>
            <w:hideMark/>
          </w:tcPr>
          <w:p w14:paraId="41015153" w14:textId="77777777" w:rsidR="001E1566" w:rsidRPr="005A2374" w:rsidRDefault="001E1566" w:rsidP="001E1566">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5A2374">
              <w:rPr>
                <w:color w:val="auto"/>
                <w:sz w:val="20"/>
                <w:lang w:eastAsia="lv-LV"/>
              </w:rPr>
              <w:t>P.51</w:t>
            </w:r>
          </w:p>
        </w:tc>
        <w:tc>
          <w:tcPr>
            <w:tcW w:w="1843" w:type="dxa"/>
            <w:hideMark/>
          </w:tcPr>
          <w:p w14:paraId="6A99AD8C" w14:textId="77777777" w:rsidR="001E1566" w:rsidRPr="005A2374" w:rsidRDefault="001E1566" w:rsidP="001E1566">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5A2374">
              <w:rPr>
                <w:color w:val="auto"/>
                <w:sz w:val="20"/>
                <w:lang w:eastAsia="lv-LV"/>
              </w:rPr>
              <w:t>naudas plūsma</w:t>
            </w:r>
          </w:p>
        </w:tc>
        <w:tc>
          <w:tcPr>
            <w:tcW w:w="1985" w:type="dxa"/>
            <w:hideMark/>
          </w:tcPr>
          <w:p w14:paraId="24A3D03E" w14:textId="77777777" w:rsidR="001E1566" w:rsidRPr="005A2374" w:rsidRDefault="001E1566" w:rsidP="001E1566">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5A2374">
              <w:rPr>
                <w:color w:val="auto"/>
                <w:sz w:val="20"/>
                <w:lang w:eastAsia="lv-LV"/>
              </w:rPr>
              <w:t>apstiprināts valdībā</w:t>
            </w:r>
          </w:p>
        </w:tc>
        <w:tc>
          <w:tcPr>
            <w:tcW w:w="708" w:type="dxa"/>
            <w:noWrap/>
            <w:hideMark/>
          </w:tcPr>
          <w:p w14:paraId="3B78A215" w14:textId="7E3782BE" w:rsidR="001E1566" w:rsidRPr="005A2374" w:rsidRDefault="001E1566" w:rsidP="001E156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5A2374">
              <w:rPr>
                <w:color w:val="auto"/>
                <w:sz w:val="20"/>
                <w:lang w:eastAsia="lv-LV"/>
              </w:rPr>
              <w:t>0</w:t>
            </w:r>
            <w:r w:rsidR="00F00B5D" w:rsidRPr="005A2374">
              <w:rPr>
                <w:color w:val="auto"/>
                <w:sz w:val="20"/>
                <w:lang w:eastAsia="lv-LV"/>
              </w:rPr>
              <w:t>,</w:t>
            </w:r>
            <w:r w:rsidRPr="005A2374">
              <w:rPr>
                <w:color w:val="auto"/>
                <w:sz w:val="20"/>
                <w:lang w:eastAsia="lv-LV"/>
              </w:rPr>
              <w:t>09</w:t>
            </w:r>
          </w:p>
        </w:tc>
        <w:tc>
          <w:tcPr>
            <w:tcW w:w="709" w:type="dxa"/>
            <w:noWrap/>
            <w:hideMark/>
          </w:tcPr>
          <w:p w14:paraId="1DEEC504" w14:textId="333B6EC9" w:rsidR="001E1566" w:rsidRPr="005A2374" w:rsidRDefault="001E1566" w:rsidP="001E156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5A2374">
              <w:rPr>
                <w:color w:val="auto"/>
                <w:sz w:val="20"/>
                <w:lang w:eastAsia="lv-LV"/>
              </w:rPr>
              <w:t>-0</w:t>
            </w:r>
            <w:r w:rsidR="00F00B5D" w:rsidRPr="005A2374">
              <w:rPr>
                <w:color w:val="auto"/>
                <w:sz w:val="20"/>
                <w:lang w:eastAsia="lv-LV"/>
              </w:rPr>
              <w:t>,</w:t>
            </w:r>
            <w:r w:rsidRPr="005A2374">
              <w:rPr>
                <w:color w:val="auto"/>
                <w:sz w:val="20"/>
                <w:lang w:eastAsia="lv-LV"/>
              </w:rPr>
              <w:t>09</w:t>
            </w:r>
          </w:p>
        </w:tc>
        <w:tc>
          <w:tcPr>
            <w:tcW w:w="709" w:type="dxa"/>
            <w:noWrap/>
            <w:hideMark/>
          </w:tcPr>
          <w:p w14:paraId="6C08E592" w14:textId="077ED3D4" w:rsidR="001E1566" w:rsidRPr="005A2374" w:rsidRDefault="001E1566" w:rsidP="001E156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5A2374">
              <w:rPr>
                <w:color w:val="auto"/>
                <w:sz w:val="20"/>
                <w:lang w:eastAsia="lv-LV"/>
              </w:rPr>
              <w:t>0</w:t>
            </w:r>
            <w:r w:rsidR="00F00B5D" w:rsidRPr="005A2374">
              <w:rPr>
                <w:color w:val="auto"/>
                <w:sz w:val="20"/>
                <w:lang w:eastAsia="lv-LV"/>
              </w:rPr>
              <w:t>,</w:t>
            </w:r>
            <w:r w:rsidRPr="005A2374">
              <w:rPr>
                <w:color w:val="auto"/>
                <w:sz w:val="20"/>
                <w:lang w:eastAsia="lv-LV"/>
              </w:rPr>
              <w:t>00</w:t>
            </w:r>
          </w:p>
        </w:tc>
      </w:tr>
      <w:tr w:rsidR="005A2374" w:rsidRPr="005A2374" w14:paraId="78FAD29E" w14:textId="77777777" w:rsidTr="005A2374">
        <w:trPr>
          <w:trHeight w:val="70"/>
        </w:trPr>
        <w:tc>
          <w:tcPr>
            <w:cnfStyle w:val="001000000000" w:firstRow="0" w:lastRow="0" w:firstColumn="1" w:lastColumn="0" w:oddVBand="0" w:evenVBand="0" w:oddHBand="0" w:evenHBand="0" w:firstRowFirstColumn="0" w:firstRowLastColumn="0" w:lastRowFirstColumn="0" w:lastRowLastColumn="0"/>
            <w:tcW w:w="7650" w:type="dxa"/>
            <w:hideMark/>
          </w:tcPr>
          <w:p w14:paraId="5F43B396" w14:textId="77777777" w:rsidR="001E1566" w:rsidRPr="005A2374" w:rsidRDefault="001E1566" w:rsidP="001E1566">
            <w:pPr>
              <w:spacing w:after="0"/>
              <w:ind w:firstLine="0"/>
              <w:jc w:val="left"/>
              <w:rPr>
                <w:b w:val="0"/>
                <w:bCs w:val="0"/>
                <w:color w:val="auto"/>
                <w:sz w:val="20"/>
                <w:lang w:eastAsia="lv-LV"/>
              </w:rPr>
            </w:pPr>
            <w:r w:rsidRPr="005A2374">
              <w:rPr>
                <w:b w:val="0"/>
                <w:bCs w:val="0"/>
                <w:color w:val="auto"/>
                <w:sz w:val="20"/>
                <w:lang w:eastAsia="lv-LV"/>
              </w:rPr>
              <w:t>Uzturēšanas izdevumu samazinājums (valdības lēmums - PFI speciālās dotācijas lejupvērsta korekcija)</w:t>
            </w:r>
          </w:p>
        </w:tc>
        <w:tc>
          <w:tcPr>
            <w:tcW w:w="850" w:type="dxa"/>
            <w:hideMark/>
          </w:tcPr>
          <w:p w14:paraId="434D75EE" w14:textId="77777777" w:rsidR="001E1566" w:rsidRPr="005A2374" w:rsidRDefault="001E1566" w:rsidP="001E1566">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5A2374">
              <w:rPr>
                <w:color w:val="auto"/>
                <w:sz w:val="20"/>
                <w:lang w:eastAsia="lv-LV"/>
              </w:rPr>
              <w:t>D.72</w:t>
            </w:r>
          </w:p>
        </w:tc>
        <w:tc>
          <w:tcPr>
            <w:tcW w:w="1843" w:type="dxa"/>
            <w:hideMark/>
          </w:tcPr>
          <w:p w14:paraId="0DB20FA5" w14:textId="77777777" w:rsidR="001E1566" w:rsidRPr="005A2374" w:rsidRDefault="001E1566" w:rsidP="001E1566">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5A2374">
              <w:rPr>
                <w:color w:val="auto"/>
                <w:sz w:val="20"/>
                <w:lang w:eastAsia="lv-LV"/>
              </w:rPr>
              <w:t>naudas plūsma</w:t>
            </w:r>
          </w:p>
        </w:tc>
        <w:tc>
          <w:tcPr>
            <w:tcW w:w="1985" w:type="dxa"/>
            <w:hideMark/>
          </w:tcPr>
          <w:p w14:paraId="030EDACD" w14:textId="77777777" w:rsidR="001E1566" w:rsidRPr="005A2374" w:rsidRDefault="001E1566" w:rsidP="001E1566">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5A2374">
              <w:rPr>
                <w:color w:val="auto"/>
                <w:sz w:val="20"/>
                <w:lang w:eastAsia="lv-LV"/>
              </w:rPr>
              <w:t>apstiprināts valdībā</w:t>
            </w:r>
          </w:p>
        </w:tc>
        <w:tc>
          <w:tcPr>
            <w:tcW w:w="708" w:type="dxa"/>
            <w:noWrap/>
            <w:hideMark/>
          </w:tcPr>
          <w:p w14:paraId="6BECA43D" w14:textId="06AB485A" w:rsidR="001E1566" w:rsidRPr="005A2374" w:rsidRDefault="001E1566" w:rsidP="001E156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5A2374">
              <w:rPr>
                <w:color w:val="auto"/>
                <w:sz w:val="20"/>
                <w:lang w:eastAsia="lv-LV"/>
              </w:rPr>
              <w:t>-0</w:t>
            </w:r>
            <w:r w:rsidR="00F00B5D" w:rsidRPr="005A2374">
              <w:rPr>
                <w:color w:val="auto"/>
                <w:sz w:val="20"/>
                <w:lang w:eastAsia="lv-LV"/>
              </w:rPr>
              <w:t>,</w:t>
            </w:r>
            <w:r w:rsidRPr="005A2374">
              <w:rPr>
                <w:color w:val="auto"/>
                <w:sz w:val="20"/>
                <w:lang w:eastAsia="lv-LV"/>
              </w:rPr>
              <w:t>09</w:t>
            </w:r>
          </w:p>
        </w:tc>
        <w:tc>
          <w:tcPr>
            <w:tcW w:w="709" w:type="dxa"/>
            <w:noWrap/>
            <w:hideMark/>
          </w:tcPr>
          <w:p w14:paraId="7065BA16" w14:textId="40F56F2A" w:rsidR="001E1566" w:rsidRPr="005A2374" w:rsidRDefault="001E1566" w:rsidP="001E156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5A2374">
              <w:rPr>
                <w:color w:val="auto"/>
                <w:sz w:val="20"/>
                <w:lang w:eastAsia="lv-LV"/>
              </w:rPr>
              <w:t>-0</w:t>
            </w:r>
            <w:r w:rsidR="00F00B5D" w:rsidRPr="005A2374">
              <w:rPr>
                <w:color w:val="auto"/>
                <w:sz w:val="20"/>
                <w:lang w:eastAsia="lv-LV"/>
              </w:rPr>
              <w:t>,</w:t>
            </w:r>
            <w:r w:rsidRPr="005A2374">
              <w:rPr>
                <w:color w:val="auto"/>
                <w:sz w:val="20"/>
                <w:lang w:eastAsia="lv-LV"/>
              </w:rPr>
              <w:t>14</w:t>
            </w:r>
          </w:p>
        </w:tc>
        <w:tc>
          <w:tcPr>
            <w:tcW w:w="709" w:type="dxa"/>
            <w:noWrap/>
            <w:hideMark/>
          </w:tcPr>
          <w:p w14:paraId="09A0CD90" w14:textId="4B080153" w:rsidR="001E1566" w:rsidRPr="005A2374" w:rsidRDefault="001E1566" w:rsidP="001E156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5A2374">
              <w:rPr>
                <w:color w:val="auto"/>
                <w:sz w:val="20"/>
                <w:lang w:eastAsia="lv-LV"/>
              </w:rPr>
              <w:t>-0</w:t>
            </w:r>
            <w:r w:rsidR="00F00B5D" w:rsidRPr="005A2374">
              <w:rPr>
                <w:color w:val="auto"/>
                <w:sz w:val="20"/>
                <w:lang w:eastAsia="lv-LV"/>
              </w:rPr>
              <w:t>,</w:t>
            </w:r>
            <w:r w:rsidRPr="005A2374">
              <w:rPr>
                <w:color w:val="auto"/>
                <w:sz w:val="20"/>
                <w:lang w:eastAsia="lv-LV"/>
              </w:rPr>
              <w:t>21</w:t>
            </w:r>
          </w:p>
        </w:tc>
      </w:tr>
      <w:tr w:rsidR="005A2374" w:rsidRPr="005A2374" w14:paraId="39001759" w14:textId="77777777" w:rsidTr="005A237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650" w:type="dxa"/>
            <w:hideMark/>
          </w:tcPr>
          <w:p w14:paraId="496EF846" w14:textId="77777777" w:rsidR="001E1566" w:rsidRPr="005A2374" w:rsidRDefault="001E1566" w:rsidP="001E1566">
            <w:pPr>
              <w:spacing w:after="0"/>
              <w:ind w:firstLine="0"/>
              <w:jc w:val="left"/>
              <w:rPr>
                <w:b w:val="0"/>
                <w:bCs w:val="0"/>
                <w:color w:val="auto"/>
                <w:sz w:val="20"/>
                <w:lang w:eastAsia="lv-LV"/>
              </w:rPr>
            </w:pPr>
            <w:r w:rsidRPr="005A2374">
              <w:rPr>
                <w:b w:val="0"/>
                <w:bCs w:val="0"/>
                <w:color w:val="auto"/>
                <w:sz w:val="20"/>
                <w:lang w:eastAsia="lv-LV"/>
              </w:rPr>
              <w:t>Kapitālo izdevumu palielinājums (valdības lēmums - aizņēmuma limita palielināšana pašvaldībām)</w:t>
            </w:r>
          </w:p>
        </w:tc>
        <w:tc>
          <w:tcPr>
            <w:tcW w:w="850" w:type="dxa"/>
            <w:hideMark/>
          </w:tcPr>
          <w:p w14:paraId="41377F74" w14:textId="77777777" w:rsidR="001E1566" w:rsidRPr="005A2374" w:rsidRDefault="001E1566" w:rsidP="001E1566">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5A2374">
              <w:rPr>
                <w:color w:val="auto"/>
                <w:sz w:val="20"/>
                <w:lang w:eastAsia="lv-LV"/>
              </w:rPr>
              <w:t>P.51</w:t>
            </w:r>
          </w:p>
        </w:tc>
        <w:tc>
          <w:tcPr>
            <w:tcW w:w="1843" w:type="dxa"/>
            <w:hideMark/>
          </w:tcPr>
          <w:p w14:paraId="09215FCF" w14:textId="77777777" w:rsidR="001E1566" w:rsidRPr="005A2374" w:rsidRDefault="001E1566" w:rsidP="001E1566">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5A2374">
              <w:rPr>
                <w:color w:val="auto"/>
                <w:sz w:val="20"/>
                <w:lang w:eastAsia="lv-LV"/>
              </w:rPr>
              <w:t>naudas plūsma</w:t>
            </w:r>
          </w:p>
        </w:tc>
        <w:tc>
          <w:tcPr>
            <w:tcW w:w="1985" w:type="dxa"/>
            <w:hideMark/>
          </w:tcPr>
          <w:p w14:paraId="6065336E" w14:textId="77777777" w:rsidR="001E1566" w:rsidRPr="005A2374" w:rsidRDefault="001E1566" w:rsidP="001E1566">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5A2374">
              <w:rPr>
                <w:color w:val="auto"/>
                <w:sz w:val="20"/>
                <w:lang w:eastAsia="lv-LV"/>
              </w:rPr>
              <w:t>apstiprināts valdībā</w:t>
            </w:r>
          </w:p>
        </w:tc>
        <w:tc>
          <w:tcPr>
            <w:tcW w:w="708" w:type="dxa"/>
            <w:noWrap/>
            <w:hideMark/>
          </w:tcPr>
          <w:p w14:paraId="2572FBBF" w14:textId="47889590" w:rsidR="001E1566" w:rsidRPr="005A2374" w:rsidRDefault="001E1566" w:rsidP="001E156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5A2374">
              <w:rPr>
                <w:color w:val="auto"/>
                <w:sz w:val="20"/>
                <w:lang w:eastAsia="lv-LV"/>
              </w:rPr>
              <w:t>0</w:t>
            </w:r>
            <w:r w:rsidR="00F00B5D" w:rsidRPr="005A2374">
              <w:rPr>
                <w:color w:val="auto"/>
                <w:sz w:val="20"/>
                <w:lang w:eastAsia="lv-LV"/>
              </w:rPr>
              <w:t>,</w:t>
            </w:r>
            <w:r w:rsidRPr="005A2374">
              <w:rPr>
                <w:color w:val="auto"/>
                <w:sz w:val="20"/>
                <w:lang w:eastAsia="lv-LV"/>
              </w:rPr>
              <w:t>18</w:t>
            </w:r>
          </w:p>
        </w:tc>
        <w:tc>
          <w:tcPr>
            <w:tcW w:w="709" w:type="dxa"/>
            <w:noWrap/>
            <w:hideMark/>
          </w:tcPr>
          <w:p w14:paraId="4730A0BC" w14:textId="3E93D7ED" w:rsidR="001E1566" w:rsidRPr="005A2374" w:rsidRDefault="001E1566" w:rsidP="001E156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5A2374">
              <w:rPr>
                <w:color w:val="auto"/>
                <w:sz w:val="20"/>
                <w:lang w:eastAsia="lv-LV"/>
              </w:rPr>
              <w:t>-0</w:t>
            </w:r>
            <w:r w:rsidR="00F00B5D" w:rsidRPr="005A2374">
              <w:rPr>
                <w:color w:val="auto"/>
                <w:sz w:val="20"/>
                <w:lang w:eastAsia="lv-LV"/>
              </w:rPr>
              <w:t>,</w:t>
            </w:r>
            <w:r w:rsidRPr="005A2374">
              <w:rPr>
                <w:color w:val="auto"/>
                <w:sz w:val="20"/>
                <w:lang w:eastAsia="lv-LV"/>
              </w:rPr>
              <w:t>18</w:t>
            </w:r>
          </w:p>
        </w:tc>
        <w:tc>
          <w:tcPr>
            <w:tcW w:w="709" w:type="dxa"/>
            <w:noWrap/>
            <w:hideMark/>
          </w:tcPr>
          <w:p w14:paraId="2F9317AD" w14:textId="59D56711" w:rsidR="001E1566" w:rsidRPr="005A2374" w:rsidRDefault="001E1566" w:rsidP="001E156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5A2374">
              <w:rPr>
                <w:color w:val="auto"/>
                <w:sz w:val="20"/>
                <w:lang w:eastAsia="lv-LV"/>
              </w:rPr>
              <w:t>0</w:t>
            </w:r>
            <w:r w:rsidR="00F00B5D" w:rsidRPr="005A2374">
              <w:rPr>
                <w:color w:val="auto"/>
                <w:sz w:val="20"/>
                <w:lang w:eastAsia="lv-LV"/>
              </w:rPr>
              <w:t>,</w:t>
            </w:r>
            <w:r w:rsidRPr="005A2374">
              <w:rPr>
                <w:color w:val="auto"/>
                <w:sz w:val="20"/>
                <w:lang w:eastAsia="lv-LV"/>
              </w:rPr>
              <w:t>00</w:t>
            </w:r>
          </w:p>
        </w:tc>
      </w:tr>
      <w:tr w:rsidR="005A2374" w:rsidRPr="005A2374" w14:paraId="47A89403" w14:textId="77777777" w:rsidTr="005A2374">
        <w:trPr>
          <w:trHeight w:val="70"/>
        </w:trPr>
        <w:tc>
          <w:tcPr>
            <w:cnfStyle w:val="001000000000" w:firstRow="0" w:lastRow="0" w:firstColumn="1" w:lastColumn="0" w:oddVBand="0" w:evenVBand="0" w:oddHBand="0" w:evenHBand="0" w:firstRowFirstColumn="0" w:firstRowLastColumn="0" w:lastRowFirstColumn="0" w:lastRowLastColumn="0"/>
            <w:tcW w:w="7650" w:type="dxa"/>
            <w:hideMark/>
          </w:tcPr>
          <w:p w14:paraId="538C8075" w14:textId="77777777" w:rsidR="001E1566" w:rsidRPr="005A2374" w:rsidRDefault="001E1566" w:rsidP="001E1566">
            <w:pPr>
              <w:spacing w:after="0"/>
              <w:ind w:firstLine="0"/>
              <w:jc w:val="left"/>
              <w:rPr>
                <w:b w:val="0"/>
                <w:bCs w:val="0"/>
                <w:color w:val="auto"/>
                <w:sz w:val="20"/>
                <w:lang w:eastAsia="lv-LV"/>
              </w:rPr>
            </w:pPr>
            <w:r w:rsidRPr="005A2374">
              <w:rPr>
                <w:b w:val="0"/>
                <w:bCs w:val="0"/>
                <w:color w:val="auto"/>
                <w:sz w:val="20"/>
                <w:lang w:eastAsia="lv-LV"/>
              </w:rPr>
              <w:t>Atlīdzības palielinājums (valdības lēmums - mērķdotācijas palielinājums (pedagogi, ārsti, sociālo centru darbinieki))</w:t>
            </w:r>
          </w:p>
        </w:tc>
        <w:tc>
          <w:tcPr>
            <w:tcW w:w="850" w:type="dxa"/>
            <w:hideMark/>
          </w:tcPr>
          <w:p w14:paraId="5028DB26" w14:textId="77777777" w:rsidR="001E1566" w:rsidRPr="005A2374" w:rsidRDefault="001E1566" w:rsidP="001E1566">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5A2374">
              <w:rPr>
                <w:color w:val="auto"/>
                <w:sz w:val="20"/>
                <w:lang w:eastAsia="lv-LV"/>
              </w:rPr>
              <w:t>D.1</w:t>
            </w:r>
          </w:p>
        </w:tc>
        <w:tc>
          <w:tcPr>
            <w:tcW w:w="1843" w:type="dxa"/>
            <w:hideMark/>
          </w:tcPr>
          <w:p w14:paraId="4A6C280E" w14:textId="77777777" w:rsidR="001E1566" w:rsidRPr="005A2374" w:rsidRDefault="001E1566" w:rsidP="001E1566">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5A2374">
              <w:rPr>
                <w:color w:val="auto"/>
                <w:sz w:val="20"/>
                <w:lang w:eastAsia="lv-LV"/>
              </w:rPr>
              <w:t>naudas plūsma</w:t>
            </w:r>
          </w:p>
        </w:tc>
        <w:tc>
          <w:tcPr>
            <w:tcW w:w="1985" w:type="dxa"/>
            <w:hideMark/>
          </w:tcPr>
          <w:p w14:paraId="32498677" w14:textId="77777777" w:rsidR="001E1566" w:rsidRPr="005A2374" w:rsidRDefault="001E1566" w:rsidP="001E1566">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5A2374">
              <w:rPr>
                <w:color w:val="auto"/>
                <w:sz w:val="20"/>
                <w:lang w:eastAsia="lv-LV"/>
              </w:rPr>
              <w:t>apstiprināts valdībā</w:t>
            </w:r>
          </w:p>
        </w:tc>
        <w:tc>
          <w:tcPr>
            <w:tcW w:w="708" w:type="dxa"/>
            <w:noWrap/>
            <w:hideMark/>
          </w:tcPr>
          <w:p w14:paraId="49B853DA" w14:textId="28370E8E" w:rsidR="001E1566" w:rsidRPr="005A2374" w:rsidRDefault="001E1566" w:rsidP="001E156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5A2374">
              <w:rPr>
                <w:color w:val="auto"/>
                <w:sz w:val="20"/>
                <w:lang w:eastAsia="lv-LV"/>
              </w:rPr>
              <w:t>0</w:t>
            </w:r>
            <w:r w:rsidR="00F00B5D" w:rsidRPr="005A2374">
              <w:rPr>
                <w:color w:val="auto"/>
                <w:sz w:val="20"/>
                <w:lang w:eastAsia="lv-LV"/>
              </w:rPr>
              <w:t>,</w:t>
            </w:r>
            <w:r w:rsidRPr="005A2374">
              <w:rPr>
                <w:color w:val="auto"/>
                <w:sz w:val="20"/>
                <w:lang w:eastAsia="lv-LV"/>
              </w:rPr>
              <w:t>08</w:t>
            </w:r>
          </w:p>
        </w:tc>
        <w:tc>
          <w:tcPr>
            <w:tcW w:w="709" w:type="dxa"/>
            <w:noWrap/>
            <w:hideMark/>
          </w:tcPr>
          <w:p w14:paraId="3F75BD1E" w14:textId="32329FAF" w:rsidR="001E1566" w:rsidRPr="005A2374" w:rsidRDefault="001E1566" w:rsidP="001E156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5A2374">
              <w:rPr>
                <w:color w:val="auto"/>
                <w:sz w:val="20"/>
                <w:lang w:eastAsia="lv-LV"/>
              </w:rPr>
              <w:t>0</w:t>
            </w:r>
            <w:r w:rsidR="00F00B5D" w:rsidRPr="005A2374">
              <w:rPr>
                <w:color w:val="auto"/>
                <w:sz w:val="20"/>
                <w:lang w:eastAsia="lv-LV"/>
              </w:rPr>
              <w:t>,</w:t>
            </w:r>
            <w:r w:rsidRPr="005A2374">
              <w:rPr>
                <w:color w:val="auto"/>
                <w:sz w:val="20"/>
                <w:lang w:eastAsia="lv-LV"/>
              </w:rPr>
              <w:t>04</w:t>
            </w:r>
          </w:p>
        </w:tc>
        <w:tc>
          <w:tcPr>
            <w:tcW w:w="709" w:type="dxa"/>
            <w:noWrap/>
            <w:hideMark/>
          </w:tcPr>
          <w:p w14:paraId="22E50975" w14:textId="2E56BCC9" w:rsidR="001E1566" w:rsidRPr="005A2374" w:rsidRDefault="001E1566" w:rsidP="001E156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5A2374">
              <w:rPr>
                <w:color w:val="auto"/>
                <w:sz w:val="20"/>
                <w:lang w:eastAsia="lv-LV"/>
              </w:rPr>
              <w:t>-0</w:t>
            </w:r>
            <w:r w:rsidR="00F00B5D" w:rsidRPr="005A2374">
              <w:rPr>
                <w:color w:val="auto"/>
                <w:sz w:val="20"/>
                <w:lang w:eastAsia="lv-LV"/>
              </w:rPr>
              <w:t>,</w:t>
            </w:r>
            <w:r w:rsidRPr="005A2374">
              <w:rPr>
                <w:color w:val="auto"/>
                <w:sz w:val="20"/>
                <w:lang w:eastAsia="lv-LV"/>
              </w:rPr>
              <w:t>01</w:t>
            </w:r>
          </w:p>
        </w:tc>
      </w:tr>
      <w:tr w:rsidR="005A2374" w:rsidRPr="005A2374" w14:paraId="1446AAEE" w14:textId="77777777" w:rsidTr="005A23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650" w:type="dxa"/>
            <w:hideMark/>
          </w:tcPr>
          <w:p w14:paraId="29430E02" w14:textId="77777777" w:rsidR="001E1566" w:rsidRPr="005A2374" w:rsidRDefault="001E1566" w:rsidP="005A2374">
            <w:pPr>
              <w:spacing w:after="0"/>
              <w:ind w:firstLine="0"/>
              <w:jc w:val="left"/>
              <w:rPr>
                <w:b w:val="0"/>
                <w:bCs w:val="0"/>
                <w:color w:val="auto"/>
                <w:sz w:val="20"/>
                <w:lang w:eastAsia="lv-LV"/>
              </w:rPr>
            </w:pPr>
            <w:r w:rsidRPr="005A2374">
              <w:rPr>
                <w:color w:val="auto"/>
                <w:sz w:val="20"/>
                <w:lang w:eastAsia="lv-LV"/>
              </w:rPr>
              <w:t>Kopā</w:t>
            </w:r>
          </w:p>
        </w:tc>
        <w:tc>
          <w:tcPr>
            <w:tcW w:w="850" w:type="dxa"/>
            <w:hideMark/>
          </w:tcPr>
          <w:p w14:paraId="0C7D312E" w14:textId="77777777" w:rsidR="001E1566" w:rsidRPr="005A2374" w:rsidRDefault="001E1566" w:rsidP="001E1566">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5A2374">
              <w:rPr>
                <w:b/>
                <w:bCs/>
                <w:color w:val="auto"/>
                <w:sz w:val="20"/>
                <w:lang w:eastAsia="lv-LV"/>
              </w:rPr>
              <w:t> </w:t>
            </w:r>
          </w:p>
        </w:tc>
        <w:tc>
          <w:tcPr>
            <w:tcW w:w="1843" w:type="dxa"/>
            <w:hideMark/>
          </w:tcPr>
          <w:p w14:paraId="39D46C01" w14:textId="77777777" w:rsidR="001E1566" w:rsidRPr="005A2374" w:rsidRDefault="001E1566" w:rsidP="001E1566">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5A2374">
              <w:rPr>
                <w:b/>
                <w:bCs/>
                <w:color w:val="auto"/>
                <w:sz w:val="20"/>
                <w:lang w:eastAsia="lv-LV"/>
              </w:rPr>
              <w:t> </w:t>
            </w:r>
          </w:p>
        </w:tc>
        <w:tc>
          <w:tcPr>
            <w:tcW w:w="1985" w:type="dxa"/>
            <w:hideMark/>
          </w:tcPr>
          <w:p w14:paraId="25404858" w14:textId="77777777" w:rsidR="001E1566" w:rsidRPr="005A2374" w:rsidRDefault="001E1566" w:rsidP="001E1566">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5A2374">
              <w:rPr>
                <w:b/>
                <w:bCs/>
                <w:color w:val="auto"/>
                <w:sz w:val="20"/>
                <w:lang w:eastAsia="lv-LV"/>
              </w:rPr>
              <w:t> </w:t>
            </w:r>
          </w:p>
        </w:tc>
        <w:tc>
          <w:tcPr>
            <w:tcW w:w="708" w:type="dxa"/>
            <w:hideMark/>
          </w:tcPr>
          <w:p w14:paraId="2E24139D" w14:textId="08548B0C" w:rsidR="001E1566" w:rsidRPr="005A2374" w:rsidRDefault="001E1566" w:rsidP="001E1566">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5A2374">
              <w:rPr>
                <w:b/>
                <w:bCs/>
                <w:color w:val="auto"/>
                <w:sz w:val="20"/>
                <w:lang w:eastAsia="lv-LV"/>
              </w:rPr>
              <w:t>0</w:t>
            </w:r>
            <w:r w:rsidR="00F00B5D" w:rsidRPr="005A2374">
              <w:rPr>
                <w:b/>
                <w:bCs/>
                <w:color w:val="auto"/>
                <w:sz w:val="20"/>
                <w:lang w:eastAsia="lv-LV"/>
              </w:rPr>
              <w:t>,</w:t>
            </w:r>
            <w:r w:rsidRPr="005A2374">
              <w:rPr>
                <w:b/>
                <w:bCs/>
                <w:color w:val="auto"/>
                <w:sz w:val="20"/>
                <w:lang w:eastAsia="lv-LV"/>
              </w:rPr>
              <w:t>32</w:t>
            </w:r>
          </w:p>
        </w:tc>
        <w:tc>
          <w:tcPr>
            <w:tcW w:w="709" w:type="dxa"/>
            <w:hideMark/>
          </w:tcPr>
          <w:p w14:paraId="391137FD" w14:textId="4136DECF" w:rsidR="001E1566" w:rsidRPr="005A2374" w:rsidRDefault="001E1566" w:rsidP="001E1566">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5A2374">
              <w:rPr>
                <w:b/>
                <w:bCs/>
                <w:color w:val="auto"/>
                <w:sz w:val="20"/>
                <w:lang w:eastAsia="lv-LV"/>
              </w:rPr>
              <w:t>-0</w:t>
            </w:r>
            <w:r w:rsidR="00F00B5D" w:rsidRPr="005A2374">
              <w:rPr>
                <w:b/>
                <w:bCs/>
                <w:color w:val="auto"/>
                <w:sz w:val="20"/>
                <w:lang w:eastAsia="lv-LV"/>
              </w:rPr>
              <w:t>,</w:t>
            </w:r>
            <w:r w:rsidRPr="005A2374">
              <w:rPr>
                <w:b/>
                <w:bCs/>
                <w:color w:val="auto"/>
                <w:sz w:val="20"/>
                <w:lang w:eastAsia="lv-LV"/>
              </w:rPr>
              <w:t>43</w:t>
            </w:r>
          </w:p>
        </w:tc>
        <w:tc>
          <w:tcPr>
            <w:tcW w:w="709" w:type="dxa"/>
            <w:hideMark/>
          </w:tcPr>
          <w:p w14:paraId="649DC976" w14:textId="561B1668" w:rsidR="001E1566" w:rsidRPr="005A2374" w:rsidRDefault="001E1566" w:rsidP="001E1566">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5A2374">
              <w:rPr>
                <w:b/>
                <w:bCs/>
                <w:color w:val="auto"/>
                <w:sz w:val="20"/>
                <w:lang w:eastAsia="lv-LV"/>
              </w:rPr>
              <w:t>-0</w:t>
            </w:r>
            <w:r w:rsidR="00F00B5D" w:rsidRPr="005A2374">
              <w:rPr>
                <w:b/>
                <w:bCs/>
                <w:color w:val="auto"/>
                <w:sz w:val="20"/>
                <w:lang w:eastAsia="lv-LV"/>
              </w:rPr>
              <w:t>,</w:t>
            </w:r>
            <w:r w:rsidRPr="005A2374">
              <w:rPr>
                <w:b/>
                <w:bCs/>
                <w:color w:val="auto"/>
                <w:sz w:val="20"/>
                <w:lang w:eastAsia="lv-LV"/>
              </w:rPr>
              <w:t>22</w:t>
            </w:r>
          </w:p>
        </w:tc>
      </w:tr>
    </w:tbl>
    <w:p w14:paraId="390662E1" w14:textId="2EFA73DE" w:rsidR="00C625C3" w:rsidRPr="00F33A52" w:rsidRDefault="00C625C3" w:rsidP="00C625C3">
      <w:pPr>
        <w:rPr>
          <w:lang w:eastAsia="x-none"/>
        </w:rPr>
      </w:pPr>
    </w:p>
    <w:p w14:paraId="593BCF02" w14:textId="668164E1" w:rsidR="001E1566" w:rsidRPr="00F33A52" w:rsidRDefault="001E1566" w:rsidP="00C625C3">
      <w:pPr>
        <w:rPr>
          <w:lang w:eastAsia="x-none"/>
        </w:rPr>
      </w:pPr>
    </w:p>
    <w:p w14:paraId="0D07EDD3" w14:textId="043B6237" w:rsidR="001E1566" w:rsidRPr="00F33A52" w:rsidRDefault="001E1566" w:rsidP="00C625C3">
      <w:pPr>
        <w:rPr>
          <w:lang w:eastAsia="x-none"/>
        </w:rPr>
      </w:pPr>
    </w:p>
    <w:p w14:paraId="7533920C" w14:textId="5676CDCB" w:rsidR="001E1566" w:rsidRPr="00F33A52" w:rsidRDefault="001E1566" w:rsidP="00C625C3">
      <w:pPr>
        <w:rPr>
          <w:lang w:eastAsia="x-none"/>
        </w:rPr>
      </w:pPr>
    </w:p>
    <w:p w14:paraId="26C1D344" w14:textId="74D2AE78" w:rsidR="001E1566" w:rsidRPr="00F33A52" w:rsidRDefault="001E1566" w:rsidP="00C625C3">
      <w:pPr>
        <w:rPr>
          <w:lang w:eastAsia="x-none"/>
        </w:rPr>
      </w:pPr>
    </w:p>
    <w:p w14:paraId="517C1878" w14:textId="20C39C92" w:rsidR="001E1566" w:rsidRPr="00F33A52" w:rsidRDefault="001E1566" w:rsidP="00C625C3">
      <w:pPr>
        <w:rPr>
          <w:lang w:eastAsia="x-none"/>
        </w:rPr>
      </w:pPr>
    </w:p>
    <w:p w14:paraId="0B5A52E0" w14:textId="232A19F1" w:rsidR="001E1566" w:rsidRPr="00F33A52" w:rsidRDefault="001E1566" w:rsidP="00C625C3">
      <w:pPr>
        <w:rPr>
          <w:lang w:eastAsia="x-none"/>
        </w:rPr>
      </w:pPr>
    </w:p>
    <w:p w14:paraId="2131FFBB" w14:textId="162C5FDC" w:rsidR="001E1566" w:rsidRPr="00F33A52" w:rsidRDefault="001E1566" w:rsidP="00C625C3">
      <w:pPr>
        <w:rPr>
          <w:lang w:eastAsia="x-none"/>
        </w:rPr>
      </w:pPr>
    </w:p>
    <w:p w14:paraId="3F6633DE" w14:textId="4EE0A749" w:rsidR="001E1566" w:rsidRPr="00F33A52" w:rsidRDefault="001E1566" w:rsidP="00C625C3">
      <w:pPr>
        <w:rPr>
          <w:lang w:eastAsia="x-none"/>
        </w:rPr>
      </w:pPr>
    </w:p>
    <w:p w14:paraId="1B7E7AFB" w14:textId="5E2EF2CF" w:rsidR="001E1566" w:rsidRDefault="001E1566" w:rsidP="00C625C3">
      <w:pPr>
        <w:rPr>
          <w:lang w:eastAsia="x-none"/>
        </w:rPr>
      </w:pPr>
    </w:p>
    <w:p w14:paraId="4A25E091" w14:textId="77777777" w:rsidR="005A2374" w:rsidRPr="00F33A52" w:rsidRDefault="005A2374" w:rsidP="00C625C3">
      <w:pPr>
        <w:rPr>
          <w:lang w:eastAsia="x-none"/>
        </w:rPr>
      </w:pPr>
    </w:p>
    <w:p w14:paraId="17A89261" w14:textId="0FF545FC" w:rsidR="00A62C5F" w:rsidRPr="00F33A52" w:rsidRDefault="00A62C5F">
      <w:pPr>
        <w:spacing w:after="0"/>
        <w:ind w:firstLine="0"/>
        <w:jc w:val="left"/>
        <w:rPr>
          <w:color w:val="18185F"/>
        </w:rPr>
      </w:pPr>
    </w:p>
    <w:p w14:paraId="4F8A8F84" w14:textId="77777777" w:rsidR="00A62C5F" w:rsidRPr="00F33A52" w:rsidRDefault="00A62C5F">
      <w:pPr>
        <w:spacing w:after="0"/>
        <w:ind w:firstLine="0"/>
        <w:jc w:val="left"/>
        <w:rPr>
          <w:b/>
          <w:bCs/>
          <w:color w:val="18185F"/>
          <w:szCs w:val="28"/>
          <w:lang w:eastAsia="x-none"/>
        </w:rPr>
      </w:pPr>
    </w:p>
    <w:p w14:paraId="62B43C56" w14:textId="77777777" w:rsidR="005119CA" w:rsidRPr="00F33A52" w:rsidRDefault="00F900B2" w:rsidP="00896E16">
      <w:pPr>
        <w:pStyle w:val="Tabula"/>
      </w:pPr>
      <w:bookmarkStart w:id="67" w:name="_Toc84611834"/>
      <w:bookmarkStart w:id="68" w:name="_Toc84761576"/>
      <w:r w:rsidRPr="00F33A52">
        <w:rPr>
          <w:lang w:val="lv-LV"/>
        </w:rPr>
        <w:lastRenderedPageBreak/>
        <w:t>Tabula</w:t>
      </w:r>
      <w:r w:rsidRPr="00F33A52">
        <w:t xml:space="preserve"> </w:t>
      </w:r>
      <w:r w:rsidR="005119CA" w:rsidRPr="00F33A52">
        <w:t>6.a Valst</w:t>
      </w:r>
      <w:r w:rsidR="003033B8" w:rsidRPr="00F33A52">
        <w:rPr>
          <w:lang w:val="lv-LV"/>
        </w:rPr>
        <w:t>s</w:t>
      </w:r>
      <w:r w:rsidR="005119CA" w:rsidRPr="00F33A52">
        <w:t xml:space="preserve"> specifiskās rekomendācijas</w:t>
      </w:r>
      <w:bookmarkEnd w:id="67"/>
      <w:bookmarkEnd w:id="68"/>
      <w:r w:rsidR="005119CA" w:rsidRPr="00F33A52">
        <w:t xml:space="preserve"> </w:t>
      </w:r>
    </w:p>
    <w:tbl>
      <w:tblPr>
        <w:tblStyle w:val="GridTable6Colorful-Accent11"/>
        <w:tblW w:w="14596" w:type="dxa"/>
        <w:tblLook w:val="04A0" w:firstRow="1" w:lastRow="0" w:firstColumn="1" w:lastColumn="0" w:noHBand="0" w:noVBand="1"/>
      </w:tblPr>
      <w:tblGrid>
        <w:gridCol w:w="704"/>
        <w:gridCol w:w="4961"/>
        <w:gridCol w:w="8931"/>
      </w:tblGrid>
      <w:tr w:rsidR="003033B8" w:rsidRPr="00F33A52" w14:paraId="7C748C8C" w14:textId="77777777" w:rsidTr="007C29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77B95BF" w14:textId="0913DF71" w:rsidR="003033B8" w:rsidRPr="00F33A52" w:rsidRDefault="00900B93" w:rsidP="00283E6C">
            <w:pPr>
              <w:spacing w:after="0"/>
              <w:ind w:firstLine="0"/>
              <w:rPr>
                <w:b w:val="0"/>
                <w:color w:val="auto"/>
                <w:sz w:val="20"/>
              </w:rPr>
            </w:pPr>
            <w:r>
              <w:rPr>
                <w:color w:val="auto"/>
                <w:sz w:val="20"/>
              </w:rPr>
              <w:t>VSR</w:t>
            </w:r>
            <w:r w:rsidRPr="00F33A52">
              <w:rPr>
                <w:color w:val="auto"/>
                <w:sz w:val="20"/>
              </w:rPr>
              <w:t xml:space="preserve"> </w:t>
            </w:r>
            <w:r w:rsidR="003033B8" w:rsidRPr="00F33A52">
              <w:rPr>
                <w:color w:val="auto"/>
                <w:sz w:val="20"/>
              </w:rPr>
              <w:t>Nr.</w:t>
            </w:r>
          </w:p>
        </w:tc>
        <w:tc>
          <w:tcPr>
            <w:tcW w:w="4961" w:type="dxa"/>
            <w:vAlign w:val="center"/>
          </w:tcPr>
          <w:p w14:paraId="1B2C91E9" w14:textId="77777777" w:rsidR="003033B8" w:rsidRPr="00F33A52" w:rsidRDefault="003033B8" w:rsidP="00283E6C">
            <w:pPr>
              <w:spacing w:after="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F33A52">
              <w:rPr>
                <w:color w:val="auto"/>
                <w:sz w:val="20"/>
              </w:rPr>
              <w:t>Pasākumi</w:t>
            </w:r>
          </w:p>
        </w:tc>
        <w:tc>
          <w:tcPr>
            <w:tcW w:w="8931" w:type="dxa"/>
            <w:vAlign w:val="center"/>
          </w:tcPr>
          <w:p w14:paraId="17E6631A" w14:textId="77777777" w:rsidR="003033B8" w:rsidRPr="00F33A52" w:rsidRDefault="003033B8" w:rsidP="00283E6C">
            <w:pPr>
              <w:spacing w:after="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F33A52">
              <w:rPr>
                <w:color w:val="auto"/>
                <w:sz w:val="20"/>
              </w:rPr>
              <w:t>Apraksts</w:t>
            </w:r>
          </w:p>
        </w:tc>
      </w:tr>
      <w:tr w:rsidR="003033B8" w:rsidRPr="00F33A52" w14:paraId="69D3BC27" w14:textId="77777777" w:rsidTr="007C292F">
        <w:trPr>
          <w:cnfStyle w:val="000000100000" w:firstRow="0" w:lastRow="0" w:firstColumn="0" w:lastColumn="0" w:oddVBand="0" w:evenVBand="0" w:oddHBand="1" w:evenHBand="0" w:firstRowFirstColumn="0" w:firstRowLastColumn="0" w:lastRowFirstColumn="0" w:lastRowLastColumn="0"/>
          <w:trHeight w:val="184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E40C83A" w14:textId="77777777" w:rsidR="003033B8" w:rsidRPr="00F33A52" w:rsidRDefault="003033B8" w:rsidP="00283E6C">
            <w:pPr>
              <w:spacing w:after="0"/>
              <w:ind w:left="-582"/>
              <w:jc w:val="center"/>
              <w:rPr>
                <w:color w:val="auto"/>
                <w:sz w:val="20"/>
              </w:rPr>
            </w:pPr>
            <w:r w:rsidRPr="00F33A52">
              <w:rPr>
                <w:color w:val="auto"/>
                <w:sz w:val="20"/>
              </w:rPr>
              <w:t>1</w:t>
            </w:r>
          </w:p>
        </w:tc>
        <w:tc>
          <w:tcPr>
            <w:tcW w:w="4961" w:type="dxa"/>
          </w:tcPr>
          <w:p w14:paraId="700131F4" w14:textId="69A955FF" w:rsidR="003033B8" w:rsidRPr="00F33A52" w:rsidRDefault="00AA28AD" w:rsidP="00283E6C">
            <w:pPr>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F33A52">
              <w:rPr>
                <w:color w:val="000000" w:themeColor="text1"/>
                <w:sz w:val="20"/>
              </w:rPr>
              <w:t>2022. gadā saglabāt atbalstošu fiskālo nostāju, kas ietver stimulējošo iedarbību, kuru nodrošina Atveseļošanas un noturības mehānisms, un saglabāt valsts finansētās investīcijas. Kontrolēt valsts finansēto kārtējo izdevumu pieaugumu.</w:t>
            </w:r>
          </w:p>
        </w:tc>
        <w:tc>
          <w:tcPr>
            <w:tcW w:w="8931" w:type="dxa"/>
          </w:tcPr>
          <w:p w14:paraId="6E19F78C" w14:textId="21692F6A" w:rsidR="00775287" w:rsidRPr="00F33A52" w:rsidRDefault="00D5007F" w:rsidP="00775287">
            <w:pPr>
              <w:spacing w:after="0"/>
              <w:ind w:firstLine="568"/>
              <w:cnfStyle w:val="000000100000" w:firstRow="0" w:lastRow="0" w:firstColumn="0" w:lastColumn="0" w:oddVBand="0" w:evenVBand="0" w:oddHBand="1" w:evenHBand="0" w:firstRowFirstColumn="0" w:firstRowLastColumn="0" w:lastRowFirstColumn="0" w:lastRowLastColumn="0"/>
              <w:rPr>
                <w:color w:val="auto"/>
                <w:sz w:val="20"/>
              </w:rPr>
            </w:pPr>
            <w:r w:rsidRPr="00F33A52">
              <w:rPr>
                <w:color w:val="auto"/>
                <w:sz w:val="20"/>
              </w:rPr>
              <w:t xml:space="preserve">2022. gadā paliek spēkā </w:t>
            </w:r>
            <w:r w:rsidR="00FC66DF">
              <w:rPr>
                <w:color w:val="auto"/>
                <w:sz w:val="20"/>
              </w:rPr>
              <w:t>SIP</w:t>
            </w:r>
            <w:r w:rsidRPr="00F33A52">
              <w:rPr>
                <w:color w:val="auto"/>
                <w:sz w:val="20"/>
              </w:rPr>
              <w:t xml:space="preserve"> vispārējā izņēmuma klauzula. Saskaņā ar 2021. gada jūnija </w:t>
            </w:r>
            <w:r w:rsidR="00FC66DF">
              <w:rPr>
                <w:color w:val="auto"/>
                <w:sz w:val="20"/>
              </w:rPr>
              <w:t xml:space="preserve">ES </w:t>
            </w:r>
            <w:r w:rsidRPr="00F33A52">
              <w:rPr>
                <w:color w:val="auto"/>
                <w:sz w:val="20"/>
              </w:rPr>
              <w:t>fiskālajām rekomendācijām, 2022. gadā ir jānodrošina nacionāli finansēto primāro izdevumu pieauguma kontrole. Attiecībā uz bruto pamatkapitāla pieauguma apjomu, rekomendācija aicina investīcijas saglabāt.</w:t>
            </w:r>
          </w:p>
          <w:p w14:paraId="6692E1A4" w14:textId="5E807E8D" w:rsidR="00775287" w:rsidRPr="00F33A52" w:rsidRDefault="00775287" w:rsidP="00775287">
            <w:pPr>
              <w:spacing w:after="0"/>
              <w:ind w:firstLine="568"/>
              <w:cnfStyle w:val="000000100000" w:firstRow="0" w:lastRow="0" w:firstColumn="0" w:lastColumn="0" w:oddVBand="0" w:evenVBand="0" w:oddHBand="1" w:evenHBand="0" w:firstRowFirstColumn="0" w:firstRowLastColumn="0" w:lastRowFirstColumn="0" w:lastRowLastColumn="0"/>
              <w:rPr>
                <w:color w:val="auto"/>
                <w:sz w:val="20"/>
              </w:rPr>
            </w:pPr>
            <w:r w:rsidRPr="00F33A52">
              <w:rPr>
                <w:color w:val="auto"/>
                <w:sz w:val="20"/>
              </w:rPr>
              <w:t xml:space="preserve">Budžeta plāna fiskālās politikas scenārijs nodrošina, ka 2022.gadā nacionāli finansēto primāro kārtējo izdevumu pieaugums atbilst </w:t>
            </w:r>
            <w:r w:rsidR="00FC66DF">
              <w:rPr>
                <w:color w:val="auto"/>
                <w:sz w:val="20"/>
              </w:rPr>
              <w:t>ES</w:t>
            </w:r>
            <w:r w:rsidRPr="00F33A52">
              <w:rPr>
                <w:color w:val="auto"/>
                <w:sz w:val="20"/>
              </w:rPr>
              <w:t xml:space="preserve"> fiskālajā rekomendācijā noteiktajam, ka šis pieaugums nedrīkst pārsniegt desmit gadu vidējo potenciālā iekšzemes kopprodukta pieaugumu.</w:t>
            </w:r>
          </w:p>
          <w:p w14:paraId="43FC8781" w14:textId="5022C765" w:rsidR="00D5007F" w:rsidRPr="00F33A52" w:rsidRDefault="00D5007F" w:rsidP="00775287">
            <w:pPr>
              <w:spacing w:after="0"/>
              <w:ind w:firstLine="568"/>
              <w:cnfStyle w:val="000000100000" w:firstRow="0" w:lastRow="0" w:firstColumn="0" w:lastColumn="0" w:oddVBand="0" w:evenVBand="0" w:oddHBand="1" w:evenHBand="0" w:firstRowFirstColumn="0" w:firstRowLastColumn="0" w:lastRowFirstColumn="0" w:lastRowLastColumn="0"/>
              <w:rPr>
                <w:color w:val="auto"/>
                <w:sz w:val="20"/>
              </w:rPr>
            </w:pPr>
            <w:r w:rsidRPr="00F33A52">
              <w:rPr>
                <w:color w:val="auto"/>
                <w:sz w:val="20"/>
              </w:rPr>
              <w:t xml:space="preserve"> Rekomendācijas konteksts</w:t>
            </w:r>
            <w:r w:rsidR="00775287" w:rsidRPr="00F33A52">
              <w:rPr>
                <w:color w:val="auto"/>
                <w:sz w:val="20"/>
              </w:rPr>
              <w:t xml:space="preserve"> attiecībā uz investīciju saglabāšanu</w:t>
            </w:r>
            <w:r w:rsidRPr="00F33A52">
              <w:rPr>
                <w:color w:val="auto"/>
                <w:sz w:val="20"/>
              </w:rPr>
              <w:t xml:space="preserve"> ir saistīts ar risku, ka atceļot pandēmijas laikā ieviesos valsts atbalsta mehānismus, ekonomikas atveseļošanās var bremzēties. To novērst ir iespējams ar publisko investīciju apjoma kāpumu, kas noturētu ekonomikas izaugsmei nepieciešamo pieprasījuma apjomu. Šie apsvērumi, kā arī  fiskālo noteikumu nepiemērošana 2022. gadā ļauj valstij īstenot nepieciešamos investīciju projektus, tos finansējot no finanšu tirgos piesaistītajiem resursiem.</w:t>
            </w:r>
            <w:r w:rsidR="00775287" w:rsidRPr="00F33A52">
              <w:rPr>
                <w:color w:val="auto"/>
                <w:sz w:val="20"/>
              </w:rPr>
              <w:t xml:space="preserve"> </w:t>
            </w:r>
            <w:r w:rsidR="009354B1" w:rsidRPr="00F33A52">
              <w:rPr>
                <w:color w:val="auto"/>
                <w:sz w:val="20"/>
              </w:rPr>
              <w:t>Attiecīgi š</w:t>
            </w:r>
            <w:r w:rsidRPr="00F33A52">
              <w:rPr>
                <w:color w:val="auto"/>
                <w:sz w:val="20"/>
              </w:rPr>
              <w:t xml:space="preserve">ajā budžeta likumprojektā šī iespēja tiek izmantota 2022. gadā piešķirot 264,7 milj. </w:t>
            </w:r>
            <w:proofErr w:type="spellStart"/>
            <w:r w:rsidRPr="00F33A52">
              <w:rPr>
                <w:color w:val="auto"/>
                <w:sz w:val="20"/>
              </w:rPr>
              <w:t>euro</w:t>
            </w:r>
            <w:proofErr w:type="spellEnd"/>
            <w:r w:rsidRPr="00F33A52">
              <w:rPr>
                <w:color w:val="auto"/>
                <w:sz w:val="20"/>
              </w:rPr>
              <w:t xml:space="preserve"> investīciju projektu īstenošanai - pašvaldību investīciju projektiem, reģionālo autoceļu pārbūvei un atjaunošanai, lauksaimniecības, meža un zivsaimniecības nozaru infrastruktūras pilnveidošanā (tai skaitā ieguldījumiem meliorācijas sistēmās un investīcijas Zaļā kursa mērķu sasniegšanai), ugunsdzēsības un glābšanas transportlīdzekļu iegādei kā arī valsts militārās un aizsardzības industrijas investīcijām.</w:t>
            </w:r>
          </w:p>
          <w:p w14:paraId="43176DAC" w14:textId="0B447A27" w:rsidR="00775287" w:rsidRPr="00F33A52" w:rsidRDefault="009359BE" w:rsidP="00775287">
            <w:pPr>
              <w:spacing w:after="0"/>
              <w:ind w:firstLine="568"/>
              <w:cnfStyle w:val="000000100000" w:firstRow="0" w:lastRow="0" w:firstColumn="0" w:lastColumn="0" w:oddVBand="0" w:evenVBand="0" w:oddHBand="1" w:evenHBand="0" w:firstRowFirstColumn="0" w:firstRowLastColumn="0" w:lastRowFirstColumn="0" w:lastRowLastColumn="0"/>
              <w:rPr>
                <w:color w:val="auto"/>
                <w:sz w:val="20"/>
              </w:rPr>
            </w:pPr>
            <w:r w:rsidRPr="00F33A52">
              <w:rPr>
                <w:color w:val="000000" w:themeColor="text1"/>
                <w:sz w:val="20"/>
              </w:rPr>
              <w:t>Š</w:t>
            </w:r>
            <w:r w:rsidR="0043256D" w:rsidRPr="00F33A52">
              <w:rPr>
                <w:color w:val="000000" w:themeColor="text1"/>
                <w:sz w:val="20"/>
              </w:rPr>
              <w:t>ajā budžeta plānā 2022. gad</w:t>
            </w:r>
            <w:r w:rsidRPr="00F33A52">
              <w:rPr>
                <w:color w:val="000000" w:themeColor="text1"/>
                <w:sz w:val="20"/>
              </w:rPr>
              <w:t>ā tiek paredzēts uzsākt projektu īstenošanu</w:t>
            </w:r>
            <w:r w:rsidRPr="00F33A52">
              <w:rPr>
                <w:color w:val="auto"/>
                <w:sz w:val="20"/>
              </w:rPr>
              <w:t xml:space="preserve"> </w:t>
            </w:r>
            <w:r w:rsidRPr="00F33A52">
              <w:rPr>
                <w:color w:val="000000" w:themeColor="text1"/>
                <w:sz w:val="20"/>
              </w:rPr>
              <w:t>Atveseļošanas un noturības plāna ietvaros paredzot kārtējo</w:t>
            </w:r>
            <w:r w:rsidR="0047643A">
              <w:rPr>
                <w:color w:val="000000" w:themeColor="text1"/>
                <w:sz w:val="20"/>
              </w:rPr>
              <w:t>s</w:t>
            </w:r>
            <w:r w:rsidRPr="00F33A52">
              <w:rPr>
                <w:color w:val="000000" w:themeColor="text1"/>
                <w:sz w:val="20"/>
              </w:rPr>
              <w:t xml:space="preserve"> izdevumus 0,3% no IKP apmērā, bet kapitālos izdevumus 0,5% no IKP apmērā</w:t>
            </w:r>
            <w:r w:rsidR="00900B93">
              <w:rPr>
                <w:color w:val="000000" w:themeColor="text1"/>
                <w:sz w:val="20"/>
              </w:rPr>
              <w:t>.</w:t>
            </w:r>
          </w:p>
          <w:p w14:paraId="585256AB" w14:textId="531E0E4C" w:rsidR="00775287" w:rsidRPr="00F33A52" w:rsidRDefault="00775287" w:rsidP="00775287">
            <w:pPr>
              <w:spacing w:after="0"/>
              <w:ind w:firstLine="568"/>
              <w:cnfStyle w:val="000000100000" w:firstRow="0" w:lastRow="0" w:firstColumn="0" w:lastColumn="0" w:oddVBand="0" w:evenVBand="0" w:oddHBand="1" w:evenHBand="0" w:firstRowFirstColumn="0" w:firstRowLastColumn="0" w:lastRowFirstColumn="0" w:lastRowLastColumn="0"/>
              <w:rPr>
                <w:color w:val="auto"/>
                <w:sz w:val="20"/>
              </w:rPr>
            </w:pPr>
          </w:p>
        </w:tc>
      </w:tr>
      <w:tr w:rsidR="007F608E" w:rsidRPr="00F33A52" w14:paraId="2B17F446" w14:textId="77777777" w:rsidTr="007C292F">
        <w:trPr>
          <w:trHeight w:val="115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AE622CB" w14:textId="77777777" w:rsidR="007F608E" w:rsidRPr="00F33A52" w:rsidRDefault="007F608E" w:rsidP="00283E6C">
            <w:pPr>
              <w:spacing w:after="0"/>
              <w:ind w:left="-597"/>
              <w:jc w:val="center"/>
              <w:rPr>
                <w:color w:val="auto"/>
                <w:sz w:val="20"/>
              </w:rPr>
            </w:pPr>
            <w:r w:rsidRPr="00F33A52">
              <w:rPr>
                <w:color w:val="auto"/>
                <w:sz w:val="20"/>
              </w:rPr>
              <w:t>2</w:t>
            </w:r>
          </w:p>
        </w:tc>
        <w:tc>
          <w:tcPr>
            <w:tcW w:w="4961" w:type="dxa"/>
          </w:tcPr>
          <w:p w14:paraId="69D1C4E6" w14:textId="13FB774D" w:rsidR="007F608E" w:rsidRPr="00F33A52" w:rsidRDefault="00AA28AD" w:rsidP="00283E6C">
            <w:pPr>
              <w:spacing w:after="0"/>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F33A52">
              <w:rPr>
                <w:color w:val="000000" w:themeColor="text1"/>
                <w:sz w:val="20"/>
              </w:rPr>
              <w:t>Kad ekonomiskie apstākļi to ļaus, īstenot fiskālo politiku, kuras mērķis ir panākt piesardzīgu vidēja termiņa fiskālo stāvokli un nodrošināt fiskālo ilgtspēju vidējā termiņā. Vienlaikus palielināt investīcijas, lai vairotu izaugsmes potenciālu.</w:t>
            </w:r>
          </w:p>
        </w:tc>
        <w:tc>
          <w:tcPr>
            <w:tcW w:w="8931" w:type="dxa"/>
          </w:tcPr>
          <w:p w14:paraId="5232D345" w14:textId="61D42475" w:rsidR="00775287" w:rsidRPr="00F33A52" w:rsidRDefault="00775287" w:rsidP="00775287">
            <w:pPr>
              <w:spacing w:after="0"/>
              <w:ind w:firstLine="568"/>
              <w:cnfStyle w:val="000000000000" w:firstRow="0" w:lastRow="0" w:firstColumn="0" w:lastColumn="0" w:oddVBand="0" w:evenVBand="0" w:oddHBand="0" w:evenHBand="0" w:firstRowFirstColumn="0" w:firstRowLastColumn="0" w:lastRowFirstColumn="0" w:lastRowLastColumn="0"/>
              <w:rPr>
                <w:color w:val="auto"/>
                <w:sz w:val="20"/>
              </w:rPr>
            </w:pPr>
            <w:r w:rsidRPr="00F33A52">
              <w:rPr>
                <w:color w:val="auto"/>
                <w:sz w:val="20"/>
              </w:rPr>
              <w:t xml:space="preserve">Budžeta plāna fiskālās politikas scenārijs nodrošina, ka 2022., 2023. un 2024. gadā nacionāli finansēto primāro kārtējo izdevumu pieaugums starp n-1 un n gadu jebkurā no šiem gadiem atbilst </w:t>
            </w:r>
            <w:r w:rsidR="00FC66DF">
              <w:rPr>
                <w:color w:val="auto"/>
                <w:sz w:val="20"/>
              </w:rPr>
              <w:t>ES</w:t>
            </w:r>
            <w:r w:rsidRPr="00F33A52">
              <w:rPr>
                <w:color w:val="auto"/>
                <w:sz w:val="20"/>
              </w:rPr>
              <w:t xml:space="preserve"> fiskālajā rekomendācijā noteiktajiem, ka šis pieaugums nedrīkst pārsniegt desmit gadu vidējo potenciālā iekšzemes kopprodukta pieaugumu.</w:t>
            </w:r>
          </w:p>
          <w:p w14:paraId="57491E30" w14:textId="7172DE9C" w:rsidR="00C17E06" w:rsidRPr="00F33A52" w:rsidRDefault="00C17E06" w:rsidP="00283E6C">
            <w:pPr>
              <w:spacing w:after="0"/>
              <w:cnfStyle w:val="000000000000" w:firstRow="0" w:lastRow="0" w:firstColumn="0" w:lastColumn="0" w:oddVBand="0" w:evenVBand="0" w:oddHBand="0" w:evenHBand="0" w:firstRowFirstColumn="0" w:firstRowLastColumn="0" w:lastRowFirstColumn="0" w:lastRowLastColumn="0"/>
              <w:rPr>
                <w:color w:val="auto"/>
                <w:sz w:val="20"/>
              </w:rPr>
            </w:pPr>
          </w:p>
        </w:tc>
      </w:tr>
      <w:tr w:rsidR="007F608E" w:rsidRPr="00F33A52" w14:paraId="0EA37650" w14:textId="77777777" w:rsidTr="007C292F">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102FD4B" w14:textId="77777777" w:rsidR="007F608E" w:rsidRPr="00F33A52" w:rsidRDefault="007F608E" w:rsidP="00283E6C">
            <w:pPr>
              <w:spacing w:after="0"/>
              <w:ind w:left="-567"/>
              <w:jc w:val="center"/>
              <w:rPr>
                <w:color w:val="000000" w:themeColor="text1"/>
                <w:sz w:val="20"/>
              </w:rPr>
            </w:pPr>
            <w:r w:rsidRPr="00F33A52">
              <w:rPr>
                <w:color w:val="000000" w:themeColor="text1"/>
                <w:sz w:val="20"/>
              </w:rPr>
              <w:t>3</w:t>
            </w:r>
          </w:p>
        </w:tc>
        <w:tc>
          <w:tcPr>
            <w:tcW w:w="4961" w:type="dxa"/>
          </w:tcPr>
          <w:p w14:paraId="7ABBF43E" w14:textId="5425E81B" w:rsidR="007F608E" w:rsidRPr="00F33A52" w:rsidRDefault="00AA28AD" w:rsidP="00283E6C">
            <w:pPr>
              <w:pStyle w:val="ManualNumPar1"/>
              <w:spacing w:after="0"/>
              <w:ind w:left="5" w:firstLine="6"/>
              <w:cnfStyle w:val="000000100000" w:firstRow="0" w:lastRow="0" w:firstColumn="0" w:lastColumn="0" w:oddVBand="0" w:evenVBand="0" w:oddHBand="1" w:evenHBand="0" w:firstRowFirstColumn="0" w:firstRowLastColumn="0" w:lastRowFirstColumn="0" w:lastRowLastColumn="0"/>
              <w:rPr>
                <w:noProof/>
                <w:color w:val="000000" w:themeColor="text1"/>
                <w:sz w:val="20"/>
                <w:szCs w:val="20"/>
              </w:rPr>
            </w:pPr>
            <w:r w:rsidRPr="00F33A52">
              <w:rPr>
                <w:noProof/>
                <w:color w:val="000000" w:themeColor="text1"/>
                <w:sz w:val="20"/>
                <w:szCs w:val="20"/>
              </w:rPr>
              <w:t xml:space="preserve">Lai nodrošinātu ilgtspējīgu un iekļaujošu atveseļošanu, īpašu uzmanību pievērst publisko finanšu struktūrai gan budžeta ieņēmumos, gan izdevumos, un budžeta pasākumu kvalitātei. Prioritāri veikt ilgtspējīgas un izaugsmi veicinošas investīcijas, jo īpaši investīcijas, ar ko atbalsta zaļo un digitālo pārkārtošanos. Prioritāri īstenot fiskālās strukturālās reformas, kas palīdzēs nodrošināt finansējumu valsts politikas prioritātēm un sekmēs publisko finanšu ilgtspēju ilgtermiņā, tostarp attiecīgā gadījumā stiprinot </w:t>
            </w:r>
            <w:r w:rsidRPr="00F33A52">
              <w:rPr>
                <w:noProof/>
                <w:color w:val="000000" w:themeColor="text1"/>
                <w:sz w:val="20"/>
                <w:szCs w:val="20"/>
              </w:rPr>
              <w:lastRenderedPageBreak/>
              <w:t>visiem pieejamu veselības un sociālās aizsardzības sistēmu tvērumu, adekvātumu un ilgtspēju.</w:t>
            </w:r>
          </w:p>
        </w:tc>
        <w:tc>
          <w:tcPr>
            <w:tcW w:w="8931" w:type="dxa"/>
          </w:tcPr>
          <w:p w14:paraId="494ADF06" w14:textId="77777777" w:rsidR="00C05C40" w:rsidRPr="00F33A52" w:rsidRDefault="00C05C40" w:rsidP="00C05C40">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F33A52">
              <w:rPr>
                <w:color w:val="auto"/>
                <w:sz w:val="20"/>
              </w:rPr>
              <w:lastRenderedPageBreak/>
              <w:t>Atbilstoši starptautiskajiem standartiem sistemātiski tiek attīstīts normatīvais regulējums valsts budžeta politikas jomā, kā rezultātā, izvērtējot lietotāju vajadzības, noris budžeta ieņēmumu un izdevumu klasifikācijas regulējuma pilnveides process, kura mērķis ir interpretācijas iespēju novēršana, atvieglota klasifikācijas piemērošana tās lietotājiem un kļūdu mazināšana uzskaitē, kas sekmē administratīvā sloga mazināšanos. Vienlaikus ir ieviests pilnveidots budžeta elastības mehānisms budžeta vadības procesos, lai paplašinātu ministriju iespējas nākamajā saimnieciskajā gadā izmantot iepriekšējā gada neizlietotos asignējumus, kas ministrijām sniedz iespēju sasniegt augstākus rezultātus ar piešķirtajiem budžeta līdzekļiem un turpināt iesāktos projektus un darbības, kas sekmē racionālāku valsts budžeta līdzekļu izlietošanu un procesu nepārtrauktību.</w:t>
            </w:r>
          </w:p>
          <w:p w14:paraId="287E4EEB" w14:textId="77777777" w:rsidR="007F608E" w:rsidRPr="00F33A52" w:rsidRDefault="00C05C40" w:rsidP="00C05C40">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F33A52">
              <w:rPr>
                <w:color w:val="auto"/>
                <w:sz w:val="20"/>
              </w:rPr>
              <w:lastRenderedPageBreak/>
              <w:t xml:space="preserve">Lai interaktīvā un uzskatāmā veidā informētu iedzīvotājus par to, kādās jomās un kādā apmērā tiek ieguldīta nodokļu maksātāju nauda un kādi ir sagaidāmie rezultāti, FM tīmekļa vietnē ir pieejama interaktīvā budžeta </w:t>
            </w:r>
            <w:proofErr w:type="spellStart"/>
            <w:r w:rsidRPr="00F33A52">
              <w:rPr>
                <w:color w:val="auto"/>
                <w:sz w:val="20"/>
              </w:rPr>
              <w:t>infografika</w:t>
            </w:r>
            <w:proofErr w:type="spellEnd"/>
            <w:r w:rsidRPr="00F33A52">
              <w:rPr>
                <w:color w:val="auto"/>
                <w:sz w:val="20"/>
              </w:rPr>
              <w:t xml:space="preserve"> un strukturētie ministriju budžeti gan kopsavilkumā, gan detalizēti. Kā arī atvērto datu portālā tiek publicēta informācija par ministriju rezultātu un to rezultatīvo rādītāju izpildi. Tādējādi sabiedrībai tiek nodrošināta iespēja iepazīties ar informāciju par valsts budžetu ērtā veidā un tiek palielināta sabiedrības uzticēšanās valsts varai, kas ir balstīta uz atklātību, sabiedrības informētību par valsts pārvaldes procesiem un valsts pārvaldes uzdevumu īstenošanu.</w:t>
            </w:r>
          </w:p>
          <w:p w14:paraId="361D4E6E" w14:textId="49C953FB" w:rsidR="00775287" w:rsidRPr="00F33A52" w:rsidRDefault="00775287" w:rsidP="00775287">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F33A52">
              <w:rPr>
                <w:color w:val="auto"/>
                <w:sz w:val="20"/>
              </w:rPr>
              <w:t xml:space="preserve">Šajā budžeta likumprojektā </w:t>
            </w:r>
            <w:r w:rsidR="00FA4F41" w:rsidRPr="00F33A52">
              <w:rPr>
                <w:color w:val="auto"/>
                <w:sz w:val="20"/>
              </w:rPr>
              <w:t>ka nozīmīgu v</w:t>
            </w:r>
            <w:r w:rsidRPr="00F33A52">
              <w:rPr>
                <w:color w:val="auto"/>
                <w:sz w:val="20"/>
              </w:rPr>
              <w:t xml:space="preserve">idēja termiņa budžeta politikas prioritāro attīstības virzienu </w:t>
            </w:r>
            <w:r w:rsidR="00FA4F41" w:rsidRPr="00F33A52">
              <w:rPr>
                <w:color w:val="auto"/>
                <w:sz w:val="20"/>
              </w:rPr>
              <w:t>valdība ir definējusi</w:t>
            </w:r>
            <w:r w:rsidR="0043256D" w:rsidRPr="00F33A52">
              <w:rPr>
                <w:color w:val="auto"/>
                <w:sz w:val="20"/>
              </w:rPr>
              <w:t xml:space="preserve"> gan</w:t>
            </w:r>
            <w:r w:rsidR="00FA4F41" w:rsidRPr="00F33A52">
              <w:rPr>
                <w:color w:val="auto"/>
                <w:sz w:val="20"/>
              </w:rPr>
              <w:t xml:space="preserve"> </w:t>
            </w:r>
            <w:proofErr w:type="spellStart"/>
            <w:r w:rsidR="00FA4F41" w:rsidRPr="00F33A52">
              <w:rPr>
                <w:color w:val="auto"/>
                <w:sz w:val="20"/>
              </w:rPr>
              <w:t>cilvēkkapitāla</w:t>
            </w:r>
            <w:proofErr w:type="spellEnd"/>
            <w:r w:rsidR="00FA4F41" w:rsidRPr="00F33A52">
              <w:rPr>
                <w:color w:val="auto"/>
                <w:sz w:val="20"/>
              </w:rPr>
              <w:t xml:space="preserve"> </w:t>
            </w:r>
            <w:r w:rsidR="00A655F6" w:rsidRPr="00F33A52">
              <w:rPr>
                <w:color w:val="auto"/>
                <w:sz w:val="20"/>
              </w:rPr>
              <w:t>uzlabošanu</w:t>
            </w:r>
            <w:r w:rsidR="00FA4F41" w:rsidRPr="00F33A52">
              <w:rPr>
                <w:color w:val="auto"/>
                <w:sz w:val="20"/>
              </w:rPr>
              <w:t xml:space="preserve"> t.sk. veselības nozarē</w:t>
            </w:r>
            <w:r w:rsidR="00A655F6" w:rsidRPr="00F33A52">
              <w:rPr>
                <w:color w:val="auto"/>
                <w:sz w:val="20"/>
              </w:rPr>
              <w:t>,</w:t>
            </w:r>
            <w:r w:rsidR="0043256D" w:rsidRPr="00F33A52">
              <w:rPr>
                <w:color w:val="auto"/>
                <w:sz w:val="20"/>
              </w:rPr>
              <w:t xml:space="preserve"> gan</w:t>
            </w:r>
            <w:r w:rsidR="00A655F6" w:rsidRPr="00F33A52">
              <w:rPr>
                <w:color w:val="auto"/>
                <w:sz w:val="20"/>
              </w:rPr>
              <w:t xml:space="preserve"> veselības aprūpes pakalpojumu uzlabošanu, tai skaitā onkoloģijas jomā, </w:t>
            </w:r>
            <w:r w:rsidR="0043256D" w:rsidRPr="00F33A52">
              <w:rPr>
                <w:color w:val="auto"/>
                <w:sz w:val="20"/>
              </w:rPr>
              <w:t>gan</w:t>
            </w:r>
            <w:r w:rsidR="00A655F6" w:rsidRPr="00F33A52">
              <w:rPr>
                <w:color w:val="auto"/>
                <w:sz w:val="20"/>
              </w:rPr>
              <w:t xml:space="preserve"> arī turpmāku i</w:t>
            </w:r>
            <w:r w:rsidRPr="00F33A52">
              <w:rPr>
                <w:color w:val="auto"/>
                <w:sz w:val="20"/>
              </w:rPr>
              <w:t>edzīvotāju ienākumu nevienlīdzības mazināšan</w:t>
            </w:r>
            <w:r w:rsidR="00A655F6" w:rsidRPr="00F33A52">
              <w:rPr>
                <w:color w:val="auto"/>
                <w:sz w:val="20"/>
              </w:rPr>
              <w:t xml:space="preserve">u (detalizētu </w:t>
            </w:r>
            <w:r w:rsidR="009354B1" w:rsidRPr="00F33A52">
              <w:rPr>
                <w:color w:val="auto"/>
                <w:sz w:val="20"/>
              </w:rPr>
              <w:t>izklāstu</w:t>
            </w:r>
            <w:r w:rsidR="00A655F6" w:rsidRPr="00F33A52">
              <w:rPr>
                <w:color w:val="auto"/>
                <w:sz w:val="20"/>
              </w:rPr>
              <w:t xml:space="preserve"> skat. nodaļā “Vidēja termiņa budžeta politikas prioritāro attīstības virzienu īstenošana”)</w:t>
            </w:r>
            <w:r w:rsidR="009354B1" w:rsidRPr="00F33A52">
              <w:rPr>
                <w:color w:val="auto"/>
                <w:sz w:val="20"/>
              </w:rPr>
              <w:t>.</w:t>
            </w:r>
          </w:p>
          <w:p w14:paraId="1F6E9BA4" w14:textId="77777777" w:rsidR="00A655F6" w:rsidRPr="00F33A52" w:rsidRDefault="00A655F6" w:rsidP="00775287">
            <w:pPr>
              <w:spacing w:after="0"/>
              <w:cnfStyle w:val="000000100000" w:firstRow="0" w:lastRow="0" w:firstColumn="0" w:lastColumn="0" w:oddVBand="0" w:evenVBand="0" w:oddHBand="1" w:evenHBand="0" w:firstRowFirstColumn="0" w:firstRowLastColumn="0" w:lastRowFirstColumn="0" w:lastRowLastColumn="0"/>
              <w:rPr>
                <w:sz w:val="20"/>
              </w:rPr>
            </w:pPr>
          </w:p>
          <w:p w14:paraId="7F0F725E" w14:textId="6C5E2254" w:rsidR="00A655F6" w:rsidRPr="00F33A52" w:rsidRDefault="00A655F6" w:rsidP="00775287">
            <w:pPr>
              <w:spacing w:after="0"/>
              <w:cnfStyle w:val="000000100000" w:firstRow="0" w:lastRow="0" w:firstColumn="0" w:lastColumn="0" w:oddVBand="0" w:evenVBand="0" w:oddHBand="1" w:evenHBand="0" w:firstRowFirstColumn="0" w:firstRowLastColumn="0" w:lastRowFirstColumn="0" w:lastRowLastColumn="0"/>
              <w:rPr>
                <w:sz w:val="20"/>
              </w:rPr>
            </w:pPr>
          </w:p>
        </w:tc>
      </w:tr>
    </w:tbl>
    <w:p w14:paraId="26E3D10B" w14:textId="77777777" w:rsidR="005119CA" w:rsidRPr="00F33A52" w:rsidRDefault="005119CA" w:rsidP="005119CA">
      <w:pPr>
        <w:rPr>
          <w:color w:val="000000" w:themeColor="text1"/>
          <w:sz w:val="22"/>
        </w:rPr>
      </w:pPr>
    </w:p>
    <w:p w14:paraId="3AF39367" w14:textId="2F4396F0" w:rsidR="005119CA" w:rsidRPr="00F33A52" w:rsidRDefault="00614666" w:rsidP="00F43182">
      <w:pPr>
        <w:spacing w:after="0"/>
        <w:ind w:firstLine="0"/>
        <w:jc w:val="left"/>
        <w:rPr>
          <w:b/>
          <w:bCs/>
          <w:color w:val="18185F"/>
          <w:szCs w:val="28"/>
          <w:lang w:eastAsia="x-none"/>
        </w:rPr>
      </w:pPr>
      <w:r w:rsidRPr="00F33A52">
        <w:rPr>
          <w:color w:val="18185F"/>
        </w:rPr>
        <w:br w:type="page"/>
      </w:r>
    </w:p>
    <w:p w14:paraId="7187DBD8" w14:textId="52AF8C7C" w:rsidR="00DF7139" w:rsidRPr="00F33A52" w:rsidRDefault="00452B09" w:rsidP="00896E16">
      <w:pPr>
        <w:pStyle w:val="Tabula"/>
      </w:pPr>
      <w:bookmarkStart w:id="69" w:name="_Toc84761577"/>
      <w:r w:rsidRPr="00F33A52">
        <w:lastRenderedPageBreak/>
        <w:t xml:space="preserve">Tabula A. </w:t>
      </w:r>
      <w:r w:rsidR="00DF7139" w:rsidRPr="00F33A52">
        <w:t>Tautsaimniecības atbalsta pasākumi Covid-19 pārvarēšanai un to ietekme uz vispārējās valdības budžeta bilanci</w:t>
      </w:r>
      <w:bookmarkEnd w:id="69"/>
    </w:p>
    <w:p w14:paraId="591C4DA2" w14:textId="09896CD2" w:rsidR="003B79A5" w:rsidRPr="00F33A52" w:rsidRDefault="003B79A5" w:rsidP="00DF7139">
      <w:pPr>
        <w:keepNext/>
        <w:spacing w:after="0"/>
        <w:rPr>
          <w:b/>
          <w:i/>
          <w:sz w:val="22"/>
        </w:rPr>
      </w:pPr>
    </w:p>
    <w:tbl>
      <w:tblPr>
        <w:tblStyle w:val="GridTable6Colorful-Accent11"/>
        <w:tblW w:w="12577" w:type="dxa"/>
        <w:jc w:val="center"/>
        <w:tblLook w:val="04A0" w:firstRow="1" w:lastRow="0" w:firstColumn="1" w:lastColumn="0" w:noHBand="0" w:noVBand="1"/>
      </w:tblPr>
      <w:tblGrid>
        <w:gridCol w:w="7508"/>
        <w:gridCol w:w="1949"/>
        <w:gridCol w:w="1040"/>
        <w:gridCol w:w="1040"/>
        <w:gridCol w:w="1040"/>
      </w:tblGrid>
      <w:tr w:rsidR="003B79A5" w:rsidRPr="00F33A52" w14:paraId="4F86D13B" w14:textId="77777777" w:rsidTr="008940DE">
        <w:trPr>
          <w:cnfStyle w:val="100000000000" w:firstRow="1" w:lastRow="0" w:firstColumn="0" w:lastColumn="0" w:oddVBand="0" w:evenVBand="0" w:oddHBand="0" w:evenHBand="0" w:firstRowFirstColumn="0" w:firstRowLastColumn="0" w:lastRowFirstColumn="0" w:lastRowLastColumn="0"/>
          <w:trHeight w:val="660"/>
          <w:jc w:val="center"/>
        </w:trPr>
        <w:tc>
          <w:tcPr>
            <w:cnfStyle w:val="001000000000" w:firstRow="0" w:lastRow="0" w:firstColumn="1" w:lastColumn="0" w:oddVBand="0" w:evenVBand="0" w:oddHBand="0" w:evenHBand="0" w:firstRowFirstColumn="0" w:firstRowLastColumn="0" w:lastRowFirstColumn="0" w:lastRowLastColumn="0"/>
            <w:tcW w:w="7508" w:type="dxa"/>
            <w:vMerge w:val="restart"/>
            <w:vAlign w:val="center"/>
            <w:hideMark/>
          </w:tcPr>
          <w:p w14:paraId="5C06F5D5" w14:textId="77777777" w:rsidR="003B79A5" w:rsidRPr="00F33A52" w:rsidRDefault="003B79A5" w:rsidP="003B79A5">
            <w:pPr>
              <w:spacing w:after="0"/>
              <w:ind w:firstLine="0"/>
              <w:jc w:val="center"/>
              <w:rPr>
                <w:color w:val="000000"/>
                <w:sz w:val="22"/>
                <w:szCs w:val="22"/>
                <w:lang w:eastAsia="lv-LV"/>
              </w:rPr>
            </w:pPr>
            <w:r w:rsidRPr="00F33A52">
              <w:rPr>
                <w:color w:val="000000"/>
                <w:sz w:val="22"/>
                <w:szCs w:val="22"/>
                <w:lang w:eastAsia="lv-LV"/>
              </w:rPr>
              <w:t>Pasākums</w:t>
            </w:r>
          </w:p>
        </w:tc>
        <w:tc>
          <w:tcPr>
            <w:tcW w:w="1949" w:type="dxa"/>
            <w:vAlign w:val="center"/>
            <w:hideMark/>
          </w:tcPr>
          <w:p w14:paraId="1211DFFF" w14:textId="77777777" w:rsidR="003B79A5" w:rsidRPr="00F33A52" w:rsidRDefault="003B79A5" w:rsidP="003B79A5">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EKS kods</w:t>
            </w:r>
          </w:p>
        </w:tc>
        <w:tc>
          <w:tcPr>
            <w:tcW w:w="3120" w:type="dxa"/>
            <w:gridSpan w:val="3"/>
            <w:vAlign w:val="center"/>
            <w:hideMark/>
          </w:tcPr>
          <w:p w14:paraId="52CAF787" w14:textId="77777777" w:rsidR="003B79A5" w:rsidRPr="00F33A52" w:rsidRDefault="003B79A5" w:rsidP="003B79A5">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 xml:space="preserve">Ietekme uz bilanci, % no IKP </w:t>
            </w:r>
            <w:r w:rsidRPr="00F33A52">
              <w:rPr>
                <w:color w:val="000000"/>
                <w:sz w:val="22"/>
                <w:szCs w:val="22"/>
                <w:lang w:eastAsia="lv-LV"/>
              </w:rPr>
              <w:br/>
              <w:t>(izmaiņas pret iepriekšējo gadu)</w:t>
            </w:r>
          </w:p>
        </w:tc>
      </w:tr>
      <w:tr w:rsidR="003B79A5" w:rsidRPr="00F33A52" w14:paraId="77357487" w14:textId="77777777" w:rsidTr="008940DE">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7508" w:type="dxa"/>
            <w:vMerge/>
            <w:vAlign w:val="center"/>
            <w:hideMark/>
          </w:tcPr>
          <w:p w14:paraId="0215A073" w14:textId="77777777" w:rsidR="003B79A5" w:rsidRPr="00F33A52" w:rsidRDefault="003B79A5" w:rsidP="003B79A5">
            <w:pPr>
              <w:spacing w:after="0"/>
              <w:ind w:firstLine="0"/>
              <w:jc w:val="left"/>
              <w:rPr>
                <w:color w:val="000000"/>
                <w:sz w:val="22"/>
                <w:szCs w:val="22"/>
                <w:lang w:eastAsia="lv-LV"/>
              </w:rPr>
            </w:pPr>
          </w:p>
        </w:tc>
        <w:tc>
          <w:tcPr>
            <w:tcW w:w="1949" w:type="dxa"/>
            <w:vMerge w:val="restart"/>
            <w:vAlign w:val="center"/>
            <w:hideMark/>
          </w:tcPr>
          <w:p w14:paraId="12B9115B" w14:textId="77777777"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 </w:t>
            </w:r>
          </w:p>
        </w:tc>
        <w:tc>
          <w:tcPr>
            <w:tcW w:w="1040" w:type="dxa"/>
            <w:noWrap/>
            <w:vAlign w:val="center"/>
            <w:hideMark/>
          </w:tcPr>
          <w:p w14:paraId="60DB7EAA" w14:textId="77777777"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2"/>
                <w:szCs w:val="22"/>
                <w:lang w:eastAsia="lv-LV"/>
              </w:rPr>
            </w:pPr>
            <w:r w:rsidRPr="00F33A52">
              <w:rPr>
                <w:b/>
                <w:bCs/>
                <w:color w:val="000000"/>
                <w:sz w:val="22"/>
                <w:szCs w:val="22"/>
                <w:lang w:eastAsia="lv-LV"/>
              </w:rPr>
              <w:t>2020</w:t>
            </w:r>
          </w:p>
        </w:tc>
        <w:tc>
          <w:tcPr>
            <w:tcW w:w="1040" w:type="dxa"/>
            <w:noWrap/>
            <w:vAlign w:val="center"/>
            <w:hideMark/>
          </w:tcPr>
          <w:p w14:paraId="5F972FD9" w14:textId="77777777"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2"/>
                <w:szCs w:val="22"/>
                <w:lang w:eastAsia="lv-LV"/>
              </w:rPr>
            </w:pPr>
            <w:r w:rsidRPr="00F33A52">
              <w:rPr>
                <w:b/>
                <w:bCs/>
                <w:color w:val="000000"/>
                <w:sz w:val="22"/>
                <w:szCs w:val="22"/>
                <w:lang w:eastAsia="lv-LV"/>
              </w:rPr>
              <w:t>2021</w:t>
            </w:r>
          </w:p>
        </w:tc>
        <w:tc>
          <w:tcPr>
            <w:tcW w:w="1040" w:type="dxa"/>
            <w:noWrap/>
            <w:vAlign w:val="center"/>
            <w:hideMark/>
          </w:tcPr>
          <w:p w14:paraId="46138DD8" w14:textId="77777777"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2"/>
                <w:szCs w:val="22"/>
                <w:lang w:eastAsia="lv-LV"/>
              </w:rPr>
            </w:pPr>
            <w:r w:rsidRPr="00F33A52">
              <w:rPr>
                <w:b/>
                <w:bCs/>
                <w:color w:val="000000"/>
                <w:sz w:val="22"/>
                <w:szCs w:val="22"/>
                <w:lang w:eastAsia="lv-LV"/>
              </w:rPr>
              <w:t>2022</w:t>
            </w:r>
          </w:p>
        </w:tc>
      </w:tr>
      <w:tr w:rsidR="003B79A5" w:rsidRPr="00F33A52" w14:paraId="414366F9" w14:textId="77777777" w:rsidTr="00892551">
        <w:trPr>
          <w:trHeight w:val="300"/>
          <w:jc w:val="center"/>
        </w:trPr>
        <w:tc>
          <w:tcPr>
            <w:cnfStyle w:val="001000000000" w:firstRow="0" w:lastRow="0" w:firstColumn="1" w:lastColumn="0" w:oddVBand="0" w:evenVBand="0" w:oddHBand="0" w:evenHBand="0" w:firstRowFirstColumn="0" w:firstRowLastColumn="0" w:lastRowFirstColumn="0" w:lastRowLastColumn="0"/>
            <w:tcW w:w="7508" w:type="dxa"/>
            <w:noWrap/>
            <w:hideMark/>
          </w:tcPr>
          <w:p w14:paraId="58C44FCF" w14:textId="77777777" w:rsidR="003B79A5" w:rsidRPr="00F33A52" w:rsidRDefault="003B79A5" w:rsidP="003B79A5">
            <w:pPr>
              <w:spacing w:after="0"/>
              <w:ind w:firstLine="0"/>
              <w:jc w:val="left"/>
              <w:rPr>
                <w:color w:val="000000"/>
                <w:sz w:val="22"/>
                <w:szCs w:val="22"/>
                <w:lang w:eastAsia="lv-LV"/>
              </w:rPr>
            </w:pPr>
            <w:r w:rsidRPr="00F33A52">
              <w:rPr>
                <w:color w:val="000000"/>
                <w:sz w:val="22"/>
                <w:szCs w:val="22"/>
                <w:lang w:eastAsia="lv-LV"/>
              </w:rPr>
              <w:t>Atbalsts nodokļu jomā</w:t>
            </w:r>
          </w:p>
        </w:tc>
        <w:tc>
          <w:tcPr>
            <w:tcW w:w="1949" w:type="dxa"/>
            <w:vMerge/>
            <w:hideMark/>
          </w:tcPr>
          <w:p w14:paraId="7E36A045" w14:textId="77777777" w:rsidR="003B79A5" w:rsidRPr="00F33A52" w:rsidRDefault="003B79A5" w:rsidP="003B79A5">
            <w:pPr>
              <w:spacing w:after="0"/>
              <w:ind w:firstLine="0"/>
              <w:jc w:val="left"/>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p>
        </w:tc>
        <w:tc>
          <w:tcPr>
            <w:tcW w:w="1040" w:type="dxa"/>
            <w:noWrap/>
            <w:hideMark/>
          </w:tcPr>
          <w:p w14:paraId="10AF82BC" w14:textId="32163731"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000000"/>
                <w:sz w:val="22"/>
                <w:szCs w:val="22"/>
                <w:lang w:eastAsia="lv-LV"/>
              </w:rPr>
            </w:pPr>
            <w:r w:rsidRPr="00F33A52">
              <w:rPr>
                <w:b/>
                <w:bCs/>
                <w:color w:val="000000"/>
                <w:sz w:val="22"/>
                <w:szCs w:val="22"/>
                <w:lang w:eastAsia="lv-LV"/>
              </w:rPr>
              <w:t>-0</w:t>
            </w:r>
            <w:r w:rsidR="00F00B5D">
              <w:rPr>
                <w:b/>
                <w:bCs/>
                <w:color w:val="000000"/>
                <w:sz w:val="22"/>
                <w:szCs w:val="22"/>
                <w:lang w:eastAsia="lv-LV"/>
              </w:rPr>
              <w:t>,</w:t>
            </w:r>
            <w:r w:rsidRPr="00F33A52">
              <w:rPr>
                <w:b/>
                <w:bCs/>
                <w:color w:val="000000"/>
                <w:sz w:val="22"/>
                <w:szCs w:val="22"/>
                <w:lang w:eastAsia="lv-LV"/>
              </w:rPr>
              <w:t>4</w:t>
            </w:r>
          </w:p>
        </w:tc>
        <w:tc>
          <w:tcPr>
            <w:tcW w:w="1040" w:type="dxa"/>
            <w:noWrap/>
            <w:hideMark/>
          </w:tcPr>
          <w:p w14:paraId="38372FF4" w14:textId="33A52310"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000000"/>
                <w:sz w:val="22"/>
                <w:szCs w:val="22"/>
                <w:lang w:eastAsia="lv-LV"/>
              </w:rPr>
            </w:pPr>
            <w:r w:rsidRPr="00F33A52">
              <w:rPr>
                <w:b/>
                <w:bCs/>
                <w:color w:val="000000"/>
                <w:sz w:val="22"/>
                <w:szCs w:val="22"/>
                <w:lang w:eastAsia="lv-LV"/>
              </w:rPr>
              <w:t>0</w:t>
            </w:r>
            <w:r w:rsidR="00F00B5D">
              <w:rPr>
                <w:b/>
                <w:bCs/>
                <w:color w:val="000000"/>
                <w:sz w:val="22"/>
                <w:szCs w:val="22"/>
                <w:lang w:eastAsia="lv-LV"/>
              </w:rPr>
              <w:t>,</w:t>
            </w:r>
            <w:r w:rsidRPr="00F33A52">
              <w:rPr>
                <w:b/>
                <w:bCs/>
                <w:color w:val="000000"/>
                <w:sz w:val="22"/>
                <w:szCs w:val="22"/>
                <w:lang w:eastAsia="lv-LV"/>
              </w:rPr>
              <w:t>3</w:t>
            </w:r>
          </w:p>
        </w:tc>
        <w:tc>
          <w:tcPr>
            <w:tcW w:w="1040" w:type="dxa"/>
            <w:noWrap/>
            <w:hideMark/>
          </w:tcPr>
          <w:p w14:paraId="38376C52" w14:textId="449DD7F7"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000000"/>
                <w:sz w:val="22"/>
                <w:szCs w:val="22"/>
                <w:lang w:eastAsia="lv-LV"/>
              </w:rPr>
            </w:pPr>
            <w:r w:rsidRPr="00F33A52">
              <w:rPr>
                <w:b/>
                <w:bCs/>
                <w:color w:val="000000"/>
                <w:sz w:val="22"/>
                <w:szCs w:val="22"/>
                <w:lang w:eastAsia="lv-LV"/>
              </w:rPr>
              <w:t>0</w:t>
            </w:r>
            <w:r w:rsidR="00F00B5D">
              <w:rPr>
                <w:b/>
                <w:bCs/>
                <w:color w:val="000000"/>
                <w:sz w:val="22"/>
                <w:szCs w:val="22"/>
                <w:lang w:eastAsia="lv-LV"/>
              </w:rPr>
              <w:t>,</w:t>
            </w:r>
            <w:r w:rsidRPr="00F33A52">
              <w:rPr>
                <w:b/>
                <w:bCs/>
                <w:color w:val="000000"/>
                <w:sz w:val="22"/>
                <w:szCs w:val="22"/>
                <w:lang w:eastAsia="lv-LV"/>
              </w:rPr>
              <w:t>2</w:t>
            </w:r>
          </w:p>
        </w:tc>
      </w:tr>
      <w:tr w:rsidR="003B79A5" w:rsidRPr="00F33A52" w14:paraId="61B0BE1A" w14:textId="77777777" w:rsidTr="0089255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51D2287C" w14:textId="77777777" w:rsidR="003B79A5" w:rsidRPr="00F33A52" w:rsidRDefault="003B79A5" w:rsidP="003B79A5">
            <w:pPr>
              <w:spacing w:after="0"/>
              <w:ind w:firstLineChars="100" w:firstLine="220"/>
              <w:jc w:val="left"/>
              <w:rPr>
                <w:b w:val="0"/>
                <w:bCs w:val="0"/>
                <w:color w:val="000000"/>
                <w:sz w:val="22"/>
                <w:szCs w:val="22"/>
                <w:lang w:eastAsia="lv-LV"/>
              </w:rPr>
            </w:pPr>
            <w:r w:rsidRPr="00F33A52">
              <w:rPr>
                <w:b w:val="0"/>
                <w:bCs w:val="0"/>
                <w:color w:val="000000"/>
                <w:sz w:val="22"/>
                <w:szCs w:val="22"/>
                <w:lang w:eastAsia="lv-LV"/>
              </w:rPr>
              <w:t>Nodokļu samaksas termiņa pagarināšana vai sadalīšana termiņos līdz 3 gadiem</w:t>
            </w:r>
          </w:p>
        </w:tc>
        <w:tc>
          <w:tcPr>
            <w:tcW w:w="1949" w:type="dxa"/>
            <w:noWrap/>
            <w:hideMark/>
          </w:tcPr>
          <w:p w14:paraId="06680893" w14:textId="77777777"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D2; D5; D61</w:t>
            </w:r>
          </w:p>
        </w:tc>
        <w:tc>
          <w:tcPr>
            <w:tcW w:w="1040" w:type="dxa"/>
            <w:noWrap/>
            <w:hideMark/>
          </w:tcPr>
          <w:p w14:paraId="601D959D" w14:textId="333E1025"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1</w:t>
            </w:r>
          </w:p>
        </w:tc>
        <w:tc>
          <w:tcPr>
            <w:tcW w:w="1040" w:type="dxa"/>
            <w:noWrap/>
            <w:hideMark/>
          </w:tcPr>
          <w:p w14:paraId="6A019A4C" w14:textId="266EFDF0"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0</w:t>
            </w:r>
          </w:p>
        </w:tc>
        <w:tc>
          <w:tcPr>
            <w:tcW w:w="1040" w:type="dxa"/>
            <w:noWrap/>
            <w:hideMark/>
          </w:tcPr>
          <w:p w14:paraId="5A8955E3" w14:textId="18D211D8"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1</w:t>
            </w:r>
          </w:p>
        </w:tc>
      </w:tr>
      <w:tr w:rsidR="003B79A5" w:rsidRPr="00F33A52" w14:paraId="2BC1F457" w14:textId="77777777" w:rsidTr="00892551">
        <w:trPr>
          <w:trHeight w:val="30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5479E713" w14:textId="77777777" w:rsidR="003B79A5" w:rsidRPr="00F33A52" w:rsidRDefault="003B79A5" w:rsidP="003B79A5">
            <w:pPr>
              <w:spacing w:after="0"/>
              <w:ind w:firstLineChars="100" w:firstLine="220"/>
              <w:jc w:val="left"/>
              <w:rPr>
                <w:b w:val="0"/>
                <w:bCs w:val="0"/>
                <w:color w:val="000000"/>
                <w:sz w:val="22"/>
                <w:szCs w:val="22"/>
                <w:lang w:eastAsia="lv-LV"/>
              </w:rPr>
            </w:pPr>
            <w:r w:rsidRPr="00F33A52">
              <w:rPr>
                <w:b w:val="0"/>
                <w:bCs w:val="0"/>
                <w:color w:val="000000"/>
                <w:sz w:val="22"/>
                <w:szCs w:val="22"/>
                <w:lang w:eastAsia="lv-LV"/>
              </w:rPr>
              <w:t>Iespēja nemaksāt IIN avansa maksājumus</w:t>
            </w:r>
          </w:p>
        </w:tc>
        <w:tc>
          <w:tcPr>
            <w:tcW w:w="1949" w:type="dxa"/>
            <w:noWrap/>
            <w:hideMark/>
          </w:tcPr>
          <w:p w14:paraId="63A2B8DD" w14:textId="77777777"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D5</w:t>
            </w:r>
          </w:p>
        </w:tc>
        <w:tc>
          <w:tcPr>
            <w:tcW w:w="1040" w:type="dxa"/>
            <w:noWrap/>
            <w:hideMark/>
          </w:tcPr>
          <w:p w14:paraId="749AE4E0" w14:textId="6D19E104"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1</w:t>
            </w:r>
          </w:p>
        </w:tc>
        <w:tc>
          <w:tcPr>
            <w:tcW w:w="1040" w:type="dxa"/>
            <w:noWrap/>
            <w:hideMark/>
          </w:tcPr>
          <w:p w14:paraId="754B6978" w14:textId="145B5DE3"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1</w:t>
            </w:r>
          </w:p>
        </w:tc>
        <w:tc>
          <w:tcPr>
            <w:tcW w:w="1040" w:type="dxa"/>
            <w:noWrap/>
            <w:hideMark/>
          </w:tcPr>
          <w:p w14:paraId="691A29C9" w14:textId="409262DD"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1</w:t>
            </w:r>
          </w:p>
        </w:tc>
      </w:tr>
      <w:tr w:rsidR="003B79A5" w:rsidRPr="00F33A52" w14:paraId="45A1A111" w14:textId="77777777" w:rsidTr="0089255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4AC76BCC" w14:textId="77777777" w:rsidR="003B79A5" w:rsidRPr="00F33A52" w:rsidRDefault="003B79A5" w:rsidP="003B79A5">
            <w:pPr>
              <w:spacing w:after="0"/>
              <w:ind w:firstLineChars="100" w:firstLine="220"/>
              <w:jc w:val="left"/>
              <w:rPr>
                <w:b w:val="0"/>
                <w:bCs w:val="0"/>
                <w:color w:val="000000"/>
                <w:sz w:val="22"/>
                <w:szCs w:val="22"/>
                <w:lang w:eastAsia="lv-LV"/>
              </w:rPr>
            </w:pPr>
            <w:r w:rsidRPr="00F33A52">
              <w:rPr>
                <w:b w:val="0"/>
                <w:bCs w:val="0"/>
                <w:color w:val="000000"/>
                <w:sz w:val="22"/>
                <w:szCs w:val="22"/>
                <w:lang w:eastAsia="lv-LV"/>
              </w:rPr>
              <w:t>Ātrāka PVN pārmaksas atmaksa</w:t>
            </w:r>
          </w:p>
        </w:tc>
        <w:tc>
          <w:tcPr>
            <w:tcW w:w="1949" w:type="dxa"/>
            <w:noWrap/>
            <w:hideMark/>
          </w:tcPr>
          <w:p w14:paraId="5F7F41CE" w14:textId="77777777"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D2</w:t>
            </w:r>
          </w:p>
        </w:tc>
        <w:tc>
          <w:tcPr>
            <w:tcW w:w="1040" w:type="dxa"/>
            <w:noWrap/>
            <w:hideMark/>
          </w:tcPr>
          <w:p w14:paraId="300C6DBA" w14:textId="31AF7DDB"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2</w:t>
            </w:r>
          </w:p>
        </w:tc>
        <w:tc>
          <w:tcPr>
            <w:tcW w:w="1040" w:type="dxa"/>
            <w:noWrap/>
            <w:hideMark/>
          </w:tcPr>
          <w:p w14:paraId="67DA5601" w14:textId="17FEF508"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2</w:t>
            </w:r>
          </w:p>
        </w:tc>
        <w:tc>
          <w:tcPr>
            <w:tcW w:w="1040" w:type="dxa"/>
            <w:noWrap/>
            <w:hideMark/>
          </w:tcPr>
          <w:p w14:paraId="3E22519C" w14:textId="5BF6D0CC"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0</w:t>
            </w:r>
          </w:p>
        </w:tc>
      </w:tr>
      <w:tr w:rsidR="003B79A5" w:rsidRPr="00F33A52" w14:paraId="62CD46C1" w14:textId="77777777" w:rsidTr="00892551">
        <w:trPr>
          <w:trHeight w:val="30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64ACE962" w14:textId="77777777" w:rsidR="003B79A5" w:rsidRPr="00F33A52" w:rsidRDefault="003B79A5" w:rsidP="003B79A5">
            <w:pPr>
              <w:spacing w:after="0"/>
              <w:ind w:firstLine="0"/>
              <w:jc w:val="left"/>
              <w:rPr>
                <w:color w:val="000000"/>
                <w:sz w:val="22"/>
                <w:szCs w:val="22"/>
                <w:lang w:eastAsia="lv-LV"/>
              </w:rPr>
            </w:pPr>
            <w:r w:rsidRPr="00F33A52">
              <w:rPr>
                <w:color w:val="000000"/>
                <w:sz w:val="22"/>
                <w:szCs w:val="22"/>
                <w:lang w:eastAsia="lv-LV"/>
              </w:rPr>
              <w:t>Atbalsts pabalstu jomā</w:t>
            </w:r>
          </w:p>
        </w:tc>
        <w:tc>
          <w:tcPr>
            <w:tcW w:w="1949" w:type="dxa"/>
            <w:noWrap/>
            <w:hideMark/>
          </w:tcPr>
          <w:p w14:paraId="58823722" w14:textId="77777777"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 </w:t>
            </w:r>
          </w:p>
        </w:tc>
        <w:tc>
          <w:tcPr>
            <w:tcW w:w="1040" w:type="dxa"/>
            <w:noWrap/>
            <w:hideMark/>
          </w:tcPr>
          <w:p w14:paraId="1689E7B9" w14:textId="0C7F596C"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000000"/>
                <w:sz w:val="22"/>
                <w:szCs w:val="22"/>
                <w:lang w:eastAsia="lv-LV"/>
              </w:rPr>
            </w:pPr>
            <w:r w:rsidRPr="00F33A52">
              <w:rPr>
                <w:b/>
                <w:bCs/>
                <w:color w:val="000000"/>
                <w:sz w:val="22"/>
                <w:szCs w:val="22"/>
                <w:lang w:eastAsia="lv-LV"/>
              </w:rPr>
              <w:t>-0</w:t>
            </w:r>
            <w:r w:rsidR="00F00B5D">
              <w:rPr>
                <w:b/>
                <w:bCs/>
                <w:color w:val="000000"/>
                <w:sz w:val="22"/>
                <w:szCs w:val="22"/>
                <w:lang w:eastAsia="lv-LV"/>
              </w:rPr>
              <w:t>,</w:t>
            </w:r>
            <w:r w:rsidRPr="00F33A52">
              <w:rPr>
                <w:b/>
                <w:bCs/>
                <w:color w:val="000000"/>
                <w:sz w:val="22"/>
                <w:szCs w:val="22"/>
                <w:lang w:eastAsia="lv-LV"/>
              </w:rPr>
              <w:t>4</w:t>
            </w:r>
          </w:p>
        </w:tc>
        <w:tc>
          <w:tcPr>
            <w:tcW w:w="1040" w:type="dxa"/>
            <w:noWrap/>
            <w:hideMark/>
          </w:tcPr>
          <w:p w14:paraId="438B6BEA" w14:textId="7900FD01"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000000"/>
                <w:sz w:val="22"/>
                <w:szCs w:val="22"/>
                <w:lang w:eastAsia="lv-LV"/>
              </w:rPr>
            </w:pPr>
            <w:r w:rsidRPr="00F33A52">
              <w:rPr>
                <w:b/>
                <w:bCs/>
                <w:color w:val="000000"/>
                <w:sz w:val="22"/>
                <w:szCs w:val="22"/>
                <w:lang w:eastAsia="lv-LV"/>
              </w:rPr>
              <w:t>-1</w:t>
            </w:r>
            <w:r w:rsidR="00F00B5D">
              <w:rPr>
                <w:b/>
                <w:bCs/>
                <w:color w:val="000000"/>
                <w:sz w:val="22"/>
                <w:szCs w:val="22"/>
                <w:lang w:eastAsia="lv-LV"/>
              </w:rPr>
              <w:t>,</w:t>
            </w:r>
            <w:r w:rsidRPr="00F33A52">
              <w:rPr>
                <w:b/>
                <w:bCs/>
                <w:color w:val="000000"/>
                <w:sz w:val="22"/>
                <w:szCs w:val="22"/>
                <w:lang w:eastAsia="lv-LV"/>
              </w:rPr>
              <w:t>2</w:t>
            </w:r>
          </w:p>
        </w:tc>
        <w:tc>
          <w:tcPr>
            <w:tcW w:w="1040" w:type="dxa"/>
            <w:noWrap/>
            <w:hideMark/>
          </w:tcPr>
          <w:p w14:paraId="56B7C354" w14:textId="5F17C249"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000000"/>
                <w:sz w:val="22"/>
                <w:szCs w:val="22"/>
                <w:lang w:eastAsia="lv-LV"/>
              </w:rPr>
            </w:pPr>
            <w:r w:rsidRPr="00F33A52">
              <w:rPr>
                <w:b/>
                <w:bCs/>
                <w:color w:val="000000"/>
                <w:sz w:val="22"/>
                <w:szCs w:val="22"/>
                <w:lang w:eastAsia="lv-LV"/>
              </w:rPr>
              <w:t>1</w:t>
            </w:r>
            <w:r w:rsidR="00F00B5D">
              <w:rPr>
                <w:b/>
                <w:bCs/>
                <w:color w:val="000000"/>
                <w:sz w:val="22"/>
                <w:szCs w:val="22"/>
                <w:lang w:eastAsia="lv-LV"/>
              </w:rPr>
              <w:t>,</w:t>
            </w:r>
            <w:r w:rsidRPr="00F33A52">
              <w:rPr>
                <w:b/>
                <w:bCs/>
                <w:color w:val="000000"/>
                <w:sz w:val="22"/>
                <w:szCs w:val="22"/>
                <w:lang w:eastAsia="lv-LV"/>
              </w:rPr>
              <w:t>5</w:t>
            </w:r>
          </w:p>
        </w:tc>
      </w:tr>
      <w:tr w:rsidR="003B79A5" w:rsidRPr="00F33A52" w14:paraId="5CC63F19" w14:textId="77777777" w:rsidTr="00892551">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782040C3" w14:textId="77777777" w:rsidR="003B79A5" w:rsidRPr="00F33A52" w:rsidRDefault="003B79A5" w:rsidP="003B79A5">
            <w:pPr>
              <w:spacing w:after="0"/>
              <w:ind w:firstLineChars="100" w:firstLine="220"/>
              <w:jc w:val="left"/>
              <w:rPr>
                <w:b w:val="0"/>
                <w:bCs w:val="0"/>
                <w:color w:val="000000"/>
                <w:sz w:val="22"/>
                <w:szCs w:val="22"/>
                <w:lang w:eastAsia="lv-LV"/>
              </w:rPr>
            </w:pPr>
            <w:r w:rsidRPr="00F33A52">
              <w:rPr>
                <w:b w:val="0"/>
                <w:bCs w:val="0"/>
                <w:color w:val="000000"/>
                <w:sz w:val="22"/>
                <w:szCs w:val="22"/>
                <w:lang w:eastAsia="lv-LV"/>
              </w:rPr>
              <w:t>Dīkstāves pabalsti</w:t>
            </w:r>
          </w:p>
        </w:tc>
        <w:tc>
          <w:tcPr>
            <w:tcW w:w="1949" w:type="dxa"/>
            <w:noWrap/>
            <w:hideMark/>
          </w:tcPr>
          <w:p w14:paraId="08617334" w14:textId="77777777"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D7</w:t>
            </w:r>
          </w:p>
        </w:tc>
        <w:tc>
          <w:tcPr>
            <w:tcW w:w="1040" w:type="dxa"/>
            <w:noWrap/>
            <w:hideMark/>
          </w:tcPr>
          <w:p w14:paraId="1D8D36D5" w14:textId="6E095EAB"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2</w:t>
            </w:r>
          </w:p>
        </w:tc>
        <w:tc>
          <w:tcPr>
            <w:tcW w:w="1040" w:type="dxa"/>
            <w:noWrap/>
            <w:hideMark/>
          </w:tcPr>
          <w:p w14:paraId="4D7D51E9" w14:textId="21DF3B27"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2</w:t>
            </w:r>
          </w:p>
        </w:tc>
        <w:tc>
          <w:tcPr>
            <w:tcW w:w="1040" w:type="dxa"/>
            <w:noWrap/>
            <w:hideMark/>
          </w:tcPr>
          <w:p w14:paraId="5BBC2AE3" w14:textId="1D35DF2B"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4</w:t>
            </w:r>
          </w:p>
        </w:tc>
      </w:tr>
      <w:tr w:rsidR="003B79A5" w:rsidRPr="00F33A52" w14:paraId="40422659" w14:textId="77777777" w:rsidTr="00892551">
        <w:trPr>
          <w:trHeight w:val="30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3C6F8CDB" w14:textId="77777777" w:rsidR="003B79A5" w:rsidRPr="00F33A52" w:rsidRDefault="003B79A5" w:rsidP="003B79A5">
            <w:pPr>
              <w:spacing w:after="0"/>
              <w:ind w:firstLineChars="100" w:firstLine="220"/>
              <w:jc w:val="left"/>
              <w:rPr>
                <w:b w:val="0"/>
                <w:bCs w:val="0"/>
                <w:color w:val="000000"/>
                <w:sz w:val="22"/>
                <w:szCs w:val="22"/>
                <w:lang w:eastAsia="lv-LV"/>
              </w:rPr>
            </w:pPr>
            <w:r w:rsidRPr="00F33A52">
              <w:rPr>
                <w:b w:val="0"/>
                <w:bCs w:val="0"/>
                <w:color w:val="000000"/>
                <w:sz w:val="22"/>
                <w:szCs w:val="22"/>
                <w:lang w:eastAsia="lv-LV"/>
              </w:rPr>
              <w:t>Algu subsīdijas</w:t>
            </w:r>
          </w:p>
        </w:tc>
        <w:tc>
          <w:tcPr>
            <w:tcW w:w="1949" w:type="dxa"/>
            <w:noWrap/>
            <w:hideMark/>
          </w:tcPr>
          <w:p w14:paraId="1E7B812E" w14:textId="77777777"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D7</w:t>
            </w:r>
          </w:p>
        </w:tc>
        <w:tc>
          <w:tcPr>
            <w:tcW w:w="1040" w:type="dxa"/>
            <w:noWrap/>
            <w:hideMark/>
          </w:tcPr>
          <w:p w14:paraId="03179077" w14:textId="600A4663"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2</w:t>
            </w:r>
          </w:p>
        </w:tc>
        <w:tc>
          <w:tcPr>
            <w:tcW w:w="1040" w:type="dxa"/>
            <w:noWrap/>
            <w:hideMark/>
          </w:tcPr>
          <w:p w14:paraId="3A0DD509" w14:textId="4C2C08E1"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1</w:t>
            </w:r>
          </w:p>
        </w:tc>
        <w:tc>
          <w:tcPr>
            <w:tcW w:w="1040" w:type="dxa"/>
            <w:noWrap/>
            <w:hideMark/>
          </w:tcPr>
          <w:p w14:paraId="3FB28FC4" w14:textId="307D8CDD"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1</w:t>
            </w:r>
          </w:p>
        </w:tc>
      </w:tr>
      <w:tr w:rsidR="003B79A5" w:rsidRPr="00F33A52" w14:paraId="51A03995" w14:textId="77777777" w:rsidTr="0089255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44C5FD7F" w14:textId="77777777" w:rsidR="003B79A5" w:rsidRPr="00F33A52" w:rsidRDefault="003B79A5" w:rsidP="003B79A5">
            <w:pPr>
              <w:spacing w:after="0"/>
              <w:ind w:firstLineChars="100" w:firstLine="220"/>
              <w:jc w:val="left"/>
              <w:rPr>
                <w:b w:val="0"/>
                <w:bCs w:val="0"/>
                <w:color w:val="000000"/>
                <w:sz w:val="22"/>
                <w:szCs w:val="22"/>
                <w:lang w:eastAsia="lv-LV"/>
              </w:rPr>
            </w:pPr>
            <w:r w:rsidRPr="00F33A52">
              <w:rPr>
                <w:b w:val="0"/>
                <w:bCs w:val="0"/>
                <w:color w:val="000000"/>
                <w:sz w:val="22"/>
                <w:szCs w:val="22"/>
                <w:lang w:eastAsia="lv-LV"/>
              </w:rPr>
              <w:t>Slimības pabalsts apmaksa no valsts budžeta</w:t>
            </w:r>
          </w:p>
        </w:tc>
        <w:tc>
          <w:tcPr>
            <w:tcW w:w="1949" w:type="dxa"/>
            <w:noWrap/>
            <w:hideMark/>
          </w:tcPr>
          <w:p w14:paraId="7A9AD0D1" w14:textId="77777777"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D632; D62</w:t>
            </w:r>
          </w:p>
        </w:tc>
        <w:tc>
          <w:tcPr>
            <w:tcW w:w="1040" w:type="dxa"/>
            <w:noWrap/>
            <w:hideMark/>
          </w:tcPr>
          <w:p w14:paraId="2049E068" w14:textId="0530198B"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0</w:t>
            </w:r>
          </w:p>
        </w:tc>
        <w:tc>
          <w:tcPr>
            <w:tcW w:w="1040" w:type="dxa"/>
            <w:noWrap/>
            <w:hideMark/>
          </w:tcPr>
          <w:p w14:paraId="4D32C0A2" w14:textId="2A022C65"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1</w:t>
            </w:r>
          </w:p>
        </w:tc>
        <w:tc>
          <w:tcPr>
            <w:tcW w:w="1040" w:type="dxa"/>
            <w:noWrap/>
            <w:hideMark/>
          </w:tcPr>
          <w:p w14:paraId="2F14F24D" w14:textId="00DC8505"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1</w:t>
            </w:r>
          </w:p>
        </w:tc>
      </w:tr>
      <w:tr w:rsidR="003B79A5" w:rsidRPr="00F33A52" w14:paraId="40E0F7DB" w14:textId="77777777" w:rsidTr="00892551">
        <w:trPr>
          <w:trHeight w:val="30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0ACDD928" w14:textId="77777777" w:rsidR="003B79A5" w:rsidRPr="00F33A52" w:rsidRDefault="003B79A5" w:rsidP="003B79A5">
            <w:pPr>
              <w:spacing w:after="0"/>
              <w:ind w:firstLineChars="100" w:firstLine="220"/>
              <w:jc w:val="left"/>
              <w:rPr>
                <w:b w:val="0"/>
                <w:bCs w:val="0"/>
                <w:color w:val="000000"/>
                <w:sz w:val="22"/>
                <w:szCs w:val="22"/>
                <w:lang w:eastAsia="lv-LV"/>
              </w:rPr>
            </w:pPr>
            <w:r w:rsidRPr="00F33A52">
              <w:rPr>
                <w:b w:val="0"/>
                <w:bCs w:val="0"/>
                <w:color w:val="000000"/>
                <w:sz w:val="22"/>
                <w:szCs w:val="22"/>
                <w:lang w:eastAsia="lv-LV"/>
              </w:rPr>
              <w:t>Pabalsts ģimenēm ar bērniem</w:t>
            </w:r>
          </w:p>
        </w:tc>
        <w:tc>
          <w:tcPr>
            <w:tcW w:w="1949" w:type="dxa"/>
            <w:noWrap/>
            <w:hideMark/>
          </w:tcPr>
          <w:p w14:paraId="161086B6" w14:textId="77777777"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D632; D62</w:t>
            </w:r>
          </w:p>
        </w:tc>
        <w:tc>
          <w:tcPr>
            <w:tcW w:w="1040" w:type="dxa"/>
            <w:noWrap/>
            <w:hideMark/>
          </w:tcPr>
          <w:p w14:paraId="130CA9EB" w14:textId="2508FB6C"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0</w:t>
            </w:r>
          </w:p>
        </w:tc>
        <w:tc>
          <w:tcPr>
            <w:tcW w:w="1040" w:type="dxa"/>
            <w:noWrap/>
            <w:hideMark/>
          </w:tcPr>
          <w:p w14:paraId="67DF5FE1" w14:textId="38E310FA"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6</w:t>
            </w:r>
          </w:p>
        </w:tc>
        <w:tc>
          <w:tcPr>
            <w:tcW w:w="1040" w:type="dxa"/>
            <w:noWrap/>
            <w:hideMark/>
          </w:tcPr>
          <w:p w14:paraId="7F6E2DD3" w14:textId="2D799234"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6</w:t>
            </w:r>
          </w:p>
        </w:tc>
      </w:tr>
      <w:tr w:rsidR="003B79A5" w:rsidRPr="00F33A52" w14:paraId="5C5A6F8A" w14:textId="77777777" w:rsidTr="0089255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11915E4F" w14:textId="77777777" w:rsidR="003B79A5" w:rsidRPr="00F33A52" w:rsidRDefault="003B79A5" w:rsidP="003B79A5">
            <w:pPr>
              <w:spacing w:after="0"/>
              <w:ind w:firstLineChars="100" w:firstLine="220"/>
              <w:jc w:val="left"/>
              <w:rPr>
                <w:b w:val="0"/>
                <w:bCs w:val="0"/>
                <w:color w:val="000000"/>
                <w:sz w:val="22"/>
                <w:szCs w:val="22"/>
                <w:lang w:eastAsia="lv-LV"/>
              </w:rPr>
            </w:pPr>
            <w:r w:rsidRPr="00F33A52">
              <w:rPr>
                <w:b w:val="0"/>
                <w:bCs w:val="0"/>
                <w:color w:val="000000"/>
                <w:sz w:val="22"/>
                <w:szCs w:val="22"/>
                <w:lang w:eastAsia="lv-LV"/>
              </w:rPr>
              <w:t>Pabalsts pensionāriem un personām ar invaliditāti</w:t>
            </w:r>
          </w:p>
        </w:tc>
        <w:tc>
          <w:tcPr>
            <w:tcW w:w="1949" w:type="dxa"/>
            <w:noWrap/>
            <w:hideMark/>
          </w:tcPr>
          <w:p w14:paraId="10DBB6B2" w14:textId="77777777"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D632; D62</w:t>
            </w:r>
          </w:p>
        </w:tc>
        <w:tc>
          <w:tcPr>
            <w:tcW w:w="1040" w:type="dxa"/>
            <w:noWrap/>
            <w:hideMark/>
          </w:tcPr>
          <w:p w14:paraId="57FC94C4" w14:textId="62417001"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0</w:t>
            </w:r>
          </w:p>
        </w:tc>
        <w:tc>
          <w:tcPr>
            <w:tcW w:w="1040" w:type="dxa"/>
            <w:noWrap/>
            <w:hideMark/>
          </w:tcPr>
          <w:p w14:paraId="0FE415B2" w14:textId="651A6751"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4</w:t>
            </w:r>
          </w:p>
        </w:tc>
        <w:tc>
          <w:tcPr>
            <w:tcW w:w="1040" w:type="dxa"/>
            <w:noWrap/>
            <w:hideMark/>
          </w:tcPr>
          <w:p w14:paraId="3C21161F" w14:textId="61C98703"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3</w:t>
            </w:r>
          </w:p>
        </w:tc>
      </w:tr>
      <w:tr w:rsidR="003B79A5" w:rsidRPr="00F33A52" w14:paraId="672483D3" w14:textId="77777777" w:rsidTr="00892551">
        <w:trPr>
          <w:trHeight w:val="30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1475D787" w14:textId="77777777" w:rsidR="003B79A5" w:rsidRPr="00F33A52" w:rsidRDefault="003B79A5" w:rsidP="003B79A5">
            <w:pPr>
              <w:spacing w:after="0"/>
              <w:ind w:firstLineChars="100" w:firstLine="220"/>
              <w:jc w:val="left"/>
              <w:rPr>
                <w:b w:val="0"/>
                <w:bCs w:val="0"/>
                <w:color w:val="000000"/>
                <w:sz w:val="22"/>
                <w:szCs w:val="22"/>
                <w:lang w:eastAsia="lv-LV"/>
              </w:rPr>
            </w:pPr>
            <w:r w:rsidRPr="00F33A52">
              <w:rPr>
                <w:b w:val="0"/>
                <w:bCs w:val="0"/>
                <w:color w:val="000000"/>
                <w:sz w:val="22"/>
                <w:szCs w:val="22"/>
                <w:lang w:eastAsia="lv-LV"/>
              </w:rPr>
              <w:t>Citi</w:t>
            </w:r>
          </w:p>
        </w:tc>
        <w:tc>
          <w:tcPr>
            <w:tcW w:w="1949" w:type="dxa"/>
            <w:noWrap/>
            <w:hideMark/>
          </w:tcPr>
          <w:p w14:paraId="07DA1A15" w14:textId="77777777"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 </w:t>
            </w:r>
          </w:p>
        </w:tc>
        <w:tc>
          <w:tcPr>
            <w:tcW w:w="1040" w:type="dxa"/>
            <w:noWrap/>
            <w:hideMark/>
          </w:tcPr>
          <w:p w14:paraId="55274868" w14:textId="32528A34"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1</w:t>
            </w:r>
          </w:p>
        </w:tc>
        <w:tc>
          <w:tcPr>
            <w:tcW w:w="1040" w:type="dxa"/>
            <w:noWrap/>
            <w:hideMark/>
          </w:tcPr>
          <w:p w14:paraId="5F11A122" w14:textId="665B3786"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0</w:t>
            </w:r>
          </w:p>
        </w:tc>
        <w:tc>
          <w:tcPr>
            <w:tcW w:w="1040" w:type="dxa"/>
            <w:noWrap/>
            <w:hideMark/>
          </w:tcPr>
          <w:p w14:paraId="425F9002" w14:textId="1A3F46FD"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0</w:t>
            </w:r>
          </w:p>
        </w:tc>
      </w:tr>
      <w:tr w:rsidR="003B79A5" w:rsidRPr="00F33A52" w14:paraId="23FEE827" w14:textId="77777777" w:rsidTr="0089255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7EE23374" w14:textId="77777777" w:rsidR="003B79A5" w:rsidRPr="00F33A52" w:rsidRDefault="003B79A5" w:rsidP="003B79A5">
            <w:pPr>
              <w:spacing w:after="0"/>
              <w:ind w:firstLine="0"/>
              <w:jc w:val="left"/>
              <w:rPr>
                <w:color w:val="000000"/>
                <w:sz w:val="22"/>
                <w:szCs w:val="22"/>
                <w:lang w:eastAsia="lv-LV"/>
              </w:rPr>
            </w:pPr>
            <w:r w:rsidRPr="00F33A52">
              <w:rPr>
                <w:color w:val="000000"/>
                <w:sz w:val="22"/>
                <w:szCs w:val="22"/>
                <w:lang w:eastAsia="lv-LV"/>
              </w:rPr>
              <w:t>Atbalsts aizdevumu un garantiju jomā</w:t>
            </w:r>
          </w:p>
        </w:tc>
        <w:tc>
          <w:tcPr>
            <w:tcW w:w="1949" w:type="dxa"/>
            <w:noWrap/>
            <w:hideMark/>
          </w:tcPr>
          <w:p w14:paraId="46DCE85E" w14:textId="77777777"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 </w:t>
            </w:r>
          </w:p>
        </w:tc>
        <w:tc>
          <w:tcPr>
            <w:tcW w:w="1040" w:type="dxa"/>
            <w:noWrap/>
            <w:hideMark/>
          </w:tcPr>
          <w:p w14:paraId="23CB4879" w14:textId="0C8A623E"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2"/>
                <w:szCs w:val="22"/>
                <w:lang w:eastAsia="lv-LV"/>
              </w:rPr>
            </w:pPr>
            <w:r w:rsidRPr="00F33A52">
              <w:rPr>
                <w:b/>
                <w:bCs/>
                <w:color w:val="000000"/>
                <w:sz w:val="22"/>
                <w:szCs w:val="22"/>
                <w:lang w:eastAsia="lv-LV"/>
              </w:rPr>
              <w:t>-0</w:t>
            </w:r>
            <w:r w:rsidR="00F00B5D">
              <w:rPr>
                <w:b/>
                <w:bCs/>
                <w:color w:val="000000"/>
                <w:sz w:val="22"/>
                <w:szCs w:val="22"/>
                <w:lang w:eastAsia="lv-LV"/>
              </w:rPr>
              <w:t>,</w:t>
            </w:r>
            <w:r w:rsidRPr="00F33A52">
              <w:rPr>
                <w:b/>
                <w:bCs/>
                <w:color w:val="000000"/>
                <w:sz w:val="22"/>
                <w:szCs w:val="22"/>
                <w:lang w:eastAsia="lv-LV"/>
              </w:rPr>
              <w:t>3</w:t>
            </w:r>
          </w:p>
        </w:tc>
        <w:tc>
          <w:tcPr>
            <w:tcW w:w="1040" w:type="dxa"/>
            <w:noWrap/>
            <w:hideMark/>
          </w:tcPr>
          <w:p w14:paraId="48A81A21" w14:textId="58AD736D"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2"/>
                <w:szCs w:val="22"/>
                <w:lang w:eastAsia="lv-LV"/>
              </w:rPr>
            </w:pPr>
            <w:r w:rsidRPr="00F33A52">
              <w:rPr>
                <w:b/>
                <w:bCs/>
                <w:color w:val="000000"/>
                <w:sz w:val="22"/>
                <w:szCs w:val="22"/>
                <w:lang w:eastAsia="lv-LV"/>
              </w:rPr>
              <w:t>-0</w:t>
            </w:r>
            <w:r w:rsidR="00F00B5D">
              <w:rPr>
                <w:b/>
                <w:bCs/>
                <w:color w:val="000000"/>
                <w:sz w:val="22"/>
                <w:szCs w:val="22"/>
                <w:lang w:eastAsia="lv-LV"/>
              </w:rPr>
              <w:t>,</w:t>
            </w:r>
            <w:r w:rsidRPr="00F33A52">
              <w:rPr>
                <w:b/>
                <w:bCs/>
                <w:color w:val="000000"/>
                <w:sz w:val="22"/>
                <w:szCs w:val="22"/>
                <w:lang w:eastAsia="lv-LV"/>
              </w:rPr>
              <w:t>1</w:t>
            </w:r>
          </w:p>
        </w:tc>
        <w:tc>
          <w:tcPr>
            <w:tcW w:w="1040" w:type="dxa"/>
            <w:noWrap/>
            <w:hideMark/>
          </w:tcPr>
          <w:p w14:paraId="73FF4B76" w14:textId="47B9167A"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2"/>
                <w:szCs w:val="22"/>
                <w:lang w:eastAsia="lv-LV"/>
              </w:rPr>
            </w:pPr>
            <w:r w:rsidRPr="00F33A52">
              <w:rPr>
                <w:b/>
                <w:bCs/>
                <w:color w:val="000000"/>
                <w:sz w:val="22"/>
                <w:szCs w:val="22"/>
                <w:lang w:eastAsia="lv-LV"/>
              </w:rPr>
              <w:t>0</w:t>
            </w:r>
            <w:r w:rsidR="00F00B5D">
              <w:rPr>
                <w:b/>
                <w:bCs/>
                <w:color w:val="000000"/>
                <w:sz w:val="22"/>
                <w:szCs w:val="22"/>
                <w:lang w:eastAsia="lv-LV"/>
              </w:rPr>
              <w:t>,</w:t>
            </w:r>
            <w:r w:rsidRPr="00F33A52">
              <w:rPr>
                <w:b/>
                <w:bCs/>
                <w:color w:val="000000"/>
                <w:sz w:val="22"/>
                <w:szCs w:val="22"/>
                <w:lang w:eastAsia="lv-LV"/>
              </w:rPr>
              <w:t>2</w:t>
            </w:r>
          </w:p>
        </w:tc>
      </w:tr>
      <w:tr w:rsidR="003B79A5" w:rsidRPr="00F33A52" w14:paraId="5D199BCD" w14:textId="77777777" w:rsidTr="00892551">
        <w:trPr>
          <w:trHeight w:val="30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051CE46E" w14:textId="77777777" w:rsidR="003B79A5" w:rsidRPr="00F33A52" w:rsidRDefault="003B79A5" w:rsidP="003B79A5">
            <w:pPr>
              <w:spacing w:after="0"/>
              <w:ind w:firstLineChars="100" w:firstLine="220"/>
              <w:jc w:val="left"/>
              <w:rPr>
                <w:b w:val="0"/>
                <w:bCs w:val="0"/>
                <w:color w:val="000000"/>
                <w:sz w:val="22"/>
                <w:szCs w:val="22"/>
                <w:lang w:eastAsia="lv-LV"/>
              </w:rPr>
            </w:pPr>
            <w:r w:rsidRPr="00F33A52">
              <w:rPr>
                <w:b w:val="0"/>
                <w:bCs w:val="0"/>
                <w:color w:val="000000"/>
                <w:sz w:val="22"/>
                <w:szCs w:val="22"/>
                <w:lang w:eastAsia="lv-LV"/>
              </w:rPr>
              <w:t>Pašvaldību aizņēmumu limita palielināšana</w:t>
            </w:r>
          </w:p>
        </w:tc>
        <w:tc>
          <w:tcPr>
            <w:tcW w:w="1949" w:type="dxa"/>
            <w:noWrap/>
            <w:hideMark/>
          </w:tcPr>
          <w:p w14:paraId="407415A5" w14:textId="77777777"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P51</w:t>
            </w:r>
          </w:p>
        </w:tc>
        <w:tc>
          <w:tcPr>
            <w:tcW w:w="1040" w:type="dxa"/>
            <w:noWrap/>
            <w:hideMark/>
          </w:tcPr>
          <w:p w14:paraId="406F31EF" w14:textId="7318A0E9"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2</w:t>
            </w:r>
          </w:p>
        </w:tc>
        <w:tc>
          <w:tcPr>
            <w:tcW w:w="1040" w:type="dxa"/>
            <w:noWrap/>
            <w:hideMark/>
          </w:tcPr>
          <w:p w14:paraId="04DB733F" w14:textId="025FD442"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2</w:t>
            </w:r>
          </w:p>
        </w:tc>
        <w:tc>
          <w:tcPr>
            <w:tcW w:w="1040" w:type="dxa"/>
            <w:noWrap/>
            <w:hideMark/>
          </w:tcPr>
          <w:p w14:paraId="71E0EE0F" w14:textId="16675858"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2</w:t>
            </w:r>
          </w:p>
        </w:tc>
      </w:tr>
      <w:tr w:rsidR="003B79A5" w:rsidRPr="00F33A52" w14:paraId="4C860614" w14:textId="77777777" w:rsidTr="0089255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3A7AE61C" w14:textId="77777777" w:rsidR="003B79A5" w:rsidRPr="00F33A52" w:rsidRDefault="003B79A5" w:rsidP="003B79A5">
            <w:pPr>
              <w:spacing w:after="0"/>
              <w:ind w:firstLineChars="100" w:firstLine="220"/>
              <w:jc w:val="left"/>
              <w:rPr>
                <w:b w:val="0"/>
                <w:bCs w:val="0"/>
                <w:color w:val="000000"/>
                <w:sz w:val="22"/>
                <w:szCs w:val="22"/>
                <w:lang w:eastAsia="lv-LV"/>
              </w:rPr>
            </w:pPr>
            <w:r w:rsidRPr="00F33A52">
              <w:rPr>
                <w:b w:val="0"/>
                <w:bCs w:val="0"/>
                <w:color w:val="000000"/>
                <w:sz w:val="22"/>
                <w:szCs w:val="22"/>
                <w:lang w:eastAsia="lv-LV"/>
              </w:rPr>
              <w:t>Aizdevumi apgrozāmiem līdzekļiem </w:t>
            </w:r>
          </w:p>
        </w:tc>
        <w:tc>
          <w:tcPr>
            <w:tcW w:w="1949" w:type="dxa"/>
            <w:noWrap/>
            <w:hideMark/>
          </w:tcPr>
          <w:p w14:paraId="17DA8376" w14:textId="77777777"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D7</w:t>
            </w:r>
          </w:p>
        </w:tc>
        <w:tc>
          <w:tcPr>
            <w:tcW w:w="1040" w:type="dxa"/>
            <w:noWrap/>
            <w:hideMark/>
          </w:tcPr>
          <w:p w14:paraId="34F1FDB1" w14:textId="55ACBD96"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0</w:t>
            </w:r>
          </w:p>
        </w:tc>
        <w:tc>
          <w:tcPr>
            <w:tcW w:w="1040" w:type="dxa"/>
            <w:noWrap/>
            <w:hideMark/>
          </w:tcPr>
          <w:p w14:paraId="429E2F24" w14:textId="05D26912"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0</w:t>
            </w:r>
          </w:p>
        </w:tc>
        <w:tc>
          <w:tcPr>
            <w:tcW w:w="1040" w:type="dxa"/>
            <w:noWrap/>
            <w:hideMark/>
          </w:tcPr>
          <w:p w14:paraId="498348A0" w14:textId="7943ACF8"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0</w:t>
            </w:r>
          </w:p>
        </w:tc>
      </w:tr>
      <w:tr w:rsidR="003B79A5" w:rsidRPr="00F33A52" w14:paraId="24EB67F6" w14:textId="77777777" w:rsidTr="00892551">
        <w:trPr>
          <w:trHeight w:val="30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4CA412F1" w14:textId="77777777" w:rsidR="003B79A5" w:rsidRPr="00F33A52" w:rsidRDefault="003B79A5" w:rsidP="003B79A5">
            <w:pPr>
              <w:spacing w:after="0"/>
              <w:ind w:firstLineChars="100" w:firstLine="220"/>
              <w:jc w:val="left"/>
              <w:rPr>
                <w:b w:val="0"/>
                <w:bCs w:val="0"/>
                <w:color w:val="000000"/>
                <w:sz w:val="22"/>
                <w:szCs w:val="22"/>
                <w:lang w:eastAsia="lv-LV"/>
              </w:rPr>
            </w:pPr>
            <w:r w:rsidRPr="00F33A52">
              <w:rPr>
                <w:b w:val="0"/>
                <w:bCs w:val="0"/>
                <w:color w:val="000000"/>
                <w:sz w:val="22"/>
                <w:szCs w:val="22"/>
                <w:lang w:eastAsia="lv-LV"/>
              </w:rPr>
              <w:t>Kredītu garantijas</w:t>
            </w:r>
          </w:p>
        </w:tc>
        <w:tc>
          <w:tcPr>
            <w:tcW w:w="1949" w:type="dxa"/>
            <w:noWrap/>
            <w:hideMark/>
          </w:tcPr>
          <w:p w14:paraId="4D77940C" w14:textId="77777777"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D7</w:t>
            </w:r>
          </w:p>
        </w:tc>
        <w:tc>
          <w:tcPr>
            <w:tcW w:w="1040" w:type="dxa"/>
            <w:noWrap/>
            <w:hideMark/>
          </w:tcPr>
          <w:p w14:paraId="7F776ACB" w14:textId="6AF12E4A"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1</w:t>
            </w:r>
          </w:p>
        </w:tc>
        <w:tc>
          <w:tcPr>
            <w:tcW w:w="1040" w:type="dxa"/>
            <w:noWrap/>
            <w:hideMark/>
          </w:tcPr>
          <w:p w14:paraId="2348F72B" w14:textId="5D9941CE"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0</w:t>
            </w:r>
          </w:p>
        </w:tc>
        <w:tc>
          <w:tcPr>
            <w:tcW w:w="1040" w:type="dxa"/>
            <w:noWrap/>
            <w:hideMark/>
          </w:tcPr>
          <w:p w14:paraId="413EE531" w14:textId="1B6F9F94"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0</w:t>
            </w:r>
          </w:p>
        </w:tc>
      </w:tr>
      <w:tr w:rsidR="003B79A5" w:rsidRPr="00F33A52" w14:paraId="07309F1F" w14:textId="77777777" w:rsidTr="0089255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76001611" w14:textId="77777777" w:rsidR="003B79A5" w:rsidRPr="00F33A52" w:rsidRDefault="003B79A5" w:rsidP="003B79A5">
            <w:pPr>
              <w:spacing w:after="0"/>
              <w:ind w:firstLineChars="100" w:firstLine="220"/>
              <w:jc w:val="left"/>
              <w:rPr>
                <w:b w:val="0"/>
                <w:bCs w:val="0"/>
                <w:color w:val="000000"/>
                <w:sz w:val="22"/>
                <w:szCs w:val="22"/>
                <w:lang w:eastAsia="lv-LV"/>
              </w:rPr>
            </w:pPr>
            <w:r w:rsidRPr="00F33A52">
              <w:rPr>
                <w:b w:val="0"/>
                <w:bCs w:val="0"/>
                <w:color w:val="000000"/>
                <w:sz w:val="22"/>
                <w:szCs w:val="22"/>
                <w:lang w:eastAsia="lv-LV"/>
              </w:rPr>
              <w:t>Citi</w:t>
            </w:r>
          </w:p>
        </w:tc>
        <w:tc>
          <w:tcPr>
            <w:tcW w:w="1949" w:type="dxa"/>
            <w:noWrap/>
            <w:hideMark/>
          </w:tcPr>
          <w:p w14:paraId="7C5B71E0" w14:textId="77777777"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 </w:t>
            </w:r>
          </w:p>
        </w:tc>
        <w:tc>
          <w:tcPr>
            <w:tcW w:w="1040" w:type="dxa"/>
            <w:noWrap/>
            <w:hideMark/>
          </w:tcPr>
          <w:p w14:paraId="5B2C8733" w14:textId="3ACC7210"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0</w:t>
            </w:r>
          </w:p>
        </w:tc>
        <w:tc>
          <w:tcPr>
            <w:tcW w:w="1040" w:type="dxa"/>
            <w:noWrap/>
            <w:hideMark/>
          </w:tcPr>
          <w:p w14:paraId="564B8DDC" w14:textId="5B7CE00E"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0</w:t>
            </w:r>
          </w:p>
        </w:tc>
        <w:tc>
          <w:tcPr>
            <w:tcW w:w="1040" w:type="dxa"/>
            <w:noWrap/>
            <w:hideMark/>
          </w:tcPr>
          <w:p w14:paraId="2B8E2510" w14:textId="4F5D6F9A"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0</w:t>
            </w:r>
          </w:p>
        </w:tc>
      </w:tr>
      <w:tr w:rsidR="003B79A5" w:rsidRPr="00F33A52" w14:paraId="4C39645B" w14:textId="77777777" w:rsidTr="00892551">
        <w:trPr>
          <w:trHeight w:val="30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6F552699" w14:textId="77777777" w:rsidR="003B79A5" w:rsidRPr="00F33A52" w:rsidRDefault="003B79A5" w:rsidP="003B79A5">
            <w:pPr>
              <w:spacing w:after="0"/>
              <w:ind w:firstLine="0"/>
              <w:jc w:val="left"/>
              <w:rPr>
                <w:color w:val="000000"/>
                <w:sz w:val="22"/>
                <w:szCs w:val="22"/>
                <w:lang w:eastAsia="lv-LV"/>
              </w:rPr>
            </w:pPr>
            <w:r w:rsidRPr="00F33A52">
              <w:rPr>
                <w:color w:val="000000"/>
                <w:sz w:val="22"/>
                <w:szCs w:val="22"/>
                <w:lang w:eastAsia="lv-LV"/>
              </w:rPr>
              <w:t>Atbalsts nozarēm</w:t>
            </w:r>
          </w:p>
        </w:tc>
        <w:tc>
          <w:tcPr>
            <w:tcW w:w="1949" w:type="dxa"/>
            <w:noWrap/>
            <w:hideMark/>
          </w:tcPr>
          <w:p w14:paraId="30B6C095" w14:textId="77777777"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 </w:t>
            </w:r>
          </w:p>
        </w:tc>
        <w:tc>
          <w:tcPr>
            <w:tcW w:w="1040" w:type="dxa"/>
            <w:noWrap/>
            <w:hideMark/>
          </w:tcPr>
          <w:p w14:paraId="6E06D77D" w14:textId="6BEE2B93"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000000"/>
                <w:sz w:val="22"/>
                <w:szCs w:val="22"/>
                <w:lang w:eastAsia="lv-LV"/>
              </w:rPr>
            </w:pPr>
            <w:r w:rsidRPr="00F33A52">
              <w:rPr>
                <w:b/>
                <w:bCs/>
                <w:color w:val="000000"/>
                <w:sz w:val="22"/>
                <w:szCs w:val="22"/>
                <w:lang w:eastAsia="lv-LV"/>
              </w:rPr>
              <w:t>-2</w:t>
            </w:r>
            <w:r w:rsidR="00F00B5D">
              <w:rPr>
                <w:b/>
                <w:bCs/>
                <w:color w:val="000000"/>
                <w:sz w:val="22"/>
                <w:szCs w:val="22"/>
                <w:lang w:eastAsia="lv-LV"/>
              </w:rPr>
              <w:t>,</w:t>
            </w:r>
            <w:r w:rsidRPr="00F33A52">
              <w:rPr>
                <w:b/>
                <w:bCs/>
                <w:color w:val="000000"/>
                <w:sz w:val="22"/>
                <w:szCs w:val="22"/>
                <w:lang w:eastAsia="lv-LV"/>
              </w:rPr>
              <w:t>1</w:t>
            </w:r>
          </w:p>
        </w:tc>
        <w:tc>
          <w:tcPr>
            <w:tcW w:w="1040" w:type="dxa"/>
            <w:noWrap/>
            <w:hideMark/>
          </w:tcPr>
          <w:p w14:paraId="1785BB91" w14:textId="4DCF71B8"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000000"/>
                <w:sz w:val="22"/>
                <w:szCs w:val="22"/>
                <w:lang w:eastAsia="lv-LV"/>
              </w:rPr>
            </w:pPr>
            <w:r w:rsidRPr="00F33A52">
              <w:rPr>
                <w:b/>
                <w:bCs/>
                <w:color w:val="000000"/>
                <w:sz w:val="22"/>
                <w:szCs w:val="22"/>
                <w:lang w:eastAsia="lv-LV"/>
              </w:rPr>
              <w:t>-2</w:t>
            </w:r>
            <w:r w:rsidR="00F00B5D">
              <w:rPr>
                <w:b/>
                <w:bCs/>
                <w:color w:val="000000"/>
                <w:sz w:val="22"/>
                <w:szCs w:val="22"/>
                <w:lang w:eastAsia="lv-LV"/>
              </w:rPr>
              <w:t>,</w:t>
            </w:r>
            <w:r w:rsidRPr="00F33A52">
              <w:rPr>
                <w:b/>
                <w:bCs/>
                <w:color w:val="000000"/>
                <w:sz w:val="22"/>
                <w:szCs w:val="22"/>
                <w:lang w:eastAsia="lv-LV"/>
              </w:rPr>
              <w:t>8</w:t>
            </w:r>
          </w:p>
        </w:tc>
        <w:tc>
          <w:tcPr>
            <w:tcW w:w="1040" w:type="dxa"/>
            <w:noWrap/>
            <w:hideMark/>
          </w:tcPr>
          <w:p w14:paraId="0079658C" w14:textId="07D18D3D"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000000"/>
                <w:sz w:val="22"/>
                <w:szCs w:val="22"/>
                <w:lang w:eastAsia="lv-LV"/>
              </w:rPr>
            </w:pPr>
            <w:r w:rsidRPr="00F33A52">
              <w:rPr>
                <w:b/>
                <w:bCs/>
                <w:color w:val="000000"/>
                <w:sz w:val="22"/>
                <w:szCs w:val="22"/>
                <w:lang w:eastAsia="lv-LV"/>
              </w:rPr>
              <w:t>3</w:t>
            </w:r>
            <w:r w:rsidR="00F00B5D">
              <w:rPr>
                <w:b/>
                <w:bCs/>
                <w:color w:val="000000"/>
                <w:sz w:val="22"/>
                <w:szCs w:val="22"/>
                <w:lang w:eastAsia="lv-LV"/>
              </w:rPr>
              <w:t>,</w:t>
            </w:r>
            <w:r w:rsidRPr="00F33A52">
              <w:rPr>
                <w:b/>
                <w:bCs/>
                <w:color w:val="000000"/>
                <w:sz w:val="22"/>
                <w:szCs w:val="22"/>
                <w:lang w:eastAsia="lv-LV"/>
              </w:rPr>
              <w:t>7</w:t>
            </w:r>
          </w:p>
        </w:tc>
      </w:tr>
      <w:tr w:rsidR="003B79A5" w:rsidRPr="00F33A52" w14:paraId="77203972" w14:textId="77777777" w:rsidTr="0089255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50CBCF40" w14:textId="77777777" w:rsidR="003B79A5" w:rsidRPr="00F33A52" w:rsidRDefault="003B79A5" w:rsidP="003B79A5">
            <w:pPr>
              <w:spacing w:after="0"/>
              <w:ind w:firstLineChars="100" w:firstLine="220"/>
              <w:jc w:val="left"/>
              <w:rPr>
                <w:b w:val="0"/>
                <w:bCs w:val="0"/>
                <w:color w:val="000000"/>
                <w:sz w:val="22"/>
                <w:szCs w:val="22"/>
                <w:lang w:eastAsia="lv-LV"/>
              </w:rPr>
            </w:pPr>
            <w:r w:rsidRPr="00F33A52">
              <w:rPr>
                <w:b w:val="0"/>
                <w:bCs w:val="0"/>
                <w:color w:val="000000"/>
                <w:sz w:val="22"/>
                <w:szCs w:val="22"/>
                <w:lang w:eastAsia="lv-LV"/>
              </w:rPr>
              <w:t>Atbalsts aviopārvadājumu nozarei</w:t>
            </w:r>
          </w:p>
        </w:tc>
        <w:tc>
          <w:tcPr>
            <w:tcW w:w="1949" w:type="dxa"/>
            <w:noWrap/>
            <w:hideMark/>
          </w:tcPr>
          <w:p w14:paraId="35DAA789" w14:textId="77777777"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D7; D9</w:t>
            </w:r>
          </w:p>
        </w:tc>
        <w:tc>
          <w:tcPr>
            <w:tcW w:w="1040" w:type="dxa"/>
            <w:noWrap/>
            <w:hideMark/>
          </w:tcPr>
          <w:p w14:paraId="205A1215" w14:textId="3CC161D3"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9</w:t>
            </w:r>
          </w:p>
        </w:tc>
        <w:tc>
          <w:tcPr>
            <w:tcW w:w="1040" w:type="dxa"/>
            <w:noWrap/>
            <w:hideMark/>
          </w:tcPr>
          <w:p w14:paraId="3A7464E7" w14:textId="6C558B43"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4</w:t>
            </w:r>
          </w:p>
        </w:tc>
        <w:tc>
          <w:tcPr>
            <w:tcW w:w="1040" w:type="dxa"/>
            <w:noWrap/>
            <w:hideMark/>
          </w:tcPr>
          <w:p w14:paraId="1E4FD161" w14:textId="46197575"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4</w:t>
            </w:r>
          </w:p>
        </w:tc>
      </w:tr>
      <w:tr w:rsidR="003B79A5" w:rsidRPr="00F33A52" w14:paraId="66F74B7F" w14:textId="77777777" w:rsidTr="00892551">
        <w:trPr>
          <w:trHeight w:val="7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2A48C7FF" w14:textId="77777777" w:rsidR="003B79A5" w:rsidRPr="00F33A52" w:rsidRDefault="003B79A5" w:rsidP="003B79A5">
            <w:pPr>
              <w:spacing w:after="0"/>
              <w:ind w:firstLineChars="100" w:firstLine="220"/>
              <w:jc w:val="left"/>
              <w:rPr>
                <w:b w:val="0"/>
                <w:bCs w:val="0"/>
                <w:color w:val="000000"/>
                <w:sz w:val="22"/>
                <w:szCs w:val="22"/>
                <w:lang w:eastAsia="lv-LV"/>
              </w:rPr>
            </w:pPr>
            <w:r w:rsidRPr="00F33A52">
              <w:rPr>
                <w:b w:val="0"/>
                <w:bCs w:val="0"/>
                <w:color w:val="000000"/>
                <w:sz w:val="22"/>
                <w:szCs w:val="22"/>
                <w:lang w:eastAsia="lv-LV"/>
              </w:rPr>
              <w:t>Ar veselības aprūpi saistīts atbalsts</w:t>
            </w:r>
          </w:p>
        </w:tc>
        <w:tc>
          <w:tcPr>
            <w:tcW w:w="1949" w:type="dxa"/>
            <w:noWrap/>
            <w:hideMark/>
          </w:tcPr>
          <w:p w14:paraId="452D4599" w14:textId="77777777"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P2; P51; D1; D7</w:t>
            </w:r>
          </w:p>
        </w:tc>
        <w:tc>
          <w:tcPr>
            <w:tcW w:w="1040" w:type="dxa"/>
            <w:noWrap/>
            <w:hideMark/>
          </w:tcPr>
          <w:p w14:paraId="74D3CEC1" w14:textId="18B71103"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4</w:t>
            </w:r>
          </w:p>
        </w:tc>
        <w:tc>
          <w:tcPr>
            <w:tcW w:w="1040" w:type="dxa"/>
            <w:noWrap/>
            <w:hideMark/>
          </w:tcPr>
          <w:p w14:paraId="7CAFA996" w14:textId="2493E849"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-1</w:t>
            </w:r>
            <w:r w:rsidR="00F00B5D">
              <w:rPr>
                <w:color w:val="000000"/>
                <w:sz w:val="22"/>
                <w:szCs w:val="22"/>
                <w:lang w:eastAsia="lv-LV"/>
              </w:rPr>
              <w:t>,</w:t>
            </w:r>
            <w:r w:rsidRPr="00F33A52">
              <w:rPr>
                <w:color w:val="000000"/>
                <w:sz w:val="22"/>
                <w:szCs w:val="22"/>
                <w:lang w:eastAsia="lv-LV"/>
              </w:rPr>
              <w:t>1</w:t>
            </w:r>
          </w:p>
        </w:tc>
        <w:tc>
          <w:tcPr>
            <w:tcW w:w="1040" w:type="dxa"/>
            <w:noWrap/>
            <w:hideMark/>
          </w:tcPr>
          <w:p w14:paraId="7A09D9D9" w14:textId="78A378F3"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9</w:t>
            </w:r>
          </w:p>
        </w:tc>
      </w:tr>
      <w:tr w:rsidR="003B79A5" w:rsidRPr="00F33A52" w14:paraId="287BC811" w14:textId="77777777" w:rsidTr="00892551">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3818361B" w14:textId="49B3D0AC" w:rsidR="003B79A5" w:rsidRPr="00F33A52" w:rsidRDefault="003B79A5" w:rsidP="003B79A5">
            <w:pPr>
              <w:spacing w:after="0"/>
              <w:ind w:firstLineChars="100" w:firstLine="220"/>
              <w:jc w:val="left"/>
              <w:rPr>
                <w:b w:val="0"/>
                <w:bCs w:val="0"/>
                <w:color w:val="000000"/>
                <w:sz w:val="22"/>
                <w:szCs w:val="22"/>
                <w:lang w:eastAsia="lv-LV"/>
              </w:rPr>
            </w:pPr>
            <w:r w:rsidRPr="00F33A52">
              <w:rPr>
                <w:b w:val="0"/>
                <w:bCs w:val="0"/>
                <w:color w:val="000000"/>
                <w:sz w:val="22"/>
                <w:szCs w:val="22"/>
                <w:lang w:eastAsia="lv-LV"/>
              </w:rPr>
              <w:t xml:space="preserve">Finansiālo grūtību mazināšanai lauksaimniecības, mežsaimniecības, </w:t>
            </w:r>
            <w:r w:rsidR="00762729">
              <w:rPr>
                <w:b w:val="0"/>
                <w:bCs w:val="0"/>
                <w:color w:val="000000"/>
                <w:sz w:val="22"/>
                <w:szCs w:val="22"/>
                <w:lang w:eastAsia="lv-LV"/>
              </w:rPr>
              <w:t xml:space="preserve">  </w:t>
            </w:r>
            <w:r w:rsidRPr="00F33A52">
              <w:rPr>
                <w:b w:val="0"/>
                <w:bCs w:val="0"/>
                <w:color w:val="000000"/>
                <w:sz w:val="22"/>
                <w:szCs w:val="22"/>
                <w:lang w:eastAsia="lv-LV"/>
              </w:rPr>
              <w:t>zivsaimniecības un pārtikas ražošanas nozarēm</w:t>
            </w:r>
          </w:p>
        </w:tc>
        <w:tc>
          <w:tcPr>
            <w:tcW w:w="1949" w:type="dxa"/>
            <w:noWrap/>
            <w:hideMark/>
          </w:tcPr>
          <w:p w14:paraId="13E08406" w14:textId="77777777"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D3</w:t>
            </w:r>
          </w:p>
        </w:tc>
        <w:tc>
          <w:tcPr>
            <w:tcW w:w="1040" w:type="dxa"/>
            <w:noWrap/>
            <w:hideMark/>
          </w:tcPr>
          <w:p w14:paraId="2735A855" w14:textId="421ED616"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1</w:t>
            </w:r>
          </w:p>
        </w:tc>
        <w:tc>
          <w:tcPr>
            <w:tcW w:w="1040" w:type="dxa"/>
            <w:noWrap/>
            <w:hideMark/>
          </w:tcPr>
          <w:p w14:paraId="508789AA" w14:textId="3048B6B2"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0</w:t>
            </w:r>
          </w:p>
        </w:tc>
        <w:tc>
          <w:tcPr>
            <w:tcW w:w="1040" w:type="dxa"/>
            <w:noWrap/>
            <w:hideMark/>
          </w:tcPr>
          <w:p w14:paraId="7AB90EDA" w14:textId="358D34CA"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1</w:t>
            </w:r>
          </w:p>
        </w:tc>
      </w:tr>
      <w:tr w:rsidR="003B79A5" w:rsidRPr="00F33A52" w14:paraId="394098F4" w14:textId="77777777" w:rsidTr="00892551">
        <w:trPr>
          <w:trHeight w:val="30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2FB70C38" w14:textId="77777777" w:rsidR="003B79A5" w:rsidRPr="00F33A52" w:rsidRDefault="003B79A5" w:rsidP="003B79A5">
            <w:pPr>
              <w:spacing w:after="0"/>
              <w:ind w:firstLineChars="100" w:firstLine="220"/>
              <w:jc w:val="left"/>
              <w:rPr>
                <w:b w:val="0"/>
                <w:bCs w:val="0"/>
                <w:color w:val="000000"/>
                <w:sz w:val="22"/>
                <w:szCs w:val="22"/>
                <w:lang w:eastAsia="lv-LV"/>
              </w:rPr>
            </w:pPr>
            <w:r w:rsidRPr="00F33A52">
              <w:rPr>
                <w:b w:val="0"/>
                <w:bCs w:val="0"/>
                <w:color w:val="000000"/>
                <w:sz w:val="22"/>
                <w:szCs w:val="22"/>
                <w:lang w:eastAsia="lv-LV"/>
              </w:rPr>
              <w:t>Valsts autoceļu būvniecībai un tiltu remontiem</w:t>
            </w:r>
          </w:p>
        </w:tc>
        <w:tc>
          <w:tcPr>
            <w:tcW w:w="1949" w:type="dxa"/>
            <w:noWrap/>
            <w:hideMark/>
          </w:tcPr>
          <w:p w14:paraId="1C5C843B" w14:textId="77777777"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P51</w:t>
            </w:r>
          </w:p>
        </w:tc>
        <w:tc>
          <w:tcPr>
            <w:tcW w:w="1040" w:type="dxa"/>
            <w:noWrap/>
            <w:hideMark/>
          </w:tcPr>
          <w:p w14:paraId="244994A4" w14:textId="767080D3"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2</w:t>
            </w:r>
          </w:p>
        </w:tc>
        <w:tc>
          <w:tcPr>
            <w:tcW w:w="1040" w:type="dxa"/>
            <w:noWrap/>
            <w:hideMark/>
          </w:tcPr>
          <w:p w14:paraId="35D81CD0" w14:textId="27973EB4"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3</w:t>
            </w:r>
          </w:p>
        </w:tc>
        <w:tc>
          <w:tcPr>
            <w:tcW w:w="1040" w:type="dxa"/>
            <w:noWrap/>
            <w:hideMark/>
          </w:tcPr>
          <w:p w14:paraId="3ED62B1C" w14:textId="5EB90865"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5</w:t>
            </w:r>
          </w:p>
        </w:tc>
      </w:tr>
      <w:tr w:rsidR="003B79A5" w:rsidRPr="00F33A52" w14:paraId="2C22060F" w14:textId="77777777" w:rsidTr="0089255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7E38A2ED" w14:textId="77777777" w:rsidR="003B79A5" w:rsidRPr="00F33A52" w:rsidRDefault="003B79A5" w:rsidP="003B79A5">
            <w:pPr>
              <w:spacing w:after="0"/>
              <w:ind w:firstLineChars="100" w:firstLine="220"/>
              <w:jc w:val="left"/>
              <w:rPr>
                <w:b w:val="0"/>
                <w:bCs w:val="0"/>
                <w:color w:val="000000"/>
                <w:sz w:val="22"/>
                <w:szCs w:val="22"/>
                <w:lang w:eastAsia="lv-LV"/>
              </w:rPr>
            </w:pPr>
            <w:r w:rsidRPr="00F33A52">
              <w:rPr>
                <w:b w:val="0"/>
                <w:bCs w:val="0"/>
                <w:color w:val="000000"/>
                <w:sz w:val="22"/>
                <w:szCs w:val="22"/>
                <w:lang w:eastAsia="lv-LV"/>
              </w:rPr>
              <w:t>Atbalsts pasažieru un kravu pārvadātājiem</w:t>
            </w:r>
          </w:p>
        </w:tc>
        <w:tc>
          <w:tcPr>
            <w:tcW w:w="1949" w:type="dxa"/>
            <w:noWrap/>
            <w:hideMark/>
          </w:tcPr>
          <w:p w14:paraId="5DCF5994" w14:textId="77777777"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D3; D7; D9</w:t>
            </w:r>
          </w:p>
        </w:tc>
        <w:tc>
          <w:tcPr>
            <w:tcW w:w="1040" w:type="dxa"/>
            <w:noWrap/>
            <w:hideMark/>
          </w:tcPr>
          <w:p w14:paraId="76AC69CA" w14:textId="0E8F7F52"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3</w:t>
            </w:r>
          </w:p>
        </w:tc>
        <w:tc>
          <w:tcPr>
            <w:tcW w:w="1040" w:type="dxa"/>
            <w:noWrap/>
            <w:hideMark/>
          </w:tcPr>
          <w:p w14:paraId="4F636138" w14:textId="4C4B7E2A"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2</w:t>
            </w:r>
          </w:p>
        </w:tc>
        <w:tc>
          <w:tcPr>
            <w:tcW w:w="1040" w:type="dxa"/>
            <w:noWrap/>
            <w:hideMark/>
          </w:tcPr>
          <w:p w14:paraId="32957E7B" w14:textId="6D4AB5B3"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0</w:t>
            </w:r>
          </w:p>
        </w:tc>
      </w:tr>
      <w:tr w:rsidR="003B79A5" w:rsidRPr="00F33A52" w14:paraId="266881E1" w14:textId="77777777" w:rsidTr="00892551">
        <w:trPr>
          <w:trHeight w:val="30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304F2AF7" w14:textId="77777777" w:rsidR="003B79A5" w:rsidRPr="00F33A52" w:rsidRDefault="003B79A5" w:rsidP="003B79A5">
            <w:pPr>
              <w:spacing w:after="0"/>
              <w:ind w:firstLineChars="100" w:firstLine="220"/>
              <w:jc w:val="left"/>
              <w:rPr>
                <w:b w:val="0"/>
                <w:bCs w:val="0"/>
                <w:color w:val="000000"/>
                <w:sz w:val="22"/>
                <w:szCs w:val="22"/>
                <w:lang w:eastAsia="lv-LV"/>
              </w:rPr>
            </w:pPr>
            <w:r w:rsidRPr="00F33A52">
              <w:rPr>
                <w:b w:val="0"/>
                <w:bCs w:val="0"/>
                <w:color w:val="000000"/>
                <w:sz w:val="22"/>
                <w:szCs w:val="22"/>
                <w:lang w:eastAsia="lv-LV"/>
              </w:rPr>
              <w:t>Grants apgrozāmajiem līdzekļiem</w:t>
            </w:r>
          </w:p>
        </w:tc>
        <w:tc>
          <w:tcPr>
            <w:tcW w:w="1949" w:type="dxa"/>
            <w:noWrap/>
            <w:hideMark/>
          </w:tcPr>
          <w:p w14:paraId="68302470" w14:textId="77777777"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D7</w:t>
            </w:r>
          </w:p>
        </w:tc>
        <w:tc>
          <w:tcPr>
            <w:tcW w:w="1040" w:type="dxa"/>
            <w:noWrap/>
            <w:hideMark/>
          </w:tcPr>
          <w:p w14:paraId="19F2CD4F" w14:textId="63C0F1D6"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0</w:t>
            </w:r>
          </w:p>
        </w:tc>
        <w:tc>
          <w:tcPr>
            <w:tcW w:w="1040" w:type="dxa"/>
            <w:noWrap/>
            <w:hideMark/>
          </w:tcPr>
          <w:p w14:paraId="12BB0367" w14:textId="38F75B58"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-1</w:t>
            </w:r>
            <w:r w:rsidR="00F00B5D">
              <w:rPr>
                <w:color w:val="000000"/>
                <w:sz w:val="22"/>
                <w:szCs w:val="22"/>
                <w:lang w:eastAsia="lv-LV"/>
              </w:rPr>
              <w:t>,</w:t>
            </w:r>
            <w:r w:rsidRPr="00F33A52">
              <w:rPr>
                <w:color w:val="000000"/>
                <w:sz w:val="22"/>
                <w:szCs w:val="22"/>
                <w:lang w:eastAsia="lv-LV"/>
              </w:rPr>
              <w:t>6</w:t>
            </w:r>
          </w:p>
        </w:tc>
        <w:tc>
          <w:tcPr>
            <w:tcW w:w="1040" w:type="dxa"/>
            <w:noWrap/>
            <w:hideMark/>
          </w:tcPr>
          <w:p w14:paraId="2B7E46A2" w14:textId="0E11D23D"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1</w:t>
            </w:r>
            <w:r w:rsidR="00F00B5D">
              <w:rPr>
                <w:color w:val="000000"/>
                <w:sz w:val="22"/>
                <w:szCs w:val="22"/>
                <w:lang w:eastAsia="lv-LV"/>
              </w:rPr>
              <w:t>,</w:t>
            </w:r>
            <w:r w:rsidRPr="00F33A52">
              <w:rPr>
                <w:color w:val="000000"/>
                <w:sz w:val="22"/>
                <w:szCs w:val="22"/>
                <w:lang w:eastAsia="lv-LV"/>
              </w:rPr>
              <w:t>5</w:t>
            </w:r>
          </w:p>
        </w:tc>
      </w:tr>
      <w:tr w:rsidR="003B79A5" w:rsidRPr="00F33A52" w14:paraId="455AB6E1" w14:textId="77777777" w:rsidTr="00FC66DF">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124B6417" w14:textId="77777777" w:rsidR="003B79A5" w:rsidRPr="00F33A52" w:rsidRDefault="003B79A5" w:rsidP="003B79A5">
            <w:pPr>
              <w:spacing w:after="0"/>
              <w:ind w:firstLineChars="100" w:firstLine="220"/>
              <w:jc w:val="left"/>
              <w:rPr>
                <w:b w:val="0"/>
                <w:bCs w:val="0"/>
                <w:color w:val="000000"/>
                <w:sz w:val="22"/>
                <w:szCs w:val="22"/>
                <w:lang w:eastAsia="lv-LV"/>
              </w:rPr>
            </w:pPr>
            <w:r w:rsidRPr="00F33A52">
              <w:rPr>
                <w:b w:val="0"/>
                <w:bCs w:val="0"/>
                <w:color w:val="000000"/>
                <w:sz w:val="22"/>
                <w:szCs w:val="22"/>
                <w:lang w:eastAsia="lv-LV"/>
              </w:rPr>
              <w:lastRenderedPageBreak/>
              <w:t>Augstas gatavības investīciju projekti</w:t>
            </w:r>
          </w:p>
        </w:tc>
        <w:tc>
          <w:tcPr>
            <w:tcW w:w="1949" w:type="dxa"/>
            <w:noWrap/>
            <w:hideMark/>
          </w:tcPr>
          <w:p w14:paraId="714B878A" w14:textId="77777777"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P51</w:t>
            </w:r>
          </w:p>
        </w:tc>
        <w:tc>
          <w:tcPr>
            <w:tcW w:w="1040" w:type="dxa"/>
            <w:noWrap/>
            <w:hideMark/>
          </w:tcPr>
          <w:p w14:paraId="799BBA62" w14:textId="10C44A60"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0</w:t>
            </w:r>
          </w:p>
        </w:tc>
        <w:tc>
          <w:tcPr>
            <w:tcW w:w="1040" w:type="dxa"/>
            <w:noWrap/>
            <w:hideMark/>
          </w:tcPr>
          <w:p w14:paraId="664A282D" w14:textId="44122513"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1</w:t>
            </w:r>
          </w:p>
        </w:tc>
        <w:tc>
          <w:tcPr>
            <w:tcW w:w="1040" w:type="dxa"/>
            <w:noWrap/>
            <w:hideMark/>
          </w:tcPr>
          <w:p w14:paraId="45F439D0" w14:textId="365A8763"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2</w:t>
            </w:r>
          </w:p>
        </w:tc>
      </w:tr>
      <w:tr w:rsidR="003B79A5" w:rsidRPr="00F33A52" w14:paraId="7BD6A50B" w14:textId="77777777" w:rsidTr="00892551">
        <w:trPr>
          <w:trHeight w:val="30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4426B92B" w14:textId="77777777" w:rsidR="003B79A5" w:rsidRPr="00F33A52" w:rsidRDefault="003B79A5" w:rsidP="003B79A5">
            <w:pPr>
              <w:spacing w:after="0"/>
              <w:ind w:firstLineChars="100" w:firstLine="220"/>
              <w:jc w:val="left"/>
              <w:rPr>
                <w:b w:val="0"/>
                <w:bCs w:val="0"/>
                <w:color w:val="000000"/>
                <w:sz w:val="22"/>
                <w:szCs w:val="22"/>
                <w:lang w:eastAsia="lv-LV"/>
              </w:rPr>
            </w:pPr>
            <w:r w:rsidRPr="00F33A52">
              <w:rPr>
                <w:b w:val="0"/>
                <w:bCs w:val="0"/>
                <w:color w:val="000000"/>
                <w:sz w:val="22"/>
                <w:szCs w:val="22"/>
                <w:lang w:eastAsia="lv-LV"/>
              </w:rPr>
              <w:t>Atbalsts kultūras nozarei</w:t>
            </w:r>
          </w:p>
        </w:tc>
        <w:tc>
          <w:tcPr>
            <w:tcW w:w="1949" w:type="dxa"/>
            <w:noWrap/>
            <w:hideMark/>
          </w:tcPr>
          <w:p w14:paraId="1C9A81E3" w14:textId="77777777"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P2; D7; P51</w:t>
            </w:r>
          </w:p>
        </w:tc>
        <w:tc>
          <w:tcPr>
            <w:tcW w:w="1040" w:type="dxa"/>
            <w:noWrap/>
            <w:hideMark/>
          </w:tcPr>
          <w:p w14:paraId="6E759E14" w14:textId="4A4F9564"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1</w:t>
            </w:r>
          </w:p>
        </w:tc>
        <w:tc>
          <w:tcPr>
            <w:tcW w:w="1040" w:type="dxa"/>
            <w:noWrap/>
            <w:hideMark/>
          </w:tcPr>
          <w:p w14:paraId="313E6372" w14:textId="588E1405"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0</w:t>
            </w:r>
          </w:p>
        </w:tc>
        <w:tc>
          <w:tcPr>
            <w:tcW w:w="1040" w:type="dxa"/>
            <w:noWrap/>
            <w:hideMark/>
          </w:tcPr>
          <w:p w14:paraId="4179E1C2" w14:textId="4C520560"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1</w:t>
            </w:r>
          </w:p>
        </w:tc>
      </w:tr>
      <w:tr w:rsidR="003B79A5" w:rsidRPr="00F33A52" w14:paraId="52BEBFFF" w14:textId="77777777" w:rsidTr="0089255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74868177" w14:textId="77777777" w:rsidR="003B79A5" w:rsidRPr="00F33A52" w:rsidRDefault="003B79A5" w:rsidP="003B79A5">
            <w:pPr>
              <w:spacing w:after="0"/>
              <w:ind w:firstLineChars="100" w:firstLine="220"/>
              <w:jc w:val="left"/>
              <w:rPr>
                <w:b w:val="0"/>
                <w:bCs w:val="0"/>
                <w:color w:val="000000"/>
                <w:sz w:val="22"/>
                <w:szCs w:val="22"/>
                <w:lang w:eastAsia="lv-LV"/>
              </w:rPr>
            </w:pPr>
            <w:r w:rsidRPr="00F33A52">
              <w:rPr>
                <w:b w:val="0"/>
                <w:bCs w:val="0"/>
                <w:color w:val="000000"/>
                <w:sz w:val="22"/>
                <w:szCs w:val="22"/>
                <w:lang w:eastAsia="lv-LV"/>
              </w:rPr>
              <w:t>Atbalsts izglītībai, zinātnei un sportam</w:t>
            </w:r>
          </w:p>
        </w:tc>
        <w:tc>
          <w:tcPr>
            <w:tcW w:w="1949" w:type="dxa"/>
            <w:noWrap/>
            <w:hideMark/>
          </w:tcPr>
          <w:p w14:paraId="6721B6C7" w14:textId="77777777"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D1; D7; P2</w:t>
            </w:r>
          </w:p>
        </w:tc>
        <w:tc>
          <w:tcPr>
            <w:tcW w:w="1040" w:type="dxa"/>
            <w:noWrap/>
            <w:hideMark/>
          </w:tcPr>
          <w:p w14:paraId="136DD693" w14:textId="345C7388"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1</w:t>
            </w:r>
          </w:p>
        </w:tc>
        <w:tc>
          <w:tcPr>
            <w:tcW w:w="1040" w:type="dxa"/>
            <w:noWrap/>
            <w:hideMark/>
          </w:tcPr>
          <w:p w14:paraId="77CD768D" w14:textId="0F4B495B"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1</w:t>
            </w:r>
          </w:p>
        </w:tc>
        <w:tc>
          <w:tcPr>
            <w:tcW w:w="1040" w:type="dxa"/>
            <w:noWrap/>
            <w:hideMark/>
          </w:tcPr>
          <w:p w14:paraId="204A056C" w14:textId="6D046B15"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1</w:t>
            </w:r>
          </w:p>
        </w:tc>
      </w:tr>
      <w:tr w:rsidR="003B79A5" w:rsidRPr="00F33A52" w14:paraId="749BDE8D" w14:textId="77777777" w:rsidTr="00892551">
        <w:trPr>
          <w:trHeight w:val="30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7AD88994" w14:textId="77777777" w:rsidR="003B79A5" w:rsidRPr="00F33A52" w:rsidRDefault="003B79A5" w:rsidP="003B79A5">
            <w:pPr>
              <w:spacing w:after="0"/>
              <w:ind w:firstLineChars="100" w:firstLine="220"/>
              <w:jc w:val="left"/>
              <w:rPr>
                <w:b w:val="0"/>
                <w:bCs w:val="0"/>
                <w:color w:val="000000"/>
                <w:sz w:val="22"/>
                <w:szCs w:val="22"/>
                <w:lang w:eastAsia="lv-LV"/>
              </w:rPr>
            </w:pPr>
            <w:r w:rsidRPr="00F33A52">
              <w:rPr>
                <w:b w:val="0"/>
                <w:bCs w:val="0"/>
                <w:color w:val="000000"/>
                <w:sz w:val="22"/>
                <w:szCs w:val="22"/>
                <w:lang w:eastAsia="lv-LV"/>
              </w:rPr>
              <w:t>Tirdzniecības centru ieņēmumu krituma kompensēšanai</w:t>
            </w:r>
          </w:p>
        </w:tc>
        <w:tc>
          <w:tcPr>
            <w:tcW w:w="1949" w:type="dxa"/>
            <w:noWrap/>
            <w:hideMark/>
          </w:tcPr>
          <w:p w14:paraId="6022DAD7" w14:textId="77777777"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D7</w:t>
            </w:r>
          </w:p>
        </w:tc>
        <w:tc>
          <w:tcPr>
            <w:tcW w:w="1040" w:type="dxa"/>
            <w:noWrap/>
            <w:hideMark/>
          </w:tcPr>
          <w:p w14:paraId="34324F7C" w14:textId="03B7AB4F"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0</w:t>
            </w:r>
          </w:p>
        </w:tc>
        <w:tc>
          <w:tcPr>
            <w:tcW w:w="1040" w:type="dxa"/>
            <w:noWrap/>
            <w:hideMark/>
          </w:tcPr>
          <w:p w14:paraId="092018AC" w14:textId="2FC0229A"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1</w:t>
            </w:r>
          </w:p>
        </w:tc>
        <w:tc>
          <w:tcPr>
            <w:tcW w:w="1040" w:type="dxa"/>
            <w:noWrap/>
            <w:hideMark/>
          </w:tcPr>
          <w:p w14:paraId="2F5F430C" w14:textId="7D24CC2F"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1</w:t>
            </w:r>
          </w:p>
        </w:tc>
      </w:tr>
      <w:tr w:rsidR="003B79A5" w:rsidRPr="00F33A52" w14:paraId="5EC10A92" w14:textId="77777777" w:rsidTr="0089255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1AB5B419" w14:textId="77777777" w:rsidR="003B79A5" w:rsidRPr="00F33A52" w:rsidRDefault="003B79A5" w:rsidP="003B79A5">
            <w:pPr>
              <w:spacing w:after="0"/>
              <w:ind w:firstLineChars="100" w:firstLine="220"/>
              <w:jc w:val="left"/>
              <w:rPr>
                <w:b w:val="0"/>
                <w:bCs w:val="0"/>
                <w:color w:val="000000"/>
                <w:sz w:val="22"/>
                <w:szCs w:val="22"/>
                <w:lang w:eastAsia="lv-LV"/>
              </w:rPr>
            </w:pPr>
            <w:r w:rsidRPr="00F33A52">
              <w:rPr>
                <w:b w:val="0"/>
                <w:bCs w:val="0"/>
                <w:color w:val="000000"/>
                <w:sz w:val="22"/>
                <w:szCs w:val="22"/>
                <w:lang w:eastAsia="lv-LV"/>
              </w:rPr>
              <w:t>Citi</w:t>
            </w:r>
          </w:p>
        </w:tc>
        <w:tc>
          <w:tcPr>
            <w:tcW w:w="1949" w:type="dxa"/>
            <w:noWrap/>
            <w:hideMark/>
          </w:tcPr>
          <w:p w14:paraId="47CAD3B6" w14:textId="77777777"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 </w:t>
            </w:r>
          </w:p>
        </w:tc>
        <w:tc>
          <w:tcPr>
            <w:tcW w:w="1040" w:type="dxa"/>
            <w:noWrap/>
            <w:hideMark/>
          </w:tcPr>
          <w:p w14:paraId="4B28C289" w14:textId="0D140E70"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0</w:t>
            </w:r>
          </w:p>
        </w:tc>
        <w:tc>
          <w:tcPr>
            <w:tcW w:w="1040" w:type="dxa"/>
            <w:noWrap/>
            <w:hideMark/>
          </w:tcPr>
          <w:p w14:paraId="75BBDE4E" w14:textId="5B06BE43"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2</w:t>
            </w:r>
          </w:p>
        </w:tc>
        <w:tc>
          <w:tcPr>
            <w:tcW w:w="1040" w:type="dxa"/>
            <w:noWrap/>
            <w:hideMark/>
          </w:tcPr>
          <w:p w14:paraId="434C3CB0" w14:textId="1159E402"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F00B5D">
              <w:rPr>
                <w:color w:val="000000"/>
                <w:sz w:val="22"/>
                <w:szCs w:val="22"/>
                <w:lang w:eastAsia="lv-LV"/>
              </w:rPr>
              <w:t>,</w:t>
            </w:r>
            <w:r w:rsidRPr="00F33A52">
              <w:rPr>
                <w:color w:val="000000"/>
                <w:sz w:val="22"/>
                <w:szCs w:val="22"/>
                <w:lang w:eastAsia="lv-LV"/>
              </w:rPr>
              <w:t>2</w:t>
            </w:r>
          </w:p>
        </w:tc>
      </w:tr>
      <w:tr w:rsidR="003B79A5" w:rsidRPr="00F33A52" w14:paraId="1CA91EC8" w14:textId="77777777" w:rsidTr="00892551">
        <w:trPr>
          <w:trHeight w:val="30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2EBF6CB0" w14:textId="77777777" w:rsidR="003B79A5" w:rsidRPr="00F33A52" w:rsidRDefault="003B79A5" w:rsidP="003B79A5">
            <w:pPr>
              <w:spacing w:after="0"/>
              <w:ind w:firstLine="0"/>
              <w:jc w:val="left"/>
              <w:rPr>
                <w:color w:val="000000"/>
                <w:sz w:val="22"/>
                <w:szCs w:val="22"/>
                <w:lang w:eastAsia="lv-LV"/>
              </w:rPr>
            </w:pPr>
            <w:r w:rsidRPr="00F33A52">
              <w:rPr>
                <w:color w:val="000000"/>
                <w:sz w:val="22"/>
                <w:szCs w:val="22"/>
                <w:lang w:eastAsia="lv-LV"/>
              </w:rPr>
              <w:t>ES fondu finansējuma atbalsts</w:t>
            </w:r>
          </w:p>
        </w:tc>
        <w:tc>
          <w:tcPr>
            <w:tcW w:w="1949" w:type="dxa"/>
            <w:noWrap/>
            <w:hideMark/>
          </w:tcPr>
          <w:p w14:paraId="00B97A20" w14:textId="77777777"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 </w:t>
            </w:r>
          </w:p>
        </w:tc>
        <w:tc>
          <w:tcPr>
            <w:tcW w:w="1040" w:type="dxa"/>
            <w:noWrap/>
            <w:hideMark/>
          </w:tcPr>
          <w:p w14:paraId="668EDD76" w14:textId="787BA09E"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000000"/>
                <w:sz w:val="22"/>
                <w:szCs w:val="22"/>
                <w:lang w:eastAsia="lv-LV"/>
              </w:rPr>
            </w:pPr>
            <w:r w:rsidRPr="00F33A52">
              <w:rPr>
                <w:b/>
                <w:bCs/>
                <w:color w:val="000000"/>
                <w:sz w:val="22"/>
                <w:szCs w:val="22"/>
                <w:lang w:eastAsia="lv-LV"/>
              </w:rPr>
              <w:t>0</w:t>
            </w:r>
            <w:r w:rsidR="00F00B5D">
              <w:rPr>
                <w:b/>
                <w:bCs/>
                <w:color w:val="000000"/>
                <w:sz w:val="22"/>
                <w:szCs w:val="22"/>
                <w:lang w:eastAsia="lv-LV"/>
              </w:rPr>
              <w:t>,</w:t>
            </w:r>
            <w:r w:rsidRPr="00F33A52">
              <w:rPr>
                <w:b/>
                <w:bCs/>
                <w:color w:val="000000"/>
                <w:sz w:val="22"/>
                <w:szCs w:val="22"/>
                <w:lang w:eastAsia="lv-LV"/>
              </w:rPr>
              <w:t>0</w:t>
            </w:r>
          </w:p>
        </w:tc>
        <w:tc>
          <w:tcPr>
            <w:tcW w:w="1040" w:type="dxa"/>
            <w:noWrap/>
            <w:hideMark/>
          </w:tcPr>
          <w:p w14:paraId="11D2EEC8" w14:textId="243362B3"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000000"/>
                <w:sz w:val="22"/>
                <w:szCs w:val="22"/>
                <w:lang w:eastAsia="lv-LV"/>
              </w:rPr>
            </w:pPr>
            <w:r w:rsidRPr="00F33A52">
              <w:rPr>
                <w:b/>
                <w:bCs/>
                <w:color w:val="000000"/>
                <w:sz w:val="22"/>
                <w:szCs w:val="22"/>
                <w:lang w:eastAsia="lv-LV"/>
              </w:rPr>
              <w:t>0</w:t>
            </w:r>
            <w:r w:rsidR="00F00B5D">
              <w:rPr>
                <w:b/>
                <w:bCs/>
                <w:color w:val="000000"/>
                <w:sz w:val="22"/>
                <w:szCs w:val="22"/>
                <w:lang w:eastAsia="lv-LV"/>
              </w:rPr>
              <w:t>,</w:t>
            </w:r>
            <w:r w:rsidRPr="00F33A52">
              <w:rPr>
                <w:b/>
                <w:bCs/>
                <w:color w:val="000000"/>
                <w:sz w:val="22"/>
                <w:szCs w:val="22"/>
                <w:lang w:eastAsia="lv-LV"/>
              </w:rPr>
              <w:t>0</w:t>
            </w:r>
          </w:p>
        </w:tc>
        <w:tc>
          <w:tcPr>
            <w:tcW w:w="1040" w:type="dxa"/>
            <w:noWrap/>
            <w:hideMark/>
          </w:tcPr>
          <w:p w14:paraId="641F37B6" w14:textId="55952709" w:rsidR="003B79A5" w:rsidRPr="00F33A52" w:rsidRDefault="003B79A5" w:rsidP="003B79A5">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000000"/>
                <w:sz w:val="22"/>
                <w:szCs w:val="22"/>
                <w:lang w:eastAsia="lv-LV"/>
              </w:rPr>
            </w:pPr>
            <w:r w:rsidRPr="00F33A52">
              <w:rPr>
                <w:b/>
                <w:bCs/>
                <w:color w:val="000000"/>
                <w:sz w:val="22"/>
                <w:szCs w:val="22"/>
                <w:lang w:eastAsia="lv-LV"/>
              </w:rPr>
              <w:t>0</w:t>
            </w:r>
            <w:r w:rsidR="00F00B5D">
              <w:rPr>
                <w:b/>
                <w:bCs/>
                <w:color w:val="000000"/>
                <w:sz w:val="22"/>
                <w:szCs w:val="22"/>
                <w:lang w:eastAsia="lv-LV"/>
              </w:rPr>
              <w:t>,</w:t>
            </w:r>
            <w:r w:rsidRPr="00F33A52">
              <w:rPr>
                <w:b/>
                <w:bCs/>
                <w:color w:val="000000"/>
                <w:sz w:val="22"/>
                <w:szCs w:val="22"/>
                <w:lang w:eastAsia="lv-LV"/>
              </w:rPr>
              <w:t>0</w:t>
            </w:r>
          </w:p>
        </w:tc>
      </w:tr>
      <w:tr w:rsidR="00943B82" w:rsidRPr="00F33A52" w14:paraId="20A9020D" w14:textId="77777777" w:rsidTr="0089255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1F0E9415" w14:textId="77777777" w:rsidR="003B79A5" w:rsidRPr="00F33A52" w:rsidRDefault="003B79A5" w:rsidP="0078713C">
            <w:pPr>
              <w:spacing w:after="0"/>
              <w:ind w:firstLine="0"/>
              <w:jc w:val="left"/>
              <w:rPr>
                <w:color w:val="000000"/>
                <w:sz w:val="22"/>
                <w:szCs w:val="22"/>
                <w:lang w:eastAsia="lv-LV"/>
              </w:rPr>
            </w:pPr>
            <w:r w:rsidRPr="00F33A52">
              <w:rPr>
                <w:color w:val="000000"/>
                <w:sz w:val="22"/>
                <w:szCs w:val="22"/>
                <w:lang w:eastAsia="lv-LV"/>
              </w:rPr>
              <w:t>Kopā</w:t>
            </w:r>
          </w:p>
        </w:tc>
        <w:tc>
          <w:tcPr>
            <w:tcW w:w="1949" w:type="dxa"/>
            <w:hideMark/>
          </w:tcPr>
          <w:p w14:paraId="0D53B0AA" w14:textId="77777777" w:rsidR="003B79A5" w:rsidRPr="00F33A52" w:rsidRDefault="003B79A5" w:rsidP="003B79A5">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000000"/>
                <w:sz w:val="22"/>
                <w:szCs w:val="22"/>
                <w:lang w:eastAsia="lv-LV"/>
              </w:rPr>
            </w:pPr>
            <w:r w:rsidRPr="00F33A52">
              <w:rPr>
                <w:b/>
                <w:bCs/>
                <w:color w:val="000000"/>
                <w:sz w:val="22"/>
                <w:szCs w:val="22"/>
                <w:lang w:eastAsia="lv-LV"/>
              </w:rPr>
              <w:t> </w:t>
            </w:r>
          </w:p>
        </w:tc>
        <w:tc>
          <w:tcPr>
            <w:tcW w:w="1040" w:type="dxa"/>
            <w:noWrap/>
            <w:hideMark/>
          </w:tcPr>
          <w:p w14:paraId="5EAD24BA" w14:textId="751979AD"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2"/>
                <w:szCs w:val="22"/>
                <w:lang w:eastAsia="lv-LV"/>
              </w:rPr>
            </w:pPr>
            <w:r w:rsidRPr="00F33A52">
              <w:rPr>
                <w:b/>
                <w:bCs/>
                <w:color w:val="000000"/>
                <w:sz w:val="22"/>
                <w:szCs w:val="22"/>
                <w:lang w:eastAsia="lv-LV"/>
              </w:rPr>
              <w:t>-3</w:t>
            </w:r>
            <w:r w:rsidR="00F00B5D">
              <w:rPr>
                <w:b/>
                <w:bCs/>
                <w:color w:val="000000"/>
                <w:sz w:val="22"/>
                <w:szCs w:val="22"/>
                <w:lang w:eastAsia="lv-LV"/>
              </w:rPr>
              <w:t>,</w:t>
            </w:r>
            <w:r w:rsidRPr="00F33A52">
              <w:rPr>
                <w:b/>
                <w:bCs/>
                <w:color w:val="000000"/>
                <w:sz w:val="22"/>
                <w:szCs w:val="22"/>
                <w:lang w:eastAsia="lv-LV"/>
              </w:rPr>
              <w:t>3</w:t>
            </w:r>
          </w:p>
        </w:tc>
        <w:tc>
          <w:tcPr>
            <w:tcW w:w="1040" w:type="dxa"/>
            <w:noWrap/>
            <w:hideMark/>
          </w:tcPr>
          <w:p w14:paraId="3366CB8A" w14:textId="432F1BA5"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2"/>
                <w:szCs w:val="22"/>
                <w:lang w:eastAsia="lv-LV"/>
              </w:rPr>
            </w:pPr>
            <w:r w:rsidRPr="00F33A52">
              <w:rPr>
                <w:b/>
                <w:bCs/>
                <w:color w:val="000000"/>
                <w:sz w:val="22"/>
                <w:szCs w:val="22"/>
                <w:lang w:eastAsia="lv-LV"/>
              </w:rPr>
              <w:t>-3</w:t>
            </w:r>
            <w:r w:rsidR="00F00B5D">
              <w:rPr>
                <w:b/>
                <w:bCs/>
                <w:color w:val="000000"/>
                <w:sz w:val="22"/>
                <w:szCs w:val="22"/>
                <w:lang w:eastAsia="lv-LV"/>
              </w:rPr>
              <w:t>,</w:t>
            </w:r>
            <w:r w:rsidRPr="00F33A52">
              <w:rPr>
                <w:b/>
                <w:bCs/>
                <w:color w:val="000000"/>
                <w:sz w:val="22"/>
                <w:szCs w:val="22"/>
                <w:lang w:eastAsia="lv-LV"/>
              </w:rPr>
              <w:t>9</w:t>
            </w:r>
          </w:p>
        </w:tc>
        <w:tc>
          <w:tcPr>
            <w:tcW w:w="1040" w:type="dxa"/>
            <w:noWrap/>
            <w:hideMark/>
          </w:tcPr>
          <w:p w14:paraId="099B2A0E" w14:textId="34D103E2" w:rsidR="003B79A5" w:rsidRPr="00F33A52" w:rsidRDefault="003B79A5" w:rsidP="003B79A5">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2"/>
                <w:szCs w:val="22"/>
                <w:lang w:eastAsia="lv-LV"/>
              </w:rPr>
            </w:pPr>
            <w:r w:rsidRPr="00F33A52">
              <w:rPr>
                <w:b/>
                <w:bCs/>
                <w:color w:val="000000"/>
                <w:sz w:val="22"/>
                <w:szCs w:val="22"/>
                <w:lang w:eastAsia="lv-LV"/>
              </w:rPr>
              <w:t>5</w:t>
            </w:r>
            <w:r w:rsidR="00F00B5D">
              <w:rPr>
                <w:b/>
                <w:bCs/>
                <w:color w:val="000000"/>
                <w:sz w:val="22"/>
                <w:szCs w:val="22"/>
                <w:lang w:eastAsia="lv-LV"/>
              </w:rPr>
              <w:t>,</w:t>
            </w:r>
            <w:r w:rsidRPr="00F33A52">
              <w:rPr>
                <w:b/>
                <w:bCs/>
                <w:color w:val="000000"/>
                <w:sz w:val="22"/>
                <w:szCs w:val="22"/>
                <w:lang w:eastAsia="lv-LV"/>
              </w:rPr>
              <w:t>6</w:t>
            </w:r>
          </w:p>
        </w:tc>
      </w:tr>
    </w:tbl>
    <w:p w14:paraId="78206D62" w14:textId="77777777" w:rsidR="003B79A5" w:rsidRPr="00F33A52" w:rsidRDefault="003B79A5" w:rsidP="00DF7139">
      <w:pPr>
        <w:keepNext/>
        <w:spacing w:after="0"/>
        <w:rPr>
          <w:b/>
          <w:sz w:val="22"/>
        </w:rPr>
      </w:pPr>
    </w:p>
    <w:p w14:paraId="3D4A6157" w14:textId="77777777" w:rsidR="00DF7139" w:rsidRPr="00F33A52" w:rsidRDefault="00DF7139">
      <w:pPr>
        <w:spacing w:after="0"/>
        <w:ind w:firstLine="0"/>
        <w:jc w:val="left"/>
        <w:rPr>
          <w:color w:val="18185F"/>
        </w:rPr>
      </w:pPr>
    </w:p>
    <w:p w14:paraId="7EED8721" w14:textId="2F84BE8F" w:rsidR="003B79A5" w:rsidRPr="00F33A52" w:rsidRDefault="00452B09" w:rsidP="00896E16">
      <w:pPr>
        <w:pStyle w:val="Tabula"/>
      </w:pPr>
      <w:bookmarkStart w:id="70" w:name="_Toc84761578"/>
      <w:r w:rsidRPr="00F33A52">
        <w:t xml:space="preserve">Tabula B. </w:t>
      </w:r>
      <w:r w:rsidR="00F83C9C" w:rsidRPr="00F33A52">
        <w:t>Garantijas Covid-19 atbalsta</w:t>
      </w:r>
      <w:r w:rsidRPr="00F33A52">
        <w:t>m</w:t>
      </w:r>
      <w:bookmarkEnd w:id="70"/>
    </w:p>
    <w:p w14:paraId="32D1F26A" w14:textId="77777777" w:rsidR="00F83C9C" w:rsidRPr="00F33A52" w:rsidRDefault="00F83C9C">
      <w:pPr>
        <w:spacing w:after="0"/>
        <w:ind w:firstLine="0"/>
        <w:jc w:val="left"/>
        <w:rPr>
          <w:color w:val="18185F"/>
        </w:rPr>
      </w:pPr>
    </w:p>
    <w:tbl>
      <w:tblPr>
        <w:tblStyle w:val="GridTable6Colorful-Accent11"/>
        <w:tblW w:w="12649" w:type="dxa"/>
        <w:jc w:val="center"/>
        <w:tblLook w:val="04A0" w:firstRow="1" w:lastRow="0" w:firstColumn="1" w:lastColumn="0" w:noHBand="0" w:noVBand="1"/>
      </w:tblPr>
      <w:tblGrid>
        <w:gridCol w:w="2703"/>
        <w:gridCol w:w="4262"/>
        <w:gridCol w:w="1745"/>
        <w:gridCol w:w="2366"/>
        <w:gridCol w:w="1573"/>
      </w:tblGrid>
      <w:tr w:rsidR="0011396D" w:rsidRPr="00F33A52" w14:paraId="7CD2D272" w14:textId="77777777" w:rsidTr="008940DE">
        <w:trPr>
          <w:cnfStyle w:val="100000000000" w:firstRow="1" w:lastRow="0" w:firstColumn="0" w:lastColumn="0" w:oddVBand="0" w:evenVBand="0" w:oddHBand="0" w:evenHBand="0" w:firstRowFirstColumn="0" w:firstRowLastColumn="0" w:lastRowFirstColumn="0" w:lastRowLastColumn="0"/>
          <w:trHeight w:val="915"/>
          <w:jc w:val="center"/>
        </w:trPr>
        <w:tc>
          <w:tcPr>
            <w:cnfStyle w:val="001000000000" w:firstRow="0" w:lastRow="0" w:firstColumn="1" w:lastColumn="0" w:oddVBand="0" w:evenVBand="0" w:oddHBand="0" w:evenHBand="0" w:firstRowFirstColumn="0" w:firstRowLastColumn="0" w:lastRowFirstColumn="0" w:lastRowLastColumn="0"/>
            <w:tcW w:w="6965" w:type="dxa"/>
            <w:gridSpan w:val="2"/>
            <w:noWrap/>
            <w:vAlign w:val="center"/>
            <w:hideMark/>
          </w:tcPr>
          <w:p w14:paraId="646B24EF" w14:textId="77777777" w:rsidR="0011396D" w:rsidRPr="00F33A52" w:rsidRDefault="0011396D" w:rsidP="0011396D">
            <w:pPr>
              <w:spacing w:after="0"/>
              <w:ind w:firstLine="0"/>
              <w:jc w:val="center"/>
              <w:rPr>
                <w:color w:val="000000"/>
                <w:sz w:val="22"/>
                <w:szCs w:val="22"/>
                <w:lang w:eastAsia="lv-LV"/>
              </w:rPr>
            </w:pPr>
            <w:r w:rsidRPr="00F33A52">
              <w:rPr>
                <w:color w:val="000000"/>
                <w:sz w:val="22"/>
                <w:szCs w:val="22"/>
                <w:lang w:eastAsia="lv-LV"/>
              </w:rPr>
              <w:t>Pasākums</w:t>
            </w:r>
          </w:p>
        </w:tc>
        <w:tc>
          <w:tcPr>
            <w:tcW w:w="1745" w:type="dxa"/>
            <w:vAlign w:val="center"/>
            <w:hideMark/>
          </w:tcPr>
          <w:p w14:paraId="7D74C3C1" w14:textId="77777777" w:rsidR="0011396D" w:rsidRPr="00F33A52" w:rsidRDefault="0011396D" w:rsidP="0011396D">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 xml:space="preserve">Apstiprināšanas datums </w:t>
            </w:r>
          </w:p>
        </w:tc>
        <w:tc>
          <w:tcPr>
            <w:tcW w:w="2366" w:type="dxa"/>
            <w:vAlign w:val="center"/>
            <w:hideMark/>
          </w:tcPr>
          <w:p w14:paraId="0386C8A4" w14:textId="77777777" w:rsidR="0011396D" w:rsidRPr="00F33A52" w:rsidRDefault="0011396D" w:rsidP="0011396D">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 xml:space="preserve">Netiešu saistību maksimālais apjoms </w:t>
            </w:r>
            <w:r w:rsidRPr="00F33A52">
              <w:rPr>
                <w:color w:val="000000"/>
                <w:sz w:val="22"/>
                <w:szCs w:val="22"/>
                <w:lang w:eastAsia="lv-LV"/>
              </w:rPr>
              <w:br/>
              <w:t>(% no IKP)</w:t>
            </w:r>
            <w:r w:rsidRPr="00F33A52">
              <w:rPr>
                <w:color w:val="000000"/>
                <w:sz w:val="22"/>
                <w:szCs w:val="22"/>
                <w:vertAlign w:val="superscript"/>
                <w:lang w:eastAsia="lv-LV"/>
              </w:rPr>
              <w:t xml:space="preserve">1 </w:t>
            </w:r>
            <w:r w:rsidRPr="00F33A52">
              <w:rPr>
                <w:color w:val="000000"/>
                <w:sz w:val="22"/>
                <w:szCs w:val="22"/>
                <w:lang w:eastAsia="lv-LV"/>
              </w:rPr>
              <w:t xml:space="preserve">                    </w:t>
            </w:r>
          </w:p>
        </w:tc>
        <w:tc>
          <w:tcPr>
            <w:tcW w:w="1573" w:type="dxa"/>
            <w:vAlign w:val="center"/>
            <w:hideMark/>
          </w:tcPr>
          <w:p w14:paraId="64CBE310" w14:textId="77777777" w:rsidR="0011396D" w:rsidRPr="00F33A52" w:rsidRDefault="0011396D" w:rsidP="0011396D">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Faktiskais apjoms (% no IKP)*</w:t>
            </w:r>
          </w:p>
        </w:tc>
      </w:tr>
      <w:tr w:rsidR="0011396D" w:rsidRPr="00F33A52" w14:paraId="6F44DF39" w14:textId="77777777" w:rsidTr="00452B0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03" w:type="dxa"/>
            <w:noWrap/>
            <w:hideMark/>
          </w:tcPr>
          <w:p w14:paraId="3EE0665C" w14:textId="77777777" w:rsidR="0011396D" w:rsidRPr="00F33A52" w:rsidRDefault="0011396D" w:rsidP="0011396D">
            <w:pPr>
              <w:spacing w:after="0"/>
              <w:ind w:firstLine="0"/>
              <w:jc w:val="center"/>
              <w:rPr>
                <w:color w:val="000000"/>
                <w:sz w:val="22"/>
                <w:szCs w:val="22"/>
                <w:lang w:eastAsia="lv-LV"/>
              </w:rPr>
            </w:pPr>
            <w:r w:rsidRPr="00F33A52">
              <w:rPr>
                <w:color w:val="000000"/>
                <w:sz w:val="22"/>
                <w:szCs w:val="22"/>
                <w:lang w:eastAsia="lv-LV"/>
              </w:rPr>
              <w:t> </w:t>
            </w:r>
          </w:p>
        </w:tc>
        <w:tc>
          <w:tcPr>
            <w:tcW w:w="4262" w:type="dxa"/>
            <w:noWrap/>
            <w:hideMark/>
          </w:tcPr>
          <w:p w14:paraId="41C3B682" w14:textId="77777777" w:rsidR="0011396D" w:rsidRPr="00F33A52" w:rsidRDefault="0011396D" w:rsidP="0011396D">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2"/>
                <w:szCs w:val="22"/>
                <w:lang w:eastAsia="lv-LV"/>
              </w:rPr>
            </w:pPr>
            <w:r w:rsidRPr="00F33A52">
              <w:rPr>
                <w:b/>
                <w:bCs/>
                <w:color w:val="000000"/>
                <w:sz w:val="22"/>
                <w:szCs w:val="22"/>
                <w:lang w:eastAsia="lv-LV"/>
              </w:rPr>
              <w:t> </w:t>
            </w:r>
          </w:p>
        </w:tc>
        <w:tc>
          <w:tcPr>
            <w:tcW w:w="1745" w:type="dxa"/>
            <w:hideMark/>
          </w:tcPr>
          <w:p w14:paraId="0C3D5FF6" w14:textId="77777777" w:rsidR="0011396D" w:rsidRPr="00F33A52" w:rsidRDefault="0011396D" w:rsidP="0011396D">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2"/>
                <w:szCs w:val="22"/>
                <w:lang w:eastAsia="lv-LV"/>
              </w:rPr>
            </w:pPr>
            <w:r w:rsidRPr="00F33A52">
              <w:rPr>
                <w:b/>
                <w:bCs/>
                <w:color w:val="000000"/>
                <w:sz w:val="22"/>
                <w:szCs w:val="22"/>
                <w:lang w:eastAsia="lv-LV"/>
              </w:rPr>
              <w:t> </w:t>
            </w:r>
          </w:p>
        </w:tc>
        <w:tc>
          <w:tcPr>
            <w:tcW w:w="2366" w:type="dxa"/>
            <w:hideMark/>
          </w:tcPr>
          <w:p w14:paraId="299725D4" w14:textId="77777777" w:rsidR="0011396D" w:rsidRPr="00F33A52" w:rsidRDefault="0011396D" w:rsidP="0011396D">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2"/>
                <w:szCs w:val="22"/>
                <w:lang w:eastAsia="lv-LV"/>
              </w:rPr>
            </w:pPr>
            <w:r w:rsidRPr="00F33A52">
              <w:rPr>
                <w:b/>
                <w:bCs/>
                <w:color w:val="000000"/>
                <w:sz w:val="22"/>
                <w:szCs w:val="22"/>
                <w:lang w:eastAsia="lv-LV"/>
              </w:rPr>
              <w:t> </w:t>
            </w:r>
          </w:p>
        </w:tc>
        <w:tc>
          <w:tcPr>
            <w:tcW w:w="1573" w:type="dxa"/>
            <w:hideMark/>
          </w:tcPr>
          <w:p w14:paraId="2692F81B" w14:textId="77777777" w:rsidR="0011396D" w:rsidRPr="00F33A52" w:rsidRDefault="0011396D" w:rsidP="0011396D">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2"/>
                <w:szCs w:val="22"/>
                <w:lang w:eastAsia="lv-LV"/>
              </w:rPr>
            </w:pPr>
            <w:r w:rsidRPr="00F33A52">
              <w:rPr>
                <w:b/>
                <w:bCs/>
                <w:color w:val="000000"/>
                <w:sz w:val="22"/>
                <w:szCs w:val="22"/>
                <w:lang w:eastAsia="lv-LV"/>
              </w:rPr>
              <w:t> </w:t>
            </w:r>
          </w:p>
        </w:tc>
      </w:tr>
      <w:tr w:rsidR="0011396D" w:rsidRPr="00F33A52" w14:paraId="73FBEEBE" w14:textId="77777777" w:rsidTr="00452B09">
        <w:trPr>
          <w:trHeight w:val="300"/>
          <w:jc w:val="center"/>
        </w:trPr>
        <w:tc>
          <w:tcPr>
            <w:cnfStyle w:val="001000000000" w:firstRow="0" w:lastRow="0" w:firstColumn="1" w:lastColumn="0" w:oddVBand="0" w:evenVBand="0" w:oddHBand="0" w:evenHBand="0" w:firstRowFirstColumn="0" w:firstRowLastColumn="0" w:lastRowFirstColumn="0" w:lastRowLastColumn="0"/>
            <w:tcW w:w="2703" w:type="dxa"/>
            <w:vMerge w:val="restart"/>
            <w:hideMark/>
          </w:tcPr>
          <w:p w14:paraId="40348F7C" w14:textId="77777777" w:rsidR="0011396D" w:rsidRPr="00F33A52" w:rsidRDefault="0011396D" w:rsidP="0011396D">
            <w:pPr>
              <w:spacing w:after="0"/>
              <w:ind w:firstLine="0"/>
              <w:jc w:val="center"/>
              <w:rPr>
                <w:color w:val="000000"/>
                <w:sz w:val="22"/>
                <w:szCs w:val="22"/>
                <w:lang w:eastAsia="lv-LV"/>
              </w:rPr>
            </w:pPr>
            <w:r w:rsidRPr="00F33A52">
              <w:rPr>
                <w:color w:val="000000"/>
                <w:sz w:val="22"/>
                <w:szCs w:val="22"/>
                <w:lang w:eastAsia="lv-LV"/>
              </w:rPr>
              <w:t>Covid-19</w:t>
            </w:r>
          </w:p>
        </w:tc>
        <w:tc>
          <w:tcPr>
            <w:tcW w:w="4262" w:type="dxa"/>
            <w:noWrap/>
            <w:hideMark/>
          </w:tcPr>
          <w:p w14:paraId="3B71529A" w14:textId="77777777" w:rsidR="0011396D" w:rsidRPr="00F33A52" w:rsidRDefault="0011396D" w:rsidP="0011396D">
            <w:pPr>
              <w:spacing w:after="0"/>
              <w:ind w:firstLineChars="100" w:firstLine="220"/>
              <w:jc w:val="left"/>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Kredītu garantijas</w:t>
            </w:r>
          </w:p>
        </w:tc>
        <w:tc>
          <w:tcPr>
            <w:tcW w:w="1745" w:type="dxa"/>
            <w:noWrap/>
            <w:hideMark/>
          </w:tcPr>
          <w:p w14:paraId="057AAD86" w14:textId="77777777" w:rsidR="0011396D" w:rsidRPr="00F33A52" w:rsidRDefault="0011396D" w:rsidP="0011396D">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24.03.2020</w:t>
            </w:r>
          </w:p>
        </w:tc>
        <w:tc>
          <w:tcPr>
            <w:tcW w:w="2366" w:type="dxa"/>
            <w:noWrap/>
            <w:hideMark/>
          </w:tcPr>
          <w:p w14:paraId="4E5F9D69" w14:textId="42041F2C" w:rsidR="0011396D" w:rsidRPr="00F33A52" w:rsidRDefault="0011396D" w:rsidP="0011396D">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1</w:t>
            </w:r>
            <w:r w:rsidR="00502F2E">
              <w:rPr>
                <w:color w:val="000000"/>
                <w:sz w:val="22"/>
                <w:szCs w:val="22"/>
                <w:lang w:eastAsia="lv-LV"/>
              </w:rPr>
              <w:t>,</w:t>
            </w:r>
            <w:r w:rsidRPr="00F33A52">
              <w:rPr>
                <w:color w:val="000000"/>
                <w:sz w:val="22"/>
                <w:szCs w:val="22"/>
                <w:lang w:eastAsia="lv-LV"/>
              </w:rPr>
              <w:t>0</w:t>
            </w:r>
          </w:p>
        </w:tc>
        <w:tc>
          <w:tcPr>
            <w:tcW w:w="1573" w:type="dxa"/>
            <w:noWrap/>
            <w:hideMark/>
          </w:tcPr>
          <w:p w14:paraId="452693AB" w14:textId="521117A1" w:rsidR="0011396D" w:rsidRPr="00F33A52" w:rsidRDefault="0011396D" w:rsidP="0011396D">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502F2E">
              <w:rPr>
                <w:color w:val="000000"/>
                <w:sz w:val="22"/>
                <w:szCs w:val="22"/>
                <w:lang w:eastAsia="lv-LV"/>
              </w:rPr>
              <w:t>,</w:t>
            </w:r>
            <w:r w:rsidRPr="00F33A52">
              <w:rPr>
                <w:color w:val="000000"/>
                <w:sz w:val="22"/>
                <w:szCs w:val="22"/>
                <w:lang w:eastAsia="lv-LV"/>
              </w:rPr>
              <w:t>3</w:t>
            </w:r>
          </w:p>
        </w:tc>
      </w:tr>
      <w:tr w:rsidR="0011396D" w:rsidRPr="00F33A52" w14:paraId="122DAB6E" w14:textId="77777777" w:rsidTr="00452B0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03" w:type="dxa"/>
            <w:vMerge/>
            <w:hideMark/>
          </w:tcPr>
          <w:p w14:paraId="2302F73F" w14:textId="77777777" w:rsidR="0011396D" w:rsidRPr="00F33A52" w:rsidRDefault="0011396D" w:rsidP="0011396D">
            <w:pPr>
              <w:spacing w:after="0"/>
              <w:ind w:firstLine="0"/>
              <w:jc w:val="left"/>
              <w:rPr>
                <w:color w:val="000000"/>
                <w:sz w:val="22"/>
                <w:szCs w:val="22"/>
                <w:lang w:eastAsia="lv-LV"/>
              </w:rPr>
            </w:pPr>
          </w:p>
        </w:tc>
        <w:tc>
          <w:tcPr>
            <w:tcW w:w="4262" w:type="dxa"/>
            <w:noWrap/>
            <w:hideMark/>
          </w:tcPr>
          <w:p w14:paraId="43D3E80E" w14:textId="77777777" w:rsidR="0011396D" w:rsidRPr="00F33A52" w:rsidRDefault="0011396D" w:rsidP="0011396D">
            <w:pPr>
              <w:spacing w:after="0"/>
              <w:ind w:firstLineChars="100" w:firstLine="220"/>
              <w:jc w:val="left"/>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proofErr w:type="spellStart"/>
            <w:r w:rsidRPr="00F33A52">
              <w:rPr>
                <w:color w:val="000000"/>
                <w:sz w:val="22"/>
                <w:szCs w:val="22"/>
                <w:lang w:eastAsia="lv-LV"/>
              </w:rPr>
              <w:t>Portfeļgarantijas</w:t>
            </w:r>
            <w:proofErr w:type="spellEnd"/>
            <w:r w:rsidRPr="00F33A52">
              <w:rPr>
                <w:color w:val="000000"/>
                <w:sz w:val="22"/>
                <w:szCs w:val="22"/>
                <w:lang w:eastAsia="lv-LV"/>
              </w:rPr>
              <w:t> </w:t>
            </w:r>
          </w:p>
        </w:tc>
        <w:tc>
          <w:tcPr>
            <w:tcW w:w="1745" w:type="dxa"/>
            <w:noWrap/>
            <w:hideMark/>
          </w:tcPr>
          <w:p w14:paraId="337A3575" w14:textId="77777777" w:rsidR="0011396D" w:rsidRPr="00F33A52" w:rsidRDefault="0011396D" w:rsidP="0011396D">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24.03.2020</w:t>
            </w:r>
          </w:p>
        </w:tc>
        <w:tc>
          <w:tcPr>
            <w:tcW w:w="2366" w:type="dxa"/>
            <w:noWrap/>
            <w:hideMark/>
          </w:tcPr>
          <w:p w14:paraId="72619135" w14:textId="2CD9145E" w:rsidR="0011396D" w:rsidRPr="00F33A52" w:rsidRDefault="0011396D" w:rsidP="0011396D">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502F2E">
              <w:rPr>
                <w:color w:val="000000"/>
                <w:sz w:val="22"/>
                <w:szCs w:val="22"/>
                <w:lang w:eastAsia="lv-LV"/>
              </w:rPr>
              <w:t>,</w:t>
            </w:r>
            <w:r w:rsidRPr="00F33A52">
              <w:rPr>
                <w:color w:val="000000"/>
                <w:sz w:val="22"/>
                <w:szCs w:val="22"/>
                <w:lang w:eastAsia="lv-LV"/>
              </w:rPr>
              <w:t>3</w:t>
            </w:r>
          </w:p>
        </w:tc>
        <w:tc>
          <w:tcPr>
            <w:tcW w:w="1573" w:type="dxa"/>
            <w:noWrap/>
            <w:hideMark/>
          </w:tcPr>
          <w:p w14:paraId="240C97F1" w14:textId="57E9D6C1" w:rsidR="0011396D" w:rsidRPr="00F33A52" w:rsidRDefault="0011396D" w:rsidP="0011396D">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502F2E">
              <w:rPr>
                <w:color w:val="000000"/>
                <w:sz w:val="22"/>
                <w:szCs w:val="22"/>
                <w:lang w:eastAsia="lv-LV"/>
              </w:rPr>
              <w:t>,</w:t>
            </w:r>
            <w:r w:rsidRPr="00F33A52">
              <w:rPr>
                <w:color w:val="000000"/>
                <w:sz w:val="22"/>
                <w:szCs w:val="22"/>
                <w:lang w:eastAsia="lv-LV"/>
              </w:rPr>
              <w:t>0</w:t>
            </w:r>
          </w:p>
        </w:tc>
      </w:tr>
      <w:tr w:rsidR="0011396D" w:rsidRPr="00F33A52" w14:paraId="2C57D3E6" w14:textId="77777777" w:rsidTr="00452B09">
        <w:trPr>
          <w:trHeight w:val="300"/>
          <w:jc w:val="center"/>
        </w:trPr>
        <w:tc>
          <w:tcPr>
            <w:cnfStyle w:val="001000000000" w:firstRow="0" w:lastRow="0" w:firstColumn="1" w:lastColumn="0" w:oddVBand="0" w:evenVBand="0" w:oddHBand="0" w:evenHBand="0" w:firstRowFirstColumn="0" w:firstRowLastColumn="0" w:lastRowFirstColumn="0" w:lastRowLastColumn="0"/>
            <w:tcW w:w="2703" w:type="dxa"/>
            <w:vMerge/>
            <w:hideMark/>
          </w:tcPr>
          <w:p w14:paraId="7D165B3F" w14:textId="77777777" w:rsidR="0011396D" w:rsidRPr="00F33A52" w:rsidRDefault="0011396D" w:rsidP="0011396D">
            <w:pPr>
              <w:spacing w:after="0"/>
              <w:ind w:firstLine="0"/>
              <w:jc w:val="left"/>
              <w:rPr>
                <w:color w:val="000000"/>
                <w:sz w:val="22"/>
                <w:szCs w:val="22"/>
                <w:lang w:eastAsia="lv-LV"/>
              </w:rPr>
            </w:pPr>
          </w:p>
        </w:tc>
        <w:tc>
          <w:tcPr>
            <w:tcW w:w="4262" w:type="dxa"/>
            <w:noWrap/>
            <w:hideMark/>
          </w:tcPr>
          <w:p w14:paraId="5DB77A3E" w14:textId="77777777" w:rsidR="0011396D" w:rsidRPr="00F33A52" w:rsidRDefault="0011396D" w:rsidP="0011396D">
            <w:pPr>
              <w:spacing w:after="0"/>
              <w:ind w:firstLineChars="100" w:firstLine="220"/>
              <w:jc w:val="left"/>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Garantijas saimnieciskās darbības veicējiem</w:t>
            </w:r>
          </w:p>
        </w:tc>
        <w:tc>
          <w:tcPr>
            <w:tcW w:w="1745" w:type="dxa"/>
            <w:noWrap/>
            <w:hideMark/>
          </w:tcPr>
          <w:p w14:paraId="62D98E30" w14:textId="77777777" w:rsidR="0011396D" w:rsidRPr="00F33A52" w:rsidRDefault="0011396D" w:rsidP="0011396D">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17.12.2020</w:t>
            </w:r>
          </w:p>
        </w:tc>
        <w:tc>
          <w:tcPr>
            <w:tcW w:w="2366" w:type="dxa"/>
            <w:noWrap/>
            <w:hideMark/>
          </w:tcPr>
          <w:p w14:paraId="4F30B655" w14:textId="047D07EA" w:rsidR="0011396D" w:rsidRPr="00F33A52" w:rsidRDefault="0011396D" w:rsidP="0011396D">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502F2E">
              <w:rPr>
                <w:color w:val="000000"/>
                <w:sz w:val="22"/>
                <w:szCs w:val="22"/>
                <w:lang w:eastAsia="lv-LV"/>
              </w:rPr>
              <w:t>,</w:t>
            </w:r>
            <w:r w:rsidRPr="00F33A52">
              <w:rPr>
                <w:color w:val="000000"/>
                <w:sz w:val="22"/>
                <w:szCs w:val="22"/>
                <w:lang w:eastAsia="lv-LV"/>
              </w:rPr>
              <w:t>1</w:t>
            </w:r>
          </w:p>
        </w:tc>
        <w:tc>
          <w:tcPr>
            <w:tcW w:w="1573" w:type="dxa"/>
            <w:noWrap/>
            <w:hideMark/>
          </w:tcPr>
          <w:p w14:paraId="1ACFAE20" w14:textId="1FA21CD3" w:rsidR="0011396D" w:rsidRPr="00F33A52" w:rsidRDefault="0011396D" w:rsidP="0011396D">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0</w:t>
            </w:r>
            <w:r w:rsidR="00502F2E">
              <w:rPr>
                <w:color w:val="000000"/>
                <w:sz w:val="22"/>
                <w:szCs w:val="22"/>
                <w:lang w:eastAsia="lv-LV"/>
              </w:rPr>
              <w:t>,</w:t>
            </w:r>
            <w:r w:rsidRPr="00F33A52">
              <w:rPr>
                <w:color w:val="000000"/>
                <w:sz w:val="22"/>
                <w:szCs w:val="22"/>
                <w:lang w:eastAsia="lv-LV"/>
              </w:rPr>
              <w:t>0</w:t>
            </w:r>
          </w:p>
        </w:tc>
      </w:tr>
      <w:tr w:rsidR="0011396D" w:rsidRPr="00F33A52" w14:paraId="2C5B62BB" w14:textId="77777777" w:rsidTr="00452B0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03" w:type="dxa"/>
            <w:vMerge/>
            <w:hideMark/>
          </w:tcPr>
          <w:p w14:paraId="4068E2F7" w14:textId="77777777" w:rsidR="0011396D" w:rsidRPr="00F33A52" w:rsidRDefault="0011396D" w:rsidP="0011396D">
            <w:pPr>
              <w:spacing w:after="0"/>
              <w:ind w:firstLine="0"/>
              <w:jc w:val="left"/>
              <w:rPr>
                <w:color w:val="000000"/>
                <w:sz w:val="22"/>
                <w:szCs w:val="22"/>
                <w:lang w:eastAsia="lv-LV"/>
              </w:rPr>
            </w:pPr>
          </w:p>
        </w:tc>
        <w:tc>
          <w:tcPr>
            <w:tcW w:w="4262" w:type="dxa"/>
            <w:hideMark/>
          </w:tcPr>
          <w:p w14:paraId="12D7F15B" w14:textId="77777777" w:rsidR="0011396D" w:rsidRPr="0078713C" w:rsidRDefault="0011396D" w:rsidP="0078713C">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000000"/>
                <w:sz w:val="22"/>
                <w:szCs w:val="22"/>
                <w:lang w:eastAsia="lv-LV"/>
              </w:rPr>
            </w:pPr>
            <w:r w:rsidRPr="0078713C">
              <w:rPr>
                <w:b/>
                <w:bCs/>
                <w:color w:val="000000"/>
                <w:sz w:val="22"/>
                <w:szCs w:val="22"/>
                <w:lang w:eastAsia="lv-LV"/>
              </w:rPr>
              <w:t>Kopā</w:t>
            </w:r>
          </w:p>
        </w:tc>
        <w:tc>
          <w:tcPr>
            <w:tcW w:w="1745" w:type="dxa"/>
            <w:noWrap/>
            <w:hideMark/>
          </w:tcPr>
          <w:p w14:paraId="0152D873" w14:textId="77777777" w:rsidR="0011396D" w:rsidRPr="0078713C" w:rsidRDefault="0011396D" w:rsidP="0011396D">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000000"/>
                <w:sz w:val="22"/>
                <w:szCs w:val="22"/>
                <w:lang w:eastAsia="lv-LV"/>
              </w:rPr>
            </w:pPr>
            <w:r w:rsidRPr="0078713C">
              <w:rPr>
                <w:b/>
                <w:bCs/>
                <w:color w:val="000000"/>
                <w:sz w:val="22"/>
                <w:szCs w:val="22"/>
                <w:lang w:eastAsia="lv-LV"/>
              </w:rPr>
              <w:t> </w:t>
            </w:r>
          </w:p>
        </w:tc>
        <w:tc>
          <w:tcPr>
            <w:tcW w:w="2366" w:type="dxa"/>
            <w:noWrap/>
            <w:hideMark/>
          </w:tcPr>
          <w:p w14:paraId="62466394" w14:textId="7A8D2427" w:rsidR="0011396D" w:rsidRPr="0078713C" w:rsidRDefault="0011396D" w:rsidP="0011396D">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2"/>
                <w:szCs w:val="22"/>
                <w:lang w:eastAsia="lv-LV"/>
              </w:rPr>
            </w:pPr>
            <w:r w:rsidRPr="0078713C">
              <w:rPr>
                <w:b/>
                <w:bCs/>
                <w:color w:val="000000"/>
                <w:sz w:val="22"/>
                <w:szCs w:val="22"/>
                <w:lang w:eastAsia="lv-LV"/>
              </w:rPr>
              <w:t>1</w:t>
            </w:r>
            <w:r w:rsidR="00502F2E" w:rsidRPr="0078713C">
              <w:rPr>
                <w:b/>
                <w:bCs/>
                <w:color w:val="000000"/>
                <w:sz w:val="22"/>
                <w:szCs w:val="22"/>
                <w:lang w:eastAsia="lv-LV"/>
              </w:rPr>
              <w:t>,</w:t>
            </w:r>
            <w:r w:rsidRPr="0078713C">
              <w:rPr>
                <w:b/>
                <w:bCs/>
                <w:color w:val="000000"/>
                <w:sz w:val="22"/>
                <w:szCs w:val="22"/>
                <w:lang w:eastAsia="lv-LV"/>
              </w:rPr>
              <w:t>4</w:t>
            </w:r>
          </w:p>
        </w:tc>
        <w:tc>
          <w:tcPr>
            <w:tcW w:w="1573" w:type="dxa"/>
            <w:noWrap/>
            <w:hideMark/>
          </w:tcPr>
          <w:p w14:paraId="416720A0" w14:textId="04775520" w:rsidR="0011396D" w:rsidRPr="0078713C" w:rsidRDefault="0011396D" w:rsidP="0011396D">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2"/>
                <w:szCs w:val="22"/>
                <w:lang w:eastAsia="lv-LV"/>
              </w:rPr>
            </w:pPr>
            <w:r w:rsidRPr="0078713C">
              <w:rPr>
                <w:b/>
                <w:bCs/>
                <w:color w:val="000000"/>
                <w:sz w:val="22"/>
                <w:szCs w:val="22"/>
                <w:lang w:eastAsia="lv-LV"/>
              </w:rPr>
              <w:t>0</w:t>
            </w:r>
            <w:r w:rsidR="00502F2E" w:rsidRPr="0078713C">
              <w:rPr>
                <w:b/>
                <w:bCs/>
                <w:color w:val="000000"/>
                <w:sz w:val="22"/>
                <w:szCs w:val="22"/>
                <w:lang w:eastAsia="lv-LV"/>
              </w:rPr>
              <w:t>,</w:t>
            </w:r>
            <w:r w:rsidRPr="0078713C">
              <w:rPr>
                <w:b/>
                <w:bCs/>
                <w:color w:val="000000"/>
                <w:sz w:val="22"/>
                <w:szCs w:val="22"/>
                <w:lang w:eastAsia="lv-LV"/>
              </w:rPr>
              <w:t>3</w:t>
            </w:r>
          </w:p>
        </w:tc>
      </w:tr>
    </w:tbl>
    <w:p w14:paraId="55A37AEB" w14:textId="5C9FF100" w:rsidR="003B79A5" w:rsidRPr="00F33A52" w:rsidRDefault="003B79A5">
      <w:pPr>
        <w:spacing w:after="0"/>
        <w:ind w:firstLine="0"/>
        <w:jc w:val="left"/>
        <w:rPr>
          <w:color w:val="18185F"/>
        </w:rPr>
        <w:sectPr w:rsidR="003B79A5" w:rsidRPr="00F33A52" w:rsidSect="005119CA">
          <w:pgSz w:w="16838" w:h="11906" w:orient="landscape"/>
          <w:pgMar w:top="1701" w:right="1418" w:bottom="1134" w:left="709" w:header="1077" w:footer="624" w:gutter="0"/>
          <w:cols w:space="708"/>
          <w:docGrid w:linePitch="360"/>
        </w:sectPr>
      </w:pPr>
    </w:p>
    <w:p w14:paraId="66193A53" w14:textId="56C8384E" w:rsidR="0011396D" w:rsidRPr="00F33A52" w:rsidRDefault="00452B09" w:rsidP="00896E16">
      <w:pPr>
        <w:pStyle w:val="Tabula"/>
      </w:pPr>
      <w:bookmarkStart w:id="71" w:name="_Toc84761579"/>
      <w:bookmarkEnd w:id="34"/>
      <w:r w:rsidRPr="00F33A52">
        <w:lastRenderedPageBreak/>
        <w:t xml:space="preserve">Tabula C. </w:t>
      </w:r>
      <w:r w:rsidR="0011396D" w:rsidRPr="00F33A52">
        <w:t>Eiropas Atveseļošanas un noturības mehānisma ietekme</w:t>
      </w:r>
      <w:bookmarkEnd w:id="71"/>
    </w:p>
    <w:p w14:paraId="1C2E602E" w14:textId="77777777" w:rsidR="00452B09" w:rsidRPr="00F33A52" w:rsidRDefault="00452B09" w:rsidP="00452B09">
      <w:pPr>
        <w:keepNext/>
        <w:spacing w:after="0"/>
        <w:rPr>
          <w:b/>
          <w:bCs/>
          <w:color w:val="18185F"/>
          <w:szCs w:val="28"/>
          <w:lang w:val="x-none" w:eastAsia="x-none"/>
        </w:rPr>
      </w:pPr>
    </w:p>
    <w:tbl>
      <w:tblPr>
        <w:tblStyle w:val="GridTable6Colorful-Accent11"/>
        <w:tblW w:w="8020" w:type="dxa"/>
        <w:jc w:val="center"/>
        <w:tblLook w:val="04A0" w:firstRow="1" w:lastRow="0" w:firstColumn="1" w:lastColumn="0" w:noHBand="0" w:noVBand="1"/>
      </w:tblPr>
      <w:tblGrid>
        <w:gridCol w:w="5140"/>
        <w:gridCol w:w="960"/>
        <w:gridCol w:w="960"/>
        <w:gridCol w:w="960"/>
      </w:tblGrid>
      <w:tr w:rsidR="0011396D" w:rsidRPr="00F33A52" w14:paraId="1B473F0E" w14:textId="77777777" w:rsidTr="00452B0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40" w:type="dxa"/>
            <w:noWrap/>
            <w:hideMark/>
          </w:tcPr>
          <w:p w14:paraId="73AF3927" w14:textId="77777777" w:rsidR="0011396D" w:rsidRPr="00F33A52" w:rsidRDefault="0011396D" w:rsidP="0011396D">
            <w:pPr>
              <w:spacing w:after="0"/>
              <w:ind w:firstLine="0"/>
              <w:jc w:val="center"/>
              <w:rPr>
                <w:i/>
                <w:iCs/>
                <w:color w:val="000000"/>
                <w:sz w:val="22"/>
                <w:szCs w:val="22"/>
                <w:lang w:eastAsia="lv-LV"/>
              </w:rPr>
            </w:pPr>
            <w:r w:rsidRPr="00F33A52">
              <w:rPr>
                <w:i/>
                <w:iCs/>
                <w:color w:val="000000"/>
                <w:sz w:val="22"/>
                <w:szCs w:val="22"/>
                <w:lang w:eastAsia="lv-LV"/>
              </w:rPr>
              <w:t>Ieņēmumi no ANM pārvedumiem (% no IKP)</w:t>
            </w:r>
          </w:p>
        </w:tc>
        <w:tc>
          <w:tcPr>
            <w:tcW w:w="960" w:type="dxa"/>
            <w:noWrap/>
            <w:hideMark/>
          </w:tcPr>
          <w:p w14:paraId="24308F18" w14:textId="77777777" w:rsidR="0011396D" w:rsidRPr="00F33A52" w:rsidRDefault="0011396D" w:rsidP="0011396D">
            <w:pPr>
              <w:spacing w:after="0"/>
              <w:ind w:firstLine="0"/>
              <w:jc w:val="left"/>
              <w:cnfStyle w:val="100000000000" w:firstRow="1"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 </w:t>
            </w:r>
          </w:p>
        </w:tc>
        <w:tc>
          <w:tcPr>
            <w:tcW w:w="960" w:type="dxa"/>
            <w:noWrap/>
            <w:hideMark/>
          </w:tcPr>
          <w:p w14:paraId="75EE645B" w14:textId="77777777" w:rsidR="0011396D" w:rsidRPr="00F33A52" w:rsidRDefault="0011396D" w:rsidP="0011396D">
            <w:pPr>
              <w:spacing w:after="0"/>
              <w:ind w:firstLine="0"/>
              <w:jc w:val="left"/>
              <w:cnfStyle w:val="100000000000" w:firstRow="1"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 </w:t>
            </w:r>
          </w:p>
        </w:tc>
        <w:tc>
          <w:tcPr>
            <w:tcW w:w="960" w:type="dxa"/>
            <w:noWrap/>
            <w:hideMark/>
          </w:tcPr>
          <w:p w14:paraId="558CF2B0" w14:textId="77777777" w:rsidR="0011396D" w:rsidRPr="00F33A52" w:rsidRDefault="0011396D" w:rsidP="0011396D">
            <w:pPr>
              <w:spacing w:after="0"/>
              <w:ind w:firstLine="0"/>
              <w:jc w:val="left"/>
              <w:cnfStyle w:val="100000000000" w:firstRow="1" w:lastRow="0" w:firstColumn="0" w:lastColumn="0" w:oddVBand="0" w:evenVBand="0" w:oddHBand="0" w:evenHBand="0" w:firstRowFirstColumn="0" w:firstRowLastColumn="0" w:lastRowFirstColumn="0" w:lastRowLastColumn="0"/>
              <w:rPr>
                <w:color w:val="000000"/>
                <w:sz w:val="22"/>
                <w:szCs w:val="22"/>
                <w:lang w:eastAsia="lv-LV"/>
              </w:rPr>
            </w:pPr>
            <w:r w:rsidRPr="00F33A52">
              <w:rPr>
                <w:color w:val="000000"/>
                <w:sz w:val="22"/>
                <w:szCs w:val="22"/>
                <w:lang w:eastAsia="lv-LV"/>
              </w:rPr>
              <w:t> </w:t>
            </w:r>
          </w:p>
        </w:tc>
      </w:tr>
      <w:tr w:rsidR="0011396D" w:rsidRPr="00F33A52" w14:paraId="26275A42" w14:textId="77777777" w:rsidTr="00452B0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40" w:type="dxa"/>
            <w:noWrap/>
            <w:hideMark/>
          </w:tcPr>
          <w:p w14:paraId="174AABE5" w14:textId="77777777" w:rsidR="0011396D" w:rsidRPr="00F33A52" w:rsidRDefault="0011396D" w:rsidP="0011396D">
            <w:pPr>
              <w:spacing w:after="0"/>
              <w:ind w:firstLine="0"/>
              <w:jc w:val="center"/>
              <w:rPr>
                <w:i/>
                <w:iCs/>
                <w:color w:val="000000"/>
                <w:sz w:val="22"/>
                <w:szCs w:val="22"/>
                <w:lang w:eastAsia="lv-LV"/>
              </w:rPr>
            </w:pPr>
            <w:r w:rsidRPr="00F33A52">
              <w:rPr>
                <w:i/>
                <w:iCs/>
                <w:color w:val="000000"/>
                <w:sz w:val="22"/>
                <w:szCs w:val="22"/>
                <w:lang w:eastAsia="lv-LV"/>
              </w:rPr>
              <w:t> </w:t>
            </w:r>
          </w:p>
        </w:tc>
        <w:tc>
          <w:tcPr>
            <w:tcW w:w="960" w:type="dxa"/>
            <w:noWrap/>
            <w:hideMark/>
          </w:tcPr>
          <w:p w14:paraId="26B11F53" w14:textId="77777777" w:rsidR="0011396D" w:rsidRPr="00F33A52" w:rsidRDefault="0011396D" w:rsidP="0011396D">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2"/>
                <w:szCs w:val="22"/>
                <w:lang w:eastAsia="lv-LV"/>
              </w:rPr>
            </w:pPr>
            <w:r w:rsidRPr="00F33A52">
              <w:rPr>
                <w:b/>
                <w:bCs/>
                <w:color w:val="000000"/>
                <w:sz w:val="22"/>
                <w:szCs w:val="22"/>
                <w:lang w:eastAsia="lv-LV"/>
              </w:rPr>
              <w:t>2020</w:t>
            </w:r>
          </w:p>
        </w:tc>
        <w:tc>
          <w:tcPr>
            <w:tcW w:w="960" w:type="dxa"/>
            <w:noWrap/>
            <w:hideMark/>
          </w:tcPr>
          <w:p w14:paraId="740B704A" w14:textId="77777777" w:rsidR="0011396D" w:rsidRPr="00F33A52" w:rsidRDefault="0011396D" w:rsidP="0011396D">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2"/>
                <w:szCs w:val="22"/>
                <w:lang w:eastAsia="lv-LV"/>
              </w:rPr>
            </w:pPr>
            <w:r w:rsidRPr="00F33A52">
              <w:rPr>
                <w:b/>
                <w:bCs/>
                <w:color w:val="000000"/>
                <w:sz w:val="22"/>
                <w:szCs w:val="22"/>
                <w:lang w:eastAsia="lv-LV"/>
              </w:rPr>
              <w:t>2021</w:t>
            </w:r>
          </w:p>
        </w:tc>
        <w:tc>
          <w:tcPr>
            <w:tcW w:w="960" w:type="dxa"/>
            <w:noWrap/>
            <w:hideMark/>
          </w:tcPr>
          <w:p w14:paraId="75DFCF79" w14:textId="77777777" w:rsidR="0011396D" w:rsidRPr="00F33A52" w:rsidRDefault="0011396D" w:rsidP="0011396D">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2"/>
                <w:szCs w:val="22"/>
                <w:lang w:eastAsia="lv-LV"/>
              </w:rPr>
            </w:pPr>
            <w:r w:rsidRPr="00F33A52">
              <w:rPr>
                <w:b/>
                <w:bCs/>
                <w:color w:val="000000"/>
                <w:sz w:val="22"/>
                <w:szCs w:val="22"/>
                <w:lang w:eastAsia="lv-LV"/>
              </w:rPr>
              <w:t>2022</w:t>
            </w:r>
          </w:p>
        </w:tc>
      </w:tr>
      <w:tr w:rsidR="00B30DA9" w:rsidRPr="00F33A52" w14:paraId="1EFB64D7" w14:textId="77777777" w:rsidTr="00452B09">
        <w:trPr>
          <w:trHeight w:val="300"/>
          <w:jc w:val="center"/>
        </w:trPr>
        <w:tc>
          <w:tcPr>
            <w:cnfStyle w:val="001000000000" w:firstRow="0" w:lastRow="0" w:firstColumn="1" w:lastColumn="0" w:oddVBand="0" w:evenVBand="0" w:oddHBand="0" w:evenHBand="0" w:firstRowFirstColumn="0" w:firstRowLastColumn="0" w:lastRowFirstColumn="0" w:lastRowLastColumn="0"/>
            <w:tcW w:w="5140" w:type="dxa"/>
            <w:hideMark/>
          </w:tcPr>
          <w:p w14:paraId="4EBE4ED9" w14:textId="77777777" w:rsidR="00B30DA9" w:rsidRPr="00F33A52" w:rsidRDefault="00B30DA9" w:rsidP="00B30DA9">
            <w:pPr>
              <w:spacing w:after="0"/>
              <w:ind w:firstLine="0"/>
              <w:jc w:val="left"/>
              <w:rPr>
                <w:color w:val="000000"/>
                <w:sz w:val="22"/>
                <w:szCs w:val="22"/>
                <w:lang w:eastAsia="lv-LV"/>
              </w:rPr>
            </w:pPr>
            <w:r w:rsidRPr="00F33A52">
              <w:rPr>
                <w:color w:val="000000"/>
                <w:sz w:val="22"/>
                <w:szCs w:val="22"/>
                <w:lang w:eastAsia="lv-LV"/>
              </w:rPr>
              <w:t>ANM ieņēmumi iekļauti vispārējās valdības prognozēs</w:t>
            </w:r>
          </w:p>
        </w:tc>
        <w:tc>
          <w:tcPr>
            <w:tcW w:w="960" w:type="dxa"/>
            <w:noWrap/>
            <w:hideMark/>
          </w:tcPr>
          <w:p w14:paraId="75E3AF7F" w14:textId="4A5337F1" w:rsidR="00B30DA9" w:rsidRPr="006C6EC6" w:rsidRDefault="00B30DA9" w:rsidP="00B30D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2"/>
                <w:szCs w:val="22"/>
                <w:lang w:eastAsia="lv-LV"/>
              </w:rPr>
            </w:pPr>
            <w:r w:rsidRPr="006C6EC6">
              <w:rPr>
                <w:color w:val="auto"/>
                <w:sz w:val="22"/>
                <w:szCs w:val="22"/>
              </w:rPr>
              <w:t>0</w:t>
            </w:r>
            <w:r w:rsidR="006C6EC6">
              <w:rPr>
                <w:color w:val="auto"/>
                <w:sz w:val="22"/>
                <w:szCs w:val="22"/>
              </w:rPr>
              <w:t>,</w:t>
            </w:r>
            <w:r w:rsidRPr="006C6EC6">
              <w:rPr>
                <w:color w:val="auto"/>
                <w:sz w:val="22"/>
                <w:szCs w:val="22"/>
              </w:rPr>
              <w:t>00</w:t>
            </w:r>
          </w:p>
        </w:tc>
        <w:tc>
          <w:tcPr>
            <w:tcW w:w="960" w:type="dxa"/>
            <w:noWrap/>
            <w:hideMark/>
          </w:tcPr>
          <w:p w14:paraId="3AD0A515" w14:textId="139222BD" w:rsidR="00B30DA9" w:rsidRPr="006C6EC6" w:rsidRDefault="00B30DA9" w:rsidP="00B30D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2"/>
                <w:szCs w:val="22"/>
                <w:lang w:eastAsia="lv-LV"/>
              </w:rPr>
            </w:pPr>
            <w:r w:rsidRPr="006C6EC6">
              <w:rPr>
                <w:color w:val="auto"/>
                <w:sz w:val="22"/>
                <w:szCs w:val="22"/>
              </w:rPr>
              <w:t>0</w:t>
            </w:r>
            <w:r w:rsidR="006C6EC6">
              <w:rPr>
                <w:color w:val="auto"/>
                <w:sz w:val="22"/>
                <w:szCs w:val="22"/>
              </w:rPr>
              <w:t>,</w:t>
            </w:r>
            <w:r w:rsidRPr="006C6EC6">
              <w:rPr>
                <w:color w:val="auto"/>
                <w:sz w:val="22"/>
                <w:szCs w:val="22"/>
              </w:rPr>
              <w:t>01</w:t>
            </w:r>
          </w:p>
        </w:tc>
        <w:tc>
          <w:tcPr>
            <w:tcW w:w="960" w:type="dxa"/>
            <w:noWrap/>
            <w:hideMark/>
          </w:tcPr>
          <w:p w14:paraId="7159D98A" w14:textId="2E29F699" w:rsidR="00B30DA9" w:rsidRPr="006C6EC6" w:rsidRDefault="00B30DA9" w:rsidP="00B30D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2"/>
                <w:szCs w:val="22"/>
                <w:lang w:eastAsia="lv-LV"/>
              </w:rPr>
            </w:pPr>
            <w:r w:rsidRPr="006C6EC6">
              <w:rPr>
                <w:color w:val="auto"/>
                <w:sz w:val="22"/>
                <w:szCs w:val="22"/>
              </w:rPr>
              <w:t>0</w:t>
            </w:r>
            <w:r w:rsidR="006C6EC6">
              <w:rPr>
                <w:color w:val="auto"/>
                <w:sz w:val="22"/>
                <w:szCs w:val="22"/>
              </w:rPr>
              <w:t>,</w:t>
            </w:r>
            <w:r w:rsidRPr="006C6EC6">
              <w:rPr>
                <w:color w:val="auto"/>
                <w:sz w:val="22"/>
                <w:szCs w:val="22"/>
              </w:rPr>
              <w:t>75</w:t>
            </w:r>
          </w:p>
        </w:tc>
      </w:tr>
      <w:tr w:rsidR="00B30DA9" w:rsidRPr="00F33A52" w14:paraId="408754B3" w14:textId="77777777" w:rsidTr="00452B0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40" w:type="dxa"/>
            <w:noWrap/>
            <w:hideMark/>
          </w:tcPr>
          <w:p w14:paraId="2D58608D" w14:textId="77777777" w:rsidR="00B30DA9" w:rsidRPr="00F33A52" w:rsidRDefault="00B30DA9" w:rsidP="00B30DA9">
            <w:pPr>
              <w:spacing w:after="0"/>
              <w:ind w:firstLine="0"/>
              <w:jc w:val="left"/>
              <w:rPr>
                <w:color w:val="000000"/>
                <w:sz w:val="22"/>
                <w:szCs w:val="22"/>
                <w:lang w:eastAsia="lv-LV"/>
              </w:rPr>
            </w:pPr>
            <w:r w:rsidRPr="00F33A52">
              <w:rPr>
                <w:color w:val="000000"/>
                <w:sz w:val="22"/>
                <w:szCs w:val="22"/>
                <w:lang w:eastAsia="lv-LV"/>
              </w:rPr>
              <w:t>ANM atmaksas (naudas plūsma) no ES</w:t>
            </w:r>
          </w:p>
        </w:tc>
        <w:tc>
          <w:tcPr>
            <w:tcW w:w="960" w:type="dxa"/>
            <w:noWrap/>
            <w:hideMark/>
          </w:tcPr>
          <w:p w14:paraId="327CCFE6" w14:textId="054B6A8E" w:rsidR="00B30DA9" w:rsidRPr="006C6EC6" w:rsidRDefault="00B30DA9" w:rsidP="00B30D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2"/>
                <w:lang w:eastAsia="lv-LV"/>
              </w:rPr>
            </w:pPr>
            <w:r w:rsidRPr="006C6EC6">
              <w:rPr>
                <w:color w:val="auto"/>
                <w:sz w:val="22"/>
                <w:szCs w:val="22"/>
              </w:rPr>
              <w:t>0</w:t>
            </w:r>
            <w:r w:rsidR="006C6EC6">
              <w:rPr>
                <w:color w:val="auto"/>
                <w:sz w:val="22"/>
                <w:szCs w:val="22"/>
              </w:rPr>
              <w:t>,</w:t>
            </w:r>
            <w:r w:rsidRPr="006C6EC6">
              <w:rPr>
                <w:color w:val="auto"/>
                <w:sz w:val="22"/>
                <w:szCs w:val="22"/>
              </w:rPr>
              <w:t>00</w:t>
            </w:r>
          </w:p>
        </w:tc>
        <w:tc>
          <w:tcPr>
            <w:tcW w:w="960" w:type="dxa"/>
            <w:noWrap/>
            <w:hideMark/>
          </w:tcPr>
          <w:p w14:paraId="794079C0" w14:textId="6D5B1DE5" w:rsidR="00B30DA9" w:rsidRPr="006C6EC6" w:rsidRDefault="00B30DA9" w:rsidP="00B30D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2"/>
                <w:lang w:eastAsia="lv-LV"/>
              </w:rPr>
            </w:pPr>
            <w:r w:rsidRPr="006C6EC6">
              <w:rPr>
                <w:color w:val="auto"/>
                <w:sz w:val="22"/>
                <w:szCs w:val="22"/>
              </w:rPr>
              <w:t>0</w:t>
            </w:r>
            <w:r w:rsidR="006C6EC6">
              <w:rPr>
                <w:color w:val="auto"/>
                <w:sz w:val="22"/>
                <w:szCs w:val="22"/>
              </w:rPr>
              <w:t>,</w:t>
            </w:r>
            <w:r w:rsidRPr="006C6EC6">
              <w:rPr>
                <w:color w:val="auto"/>
                <w:sz w:val="22"/>
                <w:szCs w:val="22"/>
              </w:rPr>
              <w:t>76</w:t>
            </w:r>
          </w:p>
        </w:tc>
        <w:tc>
          <w:tcPr>
            <w:tcW w:w="960" w:type="dxa"/>
            <w:noWrap/>
            <w:hideMark/>
          </w:tcPr>
          <w:p w14:paraId="398BBABA" w14:textId="4459710B" w:rsidR="00B30DA9" w:rsidRPr="006C6EC6" w:rsidRDefault="00B30DA9" w:rsidP="00B30D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2"/>
                <w:lang w:eastAsia="lv-LV"/>
              </w:rPr>
            </w:pPr>
            <w:r w:rsidRPr="006C6EC6">
              <w:rPr>
                <w:color w:val="auto"/>
                <w:sz w:val="22"/>
                <w:szCs w:val="22"/>
              </w:rPr>
              <w:t>0</w:t>
            </w:r>
            <w:r w:rsidR="006C6EC6">
              <w:rPr>
                <w:color w:val="auto"/>
                <w:sz w:val="22"/>
                <w:szCs w:val="22"/>
              </w:rPr>
              <w:t>,</w:t>
            </w:r>
            <w:r w:rsidRPr="006C6EC6">
              <w:rPr>
                <w:color w:val="auto"/>
                <w:sz w:val="22"/>
                <w:szCs w:val="22"/>
              </w:rPr>
              <w:t>59</w:t>
            </w:r>
          </w:p>
        </w:tc>
      </w:tr>
      <w:tr w:rsidR="00B30DA9" w:rsidRPr="00F33A52" w14:paraId="783D95CA" w14:textId="77777777" w:rsidTr="00452B09">
        <w:trPr>
          <w:trHeight w:val="300"/>
          <w:jc w:val="center"/>
        </w:trPr>
        <w:tc>
          <w:tcPr>
            <w:cnfStyle w:val="001000000000" w:firstRow="0" w:lastRow="0" w:firstColumn="1" w:lastColumn="0" w:oddVBand="0" w:evenVBand="0" w:oddHBand="0" w:evenHBand="0" w:firstRowFirstColumn="0" w:firstRowLastColumn="0" w:lastRowFirstColumn="0" w:lastRowLastColumn="0"/>
            <w:tcW w:w="5140" w:type="dxa"/>
            <w:noWrap/>
            <w:hideMark/>
          </w:tcPr>
          <w:p w14:paraId="22C93CC8" w14:textId="77777777" w:rsidR="00B30DA9" w:rsidRPr="00F33A52" w:rsidRDefault="00B30DA9" w:rsidP="00B30DA9">
            <w:pPr>
              <w:spacing w:after="0"/>
              <w:ind w:firstLine="0"/>
              <w:jc w:val="center"/>
              <w:rPr>
                <w:i/>
                <w:iCs/>
                <w:color w:val="000000"/>
                <w:sz w:val="22"/>
                <w:szCs w:val="22"/>
                <w:lang w:eastAsia="lv-LV"/>
              </w:rPr>
            </w:pPr>
            <w:r w:rsidRPr="00F33A52">
              <w:rPr>
                <w:i/>
                <w:iCs/>
                <w:color w:val="000000"/>
                <w:sz w:val="22"/>
                <w:szCs w:val="22"/>
                <w:lang w:eastAsia="lv-LV"/>
              </w:rPr>
              <w:t>Izdevumi finansēti no ANM pārvedumiem (% no IKP)</w:t>
            </w:r>
          </w:p>
        </w:tc>
        <w:tc>
          <w:tcPr>
            <w:tcW w:w="2880" w:type="dxa"/>
            <w:gridSpan w:val="3"/>
            <w:noWrap/>
            <w:hideMark/>
          </w:tcPr>
          <w:p w14:paraId="1D2D91C3" w14:textId="5FEBDFE7" w:rsidR="00B30DA9" w:rsidRPr="006C6EC6" w:rsidRDefault="00B30DA9" w:rsidP="00B30DA9">
            <w:pPr>
              <w:spacing w:after="0"/>
              <w:ind w:firstLine="0"/>
              <w:jc w:val="center"/>
              <w:cnfStyle w:val="000000000000" w:firstRow="0" w:lastRow="0" w:firstColumn="0" w:lastColumn="0" w:oddVBand="0" w:evenVBand="0" w:oddHBand="0" w:evenHBand="0" w:firstRowFirstColumn="0" w:firstRowLastColumn="0" w:lastRowFirstColumn="0" w:lastRowLastColumn="0"/>
              <w:rPr>
                <w:i/>
                <w:iCs/>
                <w:color w:val="auto"/>
                <w:sz w:val="22"/>
                <w:szCs w:val="22"/>
                <w:lang w:eastAsia="lv-LV"/>
              </w:rPr>
            </w:pPr>
          </w:p>
        </w:tc>
      </w:tr>
      <w:tr w:rsidR="00B30DA9" w:rsidRPr="00F33A52" w14:paraId="57D7B25A" w14:textId="77777777" w:rsidTr="00452B0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40" w:type="dxa"/>
            <w:noWrap/>
            <w:hideMark/>
          </w:tcPr>
          <w:p w14:paraId="6DA8702C" w14:textId="77777777" w:rsidR="00B30DA9" w:rsidRPr="00F33A52" w:rsidRDefault="00B30DA9" w:rsidP="00B30DA9">
            <w:pPr>
              <w:spacing w:after="0"/>
              <w:ind w:firstLine="0"/>
              <w:jc w:val="center"/>
              <w:rPr>
                <w:color w:val="000000"/>
                <w:sz w:val="22"/>
                <w:szCs w:val="22"/>
                <w:lang w:eastAsia="lv-LV"/>
              </w:rPr>
            </w:pPr>
            <w:r w:rsidRPr="00F33A52">
              <w:rPr>
                <w:color w:val="000000"/>
                <w:sz w:val="22"/>
                <w:szCs w:val="22"/>
                <w:lang w:eastAsia="lv-LV"/>
              </w:rPr>
              <w:t> </w:t>
            </w:r>
          </w:p>
        </w:tc>
        <w:tc>
          <w:tcPr>
            <w:tcW w:w="960" w:type="dxa"/>
            <w:noWrap/>
            <w:hideMark/>
          </w:tcPr>
          <w:p w14:paraId="71E449AF" w14:textId="663448AB" w:rsidR="00B30DA9" w:rsidRPr="006C6EC6" w:rsidRDefault="00B30DA9" w:rsidP="00B30DA9">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2"/>
                <w:szCs w:val="22"/>
                <w:lang w:eastAsia="lv-LV"/>
              </w:rPr>
            </w:pPr>
            <w:r w:rsidRPr="006C6EC6">
              <w:rPr>
                <w:b/>
                <w:bCs/>
                <w:color w:val="auto"/>
                <w:sz w:val="22"/>
                <w:szCs w:val="22"/>
                <w:lang w:eastAsia="lv-LV"/>
              </w:rPr>
              <w:t>2020</w:t>
            </w:r>
          </w:p>
        </w:tc>
        <w:tc>
          <w:tcPr>
            <w:tcW w:w="960" w:type="dxa"/>
            <w:noWrap/>
            <w:hideMark/>
          </w:tcPr>
          <w:p w14:paraId="5DEBA899" w14:textId="5579588E" w:rsidR="00B30DA9" w:rsidRPr="006C6EC6" w:rsidRDefault="00B30DA9" w:rsidP="00B30DA9">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2"/>
                <w:szCs w:val="22"/>
                <w:lang w:eastAsia="lv-LV"/>
              </w:rPr>
            </w:pPr>
            <w:r w:rsidRPr="006C6EC6">
              <w:rPr>
                <w:b/>
                <w:bCs/>
                <w:color w:val="auto"/>
                <w:sz w:val="22"/>
                <w:szCs w:val="22"/>
                <w:lang w:eastAsia="lv-LV"/>
              </w:rPr>
              <w:t>2021</w:t>
            </w:r>
          </w:p>
        </w:tc>
        <w:tc>
          <w:tcPr>
            <w:tcW w:w="960" w:type="dxa"/>
            <w:noWrap/>
            <w:hideMark/>
          </w:tcPr>
          <w:p w14:paraId="34AFD052" w14:textId="1AC7A082" w:rsidR="00B30DA9" w:rsidRPr="006C6EC6" w:rsidRDefault="00B30DA9" w:rsidP="00B30DA9">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2"/>
                <w:szCs w:val="22"/>
                <w:lang w:eastAsia="lv-LV"/>
              </w:rPr>
            </w:pPr>
            <w:r w:rsidRPr="006C6EC6">
              <w:rPr>
                <w:b/>
                <w:bCs/>
                <w:color w:val="auto"/>
                <w:sz w:val="22"/>
                <w:szCs w:val="22"/>
                <w:lang w:eastAsia="lv-LV"/>
              </w:rPr>
              <w:t>2022</w:t>
            </w:r>
          </w:p>
        </w:tc>
      </w:tr>
      <w:tr w:rsidR="00B30DA9" w:rsidRPr="00F33A52" w14:paraId="419B0BCC" w14:textId="77777777" w:rsidTr="00452B09">
        <w:trPr>
          <w:trHeight w:val="300"/>
          <w:jc w:val="center"/>
        </w:trPr>
        <w:tc>
          <w:tcPr>
            <w:cnfStyle w:val="001000000000" w:firstRow="0" w:lastRow="0" w:firstColumn="1" w:lastColumn="0" w:oddVBand="0" w:evenVBand="0" w:oddHBand="0" w:evenHBand="0" w:firstRowFirstColumn="0" w:firstRowLastColumn="0" w:lastRowFirstColumn="0" w:lastRowLastColumn="0"/>
            <w:tcW w:w="5140" w:type="dxa"/>
            <w:noWrap/>
            <w:hideMark/>
          </w:tcPr>
          <w:p w14:paraId="08E21B5D" w14:textId="77777777" w:rsidR="00B30DA9" w:rsidRPr="00F33A52" w:rsidRDefault="00B30DA9" w:rsidP="00B30DA9">
            <w:pPr>
              <w:spacing w:after="0"/>
              <w:ind w:firstLine="0"/>
              <w:jc w:val="left"/>
              <w:rPr>
                <w:color w:val="000000"/>
                <w:sz w:val="22"/>
                <w:szCs w:val="22"/>
                <w:lang w:eastAsia="lv-LV"/>
              </w:rPr>
            </w:pPr>
            <w:r w:rsidRPr="00F33A52">
              <w:rPr>
                <w:color w:val="000000"/>
                <w:sz w:val="22"/>
                <w:szCs w:val="22"/>
                <w:lang w:eastAsia="lv-LV"/>
              </w:rPr>
              <w:t>KĀRTĒJIE IZDEVUMI</w:t>
            </w:r>
          </w:p>
        </w:tc>
        <w:tc>
          <w:tcPr>
            <w:tcW w:w="960" w:type="dxa"/>
            <w:noWrap/>
            <w:hideMark/>
          </w:tcPr>
          <w:p w14:paraId="65406B24" w14:textId="17D220D7" w:rsidR="00B30DA9" w:rsidRPr="006C6EC6" w:rsidRDefault="00B30DA9" w:rsidP="00B30D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2"/>
                <w:szCs w:val="22"/>
                <w:lang w:eastAsia="lv-LV"/>
              </w:rPr>
            </w:pPr>
            <w:r w:rsidRPr="006C6EC6">
              <w:rPr>
                <w:color w:val="auto"/>
                <w:sz w:val="22"/>
                <w:szCs w:val="22"/>
              </w:rPr>
              <w:t>0</w:t>
            </w:r>
            <w:r w:rsidR="006C6EC6">
              <w:rPr>
                <w:color w:val="auto"/>
                <w:sz w:val="22"/>
                <w:szCs w:val="22"/>
              </w:rPr>
              <w:t>,</w:t>
            </w:r>
            <w:r w:rsidRPr="006C6EC6">
              <w:rPr>
                <w:color w:val="auto"/>
                <w:sz w:val="22"/>
                <w:szCs w:val="22"/>
              </w:rPr>
              <w:t>00</w:t>
            </w:r>
          </w:p>
        </w:tc>
        <w:tc>
          <w:tcPr>
            <w:tcW w:w="960" w:type="dxa"/>
            <w:noWrap/>
            <w:hideMark/>
          </w:tcPr>
          <w:p w14:paraId="735B324B" w14:textId="5BEBB98C" w:rsidR="00B30DA9" w:rsidRPr="006C6EC6" w:rsidRDefault="00B30DA9" w:rsidP="00B30D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2"/>
                <w:szCs w:val="22"/>
                <w:lang w:eastAsia="lv-LV"/>
              </w:rPr>
            </w:pPr>
            <w:r w:rsidRPr="006C6EC6">
              <w:rPr>
                <w:color w:val="auto"/>
                <w:sz w:val="22"/>
                <w:szCs w:val="22"/>
              </w:rPr>
              <w:t>0</w:t>
            </w:r>
            <w:r w:rsidR="006C6EC6">
              <w:rPr>
                <w:color w:val="auto"/>
                <w:sz w:val="22"/>
                <w:szCs w:val="22"/>
              </w:rPr>
              <w:t>,</w:t>
            </w:r>
            <w:r w:rsidRPr="006C6EC6">
              <w:rPr>
                <w:color w:val="auto"/>
                <w:sz w:val="22"/>
                <w:szCs w:val="22"/>
              </w:rPr>
              <w:t>00</w:t>
            </w:r>
          </w:p>
        </w:tc>
        <w:tc>
          <w:tcPr>
            <w:tcW w:w="960" w:type="dxa"/>
            <w:noWrap/>
            <w:hideMark/>
          </w:tcPr>
          <w:p w14:paraId="0CA56EDF" w14:textId="3A477F06" w:rsidR="00B30DA9" w:rsidRPr="006C6EC6" w:rsidRDefault="00B30DA9" w:rsidP="00B30D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2"/>
                <w:szCs w:val="22"/>
                <w:lang w:eastAsia="lv-LV"/>
              </w:rPr>
            </w:pPr>
            <w:r w:rsidRPr="006C6EC6">
              <w:rPr>
                <w:color w:val="auto"/>
                <w:sz w:val="22"/>
                <w:szCs w:val="22"/>
              </w:rPr>
              <w:t>0</w:t>
            </w:r>
            <w:r w:rsidR="006C6EC6">
              <w:rPr>
                <w:color w:val="auto"/>
                <w:sz w:val="22"/>
                <w:szCs w:val="22"/>
              </w:rPr>
              <w:t>,</w:t>
            </w:r>
            <w:r w:rsidRPr="006C6EC6">
              <w:rPr>
                <w:color w:val="auto"/>
                <w:sz w:val="22"/>
                <w:szCs w:val="22"/>
              </w:rPr>
              <w:t>26</w:t>
            </w:r>
          </w:p>
        </w:tc>
      </w:tr>
      <w:tr w:rsidR="00B30DA9" w:rsidRPr="00F33A52" w14:paraId="46DFD179" w14:textId="77777777" w:rsidTr="00452B0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40" w:type="dxa"/>
            <w:noWrap/>
            <w:hideMark/>
          </w:tcPr>
          <w:p w14:paraId="74206015" w14:textId="77777777" w:rsidR="00B30DA9" w:rsidRPr="00F33A52" w:rsidRDefault="00B30DA9" w:rsidP="00B30DA9">
            <w:pPr>
              <w:spacing w:after="0"/>
              <w:ind w:firstLine="0"/>
              <w:jc w:val="left"/>
              <w:rPr>
                <w:color w:val="000000"/>
                <w:sz w:val="22"/>
                <w:szCs w:val="22"/>
                <w:lang w:eastAsia="lv-LV"/>
              </w:rPr>
            </w:pPr>
            <w:r w:rsidRPr="00F33A52">
              <w:rPr>
                <w:color w:val="000000"/>
                <w:sz w:val="22"/>
                <w:szCs w:val="22"/>
                <w:lang w:eastAsia="lv-LV"/>
              </w:rPr>
              <w:t>Bruto pamatkapitāla veidošana P.51g</w:t>
            </w:r>
          </w:p>
        </w:tc>
        <w:tc>
          <w:tcPr>
            <w:tcW w:w="960" w:type="dxa"/>
            <w:noWrap/>
            <w:hideMark/>
          </w:tcPr>
          <w:p w14:paraId="1912F0B4" w14:textId="42CBA702" w:rsidR="00B30DA9" w:rsidRPr="006C6EC6" w:rsidRDefault="00B30DA9" w:rsidP="00B30D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2"/>
                <w:lang w:eastAsia="lv-LV"/>
              </w:rPr>
            </w:pPr>
            <w:r w:rsidRPr="006C6EC6">
              <w:rPr>
                <w:color w:val="auto"/>
                <w:sz w:val="22"/>
                <w:szCs w:val="22"/>
              </w:rPr>
              <w:t>0</w:t>
            </w:r>
            <w:r w:rsidR="006C6EC6">
              <w:rPr>
                <w:color w:val="auto"/>
                <w:sz w:val="22"/>
                <w:szCs w:val="22"/>
              </w:rPr>
              <w:t>,</w:t>
            </w:r>
            <w:r w:rsidRPr="006C6EC6">
              <w:rPr>
                <w:color w:val="auto"/>
                <w:sz w:val="22"/>
                <w:szCs w:val="22"/>
              </w:rPr>
              <w:t>00</w:t>
            </w:r>
          </w:p>
        </w:tc>
        <w:tc>
          <w:tcPr>
            <w:tcW w:w="960" w:type="dxa"/>
            <w:noWrap/>
            <w:hideMark/>
          </w:tcPr>
          <w:p w14:paraId="06A8F299" w14:textId="49B2A2D8" w:rsidR="00B30DA9" w:rsidRPr="006C6EC6" w:rsidRDefault="00B30DA9" w:rsidP="00B30D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2"/>
                <w:lang w:eastAsia="lv-LV"/>
              </w:rPr>
            </w:pPr>
            <w:r w:rsidRPr="006C6EC6">
              <w:rPr>
                <w:color w:val="auto"/>
                <w:sz w:val="22"/>
                <w:szCs w:val="22"/>
              </w:rPr>
              <w:t>0</w:t>
            </w:r>
            <w:r w:rsidR="006C6EC6">
              <w:rPr>
                <w:color w:val="auto"/>
                <w:sz w:val="22"/>
                <w:szCs w:val="22"/>
              </w:rPr>
              <w:t>,</w:t>
            </w:r>
            <w:r w:rsidRPr="006C6EC6">
              <w:rPr>
                <w:color w:val="auto"/>
                <w:sz w:val="22"/>
                <w:szCs w:val="22"/>
              </w:rPr>
              <w:t>01</w:t>
            </w:r>
          </w:p>
        </w:tc>
        <w:tc>
          <w:tcPr>
            <w:tcW w:w="960" w:type="dxa"/>
            <w:noWrap/>
            <w:hideMark/>
          </w:tcPr>
          <w:p w14:paraId="1A6F9CD2" w14:textId="4F661EB7" w:rsidR="00B30DA9" w:rsidRPr="006C6EC6" w:rsidRDefault="00B30DA9" w:rsidP="00B30D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2"/>
                <w:lang w:eastAsia="lv-LV"/>
              </w:rPr>
            </w:pPr>
            <w:r w:rsidRPr="006C6EC6">
              <w:rPr>
                <w:color w:val="auto"/>
                <w:sz w:val="22"/>
                <w:szCs w:val="22"/>
              </w:rPr>
              <w:t>0</w:t>
            </w:r>
            <w:r w:rsidR="006C6EC6">
              <w:rPr>
                <w:color w:val="auto"/>
                <w:sz w:val="22"/>
                <w:szCs w:val="22"/>
              </w:rPr>
              <w:t>,</w:t>
            </w:r>
            <w:r w:rsidRPr="006C6EC6">
              <w:rPr>
                <w:color w:val="auto"/>
                <w:sz w:val="22"/>
                <w:szCs w:val="22"/>
              </w:rPr>
              <w:t>49</w:t>
            </w:r>
          </w:p>
        </w:tc>
      </w:tr>
      <w:tr w:rsidR="00B30DA9" w:rsidRPr="00F33A52" w14:paraId="06B4B152" w14:textId="77777777" w:rsidTr="00452B09">
        <w:trPr>
          <w:trHeight w:val="300"/>
          <w:jc w:val="center"/>
        </w:trPr>
        <w:tc>
          <w:tcPr>
            <w:cnfStyle w:val="001000000000" w:firstRow="0" w:lastRow="0" w:firstColumn="1" w:lastColumn="0" w:oddVBand="0" w:evenVBand="0" w:oddHBand="0" w:evenHBand="0" w:firstRowFirstColumn="0" w:firstRowLastColumn="0" w:lastRowFirstColumn="0" w:lastRowLastColumn="0"/>
            <w:tcW w:w="5140" w:type="dxa"/>
            <w:noWrap/>
            <w:hideMark/>
          </w:tcPr>
          <w:p w14:paraId="1373D6BE" w14:textId="77777777" w:rsidR="00B30DA9" w:rsidRPr="00F33A52" w:rsidRDefault="00B30DA9" w:rsidP="00B30DA9">
            <w:pPr>
              <w:spacing w:after="0"/>
              <w:ind w:firstLine="0"/>
              <w:jc w:val="left"/>
              <w:rPr>
                <w:color w:val="000000"/>
                <w:sz w:val="22"/>
                <w:szCs w:val="22"/>
                <w:lang w:eastAsia="lv-LV"/>
              </w:rPr>
            </w:pPr>
            <w:r w:rsidRPr="00F33A52">
              <w:rPr>
                <w:color w:val="000000"/>
                <w:sz w:val="22"/>
                <w:szCs w:val="22"/>
                <w:lang w:eastAsia="lv-LV"/>
              </w:rPr>
              <w:t>Kapitāla pārvedumi D.9</w:t>
            </w:r>
          </w:p>
        </w:tc>
        <w:tc>
          <w:tcPr>
            <w:tcW w:w="960" w:type="dxa"/>
            <w:noWrap/>
            <w:hideMark/>
          </w:tcPr>
          <w:p w14:paraId="5E01EAF2" w14:textId="404DFA76" w:rsidR="00B30DA9" w:rsidRPr="006C6EC6" w:rsidRDefault="00B30DA9" w:rsidP="00B30DA9">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2"/>
                <w:szCs w:val="22"/>
                <w:lang w:eastAsia="lv-LV"/>
              </w:rPr>
            </w:pPr>
          </w:p>
        </w:tc>
        <w:tc>
          <w:tcPr>
            <w:tcW w:w="960" w:type="dxa"/>
            <w:noWrap/>
            <w:hideMark/>
          </w:tcPr>
          <w:p w14:paraId="0A9F4166" w14:textId="0A8E595C" w:rsidR="00B30DA9" w:rsidRPr="006C6EC6" w:rsidRDefault="00B30DA9" w:rsidP="00B30DA9">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2"/>
                <w:szCs w:val="22"/>
                <w:lang w:eastAsia="lv-LV"/>
              </w:rPr>
            </w:pPr>
          </w:p>
        </w:tc>
        <w:tc>
          <w:tcPr>
            <w:tcW w:w="960" w:type="dxa"/>
            <w:noWrap/>
            <w:hideMark/>
          </w:tcPr>
          <w:p w14:paraId="1A9CA6B8" w14:textId="1206E5C2" w:rsidR="00B30DA9" w:rsidRPr="006C6EC6" w:rsidRDefault="00B30DA9" w:rsidP="00B30DA9">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2"/>
                <w:szCs w:val="22"/>
                <w:lang w:eastAsia="lv-LV"/>
              </w:rPr>
            </w:pPr>
          </w:p>
        </w:tc>
      </w:tr>
      <w:tr w:rsidR="00B30DA9" w:rsidRPr="00F33A52" w14:paraId="43C8A1B6" w14:textId="77777777" w:rsidTr="00452B0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40" w:type="dxa"/>
            <w:noWrap/>
            <w:hideMark/>
          </w:tcPr>
          <w:p w14:paraId="5D034D69" w14:textId="77777777" w:rsidR="00B30DA9" w:rsidRPr="00F33A52" w:rsidRDefault="00B30DA9" w:rsidP="00B30DA9">
            <w:pPr>
              <w:spacing w:after="0"/>
              <w:ind w:firstLine="0"/>
              <w:jc w:val="left"/>
              <w:rPr>
                <w:color w:val="000000"/>
                <w:sz w:val="22"/>
                <w:szCs w:val="22"/>
                <w:lang w:eastAsia="lv-LV"/>
              </w:rPr>
            </w:pPr>
            <w:r w:rsidRPr="00F33A52">
              <w:rPr>
                <w:color w:val="000000"/>
                <w:sz w:val="22"/>
                <w:szCs w:val="22"/>
                <w:lang w:eastAsia="lv-LV"/>
              </w:rPr>
              <w:t>KAPITĀLIE IZDEVUMI</w:t>
            </w:r>
          </w:p>
        </w:tc>
        <w:tc>
          <w:tcPr>
            <w:tcW w:w="960" w:type="dxa"/>
            <w:noWrap/>
            <w:hideMark/>
          </w:tcPr>
          <w:p w14:paraId="62BD9EF1" w14:textId="0E7DEDF8" w:rsidR="00B30DA9" w:rsidRPr="006C6EC6" w:rsidRDefault="00B30DA9" w:rsidP="00B30D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2"/>
                <w:lang w:eastAsia="lv-LV"/>
              </w:rPr>
            </w:pPr>
            <w:r w:rsidRPr="006C6EC6">
              <w:rPr>
                <w:color w:val="auto"/>
                <w:sz w:val="22"/>
                <w:szCs w:val="22"/>
              </w:rPr>
              <w:t>0</w:t>
            </w:r>
            <w:r w:rsidR="006C6EC6">
              <w:rPr>
                <w:color w:val="auto"/>
                <w:sz w:val="22"/>
                <w:szCs w:val="22"/>
              </w:rPr>
              <w:t>,</w:t>
            </w:r>
            <w:r w:rsidRPr="006C6EC6">
              <w:rPr>
                <w:color w:val="auto"/>
                <w:sz w:val="22"/>
                <w:szCs w:val="22"/>
              </w:rPr>
              <w:t>00</w:t>
            </w:r>
          </w:p>
        </w:tc>
        <w:tc>
          <w:tcPr>
            <w:tcW w:w="960" w:type="dxa"/>
            <w:noWrap/>
            <w:hideMark/>
          </w:tcPr>
          <w:p w14:paraId="1F876FAD" w14:textId="0D0EA5EC" w:rsidR="00B30DA9" w:rsidRPr="006C6EC6" w:rsidRDefault="00B30DA9" w:rsidP="00B30D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2"/>
                <w:lang w:eastAsia="lv-LV"/>
              </w:rPr>
            </w:pPr>
            <w:r w:rsidRPr="006C6EC6">
              <w:rPr>
                <w:color w:val="auto"/>
                <w:sz w:val="22"/>
                <w:szCs w:val="22"/>
              </w:rPr>
              <w:t>0</w:t>
            </w:r>
            <w:r w:rsidR="006C6EC6">
              <w:rPr>
                <w:color w:val="auto"/>
                <w:sz w:val="22"/>
                <w:szCs w:val="22"/>
              </w:rPr>
              <w:t>,</w:t>
            </w:r>
            <w:r w:rsidRPr="006C6EC6">
              <w:rPr>
                <w:color w:val="auto"/>
                <w:sz w:val="22"/>
                <w:szCs w:val="22"/>
              </w:rPr>
              <w:t>01</w:t>
            </w:r>
          </w:p>
        </w:tc>
        <w:tc>
          <w:tcPr>
            <w:tcW w:w="960" w:type="dxa"/>
            <w:noWrap/>
            <w:hideMark/>
          </w:tcPr>
          <w:p w14:paraId="29D3F772" w14:textId="4CDCBB33" w:rsidR="00B30DA9" w:rsidRPr="006C6EC6" w:rsidRDefault="00B30DA9" w:rsidP="00B30D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2"/>
                <w:lang w:eastAsia="lv-LV"/>
              </w:rPr>
            </w:pPr>
            <w:r w:rsidRPr="006C6EC6">
              <w:rPr>
                <w:color w:val="auto"/>
                <w:sz w:val="22"/>
                <w:szCs w:val="22"/>
              </w:rPr>
              <w:t>0</w:t>
            </w:r>
            <w:r w:rsidR="006C6EC6">
              <w:rPr>
                <w:color w:val="auto"/>
                <w:sz w:val="22"/>
                <w:szCs w:val="22"/>
              </w:rPr>
              <w:t>,</w:t>
            </w:r>
            <w:r w:rsidRPr="006C6EC6">
              <w:rPr>
                <w:color w:val="auto"/>
                <w:sz w:val="22"/>
                <w:szCs w:val="22"/>
              </w:rPr>
              <w:t>49</w:t>
            </w:r>
          </w:p>
        </w:tc>
      </w:tr>
    </w:tbl>
    <w:p w14:paraId="16709BCE" w14:textId="77777777" w:rsidR="0011396D" w:rsidRPr="00F33A52" w:rsidRDefault="0011396D" w:rsidP="009E0399">
      <w:pPr>
        <w:spacing w:after="60"/>
        <w:rPr>
          <w:noProof/>
        </w:rPr>
      </w:pPr>
    </w:p>
    <w:p w14:paraId="7D190BA1" w14:textId="77777777" w:rsidR="0011396D" w:rsidRPr="00F33A52" w:rsidRDefault="0011396D" w:rsidP="009E0399">
      <w:pPr>
        <w:spacing w:after="60"/>
        <w:rPr>
          <w:noProof/>
        </w:rPr>
      </w:pPr>
    </w:p>
    <w:p w14:paraId="6418A776" w14:textId="77777777" w:rsidR="0011396D" w:rsidRPr="00F33A52" w:rsidRDefault="0011396D" w:rsidP="009E0399">
      <w:pPr>
        <w:spacing w:after="60"/>
        <w:rPr>
          <w:noProof/>
        </w:rPr>
      </w:pPr>
    </w:p>
    <w:p w14:paraId="63DB787B" w14:textId="77777777" w:rsidR="0011396D" w:rsidRPr="00F33A52" w:rsidRDefault="0011396D" w:rsidP="009E0399">
      <w:pPr>
        <w:spacing w:after="60"/>
        <w:rPr>
          <w:noProof/>
        </w:rPr>
      </w:pPr>
    </w:p>
    <w:p w14:paraId="13B50839" w14:textId="77777777" w:rsidR="0011396D" w:rsidRPr="00F33A52" w:rsidRDefault="0011396D" w:rsidP="009E0399">
      <w:pPr>
        <w:spacing w:after="60"/>
        <w:rPr>
          <w:noProof/>
        </w:rPr>
      </w:pPr>
    </w:p>
    <w:p w14:paraId="30D12D55" w14:textId="77777777" w:rsidR="0011396D" w:rsidRPr="00F33A52" w:rsidRDefault="0011396D" w:rsidP="009E0399">
      <w:pPr>
        <w:spacing w:after="60"/>
        <w:rPr>
          <w:noProof/>
        </w:rPr>
      </w:pPr>
    </w:p>
    <w:p w14:paraId="15F66E77" w14:textId="77777777" w:rsidR="0011396D" w:rsidRPr="00F33A52" w:rsidRDefault="0011396D" w:rsidP="009E0399">
      <w:pPr>
        <w:spacing w:after="60"/>
        <w:rPr>
          <w:noProof/>
        </w:rPr>
      </w:pPr>
    </w:p>
    <w:p w14:paraId="3FD39863" w14:textId="77777777" w:rsidR="0011396D" w:rsidRPr="00F33A52" w:rsidRDefault="0011396D" w:rsidP="009E0399">
      <w:pPr>
        <w:spacing w:after="60"/>
        <w:rPr>
          <w:noProof/>
        </w:rPr>
      </w:pPr>
    </w:p>
    <w:p w14:paraId="4DBF4DCC" w14:textId="77777777" w:rsidR="0011396D" w:rsidRPr="00F33A52" w:rsidRDefault="0011396D" w:rsidP="009E0399">
      <w:pPr>
        <w:spacing w:after="60"/>
        <w:rPr>
          <w:noProof/>
        </w:rPr>
      </w:pPr>
    </w:p>
    <w:p w14:paraId="295AE81E" w14:textId="77777777" w:rsidR="0011396D" w:rsidRPr="00F33A52" w:rsidRDefault="0011396D" w:rsidP="009E0399">
      <w:pPr>
        <w:spacing w:after="60"/>
        <w:rPr>
          <w:noProof/>
        </w:rPr>
      </w:pPr>
    </w:p>
    <w:p w14:paraId="309E8ACD" w14:textId="77777777" w:rsidR="0011396D" w:rsidRPr="00F33A52" w:rsidRDefault="0011396D" w:rsidP="009E0399">
      <w:pPr>
        <w:spacing w:after="60"/>
        <w:rPr>
          <w:noProof/>
        </w:rPr>
      </w:pPr>
    </w:p>
    <w:p w14:paraId="1C465D28" w14:textId="77777777" w:rsidR="0011396D" w:rsidRPr="00F33A52" w:rsidRDefault="0011396D" w:rsidP="009E0399">
      <w:pPr>
        <w:spacing w:after="60"/>
        <w:rPr>
          <w:noProof/>
        </w:rPr>
      </w:pPr>
    </w:p>
    <w:p w14:paraId="41737EA8" w14:textId="77777777" w:rsidR="0011396D" w:rsidRPr="00F33A52" w:rsidRDefault="0011396D" w:rsidP="009E0399">
      <w:pPr>
        <w:spacing w:after="60"/>
        <w:rPr>
          <w:noProof/>
        </w:rPr>
      </w:pPr>
    </w:p>
    <w:p w14:paraId="451AE9C1" w14:textId="77777777" w:rsidR="0011396D" w:rsidRPr="00F33A52" w:rsidRDefault="0011396D" w:rsidP="009E0399">
      <w:pPr>
        <w:spacing w:after="60"/>
        <w:rPr>
          <w:noProof/>
        </w:rPr>
      </w:pPr>
    </w:p>
    <w:p w14:paraId="24B91931" w14:textId="77777777" w:rsidR="0011396D" w:rsidRPr="00F33A52" w:rsidRDefault="0011396D" w:rsidP="009E0399">
      <w:pPr>
        <w:spacing w:after="60"/>
        <w:rPr>
          <w:noProof/>
        </w:rPr>
      </w:pPr>
    </w:p>
    <w:p w14:paraId="131AE3CF" w14:textId="77777777" w:rsidR="0011396D" w:rsidRPr="00F33A52" w:rsidRDefault="0011396D" w:rsidP="009E0399">
      <w:pPr>
        <w:spacing w:after="60"/>
        <w:rPr>
          <w:noProof/>
        </w:rPr>
      </w:pPr>
    </w:p>
    <w:p w14:paraId="2C906298" w14:textId="77777777" w:rsidR="0011396D" w:rsidRPr="00F33A52" w:rsidRDefault="0011396D" w:rsidP="009E0399">
      <w:pPr>
        <w:spacing w:after="60"/>
        <w:rPr>
          <w:noProof/>
        </w:rPr>
      </w:pPr>
    </w:p>
    <w:p w14:paraId="6FD4F736" w14:textId="77777777" w:rsidR="0011396D" w:rsidRPr="00F33A52" w:rsidRDefault="0011396D" w:rsidP="009E0399">
      <w:pPr>
        <w:spacing w:after="60"/>
        <w:rPr>
          <w:noProof/>
        </w:rPr>
      </w:pPr>
    </w:p>
    <w:p w14:paraId="6360A496" w14:textId="77777777" w:rsidR="0011396D" w:rsidRPr="00F33A52" w:rsidRDefault="0011396D" w:rsidP="009E0399">
      <w:pPr>
        <w:spacing w:after="60"/>
        <w:rPr>
          <w:noProof/>
        </w:rPr>
      </w:pPr>
    </w:p>
    <w:p w14:paraId="76A5B9A3" w14:textId="77777777" w:rsidR="0011396D" w:rsidRPr="00F33A52" w:rsidRDefault="0011396D" w:rsidP="009E0399">
      <w:pPr>
        <w:spacing w:after="60"/>
        <w:rPr>
          <w:noProof/>
        </w:rPr>
      </w:pPr>
    </w:p>
    <w:p w14:paraId="0B18BCC4" w14:textId="77777777" w:rsidR="0011396D" w:rsidRPr="00F33A52" w:rsidRDefault="0011396D" w:rsidP="009E0399">
      <w:pPr>
        <w:spacing w:after="60"/>
        <w:rPr>
          <w:noProof/>
        </w:rPr>
      </w:pPr>
    </w:p>
    <w:p w14:paraId="779A90A0" w14:textId="77777777" w:rsidR="0011396D" w:rsidRPr="00F33A52" w:rsidRDefault="0011396D" w:rsidP="009E0399">
      <w:pPr>
        <w:spacing w:after="60"/>
        <w:rPr>
          <w:noProof/>
        </w:rPr>
      </w:pPr>
    </w:p>
    <w:p w14:paraId="6A5A9E28" w14:textId="77777777" w:rsidR="0011396D" w:rsidRPr="00F33A52" w:rsidRDefault="0011396D" w:rsidP="009E0399">
      <w:pPr>
        <w:spacing w:after="60"/>
        <w:rPr>
          <w:noProof/>
        </w:rPr>
      </w:pPr>
    </w:p>
    <w:p w14:paraId="0C8F51F9" w14:textId="77777777" w:rsidR="0011396D" w:rsidRPr="00F33A52" w:rsidRDefault="0011396D" w:rsidP="009E0399">
      <w:pPr>
        <w:spacing w:after="60"/>
        <w:rPr>
          <w:noProof/>
        </w:rPr>
      </w:pPr>
    </w:p>
    <w:p w14:paraId="03101347" w14:textId="77777777" w:rsidR="0011396D" w:rsidRPr="00F33A52" w:rsidRDefault="0011396D" w:rsidP="009E0399">
      <w:pPr>
        <w:spacing w:after="60"/>
        <w:rPr>
          <w:noProof/>
        </w:rPr>
      </w:pPr>
    </w:p>
    <w:p w14:paraId="5A05470D" w14:textId="77777777" w:rsidR="0011396D" w:rsidRPr="00F33A52" w:rsidRDefault="0011396D" w:rsidP="009E0399">
      <w:pPr>
        <w:spacing w:after="60"/>
        <w:rPr>
          <w:noProof/>
        </w:rPr>
      </w:pPr>
    </w:p>
    <w:p w14:paraId="32DAED20" w14:textId="77777777" w:rsidR="0011396D" w:rsidRPr="00F33A52" w:rsidRDefault="0011396D" w:rsidP="009E0399">
      <w:pPr>
        <w:spacing w:after="60"/>
        <w:rPr>
          <w:noProof/>
        </w:rPr>
      </w:pPr>
    </w:p>
    <w:p w14:paraId="706152B8" w14:textId="77777777" w:rsidR="0011396D" w:rsidRPr="00F33A52" w:rsidRDefault="0011396D" w:rsidP="009E0399">
      <w:pPr>
        <w:spacing w:after="60"/>
        <w:rPr>
          <w:noProof/>
        </w:rPr>
      </w:pPr>
    </w:p>
    <w:p w14:paraId="418BD2CD" w14:textId="77777777" w:rsidR="0011396D" w:rsidRPr="00F33A52" w:rsidRDefault="0011396D" w:rsidP="009E0399">
      <w:pPr>
        <w:spacing w:after="60"/>
        <w:rPr>
          <w:noProof/>
        </w:rPr>
      </w:pPr>
    </w:p>
    <w:p w14:paraId="4F0EEA62" w14:textId="77777777" w:rsidR="0011396D" w:rsidRPr="00F33A52" w:rsidRDefault="0011396D" w:rsidP="009E0399">
      <w:pPr>
        <w:spacing w:after="60"/>
        <w:rPr>
          <w:noProof/>
        </w:rPr>
      </w:pPr>
    </w:p>
    <w:p w14:paraId="4E603654" w14:textId="1A53F443" w:rsidR="009E0399" w:rsidRPr="00FC66DF" w:rsidRDefault="009E0399" w:rsidP="009E0399">
      <w:pPr>
        <w:spacing w:after="60"/>
        <w:rPr>
          <w:noProof/>
        </w:rPr>
      </w:pPr>
      <w:r w:rsidRPr="00FC66DF">
        <w:rPr>
          <w:noProof/>
        </w:rPr>
        <w:lastRenderedPageBreak/>
        <w:t>Covid-19 pandēmijas ietekmē vispārējās valdības budžeta deficīts pēdējos divos gados ir būtiski palielinājies un ievērojami pārsniedz līmeni pirms pandēmijas. Ja saskaņā ar Eurostat datiem 2019. gadā vispārējās valdības budžeta deficīts bija 171,7 milj. e</w:t>
      </w:r>
      <w:r w:rsidR="00FC66DF" w:rsidRPr="00FC66DF">
        <w:rPr>
          <w:noProof/>
        </w:rPr>
        <w:t>u</w:t>
      </w:r>
      <w:r w:rsidRPr="00FC66DF">
        <w:rPr>
          <w:noProof/>
        </w:rPr>
        <w:t xml:space="preserve">ro jeb 0,6% no IKP, tad 2020. gadā, samazinoties nodokļu ieņēmumiem un būtiski palielinoties izdevumiem ekonomikas atbalstam, deficīts bija 1,3 miljardi </w:t>
      </w:r>
      <w:r w:rsidR="00FC66DF" w:rsidRPr="00FC66DF">
        <w:rPr>
          <w:i/>
          <w:noProof/>
        </w:rPr>
        <w:t>euro</w:t>
      </w:r>
      <w:r w:rsidRPr="00FC66DF">
        <w:rPr>
          <w:noProof/>
        </w:rPr>
        <w:t xml:space="preserve"> jeb 4,5% no IKP. Atbilstoši </w:t>
      </w:r>
      <w:r w:rsidR="00FC66DF">
        <w:rPr>
          <w:noProof/>
        </w:rPr>
        <w:t>FM</w:t>
      </w:r>
      <w:r w:rsidRPr="00FC66DF">
        <w:rPr>
          <w:noProof/>
        </w:rPr>
        <w:t xml:space="preserve"> novērtējumam vispārējās valdības budžeta deficīts </w:t>
      </w:r>
      <w:r w:rsidRPr="00FC66DF">
        <w:rPr>
          <w:b/>
          <w:bCs/>
          <w:noProof/>
        </w:rPr>
        <w:t>2021. gadā</w:t>
      </w:r>
      <w:r w:rsidRPr="00FC66DF">
        <w:rPr>
          <w:noProof/>
        </w:rPr>
        <w:t xml:space="preserve"> varētu sasniegt 2,9 miljardus </w:t>
      </w:r>
      <w:r w:rsidR="00FC66DF" w:rsidRPr="00FC66DF">
        <w:rPr>
          <w:i/>
          <w:noProof/>
        </w:rPr>
        <w:t>euro</w:t>
      </w:r>
      <w:r w:rsidRPr="00FC66DF">
        <w:rPr>
          <w:noProof/>
        </w:rPr>
        <w:t xml:space="preserve"> jeb 9,3% no IKP, kas ir divreiz augstāks nekā plānots budžeta likumā. Augstu deficītu nosaka apjomīga Covid-19 atbalsta pasākumu pakete, kuras ietekme šim gadam ir novērtēta 2,2 miljardu </w:t>
      </w:r>
      <w:r w:rsidR="00FC66DF" w:rsidRPr="00FC66DF">
        <w:rPr>
          <w:i/>
          <w:noProof/>
        </w:rPr>
        <w:t>euro</w:t>
      </w:r>
      <w:r w:rsidRPr="00FC66DF">
        <w:rPr>
          <w:noProof/>
        </w:rPr>
        <w:t xml:space="preserve"> jeb 6,9% no IKP apmērā. </w:t>
      </w:r>
    </w:p>
    <w:p w14:paraId="5C111147" w14:textId="2D5A41B6" w:rsidR="009E0399" w:rsidRPr="00FC66DF" w:rsidRDefault="009E0399" w:rsidP="009E0399">
      <w:pPr>
        <w:spacing w:after="60"/>
        <w:rPr>
          <w:noProof/>
        </w:rPr>
      </w:pPr>
      <w:r w:rsidRPr="00FC66DF">
        <w:rPr>
          <w:noProof/>
          <w:color w:val="000000" w:themeColor="text1"/>
          <w:szCs w:val="24"/>
        </w:rPr>
        <w:t xml:space="preserve">Līdz šā gada 3. oktobrim apstiprinātais Covid-19 atbalsts tautsaimniecībai 2021. gadam pēc </w:t>
      </w:r>
      <w:r w:rsidR="00FC66DF">
        <w:rPr>
          <w:noProof/>
          <w:color w:val="000000" w:themeColor="text1"/>
          <w:szCs w:val="24"/>
        </w:rPr>
        <w:t>FM</w:t>
      </w:r>
      <w:r w:rsidRPr="00FC66DF">
        <w:rPr>
          <w:noProof/>
          <w:color w:val="000000" w:themeColor="text1"/>
          <w:szCs w:val="24"/>
        </w:rPr>
        <w:t xml:space="preserve"> novērtējuma veidoja 3,25 miljardus </w:t>
      </w:r>
      <w:r w:rsidR="00FC66DF" w:rsidRPr="00FC66DF">
        <w:rPr>
          <w:i/>
          <w:noProof/>
          <w:color w:val="000000" w:themeColor="text1"/>
          <w:szCs w:val="24"/>
        </w:rPr>
        <w:t>euro</w:t>
      </w:r>
      <w:r w:rsidRPr="00FC66DF">
        <w:rPr>
          <w:noProof/>
          <w:color w:val="000000" w:themeColor="text1"/>
          <w:szCs w:val="24"/>
        </w:rPr>
        <w:t xml:space="preserve"> jeb 10,4% no IKP, un no tā līdz 30. septembrim tika faktiski izsniegti 1,75 miljardi </w:t>
      </w:r>
      <w:r w:rsidR="00FC66DF" w:rsidRPr="00FC66DF">
        <w:rPr>
          <w:i/>
          <w:noProof/>
          <w:color w:val="000000" w:themeColor="text1"/>
          <w:szCs w:val="24"/>
        </w:rPr>
        <w:t>euro</w:t>
      </w:r>
      <w:r w:rsidRPr="00FC66DF">
        <w:rPr>
          <w:noProof/>
          <w:color w:val="000000" w:themeColor="text1"/>
          <w:szCs w:val="24"/>
        </w:rPr>
        <w:t xml:space="preserve">. Lielākais atbalsts šā gada deviņos mēnešos tika izlietots grantiem apgrozāmajiem līdzekļiem (501 milj. </w:t>
      </w:r>
      <w:r w:rsidR="00FC66DF" w:rsidRPr="00FC66DF">
        <w:rPr>
          <w:i/>
          <w:noProof/>
          <w:color w:val="000000" w:themeColor="text1"/>
          <w:szCs w:val="24"/>
        </w:rPr>
        <w:t>euro</w:t>
      </w:r>
      <w:r w:rsidRPr="00FC66DF">
        <w:rPr>
          <w:noProof/>
          <w:color w:val="000000" w:themeColor="text1"/>
          <w:szCs w:val="24"/>
        </w:rPr>
        <w:t xml:space="preserve">), veselības nozarei (309 milj. </w:t>
      </w:r>
      <w:r w:rsidR="00FC66DF" w:rsidRPr="00FC66DF">
        <w:rPr>
          <w:i/>
          <w:noProof/>
          <w:color w:val="000000" w:themeColor="text1"/>
          <w:szCs w:val="24"/>
        </w:rPr>
        <w:t>euro</w:t>
      </w:r>
      <w:r w:rsidRPr="00FC66DF">
        <w:rPr>
          <w:noProof/>
          <w:color w:val="000000" w:themeColor="text1"/>
          <w:szCs w:val="24"/>
        </w:rPr>
        <w:t xml:space="preserve">), vienreizējiem pabalstiem ģimenēm par bērniem (188 milj. </w:t>
      </w:r>
      <w:r w:rsidR="00FC66DF" w:rsidRPr="00FC66DF">
        <w:rPr>
          <w:i/>
          <w:noProof/>
          <w:color w:val="000000" w:themeColor="text1"/>
          <w:szCs w:val="24"/>
        </w:rPr>
        <w:t>euro</w:t>
      </w:r>
      <w:r w:rsidRPr="00FC66DF">
        <w:rPr>
          <w:noProof/>
          <w:color w:val="000000" w:themeColor="text1"/>
          <w:szCs w:val="24"/>
        </w:rPr>
        <w:t xml:space="preserve">), dīkstāves pabalstiem (136 milj. </w:t>
      </w:r>
      <w:r w:rsidR="00FC66DF" w:rsidRPr="00FC66DF">
        <w:rPr>
          <w:i/>
          <w:noProof/>
          <w:color w:val="000000" w:themeColor="text1"/>
          <w:szCs w:val="24"/>
        </w:rPr>
        <w:t>euro</w:t>
      </w:r>
      <w:r w:rsidRPr="00FC66DF">
        <w:rPr>
          <w:noProof/>
          <w:color w:val="000000" w:themeColor="text1"/>
          <w:szCs w:val="24"/>
        </w:rPr>
        <w:t>) un vienreizējiem pabalstiem senioriem un cilvēkiem ar invaliditāti (110 milj. </w:t>
      </w:r>
      <w:r w:rsidR="00FC66DF" w:rsidRPr="00FC66DF">
        <w:rPr>
          <w:i/>
          <w:noProof/>
          <w:color w:val="000000" w:themeColor="text1"/>
          <w:szCs w:val="24"/>
        </w:rPr>
        <w:t>euro</w:t>
      </w:r>
      <w:r w:rsidRPr="00FC66DF">
        <w:rPr>
          <w:noProof/>
          <w:color w:val="000000" w:themeColor="text1"/>
          <w:szCs w:val="24"/>
        </w:rPr>
        <w:t>).</w:t>
      </w:r>
    </w:p>
    <w:p w14:paraId="15D0A5B1" w14:textId="77777777" w:rsidR="009E0399" w:rsidRPr="00FC66DF" w:rsidRDefault="009E0399" w:rsidP="009E0399">
      <w:pPr>
        <w:spacing w:after="60"/>
        <w:rPr>
          <w:noProof/>
        </w:rPr>
      </w:pPr>
      <w:r w:rsidRPr="00FC66DF">
        <w:rPr>
          <w:noProof/>
        </w:rPr>
        <w:t>2021. gada trijos ceturkšņos nodokļu ieņēmumu dinamikā bija vērojamas pozitīvas tendences. Ja vēl šā gada pirmajā ceturksnī nodokļu ieņēmumi atpalika no 2020. gada attiecīgā perioda ieņēmumiem, tad otrajā un trešajā ceturksnī līdz ar epidemioloģiskās situācijas uzlabošanos un ierobežojumu mīkstināšanu nodokļu ieņēmumi būtiski pārsniedza 2020. gada attiecīgā perioda līmeni. Kopējais nodokļu ieņēmumu apmērs šā gada trijos ceturkšņos pārsniedza pat pirmspandēmijas – 2019. gada attiecīgā perioda – līmeni. Ja gada pēdējos mēnešos nodokļu ieņēmumi pieaugs straujāk nekā prognozēts, paātrinoties ekonomikas izaugsmei, un nebūs nepieciešams papildus finansēt atbalsta pasākumus, deficīts šogad varētu būt mazāks nekā pašreiz novērtēts.</w:t>
      </w:r>
    </w:p>
    <w:p w14:paraId="2BEDACEF" w14:textId="32FDF6BE" w:rsidR="009E0399" w:rsidRPr="00FC66DF" w:rsidRDefault="009E0399" w:rsidP="0047643A">
      <w:pPr>
        <w:spacing w:after="60"/>
        <w:rPr>
          <w:noProof/>
          <w:szCs w:val="24"/>
        </w:rPr>
      </w:pPr>
      <w:r w:rsidRPr="00FC66DF">
        <w:rPr>
          <w:noProof/>
        </w:rPr>
        <w:t xml:space="preserve">Vispārējās valdības budžeta deficīts </w:t>
      </w:r>
      <w:r w:rsidRPr="00FC66DF">
        <w:rPr>
          <w:b/>
          <w:bCs/>
          <w:noProof/>
        </w:rPr>
        <w:t>2022. gadam</w:t>
      </w:r>
      <w:r w:rsidRPr="00FC66DF">
        <w:rPr>
          <w:noProof/>
        </w:rPr>
        <w:t xml:space="preserve"> tiek prognozēts 1,6 miljarda </w:t>
      </w:r>
      <w:r w:rsidR="00FC66DF" w:rsidRPr="00FC66DF">
        <w:rPr>
          <w:i/>
          <w:noProof/>
        </w:rPr>
        <w:t>euro</w:t>
      </w:r>
      <w:r w:rsidRPr="00FC66DF">
        <w:rPr>
          <w:noProof/>
        </w:rPr>
        <w:t xml:space="preserve"> jeb 4,8% no IKP apmērā. Arī nākošgad saglabājas ar Covid-19 saistītais atbalsts, valsts un pašvaldību līmenī turpinot realizēt augstas gatavības projektus, kā arī nodrošinot finansējumu vakcīnu iegādei. Atbalsta ietekme uz vispārējās valdības budžeta deficītu nākošgad tiek novērtēta 263 milj. euro jeb 0,8% no IKP apmērā. </w:t>
      </w:r>
    </w:p>
    <w:p w14:paraId="75E7AA6D" w14:textId="77777777" w:rsidR="000124BF" w:rsidRPr="00F33A52" w:rsidRDefault="000124BF" w:rsidP="000124BF">
      <w:pPr>
        <w:rPr>
          <w:lang w:val="x-none" w:eastAsia="x-none"/>
        </w:rPr>
      </w:pPr>
    </w:p>
    <w:p w14:paraId="53821481" w14:textId="77777777" w:rsidR="004B33D4" w:rsidRPr="00F33A52" w:rsidRDefault="004B33D4" w:rsidP="000124BF">
      <w:pPr>
        <w:rPr>
          <w:lang w:val="x-none" w:eastAsia="x-none"/>
        </w:rPr>
      </w:pPr>
    </w:p>
    <w:p w14:paraId="40596AE9" w14:textId="77777777" w:rsidR="004B33D4" w:rsidRPr="00F33A52" w:rsidRDefault="004B33D4">
      <w:pPr>
        <w:spacing w:after="0"/>
        <w:ind w:firstLine="0"/>
        <w:jc w:val="left"/>
        <w:rPr>
          <w:b/>
          <w:bCs/>
          <w:color w:val="18185F"/>
          <w:szCs w:val="28"/>
          <w:lang w:val="x-none" w:eastAsia="x-none"/>
        </w:rPr>
      </w:pPr>
      <w:r w:rsidRPr="00F33A52">
        <w:rPr>
          <w:color w:val="18185F"/>
        </w:rPr>
        <w:br w:type="page"/>
      </w:r>
    </w:p>
    <w:p w14:paraId="41674283" w14:textId="087A9D1D" w:rsidR="00237652" w:rsidRPr="00F33A52" w:rsidRDefault="00237652" w:rsidP="00896E16">
      <w:pPr>
        <w:pStyle w:val="Tabula"/>
      </w:pPr>
      <w:bookmarkStart w:id="72" w:name="_Toc84611835"/>
      <w:bookmarkStart w:id="73" w:name="_Toc84761580"/>
      <w:r w:rsidRPr="00F33A52">
        <w:lastRenderedPageBreak/>
        <w:t>Tabula 7: Salīdzinājums ar Stabilitātes programmu 20</w:t>
      </w:r>
      <w:r w:rsidR="00A36A1C" w:rsidRPr="00F33A52">
        <w:rPr>
          <w:lang w:val="lv-LV"/>
        </w:rPr>
        <w:t>2</w:t>
      </w:r>
      <w:r w:rsidR="00D15F7E" w:rsidRPr="00F33A52">
        <w:rPr>
          <w:lang w:val="lv-LV"/>
        </w:rPr>
        <w:t>1</w:t>
      </w:r>
      <w:r w:rsidR="000D29EE" w:rsidRPr="00F33A52">
        <w:rPr>
          <w:lang w:val="lv-LV"/>
        </w:rPr>
        <w:t>.</w:t>
      </w:r>
      <w:r w:rsidR="00614666" w:rsidRPr="00F33A52">
        <w:rPr>
          <w:noProof/>
          <w:color w:val="000000" w:themeColor="text1"/>
        </w:rPr>
        <w:t>–</w:t>
      </w:r>
      <w:r w:rsidR="006B28DB" w:rsidRPr="00F33A52">
        <w:t>202</w:t>
      </w:r>
      <w:r w:rsidR="00D15F7E" w:rsidRPr="00F33A52">
        <w:rPr>
          <w:lang w:val="lv-LV"/>
        </w:rPr>
        <w:t>4</w:t>
      </w:r>
      <w:r w:rsidR="000D29EE" w:rsidRPr="00F33A52">
        <w:rPr>
          <w:lang w:val="lv-LV"/>
        </w:rPr>
        <w:t>.gadam</w:t>
      </w:r>
      <w:bookmarkEnd w:id="72"/>
      <w:bookmarkEnd w:id="73"/>
    </w:p>
    <w:tbl>
      <w:tblPr>
        <w:tblStyle w:val="GridTable6Colorful-Accent11"/>
        <w:tblW w:w="9067" w:type="dxa"/>
        <w:jc w:val="center"/>
        <w:tblLook w:val="04A0" w:firstRow="1" w:lastRow="0" w:firstColumn="1" w:lastColumn="0" w:noHBand="0" w:noVBand="1"/>
      </w:tblPr>
      <w:tblGrid>
        <w:gridCol w:w="5548"/>
        <w:gridCol w:w="960"/>
        <w:gridCol w:w="858"/>
        <w:gridCol w:w="851"/>
        <w:gridCol w:w="850"/>
      </w:tblGrid>
      <w:tr w:rsidR="0095442F" w:rsidRPr="00F33A52" w14:paraId="6B4DE22B" w14:textId="77777777" w:rsidTr="00767772">
        <w:trPr>
          <w:cnfStyle w:val="100000000000" w:firstRow="1" w:lastRow="0" w:firstColumn="0" w:lastColumn="0" w:oddVBand="0" w:evenVBand="0" w:oddHBand="0"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5548" w:type="dxa"/>
            <w:hideMark/>
          </w:tcPr>
          <w:p w14:paraId="316F7B93" w14:textId="77777777" w:rsidR="0095442F" w:rsidRPr="00F33A52" w:rsidRDefault="0095442F" w:rsidP="0095442F">
            <w:pPr>
              <w:spacing w:after="0"/>
              <w:ind w:firstLine="0"/>
              <w:jc w:val="left"/>
              <w:rPr>
                <w:color w:val="000000"/>
                <w:szCs w:val="24"/>
                <w:lang w:eastAsia="lv-LV"/>
              </w:rPr>
            </w:pPr>
            <w:r w:rsidRPr="00F33A52">
              <w:rPr>
                <w:color w:val="000000"/>
                <w:szCs w:val="24"/>
                <w:lang w:eastAsia="lv-LV"/>
              </w:rPr>
              <w:t> </w:t>
            </w:r>
          </w:p>
        </w:tc>
        <w:tc>
          <w:tcPr>
            <w:tcW w:w="960" w:type="dxa"/>
            <w:vAlign w:val="center"/>
            <w:hideMark/>
          </w:tcPr>
          <w:p w14:paraId="1CE48408" w14:textId="77777777" w:rsidR="0095442F" w:rsidRPr="00F33A52" w:rsidRDefault="0095442F" w:rsidP="0095442F">
            <w:pPr>
              <w:spacing w:after="0"/>
              <w:ind w:firstLine="0"/>
              <w:jc w:val="center"/>
              <w:cnfStyle w:val="100000000000" w:firstRow="1" w:lastRow="0" w:firstColumn="0" w:lastColumn="0" w:oddVBand="0" w:evenVBand="0" w:oddHBand="0" w:evenHBand="0" w:firstRowFirstColumn="0" w:firstRowLastColumn="0" w:lastRowFirstColumn="0" w:lastRowLastColumn="0"/>
              <w:rPr>
                <w:b w:val="0"/>
                <w:color w:val="000000"/>
                <w:szCs w:val="24"/>
                <w:lang w:eastAsia="lv-LV"/>
              </w:rPr>
            </w:pPr>
            <w:r w:rsidRPr="00F33A52">
              <w:rPr>
                <w:color w:val="000000"/>
                <w:szCs w:val="24"/>
                <w:lang w:eastAsia="lv-LV"/>
              </w:rPr>
              <w:t>EKS kods</w:t>
            </w:r>
          </w:p>
        </w:tc>
        <w:tc>
          <w:tcPr>
            <w:tcW w:w="858" w:type="dxa"/>
            <w:vAlign w:val="center"/>
            <w:hideMark/>
          </w:tcPr>
          <w:p w14:paraId="05A9E147" w14:textId="1812FA22" w:rsidR="0095442F" w:rsidRPr="00F33A52" w:rsidRDefault="0095442F" w:rsidP="00A36A1C">
            <w:pPr>
              <w:spacing w:after="0"/>
              <w:ind w:firstLine="0"/>
              <w:jc w:val="center"/>
              <w:cnfStyle w:val="100000000000" w:firstRow="1" w:lastRow="0" w:firstColumn="0" w:lastColumn="0" w:oddVBand="0" w:evenVBand="0" w:oddHBand="0" w:evenHBand="0" w:firstRowFirstColumn="0" w:firstRowLastColumn="0" w:lastRowFirstColumn="0" w:lastRowLastColumn="0"/>
              <w:rPr>
                <w:bCs w:val="0"/>
                <w:color w:val="000000"/>
                <w:szCs w:val="24"/>
                <w:lang w:eastAsia="lv-LV"/>
              </w:rPr>
            </w:pPr>
            <w:r w:rsidRPr="00F33A52">
              <w:rPr>
                <w:bCs w:val="0"/>
                <w:color w:val="000000"/>
                <w:szCs w:val="24"/>
              </w:rPr>
              <w:t>20</w:t>
            </w:r>
            <w:r w:rsidR="00D15F7E" w:rsidRPr="00F33A52">
              <w:rPr>
                <w:bCs w:val="0"/>
                <w:color w:val="000000"/>
                <w:szCs w:val="24"/>
              </w:rPr>
              <w:t>20</w:t>
            </w:r>
          </w:p>
        </w:tc>
        <w:tc>
          <w:tcPr>
            <w:tcW w:w="851" w:type="dxa"/>
            <w:vAlign w:val="center"/>
            <w:hideMark/>
          </w:tcPr>
          <w:p w14:paraId="61342760" w14:textId="0825F2B0" w:rsidR="0095442F" w:rsidRPr="00F33A52" w:rsidRDefault="0095442F" w:rsidP="00A36A1C">
            <w:pPr>
              <w:spacing w:after="0"/>
              <w:ind w:firstLine="0"/>
              <w:jc w:val="center"/>
              <w:cnfStyle w:val="100000000000" w:firstRow="1" w:lastRow="0" w:firstColumn="0" w:lastColumn="0" w:oddVBand="0" w:evenVBand="0" w:oddHBand="0" w:evenHBand="0" w:firstRowFirstColumn="0" w:firstRowLastColumn="0" w:lastRowFirstColumn="0" w:lastRowLastColumn="0"/>
              <w:rPr>
                <w:bCs w:val="0"/>
                <w:color w:val="000000"/>
                <w:szCs w:val="24"/>
                <w:lang w:eastAsia="lv-LV"/>
              </w:rPr>
            </w:pPr>
            <w:r w:rsidRPr="00F33A52">
              <w:rPr>
                <w:bCs w:val="0"/>
                <w:color w:val="000000"/>
                <w:szCs w:val="24"/>
              </w:rPr>
              <w:t>20</w:t>
            </w:r>
            <w:r w:rsidR="00A36A1C" w:rsidRPr="00F33A52">
              <w:rPr>
                <w:bCs w:val="0"/>
                <w:color w:val="000000"/>
                <w:szCs w:val="24"/>
              </w:rPr>
              <w:t>2</w:t>
            </w:r>
            <w:r w:rsidR="00D15F7E" w:rsidRPr="00F33A52">
              <w:rPr>
                <w:bCs w:val="0"/>
                <w:color w:val="000000"/>
                <w:szCs w:val="24"/>
              </w:rPr>
              <w:t>1</w:t>
            </w:r>
          </w:p>
        </w:tc>
        <w:tc>
          <w:tcPr>
            <w:tcW w:w="850" w:type="dxa"/>
            <w:vAlign w:val="center"/>
            <w:hideMark/>
          </w:tcPr>
          <w:p w14:paraId="28D76BC3" w14:textId="3A50F74E" w:rsidR="0095442F" w:rsidRPr="00F33A52" w:rsidRDefault="0095442F" w:rsidP="00A36A1C">
            <w:pPr>
              <w:spacing w:after="0"/>
              <w:ind w:firstLine="0"/>
              <w:jc w:val="center"/>
              <w:cnfStyle w:val="100000000000" w:firstRow="1" w:lastRow="0" w:firstColumn="0" w:lastColumn="0" w:oddVBand="0" w:evenVBand="0" w:oddHBand="0" w:evenHBand="0" w:firstRowFirstColumn="0" w:firstRowLastColumn="0" w:lastRowFirstColumn="0" w:lastRowLastColumn="0"/>
              <w:rPr>
                <w:bCs w:val="0"/>
                <w:color w:val="000000"/>
                <w:szCs w:val="24"/>
                <w:lang w:eastAsia="lv-LV"/>
              </w:rPr>
            </w:pPr>
            <w:r w:rsidRPr="00F33A52">
              <w:rPr>
                <w:bCs w:val="0"/>
                <w:color w:val="000000"/>
                <w:szCs w:val="24"/>
              </w:rPr>
              <w:t>202</w:t>
            </w:r>
            <w:r w:rsidR="00D15F7E" w:rsidRPr="00F33A52">
              <w:rPr>
                <w:bCs w:val="0"/>
                <w:color w:val="000000"/>
                <w:szCs w:val="24"/>
              </w:rPr>
              <w:t>2</w:t>
            </w:r>
          </w:p>
        </w:tc>
      </w:tr>
      <w:tr w:rsidR="00237652" w:rsidRPr="00F33A52" w14:paraId="062BE444" w14:textId="77777777" w:rsidTr="00767772">
        <w:trPr>
          <w:cnfStyle w:val="000000100000" w:firstRow="0" w:lastRow="0" w:firstColumn="0" w:lastColumn="0" w:oddVBand="0" w:evenVBand="0" w:oddHBand="1" w:evenHBand="0" w:firstRowFirstColumn="0" w:firstRowLastColumn="0" w:lastRowFirstColumn="0" w:lastRowLastColumn="0"/>
          <w:trHeight w:val="121"/>
          <w:jc w:val="center"/>
        </w:trPr>
        <w:tc>
          <w:tcPr>
            <w:cnfStyle w:val="001000000000" w:firstRow="0" w:lastRow="0" w:firstColumn="1" w:lastColumn="0" w:oddVBand="0" w:evenVBand="0" w:oddHBand="0" w:evenHBand="0" w:firstRowFirstColumn="0" w:firstRowLastColumn="0" w:lastRowFirstColumn="0" w:lastRowLastColumn="0"/>
            <w:tcW w:w="5548" w:type="dxa"/>
            <w:hideMark/>
          </w:tcPr>
          <w:p w14:paraId="25EA6CA8" w14:textId="77777777" w:rsidR="00237652" w:rsidRPr="00F33A52" w:rsidRDefault="00237652" w:rsidP="002E4551">
            <w:pPr>
              <w:spacing w:after="0"/>
              <w:ind w:firstLine="0"/>
              <w:jc w:val="center"/>
              <w:rPr>
                <w:color w:val="000000"/>
                <w:szCs w:val="24"/>
                <w:lang w:eastAsia="lv-LV"/>
              </w:rPr>
            </w:pPr>
          </w:p>
        </w:tc>
        <w:tc>
          <w:tcPr>
            <w:tcW w:w="960" w:type="dxa"/>
            <w:hideMark/>
          </w:tcPr>
          <w:p w14:paraId="2D572533" w14:textId="77777777" w:rsidR="00237652" w:rsidRPr="00F33A52" w:rsidRDefault="00237652" w:rsidP="002E455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F33A52">
              <w:rPr>
                <w:color w:val="000000"/>
                <w:szCs w:val="24"/>
                <w:lang w:eastAsia="lv-LV"/>
              </w:rPr>
              <w:t xml:space="preserve"> </w:t>
            </w:r>
          </w:p>
        </w:tc>
        <w:tc>
          <w:tcPr>
            <w:tcW w:w="2559" w:type="dxa"/>
            <w:gridSpan w:val="3"/>
            <w:hideMark/>
          </w:tcPr>
          <w:p w14:paraId="033AE9E7" w14:textId="77777777" w:rsidR="00237652" w:rsidRPr="00F33A52" w:rsidRDefault="00237652" w:rsidP="002E455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F33A52">
              <w:rPr>
                <w:color w:val="000000"/>
                <w:szCs w:val="24"/>
                <w:lang w:eastAsia="lv-LV"/>
              </w:rPr>
              <w:t xml:space="preserve">% no IKP  </w:t>
            </w:r>
          </w:p>
        </w:tc>
      </w:tr>
      <w:tr w:rsidR="00237652" w:rsidRPr="00F33A52" w14:paraId="3E169E1B" w14:textId="77777777" w:rsidTr="00767772">
        <w:trPr>
          <w:trHeight w:val="246"/>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5CE0B1A9" w14:textId="77777777" w:rsidR="00237652" w:rsidRPr="00F33A52" w:rsidRDefault="00237652" w:rsidP="00323B3B">
            <w:pPr>
              <w:spacing w:after="0"/>
              <w:ind w:firstLine="0"/>
              <w:jc w:val="left"/>
              <w:rPr>
                <w:bCs w:val="0"/>
                <w:color w:val="000000"/>
                <w:szCs w:val="24"/>
                <w:lang w:eastAsia="lv-LV"/>
              </w:rPr>
            </w:pPr>
            <w:r w:rsidRPr="00F33A52">
              <w:rPr>
                <w:color w:val="000000"/>
                <w:szCs w:val="24"/>
                <w:lang w:eastAsia="lv-LV"/>
              </w:rPr>
              <w:t>Vispārējās valdības budžeta bilance</w:t>
            </w:r>
          </w:p>
        </w:tc>
        <w:tc>
          <w:tcPr>
            <w:tcW w:w="960" w:type="dxa"/>
            <w:vAlign w:val="center"/>
            <w:hideMark/>
          </w:tcPr>
          <w:p w14:paraId="330C90A1" w14:textId="77777777" w:rsidR="00237652" w:rsidRPr="00F33A52" w:rsidRDefault="00237652" w:rsidP="00323B3B">
            <w:pPr>
              <w:spacing w:after="0"/>
              <w:ind w:firstLine="0"/>
              <w:jc w:val="center"/>
              <w:cnfStyle w:val="000000000000" w:firstRow="0" w:lastRow="0" w:firstColumn="0" w:lastColumn="0" w:oddVBand="0" w:evenVBand="0" w:oddHBand="0" w:evenHBand="0" w:firstRowFirstColumn="0" w:firstRowLastColumn="0" w:lastRowFirstColumn="0" w:lastRowLastColumn="0"/>
              <w:rPr>
                <w:bCs/>
                <w:color w:val="000000"/>
                <w:szCs w:val="24"/>
                <w:lang w:eastAsia="lv-LV"/>
              </w:rPr>
            </w:pPr>
            <w:r w:rsidRPr="00F33A52">
              <w:rPr>
                <w:bCs/>
                <w:color w:val="000000"/>
                <w:szCs w:val="24"/>
                <w:lang w:eastAsia="lv-LV"/>
              </w:rPr>
              <w:t>B.9</w:t>
            </w:r>
          </w:p>
        </w:tc>
        <w:tc>
          <w:tcPr>
            <w:tcW w:w="2559" w:type="dxa"/>
            <w:gridSpan w:val="3"/>
            <w:hideMark/>
          </w:tcPr>
          <w:p w14:paraId="04153ECB" w14:textId="77777777" w:rsidR="00237652" w:rsidRPr="00F33A52" w:rsidRDefault="00237652" w:rsidP="002E4551">
            <w:pPr>
              <w:spacing w:after="0"/>
              <w:ind w:firstLine="0"/>
              <w:jc w:val="center"/>
              <w:cnfStyle w:val="000000000000" w:firstRow="0" w:lastRow="0" w:firstColumn="0" w:lastColumn="0" w:oddVBand="0" w:evenVBand="0" w:oddHBand="0" w:evenHBand="0" w:firstRowFirstColumn="0" w:firstRowLastColumn="0" w:lastRowFirstColumn="0" w:lastRowLastColumn="0"/>
              <w:rPr>
                <w:bCs/>
                <w:color w:val="000000"/>
                <w:szCs w:val="24"/>
                <w:lang w:eastAsia="lv-LV"/>
              </w:rPr>
            </w:pPr>
            <w:r w:rsidRPr="00F33A52">
              <w:rPr>
                <w:bCs/>
                <w:color w:val="000000"/>
                <w:szCs w:val="24"/>
                <w:lang w:eastAsia="lv-LV"/>
              </w:rPr>
              <w:t> </w:t>
            </w:r>
          </w:p>
        </w:tc>
      </w:tr>
      <w:tr w:rsidR="00D15F7E" w:rsidRPr="00F33A52" w14:paraId="38312C24" w14:textId="77777777" w:rsidTr="009264C8">
        <w:trPr>
          <w:cnfStyle w:val="000000100000" w:firstRow="0" w:lastRow="0" w:firstColumn="0" w:lastColumn="0" w:oddVBand="0" w:evenVBand="0" w:oddHBand="1" w:evenHBand="0" w:firstRowFirstColumn="0" w:firstRowLastColumn="0" w:lastRowFirstColumn="0" w:lastRowLastColumn="0"/>
          <w:trHeight w:val="107"/>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04BC39AB" w14:textId="77777777" w:rsidR="00D15F7E" w:rsidRPr="00F33A52" w:rsidRDefault="00D15F7E" w:rsidP="00D15F7E">
            <w:pPr>
              <w:spacing w:after="0"/>
              <w:ind w:firstLine="0"/>
              <w:jc w:val="left"/>
              <w:rPr>
                <w:b w:val="0"/>
                <w:color w:val="000000"/>
                <w:szCs w:val="24"/>
                <w:lang w:eastAsia="lv-LV"/>
              </w:rPr>
            </w:pPr>
            <w:r w:rsidRPr="00F33A52">
              <w:rPr>
                <w:b w:val="0"/>
                <w:color w:val="000000"/>
                <w:szCs w:val="24"/>
                <w:lang w:eastAsia="lv-LV"/>
              </w:rPr>
              <w:t>Stabilitātes programma</w:t>
            </w:r>
          </w:p>
        </w:tc>
        <w:tc>
          <w:tcPr>
            <w:tcW w:w="960" w:type="dxa"/>
            <w:hideMark/>
          </w:tcPr>
          <w:p w14:paraId="43FD1004" w14:textId="77777777" w:rsidR="00D15F7E" w:rsidRPr="00F33A52" w:rsidRDefault="00D15F7E" w:rsidP="00D15F7E">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F33A52">
              <w:rPr>
                <w:color w:val="000000"/>
                <w:szCs w:val="24"/>
                <w:lang w:eastAsia="lv-LV"/>
              </w:rPr>
              <w:t> </w:t>
            </w:r>
          </w:p>
        </w:tc>
        <w:tc>
          <w:tcPr>
            <w:tcW w:w="858" w:type="dxa"/>
          </w:tcPr>
          <w:p w14:paraId="5E5C3A73" w14:textId="2D971FAF" w:rsidR="00D15F7E" w:rsidRPr="00F33A52" w:rsidRDefault="00D15F7E" w:rsidP="00D15F7E">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-5</w:t>
            </w:r>
            <w:r w:rsidR="00502F2E">
              <w:rPr>
                <w:color w:val="auto"/>
              </w:rPr>
              <w:t>,</w:t>
            </w:r>
            <w:r w:rsidRPr="00F33A52">
              <w:rPr>
                <w:color w:val="auto"/>
              </w:rPr>
              <w:t>4</w:t>
            </w:r>
          </w:p>
        </w:tc>
        <w:tc>
          <w:tcPr>
            <w:tcW w:w="851" w:type="dxa"/>
          </w:tcPr>
          <w:p w14:paraId="133B352E" w14:textId="4041197F" w:rsidR="00D15F7E" w:rsidRPr="00F33A52" w:rsidRDefault="00D15F7E" w:rsidP="00D15F7E">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-9</w:t>
            </w:r>
            <w:r w:rsidR="00502F2E">
              <w:rPr>
                <w:color w:val="auto"/>
              </w:rPr>
              <w:t>,</w:t>
            </w:r>
            <w:r w:rsidRPr="00F33A52">
              <w:rPr>
                <w:color w:val="auto"/>
              </w:rPr>
              <w:t>3</w:t>
            </w:r>
          </w:p>
        </w:tc>
        <w:tc>
          <w:tcPr>
            <w:tcW w:w="850" w:type="dxa"/>
          </w:tcPr>
          <w:p w14:paraId="6173F2A9" w14:textId="58B37E07" w:rsidR="00D15F7E" w:rsidRPr="00F33A52" w:rsidRDefault="00D15F7E" w:rsidP="00D15F7E">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-2</w:t>
            </w:r>
            <w:r w:rsidR="00502F2E">
              <w:rPr>
                <w:color w:val="auto"/>
              </w:rPr>
              <w:t>,</w:t>
            </w:r>
            <w:r w:rsidRPr="00F33A52">
              <w:rPr>
                <w:color w:val="auto"/>
              </w:rPr>
              <w:t>7</w:t>
            </w:r>
          </w:p>
        </w:tc>
      </w:tr>
      <w:tr w:rsidR="00D15F7E" w:rsidRPr="00F33A52" w14:paraId="11487834" w14:textId="77777777" w:rsidTr="009264C8">
        <w:trPr>
          <w:trHeight w:val="98"/>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51772663" w14:textId="77777777" w:rsidR="00D15F7E" w:rsidRPr="00F33A52" w:rsidRDefault="00D15F7E" w:rsidP="00D15F7E">
            <w:pPr>
              <w:spacing w:after="0"/>
              <w:ind w:firstLine="0"/>
              <w:jc w:val="left"/>
              <w:rPr>
                <w:b w:val="0"/>
                <w:color w:val="000000"/>
                <w:szCs w:val="24"/>
                <w:lang w:eastAsia="lv-LV"/>
              </w:rPr>
            </w:pPr>
            <w:r w:rsidRPr="00F33A52">
              <w:rPr>
                <w:b w:val="0"/>
                <w:color w:val="000000"/>
                <w:szCs w:val="24"/>
                <w:lang w:eastAsia="lv-LV"/>
              </w:rPr>
              <w:t>Vispārējās valdības budžeta plāna projekts</w:t>
            </w:r>
          </w:p>
        </w:tc>
        <w:tc>
          <w:tcPr>
            <w:tcW w:w="960" w:type="dxa"/>
            <w:hideMark/>
          </w:tcPr>
          <w:p w14:paraId="63087E7A" w14:textId="77777777" w:rsidR="00D15F7E" w:rsidRPr="00F33A52" w:rsidRDefault="00D15F7E" w:rsidP="00D15F7E">
            <w:pPr>
              <w:spacing w:after="0"/>
              <w:ind w:firstLine="0"/>
              <w:jc w:val="lef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F33A52">
              <w:rPr>
                <w:color w:val="000000"/>
                <w:szCs w:val="24"/>
                <w:lang w:eastAsia="lv-LV"/>
              </w:rPr>
              <w:t> </w:t>
            </w:r>
          </w:p>
        </w:tc>
        <w:tc>
          <w:tcPr>
            <w:tcW w:w="858" w:type="dxa"/>
          </w:tcPr>
          <w:p w14:paraId="57E8F858" w14:textId="2D595995" w:rsidR="00D15F7E" w:rsidRPr="00F33A52" w:rsidRDefault="00D15F7E" w:rsidP="00D15F7E">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-4</w:t>
            </w:r>
            <w:r w:rsidR="00502F2E">
              <w:rPr>
                <w:color w:val="auto"/>
              </w:rPr>
              <w:t>,</w:t>
            </w:r>
            <w:r w:rsidRPr="00F33A52">
              <w:rPr>
                <w:color w:val="auto"/>
              </w:rPr>
              <w:t>5</w:t>
            </w:r>
          </w:p>
        </w:tc>
        <w:tc>
          <w:tcPr>
            <w:tcW w:w="851" w:type="dxa"/>
          </w:tcPr>
          <w:p w14:paraId="1F8C22A2" w14:textId="24BD6139" w:rsidR="00D15F7E" w:rsidRPr="00F33A52" w:rsidRDefault="00D15F7E" w:rsidP="00D15F7E">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-9</w:t>
            </w:r>
            <w:r w:rsidR="00502F2E">
              <w:rPr>
                <w:color w:val="auto"/>
              </w:rPr>
              <w:t>,</w:t>
            </w:r>
            <w:r w:rsidRPr="00F33A52">
              <w:rPr>
                <w:color w:val="auto"/>
              </w:rPr>
              <w:t>3</w:t>
            </w:r>
          </w:p>
        </w:tc>
        <w:tc>
          <w:tcPr>
            <w:tcW w:w="850" w:type="dxa"/>
          </w:tcPr>
          <w:p w14:paraId="5E197272" w14:textId="21C64651" w:rsidR="00D15F7E" w:rsidRPr="00F33A52" w:rsidRDefault="00D15F7E" w:rsidP="00D15F7E">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-4</w:t>
            </w:r>
            <w:r w:rsidR="00502F2E">
              <w:rPr>
                <w:color w:val="auto"/>
              </w:rPr>
              <w:t>,</w:t>
            </w:r>
            <w:r w:rsidRPr="00F33A52">
              <w:rPr>
                <w:color w:val="auto"/>
              </w:rPr>
              <w:t>8</w:t>
            </w:r>
          </w:p>
        </w:tc>
      </w:tr>
      <w:tr w:rsidR="00D15F7E" w:rsidRPr="00F33A52" w14:paraId="5FA78F62" w14:textId="77777777" w:rsidTr="009264C8">
        <w:trPr>
          <w:cnfStyle w:val="000000100000" w:firstRow="0" w:lastRow="0" w:firstColumn="0" w:lastColumn="0" w:oddVBand="0" w:evenVBand="0" w:oddHBand="1" w:evenHBand="0" w:firstRowFirstColumn="0" w:firstRowLastColumn="0" w:lastRowFirstColumn="0" w:lastRowLastColumn="0"/>
          <w:trHeight w:val="101"/>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24380EE0" w14:textId="77777777" w:rsidR="00D15F7E" w:rsidRPr="00F33A52" w:rsidRDefault="00D15F7E" w:rsidP="00D15F7E">
            <w:pPr>
              <w:spacing w:after="0"/>
              <w:ind w:firstLine="0"/>
              <w:jc w:val="left"/>
              <w:rPr>
                <w:b w:val="0"/>
                <w:color w:val="000000"/>
                <w:szCs w:val="24"/>
                <w:lang w:eastAsia="lv-LV"/>
              </w:rPr>
            </w:pPr>
            <w:r w:rsidRPr="00F33A52">
              <w:rPr>
                <w:b w:val="0"/>
                <w:color w:val="000000"/>
                <w:szCs w:val="24"/>
                <w:lang w:eastAsia="lv-LV"/>
              </w:rPr>
              <w:t>Starpība</w:t>
            </w:r>
          </w:p>
        </w:tc>
        <w:tc>
          <w:tcPr>
            <w:tcW w:w="960" w:type="dxa"/>
            <w:hideMark/>
          </w:tcPr>
          <w:p w14:paraId="159F72C1" w14:textId="77777777" w:rsidR="00D15F7E" w:rsidRPr="00F33A52" w:rsidRDefault="00D15F7E" w:rsidP="00D15F7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F33A52">
              <w:rPr>
                <w:color w:val="000000"/>
                <w:szCs w:val="24"/>
                <w:lang w:eastAsia="lv-LV"/>
              </w:rPr>
              <w:t> </w:t>
            </w:r>
          </w:p>
        </w:tc>
        <w:tc>
          <w:tcPr>
            <w:tcW w:w="858" w:type="dxa"/>
          </w:tcPr>
          <w:p w14:paraId="2102259D" w14:textId="46118409" w:rsidR="00D15F7E" w:rsidRPr="00F33A52" w:rsidRDefault="00D15F7E" w:rsidP="00D15F7E">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0</w:t>
            </w:r>
            <w:r w:rsidR="00502F2E">
              <w:rPr>
                <w:color w:val="auto"/>
              </w:rPr>
              <w:t>,</w:t>
            </w:r>
            <w:r w:rsidRPr="00F33A52">
              <w:rPr>
                <w:color w:val="auto"/>
              </w:rPr>
              <w:t>8</w:t>
            </w:r>
          </w:p>
        </w:tc>
        <w:tc>
          <w:tcPr>
            <w:tcW w:w="851" w:type="dxa"/>
          </w:tcPr>
          <w:p w14:paraId="6A69C728" w14:textId="77B87D95" w:rsidR="00D15F7E" w:rsidRPr="00F33A52" w:rsidRDefault="00D15F7E" w:rsidP="00D15F7E">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0</w:t>
            </w:r>
            <w:r w:rsidR="00502F2E">
              <w:rPr>
                <w:color w:val="auto"/>
              </w:rPr>
              <w:t>,</w:t>
            </w:r>
            <w:r w:rsidRPr="00F33A52">
              <w:rPr>
                <w:color w:val="auto"/>
              </w:rPr>
              <w:t>0</w:t>
            </w:r>
          </w:p>
        </w:tc>
        <w:tc>
          <w:tcPr>
            <w:tcW w:w="850" w:type="dxa"/>
          </w:tcPr>
          <w:p w14:paraId="770A428A" w14:textId="2DE3281C" w:rsidR="00D15F7E" w:rsidRPr="00F33A52" w:rsidRDefault="00D15F7E" w:rsidP="00D15F7E">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-2</w:t>
            </w:r>
            <w:r w:rsidR="00502F2E">
              <w:rPr>
                <w:color w:val="auto"/>
              </w:rPr>
              <w:t>,</w:t>
            </w:r>
            <w:r w:rsidRPr="00F33A52">
              <w:rPr>
                <w:color w:val="auto"/>
              </w:rPr>
              <w:t>1</w:t>
            </w:r>
          </w:p>
        </w:tc>
      </w:tr>
      <w:tr w:rsidR="00237652" w:rsidRPr="00F33A52" w14:paraId="5A0FD170" w14:textId="77777777" w:rsidTr="00767772">
        <w:trPr>
          <w:trHeight w:val="389"/>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3A348821" w14:textId="77777777" w:rsidR="00237652" w:rsidRPr="00F33A52" w:rsidRDefault="00237652" w:rsidP="00323B3B">
            <w:pPr>
              <w:spacing w:after="0"/>
              <w:ind w:firstLine="0"/>
              <w:jc w:val="left"/>
              <w:rPr>
                <w:bCs w:val="0"/>
                <w:color w:val="000000"/>
                <w:szCs w:val="24"/>
                <w:lang w:eastAsia="lv-LV"/>
              </w:rPr>
            </w:pPr>
            <w:r w:rsidRPr="00F33A52">
              <w:rPr>
                <w:color w:val="000000"/>
                <w:szCs w:val="24"/>
                <w:lang w:eastAsia="lv-LV"/>
              </w:rPr>
              <w:t>Vispārējās valdības budžeta bilance pie nemainīgas politikas</w:t>
            </w:r>
          </w:p>
        </w:tc>
        <w:tc>
          <w:tcPr>
            <w:tcW w:w="960" w:type="dxa"/>
            <w:vAlign w:val="center"/>
            <w:hideMark/>
          </w:tcPr>
          <w:p w14:paraId="0C57388D" w14:textId="77777777" w:rsidR="00237652" w:rsidRPr="00F33A52" w:rsidRDefault="00237652" w:rsidP="00323B3B">
            <w:pPr>
              <w:spacing w:after="0"/>
              <w:ind w:firstLine="0"/>
              <w:jc w:val="center"/>
              <w:cnfStyle w:val="000000000000" w:firstRow="0" w:lastRow="0" w:firstColumn="0" w:lastColumn="0" w:oddVBand="0" w:evenVBand="0" w:oddHBand="0" w:evenHBand="0" w:firstRowFirstColumn="0" w:firstRowLastColumn="0" w:lastRowFirstColumn="0" w:lastRowLastColumn="0"/>
              <w:rPr>
                <w:bCs/>
                <w:color w:val="000000"/>
                <w:szCs w:val="24"/>
                <w:lang w:eastAsia="lv-LV"/>
              </w:rPr>
            </w:pPr>
            <w:r w:rsidRPr="00F33A52">
              <w:rPr>
                <w:bCs/>
                <w:color w:val="000000"/>
                <w:szCs w:val="24"/>
                <w:lang w:eastAsia="lv-LV"/>
              </w:rPr>
              <w:t>B.9</w:t>
            </w:r>
          </w:p>
        </w:tc>
        <w:tc>
          <w:tcPr>
            <w:tcW w:w="2559" w:type="dxa"/>
            <w:gridSpan w:val="3"/>
            <w:vAlign w:val="center"/>
          </w:tcPr>
          <w:p w14:paraId="0921358B" w14:textId="77777777" w:rsidR="00237652" w:rsidRPr="00F33A52" w:rsidRDefault="00237652" w:rsidP="002E4551">
            <w:pPr>
              <w:spacing w:after="0"/>
              <w:ind w:firstLine="0"/>
              <w:jc w:val="right"/>
              <w:cnfStyle w:val="000000000000" w:firstRow="0" w:lastRow="0" w:firstColumn="0" w:lastColumn="0" w:oddVBand="0" w:evenVBand="0" w:oddHBand="0" w:evenHBand="0" w:firstRowFirstColumn="0" w:firstRowLastColumn="0" w:lastRowFirstColumn="0" w:lastRowLastColumn="0"/>
              <w:rPr>
                <w:bCs/>
                <w:color w:val="auto"/>
                <w:szCs w:val="24"/>
                <w:lang w:eastAsia="lv-LV"/>
              </w:rPr>
            </w:pPr>
          </w:p>
        </w:tc>
      </w:tr>
      <w:tr w:rsidR="00D15F7E" w:rsidRPr="00F33A52" w14:paraId="742DCA03" w14:textId="77777777" w:rsidTr="000D0B9A">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2BE29B84" w14:textId="77777777" w:rsidR="00D15F7E" w:rsidRPr="00F33A52" w:rsidRDefault="00D15F7E" w:rsidP="00D15F7E">
            <w:pPr>
              <w:spacing w:after="0"/>
              <w:ind w:firstLine="0"/>
              <w:jc w:val="left"/>
              <w:rPr>
                <w:b w:val="0"/>
                <w:color w:val="000000"/>
                <w:szCs w:val="24"/>
                <w:lang w:eastAsia="lv-LV"/>
              </w:rPr>
            </w:pPr>
            <w:r w:rsidRPr="00F33A52">
              <w:rPr>
                <w:b w:val="0"/>
                <w:color w:val="000000"/>
                <w:szCs w:val="24"/>
                <w:lang w:eastAsia="lv-LV"/>
              </w:rPr>
              <w:t>Stabilitātes programma</w:t>
            </w:r>
          </w:p>
        </w:tc>
        <w:tc>
          <w:tcPr>
            <w:tcW w:w="960" w:type="dxa"/>
            <w:hideMark/>
          </w:tcPr>
          <w:p w14:paraId="2F74EB06" w14:textId="77777777" w:rsidR="00D15F7E" w:rsidRPr="00F33A52" w:rsidRDefault="00D15F7E" w:rsidP="00D15F7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F33A52">
              <w:rPr>
                <w:color w:val="000000"/>
                <w:szCs w:val="24"/>
                <w:lang w:eastAsia="lv-LV"/>
              </w:rPr>
              <w:t> </w:t>
            </w:r>
          </w:p>
        </w:tc>
        <w:tc>
          <w:tcPr>
            <w:tcW w:w="858" w:type="dxa"/>
          </w:tcPr>
          <w:p w14:paraId="33691761" w14:textId="07C7385B" w:rsidR="00D15F7E" w:rsidRPr="00F33A52" w:rsidRDefault="00D15F7E" w:rsidP="00D15F7E">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-5</w:t>
            </w:r>
            <w:r w:rsidR="00502F2E">
              <w:rPr>
                <w:color w:val="auto"/>
              </w:rPr>
              <w:t>,</w:t>
            </w:r>
            <w:r w:rsidRPr="00F33A52">
              <w:rPr>
                <w:color w:val="auto"/>
              </w:rPr>
              <w:t>4</w:t>
            </w:r>
          </w:p>
        </w:tc>
        <w:tc>
          <w:tcPr>
            <w:tcW w:w="851" w:type="dxa"/>
          </w:tcPr>
          <w:p w14:paraId="61B2A1AE" w14:textId="573BECC8" w:rsidR="00D15F7E" w:rsidRPr="00F33A52" w:rsidRDefault="00D15F7E" w:rsidP="00D15F7E">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-9</w:t>
            </w:r>
            <w:r w:rsidR="00502F2E">
              <w:rPr>
                <w:color w:val="auto"/>
              </w:rPr>
              <w:t>,</w:t>
            </w:r>
            <w:r w:rsidRPr="00F33A52">
              <w:rPr>
                <w:color w:val="auto"/>
              </w:rPr>
              <w:t>3</w:t>
            </w:r>
          </w:p>
        </w:tc>
        <w:tc>
          <w:tcPr>
            <w:tcW w:w="850" w:type="dxa"/>
          </w:tcPr>
          <w:p w14:paraId="1CF167F4" w14:textId="2547AE15" w:rsidR="00D15F7E" w:rsidRPr="00F33A52" w:rsidRDefault="00D15F7E" w:rsidP="00D15F7E">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-2</w:t>
            </w:r>
            <w:r w:rsidR="00502F2E">
              <w:rPr>
                <w:color w:val="auto"/>
              </w:rPr>
              <w:t>,</w:t>
            </w:r>
            <w:r w:rsidRPr="00F33A52">
              <w:rPr>
                <w:color w:val="auto"/>
              </w:rPr>
              <w:t>7</w:t>
            </w:r>
          </w:p>
        </w:tc>
      </w:tr>
      <w:tr w:rsidR="00D15F7E" w:rsidRPr="00F33A52" w14:paraId="25E1D0FF" w14:textId="77777777" w:rsidTr="000D0B9A">
        <w:trPr>
          <w:trHeight w:val="89"/>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1BABD525" w14:textId="77777777" w:rsidR="00D15F7E" w:rsidRPr="00F33A52" w:rsidRDefault="00D15F7E" w:rsidP="00D15F7E">
            <w:pPr>
              <w:spacing w:after="0"/>
              <w:ind w:firstLine="0"/>
              <w:jc w:val="left"/>
              <w:rPr>
                <w:b w:val="0"/>
                <w:color w:val="000000"/>
                <w:szCs w:val="24"/>
                <w:lang w:eastAsia="lv-LV"/>
              </w:rPr>
            </w:pPr>
            <w:r w:rsidRPr="00F33A52">
              <w:rPr>
                <w:b w:val="0"/>
                <w:color w:val="000000"/>
                <w:szCs w:val="24"/>
                <w:lang w:eastAsia="lv-LV"/>
              </w:rPr>
              <w:t>Vispārējās valdības budžeta plāna projekts</w:t>
            </w:r>
          </w:p>
        </w:tc>
        <w:tc>
          <w:tcPr>
            <w:tcW w:w="960" w:type="dxa"/>
            <w:hideMark/>
          </w:tcPr>
          <w:p w14:paraId="2A1CB041" w14:textId="77777777" w:rsidR="00D15F7E" w:rsidRPr="00F33A52" w:rsidRDefault="00D15F7E" w:rsidP="00D15F7E">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F33A52">
              <w:rPr>
                <w:color w:val="000000"/>
                <w:szCs w:val="24"/>
                <w:lang w:eastAsia="lv-LV"/>
              </w:rPr>
              <w:t> </w:t>
            </w:r>
          </w:p>
        </w:tc>
        <w:tc>
          <w:tcPr>
            <w:tcW w:w="858" w:type="dxa"/>
          </w:tcPr>
          <w:p w14:paraId="29A26FDA" w14:textId="51807A09" w:rsidR="00D15F7E" w:rsidRPr="00F33A52" w:rsidRDefault="00D15F7E" w:rsidP="00D15F7E">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-4</w:t>
            </w:r>
            <w:r w:rsidR="00502F2E">
              <w:rPr>
                <w:color w:val="auto"/>
              </w:rPr>
              <w:t>,</w:t>
            </w:r>
            <w:r w:rsidRPr="00F33A52">
              <w:rPr>
                <w:color w:val="auto"/>
              </w:rPr>
              <w:t>5</w:t>
            </w:r>
          </w:p>
        </w:tc>
        <w:tc>
          <w:tcPr>
            <w:tcW w:w="851" w:type="dxa"/>
          </w:tcPr>
          <w:p w14:paraId="57A9C78D" w14:textId="6761847D" w:rsidR="00D15F7E" w:rsidRPr="00F33A52" w:rsidRDefault="00D15F7E" w:rsidP="00D15F7E">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-9</w:t>
            </w:r>
            <w:r w:rsidR="00502F2E">
              <w:rPr>
                <w:color w:val="auto"/>
              </w:rPr>
              <w:t>,</w:t>
            </w:r>
            <w:r w:rsidRPr="00F33A52">
              <w:rPr>
                <w:color w:val="auto"/>
              </w:rPr>
              <w:t>3</w:t>
            </w:r>
          </w:p>
        </w:tc>
        <w:tc>
          <w:tcPr>
            <w:tcW w:w="850" w:type="dxa"/>
          </w:tcPr>
          <w:p w14:paraId="27593F65" w14:textId="515DCC9D" w:rsidR="00D15F7E" w:rsidRPr="00F33A52" w:rsidRDefault="00D15F7E" w:rsidP="00D15F7E">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F33A52">
              <w:rPr>
                <w:color w:val="auto"/>
              </w:rPr>
              <w:t>-2</w:t>
            </w:r>
            <w:r w:rsidR="00502F2E">
              <w:rPr>
                <w:color w:val="auto"/>
              </w:rPr>
              <w:t>,</w:t>
            </w:r>
            <w:r w:rsidRPr="00F33A52">
              <w:rPr>
                <w:color w:val="auto"/>
              </w:rPr>
              <w:t>9</w:t>
            </w:r>
          </w:p>
        </w:tc>
      </w:tr>
      <w:tr w:rsidR="00D15F7E" w:rsidRPr="00F33A52" w14:paraId="206EBE90" w14:textId="77777777" w:rsidTr="000D0B9A">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631B8F2A" w14:textId="77777777" w:rsidR="00D15F7E" w:rsidRPr="00F33A52" w:rsidRDefault="00D15F7E" w:rsidP="00D15F7E">
            <w:pPr>
              <w:spacing w:after="0"/>
              <w:ind w:firstLine="0"/>
              <w:jc w:val="left"/>
              <w:rPr>
                <w:b w:val="0"/>
                <w:color w:val="000000"/>
                <w:szCs w:val="24"/>
                <w:lang w:eastAsia="lv-LV"/>
              </w:rPr>
            </w:pPr>
            <w:r w:rsidRPr="00F33A52">
              <w:rPr>
                <w:b w:val="0"/>
                <w:color w:val="000000"/>
                <w:szCs w:val="24"/>
                <w:lang w:eastAsia="lv-LV"/>
              </w:rPr>
              <w:t>Starpība</w:t>
            </w:r>
          </w:p>
        </w:tc>
        <w:tc>
          <w:tcPr>
            <w:tcW w:w="960" w:type="dxa"/>
            <w:hideMark/>
          </w:tcPr>
          <w:p w14:paraId="335037DE" w14:textId="77777777" w:rsidR="00D15F7E" w:rsidRPr="00F33A52" w:rsidRDefault="00D15F7E" w:rsidP="00D15F7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F33A52">
              <w:rPr>
                <w:color w:val="000000"/>
                <w:szCs w:val="24"/>
                <w:lang w:eastAsia="lv-LV"/>
              </w:rPr>
              <w:t> </w:t>
            </w:r>
          </w:p>
        </w:tc>
        <w:tc>
          <w:tcPr>
            <w:tcW w:w="858" w:type="dxa"/>
          </w:tcPr>
          <w:p w14:paraId="277C11EC" w14:textId="32682040" w:rsidR="00D15F7E" w:rsidRPr="00F33A52" w:rsidRDefault="00D15F7E" w:rsidP="00D15F7E">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0</w:t>
            </w:r>
            <w:r w:rsidR="00502F2E">
              <w:rPr>
                <w:color w:val="auto"/>
              </w:rPr>
              <w:t>,</w:t>
            </w:r>
            <w:r w:rsidRPr="00F33A52">
              <w:rPr>
                <w:color w:val="auto"/>
              </w:rPr>
              <w:t>8</w:t>
            </w:r>
          </w:p>
        </w:tc>
        <w:tc>
          <w:tcPr>
            <w:tcW w:w="851" w:type="dxa"/>
          </w:tcPr>
          <w:p w14:paraId="5DC84F24" w14:textId="16340103" w:rsidR="00D15F7E" w:rsidRPr="00F33A52" w:rsidRDefault="00D15F7E" w:rsidP="00D15F7E">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0</w:t>
            </w:r>
            <w:r w:rsidR="00502F2E">
              <w:rPr>
                <w:color w:val="auto"/>
              </w:rPr>
              <w:t>,</w:t>
            </w:r>
            <w:r w:rsidRPr="00F33A52">
              <w:rPr>
                <w:color w:val="auto"/>
              </w:rPr>
              <w:t>1</w:t>
            </w:r>
          </w:p>
        </w:tc>
        <w:tc>
          <w:tcPr>
            <w:tcW w:w="850" w:type="dxa"/>
          </w:tcPr>
          <w:p w14:paraId="6891120F" w14:textId="74364DD2" w:rsidR="00D15F7E" w:rsidRPr="00F33A52" w:rsidRDefault="00D15F7E" w:rsidP="00D15F7E">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F33A52">
              <w:rPr>
                <w:color w:val="auto"/>
              </w:rPr>
              <w:t>-0</w:t>
            </w:r>
            <w:r w:rsidR="00502F2E">
              <w:rPr>
                <w:color w:val="auto"/>
              </w:rPr>
              <w:t>,</w:t>
            </w:r>
            <w:r w:rsidRPr="00F33A52">
              <w:rPr>
                <w:color w:val="auto"/>
              </w:rPr>
              <w:t>3</w:t>
            </w:r>
          </w:p>
        </w:tc>
      </w:tr>
    </w:tbl>
    <w:p w14:paraId="5391707B" w14:textId="77777777" w:rsidR="00237652" w:rsidRPr="00F33A52" w:rsidRDefault="00237652" w:rsidP="00237652">
      <w:pPr>
        <w:spacing w:after="0"/>
        <w:ind w:firstLine="0"/>
        <w:jc w:val="left"/>
        <w:rPr>
          <w:color w:val="000000" w:themeColor="text1"/>
          <w:szCs w:val="24"/>
        </w:rPr>
      </w:pPr>
    </w:p>
    <w:p w14:paraId="0D94F42E" w14:textId="77777777" w:rsidR="000062EE" w:rsidRPr="00F33A52" w:rsidRDefault="000062EE" w:rsidP="008E74DD">
      <w:pPr>
        <w:spacing w:after="0"/>
        <w:ind w:firstLine="0"/>
        <w:rPr>
          <w:color w:val="000000" w:themeColor="text1"/>
          <w:szCs w:val="24"/>
        </w:rPr>
      </w:pPr>
    </w:p>
    <w:p w14:paraId="266845DB" w14:textId="77777777" w:rsidR="0012489F" w:rsidRPr="00F33A52" w:rsidRDefault="0012489F">
      <w:pPr>
        <w:spacing w:after="0"/>
        <w:ind w:firstLine="0"/>
        <w:jc w:val="left"/>
        <w:rPr>
          <w:b/>
          <w:bCs/>
          <w:color w:val="18185E"/>
          <w:sz w:val="28"/>
          <w:szCs w:val="28"/>
          <w:lang w:eastAsia="x-none"/>
        </w:rPr>
      </w:pPr>
      <w:r w:rsidRPr="00F33A52">
        <w:rPr>
          <w:color w:val="18185E"/>
          <w:sz w:val="28"/>
        </w:rPr>
        <w:br w:type="page"/>
      </w:r>
    </w:p>
    <w:p w14:paraId="094C9E6E" w14:textId="77777777" w:rsidR="00B71106" w:rsidRPr="00F33A52" w:rsidRDefault="00B71106" w:rsidP="00B71106">
      <w:pPr>
        <w:pStyle w:val="Heading1"/>
        <w:tabs>
          <w:tab w:val="left" w:pos="1276"/>
        </w:tabs>
        <w:spacing w:before="0" w:after="240"/>
        <w:ind w:firstLine="0"/>
        <w:jc w:val="center"/>
        <w:rPr>
          <w:rFonts w:ascii="Times New Roman" w:hAnsi="Times New Roman"/>
          <w:color w:val="18185E"/>
          <w:sz w:val="28"/>
        </w:rPr>
      </w:pPr>
      <w:bookmarkStart w:id="74" w:name="_Toc84761554"/>
      <w:r w:rsidRPr="00F33A52">
        <w:rPr>
          <w:rFonts w:ascii="Times New Roman" w:hAnsi="Times New Roman"/>
          <w:color w:val="18185E"/>
          <w:sz w:val="28"/>
          <w:lang w:val="lv-LV"/>
        </w:rPr>
        <w:lastRenderedPageBreak/>
        <w:t>Pielikums: Metodoloģiskie aspekti</w:t>
      </w:r>
      <w:bookmarkEnd w:id="74"/>
    </w:p>
    <w:p w14:paraId="5B669A75" w14:textId="77777777" w:rsidR="005C0B54" w:rsidRPr="00F33A52" w:rsidRDefault="005C0B54" w:rsidP="005B7285">
      <w:pPr>
        <w:spacing w:after="0"/>
        <w:ind w:firstLine="720"/>
        <w:rPr>
          <w:sz w:val="22"/>
        </w:rPr>
      </w:pPr>
      <w:r w:rsidRPr="00F33A52">
        <w:t xml:space="preserve">Makroekonomiskās prognozes tiek veidotas vidēja termiņa makroekonomiskajā modelī, kas nodrošina makroekonomisko </w:t>
      </w:r>
      <w:r w:rsidR="00A94225" w:rsidRPr="00F33A52">
        <w:t xml:space="preserve">likumsakarību </w:t>
      </w:r>
      <w:r w:rsidRPr="00F33A52">
        <w:t xml:space="preserve">ievērošanu </w:t>
      </w:r>
      <w:r w:rsidR="00146D1F" w:rsidRPr="00F33A52">
        <w:t xml:space="preserve">prognozēs un par pamatu izmanto </w:t>
      </w:r>
      <w:r w:rsidRPr="00F33A52">
        <w:t>īstermiņa un vidēja termiņa ekonometrisko modeļu rezultātus, kā arī eksperta vērtējumus.</w:t>
      </w:r>
    </w:p>
    <w:p w14:paraId="0A4052B3" w14:textId="77777777" w:rsidR="005C0B54" w:rsidRPr="00F33A52" w:rsidRDefault="005C0B54" w:rsidP="005030D2">
      <w:pPr>
        <w:spacing w:after="0"/>
        <w:ind w:firstLine="720"/>
      </w:pPr>
      <w:r w:rsidRPr="00F33A52">
        <w:t>Sagatavojot nodokļu ieņēmumu prognozes</w:t>
      </w:r>
      <w:r w:rsidR="00CA759A" w:rsidRPr="00F33A52">
        <w:t>,</w:t>
      </w:r>
      <w:r w:rsidRPr="00F33A52">
        <w:t xml:space="preserve"> tiek izmantotas plaši pazīstamas prognozēšanas metodes un pieņēmumi, tomēr visvairāk tiek izmantots prognozēšanai speciāli izstrādāts rīks, t.i., modelis LATIM</w:t>
      </w:r>
      <w:r w:rsidR="00A67950" w:rsidRPr="00F33A52">
        <w:t>–</w:t>
      </w:r>
      <w:r w:rsidRPr="00F33A52">
        <w:t>F. Biežāk izmantotie nodokļu ieņēmumu prognozēšanas paņēmieni:</w:t>
      </w:r>
    </w:p>
    <w:p w14:paraId="60B1487C" w14:textId="77777777" w:rsidR="00E0622C" w:rsidRPr="00F33A52" w:rsidRDefault="005C0B54" w:rsidP="00DF7139">
      <w:pPr>
        <w:pStyle w:val="ListParagraph"/>
        <w:numPr>
          <w:ilvl w:val="0"/>
          <w:numId w:val="9"/>
        </w:numPr>
        <w:spacing w:after="0" w:line="240" w:lineRule="auto"/>
        <w:contextualSpacing w:val="0"/>
        <w:rPr>
          <w:rFonts w:ascii="Times New Roman" w:hAnsi="Times New Roman"/>
        </w:rPr>
      </w:pPr>
      <w:r w:rsidRPr="00F33A52">
        <w:rPr>
          <w:rFonts w:ascii="Times New Roman" w:hAnsi="Times New Roman"/>
          <w:sz w:val="24"/>
          <w:szCs w:val="24"/>
        </w:rPr>
        <w:t>izmantojot detalizētu nodokļa ieņēmumu aprēķinu;</w:t>
      </w:r>
    </w:p>
    <w:p w14:paraId="0C36A460" w14:textId="77777777" w:rsidR="00E0622C" w:rsidRPr="00F33A52" w:rsidRDefault="005C0B54" w:rsidP="00DF7139">
      <w:pPr>
        <w:pStyle w:val="ListParagraph"/>
        <w:numPr>
          <w:ilvl w:val="0"/>
          <w:numId w:val="9"/>
        </w:numPr>
        <w:spacing w:after="0" w:line="240" w:lineRule="auto"/>
        <w:contextualSpacing w:val="0"/>
        <w:rPr>
          <w:rFonts w:ascii="Times New Roman" w:hAnsi="Times New Roman"/>
        </w:rPr>
      </w:pPr>
      <w:r w:rsidRPr="00F33A52">
        <w:rPr>
          <w:rFonts w:ascii="Times New Roman" w:hAnsi="Times New Roman"/>
          <w:sz w:val="24"/>
          <w:szCs w:val="24"/>
        </w:rPr>
        <w:t>prognozējot nodokļu ieņēmumu īpatsvaru IKP, %;</w:t>
      </w:r>
    </w:p>
    <w:p w14:paraId="274CBCDC" w14:textId="77777777" w:rsidR="00E0622C" w:rsidRPr="00F33A52" w:rsidRDefault="005C0B54" w:rsidP="00DF7139">
      <w:pPr>
        <w:pStyle w:val="ListParagraph"/>
        <w:numPr>
          <w:ilvl w:val="0"/>
          <w:numId w:val="9"/>
        </w:numPr>
        <w:spacing w:after="0" w:line="240" w:lineRule="auto"/>
        <w:contextualSpacing w:val="0"/>
        <w:rPr>
          <w:rFonts w:ascii="Times New Roman" w:hAnsi="Times New Roman"/>
        </w:rPr>
      </w:pPr>
      <w:r w:rsidRPr="00F33A52">
        <w:rPr>
          <w:rFonts w:ascii="Times New Roman" w:hAnsi="Times New Roman"/>
          <w:sz w:val="24"/>
          <w:szCs w:val="24"/>
        </w:rPr>
        <w:t xml:space="preserve">prognozējot </w:t>
      </w:r>
      <w:r w:rsidR="00521399" w:rsidRPr="00F33A52">
        <w:rPr>
          <w:rFonts w:ascii="Times New Roman" w:hAnsi="Times New Roman"/>
          <w:sz w:val="24"/>
          <w:szCs w:val="24"/>
        </w:rPr>
        <w:t>nodokļa reālās apliekamās bāzes/</w:t>
      </w:r>
      <w:r w:rsidRPr="00F33A52">
        <w:rPr>
          <w:rFonts w:ascii="Times New Roman" w:hAnsi="Times New Roman"/>
          <w:sz w:val="24"/>
          <w:szCs w:val="24"/>
        </w:rPr>
        <w:t>modelētās bāzes attiecību;</w:t>
      </w:r>
    </w:p>
    <w:p w14:paraId="45F6106C" w14:textId="77777777" w:rsidR="00E0622C" w:rsidRPr="00F33A52" w:rsidRDefault="005C0B54" w:rsidP="00DF7139">
      <w:pPr>
        <w:pStyle w:val="ListParagraph"/>
        <w:numPr>
          <w:ilvl w:val="0"/>
          <w:numId w:val="9"/>
        </w:numPr>
        <w:spacing w:after="0" w:line="240" w:lineRule="auto"/>
        <w:contextualSpacing w:val="0"/>
        <w:rPr>
          <w:rFonts w:ascii="Times New Roman" w:hAnsi="Times New Roman"/>
        </w:rPr>
      </w:pPr>
      <w:r w:rsidRPr="00F33A52">
        <w:rPr>
          <w:rFonts w:ascii="Times New Roman" w:hAnsi="Times New Roman"/>
          <w:sz w:val="24"/>
          <w:szCs w:val="24"/>
        </w:rPr>
        <w:t>izmantojot eksperta novērtējumu;</w:t>
      </w:r>
    </w:p>
    <w:p w14:paraId="0BE0EA89" w14:textId="77777777" w:rsidR="005C0B54" w:rsidRPr="00F33A52" w:rsidRDefault="005C0B54" w:rsidP="00DF7139">
      <w:pPr>
        <w:pStyle w:val="ListParagraph"/>
        <w:numPr>
          <w:ilvl w:val="0"/>
          <w:numId w:val="9"/>
        </w:numPr>
        <w:spacing w:after="0" w:line="240" w:lineRule="auto"/>
        <w:contextualSpacing w:val="0"/>
        <w:rPr>
          <w:rFonts w:ascii="Times New Roman" w:hAnsi="Times New Roman"/>
        </w:rPr>
      </w:pPr>
      <w:r w:rsidRPr="00F33A52">
        <w:rPr>
          <w:rFonts w:ascii="Times New Roman" w:hAnsi="Times New Roman"/>
          <w:sz w:val="24"/>
          <w:szCs w:val="24"/>
        </w:rPr>
        <w:t>izmantojot citus paņēmienus.</w:t>
      </w:r>
    </w:p>
    <w:p w14:paraId="4E924171" w14:textId="01A31E98" w:rsidR="005C0B54" w:rsidRPr="00F33A52" w:rsidRDefault="005C0B54" w:rsidP="005030D2">
      <w:pPr>
        <w:spacing w:after="0"/>
        <w:ind w:firstLine="720"/>
      </w:pPr>
      <w:r w:rsidRPr="00F33A52">
        <w:t xml:space="preserve">Lai aprēķinātu nodokļu ieņēmumu prognozes, </w:t>
      </w:r>
      <w:r w:rsidR="007D2E71" w:rsidRPr="00F33A52">
        <w:t>FM</w:t>
      </w:r>
      <w:r w:rsidRPr="00F33A52">
        <w:t>, kā tika minēts iepriekš, izmanto nodokļu ieņēmumu prognožu modeli LATIM</w:t>
      </w:r>
      <w:r w:rsidR="00A67950" w:rsidRPr="00F33A52">
        <w:t>–</w:t>
      </w:r>
      <w:r w:rsidRPr="00F33A52">
        <w:t>F, kura galvenās sastāvdaļas ir makroekonomisko rādītāju datu bāze, faktisko nodokļu ieņēmumu datu bāze un likumdošanas izmaiņas (ieskaitot nodokļu likmes utt.). Tāpat analīzē tiek izmatota V</w:t>
      </w:r>
      <w:r w:rsidR="00990341" w:rsidRPr="00F33A52">
        <w:t>alsts kases</w:t>
      </w:r>
      <w:r w:rsidRPr="00F33A52">
        <w:t xml:space="preserve">, </w:t>
      </w:r>
      <w:r w:rsidR="005865D3">
        <w:t>Valsts ieņēmumu dienesta</w:t>
      </w:r>
      <w:r w:rsidR="00990341" w:rsidRPr="00F33A52">
        <w:t xml:space="preserve">, </w:t>
      </w:r>
      <w:r w:rsidR="005865D3">
        <w:t>Centrālās statistikas pārvaldes</w:t>
      </w:r>
      <w:r w:rsidRPr="00F33A52">
        <w:t xml:space="preserve"> u.c. informācija.</w:t>
      </w:r>
    </w:p>
    <w:p w14:paraId="5BE56451" w14:textId="77777777" w:rsidR="000430B8" w:rsidRPr="00F33A52" w:rsidRDefault="000430B8" w:rsidP="000430B8">
      <w:pPr>
        <w:spacing w:after="60" w:line="276" w:lineRule="auto"/>
        <w:ind w:firstLine="0"/>
      </w:pPr>
    </w:p>
    <w:p w14:paraId="0A465038" w14:textId="77777777" w:rsidR="000430B8" w:rsidRPr="00F33A52" w:rsidRDefault="000430B8" w:rsidP="000430B8">
      <w:pPr>
        <w:spacing w:after="60" w:line="276" w:lineRule="auto"/>
        <w:ind w:firstLine="0"/>
      </w:pPr>
    </w:p>
    <w:p w14:paraId="4680312F" w14:textId="77777777" w:rsidR="00E63C68" w:rsidRPr="00F33A52" w:rsidRDefault="00E63C68" w:rsidP="000430B8">
      <w:pPr>
        <w:spacing w:after="60" w:line="276" w:lineRule="auto"/>
        <w:ind w:firstLine="0"/>
      </w:pPr>
    </w:p>
    <w:p w14:paraId="3EEBC4CC" w14:textId="77777777" w:rsidR="00E63C68" w:rsidRPr="00F33A52" w:rsidRDefault="00E63C68" w:rsidP="000430B8">
      <w:pPr>
        <w:spacing w:after="60" w:line="276" w:lineRule="auto"/>
        <w:ind w:firstLine="0"/>
      </w:pPr>
    </w:p>
    <w:p w14:paraId="75E98F16" w14:textId="77777777" w:rsidR="00E63C68" w:rsidRPr="00F33A52" w:rsidRDefault="00E63C68" w:rsidP="000430B8">
      <w:pPr>
        <w:spacing w:after="60" w:line="276" w:lineRule="auto"/>
        <w:ind w:firstLine="0"/>
      </w:pPr>
    </w:p>
    <w:p w14:paraId="1C233C0D" w14:textId="77777777" w:rsidR="007E44AF" w:rsidRPr="00F33A52" w:rsidRDefault="007E44AF" w:rsidP="000430B8">
      <w:pPr>
        <w:spacing w:after="60" w:line="276" w:lineRule="auto"/>
        <w:ind w:firstLine="0"/>
      </w:pPr>
    </w:p>
    <w:p w14:paraId="0EC37859" w14:textId="77777777" w:rsidR="003E1533" w:rsidRPr="00F33A52" w:rsidRDefault="003E1533" w:rsidP="003E1533">
      <w:pPr>
        <w:pStyle w:val="PlainText"/>
        <w:ind w:right="-1"/>
        <w:rPr>
          <w:rFonts w:ascii="Times New Roman" w:hAnsi="Times New Roman"/>
          <w:sz w:val="24"/>
          <w:szCs w:val="24"/>
        </w:rPr>
      </w:pPr>
      <w:r w:rsidRPr="00F33A52">
        <w:rPr>
          <w:rFonts w:ascii="Times New Roman" w:hAnsi="Times New Roman"/>
          <w:sz w:val="24"/>
          <w:szCs w:val="24"/>
        </w:rPr>
        <w:t>Finanšu ministrs</w:t>
      </w:r>
      <w:r w:rsidRPr="00F33A52">
        <w:rPr>
          <w:rFonts w:ascii="Times New Roman" w:hAnsi="Times New Roman"/>
          <w:sz w:val="24"/>
          <w:szCs w:val="24"/>
        </w:rPr>
        <w:tab/>
      </w:r>
      <w:r w:rsidRPr="00F33A52">
        <w:rPr>
          <w:rFonts w:ascii="Times New Roman" w:hAnsi="Times New Roman"/>
          <w:sz w:val="24"/>
          <w:szCs w:val="24"/>
        </w:rPr>
        <w:tab/>
      </w:r>
      <w:r w:rsidRPr="00F33A52">
        <w:rPr>
          <w:rFonts w:ascii="Times New Roman" w:hAnsi="Times New Roman"/>
          <w:sz w:val="24"/>
          <w:szCs w:val="24"/>
        </w:rPr>
        <w:tab/>
      </w:r>
      <w:r w:rsidRPr="00F33A52">
        <w:rPr>
          <w:rFonts w:ascii="Times New Roman" w:hAnsi="Times New Roman"/>
          <w:sz w:val="24"/>
          <w:szCs w:val="24"/>
        </w:rPr>
        <w:tab/>
      </w:r>
      <w:r w:rsidRPr="00F33A52">
        <w:rPr>
          <w:rFonts w:ascii="Times New Roman" w:hAnsi="Times New Roman"/>
          <w:sz w:val="24"/>
          <w:szCs w:val="24"/>
        </w:rPr>
        <w:tab/>
      </w:r>
      <w:r w:rsidRPr="00F33A52">
        <w:rPr>
          <w:rFonts w:ascii="Times New Roman" w:hAnsi="Times New Roman"/>
          <w:sz w:val="24"/>
          <w:szCs w:val="24"/>
        </w:rPr>
        <w:tab/>
      </w:r>
      <w:r w:rsidRPr="00F33A52">
        <w:rPr>
          <w:rFonts w:ascii="Times New Roman" w:hAnsi="Times New Roman"/>
          <w:sz w:val="24"/>
          <w:szCs w:val="24"/>
        </w:rPr>
        <w:tab/>
      </w:r>
      <w:r w:rsidRPr="00F33A52">
        <w:rPr>
          <w:rFonts w:ascii="Times New Roman" w:hAnsi="Times New Roman"/>
          <w:sz w:val="24"/>
          <w:szCs w:val="24"/>
        </w:rPr>
        <w:tab/>
      </w:r>
      <w:r w:rsidRPr="00F33A52">
        <w:rPr>
          <w:rFonts w:ascii="Times New Roman" w:hAnsi="Times New Roman"/>
          <w:sz w:val="24"/>
          <w:szCs w:val="24"/>
        </w:rPr>
        <w:tab/>
        <w:t xml:space="preserve">    J. Reirs</w:t>
      </w:r>
    </w:p>
    <w:p w14:paraId="7BEC9597" w14:textId="77777777" w:rsidR="000430B8" w:rsidRPr="00F33A52" w:rsidRDefault="000430B8" w:rsidP="000430B8">
      <w:pPr>
        <w:spacing w:after="60" w:line="276" w:lineRule="auto"/>
        <w:ind w:firstLine="0"/>
        <w:rPr>
          <w:szCs w:val="24"/>
        </w:rPr>
      </w:pPr>
    </w:p>
    <w:p w14:paraId="3E33C8F4" w14:textId="77777777" w:rsidR="000430B8" w:rsidRPr="00F33A52" w:rsidRDefault="000430B8" w:rsidP="000430B8">
      <w:pPr>
        <w:spacing w:after="60" w:line="276" w:lineRule="auto"/>
        <w:ind w:firstLine="0"/>
      </w:pPr>
    </w:p>
    <w:p w14:paraId="63B0FF4C" w14:textId="77777777" w:rsidR="00D10C8F" w:rsidRPr="00F33A52" w:rsidRDefault="00D10C8F" w:rsidP="000430B8">
      <w:pPr>
        <w:spacing w:after="60" w:line="276" w:lineRule="auto"/>
        <w:ind w:firstLine="0"/>
      </w:pPr>
    </w:p>
    <w:p w14:paraId="183EEB77" w14:textId="77777777" w:rsidR="00D10C8F" w:rsidRPr="00F33A52" w:rsidRDefault="00D10C8F" w:rsidP="000430B8">
      <w:pPr>
        <w:spacing w:after="60" w:line="276" w:lineRule="auto"/>
        <w:ind w:firstLine="0"/>
      </w:pPr>
    </w:p>
    <w:p w14:paraId="40DBFA70" w14:textId="77777777" w:rsidR="00D10C8F" w:rsidRPr="00F33A52" w:rsidRDefault="00D10C8F" w:rsidP="000430B8">
      <w:pPr>
        <w:spacing w:after="60" w:line="276" w:lineRule="auto"/>
        <w:ind w:firstLine="0"/>
      </w:pPr>
    </w:p>
    <w:p w14:paraId="52237C18" w14:textId="77777777" w:rsidR="00D10C8F" w:rsidRPr="00F33A52" w:rsidRDefault="00D10C8F" w:rsidP="000430B8">
      <w:pPr>
        <w:spacing w:after="60" w:line="276" w:lineRule="auto"/>
        <w:ind w:firstLine="0"/>
      </w:pPr>
    </w:p>
    <w:p w14:paraId="365C83A7" w14:textId="77777777" w:rsidR="00D10C8F" w:rsidRPr="00F33A52" w:rsidRDefault="00D10C8F" w:rsidP="000430B8">
      <w:pPr>
        <w:spacing w:after="60" w:line="276" w:lineRule="auto"/>
        <w:ind w:firstLine="0"/>
      </w:pPr>
    </w:p>
    <w:p w14:paraId="16337CD4" w14:textId="77777777" w:rsidR="00D10C8F" w:rsidRPr="00F33A52" w:rsidRDefault="00D10C8F" w:rsidP="000430B8">
      <w:pPr>
        <w:spacing w:after="60" w:line="276" w:lineRule="auto"/>
        <w:ind w:firstLine="0"/>
      </w:pPr>
    </w:p>
    <w:p w14:paraId="50489EB7" w14:textId="77777777" w:rsidR="000430B8" w:rsidRPr="00F33A52" w:rsidRDefault="000430B8" w:rsidP="000430B8">
      <w:pPr>
        <w:spacing w:after="0"/>
        <w:ind w:firstLine="0"/>
        <w:rPr>
          <w:sz w:val="20"/>
        </w:rPr>
      </w:pPr>
    </w:p>
    <w:p w14:paraId="0CFDBA2F" w14:textId="7FCA7CF8" w:rsidR="00D23DA4" w:rsidRPr="00F33A52" w:rsidRDefault="000F2D34" w:rsidP="00D23DA4">
      <w:pPr>
        <w:spacing w:after="0"/>
        <w:ind w:firstLine="0"/>
        <w:rPr>
          <w:sz w:val="20"/>
        </w:rPr>
      </w:pPr>
      <w:r w:rsidRPr="00F33A52">
        <w:rPr>
          <w:sz w:val="20"/>
        </w:rPr>
        <w:t>Trupovnieks</w:t>
      </w:r>
      <w:r w:rsidR="00D23DA4" w:rsidRPr="00F33A52">
        <w:rPr>
          <w:sz w:val="20"/>
        </w:rPr>
        <w:t xml:space="preserve">, </w:t>
      </w:r>
      <w:r w:rsidRPr="00F33A52">
        <w:rPr>
          <w:sz w:val="20"/>
        </w:rPr>
        <w:t>67083809</w:t>
      </w:r>
    </w:p>
    <w:p w14:paraId="7CDC5F88" w14:textId="400D724D" w:rsidR="00D23DA4" w:rsidRDefault="000F2D34" w:rsidP="00D23DA4">
      <w:pPr>
        <w:spacing w:after="0"/>
        <w:ind w:firstLine="0"/>
        <w:rPr>
          <w:szCs w:val="24"/>
        </w:rPr>
      </w:pPr>
      <w:r w:rsidRPr="00F33A52">
        <w:rPr>
          <w:sz w:val="20"/>
        </w:rPr>
        <w:t>gints.trupovnieks</w:t>
      </w:r>
      <w:r w:rsidR="00D23DA4" w:rsidRPr="00F33A52">
        <w:rPr>
          <w:sz w:val="20"/>
        </w:rPr>
        <w:t>@fm.gov.lv</w:t>
      </w:r>
    </w:p>
    <w:p w14:paraId="2D49E908" w14:textId="77777777" w:rsidR="000430B8" w:rsidRDefault="000430B8" w:rsidP="000430B8">
      <w:pPr>
        <w:spacing w:after="60" w:line="276" w:lineRule="auto"/>
        <w:ind w:firstLine="0"/>
      </w:pPr>
    </w:p>
    <w:p w14:paraId="077D9EDE" w14:textId="77777777" w:rsidR="00B07F78" w:rsidRDefault="00B07F78" w:rsidP="00B07F78">
      <w:pPr>
        <w:spacing w:after="60" w:line="276" w:lineRule="auto"/>
        <w:ind w:firstLine="0"/>
      </w:pPr>
    </w:p>
    <w:p w14:paraId="79445EA5" w14:textId="77777777" w:rsidR="0015701E" w:rsidRPr="0015701E" w:rsidRDefault="0015701E" w:rsidP="00E97D92">
      <w:pPr>
        <w:ind w:firstLine="0"/>
      </w:pPr>
    </w:p>
    <w:p w14:paraId="4EEFE264" w14:textId="77777777" w:rsidR="0015701E" w:rsidRPr="0015701E" w:rsidRDefault="0015701E" w:rsidP="0015701E"/>
    <w:p w14:paraId="63CCF94E" w14:textId="77777777" w:rsidR="0015701E" w:rsidRPr="0015701E" w:rsidRDefault="0015701E" w:rsidP="0015701E"/>
    <w:p w14:paraId="49852384" w14:textId="77777777" w:rsidR="00FB505D" w:rsidRPr="0015701E" w:rsidRDefault="00FB505D" w:rsidP="0015701E"/>
    <w:sectPr w:rsidR="00FB505D" w:rsidRPr="0015701E" w:rsidSect="008A4D03">
      <w:pgSz w:w="11906" w:h="16838"/>
      <w:pgMar w:top="1418" w:right="1134" w:bottom="709" w:left="1701" w:header="107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B083F" w14:textId="77777777" w:rsidR="005901D5" w:rsidRDefault="005901D5" w:rsidP="000F6956">
      <w:pPr>
        <w:spacing w:after="0"/>
      </w:pPr>
      <w:r>
        <w:separator/>
      </w:r>
    </w:p>
    <w:p w14:paraId="6F081E31" w14:textId="77777777" w:rsidR="005901D5" w:rsidRDefault="005901D5"/>
  </w:endnote>
  <w:endnote w:type="continuationSeparator" w:id="0">
    <w:p w14:paraId="04205CE0" w14:textId="77777777" w:rsidR="005901D5" w:rsidRDefault="005901D5" w:rsidP="000F6956">
      <w:pPr>
        <w:spacing w:after="0"/>
      </w:pPr>
      <w:r>
        <w:continuationSeparator/>
      </w:r>
    </w:p>
    <w:p w14:paraId="6897B1AC" w14:textId="77777777" w:rsidR="005901D5" w:rsidRDefault="005901D5"/>
  </w:endnote>
  <w:endnote w:type="continuationNotice" w:id="1">
    <w:p w14:paraId="642BE6D5" w14:textId="77777777" w:rsidR="005901D5" w:rsidRDefault="005901D5">
      <w:pPr>
        <w:spacing w:after="0"/>
      </w:pPr>
    </w:p>
    <w:p w14:paraId="03437218" w14:textId="77777777" w:rsidR="005901D5" w:rsidRDefault="00590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3504" w14:textId="72161D05" w:rsidR="00197D48" w:rsidRPr="00FC074B" w:rsidRDefault="00197D48" w:rsidP="00FC074B">
    <w:pPr>
      <w:pStyle w:val="Footer"/>
      <w:ind w:firstLine="0"/>
      <w:rPr>
        <w:sz w:val="20"/>
        <w:lang w:val="lv-LV"/>
      </w:rPr>
    </w:pPr>
    <w:r>
      <w:rPr>
        <w:sz w:val="20"/>
        <w:lang w:val="lv-LV"/>
      </w:rPr>
      <w:t>FMInf_1210</w:t>
    </w:r>
    <w:r w:rsidRPr="00FC074B">
      <w:rPr>
        <w:sz w:val="20"/>
        <w:lang w:val="lv-LV"/>
      </w:rPr>
      <w:t>20</w:t>
    </w:r>
    <w:r>
      <w:rPr>
        <w:sz w:val="20"/>
        <w:lang w:val="lv-LV"/>
      </w:rPr>
      <w:t>21</w:t>
    </w:r>
    <w:r w:rsidRPr="00FC074B">
      <w:rPr>
        <w:sz w:val="20"/>
        <w:lang w:val="lv-LV"/>
      </w:rPr>
      <w:t>_DBP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D49A" w14:textId="77777777" w:rsidR="00197D48" w:rsidRPr="00FC074B" w:rsidRDefault="00197D48" w:rsidP="00FC074B">
    <w:pPr>
      <w:pStyle w:val="Footer"/>
      <w:ind w:firstLine="0"/>
      <w:rPr>
        <w:sz w:val="20"/>
        <w:lang w:val="lv-LV"/>
      </w:rPr>
    </w:pPr>
    <w:r>
      <w:rPr>
        <w:sz w:val="20"/>
        <w:lang w:val="lv-LV"/>
      </w:rPr>
      <w:t>FMInfo_04</w:t>
    </w:r>
    <w:r w:rsidRPr="00FC074B">
      <w:rPr>
        <w:sz w:val="20"/>
        <w:lang w:val="lv-LV"/>
      </w:rPr>
      <w:t>10201</w:t>
    </w:r>
    <w:r>
      <w:rPr>
        <w:sz w:val="20"/>
        <w:lang w:val="lv-LV"/>
      </w:rPr>
      <w:t>8</w:t>
    </w:r>
    <w:r w:rsidRPr="00FC074B">
      <w:rPr>
        <w:sz w:val="20"/>
        <w:lang w:val="lv-LV"/>
      </w:rPr>
      <w:t>_DBP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EFD18" w14:textId="77777777" w:rsidR="005901D5" w:rsidRDefault="005901D5" w:rsidP="000F6956">
      <w:pPr>
        <w:spacing w:after="0"/>
      </w:pPr>
      <w:r>
        <w:separator/>
      </w:r>
    </w:p>
    <w:p w14:paraId="365027EF" w14:textId="77777777" w:rsidR="005901D5" w:rsidRDefault="005901D5"/>
  </w:footnote>
  <w:footnote w:type="continuationSeparator" w:id="0">
    <w:p w14:paraId="212520C6" w14:textId="77777777" w:rsidR="005901D5" w:rsidRDefault="005901D5" w:rsidP="000F6956">
      <w:pPr>
        <w:spacing w:after="0"/>
      </w:pPr>
      <w:r>
        <w:continuationSeparator/>
      </w:r>
    </w:p>
    <w:p w14:paraId="2866FCEF" w14:textId="77777777" w:rsidR="005901D5" w:rsidRDefault="005901D5"/>
  </w:footnote>
  <w:footnote w:type="continuationNotice" w:id="1">
    <w:p w14:paraId="78C73723" w14:textId="77777777" w:rsidR="005901D5" w:rsidRDefault="005901D5">
      <w:pPr>
        <w:spacing w:after="0"/>
      </w:pPr>
    </w:p>
    <w:p w14:paraId="0D9B21F2" w14:textId="77777777" w:rsidR="005901D5" w:rsidRDefault="005901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471131"/>
      <w:docPartObj>
        <w:docPartGallery w:val="Page Numbers (Top of Page)"/>
        <w:docPartUnique/>
      </w:docPartObj>
    </w:sdtPr>
    <w:sdtEndPr>
      <w:rPr>
        <w:noProof/>
      </w:rPr>
    </w:sdtEndPr>
    <w:sdtContent>
      <w:p w14:paraId="288535AF" w14:textId="73553741" w:rsidR="00197D48" w:rsidRDefault="00197D48">
        <w:pPr>
          <w:pStyle w:val="Header"/>
          <w:jc w:val="right"/>
        </w:pPr>
        <w:r>
          <w:fldChar w:fldCharType="begin"/>
        </w:r>
        <w:r>
          <w:instrText xml:space="preserve"> PAGE   \* MERGEFORMAT </w:instrText>
        </w:r>
        <w:r>
          <w:fldChar w:fldCharType="separate"/>
        </w:r>
        <w:r w:rsidR="00BA155D">
          <w:rPr>
            <w:noProof/>
          </w:rPr>
          <w:t>27</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327479"/>
      <w:docPartObj>
        <w:docPartGallery w:val="Page Numbers (Top of Page)"/>
        <w:docPartUnique/>
      </w:docPartObj>
    </w:sdtPr>
    <w:sdtEndPr>
      <w:rPr>
        <w:noProof/>
      </w:rPr>
    </w:sdtEndPr>
    <w:sdtContent>
      <w:p w14:paraId="53617EC8" w14:textId="77777777" w:rsidR="00197D48" w:rsidRDefault="00197D48">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14:paraId="5E49A48F" w14:textId="77777777" w:rsidR="00197D48" w:rsidRDefault="00197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7B6"/>
    <w:multiLevelType w:val="hybridMultilevel"/>
    <w:tmpl w:val="771006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1117381"/>
    <w:multiLevelType w:val="hybridMultilevel"/>
    <w:tmpl w:val="9516E9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4105CA9"/>
    <w:multiLevelType w:val="hybridMultilevel"/>
    <w:tmpl w:val="D89EE4A2"/>
    <w:lvl w:ilvl="0" w:tplc="BD841C0E">
      <w:start w:val="1"/>
      <w:numFmt w:val="decimal"/>
      <w:pStyle w:val="ParagraphNumbering"/>
      <w:lvlText w:val="%1.     "/>
      <w:lvlJc w:val="left"/>
      <w:pPr>
        <w:tabs>
          <w:tab w:val="num" w:pos="720"/>
        </w:tabs>
        <w:ind w:left="0" w:firstLine="0"/>
      </w:pPr>
      <w:rPr>
        <w:rFonts w:hint="default"/>
        <w:b/>
        <w: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D11881"/>
    <w:multiLevelType w:val="hybridMultilevel"/>
    <w:tmpl w:val="273EBD46"/>
    <w:lvl w:ilvl="0" w:tplc="99B2DEF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19463815"/>
    <w:multiLevelType w:val="hybridMultilevel"/>
    <w:tmpl w:val="5636D34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22362BA9"/>
    <w:multiLevelType w:val="hybridMultilevel"/>
    <w:tmpl w:val="4EB4CA9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855211"/>
    <w:multiLevelType w:val="hybridMultilevel"/>
    <w:tmpl w:val="BD9A75B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EB68AC"/>
    <w:multiLevelType w:val="hybridMultilevel"/>
    <w:tmpl w:val="69D48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451E43"/>
    <w:multiLevelType w:val="hybridMultilevel"/>
    <w:tmpl w:val="362ECEBA"/>
    <w:lvl w:ilvl="0" w:tplc="456C9716">
      <w:start w:val="1"/>
      <w:numFmt w:val="decimal"/>
      <w:lvlText w:val="%1)"/>
      <w:lvlJc w:val="left"/>
      <w:pPr>
        <w:ind w:left="2160" w:hanging="360"/>
      </w:pPr>
      <w:rPr>
        <w:color w:val="auto"/>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9" w15:restartNumberingAfterBreak="0">
    <w:nsid w:val="29972FB9"/>
    <w:multiLevelType w:val="hybridMultilevel"/>
    <w:tmpl w:val="360CE9FE"/>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15:restartNumberingAfterBreak="0">
    <w:nsid w:val="30E45E48"/>
    <w:multiLevelType w:val="hybridMultilevel"/>
    <w:tmpl w:val="DA9C3656"/>
    <w:lvl w:ilvl="0" w:tplc="04260005">
      <w:start w:val="1"/>
      <w:numFmt w:val="bullet"/>
      <w:lvlText w:val=""/>
      <w:lvlJc w:val="left"/>
      <w:pPr>
        <w:ind w:left="1287" w:hanging="360"/>
      </w:pPr>
      <w:rPr>
        <w:rFonts w:ascii="Wingdings" w:hAnsi="Wingdings"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15:restartNumberingAfterBreak="0">
    <w:nsid w:val="35BD61F8"/>
    <w:multiLevelType w:val="hybridMultilevel"/>
    <w:tmpl w:val="041AC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865033"/>
    <w:multiLevelType w:val="hybridMultilevel"/>
    <w:tmpl w:val="EDE6132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3EA46955"/>
    <w:multiLevelType w:val="hybridMultilevel"/>
    <w:tmpl w:val="6462838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15:restartNumberingAfterBreak="0">
    <w:nsid w:val="41C851DC"/>
    <w:multiLevelType w:val="hybridMultilevel"/>
    <w:tmpl w:val="8A9867EC"/>
    <w:lvl w:ilvl="0" w:tplc="B92C844A">
      <w:numFmt w:val="bullet"/>
      <w:lvlText w:val="•"/>
      <w:lvlJc w:val="left"/>
      <w:pPr>
        <w:ind w:left="727" w:hanging="405"/>
      </w:pPr>
      <w:rPr>
        <w:rFonts w:ascii="Times New Roman" w:eastAsia="Calibri" w:hAnsi="Times New Roman" w:cs="Times New Roman" w:hint="default"/>
      </w:rPr>
    </w:lvl>
    <w:lvl w:ilvl="1" w:tplc="04260003" w:tentative="1">
      <w:start w:val="1"/>
      <w:numFmt w:val="bullet"/>
      <w:lvlText w:val="o"/>
      <w:lvlJc w:val="left"/>
      <w:pPr>
        <w:ind w:left="1402" w:hanging="360"/>
      </w:pPr>
      <w:rPr>
        <w:rFonts w:ascii="Courier New" w:hAnsi="Courier New" w:cs="Courier New" w:hint="default"/>
      </w:rPr>
    </w:lvl>
    <w:lvl w:ilvl="2" w:tplc="04260005" w:tentative="1">
      <w:start w:val="1"/>
      <w:numFmt w:val="bullet"/>
      <w:lvlText w:val=""/>
      <w:lvlJc w:val="left"/>
      <w:pPr>
        <w:ind w:left="2122" w:hanging="360"/>
      </w:pPr>
      <w:rPr>
        <w:rFonts w:ascii="Wingdings" w:hAnsi="Wingdings" w:hint="default"/>
      </w:rPr>
    </w:lvl>
    <w:lvl w:ilvl="3" w:tplc="04260001" w:tentative="1">
      <w:start w:val="1"/>
      <w:numFmt w:val="bullet"/>
      <w:lvlText w:val=""/>
      <w:lvlJc w:val="left"/>
      <w:pPr>
        <w:ind w:left="2842" w:hanging="360"/>
      </w:pPr>
      <w:rPr>
        <w:rFonts w:ascii="Symbol" w:hAnsi="Symbol" w:hint="default"/>
      </w:rPr>
    </w:lvl>
    <w:lvl w:ilvl="4" w:tplc="04260003" w:tentative="1">
      <w:start w:val="1"/>
      <w:numFmt w:val="bullet"/>
      <w:lvlText w:val="o"/>
      <w:lvlJc w:val="left"/>
      <w:pPr>
        <w:ind w:left="3562" w:hanging="360"/>
      </w:pPr>
      <w:rPr>
        <w:rFonts w:ascii="Courier New" w:hAnsi="Courier New" w:cs="Courier New" w:hint="default"/>
      </w:rPr>
    </w:lvl>
    <w:lvl w:ilvl="5" w:tplc="04260005" w:tentative="1">
      <w:start w:val="1"/>
      <w:numFmt w:val="bullet"/>
      <w:lvlText w:val=""/>
      <w:lvlJc w:val="left"/>
      <w:pPr>
        <w:ind w:left="4282" w:hanging="360"/>
      </w:pPr>
      <w:rPr>
        <w:rFonts w:ascii="Wingdings" w:hAnsi="Wingdings" w:hint="default"/>
      </w:rPr>
    </w:lvl>
    <w:lvl w:ilvl="6" w:tplc="04260001" w:tentative="1">
      <w:start w:val="1"/>
      <w:numFmt w:val="bullet"/>
      <w:lvlText w:val=""/>
      <w:lvlJc w:val="left"/>
      <w:pPr>
        <w:ind w:left="5002" w:hanging="360"/>
      </w:pPr>
      <w:rPr>
        <w:rFonts w:ascii="Symbol" w:hAnsi="Symbol" w:hint="default"/>
      </w:rPr>
    </w:lvl>
    <w:lvl w:ilvl="7" w:tplc="04260003" w:tentative="1">
      <w:start w:val="1"/>
      <w:numFmt w:val="bullet"/>
      <w:lvlText w:val="o"/>
      <w:lvlJc w:val="left"/>
      <w:pPr>
        <w:ind w:left="5722" w:hanging="360"/>
      </w:pPr>
      <w:rPr>
        <w:rFonts w:ascii="Courier New" w:hAnsi="Courier New" w:cs="Courier New" w:hint="default"/>
      </w:rPr>
    </w:lvl>
    <w:lvl w:ilvl="8" w:tplc="04260005" w:tentative="1">
      <w:start w:val="1"/>
      <w:numFmt w:val="bullet"/>
      <w:lvlText w:val=""/>
      <w:lvlJc w:val="left"/>
      <w:pPr>
        <w:ind w:left="6442" w:hanging="360"/>
      </w:pPr>
      <w:rPr>
        <w:rFonts w:ascii="Wingdings" w:hAnsi="Wingdings" w:hint="default"/>
      </w:rPr>
    </w:lvl>
  </w:abstractNum>
  <w:abstractNum w:abstractNumId="15" w15:restartNumberingAfterBreak="0">
    <w:nsid w:val="42BE4866"/>
    <w:multiLevelType w:val="hybridMultilevel"/>
    <w:tmpl w:val="905235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51D514E2"/>
    <w:multiLevelType w:val="hybridMultilevel"/>
    <w:tmpl w:val="D3027BC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7" w15:restartNumberingAfterBreak="0">
    <w:nsid w:val="54453509"/>
    <w:multiLevelType w:val="hybridMultilevel"/>
    <w:tmpl w:val="6CF212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5A020B9"/>
    <w:multiLevelType w:val="hybridMultilevel"/>
    <w:tmpl w:val="2D103A5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55BD6AB3"/>
    <w:multiLevelType w:val="hybridMultilevel"/>
    <w:tmpl w:val="2B4C623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60904D73"/>
    <w:multiLevelType w:val="hybridMultilevel"/>
    <w:tmpl w:val="D23614D8"/>
    <w:lvl w:ilvl="0" w:tplc="0426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61D854EC"/>
    <w:multiLevelType w:val="hybridMultilevel"/>
    <w:tmpl w:val="2E8627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783F9B"/>
    <w:multiLevelType w:val="hybridMultilevel"/>
    <w:tmpl w:val="AD1A561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84A3BA0"/>
    <w:multiLevelType w:val="hybridMultilevel"/>
    <w:tmpl w:val="CF3E20F6"/>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B2D7047"/>
    <w:multiLevelType w:val="hybridMultilevel"/>
    <w:tmpl w:val="521E9C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FBB1952"/>
    <w:multiLevelType w:val="hybridMultilevel"/>
    <w:tmpl w:val="2DF0D22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79284F47"/>
    <w:multiLevelType w:val="hybridMultilevel"/>
    <w:tmpl w:val="1D9A20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A4C0DC3"/>
    <w:multiLevelType w:val="hybridMultilevel"/>
    <w:tmpl w:val="CDDE79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22"/>
  </w:num>
  <w:num w:numId="3">
    <w:abstractNumId w:val="7"/>
  </w:num>
  <w:num w:numId="4">
    <w:abstractNumId w:val="26"/>
  </w:num>
  <w:num w:numId="5">
    <w:abstractNumId w:val="17"/>
  </w:num>
  <w:num w:numId="6">
    <w:abstractNumId w:val="27"/>
  </w:num>
  <w:num w:numId="7">
    <w:abstractNumId w:val="11"/>
  </w:num>
  <w:num w:numId="8">
    <w:abstractNumId w:val="23"/>
  </w:num>
  <w:num w:numId="9">
    <w:abstractNumId w:val="0"/>
  </w:num>
  <w:num w:numId="10">
    <w:abstractNumId w:val="9"/>
  </w:num>
  <w:num w:numId="11">
    <w:abstractNumId w:val="5"/>
  </w:num>
  <w:num w:numId="12">
    <w:abstractNumId w:val="12"/>
  </w:num>
  <w:num w:numId="13">
    <w:abstractNumId w:val="21"/>
  </w:num>
  <w:num w:numId="14">
    <w:abstractNumId w:val="8"/>
  </w:num>
  <w:num w:numId="15">
    <w:abstractNumId w:val="24"/>
  </w:num>
  <w:num w:numId="16">
    <w:abstractNumId w:val="1"/>
  </w:num>
  <w:num w:numId="17">
    <w:abstractNumId w:val="14"/>
  </w:num>
  <w:num w:numId="18">
    <w:abstractNumId w:val="6"/>
  </w:num>
  <w:num w:numId="19">
    <w:abstractNumId w:val="13"/>
  </w:num>
  <w:num w:numId="20">
    <w:abstractNumId w:val="3"/>
  </w:num>
  <w:num w:numId="21">
    <w:abstractNumId w:val="16"/>
  </w:num>
  <w:num w:numId="22">
    <w:abstractNumId w:val="18"/>
  </w:num>
  <w:num w:numId="23">
    <w:abstractNumId w:val="4"/>
  </w:num>
  <w:num w:numId="24">
    <w:abstractNumId w:val="15"/>
  </w:num>
  <w:num w:numId="25">
    <w:abstractNumId w:val="20"/>
  </w:num>
  <w:num w:numId="26">
    <w:abstractNumId w:val="10"/>
  </w:num>
  <w:num w:numId="27">
    <w:abstractNumId w:val="19"/>
  </w:num>
  <w:num w:numId="28">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hdrShapeDefaults>
    <o:shapedefaults v:ext="edit" spidmax="2050" style="mso-position-horizontal-relative:margin;mso-position-vertical-relative:margin"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956"/>
    <w:rsid w:val="0000038A"/>
    <w:rsid w:val="0000094C"/>
    <w:rsid w:val="00000D13"/>
    <w:rsid w:val="0000191C"/>
    <w:rsid w:val="00001BA0"/>
    <w:rsid w:val="00002070"/>
    <w:rsid w:val="000020C5"/>
    <w:rsid w:val="00002315"/>
    <w:rsid w:val="00002A73"/>
    <w:rsid w:val="0000329C"/>
    <w:rsid w:val="00003474"/>
    <w:rsid w:val="000039B2"/>
    <w:rsid w:val="00003E2F"/>
    <w:rsid w:val="000048A0"/>
    <w:rsid w:val="00004A73"/>
    <w:rsid w:val="00004D93"/>
    <w:rsid w:val="000052FA"/>
    <w:rsid w:val="00005C7D"/>
    <w:rsid w:val="000060F6"/>
    <w:rsid w:val="000061A5"/>
    <w:rsid w:val="000062EE"/>
    <w:rsid w:val="00006A6D"/>
    <w:rsid w:val="00006BD6"/>
    <w:rsid w:val="00006DD2"/>
    <w:rsid w:val="0001052E"/>
    <w:rsid w:val="00011568"/>
    <w:rsid w:val="00011E77"/>
    <w:rsid w:val="000124BF"/>
    <w:rsid w:val="00012824"/>
    <w:rsid w:val="0001288B"/>
    <w:rsid w:val="00012DE8"/>
    <w:rsid w:val="00013379"/>
    <w:rsid w:val="00013F0C"/>
    <w:rsid w:val="00014041"/>
    <w:rsid w:val="00014332"/>
    <w:rsid w:val="0001481E"/>
    <w:rsid w:val="00016D97"/>
    <w:rsid w:val="0001749E"/>
    <w:rsid w:val="0002156A"/>
    <w:rsid w:val="00021FE1"/>
    <w:rsid w:val="00022369"/>
    <w:rsid w:val="000225CE"/>
    <w:rsid w:val="000233FD"/>
    <w:rsid w:val="00023548"/>
    <w:rsid w:val="00023C3E"/>
    <w:rsid w:val="00023E2D"/>
    <w:rsid w:val="00024F65"/>
    <w:rsid w:val="0002544F"/>
    <w:rsid w:val="00025D7F"/>
    <w:rsid w:val="000270E3"/>
    <w:rsid w:val="00027524"/>
    <w:rsid w:val="00027681"/>
    <w:rsid w:val="0003112C"/>
    <w:rsid w:val="000318B2"/>
    <w:rsid w:val="00031F02"/>
    <w:rsid w:val="0003226C"/>
    <w:rsid w:val="00032491"/>
    <w:rsid w:val="00032CE1"/>
    <w:rsid w:val="00032D04"/>
    <w:rsid w:val="00033BC8"/>
    <w:rsid w:val="00033E98"/>
    <w:rsid w:val="00034B1C"/>
    <w:rsid w:val="00035496"/>
    <w:rsid w:val="000357A3"/>
    <w:rsid w:val="000365EA"/>
    <w:rsid w:val="00037D77"/>
    <w:rsid w:val="000409E2"/>
    <w:rsid w:val="00040EDF"/>
    <w:rsid w:val="00040F36"/>
    <w:rsid w:val="00041321"/>
    <w:rsid w:val="00042A66"/>
    <w:rsid w:val="00042FC7"/>
    <w:rsid w:val="000430B8"/>
    <w:rsid w:val="000437CE"/>
    <w:rsid w:val="00043B94"/>
    <w:rsid w:val="00043D23"/>
    <w:rsid w:val="0004418B"/>
    <w:rsid w:val="00044688"/>
    <w:rsid w:val="000448AD"/>
    <w:rsid w:val="00044A7B"/>
    <w:rsid w:val="00045692"/>
    <w:rsid w:val="00045B49"/>
    <w:rsid w:val="000461AC"/>
    <w:rsid w:val="000467C2"/>
    <w:rsid w:val="00046A97"/>
    <w:rsid w:val="00046BCE"/>
    <w:rsid w:val="00050CDA"/>
    <w:rsid w:val="000521E5"/>
    <w:rsid w:val="00052FB5"/>
    <w:rsid w:val="00053007"/>
    <w:rsid w:val="00053086"/>
    <w:rsid w:val="0005315E"/>
    <w:rsid w:val="00054454"/>
    <w:rsid w:val="000548BF"/>
    <w:rsid w:val="000549B7"/>
    <w:rsid w:val="00054C89"/>
    <w:rsid w:val="000550B7"/>
    <w:rsid w:val="00055140"/>
    <w:rsid w:val="00055479"/>
    <w:rsid w:val="0005656C"/>
    <w:rsid w:val="000569D5"/>
    <w:rsid w:val="000571F9"/>
    <w:rsid w:val="00060D92"/>
    <w:rsid w:val="00062D3A"/>
    <w:rsid w:val="000634FF"/>
    <w:rsid w:val="00063DE4"/>
    <w:rsid w:val="000673A8"/>
    <w:rsid w:val="00067454"/>
    <w:rsid w:val="0006756D"/>
    <w:rsid w:val="000676ED"/>
    <w:rsid w:val="00067A5D"/>
    <w:rsid w:val="000704FD"/>
    <w:rsid w:val="000705E3"/>
    <w:rsid w:val="00070BC1"/>
    <w:rsid w:val="00071EF8"/>
    <w:rsid w:val="000730EC"/>
    <w:rsid w:val="00073140"/>
    <w:rsid w:val="0007398C"/>
    <w:rsid w:val="00074DDB"/>
    <w:rsid w:val="00075C71"/>
    <w:rsid w:val="00076DE6"/>
    <w:rsid w:val="000774F7"/>
    <w:rsid w:val="0007787A"/>
    <w:rsid w:val="00081726"/>
    <w:rsid w:val="00081B36"/>
    <w:rsid w:val="0008285F"/>
    <w:rsid w:val="000833EE"/>
    <w:rsid w:val="000839ED"/>
    <w:rsid w:val="00083DC0"/>
    <w:rsid w:val="00084FF5"/>
    <w:rsid w:val="000851D6"/>
    <w:rsid w:val="00085297"/>
    <w:rsid w:val="00085372"/>
    <w:rsid w:val="0008546B"/>
    <w:rsid w:val="000855EA"/>
    <w:rsid w:val="00085C93"/>
    <w:rsid w:val="00085D9A"/>
    <w:rsid w:val="00085F95"/>
    <w:rsid w:val="000861D0"/>
    <w:rsid w:val="00086393"/>
    <w:rsid w:val="00086402"/>
    <w:rsid w:val="000868D8"/>
    <w:rsid w:val="00086FE4"/>
    <w:rsid w:val="00087808"/>
    <w:rsid w:val="00087ECA"/>
    <w:rsid w:val="000901B5"/>
    <w:rsid w:val="00091234"/>
    <w:rsid w:val="00092708"/>
    <w:rsid w:val="00092BBA"/>
    <w:rsid w:val="0009310C"/>
    <w:rsid w:val="00094ADD"/>
    <w:rsid w:val="00096D57"/>
    <w:rsid w:val="00097545"/>
    <w:rsid w:val="00097E66"/>
    <w:rsid w:val="000A03E8"/>
    <w:rsid w:val="000A0699"/>
    <w:rsid w:val="000A1A54"/>
    <w:rsid w:val="000A25F5"/>
    <w:rsid w:val="000A2CE8"/>
    <w:rsid w:val="000A5529"/>
    <w:rsid w:val="000A6041"/>
    <w:rsid w:val="000A6324"/>
    <w:rsid w:val="000A691D"/>
    <w:rsid w:val="000A6FF8"/>
    <w:rsid w:val="000A7E64"/>
    <w:rsid w:val="000A7E91"/>
    <w:rsid w:val="000B0881"/>
    <w:rsid w:val="000B0945"/>
    <w:rsid w:val="000B10C4"/>
    <w:rsid w:val="000B12B3"/>
    <w:rsid w:val="000B17F7"/>
    <w:rsid w:val="000B3007"/>
    <w:rsid w:val="000B328C"/>
    <w:rsid w:val="000B3E03"/>
    <w:rsid w:val="000B68A1"/>
    <w:rsid w:val="000B6F4D"/>
    <w:rsid w:val="000B7045"/>
    <w:rsid w:val="000C03FB"/>
    <w:rsid w:val="000C0876"/>
    <w:rsid w:val="000C23DA"/>
    <w:rsid w:val="000C24B6"/>
    <w:rsid w:val="000C2A69"/>
    <w:rsid w:val="000C30AE"/>
    <w:rsid w:val="000C3FFF"/>
    <w:rsid w:val="000C4964"/>
    <w:rsid w:val="000C4DDE"/>
    <w:rsid w:val="000C515F"/>
    <w:rsid w:val="000C51ED"/>
    <w:rsid w:val="000C53FD"/>
    <w:rsid w:val="000C5D49"/>
    <w:rsid w:val="000C7BB3"/>
    <w:rsid w:val="000C7D13"/>
    <w:rsid w:val="000D1AB0"/>
    <w:rsid w:val="000D29EE"/>
    <w:rsid w:val="000D2D1F"/>
    <w:rsid w:val="000D407D"/>
    <w:rsid w:val="000D4427"/>
    <w:rsid w:val="000D6A66"/>
    <w:rsid w:val="000D6D12"/>
    <w:rsid w:val="000D6DBE"/>
    <w:rsid w:val="000D6E7B"/>
    <w:rsid w:val="000D730A"/>
    <w:rsid w:val="000E07CF"/>
    <w:rsid w:val="000E13CE"/>
    <w:rsid w:val="000E281E"/>
    <w:rsid w:val="000E2A20"/>
    <w:rsid w:val="000E31A2"/>
    <w:rsid w:val="000E3954"/>
    <w:rsid w:val="000E3AAA"/>
    <w:rsid w:val="000E3CB3"/>
    <w:rsid w:val="000E3FD6"/>
    <w:rsid w:val="000E42F5"/>
    <w:rsid w:val="000E4671"/>
    <w:rsid w:val="000E49D3"/>
    <w:rsid w:val="000E5433"/>
    <w:rsid w:val="000E6165"/>
    <w:rsid w:val="000E6B7D"/>
    <w:rsid w:val="000E754C"/>
    <w:rsid w:val="000E7810"/>
    <w:rsid w:val="000F02ED"/>
    <w:rsid w:val="000F04E2"/>
    <w:rsid w:val="000F1311"/>
    <w:rsid w:val="000F1429"/>
    <w:rsid w:val="000F1FCB"/>
    <w:rsid w:val="000F240F"/>
    <w:rsid w:val="000F2A7B"/>
    <w:rsid w:val="000F2C16"/>
    <w:rsid w:val="000F2D34"/>
    <w:rsid w:val="000F3CD8"/>
    <w:rsid w:val="000F52CD"/>
    <w:rsid w:val="000F5417"/>
    <w:rsid w:val="000F57F7"/>
    <w:rsid w:val="000F5BEE"/>
    <w:rsid w:val="000F5C3B"/>
    <w:rsid w:val="000F61BD"/>
    <w:rsid w:val="000F61D9"/>
    <w:rsid w:val="000F6956"/>
    <w:rsid w:val="000F69C9"/>
    <w:rsid w:val="00100E93"/>
    <w:rsid w:val="00102F37"/>
    <w:rsid w:val="001034C5"/>
    <w:rsid w:val="00103B5C"/>
    <w:rsid w:val="0010615E"/>
    <w:rsid w:val="00106DE7"/>
    <w:rsid w:val="00107299"/>
    <w:rsid w:val="0011050B"/>
    <w:rsid w:val="00110AC8"/>
    <w:rsid w:val="00111079"/>
    <w:rsid w:val="00111103"/>
    <w:rsid w:val="00111F8F"/>
    <w:rsid w:val="0011298C"/>
    <w:rsid w:val="00112D09"/>
    <w:rsid w:val="0011313F"/>
    <w:rsid w:val="001135DE"/>
    <w:rsid w:val="001137E4"/>
    <w:rsid w:val="0011396D"/>
    <w:rsid w:val="00113E0D"/>
    <w:rsid w:val="00114F55"/>
    <w:rsid w:val="00117618"/>
    <w:rsid w:val="00120262"/>
    <w:rsid w:val="0012103D"/>
    <w:rsid w:val="00121CC8"/>
    <w:rsid w:val="00123163"/>
    <w:rsid w:val="0012489F"/>
    <w:rsid w:val="0012644F"/>
    <w:rsid w:val="00126B21"/>
    <w:rsid w:val="00126B30"/>
    <w:rsid w:val="001273EB"/>
    <w:rsid w:val="00130289"/>
    <w:rsid w:val="001314F1"/>
    <w:rsid w:val="0013257F"/>
    <w:rsid w:val="00132971"/>
    <w:rsid w:val="001329C2"/>
    <w:rsid w:val="00132BCA"/>
    <w:rsid w:val="00133159"/>
    <w:rsid w:val="00133517"/>
    <w:rsid w:val="00133C11"/>
    <w:rsid w:val="00133FCE"/>
    <w:rsid w:val="00134081"/>
    <w:rsid w:val="0013431E"/>
    <w:rsid w:val="00134F45"/>
    <w:rsid w:val="001367D7"/>
    <w:rsid w:val="001372AB"/>
    <w:rsid w:val="00137860"/>
    <w:rsid w:val="001412EF"/>
    <w:rsid w:val="00142116"/>
    <w:rsid w:val="0014252C"/>
    <w:rsid w:val="001429E2"/>
    <w:rsid w:val="00142CBA"/>
    <w:rsid w:val="001431B2"/>
    <w:rsid w:val="00143C71"/>
    <w:rsid w:val="00146D1F"/>
    <w:rsid w:val="00146EA3"/>
    <w:rsid w:val="001477D8"/>
    <w:rsid w:val="001507D4"/>
    <w:rsid w:val="00150A23"/>
    <w:rsid w:val="00150E39"/>
    <w:rsid w:val="001511BE"/>
    <w:rsid w:val="00151D76"/>
    <w:rsid w:val="00151FC8"/>
    <w:rsid w:val="001523FB"/>
    <w:rsid w:val="0015274C"/>
    <w:rsid w:val="0015285E"/>
    <w:rsid w:val="00152BEB"/>
    <w:rsid w:val="0015337F"/>
    <w:rsid w:val="00154514"/>
    <w:rsid w:val="001546A8"/>
    <w:rsid w:val="00154A81"/>
    <w:rsid w:val="00154DB0"/>
    <w:rsid w:val="00154E19"/>
    <w:rsid w:val="001553F1"/>
    <w:rsid w:val="001563FD"/>
    <w:rsid w:val="00156D99"/>
    <w:rsid w:val="0015701E"/>
    <w:rsid w:val="00157462"/>
    <w:rsid w:val="00157E57"/>
    <w:rsid w:val="0016010A"/>
    <w:rsid w:val="00160C02"/>
    <w:rsid w:val="00161A23"/>
    <w:rsid w:val="00161EBA"/>
    <w:rsid w:val="001622B6"/>
    <w:rsid w:val="0016248A"/>
    <w:rsid w:val="00163232"/>
    <w:rsid w:val="0016351E"/>
    <w:rsid w:val="00163B37"/>
    <w:rsid w:val="0016508C"/>
    <w:rsid w:val="00166699"/>
    <w:rsid w:val="00166AE2"/>
    <w:rsid w:val="00166C57"/>
    <w:rsid w:val="00167449"/>
    <w:rsid w:val="00167825"/>
    <w:rsid w:val="00167EB2"/>
    <w:rsid w:val="001709BE"/>
    <w:rsid w:val="00170EB0"/>
    <w:rsid w:val="00171512"/>
    <w:rsid w:val="001728E1"/>
    <w:rsid w:val="00172935"/>
    <w:rsid w:val="00172D87"/>
    <w:rsid w:val="00173466"/>
    <w:rsid w:val="00173E8D"/>
    <w:rsid w:val="001740C9"/>
    <w:rsid w:val="00174BE3"/>
    <w:rsid w:val="00174C27"/>
    <w:rsid w:val="00174C28"/>
    <w:rsid w:val="00174F89"/>
    <w:rsid w:val="0017780F"/>
    <w:rsid w:val="001778EF"/>
    <w:rsid w:val="00180471"/>
    <w:rsid w:val="00181266"/>
    <w:rsid w:val="001819B8"/>
    <w:rsid w:val="00182BC5"/>
    <w:rsid w:val="00183235"/>
    <w:rsid w:val="0018358E"/>
    <w:rsid w:val="001859FF"/>
    <w:rsid w:val="00185D29"/>
    <w:rsid w:val="00185EE1"/>
    <w:rsid w:val="001863D2"/>
    <w:rsid w:val="00186AF9"/>
    <w:rsid w:val="0018734F"/>
    <w:rsid w:val="001878FE"/>
    <w:rsid w:val="00187D66"/>
    <w:rsid w:val="00190347"/>
    <w:rsid w:val="00190C6F"/>
    <w:rsid w:val="00191889"/>
    <w:rsid w:val="00192F1E"/>
    <w:rsid w:val="0019363C"/>
    <w:rsid w:val="00193AA6"/>
    <w:rsid w:val="00193D91"/>
    <w:rsid w:val="00194078"/>
    <w:rsid w:val="00194EA1"/>
    <w:rsid w:val="00195423"/>
    <w:rsid w:val="001954B6"/>
    <w:rsid w:val="0019579A"/>
    <w:rsid w:val="00195D14"/>
    <w:rsid w:val="00197D48"/>
    <w:rsid w:val="001A109E"/>
    <w:rsid w:val="001A1102"/>
    <w:rsid w:val="001A1170"/>
    <w:rsid w:val="001A11D2"/>
    <w:rsid w:val="001A18CC"/>
    <w:rsid w:val="001A2142"/>
    <w:rsid w:val="001A2704"/>
    <w:rsid w:val="001A28D9"/>
    <w:rsid w:val="001A2DA3"/>
    <w:rsid w:val="001A3C49"/>
    <w:rsid w:val="001A43F4"/>
    <w:rsid w:val="001A4C59"/>
    <w:rsid w:val="001A4D06"/>
    <w:rsid w:val="001A4DB5"/>
    <w:rsid w:val="001A537A"/>
    <w:rsid w:val="001A58D8"/>
    <w:rsid w:val="001A5951"/>
    <w:rsid w:val="001A59C9"/>
    <w:rsid w:val="001A5C16"/>
    <w:rsid w:val="001A6612"/>
    <w:rsid w:val="001A6D76"/>
    <w:rsid w:val="001A77E7"/>
    <w:rsid w:val="001B0074"/>
    <w:rsid w:val="001B130F"/>
    <w:rsid w:val="001B17B5"/>
    <w:rsid w:val="001B1A50"/>
    <w:rsid w:val="001B20A9"/>
    <w:rsid w:val="001B2907"/>
    <w:rsid w:val="001B29B8"/>
    <w:rsid w:val="001B2AF5"/>
    <w:rsid w:val="001B3555"/>
    <w:rsid w:val="001B41A6"/>
    <w:rsid w:val="001B47DC"/>
    <w:rsid w:val="001B50EF"/>
    <w:rsid w:val="001B5A43"/>
    <w:rsid w:val="001B69A1"/>
    <w:rsid w:val="001B6A4A"/>
    <w:rsid w:val="001C0A2C"/>
    <w:rsid w:val="001C1A8F"/>
    <w:rsid w:val="001C1FC4"/>
    <w:rsid w:val="001C28CF"/>
    <w:rsid w:val="001C3383"/>
    <w:rsid w:val="001C3C00"/>
    <w:rsid w:val="001C4719"/>
    <w:rsid w:val="001C47DC"/>
    <w:rsid w:val="001C497F"/>
    <w:rsid w:val="001C56A8"/>
    <w:rsid w:val="001C6326"/>
    <w:rsid w:val="001C6559"/>
    <w:rsid w:val="001C7411"/>
    <w:rsid w:val="001D1158"/>
    <w:rsid w:val="001D1970"/>
    <w:rsid w:val="001D1AD7"/>
    <w:rsid w:val="001D2130"/>
    <w:rsid w:val="001D2E43"/>
    <w:rsid w:val="001D3936"/>
    <w:rsid w:val="001D4221"/>
    <w:rsid w:val="001D45F3"/>
    <w:rsid w:val="001D4739"/>
    <w:rsid w:val="001D4DEC"/>
    <w:rsid w:val="001D543D"/>
    <w:rsid w:val="001D56AF"/>
    <w:rsid w:val="001D5709"/>
    <w:rsid w:val="001D5CC2"/>
    <w:rsid w:val="001D635A"/>
    <w:rsid w:val="001D7D04"/>
    <w:rsid w:val="001E0291"/>
    <w:rsid w:val="001E08DD"/>
    <w:rsid w:val="001E1349"/>
    <w:rsid w:val="001E1359"/>
    <w:rsid w:val="001E1566"/>
    <w:rsid w:val="001E1E2D"/>
    <w:rsid w:val="001E1F67"/>
    <w:rsid w:val="001E29EF"/>
    <w:rsid w:val="001E2B50"/>
    <w:rsid w:val="001E4A65"/>
    <w:rsid w:val="001E4C09"/>
    <w:rsid w:val="001E5EF4"/>
    <w:rsid w:val="001E62C1"/>
    <w:rsid w:val="001E635F"/>
    <w:rsid w:val="001E6929"/>
    <w:rsid w:val="001E69E3"/>
    <w:rsid w:val="001E6AFE"/>
    <w:rsid w:val="001E6B86"/>
    <w:rsid w:val="001E77E3"/>
    <w:rsid w:val="001E7F5F"/>
    <w:rsid w:val="001F01C1"/>
    <w:rsid w:val="001F0444"/>
    <w:rsid w:val="001F04CA"/>
    <w:rsid w:val="001F1CC8"/>
    <w:rsid w:val="001F23F6"/>
    <w:rsid w:val="001F40C1"/>
    <w:rsid w:val="001F40F6"/>
    <w:rsid w:val="001F4DCA"/>
    <w:rsid w:val="001F55A4"/>
    <w:rsid w:val="001F5AEA"/>
    <w:rsid w:val="001F6968"/>
    <w:rsid w:val="001F6F6E"/>
    <w:rsid w:val="001F7141"/>
    <w:rsid w:val="00200AFF"/>
    <w:rsid w:val="00201D70"/>
    <w:rsid w:val="00202216"/>
    <w:rsid w:val="0020255E"/>
    <w:rsid w:val="00202C63"/>
    <w:rsid w:val="00203D1A"/>
    <w:rsid w:val="0020426E"/>
    <w:rsid w:val="002048B4"/>
    <w:rsid w:val="00205F98"/>
    <w:rsid w:val="0020691E"/>
    <w:rsid w:val="00206C85"/>
    <w:rsid w:val="00210120"/>
    <w:rsid w:val="002123CA"/>
    <w:rsid w:val="002131F7"/>
    <w:rsid w:val="00213EB4"/>
    <w:rsid w:val="00214BAD"/>
    <w:rsid w:val="00214D4E"/>
    <w:rsid w:val="00215062"/>
    <w:rsid w:val="00220013"/>
    <w:rsid w:val="00220066"/>
    <w:rsid w:val="002202E5"/>
    <w:rsid w:val="002204AB"/>
    <w:rsid w:val="00220758"/>
    <w:rsid w:val="00220F2A"/>
    <w:rsid w:val="00221204"/>
    <w:rsid w:val="00222993"/>
    <w:rsid w:val="00222B38"/>
    <w:rsid w:val="00222FA7"/>
    <w:rsid w:val="00223304"/>
    <w:rsid w:val="00223343"/>
    <w:rsid w:val="002244A4"/>
    <w:rsid w:val="00224E7E"/>
    <w:rsid w:val="00225205"/>
    <w:rsid w:val="00225345"/>
    <w:rsid w:val="00225530"/>
    <w:rsid w:val="00225EF9"/>
    <w:rsid w:val="00225EFF"/>
    <w:rsid w:val="00226554"/>
    <w:rsid w:val="002275E8"/>
    <w:rsid w:val="0022783B"/>
    <w:rsid w:val="00227C3B"/>
    <w:rsid w:val="002309AE"/>
    <w:rsid w:val="00231542"/>
    <w:rsid w:val="00231CA7"/>
    <w:rsid w:val="00233A74"/>
    <w:rsid w:val="002340D8"/>
    <w:rsid w:val="002340E1"/>
    <w:rsid w:val="00234823"/>
    <w:rsid w:val="0023518A"/>
    <w:rsid w:val="00236099"/>
    <w:rsid w:val="002362D9"/>
    <w:rsid w:val="00236734"/>
    <w:rsid w:val="0023718E"/>
    <w:rsid w:val="00237378"/>
    <w:rsid w:val="00237652"/>
    <w:rsid w:val="0024036E"/>
    <w:rsid w:val="002404AE"/>
    <w:rsid w:val="002405FE"/>
    <w:rsid w:val="00241A3D"/>
    <w:rsid w:val="002422CE"/>
    <w:rsid w:val="00242409"/>
    <w:rsid w:val="0024255B"/>
    <w:rsid w:val="00242F79"/>
    <w:rsid w:val="0024326E"/>
    <w:rsid w:val="00243A27"/>
    <w:rsid w:val="00245AD2"/>
    <w:rsid w:val="00246E22"/>
    <w:rsid w:val="002477FC"/>
    <w:rsid w:val="00247851"/>
    <w:rsid w:val="00247A00"/>
    <w:rsid w:val="00247BB4"/>
    <w:rsid w:val="002500C6"/>
    <w:rsid w:val="00250CDC"/>
    <w:rsid w:val="002519DC"/>
    <w:rsid w:val="00251CD7"/>
    <w:rsid w:val="002522F2"/>
    <w:rsid w:val="00252717"/>
    <w:rsid w:val="0025297A"/>
    <w:rsid w:val="00252A22"/>
    <w:rsid w:val="00252A61"/>
    <w:rsid w:val="00252D30"/>
    <w:rsid w:val="0025316E"/>
    <w:rsid w:val="0025340E"/>
    <w:rsid w:val="00253FAD"/>
    <w:rsid w:val="002546DD"/>
    <w:rsid w:val="00254E57"/>
    <w:rsid w:val="0025532E"/>
    <w:rsid w:val="00255B0A"/>
    <w:rsid w:val="00255BA9"/>
    <w:rsid w:val="00257A39"/>
    <w:rsid w:val="002617AF"/>
    <w:rsid w:val="00261BD2"/>
    <w:rsid w:val="00261C64"/>
    <w:rsid w:val="002622DC"/>
    <w:rsid w:val="002651B4"/>
    <w:rsid w:val="00265290"/>
    <w:rsid w:val="0026605B"/>
    <w:rsid w:val="00266356"/>
    <w:rsid w:val="00266CF3"/>
    <w:rsid w:val="00267CD3"/>
    <w:rsid w:val="00270021"/>
    <w:rsid w:val="002703C5"/>
    <w:rsid w:val="00271789"/>
    <w:rsid w:val="00272043"/>
    <w:rsid w:val="0027236C"/>
    <w:rsid w:val="002726B3"/>
    <w:rsid w:val="002729C8"/>
    <w:rsid w:val="00272FF4"/>
    <w:rsid w:val="002738FA"/>
    <w:rsid w:val="00274146"/>
    <w:rsid w:val="0027687A"/>
    <w:rsid w:val="002778E5"/>
    <w:rsid w:val="002807F8"/>
    <w:rsid w:val="002829DA"/>
    <w:rsid w:val="00283B8B"/>
    <w:rsid w:val="00283E6C"/>
    <w:rsid w:val="0028579E"/>
    <w:rsid w:val="00286793"/>
    <w:rsid w:val="00287764"/>
    <w:rsid w:val="00287AA8"/>
    <w:rsid w:val="00291ABE"/>
    <w:rsid w:val="002926A6"/>
    <w:rsid w:val="00293779"/>
    <w:rsid w:val="0029395A"/>
    <w:rsid w:val="00293D4D"/>
    <w:rsid w:val="0029434D"/>
    <w:rsid w:val="0029439E"/>
    <w:rsid w:val="00294420"/>
    <w:rsid w:val="00294AB7"/>
    <w:rsid w:val="00294CB6"/>
    <w:rsid w:val="0029546A"/>
    <w:rsid w:val="00295EB4"/>
    <w:rsid w:val="002960E3"/>
    <w:rsid w:val="00296D93"/>
    <w:rsid w:val="00296E94"/>
    <w:rsid w:val="00296F8E"/>
    <w:rsid w:val="00297E09"/>
    <w:rsid w:val="002A03FF"/>
    <w:rsid w:val="002A1EA8"/>
    <w:rsid w:val="002A1F83"/>
    <w:rsid w:val="002A3F2F"/>
    <w:rsid w:val="002A406D"/>
    <w:rsid w:val="002A44D1"/>
    <w:rsid w:val="002A4DE0"/>
    <w:rsid w:val="002A63FE"/>
    <w:rsid w:val="002A677B"/>
    <w:rsid w:val="002A7B5C"/>
    <w:rsid w:val="002A7C9A"/>
    <w:rsid w:val="002B0FF8"/>
    <w:rsid w:val="002B225F"/>
    <w:rsid w:val="002B22B5"/>
    <w:rsid w:val="002B244F"/>
    <w:rsid w:val="002B2A2A"/>
    <w:rsid w:val="002B3045"/>
    <w:rsid w:val="002B3C12"/>
    <w:rsid w:val="002B402C"/>
    <w:rsid w:val="002B43EF"/>
    <w:rsid w:val="002B4E28"/>
    <w:rsid w:val="002B6A1F"/>
    <w:rsid w:val="002C0396"/>
    <w:rsid w:val="002C0523"/>
    <w:rsid w:val="002C0B9F"/>
    <w:rsid w:val="002C1175"/>
    <w:rsid w:val="002C118A"/>
    <w:rsid w:val="002C18B1"/>
    <w:rsid w:val="002C18E9"/>
    <w:rsid w:val="002C1C16"/>
    <w:rsid w:val="002C2179"/>
    <w:rsid w:val="002C25E4"/>
    <w:rsid w:val="002C2739"/>
    <w:rsid w:val="002C3CC1"/>
    <w:rsid w:val="002C4465"/>
    <w:rsid w:val="002C5A20"/>
    <w:rsid w:val="002C6826"/>
    <w:rsid w:val="002C7BC1"/>
    <w:rsid w:val="002D07B5"/>
    <w:rsid w:val="002D09C6"/>
    <w:rsid w:val="002D0A34"/>
    <w:rsid w:val="002D1987"/>
    <w:rsid w:val="002D3003"/>
    <w:rsid w:val="002D356E"/>
    <w:rsid w:val="002D3CCA"/>
    <w:rsid w:val="002D47AE"/>
    <w:rsid w:val="002D4C4A"/>
    <w:rsid w:val="002D54A5"/>
    <w:rsid w:val="002D5EB9"/>
    <w:rsid w:val="002D6200"/>
    <w:rsid w:val="002D62B9"/>
    <w:rsid w:val="002D6C72"/>
    <w:rsid w:val="002D6F2B"/>
    <w:rsid w:val="002D72BF"/>
    <w:rsid w:val="002D7837"/>
    <w:rsid w:val="002D7867"/>
    <w:rsid w:val="002E102C"/>
    <w:rsid w:val="002E1381"/>
    <w:rsid w:val="002E1FBD"/>
    <w:rsid w:val="002E20C1"/>
    <w:rsid w:val="002E22AB"/>
    <w:rsid w:val="002E27DC"/>
    <w:rsid w:val="002E357B"/>
    <w:rsid w:val="002E370C"/>
    <w:rsid w:val="002E37C1"/>
    <w:rsid w:val="002E3D3D"/>
    <w:rsid w:val="002E4031"/>
    <w:rsid w:val="002E4551"/>
    <w:rsid w:val="002E4757"/>
    <w:rsid w:val="002E5780"/>
    <w:rsid w:val="002E5CBB"/>
    <w:rsid w:val="002E62E1"/>
    <w:rsid w:val="002E69AE"/>
    <w:rsid w:val="002E704F"/>
    <w:rsid w:val="002E734A"/>
    <w:rsid w:val="002F0353"/>
    <w:rsid w:val="002F0C44"/>
    <w:rsid w:val="002F2067"/>
    <w:rsid w:val="002F2643"/>
    <w:rsid w:val="002F29B6"/>
    <w:rsid w:val="002F36E1"/>
    <w:rsid w:val="002F3EC6"/>
    <w:rsid w:val="002F56D0"/>
    <w:rsid w:val="002F656C"/>
    <w:rsid w:val="002F77FD"/>
    <w:rsid w:val="002F7E4B"/>
    <w:rsid w:val="003001ED"/>
    <w:rsid w:val="00300A8A"/>
    <w:rsid w:val="003014FE"/>
    <w:rsid w:val="003033B8"/>
    <w:rsid w:val="0030350B"/>
    <w:rsid w:val="00303C4C"/>
    <w:rsid w:val="00304032"/>
    <w:rsid w:val="00304205"/>
    <w:rsid w:val="00304735"/>
    <w:rsid w:val="00304D6D"/>
    <w:rsid w:val="0030524C"/>
    <w:rsid w:val="003070FC"/>
    <w:rsid w:val="0030767E"/>
    <w:rsid w:val="00310713"/>
    <w:rsid w:val="00310C03"/>
    <w:rsid w:val="00311667"/>
    <w:rsid w:val="00311BF6"/>
    <w:rsid w:val="003123F5"/>
    <w:rsid w:val="0031295A"/>
    <w:rsid w:val="00312963"/>
    <w:rsid w:val="00312CC8"/>
    <w:rsid w:val="00314704"/>
    <w:rsid w:val="003148B4"/>
    <w:rsid w:val="00314BED"/>
    <w:rsid w:val="00314FA1"/>
    <w:rsid w:val="003150E1"/>
    <w:rsid w:val="0031549A"/>
    <w:rsid w:val="003156ED"/>
    <w:rsid w:val="0031631E"/>
    <w:rsid w:val="00316611"/>
    <w:rsid w:val="00316FDE"/>
    <w:rsid w:val="0031727C"/>
    <w:rsid w:val="00317C37"/>
    <w:rsid w:val="00320011"/>
    <w:rsid w:val="00320B06"/>
    <w:rsid w:val="00320B19"/>
    <w:rsid w:val="0032151C"/>
    <w:rsid w:val="0032204D"/>
    <w:rsid w:val="003227DB"/>
    <w:rsid w:val="003229BD"/>
    <w:rsid w:val="00322A76"/>
    <w:rsid w:val="00323B3B"/>
    <w:rsid w:val="0032415C"/>
    <w:rsid w:val="0032446A"/>
    <w:rsid w:val="00325A52"/>
    <w:rsid w:val="00325B46"/>
    <w:rsid w:val="003266F4"/>
    <w:rsid w:val="00326AE3"/>
    <w:rsid w:val="00326CDB"/>
    <w:rsid w:val="00327E5B"/>
    <w:rsid w:val="00331379"/>
    <w:rsid w:val="003318B1"/>
    <w:rsid w:val="003322D4"/>
    <w:rsid w:val="003322DA"/>
    <w:rsid w:val="003324D5"/>
    <w:rsid w:val="00333CBC"/>
    <w:rsid w:val="003350A5"/>
    <w:rsid w:val="00335209"/>
    <w:rsid w:val="00335AF5"/>
    <w:rsid w:val="00335D5A"/>
    <w:rsid w:val="00335F62"/>
    <w:rsid w:val="00336495"/>
    <w:rsid w:val="00336C6C"/>
    <w:rsid w:val="00337AD4"/>
    <w:rsid w:val="0034003C"/>
    <w:rsid w:val="0034064D"/>
    <w:rsid w:val="00340C17"/>
    <w:rsid w:val="00340E24"/>
    <w:rsid w:val="00341686"/>
    <w:rsid w:val="00341E48"/>
    <w:rsid w:val="00341ED5"/>
    <w:rsid w:val="00342941"/>
    <w:rsid w:val="00344968"/>
    <w:rsid w:val="00345E0D"/>
    <w:rsid w:val="003468BB"/>
    <w:rsid w:val="00346C0B"/>
    <w:rsid w:val="0034726F"/>
    <w:rsid w:val="00347F77"/>
    <w:rsid w:val="00350C95"/>
    <w:rsid w:val="0035118C"/>
    <w:rsid w:val="00351763"/>
    <w:rsid w:val="003533FD"/>
    <w:rsid w:val="00353A2C"/>
    <w:rsid w:val="00355286"/>
    <w:rsid w:val="0035548E"/>
    <w:rsid w:val="00356B1E"/>
    <w:rsid w:val="0035710E"/>
    <w:rsid w:val="00357357"/>
    <w:rsid w:val="0035776A"/>
    <w:rsid w:val="00357827"/>
    <w:rsid w:val="00357B02"/>
    <w:rsid w:val="00360FF6"/>
    <w:rsid w:val="00361AA7"/>
    <w:rsid w:val="00362912"/>
    <w:rsid w:val="00363184"/>
    <w:rsid w:val="0036393B"/>
    <w:rsid w:val="0036489D"/>
    <w:rsid w:val="00365765"/>
    <w:rsid w:val="00366472"/>
    <w:rsid w:val="0037075E"/>
    <w:rsid w:val="003708F5"/>
    <w:rsid w:val="00371F51"/>
    <w:rsid w:val="00372D8A"/>
    <w:rsid w:val="00372FDF"/>
    <w:rsid w:val="00375924"/>
    <w:rsid w:val="0037618B"/>
    <w:rsid w:val="00376953"/>
    <w:rsid w:val="00376E0B"/>
    <w:rsid w:val="00377FB2"/>
    <w:rsid w:val="0038002F"/>
    <w:rsid w:val="003805AC"/>
    <w:rsid w:val="00381267"/>
    <w:rsid w:val="003822F3"/>
    <w:rsid w:val="00382BC7"/>
    <w:rsid w:val="00383397"/>
    <w:rsid w:val="00383691"/>
    <w:rsid w:val="00383DBE"/>
    <w:rsid w:val="00384B13"/>
    <w:rsid w:val="00384FF6"/>
    <w:rsid w:val="00387003"/>
    <w:rsid w:val="00387521"/>
    <w:rsid w:val="00387E6A"/>
    <w:rsid w:val="00390F0D"/>
    <w:rsid w:val="00391811"/>
    <w:rsid w:val="00391B7D"/>
    <w:rsid w:val="00391E66"/>
    <w:rsid w:val="003926CE"/>
    <w:rsid w:val="003941BE"/>
    <w:rsid w:val="003942F8"/>
    <w:rsid w:val="00394924"/>
    <w:rsid w:val="00395614"/>
    <w:rsid w:val="00395639"/>
    <w:rsid w:val="00395DFF"/>
    <w:rsid w:val="00396AA6"/>
    <w:rsid w:val="00397019"/>
    <w:rsid w:val="0039733F"/>
    <w:rsid w:val="00397EDD"/>
    <w:rsid w:val="003A0692"/>
    <w:rsid w:val="003A104F"/>
    <w:rsid w:val="003A1ACE"/>
    <w:rsid w:val="003A1F5B"/>
    <w:rsid w:val="003A275E"/>
    <w:rsid w:val="003A2E39"/>
    <w:rsid w:val="003A374E"/>
    <w:rsid w:val="003A443A"/>
    <w:rsid w:val="003A4878"/>
    <w:rsid w:val="003A579F"/>
    <w:rsid w:val="003A5CE4"/>
    <w:rsid w:val="003A5DC4"/>
    <w:rsid w:val="003A63D1"/>
    <w:rsid w:val="003A6E78"/>
    <w:rsid w:val="003A7670"/>
    <w:rsid w:val="003B097A"/>
    <w:rsid w:val="003B0A25"/>
    <w:rsid w:val="003B0CEE"/>
    <w:rsid w:val="003B259D"/>
    <w:rsid w:val="003B2D50"/>
    <w:rsid w:val="003B2E08"/>
    <w:rsid w:val="003B352E"/>
    <w:rsid w:val="003B3EB1"/>
    <w:rsid w:val="003B3EC9"/>
    <w:rsid w:val="003B4194"/>
    <w:rsid w:val="003B4B8C"/>
    <w:rsid w:val="003B4D25"/>
    <w:rsid w:val="003B5248"/>
    <w:rsid w:val="003B5657"/>
    <w:rsid w:val="003B571A"/>
    <w:rsid w:val="003B5C07"/>
    <w:rsid w:val="003B738E"/>
    <w:rsid w:val="003B7650"/>
    <w:rsid w:val="003B79A5"/>
    <w:rsid w:val="003C07E4"/>
    <w:rsid w:val="003C0BB7"/>
    <w:rsid w:val="003C1B28"/>
    <w:rsid w:val="003C2606"/>
    <w:rsid w:val="003C3233"/>
    <w:rsid w:val="003C398E"/>
    <w:rsid w:val="003C3CBF"/>
    <w:rsid w:val="003C423D"/>
    <w:rsid w:val="003C425C"/>
    <w:rsid w:val="003C4749"/>
    <w:rsid w:val="003C4EFE"/>
    <w:rsid w:val="003C560C"/>
    <w:rsid w:val="003C5927"/>
    <w:rsid w:val="003C6E84"/>
    <w:rsid w:val="003C6FA6"/>
    <w:rsid w:val="003D06AA"/>
    <w:rsid w:val="003D07FA"/>
    <w:rsid w:val="003D351D"/>
    <w:rsid w:val="003D37AE"/>
    <w:rsid w:val="003D395E"/>
    <w:rsid w:val="003D3FE7"/>
    <w:rsid w:val="003D4314"/>
    <w:rsid w:val="003D4464"/>
    <w:rsid w:val="003D4A06"/>
    <w:rsid w:val="003D4AF8"/>
    <w:rsid w:val="003D4CDB"/>
    <w:rsid w:val="003D5A3E"/>
    <w:rsid w:val="003D69B8"/>
    <w:rsid w:val="003D703E"/>
    <w:rsid w:val="003E011A"/>
    <w:rsid w:val="003E037A"/>
    <w:rsid w:val="003E04F0"/>
    <w:rsid w:val="003E0803"/>
    <w:rsid w:val="003E0D60"/>
    <w:rsid w:val="003E12B8"/>
    <w:rsid w:val="003E1533"/>
    <w:rsid w:val="003E1570"/>
    <w:rsid w:val="003E1708"/>
    <w:rsid w:val="003E2290"/>
    <w:rsid w:val="003E2421"/>
    <w:rsid w:val="003E260D"/>
    <w:rsid w:val="003E30F4"/>
    <w:rsid w:val="003E43B7"/>
    <w:rsid w:val="003E50FB"/>
    <w:rsid w:val="003E52AE"/>
    <w:rsid w:val="003E540C"/>
    <w:rsid w:val="003E5B5A"/>
    <w:rsid w:val="003E5E2A"/>
    <w:rsid w:val="003E5F61"/>
    <w:rsid w:val="003E60E3"/>
    <w:rsid w:val="003E6294"/>
    <w:rsid w:val="003E6324"/>
    <w:rsid w:val="003F0BAB"/>
    <w:rsid w:val="003F1283"/>
    <w:rsid w:val="003F2358"/>
    <w:rsid w:val="003F2FAA"/>
    <w:rsid w:val="003F4D64"/>
    <w:rsid w:val="003F4DE5"/>
    <w:rsid w:val="003F58BD"/>
    <w:rsid w:val="003F5998"/>
    <w:rsid w:val="003F612D"/>
    <w:rsid w:val="003F61A1"/>
    <w:rsid w:val="003F7493"/>
    <w:rsid w:val="003F7938"/>
    <w:rsid w:val="003F7A1B"/>
    <w:rsid w:val="00400CF5"/>
    <w:rsid w:val="00400D5C"/>
    <w:rsid w:val="0040131F"/>
    <w:rsid w:val="00401635"/>
    <w:rsid w:val="004019EE"/>
    <w:rsid w:val="00403E17"/>
    <w:rsid w:val="00404ECD"/>
    <w:rsid w:val="00405107"/>
    <w:rsid w:val="004057DD"/>
    <w:rsid w:val="00405835"/>
    <w:rsid w:val="0040603C"/>
    <w:rsid w:val="004073E7"/>
    <w:rsid w:val="00407459"/>
    <w:rsid w:val="00407643"/>
    <w:rsid w:val="004103B1"/>
    <w:rsid w:val="004115B7"/>
    <w:rsid w:val="00411849"/>
    <w:rsid w:val="00411B17"/>
    <w:rsid w:val="00412152"/>
    <w:rsid w:val="004126AC"/>
    <w:rsid w:val="004132A0"/>
    <w:rsid w:val="0041373B"/>
    <w:rsid w:val="004146B6"/>
    <w:rsid w:val="00414933"/>
    <w:rsid w:val="00414BFC"/>
    <w:rsid w:val="00414CC1"/>
    <w:rsid w:val="00415018"/>
    <w:rsid w:val="00415B0A"/>
    <w:rsid w:val="0041664E"/>
    <w:rsid w:val="00416CD6"/>
    <w:rsid w:val="004171A5"/>
    <w:rsid w:val="00417252"/>
    <w:rsid w:val="00417399"/>
    <w:rsid w:val="00417EB9"/>
    <w:rsid w:val="004203C2"/>
    <w:rsid w:val="004204B5"/>
    <w:rsid w:val="00421186"/>
    <w:rsid w:val="00421780"/>
    <w:rsid w:val="00421E54"/>
    <w:rsid w:val="0042200D"/>
    <w:rsid w:val="004220D1"/>
    <w:rsid w:val="004221AB"/>
    <w:rsid w:val="00422474"/>
    <w:rsid w:val="00422D26"/>
    <w:rsid w:val="00423131"/>
    <w:rsid w:val="00423C48"/>
    <w:rsid w:val="004244A7"/>
    <w:rsid w:val="00424C94"/>
    <w:rsid w:val="00426797"/>
    <w:rsid w:val="00430175"/>
    <w:rsid w:val="00431321"/>
    <w:rsid w:val="0043256D"/>
    <w:rsid w:val="004336B1"/>
    <w:rsid w:val="00433760"/>
    <w:rsid w:val="004347CA"/>
    <w:rsid w:val="004355B1"/>
    <w:rsid w:val="00435998"/>
    <w:rsid w:val="00435DD0"/>
    <w:rsid w:val="00436551"/>
    <w:rsid w:val="004367BC"/>
    <w:rsid w:val="00437B7B"/>
    <w:rsid w:val="00437E6F"/>
    <w:rsid w:val="00440077"/>
    <w:rsid w:val="004401C0"/>
    <w:rsid w:val="00440269"/>
    <w:rsid w:val="0044089C"/>
    <w:rsid w:val="004408D8"/>
    <w:rsid w:val="00440E4D"/>
    <w:rsid w:val="004415FB"/>
    <w:rsid w:val="00441EBB"/>
    <w:rsid w:val="00441F7C"/>
    <w:rsid w:val="0044226E"/>
    <w:rsid w:val="00442BBD"/>
    <w:rsid w:val="00442C25"/>
    <w:rsid w:val="0044367F"/>
    <w:rsid w:val="004438CE"/>
    <w:rsid w:val="00443A2C"/>
    <w:rsid w:val="00444279"/>
    <w:rsid w:val="004444EA"/>
    <w:rsid w:val="00444865"/>
    <w:rsid w:val="00444878"/>
    <w:rsid w:val="0044528E"/>
    <w:rsid w:val="004452FB"/>
    <w:rsid w:val="00445907"/>
    <w:rsid w:val="00445D0B"/>
    <w:rsid w:val="0044638C"/>
    <w:rsid w:val="00446ACC"/>
    <w:rsid w:val="0045002A"/>
    <w:rsid w:val="0045052E"/>
    <w:rsid w:val="00450F24"/>
    <w:rsid w:val="00451419"/>
    <w:rsid w:val="0045177E"/>
    <w:rsid w:val="004519A5"/>
    <w:rsid w:val="00452291"/>
    <w:rsid w:val="004522C7"/>
    <w:rsid w:val="0045236B"/>
    <w:rsid w:val="00452B09"/>
    <w:rsid w:val="00452ED6"/>
    <w:rsid w:val="00453B0B"/>
    <w:rsid w:val="00453F11"/>
    <w:rsid w:val="00453F73"/>
    <w:rsid w:val="00454A47"/>
    <w:rsid w:val="00454C7B"/>
    <w:rsid w:val="00454EED"/>
    <w:rsid w:val="00454EFE"/>
    <w:rsid w:val="00455264"/>
    <w:rsid w:val="0045533E"/>
    <w:rsid w:val="00455D18"/>
    <w:rsid w:val="00455D6C"/>
    <w:rsid w:val="00456278"/>
    <w:rsid w:val="00460204"/>
    <w:rsid w:val="00460D9A"/>
    <w:rsid w:val="0046152E"/>
    <w:rsid w:val="00461729"/>
    <w:rsid w:val="00461850"/>
    <w:rsid w:val="004630E1"/>
    <w:rsid w:val="004643C3"/>
    <w:rsid w:val="004646FF"/>
    <w:rsid w:val="00465162"/>
    <w:rsid w:val="00465E81"/>
    <w:rsid w:val="00466F2C"/>
    <w:rsid w:val="00467805"/>
    <w:rsid w:val="00467FEC"/>
    <w:rsid w:val="004703E4"/>
    <w:rsid w:val="004706D1"/>
    <w:rsid w:val="00471475"/>
    <w:rsid w:val="00471595"/>
    <w:rsid w:val="00471C77"/>
    <w:rsid w:val="004728AA"/>
    <w:rsid w:val="00472D24"/>
    <w:rsid w:val="004742C0"/>
    <w:rsid w:val="00474510"/>
    <w:rsid w:val="004745A6"/>
    <w:rsid w:val="00475CEF"/>
    <w:rsid w:val="00476255"/>
    <w:rsid w:val="0047643A"/>
    <w:rsid w:val="00476CBC"/>
    <w:rsid w:val="00477201"/>
    <w:rsid w:val="00480057"/>
    <w:rsid w:val="0048007F"/>
    <w:rsid w:val="00480875"/>
    <w:rsid w:val="00480A1F"/>
    <w:rsid w:val="00480B66"/>
    <w:rsid w:val="00481423"/>
    <w:rsid w:val="00481D64"/>
    <w:rsid w:val="00481E4F"/>
    <w:rsid w:val="00482E85"/>
    <w:rsid w:val="004839C7"/>
    <w:rsid w:val="0048529F"/>
    <w:rsid w:val="00485817"/>
    <w:rsid w:val="00485897"/>
    <w:rsid w:val="00485B01"/>
    <w:rsid w:val="00486C9A"/>
    <w:rsid w:val="00487780"/>
    <w:rsid w:val="00490B11"/>
    <w:rsid w:val="00490B53"/>
    <w:rsid w:val="00490C1F"/>
    <w:rsid w:val="004919CB"/>
    <w:rsid w:val="004928AE"/>
    <w:rsid w:val="00492C6E"/>
    <w:rsid w:val="00493A55"/>
    <w:rsid w:val="00493D3E"/>
    <w:rsid w:val="00494A60"/>
    <w:rsid w:val="004952AA"/>
    <w:rsid w:val="00495DE6"/>
    <w:rsid w:val="00496285"/>
    <w:rsid w:val="00496681"/>
    <w:rsid w:val="00496D4F"/>
    <w:rsid w:val="00496FE3"/>
    <w:rsid w:val="004975DD"/>
    <w:rsid w:val="00497A78"/>
    <w:rsid w:val="004A04CA"/>
    <w:rsid w:val="004A1034"/>
    <w:rsid w:val="004A10AB"/>
    <w:rsid w:val="004A1312"/>
    <w:rsid w:val="004A22A3"/>
    <w:rsid w:val="004A2B1E"/>
    <w:rsid w:val="004A2B78"/>
    <w:rsid w:val="004A2F21"/>
    <w:rsid w:val="004A36FB"/>
    <w:rsid w:val="004A3F07"/>
    <w:rsid w:val="004A4A4E"/>
    <w:rsid w:val="004A4DD3"/>
    <w:rsid w:val="004A4E17"/>
    <w:rsid w:val="004A5AB1"/>
    <w:rsid w:val="004A5AF0"/>
    <w:rsid w:val="004A6332"/>
    <w:rsid w:val="004A6F50"/>
    <w:rsid w:val="004A7065"/>
    <w:rsid w:val="004B05F4"/>
    <w:rsid w:val="004B0C3D"/>
    <w:rsid w:val="004B1CAD"/>
    <w:rsid w:val="004B33D4"/>
    <w:rsid w:val="004B4158"/>
    <w:rsid w:val="004B4BD3"/>
    <w:rsid w:val="004B53F8"/>
    <w:rsid w:val="004B5AB0"/>
    <w:rsid w:val="004B5CC1"/>
    <w:rsid w:val="004B74A0"/>
    <w:rsid w:val="004B7734"/>
    <w:rsid w:val="004B791B"/>
    <w:rsid w:val="004B7928"/>
    <w:rsid w:val="004B79EA"/>
    <w:rsid w:val="004B7D62"/>
    <w:rsid w:val="004B7F3A"/>
    <w:rsid w:val="004C23DA"/>
    <w:rsid w:val="004C2991"/>
    <w:rsid w:val="004C4AD9"/>
    <w:rsid w:val="004C5245"/>
    <w:rsid w:val="004C5864"/>
    <w:rsid w:val="004C5A0C"/>
    <w:rsid w:val="004C662B"/>
    <w:rsid w:val="004C6903"/>
    <w:rsid w:val="004C6C77"/>
    <w:rsid w:val="004C797A"/>
    <w:rsid w:val="004C7B0D"/>
    <w:rsid w:val="004C7E95"/>
    <w:rsid w:val="004D0E25"/>
    <w:rsid w:val="004D1522"/>
    <w:rsid w:val="004D284F"/>
    <w:rsid w:val="004D3444"/>
    <w:rsid w:val="004D377A"/>
    <w:rsid w:val="004D3A7C"/>
    <w:rsid w:val="004D45D2"/>
    <w:rsid w:val="004D48FF"/>
    <w:rsid w:val="004D59A7"/>
    <w:rsid w:val="004D5F5B"/>
    <w:rsid w:val="004D69F4"/>
    <w:rsid w:val="004D6B57"/>
    <w:rsid w:val="004D719A"/>
    <w:rsid w:val="004D7359"/>
    <w:rsid w:val="004D7430"/>
    <w:rsid w:val="004D791E"/>
    <w:rsid w:val="004E09E3"/>
    <w:rsid w:val="004E0A42"/>
    <w:rsid w:val="004E10E4"/>
    <w:rsid w:val="004E1874"/>
    <w:rsid w:val="004E29F9"/>
    <w:rsid w:val="004E306D"/>
    <w:rsid w:val="004E357B"/>
    <w:rsid w:val="004E427D"/>
    <w:rsid w:val="004E4384"/>
    <w:rsid w:val="004E49F3"/>
    <w:rsid w:val="004E4E5F"/>
    <w:rsid w:val="004E4FFF"/>
    <w:rsid w:val="004E5852"/>
    <w:rsid w:val="004E6004"/>
    <w:rsid w:val="004E730D"/>
    <w:rsid w:val="004E7826"/>
    <w:rsid w:val="004F196C"/>
    <w:rsid w:val="004F21FA"/>
    <w:rsid w:val="004F3031"/>
    <w:rsid w:val="004F30BF"/>
    <w:rsid w:val="004F3441"/>
    <w:rsid w:val="004F3D34"/>
    <w:rsid w:val="004F5836"/>
    <w:rsid w:val="005005E6"/>
    <w:rsid w:val="00500D9B"/>
    <w:rsid w:val="005022A9"/>
    <w:rsid w:val="00502F2E"/>
    <w:rsid w:val="00502FC2"/>
    <w:rsid w:val="005030D2"/>
    <w:rsid w:val="005036B6"/>
    <w:rsid w:val="00503A43"/>
    <w:rsid w:val="00503D60"/>
    <w:rsid w:val="0050416B"/>
    <w:rsid w:val="005048BF"/>
    <w:rsid w:val="00505EA0"/>
    <w:rsid w:val="00505F15"/>
    <w:rsid w:val="0050658A"/>
    <w:rsid w:val="005070C6"/>
    <w:rsid w:val="00507FCB"/>
    <w:rsid w:val="00510946"/>
    <w:rsid w:val="00510953"/>
    <w:rsid w:val="005119CA"/>
    <w:rsid w:val="00511E8A"/>
    <w:rsid w:val="00512E97"/>
    <w:rsid w:val="00512E99"/>
    <w:rsid w:val="005133CA"/>
    <w:rsid w:val="005137D2"/>
    <w:rsid w:val="0051389D"/>
    <w:rsid w:val="00513AAE"/>
    <w:rsid w:val="00514688"/>
    <w:rsid w:val="00514698"/>
    <w:rsid w:val="005148C5"/>
    <w:rsid w:val="00514BC1"/>
    <w:rsid w:val="0051562C"/>
    <w:rsid w:val="0051583E"/>
    <w:rsid w:val="00515F99"/>
    <w:rsid w:val="0051638B"/>
    <w:rsid w:val="00516DA0"/>
    <w:rsid w:val="00516F58"/>
    <w:rsid w:val="00517C82"/>
    <w:rsid w:val="00517CBD"/>
    <w:rsid w:val="00520A56"/>
    <w:rsid w:val="00521399"/>
    <w:rsid w:val="00521AD6"/>
    <w:rsid w:val="00522095"/>
    <w:rsid w:val="00522287"/>
    <w:rsid w:val="0052279B"/>
    <w:rsid w:val="00522912"/>
    <w:rsid w:val="00522E49"/>
    <w:rsid w:val="005231AC"/>
    <w:rsid w:val="00524163"/>
    <w:rsid w:val="00525064"/>
    <w:rsid w:val="00527070"/>
    <w:rsid w:val="00527336"/>
    <w:rsid w:val="00527605"/>
    <w:rsid w:val="00527C18"/>
    <w:rsid w:val="005309B3"/>
    <w:rsid w:val="00530CD5"/>
    <w:rsid w:val="00530F34"/>
    <w:rsid w:val="005313CD"/>
    <w:rsid w:val="00531F10"/>
    <w:rsid w:val="00532810"/>
    <w:rsid w:val="005337F2"/>
    <w:rsid w:val="00533AB8"/>
    <w:rsid w:val="00534211"/>
    <w:rsid w:val="005342B6"/>
    <w:rsid w:val="005345D4"/>
    <w:rsid w:val="00536393"/>
    <w:rsid w:val="00536442"/>
    <w:rsid w:val="0053737E"/>
    <w:rsid w:val="00537974"/>
    <w:rsid w:val="0054043E"/>
    <w:rsid w:val="005404A7"/>
    <w:rsid w:val="00540E4B"/>
    <w:rsid w:val="0054157A"/>
    <w:rsid w:val="00542877"/>
    <w:rsid w:val="00543A72"/>
    <w:rsid w:val="0054517B"/>
    <w:rsid w:val="00545F0F"/>
    <w:rsid w:val="0054645F"/>
    <w:rsid w:val="0054794A"/>
    <w:rsid w:val="00547D49"/>
    <w:rsid w:val="00547D6E"/>
    <w:rsid w:val="00551B2A"/>
    <w:rsid w:val="005525BC"/>
    <w:rsid w:val="00553236"/>
    <w:rsid w:val="005547D5"/>
    <w:rsid w:val="00555D34"/>
    <w:rsid w:val="005601C8"/>
    <w:rsid w:val="00561037"/>
    <w:rsid w:val="00561179"/>
    <w:rsid w:val="0056169F"/>
    <w:rsid w:val="00562B24"/>
    <w:rsid w:val="00563228"/>
    <w:rsid w:val="00563329"/>
    <w:rsid w:val="00563C1B"/>
    <w:rsid w:val="0056412B"/>
    <w:rsid w:val="0056448C"/>
    <w:rsid w:val="005655AD"/>
    <w:rsid w:val="005656B0"/>
    <w:rsid w:val="005657AF"/>
    <w:rsid w:val="0056631B"/>
    <w:rsid w:val="00566DD6"/>
    <w:rsid w:val="00566E14"/>
    <w:rsid w:val="00567155"/>
    <w:rsid w:val="0056719E"/>
    <w:rsid w:val="00567B2F"/>
    <w:rsid w:val="00567CFE"/>
    <w:rsid w:val="005704B9"/>
    <w:rsid w:val="0057152C"/>
    <w:rsid w:val="00571580"/>
    <w:rsid w:val="00572330"/>
    <w:rsid w:val="005723C3"/>
    <w:rsid w:val="00572A15"/>
    <w:rsid w:val="00573D50"/>
    <w:rsid w:val="00574820"/>
    <w:rsid w:val="0057496F"/>
    <w:rsid w:val="005752E1"/>
    <w:rsid w:val="005756D1"/>
    <w:rsid w:val="00576DE2"/>
    <w:rsid w:val="005777AD"/>
    <w:rsid w:val="005812C7"/>
    <w:rsid w:val="00582AB5"/>
    <w:rsid w:val="0058577F"/>
    <w:rsid w:val="00585C80"/>
    <w:rsid w:val="005865D3"/>
    <w:rsid w:val="00586A9E"/>
    <w:rsid w:val="00586AC4"/>
    <w:rsid w:val="00586EFF"/>
    <w:rsid w:val="005873A8"/>
    <w:rsid w:val="00587E1F"/>
    <w:rsid w:val="005901D5"/>
    <w:rsid w:val="005901D6"/>
    <w:rsid w:val="005904B9"/>
    <w:rsid w:val="005905B6"/>
    <w:rsid w:val="00590C56"/>
    <w:rsid w:val="00592916"/>
    <w:rsid w:val="005933E2"/>
    <w:rsid w:val="005939B7"/>
    <w:rsid w:val="00593DD3"/>
    <w:rsid w:val="00594D5C"/>
    <w:rsid w:val="005976F8"/>
    <w:rsid w:val="00597FE2"/>
    <w:rsid w:val="005A06FA"/>
    <w:rsid w:val="005A2374"/>
    <w:rsid w:val="005A28AF"/>
    <w:rsid w:val="005A28E3"/>
    <w:rsid w:val="005A29D9"/>
    <w:rsid w:val="005A3511"/>
    <w:rsid w:val="005A3B98"/>
    <w:rsid w:val="005A3DFC"/>
    <w:rsid w:val="005A4670"/>
    <w:rsid w:val="005A4E5D"/>
    <w:rsid w:val="005A5201"/>
    <w:rsid w:val="005A5402"/>
    <w:rsid w:val="005A585C"/>
    <w:rsid w:val="005A5FE6"/>
    <w:rsid w:val="005A6457"/>
    <w:rsid w:val="005A6E48"/>
    <w:rsid w:val="005A73BB"/>
    <w:rsid w:val="005A7875"/>
    <w:rsid w:val="005B0736"/>
    <w:rsid w:val="005B0839"/>
    <w:rsid w:val="005B0FA5"/>
    <w:rsid w:val="005B122B"/>
    <w:rsid w:val="005B1858"/>
    <w:rsid w:val="005B1936"/>
    <w:rsid w:val="005B225A"/>
    <w:rsid w:val="005B2F54"/>
    <w:rsid w:val="005B41A0"/>
    <w:rsid w:val="005B41EA"/>
    <w:rsid w:val="005B4934"/>
    <w:rsid w:val="005B4F0F"/>
    <w:rsid w:val="005B51E6"/>
    <w:rsid w:val="005B569F"/>
    <w:rsid w:val="005B59D0"/>
    <w:rsid w:val="005B63F0"/>
    <w:rsid w:val="005B721C"/>
    <w:rsid w:val="005B7285"/>
    <w:rsid w:val="005C038C"/>
    <w:rsid w:val="005C0B54"/>
    <w:rsid w:val="005C1F10"/>
    <w:rsid w:val="005C1F92"/>
    <w:rsid w:val="005C2B41"/>
    <w:rsid w:val="005C3ECE"/>
    <w:rsid w:val="005C5F12"/>
    <w:rsid w:val="005C6BF4"/>
    <w:rsid w:val="005D147B"/>
    <w:rsid w:val="005D22CF"/>
    <w:rsid w:val="005D37B4"/>
    <w:rsid w:val="005D381E"/>
    <w:rsid w:val="005D3B4C"/>
    <w:rsid w:val="005D3DB3"/>
    <w:rsid w:val="005D41CC"/>
    <w:rsid w:val="005D465E"/>
    <w:rsid w:val="005D4BF2"/>
    <w:rsid w:val="005D4CA0"/>
    <w:rsid w:val="005D4FB8"/>
    <w:rsid w:val="005D69BA"/>
    <w:rsid w:val="005D6CAC"/>
    <w:rsid w:val="005D6F59"/>
    <w:rsid w:val="005D77C5"/>
    <w:rsid w:val="005E067E"/>
    <w:rsid w:val="005E1D08"/>
    <w:rsid w:val="005E1DC7"/>
    <w:rsid w:val="005E208F"/>
    <w:rsid w:val="005E2EA7"/>
    <w:rsid w:val="005E45EB"/>
    <w:rsid w:val="005E49E4"/>
    <w:rsid w:val="005E4DEE"/>
    <w:rsid w:val="005E6C45"/>
    <w:rsid w:val="005E6E9E"/>
    <w:rsid w:val="005F00E5"/>
    <w:rsid w:val="005F0886"/>
    <w:rsid w:val="005F0CAC"/>
    <w:rsid w:val="005F1F38"/>
    <w:rsid w:val="005F2604"/>
    <w:rsid w:val="005F2D55"/>
    <w:rsid w:val="005F2F07"/>
    <w:rsid w:val="005F323B"/>
    <w:rsid w:val="005F3EF1"/>
    <w:rsid w:val="005F5245"/>
    <w:rsid w:val="005F52AA"/>
    <w:rsid w:val="005F533F"/>
    <w:rsid w:val="005F6867"/>
    <w:rsid w:val="005F68C8"/>
    <w:rsid w:val="005F6A39"/>
    <w:rsid w:val="005F6F04"/>
    <w:rsid w:val="005F72BD"/>
    <w:rsid w:val="005F758E"/>
    <w:rsid w:val="005F7723"/>
    <w:rsid w:val="005F7BD4"/>
    <w:rsid w:val="0060230F"/>
    <w:rsid w:val="006034EF"/>
    <w:rsid w:val="0060396D"/>
    <w:rsid w:val="006041EB"/>
    <w:rsid w:val="0060508C"/>
    <w:rsid w:val="00605375"/>
    <w:rsid w:val="00605C0C"/>
    <w:rsid w:val="006063E6"/>
    <w:rsid w:val="006068F2"/>
    <w:rsid w:val="00607515"/>
    <w:rsid w:val="00607A2A"/>
    <w:rsid w:val="00607C1B"/>
    <w:rsid w:val="0061080E"/>
    <w:rsid w:val="00611349"/>
    <w:rsid w:val="006114E9"/>
    <w:rsid w:val="0061181E"/>
    <w:rsid w:val="00611CBF"/>
    <w:rsid w:val="00612992"/>
    <w:rsid w:val="00612AB9"/>
    <w:rsid w:val="0061326C"/>
    <w:rsid w:val="0061353D"/>
    <w:rsid w:val="006138FB"/>
    <w:rsid w:val="00613A06"/>
    <w:rsid w:val="00614215"/>
    <w:rsid w:val="00614666"/>
    <w:rsid w:val="0061488E"/>
    <w:rsid w:val="00616050"/>
    <w:rsid w:val="006220C8"/>
    <w:rsid w:val="00622422"/>
    <w:rsid w:val="006226C3"/>
    <w:rsid w:val="00625189"/>
    <w:rsid w:val="00626EF9"/>
    <w:rsid w:val="006274B8"/>
    <w:rsid w:val="00627EFB"/>
    <w:rsid w:val="00627F93"/>
    <w:rsid w:val="006305BC"/>
    <w:rsid w:val="00631057"/>
    <w:rsid w:val="006315C2"/>
    <w:rsid w:val="00631D14"/>
    <w:rsid w:val="00632759"/>
    <w:rsid w:val="0063302C"/>
    <w:rsid w:val="006334F7"/>
    <w:rsid w:val="006336DE"/>
    <w:rsid w:val="00633BDF"/>
    <w:rsid w:val="00633F49"/>
    <w:rsid w:val="00634641"/>
    <w:rsid w:val="00634888"/>
    <w:rsid w:val="00636B8F"/>
    <w:rsid w:val="00636D83"/>
    <w:rsid w:val="00636F6C"/>
    <w:rsid w:val="006407DD"/>
    <w:rsid w:val="00640A54"/>
    <w:rsid w:val="00640B5D"/>
    <w:rsid w:val="006412DE"/>
    <w:rsid w:val="00641647"/>
    <w:rsid w:val="00642049"/>
    <w:rsid w:val="0064284F"/>
    <w:rsid w:val="00643A1A"/>
    <w:rsid w:val="00646008"/>
    <w:rsid w:val="006463FE"/>
    <w:rsid w:val="0064793B"/>
    <w:rsid w:val="00647F74"/>
    <w:rsid w:val="00650549"/>
    <w:rsid w:val="006524E5"/>
    <w:rsid w:val="00652C66"/>
    <w:rsid w:val="00652CEE"/>
    <w:rsid w:val="00653335"/>
    <w:rsid w:val="00653C0D"/>
    <w:rsid w:val="00654239"/>
    <w:rsid w:val="006543CE"/>
    <w:rsid w:val="006546CA"/>
    <w:rsid w:val="00655AD9"/>
    <w:rsid w:val="0065644E"/>
    <w:rsid w:val="00656706"/>
    <w:rsid w:val="00656D23"/>
    <w:rsid w:val="00656DA8"/>
    <w:rsid w:val="00657524"/>
    <w:rsid w:val="00657C16"/>
    <w:rsid w:val="00660CA2"/>
    <w:rsid w:val="00660CDE"/>
    <w:rsid w:val="00660F2A"/>
    <w:rsid w:val="0066140F"/>
    <w:rsid w:val="00661B88"/>
    <w:rsid w:val="00661CCE"/>
    <w:rsid w:val="00661DAA"/>
    <w:rsid w:val="006629D8"/>
    <w:rsid w:val="00662DE4"/>
    <w:rsid w:val="00663425"/>
    <w:rsid w:val="0066394A"/>
    <w:rsid w:val="00663E9A"/>
    <w:rsid w:val="00663F66"/>
    <w:rsid w:val="006647B8"/>
    <w:rsid w:val="00664E6C"/>
    <w:rsid w:val="00664FF8"/>
    <w:rsid w:val="00665073"/>
    <w:rsid w:val="006652F3"/>
    <w:rsid w:val="00665665"/>
    <w:rsid w:val="0066765F"/>
    <w:rsid w:val="006677FA"/>
    <w:rsid w:val="006713C8"/>
    <w:rsid w:val="0067207B"/>
    <w:rsid w:val="0067268A"/>
    <w:rsid w:val="006726FB"/>
    <w:rsid w:val="006742EB"/>
    <w:rsid w:val="006749F3"/>
    <w:rsid w:val="00674AAE"/>
    <w:rsid w:val="0067534A"/>
    <w:rsid w:val="00675C88"/>
    <w:rsid w:val="00676C5C"/>
    <w:rsid w:val="0067750A"/>
    <w:rsid w:val="006800C7"/>
    <w:rsid w:val="006807B9"/>
    <w:rsid w:val="00681608"/>
    <w:rsid w:val="00682334"/>
    <w:rsid w:val="006828B2"/>
    <w:rsid w:val="00683376"/>
    <w:rsid w:val="00683ED2"/>
    <w:rsid w:val="00684A97"/>
    <w:rsid w:val="006859B6"/>
    <w:rsid w:val="00685A33"/>
    <w:rsid w:val="00685AC3"/>
    <w:rsid w:val="00685EE6"/>
    <w:rsid w:val="00686162"/>
    <w:rsid w:val="00687919"/>
    <w:rsid w:val="00687CE6"/>
    <w:rsid w:val="0069024A"/>
    <w:rsid w:val="00690BCA"/>
    <w:rsid w:val="00691DFB"/>
    <w:rsid w:val="006927E5"/>
    <w:rsid w:val="00692BFA"/>
    <w:rsid w:val="006936CB"/>
    <w:rsid w:val="006946D4"/>
    <w:rsid w:val="00694BB7"/>
    <w:rsid w:val="00695294"/>
    <w:rsid w:val="0069592E"/>
    <w:rsid w:val="006962E5"/>
    <w:rsid w:val="00697B40"/>
    <w:rsid w:val="00697D10"/>
    <w:rsid w:val="006A00B2"/>
    <w:rsid w:val="006A0CF6"/>
    <w:rsid w:val="006A12C3"/>
    <w:rsid w:val="006A1758"/>
    <w:rsid w:val="006A2240"/>
    <w:rsid w:val="006A2EA6"/>
    <w:rsid w:val="006A332D"/>
    <w:rsid w:val="006A34E8"/>
    <w:rsid w:val="006A3BD9"/>
    <w:rsid w:val="006A3C92"/>
    <w:rsid w:val="006A4289"/>
    <w:rsid w:val="006A43C8"/>
    <w:rsid w:val="006A4499"/>
    <w:rsid w:val="006A4D6F"/>
    <w:rsid w:val="006A5442"/>
    <w:rsid w:val="006A57AD"/>
    <w:rsid w:val="006A5868"/>
    <w:rsid w:val="006A59F6"/>
    <w:rsid w:val="006A676E"/>
    <w:rsid w:val="006A7563"/>
    <w:rsid w:val="006A7CAA"/>
    <w:rsid w:val="006B22C1"/>
    <w:rsid w:val="006B277F"/>
    <w:rsid w:val="006B28DB"/>
    <w:rsid w:val="006B2FB4"/>
    <w:rsid w:val="006B3258"/>
    <w:rsid w:val="006B49CA"/>
    <w:rsid w:val="006B4F9A"/>
    <w:rsid w:val="006B50C9"/>
    <w:rsid w:val="006B5E07"/>
    <w:rsid w:val="006B5F7D"/>
    <w:rsid w:val="006B61F4"/>
    <w:rsid w:val="006B7E27"/>
    <w:rsid w:val="006C1DA9"/>
    <w:rsid w:val="006C23A2"/>
    <w:rsid w:val="006C3B0C"/>
    <w:rsid w:val="006C4096"/>
    <w:rsid w:val="006C5D67"/>
    <w:rsid w:val="006C6703"/>
    <w:rsid w:val="006C6EC6"/>
    <w:rsid w:val="006C783C"/>
    <w:rsid w:val="006D000E"/>
    <w:rsid w:val="006D1007"/>
    <w:rsid w:val="006D15C5"/>
    <w:rsid w:val="006D184B"/>
    <w:rsid w:val="006D1A84"/>
    <w:rsid w:val="006D1C0E"/>
    <w:rsid w:val="006D1EFA"/>
    <w:rsid w:val="006D3EE4"/>
    <w:rsid w:val="006D5490"/>
    <w:rsid w:val="006D6082"/>
    <w:rsid w:val="006D64B9"/>
    <w:rsid w:val="006D6C1C"/>
    <w:rsid w:val="006D76AC"/>
    <w:rsid w:val="006E038B"/>
    <w:rsid w:val="006E082F"/>
    <w:rsid w:val="006E1046"/>
    <w:rsid w:val="006E12AD"/>
    <w:rsid w:val="006E1BE4"/>
    <w:rsid w:val="006E1FA8"/>
    <w:rsid w:val="006E231D"/>
    <w:rsid w:val="006E2A97"/>
    <w:rsid w:val="006E2FA7"/>
    <w:rsid w:val="006E3F1D"/>
    <w:rsid w:val="006E4793"/>
    <w:rsid w:val="006E49DC"/>
    <w:rsid w:val="006E4FC5"/>
    <w:rsid w:val="006E543B"/>
    <w:rsid w:val="006E67C1"/>
    <w:rsid w:val="006E7094"/>
    <w:rsid w:val="006E7576"/>
    <w:rsid w:val="006F0333"/>
    <w:rsid w:val="006F092D"/>
    <w:rsid w:val="006F0B98"/>
    <w:rsid w:val="006F125F"/>
    <w:rsid w:val="006F2C88"/>
    <w:rsid w:val="006F3B5B"/>
    <w:rsid w:val="006F46A3"/>
    <w:rsid w:val="006F4BA6"/>
    <w:rsid w:val="006F4DE6"/>
    <w:rsid w:val="006F680F"/>
    <w:rsid w:val="006F69AF"/>
    <w:rsid w:val="006F6F42"/>
    <w:rsid w:val="006F72DA"/>
    <w:rsid w:val="006F7828"/>
    <w:rsid w:val="006F7A5B"/>
    <w:rsid w:val="007005BE"/>
    <w:rsid w:val="00700BC8"/>
    <w:rsid w:val="00701569"/>
    <w:rsid w:val="00701AE3"/>
    <w:rsid w:val="00701D88"/>
    <w:rsid w:val="00702D7B"/>
    <w:rsid w:val="00702D82"/>
    <w:rsid w:val="00703119"/>
    <w:rsid w:val="0070395C"/>
    <w:rsid w:val="00703FA7"/>
    <w:rsid w:val="007043A5"/>
    <w:rsid w:val="007043C5"/>
    <w:rsid w:val="00704580"/>
    <w:rsid w:val="007049E7"/>
    <w:rsid w:val="007056F4"/>
    <w:rsid w:val="007058C2"/>
    <w:rsid w:val="00706595"/>
    <w:rsid w:val="00706D8C"/>
    <w:rsid w:val="00707106"/>
    <w:rsid w:val="0071059D"/>
    <w:rsid w:val="0071166F"/>
    <w:rsid w:val="0071244D"/>
    <w:rsid w:val="007132F8"/>
    <w:rsid w:val="00713351"/>
    <w:rsid w:val="00713D75"/>
    <w:rsid w:val="00714457"/>
    <w:rsid w:val="00714DFE"/>
    <w:rsid w:val="007155E8"/>
    <w:rsid w:val="00715B50"/>
    <w:rsid w:val="00716656"/>
    <w:rsid w:val="00716828"/>
    <w:rsid w:val="00716F6D"/>
    <w:rsid w:val="0071769F"/>
    <w:rsid w:val="0071776F"/>
    <w:rsid w:val="00720756"/>
    <w:rsid w:val="0072157F"/>
    <w:rsid w:val="007220EA"/>
    <w:rsid w:val="00722D9C"/>
    <w:rsid w:val="00722E8F"/>
    <w:rsid w:val="00723451"/>
    <w:rsid w:val="00723494"/>
    <w:rsid w:val="00724DE3"/>
    <w:rsid w:val="0072513B"/>
    <w:rsid w:val="0072579B"/>
    <w:rsid w:val="0072589F"/>
    <w:rsid w:val="007262D3"/>
    <w:rsid w:val="00726490"/>
    <w:rsid w:val="00726845"/>
    <w:rsid w:val="00726ADD"/>
    <w:rsid w:val="00726CC8"/>
    <w:rsid w:val="00730742"/>
    <w:rsid w:val="00730EC1"/>
    <w:rsid w:val="00731718"/>
    <w:rsid w:val="007321C5"/>
    <w:rsid w:val="00733057"/>
    <w:rsid w:val="00733301"/>
    <w:rsid w:val="0073420E"/>
    <w:rsid w:val="00734486"/>
    <w:rsid w:val="0073479F"/>
    <w:rsid w:val="00734E20"/>
    <w:rsid w:val="00735E32"/>
    <w:rsid w:val="00736129"/>
    <w:rsid w:val="007369A9"/>
    <w:rsid w:val="00736FAB"/>
    <w:rsid w:val="00737511"/>
    <w:rsid w:val="007405E0"/>
    <w:rsid w:val="00740E24"/>
    <w:rsid w:val="0074103C"/>
    <w:rsid w:val="00741547"/>
    <w:rsid w:val="007420FD"/>
    <w:rsid w:val="007423A3"/>
    <w:rsid w:val="007425A7"/>
    <w:rsid w:val="00742A72"/>
    <w:rsid w:val="0074315C"/>
    <w:rsid w:val="007444FA"/>
    <w:rsid w:val="00744568"/>
    <w:rsid w:val="007445C7"/>
    <w:rsid w:val="0074480A"/>
    <w:rsid w:val="007453C1"/>
    <w:rsid w:val="00746628"/>
    <w:rsid w:val="007467C3"/>
    <w:rsid w:val="00746854"/>
    <w:rsid w:val="00746BF3"/>
    <w:rsid w:val="00746D29"/>
    <w:rsid w:val="00746D4A"/>
    <w:rsid w:val="007471B4"/>
    <w:rsid w:val="00750035"/>
    <w:rsid w:val="0075015A"/>
    <w:rsid w:val="00750527"/>
    <w:rsid w:val="00750A66"/>
    <w:rsid w:val="0075195A"/>
    <w:rsid w:val="0075279B"/>
    <w:rsid w:val="007538B0"/>
    <w:rsid w:val="007538E3"/>
    <w:rsid w:val="007543D0"/>
    <w:rsid w:val="00755718"/>
    <w:rsid w:val="00755B1D"/>
    <w:rsid w:val="00756E10"/>
    <w:rsid w:val="00756EDE"/>
    <w:rsid w:val="00756F4A"/>
    <w:rsid w:val="00757CF4"/>
    <w:rsid w:val="00760693"/>
    <w:rsid w:val="00761C0E"/>
    <w:rsid w:val="00762729"/>
    <w:rsid w:val="00762843"/>
    <w:rsid w:val="00762950"/>
    <w:rsid w:val="007633E9"/>
    <w:rsid w:val="007636E6"/>
    <w:rsid w:val="00764833"/>
    <w:rsid w:val="0076500C"/>
    <w:rsid w:val="0076610A"/>
    <w:rsid w:val="007665D2"/>
    <w:rsid w:val="007667D6"/>
    <w:rsid w:val="00767772"/>
    <w:rsid w:val="00767D4B"/>
    <w:rsid w:val="007703DC"/>
    <w:rsid w:val="00771BA0"/>
    <w:rsid w:val="00771E77"/>
    <w:rsid w:val="00772159"/>
    <w:rsid w:val="00772906"/>
    <w:rsid w:val="007735CC"/>
    <w:rsid w:val="00773A85"/>
    <w:rsid w:val="00773D41"/>
    <w:rsid w:val="00773E11"/>
    <w:rsid w:val="007746AE"/>
    <w:rsid w:val="00775287"/>
    <w:rsid w:val="00775DB3"/>
    <w:rsid w:val="00775E60"/>
    <w:rsid w:val="00776E62"/>
    <w:rsid w:val="007772AE"/>
    <w:rsid w:val="00777544"/>
    <w:rsid w:val="00777B3F"/>
    <w:rsid w:val="0078009C"/>
    <w:rsid w:val="00780A68"/>
    <w:rsid w:val="00781A56"/>
    <w:rsid w:val="007828F0"/>
    <w:rsid w:val="0078321E"/>
    <w:rsid w:val="007836C3"/>
    <w:rsid w:val="00783741"/>
    <w:rsid w:val="0078456C"/>
    <w:rsid w:val="00784598"/>
    <w:rsid w:val="00785274"/>
    <w:rsid w:val="007862C5"/>
    <w:rsid w:val="00786717"/>
    <w:rsid w:val="0078713C"/>
    <w:rsid w:val="00787EB1"/>
    <w:rsid w:val="007900B4"/>
    <w:rsid w:val="00790245"/>
    <w:rsid w:val="00791342"/>
    <w:rsid w:val="007918F8"/>
    <w:rsid w:val="00791FF6"/>
    <w:rsid w:val="0079209D"/>
    <w:rsid w:val="00793188"/>
    <w:rsid w:val="0079339C"/>
    <w:rsid w:val="007933D8"/>
    <w:rsid w:val="007935DE"/>
    <w:rsid w:val="00793D9C"/>
    <w:rsid w:val="00794188"/>
    <w:rsid w:val="00794462"/>
    <w:rsid w:val="00795AAE"/>
    <w:rsid w:val="00796934"/>
    <w:rsid w:val="0079736C"/>
    <w:rsid w:val="00797D9C"/>
    <w:rsid w:val="007A07A9"/>
    <w:rsid w:val="007A0A9C"/>
    <w:rsid w:val="007A13FB"/>
    <w:rsid w:val="007A15BC"/>
    <w:rsid w:val="007A1B58"/>
    <w:rsid w:val="007A23F7"/>
    <w:rsid w:val="007A2C50"/>
    <w:rsid w:val="007A318D"/>
    <w:rsid w:val="007A4C93"/>
    <w:rsid w:val="007A5949"/>
    <w:rsid w:val="007A647F"/>
    <w:rsid w:val="007A6D73"/>
    <w:rsid w:val="007A7565"/>
    <w:rsid w:val="007B16F7"/>
    <w:rsid w:val="007B18BE"/>
    <w:rsid w:val="007B1CA7"/>
    <w:rsid w:val="007B1F87"/>
    <w:rsid w:val="007B3D92"/>
    <w:rsid w:val="007B436A"/>
    <w:rsid w:val="007B5CA5"/>
    <w:rsid w:val="007B65DE"/>
    <w:rsid w:val="007B6715"/>
    <w:rsid w:val="007B72E9"/>
    <w:rsid w:val="007B781C"/>
    <w:rsid w:val="007C02DC"/>
    <w:rsid w:val="007C034D"/>
    <w:rsid w:val="007C097B"/>
    <w:rsid w:val="007C0AD2"/>
    <w:rsid w:val="007C16F2"/>
    <w:rsid w:val="007C1B50"/>
    <w:rsid w:val="007C292F"/>
    <w:rsid w:val="007C306E"/>
    <w:rsid w:val="007C39C3"/>
    <w:rsid w:val="007C4C76"/>
    <w:rsid w:val="007C53DF"/>
    <w:rsid w:val="007C5AAA"/>
    <w:rsid w:val="007D08AE"/>
    <w:rsid w:val="007D0CDA"/>
    <w:rsid w:val="007D2CA0"/>
    <w:rsid w:val="007D2E71"/>
    <w:rsid w:val="007D383B"/>
    <w:rsid w:val="007D3A43"/>
    <w:rsid w:val="007D4AB7"/>
    <w:rsid w:val="007D55C3"/>
    <w:rsid w:val="007D5694"/>
    <w:rsid w:val="007D664C"/>
    <w:rsid w:val="007D69ED"/>
    <w:rsid w:val="007D72A1"/>
    <w:rsid w:val="007D7702"/>
    <w:rsid w:val="007D7784"/>
    <w:rsid w:val="007D7CF9"/>
    <w:rsid w:val="007E0A0D"/>
    <w:rsid w:val="007E0A14"/>
    <w:rsid w:val="007E0CC0"/>
    <w:rsid w:val="007E133A"/>
    <w:rsid w:val="007E1B19"/>
    <w:rsid w:val="007E2319"/>
    <w:rsid w:val="007E2D86"/>
    <w:rsid w:val="007E32F5"/>
    <w:rsid w:val="007E3339"/>
    <w:rsid w:val="007E399F"/>
    <w:rsid w:val="007E3E4C"/>
    <w:rsid w:val="007E44AF"/>
    <w:rsid w:val="007E4625"/>
    <w:rsid w:val="007E4D56"/>
    <w:rsid w:val="007E4DC6"/>
    <w:rsid w:val="007E50EC"/>
    <w:rsid w:val="007E5A66"/>
    <w:rsid w:val="007E5E0B"/>
    <w:rsid w:val="007E6183"/>
    <w:rsid w:val="007E6B49"/>
    <w:rsid w:val="007E6E8F"/>
    <w:rsid w:val="007E6F21"/>
    <w:rsid w:val="007E6FAF"/>
    <w:rsid w:val="007E7161"/>
    <w:rsid w:val="007E7F52"/>
    <w:rsid w:val="007F02D1"/>
    <w:rsid w:val="007F0410"/>
    <w:rsid w:val="007F0F44"/>
    <w:rsid w:val="007F0FF2"/>
    <w:rsid w:val="007F1224"/>
    <w:rsid w:val="007F14CE"/>
    <w:rsid w:val="007F1AA1"/>
    <w:rsid w:val="007F24B8"/>
    <w:rsid w:val="007F2930"/>
    <w:rsid w:val="007F3378"/>
    <w:rsid w:val="007F4E13"/>
    <w:rsid w:val="007F5302"/>
    <w:rsid w:val="007F57EB"/>
    <w:rsid w:val="007F58BB"/>
    <w:rsid w:val="007F5C46"/>
    <w:rsid w:val="007F608E"/>
    <w:rsid w:val="007F6C2D"/>
    <w:rsid w:val="00802962"/>
    <w:rsid w:val="00802AD1"/>
    <w:rsid w:val="00802B26"/>
    <w:rsid w:val="00804A67"/>
    <w:rsid w:val="00804E6F"/>
    <w:rsid w:val="00805511"/>
    <w:rsid w:val="0080554D"/>
    <w:rsid w:val="0080588C"/>
    <w:rsid w:val="00805AA7"/>
    <w:rsid w:val="00805E6B"/>
    <w:rsid w:val="00806431"/>
    <w:rsid w:val="008074E4"/>
    <w:rsid w:val="00807CD2"/>
    <w:rsid w:val="008106D4"/>
    <w:rsid w:val="00810A77"/>
    <w:rsid w:val="00811142"/>
    <w:rsid w:val="008118BE"/>
    <w:rsid w:val="008119DB"/>
    <w:rsid w:val="0081255B"/>
    <w:rsid w:val="00812CC4"/>
    <w:rsid w:val="00813106"/>
    <w:rsid w:val="008136C7"/>
    <w:rsid w:val="0081392F"/>
    <w:rsid w:val="00815200"/>
    <w:rsid w:val="008152A3"/>
    <w:rsid w:val="008154B9"/>
    <w:rsid w:val="008174F7"/>
    <w:rsid w:val="00817F3D"/>
    <w:rsid w:val="008206B2"/>
    <w:rsid w:val="008206BE"/>
    <w:rsid w:val="00820DAC"/>
    <w:rsid w:val="00821D69"/>
    <w:rsid w:val="008228E2"/>
    <w:rsid w:val="0082305C"/>
    <w:rsid w:val="00824051"/>
    <w:rsid w:val="0082565B"/>
    <w:rsid w:val="00825D21"/>
    <w:rsid w:val="00825F5D"/>
    <w:rsid w:val="008260F2"/>
    <w:rsid w:val="00826206"/>
    <w:rsid w:val="00826553"/>
    <w:rsid w:val="00831253"/>
    <w:rsid w:val="00831DDD"/>
    <w:rsid w:val="008329B8"/>
    <w:rsid w:val="00834ECE"/>
    <w:rsid w:val="00835840"/>
    <w:rsid w:val="00836C86"/>
    <w:rsid w:val="00837B28"/>
    <w:rsid w:val="00840984"/>
    <w:rsid w:val="00842E43"/>
    <w:rsid w:val="008430CE"/>
    <w:rsid w:val="00843FCF"/>
    <w:rsid w:val="00845A13"/>
    <w:rsid w:val="008460DF"/>
    <w:rsid w:val="008467C8"/>
    <w:rsid w:val="008503E0"/>
    <w:rsid w:val="00850EBB"/>
    <w:rsid w:val="00850F59"/>
    <w:rsid w:val="008518DC"/>
    <w:rsid w:val="00851BFF"/>
    <w:rsid w:val="008527DB"/>
    <w:rsid w:val="00852A4F"/>
    <w:rsid w:val="00853F43"/>
    <w:rsid w:val="008558CA"/>
    <w:rsid w:val="00855A8F"/>
    <w:rsid w:val="008561F3"/>
    <w:rsid w:val="008570AF"/>
    <w:rsid w:val="00860760"/>
    <w:rsid w:val="0086085C"/>
    <w:rsid w:val="0086087E"/>
    <w:rsid w:val="00860A5E"/>
    <w:rsid w:val="00861E1F"/>
    <w:rsid w:val="00862050"/>
    <w:rsid w:val="00862D21"/>
    <w:rsid w:val="00862E91"/>
    <w:rsid w:val="00863109"/>
    <w:rsid w:val="008644BC"/>
    <w:rsid w:val="00864520"/>
    <w:rsid w:val="00865197"/>
    <w:rsid w:val="00865FD2"/>
    <w:rsid w:val="00866750"/>
    <w:rsid w:val="008676B0"/>
    <w:rsid w:val="00867953"/>
    <w:rsid w:val="00867C8A"/>
    <w:rsid w:val="00867CF6"/>
    <w:rsid w:val="0087006B"/>
    <w:rsid w:val="00870CA0"/>
    <w:rsid w:val="00870D85"/>
    <w:rsid w:val="0087101E"/>
    <w:rsid w:val="00871351"/>
    <w:rsid w:val="00871AB5"/>
    <w:rsid w:val="008721BC"/>
    <w:rsid w:val="00873033"/>
    <w:rsid w:val="008732A9"/>
    <w:rsid w:val="00874AD7"/>
    <w:rsid w:val="00876C88"/>
    <w:rsid w:val="00877411"/>
    <w:rsid w:val="0087768C"/>
    <w:rsid w:val="00877BCB"/>
    <w:rsid w:val="00880330"/>
    <w:rsid w:val="0088069E"/>
    <w:rsid w:val="0088146B"/>
    <w:rsid w:val="00881707"/>
    <w:rsid w:val="00881BC4"/>
    <w:rsid w:val="00881BD4"/>
    <w:rsid w:val="00881E2F"/>
    <w:rsid w:val="00883020"/>
    <w:rsid w:val="00883348"/>
    <w:rsid w:val="00885024"/>
    <w:rsid w:val="00885DDF"/>
    <w:rsid w:val="00887E92"/>
    <w:rsid w:val="008902C3"/>
    <w:rsid w:val="008906EA"/>
    <w:rsid w:val="00890CDD"/>
    <w:rsid w:val="00890F5F"/>
    <w:rsid w:val="00891E71"/>
    <w:rsid w:val="008923EC"/>
    <w:rsid w:val="00892551"/>
    <w:rsid w:val="00892667"/>
    <w:rsid w:val="00893AB6"/>
    <w:rsid w:val="008940DE"/>
    <w:rsid w:val="00894877"/>
    <w:rsid w:val="00895192"/>
    <w:rsid w:val="00895C1A"/>
    <w:rsid w:val="00896E16"/>
    <w:rsid w:val="00896E86"/>
    <w:rsid w:val="008A0003"/>
    <w:rsid w:val="008A2BD6"/>
    <w:rsid w:val="008A3143"/>
    <w:rsid w:val="008A3E10"/>
    <w:rsid w:val="008A42B6"/>
    <w:rsid w:val="008A49D1"/>
    <w:rsid w:val="008A4D03"/>
    <w:rsid w:val="008A561C"/>
    <w:rsid w:val="008A6828"/>
    <w:rsid w:val="008A6F3E"/>
    <w:rsid w:val="008A7114"/>
    <w:rsid w:val="008B0459"/>
    <w:rsid w:val="008B0B29"/>
    <w:rsid w:val="008B2070"/>
    <w:rsid w:val="008B2071"/>
    <w:rsid w:val="008B25C4"/>
    <w:rsid w:val="008B3132"/>
    <w:rsid w:val="008B3313"/>
    <w:rsid w:val="008B374D"/>
    <w:rsid w:val="008B3B4D"/>
    <w:rsid w:val="008B4591"/>
    <w:rsid w:val="008B4981"/>
    <w:rsid w:val="008B4A73"/>
    <w:rsid w:val="008B4FFF"/>
    <w:rsid w:val="008B5077"/>
    <w:rsid w:val="008B5538"/>
    <w:rsid w:val="008B627E"/>
    <w:rsid w:val="008B7A6C"/>
    <w:rsid w:val="008C010D"/>
    <w:rsid w:val="008C0134"/>
    <w:rsid w:val="008C07EE"/>
    <w:rsid w:val="008C08F2"/>
    <w:rsid w:val="008C1488"/>
    <w:rsid w:val="008C15A2"/>
    <w:rsid w:val="008C2AD4"/>
    <w:rsid w:val="008C2D0C"/>
    <w:rsid w:val="008C3A47"/>
    <w:rsid w:val="008C3B2E"/>
    <w:rsid w:val="008C4610"/>
    <w:rsid w:val="008C47EC"/>
    <w:rsid w:val="008C4DBF"/>
    <w:rsid w:val="008C58F2"/>
    <w:rsid w:val="008C6B73"/>
    <w:rsid w:val="008C6EF2"/>
    <w:rsid w:val="008C7917"/>
    <w:rsid w:val="008C7CC8"/>
    <w:rsid w:val="008C7F19"/>
    <w:rsid w:val="008D0C3A"/>
    <w:rsid w:val="008D19E1"/>
    <w:rsid w:val="008D3103"/>
    <w:rsid w:val="008D3540"/>
    <w:rsid w:val="008D3A67"/>
    <w:rsid w:val="008D3C70"/>
    <w:rsid w:val="008D4374"/>
    <w:rsid w:val="008D4B09"/>
    <w:rsid w:val="008D4E83"/>
    <w:rsid w:val="008D5055"/>
    <w:rsid w:val="008D635E"/>
    <w:rsid w:val="008D6457"/>
    <w:rsid w:val="008D72F3"/>
    <w:rsid w:val="008E0063"/>
    <w:rsid w:val="008E09FF"/>
    <w:rsid w:val="008E0C6E"/>
    <w:rsid w:val="008E1F30"/>
    <w:rsid w:val="008E211B"/>
    <w:rsid w:val="008E2E83"/>
    <w:rsid w:val="008E348B"/>
    <w:rsid w:val="008E5577"/>
    <w:rsid w:val="008E6578"/>
    <w:rsid w:val="008E65A6"/>
    <w:rsid w:val="008E65EC"/>
    <w:rsid w:val="008E6EAC"/>
    <w:rsid w:val="008E74DD"/>
    <w:rsid w:val="008E76F5"/>
    <w:rsid w:val="008F088E"/>
    <w:rsid w:val="008F0FA6"/>
    <w:rsid w:val="008F1271"/>
    <w:rsid w:val="008F144E"/>
    <w:rsid w:val="008F16A0"/>
    <w:rsid w:val="008F1A29"/>
    <w:rsid w:val="008F1D6E"/>
    <w:rsid w:val="008F26C1"/>
    <w:rsid w:val="008F2FBD"/>
    <w:rsid w:val="008F4EA9"/>
    <w:rsid w:val="008F56B2"/>
    <w:rsid w:val="008F58D7"/>
    <w:rsid w:val="008F59B6"/>
    <w:rsid w:val="008F6127"/>
    <w:rsid w:val="008F6419"/>
    <w:rsid w:val="008F7818"/>
    <w:rsid w:val="008F78D7"/>
    <w:rsid w:val="008F7956"/>
    <w:rsid w:val="009001CB"/>
    <w:rsid w:val="009005DC"/>
    <w:rsid w:val="00900B93"/>
    <w:rsid w:val="00900EA3"/>
    <w:rsid w:val="00900F58"/>
    <w:rsid w:val="00900FDC"/>
    <w:rsid w:val="00901048"/>
    <w:rsid w:val="00901F3F"/>
    <w:rsid w:val="0090286A"/>
    <w:rsid w:val="009029CB"/>
    <w:rsid w:val="00903FF0"/>
    <w:rsid w:val="009041A6"/>
    <w:rsid w:val="009048B4"/>
    <w:rsid w:val="00904AF3"/>
    <w:rsid w:val="00905D34"/>
    <w:rsid w:val="00905DA5"/>
    <w:rsid w:val="0090733A"/>
    <w:rsid w:val="009106AC"/>
    <w:rsid w:val="00910CEF"/>
    <w:rsid w:val="009118CA"/>
    <w:rsid w:val="009126BE"/>
    <w:rsid w:val="00912CE3"/>
    <w:rsid w:val="00914541"/>
    <w:rsid w:val="009145FF"/>
    <w:rsid w:val="009147B3"/>
    <w:rsid w:val="00914CEF"/>
    <w:rsid w:val="00914EDA"/>
    <w:rsid w:val="00914F45"/>
    <w:rsid w:val="00914FB8"/>
    <w:rsid w:val="00915D5E"/>
    <w:rsid w:val="00915ED9"/>
    <w:rsid w:val="00916BA0"/>
    <w:rsid w:val="00917133"/>
    <w:rsid w:val="00921889"/>
    <w:rsid w:val="00921908"/>
    <w:rsid w:val="009226E4"/>
    <w:rsid w:val="0092306B"/>
    <w:rsid w:val="00923FA1"/>
    <w:rsid w:val="009249AC"/>
    <w:rsid w:val="00924FAF"/>
    <w:rsid w:val="00925234"/>
    <w:rsid w:val="009259FE"/>
    <w:rsid w:val="00925E0F"/>
    <w:rsid w:val="00926068"/>
    <w:rsid w:val="00926426"/>
    <w:rsid w:val="0092680D"/>
    <w:rsid w:val="00926BC9"/>
    <w:rsid w:val="009270AB"/>
    <w:rsid w:val="00927744"/>
    <w:rsid w:val="00930BE1"/>
    <w:rsid w:val="00930CE7"/>
    <w:rsid w:val="00931054"/>
    <w:rsid w:val="0093115E"/>
    <w:rsid w:val="009315C8"/>
    <w:rsid w:val="0093173A"/>
    <w:rsid w:val="00931942"/>
    <w:rsid w:val="00931961"/>
    <w:rsid w:val="00931AFE"/>
    <w:rsid w:val="00931CA3"/>
    <w:rsid w:val="00931F59"/>
    <w:rsid w:val="00932115"/>
    <w:rsid w:val="0093366D"/>
    <w:rsid w:val="009339FD"/>
    <w:rsid w:val="00934003"/>
    <w:rsid w:val="00934965"/>
    <w:rsid w:val="00934F17"/>
    <w:rsid w:val="009354B1"/>
    <w:rsid w:val="009359BE"/>
    <w:rsid w:val="00935A1D"/>
    <w:rsid w:val="009368B8"/>
    <w:rsid w:val="00936D59"/>
    <w:rsid w:val="00937AC6"/>
    <w:rsid w:val="00937EFB"/>
    <w:rsid w:val="00940229"/>
    <w:rsid w:val="00940365"/>
    <w:rsid w:val="00941DD2"/>
    <w:rsid w:val="00943313"/>
    <w:rsid w:val="00943B82"/>
    <w:rsid w:val="009446B9"/>
    <w:rsid w:val="009447CC"/>
    <w:rsid w:val="0094481F"/>
    <w:rsid w:val="00945BAD"/>
    <w:rsid w:val="00945E73"/>
    <w:rsid w:val="00946180"/>
    <w:rsid w:val="0094624B"/>
    <w:rsid w:val="00946391"/>
    <w:rsid w:val="0094663D"/>
    <w:rsid w:val="00947247"/>
    <w:rsid w:val="0094753B"/>
    <w:rsid w:val="009501B0"/>
    <w:rsid w:val="00950861"/>
    <w:rsid w:val="00950F84"/>
    <w:rsid w:val="009513E4"/>
    <w:rsid w:val="009519D0"/>
    <w:rsid w:val="00951B9C"/>
    <w:rsid w:val="00951FBB"/>
    <w:rsid w:val="00953011"/>
    <w:rsid w:val="0095442F"/>
    <w:rsid w:val="00954E40"/>
    <w:rsid w:val="00955652"/>
    <w:rsid w:val="0095674C"/>
    <w:rsid w:val="0095691A"/>
    <w:rsid w:val="00956ECC"/>
    <w:rsid w:val="009605E2"/>
    <w:rsid w:val="00960743"/>
    <w:rsid w:val="00960C3C"/>
    <w:rsid w:val="009617D3"/>
    <w:rsid w:val="0096190F"/>
    <w:rsid w:val="009621E6"/>
    <w:rsid w:val="00962AAE"/>
    <w:rsid w:val="009630F5"/>
    <w:rsid w:val="0096357F"/>
    <w:rsid w:val="00963935"/>
    <w:rsid w:val="0096456A"/>
    <w:rsid w:val="00965346"/>
    <w:rsid w:val="0096596A"/>
    <w:rsid w:val="00965D20"/>
    <w:rsid w:val="0096657C"/>
    <w:rsid w:val="009671DF"/>
    <w:rsid w:val="009673C6"/>
    <w:rsid w:val="00967DAF"/>
    <w:rsid w:val="00970020"/>
    <w:rsid w:val="009717FA"/>
    <w:rsid w:val="00972D8E"/>
    <w:rsid w:val="0097496D"/>
    <w:rsid w:val="00974C52"/>
    <w:rsid w:val="0097509C"/>
    <w:rsid w:val="00975353"/>
    <w:rsid w:val="00975D1D"/>
    <w:rsid w:val="00976103"/>
    <w:rsid w:val="00976140"/>
    <w:rsid w:val="00976BDC"/>
    <w:rsid w:val="00980148"/>
    <w:rsid w:val="009815BB"/>
    <w:rsid w:val="00982786"/>
    <w:rsid w:val="009828F2"/>
    <w:rsid w:val="0098364C"/>
    <w:rsid w:val="00983DB9"/>
    <w:rsid w:val="00983EE6"/>
    <w:rsid w:val="009840E8"/>
    <w:rsid w:val="00984AE5"/>
    <w:rsid w:val="009856BE"/>
    <w:rsid w:val="00985C72"/>
    <w:rsid w:val="0098775C"/>
    <w:rsid w:val="00990142"/>
    <w:rsid w:val="00990217"/>
    <w:rsid w:val="00990341"/>
    <w:rsid w:val="0099095C"/>
    <w:rsid w:val="00990B85"/>
    <w:rsid w:val="00990BC2"/>
    <w:rsid w:val="00990E4C"/>
    <w:rsid w:val="009917A8"/>
    <w:rsid w:val="00991DCA"/>
    <w:rsid w:val="00992F7D"/>
    <w:rsid w:val="00993BB8"/>
    <w:rsid w:val="00994AE6"/>
    <w:rsid w:val="00994F51"/>
    <w:rsid w:val="0099576B"/>
    <w:rsid w:val="00997C0C"/>
    <w:rsid w:val="009A0153"/>
    <w:rsid w:val="009A0916"/>
    <w:rsid w:val="009A0CC5"/>
    <w:rsid w:val="009A0D21"/>
    <w:rsid w:val="009A14DF"/>
    <w:rsid w:val="009A30F6"/>
    <w:rsid w:val="009A4A62"/>
    <w:rsid w:val="009A4B83"/>
    <w:rsid w:val="009A5500"/>
    <w:rsid w:val="009A5E0F"/>
    <w:rsid w:val="009A6681"/>
    <w:rsid w:val="009A6A58"/>
    <w:rsid w:val="009A761D"/>
    <w:rsid w:val="009A7B7F"/>
    <w:rsid w:val="009B0788"/>
    <w:rsid w:val="009B2199"/>
    <w:rsid w:val="009B258E"/>
    <w:rsid w:val="009B2593"/>
    <w:rsid w:val="009B47AB"/>
    <w:rsid w:val="009B4B49"/>
    <w:rsid w:val="009B4BCA"/>
    <w:rsid w:val="009B5045"/>
    <w:rsid w:val="009B510C"/>
    <w:rsid w:val="009B5B96"/>
    <w:rsid w:val="009B64D1"/>
    <w:rsid w:val="009B6686"/>
    <w:rsid w:val="009B6CDF"/>
    <w:rsid w:val="009B7052"/>
    <w:rsid w:val="009B79BA"/>
    <w:rsid w:val="009B7A33"/>
    <w:rsid w:val="009C0A42"/>
    <w:rsid w:val="009C1845"/>
    <w:rsid w:val="009C27C0"/>
    <w:rsid w:val="009C3097"/>
    <w:rsid w:val="009C35D0"/>
    <w:rsid w:val="009C5B40"/>
    <w:rsid w:val="009C5FB5"/>
    <w:rsid w:val="009C610B"/>
    <w:rsid w:val="009C610D"/>
    <w:rsid w:val="009C7B4A"/>
    <w:rsid w:val="009D039C"/>
    <w:rsid w:val="009D0EDE"/>
    <w:rsid w:val="009D198E"/>
    <w:rsid w:val="009D201B"/>
    <w:rsid w:val="009D4B21"/>
    <w:rsid w:val="009D67DB"/>
    <w:rsid w:val="009E0399"/>
    <w:rsid w:val="009E23F8"/>
    <w:rsid w:val="009E2671"/>
    <w:rsid w:val="009E2A7E"/>
    <w:rsid w:val="009E4416"/>
    <w:rsid w:val="009E46BF"/>
    <w:rsid w:val="009E4BB9"/>
    <w:rsid w:val="009E4BC2"/>
    <w:rsid w:val="009E5C1A"/>
    <w:rsid w:val="009E5DBD"/>
    <w:rsid w:val="009E65F7"/>
    <w:rsid w:val="009E6B12"/>
    <w:rsid w:val="009E7103"/>
    <w:rsid w:val="009E72EC"/>
    <w:rsid w:val="009F07ED"/>
    <w:rsid w:val="009F0C63"/>
    <w:rsid w:val="009F138E"/>
    <w:rsid w:val="009F1D7F"/>
    <w:rsid w:val="009F2CF9"/>
    <w:rsid w:val="009F3544"/>
    <w:rsid w:val="009F370B"/>
    <w:rsid w:val="009F4532"/>
    <w:rsid w:val="009F49AA"/>
    <w:rsid w:val="009F6FA1"/>
    <w:rsid w:val="009F74A8"/>
    <w:rsid w:val="009F7865"/>
    <w:rsid w:val="00A006CB"/>
    <w:rsid w:val="00A013CB"/>
    <w:rsid w:val="00A01651"/>
    <w:rsid w:val="00A0175C"/>
    <w:rsid w:val="00A01765"/>
    <w:rsid w:val="00A04CDD"/>
    <w:rsid w:val="00A04FB5"/>
    <w:rsid w:val="00A05B4D"/>
    <w:rsid w:val="00A05D85"/>
    <w:rsid w:val="00A0661C"/>
    <w:rsid w:val="00A06AAE"/>
    <w:rsid w:val="00A06DA2"/>
    <w:rsid w:val="00A1089E"/>
    <w:rsid w:val="00A10A2A"/>
    <w:rsid w:val="00A11559"/>
    <w:rsid w:val="00A1206D"/>
    <w:rsid w:val="00A127F3"/>
    <w:rsid w:val="00A12AEB"/>
    <w:rsid w:val="00A13EF1"/>
    <w:rsid w:val="00A14B1D"/>
    <w:rsid w:val="00A14EFF"/>
    <w:rsid w:val="00A160A4"/>
    <w:rsid w:val="00A162A7"/>
    <w:rsid w:val="00A17296"/>
    <w:rsid w:val="00A1753C"/>
    <w:rsid w:val="00A17D75"/>
    <w:rsid w:val="00A17EC8"/>
    <w:rsid w:val="00A17F05"/>
    <w:rsid w:val="00A2034E"/>
    <w:rsid w:val="00A209F9"/>
    <w:rsid w:val="00A223AA"/>
    <w:rsid w:val="00A22CB2"/>
    <w:rsid w:val="00A2303C"/>
    <w:rsid w:val="00A24809"/>
    <w:rsid w:val="00A24A94"/>
    <w:rsid w:val="00A24CD1"/>
    <w:rsid w:val="00A25539"/>
    <w:rsid w:val="00A25AA6"/>
    <w:rsid w:val="00A262F3"/>
    <w:rsid w:val="00A26586"/>
    <w:rsid w:val="00A272B7"/>
    <w:rsid w:val="00A273A1"/>
    <w:rsid w:val="00A30275"/>
    <w:rsid w:val="00A30405"/>
    <w:rsid w:val="00A30DB1"/>
    <w:rsid w:val="00A30F99"/>
    <w:rsid w:val="00A31583"/>
    <w:rsid w:val="00A3222B"/>
    <w:rsid w:val="00A32D68"/>
    <w:rsid w:val="00A3303F"/>
    <w:rsid w:val="00A336EE"/>
    <w:rsid w:val="00A340F1"/>
    <w:rsid w:val="00A3460C"/>
    <w:rsid w:val="00A34690"/>
    <w:rsid w:val="00A34AEB"/>
    <w:rsid w:val="00A36A1C"/>
    <w:rsid w:val="00A3731B"/>
    <w:rsid w:val="00A4048C"/>
    <w:rsid w:val="00A41670"/>
    <w:rsid w:val="00A4170F"/>
    <w:rsid w:val="00A41B12"/>
    <w:rsid w:val="00A427BF"/>
    <w:rsid w:val="00A43682"/>
    <w:rsid w:val="00A43D43"/>
    <w:rsid w:val="00A449DA"/>
    <w:rsid w:val="00A44E9D"/>
    <w:rsid w:val="00A45F60"/>
    <w:rsid w:val="00A460A6"/>
    <w:rsid w:val="00A4631F"/>
    <w:rsid w:val="00A466D6"/>
    <w:rsid w:val="00A46ACF"/>
    <w:rsid w:val="00A476CF"/>
    <w:rsid w:val="00A47D45"/>
    <w:rsid w:val="00A508D2"/>
    <w:rsid w:val="00A50C44"/>
    <w:rsid w:val="00A517A2"/>
    <w:rsid w:val="00A51B58"/>
    <w:rsid w:val="00A51D1B"/>
    <w:rsid w:val="00A51EAB"/>
    <w:rsid w:val="00A52180"/>
    <w:rsid w:val="00A52214"/>
    <w:rsid w:val="00A52537"/>
    <w:rsid w:val="00A52624"/>
    <w:rsid w:val="00A534E2"/>
    <w:rsid w:val="00A538A2"/>
    <w:rsid w:val="00A54570"/>
    <w:rsid w:val="00A5484B"/>
    <w:rsid w:val="00A550AE"/>
    <w:rsid w:val="00A55AAF"/>
    <w:rsid w:val="00A55CEE"/>
    <w:rsid w:val="00A56A02"/>
    <w:rsid w:val="00A56F8E"/>
    <w:rsid w:val="00A579BF"/>
    <w:rsid w:val="00A57C0A"/>
    <w:rsid w:val="00A601AC"/>
    <w:rsid w:val="00A609E1"/>
    <w:rsid w:val="00A60B6E"/>
    <w:rsid w:val="00A610F9"/>
    <w:rsid w:val="00A62935"/>
    <w:rsid w:val="00A62C5F"/>
    <w:rsid w:val="00A62CA6"/>
    <w:rsid w:val="00A64E90"/>
    <w:rsid w:val="00A652BA"/>
    <w:rsid w:val="00A6537C"/>
    <w:rsid w:val="00A655F6"/>
    <w:rsid w:val="00A661AA"/>
    <w:rsid w:val="00A66D7D"/>
    <w:rsid w:val="00A67950"/>
    <w:rsid w:val="00A7045E"/>
    <w:rsid w:val="00A70C15"/>
    <w:rsid w:val="00A70F3E"/>
    <w:rsid w:val="00A70F97"/>
    <w:rsid w:val="00A71277"/>
    <w:rsid w:val="00A717B1"/>
    <w:rsid w:val="00A71B0C"/>
    <w:rsid w:val="00A71CE4"/>
    <w:rsid w:val="00A7243B"/>
    <w:rsid w:val="00A746E9"/>
    <w:rsid w:val="00A74DD4"/>
    <w:rsid w:val="00A7556C"/>
    <w:rsid w:val="00A75A6F"/>
    <w:rsid w:val="00A75BAB"/>
    <w:rsid w:val="00A763C7"/>
    <w:rsid w:val="00A76B50"/>
    <w:rsid w:val="00A76FF6"/>
    <w:rsid w:val="00A774AE"/>
    <w:rsid w:val="00A80D9C"/>
    <w:rsid w:val="00A80EC0"/>
    <w:rsid w:val="00A817C0"/>
    <w:rsid w:val="00A81C85"/>
    <w:rsid w:val="00A8204F"/>
    <w:rsid w:val="00A821E4"/>
    <w:rsid w:val="00A82596"/>
    <w:rsid w:val="00A829A3"/>
    <w:rsid w:val="00A82F4B"/>
    <w:rsid w:val="00A82FAE"/>
    <w:rsid w:val="00A8356A"/>
    <w:rsid w:val="00A83777"/>
    <w:rsid w:val="00A83AEC"/>
    <w:rsid w:val="00A83FEC"/>
    <w:rsid w:val="00A84569"/>
    <w:rsid w:val="00A84DBE"/>
    <w:rsid w:val="00A85582"/>
    <w:rsid w:val="00A85771"/>
    <w:rsid w:val="00A8649B"/>
    <w:rsid w:val="00A86B4A"/>
    <w:rsid w:val="00A86D6F"/>
    <w:rsid w:val="00A86DD8"/>
    <w:rsid w:val="00A87F6E"/>
    <w:rsid w:val="00A9119C"/>
    <w:rsid w:val="00A922FB"/>
    <w:rsid w:val="00A93A7C"/>
    <w:rsid w:val="00A94225"/>
    <w:rsid w:val="00A95005"/>
    <w:rsid w:val="00A96350"/>
    <w:rsid w:val="00A96BF7"/>
    <w:rsid w:val="00A97917"/>
    <w:rsid w:val="00A979D1"/>
    <w:rsid w:val="00AA03BA"/>
    <w:rsid w:val="00AA03E8"/>
    <w:rsid w:val="00AA06D5"/>
    <w:rsid w:val="00AA1821"/>
    <w:rsid w:val="00AA199F"/>
    <w:rsid w:val="00AA2082"/>
    <w:rsid w:val="00AA28AD"/>
    <w:rsid w:val="00AA303F"/>
    <w:rsid w:val="00AA3795"/>
    <w:rsid w:val="00AA3C06"/>
    <w:rsid w:val="00AA4672"/>
    <w:rsid w:val="00AA47AD"/>
    <w:rsid w:val="00AA4BB4"/>
    <w:rsid w:val="00AA5420"/>
    <w:rsid w:val="00AA5591"/>
    <w:rsid w:val="00AA6363"/>
    <w:rsid w:val="00AA6960"/>
    <w:rsid w:val="00AA6F4C"/>
    <w:rsid w:val="00AA720B"/>
    <w:rsid w:val="00AA7885"/>
    <w:rsid w:val="00AA7A53"/>
    <w:rsid w:val="00AA7C05"/>
    <w:rsid w:val="00AA7CFB"/>
    <w:rsid w:val="00AA7F1B"/>
    <w:rsid w:val="00AB0752"/>
    <w:rsid w:val="00AB08D1"/>
    <w:rsid w:val="00AB0ACA"/>
    <w:rsid w:val="00AB137F"/>
    <w:rsid w:val="00AB1766"/>
    <w:rsid w:val="00AB18E6"/>
    <w:rsid w:val="00AB20D0"/>
    <w:rsid w:val="00AB2E02"/>
    <w:rsid w:val="00AB33D1"/>
    <w:rsid w:val="00AB3854"/>
    <w:rsid w:val="00AB3865"/>
    <w:rsid w:val="00AB3D89"/>
    <w:rsid w:val="00AB447C"/>
    <w:rsid w:val="00AB524A"/>
    <w:rsid w:val="00AB5B38"/>
    <w:rsid w:val="00AB5D6E"/>
    <w:rsid w:val="00AB6336"/>
    <w:rsid w:val="00AB7333"/>
    <w:rsid w:val="00AB7730"/>
    <w:rsid w:val="00AB7B6A"/>
    <w:rsid w:val="00AC062B"/>
    <w:rsid w:val="00AC0CB7"/>
    <w:rsid w:val="00AC104C"/>
    <w:rsid w:val="00AC1A6A"/>
    <w:rsid w:val="00AC300E"/>
    <w:rsid w:val="00AC5072"/>
    <w:rsid w:val="00AC5FBB"/>
    <w:rsid w:val="00AD1A36"/>
    <w:rsid w:val="00AD336E"/>
    <w:rsid w:val="00AD4445"/>
    <w:rsid w:val="00AD4597"/>
    <w:rsid w:val="00AD663A"/>
    <w:rsid w:val="00AD6B0C"/>
    <w:rsid w:val="00AD71AC"/>
    <w:rsid w:val="00AE079E"/>
    <w:rsid w:val="00AE0BC7"/>
    <w:rsid w:val="00AE1436"/>
    <w:rsid w:val="00AE2B08"/>
    <w:rsid w:val="00AE394D"/>
    <w:rsid w:val="00AE413D"/>
    <w:rsid w:val="00AE4202"/>
    <w:rsid w:val="00AE42C5"/>
    <w:rsid w:val="00AE561E"/>
    <w:rsid w:val="00AE5D86"/>
    <w:rsid w:val="00AE5ECB"/>
    <w:rsid w:val="00AE5EDB"/>
    <w:rsid w:val="00AE62E3"/>
    <w:rsid w:val="00AE65D6"/>
    <w:rsid w:val="00AE6BCA"/>
    <w:rsid w:val="00AE7331"/>
    <w:rsid w:val="00AE76DC"/>
    <w:rsid w:val="00AE79A8"/>
    <w:rsid w:val="00AF0B21"/>
    <w:rsid w:val="00AF1933"/>
    <w:rsid w:val="00AF195D"/>
    <w:rsid w:val="00AF1E4C"/>
    <w:rsid w:val="00AF1EE1"/>
    <w:rsid w:val="00AF25DC"/>
    <w:rsid w:val="00AF283F"/>
    <w:rsid w:val="00AF3795"/>
    <w:rsid w:val="00AF399D"/>
    <w:rsid w:val="00AF3EEF"/>
    <w:rsid w:val="00AF4111"/>
    <w:rsid w:val="00AF4673"/>
    <w:rsid w:val="00AF4A8A"/>
    <w:rsid w:val="00AF4FFC"/>
    <w:rsid w:val="00AF59B8"/>
    <w:rsid w:val="00AF5B8D"/>
    <w:rsid w:val="00AF5CCD"/>
    <w:rsid w:val="00AF5DE6"/>
    <w:rsid w:val="00AF5E23"/>
    <w:rsid w:val="00AF671B"/>
    <w:rsid w:val="00AF6A14"/>
    <w:rsid w:val="00AF6FA5"/>
    <w:rsid w:val="00B00335"/>
    <w:rsid w:val="00B0048A"/>
    <w:rsid w:val="00B00A13"/>
    <w:rsid w:val="00B00D59"/>
    <w:rsid w:val="00B01E5D"/>
    <w:rsid w:val="00B0328D"/>
    <w:rsid w:val="00B03EEA"/>
    <w:rsid w:val="00B0436A"/>
    <w:rsid w:val="00B049B4"/>
    <w:rsid w:val="00B0555B"/>
    <w:rsid w:val="00B06B08"/>
    <w:rsid w:val="00B07724"/>
    <w:rsid w:val="00B07F78"/>
    <w:rsid w:val="00B10083"/>
    <w:rsid w:val="00B10680"/>
    <w:rsid w:val="00B10F0E"/>
    <w:rsid w:val="00B11BD3"/>
    <w:rsid w:val="00B1224E"/>
    <w:rsid w:val="00B12CC0"/>
    <w:rsid w:val="00B142BA"/>
    <w:rsid w:val="00B1534C"/>
    <w:rsid w:val="00B1559E"/>
    <w:rsid w:val="00B15B9F"/>
    <w:rsid w:val="00B15D93"/>
    <w:rsid w:val="00B15E29"/>
    <w:rsid w:val="00B1645A"/>
    <w:rsid w:val="00B16CD6"/>
    <w:rsid w:val="00B17134"/>
    <w:rsid w:val="00B1731B"/>
    <w:rsid w:val="00B202FC"/>
    <w:rsid w:val="00B2042D"/>
    <w:rsid w:val="00B20C50"/>
    <w:rsid w:val="00B21E59"/>
    <w:rsid w:val="00B22328"/>
    <w:rsid w:val="00B228CA"/>
    <w:rsid w:val="00B242F1"/>
    <w:rsid w:val="00B24674"/>
    <w:rsid w:val="00B2709E"/>
    <w:rsid w:val="00B27B60"/>
    <w:rsid w:val="00B27CB2"/>
    <w:rsid w:val="00B302B9"/>
    <w:rsid w:val="00B30DA9"/>
    <w:rsid w:val="00B30E96"/>
    <w:rsid w:val="00B3173D"/>
    <w:rsid w:val="00B31A9F"/>
    <w:rsid w:val="00B31AF3"/>
    <w:rsid w:val="00B3280C"/>
    <w:rsid w:val="00B32E99"/>
    <w:rsid w:val="00B34483"/>
    <w:rsid w:val="00B34600"/>
    <w:rsid w:val="00B3486B"/>
    <w:rsid w:val="00B35038"/>
    <w:rsid w:val="00B3518F"/>
    <w:rsid w:val="00B369E6"/>
    <w:rsid w:val="00B375EA"/>
    <w:rsid w:val="00B37877"/>
    <w:rsid w:val="00B407CB"/>
    <w:rsid w:val="00B40B13"/>
    <w:rsid w:val="00B41B03"/>
    <w:rsid w:val="00B423FC"/>
    <w:rsid w:val="00B42486"/>
    <w:rsid w:val="00B4266D"/>
    <w:rsid w:val="00B440F5"/>
    <w:rsid w:val="00B4460B"/>
    <w:rsid w:val="00B44F22"/>
    <w:rsid w:val="00B45263"/>
    <w:rsid w:val="00B45773"/>
    <w:rsid w:val="00B4613A"/>
    <w:rsid w:val="00B4692F"/>
    <w:rsid w:val="00B46B6C"/>
    <w:rsid w:val="00B47FC3"/>
    <w:rsid w:val="00B501C3"/>
    <w:rsid w:val="00B505CA"/>
    <w:rsid w:val="00B5081E"/>
    <w:rsid w:val="00B50979"/>
    <w:rsid w:val="00B509BF"/>
    <w:rsid w:val="00B50DF9"/>
    <w:rsid w:val="00B512DE"/>
    <w:rsid w:val="00B51348"/>
    <w:rsid w:val="00B519F4"/>
    <w:rsid w:val="00B522D5"/>
    <w:rsid w:val="00B52595"/>
    <w:rsid w:val="00B52E25"/>
    <w:rsid w:val="00B53431"/>
    <w:rsid w:val="00B54B48"/>
    <w:rsid w:val="00B54EAE"/>
    <w:rsid w:val="00B54F72"/>
    <w:rsid w:val="00B5648F"/>
    <w:rsid w:val="00B57546"/>
    <w:rsid w:val="00B6120F"/>
    <w:rsid w:val="00B61BBB"/>
    <w:rsid w:val="00B61CAE"/>
    <w:rsid w:val="00B63ACD"/>
    <w:rsid w:val="00B64633"/>
    <w:rsid w:val="00B64775"/>
    <w:rsid w:val="00B64A5D"/>
    <w:rsid w:val="00B64D6D"/>
    <w:rsid w:val="00B65294"/>
    <w:rsid w:val="00B65C08"/>
    <w:rsid w:val="00B66D07"/>
    <w:rsid w:val="00B70845"/>
    <w:rsid w:val="00B71106"/>
    <w:rsid w:val="00B71F91"/>
    <w:rsid w:val="00B73111"/>
    <w:rsid w:val="00B74287"/>
    <w:rsid w:val="00B74A4A"/>
    <w:rsid w:val="00B7550A"/>
    <w:rsid w:val="00B757C1"/>
    <w:rsid w:val="00B75885"/>
    <w:rsid w:val="00B77238"/>
    <w:rsid w:val="00B77823"/>
    <w:rsid w:val="00B80FBA"/>
    <w:rsid w:val="00B81C17"/>
    <w:rsid w:val="00B83956"/>
    <w:rsid w:val="00B83E5F"/>
    <w:rsid w:val="00B8483F"/>
    <w:rsid w:val="00B848E0"/>
    <w:rsid w:val="00B85602"/>
    <w:rsid w:val="00B86F46"/>
    <w:rsid w:val="00B87EFC"/>
    <w:rsid w:val="00B903D5"/>
    <w:rsid w:val="00B911C8"/>
    <w:rsid w:val="00B928D5"/>
    <w:rsid w:val="00B92934"/>
    <w:rsid w:val="00B94E39"/>
    <w:rsid w:val="00B95048"/>
    <w:rsid w:val="00B960DD"/>
    <w:rsid w:val="00B974CA"/>
    <w:rsid w:val="00B97700"/>
    <w:rsid w:val="00B979E2"/>
    <w:rsid w:val="00B97CD4"/>
    <w:rsid w:val="00B97D61"/>
    <w:rsid w:val="00BA0F46"/>
    <w:rsid w:val="00BA0FB6"/>
    <w:rsid w:val="00BA1002"/>
    <w:rsid w:val="00BA155D"/>
    <w:rsid w:val="00BA1DFE"/>
    <w:rsid w:val="00BA2841"/>
    <w:rsid w:val="00BA2FFD"/>
    <w:rsid w:val="00BA3176"/>
    <w:rsid w:val="00BA37A6"/>
    <w:rsid w:val="00BA3AA7"/>
    <w:rsid w:val="00BA413A"/>
    <w:rsid w:val="00BA4477"/>
    <w:rsid w:val="00BA5107"/>
    <w:rsid w:val="00BA5340"/>
    <w:rsid w:val="00BA5E30"/>
    <w:rsid w:val="00BA61F9"/>
    <w:rsid w:val="00BA7696"/>
    <w:rsid w:val="00BB08CC"/>
    <w:rsid w:val="00BB0C27"/>
    <w:rsid w:val="00BB0D91"/>
    <w:rsid w:val="00BB111B"/>
    <w:rsid w:val="00BB168E"/>
    <w:rsid w:val="00BB2708"/>
    <w:rsid w:val="00BB2B9B"/>
    <w:rsid w:val="00BB4720"/>
    <w:rsid w:val="00BB535C"/>
    <w:rsid w:val="00BB58C9"/>
    <w:rsid w:val="00BB6171"/>
    <w:rsid w:val="00BB6B6E"/>
    <w:rsid w:val="00BB700D"/>
    <w:rsid w:val="00BC012C"/>
    <w:rsid w:val="00BC0A16"/>
    <w:rsid w:val="00BC0B69"/>
    <w:rsid w:val="00BC1070"/>
    <w:rsid w:val="00BC1661"/>
    <w:rsid w:val="00BC1B00"/>
    <w:rsid w:val="00BC2493"/>
    <w:rsid w:val="00BC2533"/>
    <w:rsid w:val="00BC2ACB"/>
    <w:rsid w:val="00BC2E95"/>
    <w:rsid w:val="00BC31A7"/>
    <w:rsid w:val="00BC3790"/>
    <w:rsid w:val="00BC44EC"/>
    <w:rsid w:val="00BC4A8A"/>
    <w:rsid w:val="00BC5790"/>
    <w:rsid w:val="00BC6143"/>
    <w:rsid w:val="00BC67D7"/>
    <w:rsid w:val="00BC6C6F"/>
    <w:rsid w:val="00BC738C"/>
    <w:rsid w:val="00BC75CD"/>
    <w:rsid w:val="00BD0C67"/>
    <w:rsid w:val="00BD166C"/>
    <w:rsid w:val="00BD1DA6"/>
    <w:rsid w:val="00BD2436"/>
    <w:rsid w:val="00BD2783"/>
    <w:rsid w:val="00BD27D1"/>
    <w:rsid w:val="00BD316F"/>
    <w:rsid w:val="00BD33D0"/>
    <w:rsid w:val="00BD3676"/>
    <w:rsid w:val="00BD4AFA"/>
    <w:rsid w:val="00BD527E"/>
    <w:rsid w:val="00BD5770"/>
    <w:rsid w:val="00BD65F2"/>
    <w:rsid w:val="00BD6F38"/>
    <w:rsid w:val="00BD71A1"/>
    <w:rsid w:val="00BD74BB"/>
    <w:rsid w:val="00BE083A"/>
    <w:rsid w:val="00BE08C1"/>
    <w:rsid w:val="00BE0A51"/>
    <w:rsid w:val="00BE151F"/>
    <w:rsid w:val="00BE1D2F"/>
    <w:rsid w:val="00BE2F37"/>
    <w:rsid w:val="00BE35B0"/>
    <w:rsid w:val="00BE4542"/>
    <w:rsid w:val="00BE4866"/>
    <w:rsid w:val="00BE51DB"/>
    <w:rsid w:val="00BE53CB"/>
    <w:rsid w:val="00BE5AC1"/>
    <w:rsid w:val="00BE5D7D"/>
    <w:rsid w:val="00BE6035"/>
    <w:rsid w:val="00BE6ABA"/>
    <w:rsid w:val="00BE6E0F"/>
    <w:rsid w:val="00BE6EC3"/>
    <w:rsid w:val="00BE7E35"/>
    <w:rsid w:val="00BF0BB7"/>
    <w:rsid w:val="00BF0E38"/>
    <w:rsid w:val="00BF0F4F"/>
    <w:rsid w:val="00BF11E3"/>
    <w:rsid w:val="00BF442C"/>
    <w:rsid w:val="00BF5371"/>
    <w:rsid w:val="00BF53B7"/>
    <w:rsid w:val="00BF5A82"/>
    <w:rsid w:val="00BF5B35"/>
    <w:rsid w:val="00BF796B"/>
    <w:rsid w:val="00C01A6C"/>
    <w:rsid w:val="00C02635"/>
    <w:rsid w:val="00C02EE6"/>
    <w:rsid w:val="00C03016"/>
    <w:rsid w:val="00C034D0"/>
    <w:rsid w:val="00C035E8"/>
    <w:rsid w:val="00C0368D"/>
    <w:rsid w:val="00C0386A"/>
    <w:rsid w:val="00C04DE7"/>
    <w:rsid w:val="00C05C40"/>
    <w:rsid w:val="00C0630C"/>
    <w:rsid w:val="00C0638B"/>
    <w:rsid w:val="00C06862"/>
    <w:rsid w:val="00C06EA8"/>
    <w:rsid w:val="00C0704C"/>
    <w:rsid w:val="00C070E9"/>
    <w:rsid w:val="00C1035F"/>
    <w:rsid w:val="00C10497"/>
    <w:rsid w:val="00C10C13"/>
    <w:rsid w:val="00C10DDC"/>
    <w:rsid w:val="00C11157"/>
    <w:rsid w:val="00C11B49"/>
    <w:rsid w:val="00C12290"/>
    <w:rsid w:val="00C1232D"/>
    <w:rsid w:val="00C1309C"/>
    <w:rsid w:val="00C14B27"/>
    <w:rsid w:val="00C15091"/>
    <w:rsid w:val="00C1532A"/>
    <w:rsid w:val="00C158E5"/>
    <w:rsid w:val="00C15C74"/>
    <w:rsid w:val="00C16132"/>
    <w:rsid w:val="00C16524"/>
    <w:rsid w:val="00C166DF"/>
    <w:rsid w:val="00C1672F"/>
    <w:rsid w:val="00C16F8B"/>
    <w:rsid w:val="00C17E06"/>
    <w:rsid w:val="00C2021D"/>
    <w:rsid w:val="00C20249"/>
    <w:rsid w:val="00C20617"/>
    <w:rsid w:val="00C208FA"/>
    <w:rsid w:val="00C20C2A"/>
    <w:rsid w:val="00C20C92"/>
    <w:rsid w:val="00C20DCD"/>
    <w:rsid w:val="00C21522"/>
    <w:rsid w:val="00C2226E"/>
    <w:rsid w:val="00C22685"/>
    <w:rsid w:val="00C22F2C"/>
    <w:rsid w:val="00C2332A"/>
    <w:rsid w:val="00C2462D"/>
    <w:rsid w:val="00C247E0"/>
    <w:rsid w:val="00C24D44"/>
    <w:rsid w:val="00C26CC6"/>
    <w:rsid w:val="00C26D56"/>
    <w:rsid w:val="00C26D86"/>
    <w:rsid w:val="00C26FD7"/>
    <w:rsid w:val="00C2700F"/>
    <w:rsid w:val="00C271D5"/>
    <w:rsid w:val="00C30115"/>
    <w:rsid w:val="00C30BF3"/>
    <w:rsid w:val="00C30EDE"/>
    <w:rsid w:val="00C3203D"/>
    <w:rsid w:val="00C320AD"/>
    <w:rsid w:val="00C32BB9"/>
    <w:rsid w:val="00C32D1D"/>
    <w:rsid w:val="00C33BAD"/>
    <w:rsid w:val="00C33D2B"/>
    <w:rsid w:val="00C34C62"/>
    <w:rsid w:val="00C34D48"/>
    <w:rsid w:val="00C34D59"/>
    <w:rsid w:val="00C34E2D"/>
    <w:rsid w:val="00C36537"/>
    <w:rsid w:val="00C377B9"/>
    <w:rsid w:val="00C37928"/>
    <w:rsid w:val="00C37DFD"/>
    <w:rsid w:val="00C40413"/>
    <w:rsid w:val="00C406C8"/>
    <w:rsid w:val="00C41205"/>
    <w:rsid w:val="00C41317"/>
    <w:rsid w:val="00C41372"/>
    <w:rsid w:val="00C41C14"/>
    <w:rsid w:val="00C44962"/>
    <w:rsid w:val="00C44E81"/>
    <w:rsid w:val="00C45907"/>
    <w:rsid w:val="00C47E32"/>
    <w:rsid w:val="00C516D5"/>
    <w:rsid w:val="00C52379"/>
    <w:rsid w:val="00C529CF"/>
    <w:rsid w:val="00C52F5F"/>
    <w:rsid w:val="00C53CDD"/>
    <w:rsid w:val="00C5432B"/>
    <w:rsid w:val="00C54ADC"/>
    <w:rsid w:val="00C551D0"/>
    <w:rsid w:val="00C5582C"/>
    <w:rsid w:val="00C562B3"/>
    <w:rsid w:val="00C564E0"/>
    <w:rsid w:val="00C5794C"/>
    <w:rsid w:val="00C62401"/>
    <w:rsid w:val="00C6247C"/>
    <w:rsid w:val="00C625C3"/>
    <w:rsid w:val="00C6272E"/>
    <w:rsid w:val="00C6293F"/>
    <w:rsid w:val="00C63635"/>
    <w:rsid w:val="00C63BA4"/>
    <w:rsid w:val="00C64B76"/>
    <w:rsid w:val="00C64C0A"/>
    <w:rsid w:val="00C64E72"/>
    <w:rsid w:val="00C653A5"/>
    <w:rsid w:val="00C66173"/>
    <w:rsid w:val="00C66E6F"/>
    <w:rsid w:val="00C66EEE"/>
    <w:rsid w:val="00C6769F"/>
    <w:rsid w:val="00C70940"/>
    <w:rsid w:val="00C72330"/>
    <w:rsid w:val="00C732D4"/>
    <w:rsid w:val="00C73AE3"/>
    <w:rsid w:val="00C73D54"/>
    <w:rsid w:val="00C740F1"/>
    <w:rsid w:val="00C7489A"/>
    <w:rsid w:val="00C752F0"/>
    <w:rsid w:val="00C758C9"/>
    <w:rsid w:val="00C75EF8"/>
    <w:rsid w:val="00C7620F"/>
    <w:rsid w:val="00C76829"/>
    <w:rsid w:val="00C7716B"/>
    <w:rsid w:val="00C775E3"/>
    <w:rsid w:val="00C80F90"/>
    <w:rsid w:val="00C81678"/>
    <w:rsid w:val="00C81901"/>
    <w:rsid w:val="00C82D6F"/>
    <w:rsid w:val="00C833BA"/>
    <w:rsid w:val="00C841D1"/>
    <w:rsid w:val="00C84F40"/>
    <w:rsid w:val="00C86B38"/>
    <w:rsid w:val="00C872B9"/>
    <w:rsid w:val="00C90BBB"/>
    <w:rsid w:val="00C91547"/>
    <w:rsid w:val="00C918C7"/>
    <w:rsid w:val="00C91AD2"/>
    <w:rsid w:val="00C9230A"/>
    <w:rsid w:val="00C926D2"/>
    <w:rsid w:val="00C92C32"/>
    <w:rsid w:val="00C939AE"/>
    <w:rsid w:val="00C93F6B"/>
    <w:rsid w:val="00C94162"/>
    <w:rsid w:val="00C945C7"/>
    <w:rsid w:val="00C95FBC"/>
    <w:rsid w:val="00C96A47"/>
    <w:rsid w:val="00C96AAD"/>
    <w:rsid w:val="00C96D25"/>
    <w:rsid w:val="00C9746A"/>
    <w:rsid w:val="00C97981"/>
    <w:rsid w:val="00CA003C"/>
    <w:rsid w:val="00CA04B5"/>
    <w:rsid w:val="00CA0663"/>
    <w:rsid w:val="00CA07E1"/>
    <w:rsid w:val="00CA1192"/>
    <w:rsid w:val="00CA1480"/>
    <w:rsid w:val="00CA17C6"/>
    <w:rsid w:val="00CA20CA"/>
    <w:rsid w:val="00CA24A3"/>
    <w:rsid w:val="00CA2552"/>
    <w:rsid w:val="00CA3525"/>
    <w:rsid w:val="00CA539B"/>
    <w:rsid w:val="00CA6529"/>
    <w:rsid w:val="00CA695A"/>
    <w:rsid w:val="00CA6EA7"/>
    <w:rsid w:val="00CA759A"/>
    <w:rsid w:val="00CA7926"/>
    <w:rsid w:val="00CA7FD8"/>
    <w:rsid w:val="00CA7FE1"/>
    <w:rsid w:val="00CB040F"/>
    <w:rsid w:val="00CB1845"/>
    <w:rsid w:val="00CB2E4C"/>
    <w:rsid w:val="00CB3696"/>
    <w:rsid w:val="00CB3FDB"/>
    <w:rsid w:val="00CB49CA"/>
    <w:rsid w:val="00CB5077"/>
    <w:rsid w:val="00CB5AC9"/>
    <w:rsid w:val="00CB5F52"/>
    <w:rsid w:val="00CB6AD1"/>
    <w:rsid w:val="00CB7694"/>
    <w:rsid w:val="00CB7B03"/>
    <w:rsid w:val="00CB7D73"/>
    <w:rsid w:val="00CC0372"/>
    <w:rsid w:val="00CC0E9D"/>
    <w:rsid w:val="00CC1A7F"/>
    <w:rsid w:val="00CC1E4E"/>
    <w:rsid w:val="00CC2899"/>
    <w:rsid w:val="00CC2FE3"/>
    <w:rsid w:val="00CC363A"/>
    <w:rsid w:val="00CC3F9B"/>
    <w:rsid w:val="00CC5508"/>
    <w:rsid w:val="00CC5D97"/>
    <w:rsid w:val="00CC696F"/>
    <w:rsid w:val="00CC74C7"/>
    <w:rsid w:val="00CC74F0"/>
    <w:rsid w:val="00CC76D9"/>
    <w:rsid w:val="00CD02FF"/>
    <w:rsid w:val="00CD194C"/>
    <w:rsid w:val="00CD2C2E"/>
    <w:rsid w:val="00CD2EEA"/>
    <w:rsid w:val="00CD301B"/>
    <w:rsid w:val="00CD4EA0"/>
    <w:rsid w:val="00CD6580"/>
    <w:rsid w:val="00CD68EC"/>
    <w:rsid w:val="00CD6E41"/>
    <w:rsid w:val="00CD7122"/>
    <w:rsid w:val="00CD75C3"/>
    <w:rsid w:val="00CD7CAC"/>
    <w:rsid w:val="00CD7F9F"/>
    <w:rsid w:val="00CE0674"/>
    <w:rsid w:val="00CE19FF"/>
    <w:rsid w:val="00CE3BA2"/>
    <w:rsid w:val="00CE3DEA"/>
    <w:rsid w:val="00CE4990"/>
    <w:rsid w:val="00CE4B48"/>
    <w:rsid w:val="00CE67E9"/>
    <w:rsid w:val="00CF09EA"/>
    <w:rsid w:val="00CF0FBB"/>
    <w:rsid w:val="00CF147C"/>
    <w:rsid w:val="00CF2A05"/>
    <w:rsid w:val="00CF3050"/>
    <w:rsid w:val="00CF3D7A"/>
    <w:rsid w:val="00CF4731"/>
    <w:rsid w:val="00CF47BB"/>
    <w:rsid w:val="00CF5A0A"/>
    <w:rsid w:val="00CF5F3A"/>
    <w:rsid w:val="00CF6873"/>
    <w:rsid w:val="00CF7798"/>
    <w:rsid w:val="00D01375"/>
    <w:rsid w:val="00D01F99"/>
    <w:rsid w:val="00D0294D"/>
    <w:rsid w:val="00D034E0"/>
    <w:rsid w:val="00D038D3"/>
    <w:rsid w:val="00D03B2F"/>
    <w:rsid w:val="00D04A7F"/>
    <w:rsid w:val="00D05128"/>
    <w:rsid w:val="00D052A8"/>
    <w:rsid w:val="00D052F6"/>
    <w:rsid w:val="00D056AD"/>
    <w:rsid w:val="00D0580D"/>
    <w:rsid w:val="00D064B7"/>
    <w:rsid w:val="00D0670D"/>
    <w:rsid w:val="00D0682A"/>
    <w:rsid w:val="00D06D41"/>
    <w:rsid w:val="00D07E7B"/>
    <w:rsid w:val="00D10C8F"/>
    <w:rsid w:val="00D117B5"/>
    <w:rsid w:val="00D117D0"/>
    <w:rsid w:val="00D12341"/>
    <w:rsid w:val="00D127C1"/>
    <w:rsid w:val="00D1359D"/>
    <w:rsid w:val="00D157D0"/>
    <w:rsid w:val="00D15F7E"/>
    <w:rsid w:val="00D165E2"/>
    <w:rsid w:val="00D17A16"/>
    <w:rsid w:val="00D17CDD"/>
    <w:rsid w:val="00D2120C"/>
    <w:rsid w:val="00D212AE"/>
    <w:rsid w:val="00D2216C"/>
    <w:rsid w:val="00D22825"/>
    <w:rsid w:val="00D2307B"/>
    <w:rsid w:val="00D23DA4"/>
    <w:rsid w:val="00D240E0"/>
    <w:rsid w:val="00D243AB"/>
    <w:rsid w:val="00D2441D"/>
    <w:rsid w:val="00D251AD"/>
    <w:rsid w:val="00D252A8"/>
    <w:rsid w:val="00D2534E"/>
    <w:rsid w:val="00D26903"/>
    <w:rsid w:val="00D26BCE"/>
    <w:rsid w:val="00D27B28"/>
    <w:rsid w:val="00D27E4E"/>
    <w:rsid w:val="00D27F7C"/>
    <w:rsid w:val="00D30421"/>
    <w:rsid w:val="00D30A4A"/>
    <w:rsid w:val="00D328F2"/>
    <w:rsid w:val="00D32CD3"/>
    <w:rsid w:val="00D34C02"/>
    <w:rsid w:val="00D35753"/>
    <w:rsid w:val="00D3627A"/>
    <w:rsid w:val="00D36888"/>
    <w:rsid w:val="00D36DD4"/>
    <w:rsid w:val="00D37B3B"/>
    <w:rsid w:val="00D37D9B"/>
    <w:rsid w:val="00D4023B"/>
    <w:rsid w:val="00D40D7E"/>
    <w:rsid w:val="00D40E12"/>
    <w:rsid w:val="00D40EDC"/>
    <w:rsid w:val="00D4517C"/>
    <w:rsid w:val="00D4557C"/>
    <w:rsid w:val="00D4581D"/>
    <w:rsid w:val="00D4599E"/>
    <w:rsid w:val="00D45CE3"/>
    <w:rsid w:val="00D46112"/>
    <w:rsid w:val="00D461B0"/>
    <w:rsid w:val="00D46238"/>
    <w:rsid w:val="00D46B9D"/>
    <w:rsid w:val="00D47730"/>
    <w:rsid w:val="00D5007F"/>
    <w:rsid w:val="00D50141"/>
    <w:rsid w:val="00D501EB"/>
    <w:rsid w:val="00D50A39"/>
    <w:rsid w:val="00D51114"/>
    <w:rsid w:val="00D51A9D"/>
    <w:rsid w:val="00D52603"/>
    <w:rsid w:val="00D527E4"/>
    <w:rsid w:val="00D52C6A"/>
    <w:rsid w:val="00D536E1"/>
    <w:rsid w:val="00D53A5F"/>
    <w:rsid w:val="00D53C4A"/>
    <w:rsid w:val="00D53F1E"/>
    <w:rsid w:val="00D553F9"/>
    <w:rsid w:val="00D55567"/>
    <w:rsid w:val="00D55669"/>
    <w:rsid w:val="00D55888"/>
    <w:rsid w:val="00D56E88"/>
    <w:rsid w:val="00D57E75"/>
    <w:rsid w:val="00D57ED3"/>
    <w:rsid w:val="00D6049F"/>
    <w:rsid w:val="00D60D56"/>
    <w:rsid w:val="00D60E46"/>
    <w:rsid w:val="00D61164"/>
    <w:rsid w:val="00D615DF"/>
    <w:rsid w:val="00D6171D"/>
    <w:rsid w:val="00D61780"/>
    <w:rsid w:val="00D61CDB"/>
    <w:rsid w:val="00D62D7E"/>
    <w:rsid w:val="00D62F0A"/>
    <w:rsid w:val="00D632B2"/>
    <w:rsid w:val="00D633B0"/>
    <w:rsid w:val="00D63519"/>
    <w:rsid w:val="00D63ED5"/>
    <w:rsid w:val="00D63F1B"/>
    <w:rsid w:val="00D640F7"/>
    <w:rsid w:val="00D65320"/>
    <w:rsid w:val="00D65345"/>
    <w:rsid w:val="00D65B01"/>
    <w:rsid w:val="00D6602C"/>
    <w:rsid w:val="00D66164"/>
    <w:rsid w:val="00D66DDF"/>
    <w:rsid w:val="00D6722D"/>
    <w:rsid w:val="00D676A3"/>
    <w:rsid w:val="00D676BA"/>
    <w:rsid w:val="00D678E2"/>
    <w:rsid w:val="00D701F0"/>
    <w:rsid w:val="00D70FA2"/>
    <w:rsid w:val="00D72A55"/>
    <w:rsid w:val="00D72DD3"/>
    <w:rsid w:val="00D72E30"/>
    <w:rsid w:val="00D72EBC"/>
    <w:rsid w:val="00D73066"/>
    <w:rsid w:val="00D73181"/>
    <w:rsid w:val="00D7397C"/>
    <w:rsid w:val="00D73A01"/>
    <w:rsid w:val="00D753CB"/>
    <w:rsid w:val="00D759CA"/>
    <w:rsid w:val="00D75D10"/>
    <w:rsid w:val="00D75F7F"/>
    <w:rsid w:val="00D76D84"/>
    <w:rsid w:val="00D771B9"/>
    <w:rsid w:val="00D77A24"/>
    <w:rsid w:val="00D77BA7"/>
    <w:rsid w:val="00D80435"/>
    <w:rsid w:val="00D81FD3"/>
    <w:rsid w:val="00D8211E"/>
    <w:rsid w:val="00D82C46"/>
    <w:rsid w:val="00D832FC"/>
    <w:rsid w:val="00D838DD"/>
    <w:rsid w:val="00D83AC8"/>
    <w:rsid w:val="00D8478E"/>
    <w:rsid w:val="00D84D32"/>
    <w:rsid w:val="00D85FDB"/>
    <w:rsid w:val="00D86378"/>
    <w:rsid w:val="00D866EF"/>
    <w:rsid w:val="00D86DB5"/>
    <w:rsid w:val="00D87AFF"/>
    <w:rsid w:val="00D900DA"/>
    <w:rsid w:val="00D9028A"/>
    <w:rsid w:val="00D914E3"/>
    <w:rsid w:val="00D92194"/>
    <w:rsid w:val="00D9246B"/>
    <w:rsid w:val="00D9247B"/>
    <w:rsid w:val="00D92F20"/>
    <w:rsid w:val="00D9397F"/>
    <w:rsid w:val="00D93B48"/>
    <w:rsid w:val="00D949B6"/>
    <w:rsid w:val="00D94DE6"/>
    <w:rsid w:val="00D94FB9"/>
    <w:rsid w:val="00D952AB"/>
    <w:rsid w:val="00D97743"/>
    <w:rsid w:val="00DA0568"/>
    <w:rsid w:val="00DA1C08"/>
    <w:rsid w:val="00DA2011"/>
    <w:rsid w:val="00DA223D"/>
    <w:rsid w:val="00DA2735"/>
    <w:rsid w:val="00DA2936"/>
    <w:rsid w:val="00DA2CF2"/>
    <w:rsid w:val="00DA405B"/>
    <w:rsid w:val="00DA4BDE"/>
    <w:rsid w:val="00DA4DFA"/>
    <w:rsid w:val="00DA4E46"/>
    <w:rsid w:val="00DA5024"/>
    <w:rsid w:val="00DA5A01"/>
    <w:rsid w:val="00DA6FC7"/>
    <w:rsid w:val="00DA7AFA"/>
    <w:rsid w:val="00DB096A"/>
    <w:rsid w:val="00DB0DD5"/>
    <w:rsid w:val="00DB1922"/>
    <w:rsid w:val="00DB2A0B"/>
    <w:rsid w:val="00DB2F87"/>
    <w:rsid w:val="00DB385C"/>
    <w:rsid w:val="00DB39F3"/>
    <w:rsid w:val="00DB414E"/>
    <w:rsid w:val="00DB4AEE"/>
    <w:rsid w:val="00DB55B3"/>
    <w:rsid w:val="00DB6F9B"/>
    <w:rsid w:val="00DB75D2"/>
    <w:rsid w:val="00DB7CAB"/>
    <w:rsid w:val="00DC0CB0"/>
    <w:rsid w:val="00DC2914"/>
    <w:rsid w:val="00DC2EC0"/>
    <w:rsid w:val="00DC312D"/>
    <w:rsid w:val="00DC3483"/>
    <w:rsid w:val="00DC3D35"/>
    <w:rsid w:val="00DC4544"/>
    <w:rsid w:val="00DC4DBE"/>
    <w:rsid w:val="00DC51F8"/>
    <w:rsid w:val="00DC57DE"/>
    <w:rsid w:val="00DC5F28"/>
    <w:rsid w:val="00DC7032"/>
    <w:rsid w:val="00DC7488"/>
    <w:rsid w:val="00DC7502"/>
    <w:rsid w:val="00DC7E37"/>
    <w:rsid w:val="00DD0BAB"/>
    <w:rsid w:val="00DD13D3"/>
    <w:rsid w:val="00DD1574"/>
    <w:rsid w:val="00DD1D71"/>
    <w:rsid w:val="00DD2120"/>
    <w:rsid w:val="00DD2655"/>
    <w:rsid w:val="00DD375D"/>
    <w:rsid w:val="00DD3D49"/>
    <w:rsid w:val="00DD4CB4"/>
    <w:rsid w:val="00DD5619"/>
    <w:rsid w:val="00DD605B"/>
    <w:rsid w:val="00DD6AAA"/>
    <w:rsid w:val="00DD7206"/>
    <w:rsid w:val="00DD7A3F"/>
    <w:rsid w:val="00DD7C99"/>
    <w:rsid w:val="00DE0649"/>
    <w:rsid w:val="00DE0BB0"/>
    <w:rsid w:val="00DE0BC3"/>
    <w:rsid w:val="00DE1265"/>
    <w:rsid w:val="00DE146F"/>
    <w:rsid w:val="00DE1BAD"/>
    <w:rsid w:val="00DE1E04"/>
    <w:rsid w:val="00DE25FE"/>
    <w:rsid w:val="00DE4032"/>
    <w:rsid w:val="00DE532F"/>
    <w:rsid w:val="00DE57E1"/>
    <w:rsid w:val="00DE59B4"/>
    <w:rsid w:val="00DE6832"/>
    <w:rsid w:val="00DE6E4F"/>
    <w:rsid w:val="00DE6F5D"/>
    <w:rsid w:val="00DE7DCB"/>
    <w:rsid w:val="00DF1418"/>
    <w:rsid w:val="00DF2EEC"/>
    <w:rsid w:val="00DF31D4"/>
    <w:rsid w:val="00DF346D"/>
    <w:rsid w:val="00DF3C6F"/>
    <w:rsid w:val="00DF3D70"/>
    <w:rsid w:val="00DF5B08"/>
    <w:rsid w:val="00DF5F16"/>
    <w:rsid w:val="00DF6139"/>
    <w:rsid w:val="00DF6819"/>
    <w:rsid w:val="00DF7139"/>
    <w:rsid w:val="00E00849"/>
    <w:rsid w:val="00E00D23"/>
    <w:rsid w:val="00E014E0"/>
    <w:rsid w:val="00E020EE"/>
    <w:rsid w:val="00E026A3"/>
    <w:rsid w:val="00E026EA"/>
    <w:rsid w:val="00E02718"/>
    <w:rsid w:val="00E028A1"/>
    <w:rsid w:val="00E02E98"/>
    <w:rsid w:val="00E0315E"/>
    <w:rsid w:val="00E03406"/>
    <w:rsid w:val="00E03D27"/>
    <w:rsid w:val="00E0482E"/>
    <w:rsid w:val="00E05AB3"/>
    <w:rsid w:val="00E0622C"/>
    <w:rsid w:val="00E0695C"/>
    <w:rsid w:val="00E069FA"/>
    <w:rsid w:val="00E0721A"/>
    <w:rsid w:val="00E07612"/>
    <w:rsid w:val="00E07B04"/>
    <w:rsid w:val="00E1106C"/>
    <w:rsid w:val="00E1182C"/>
    <w:rsid w:val="00E126A5"/>
    <w:rsid w:val="00E126D1"/>
    <w:rsid w:val="00E13318"/>
    <w:rsid w:val="00E153D3"/>
    <w:rsid w:val="00E1567A"/>
    <w:rsid w:val="00E15916"/>
    <w:rsid w:val="00E175FA"/>
    <w:rsid w:val="00E21527"/>
    <w:rsid w:val="00E21834"/>
    <w:rsid w:val="00E22700"/>
    <w:rsid w:val="00E22B98"/>
    <w:rsid w:val="00E2310C"/>
    <w:rsid w:val="00E235C2"/>
    <w:rsid w:val="00E23D50"/>
    <w:rsid w:val="00E23F1C"/>
    <w:rsid w:val="00E23FD0"/>
    <w:rsid w:val="00E2547E"/>
    <w:rsid w:val="00E254F1"/>
    <w:rsid w:val="00E25E80"/>
    <w:rsid w:val="00E26BE2"/>
    <w:rsid w:val="00E27255"/>
    <w:rsid w:val="00E27B25"/>
    <w:rsid w:val="00E27EA6"/>
    <w:rsid w:val="00E3034D"/>
    <w:rsid w:val="00E30DE7"/>
    <w:rsid w:val="00E31268"/>
    <w:rsid w:val="00E314B4"/>
    <w:rsid w:val="00E32698"/>
    <w:rsid w:val="00E3273B"/>
    <w:rsid w:val="00E32D66"/>
    <w:rsid w:val="00E32EC2"/>
    <w:rsid w:val="00E32FFE"/>
    <w:rsid w:val="00E331E7"/>
    <w:rsid w:val="00E34C5D"/>
    <w:rsid w:val="00E34DDA"/>
    <w:rsid w:val="00E35EA6"/>
    <w:rsid w:val="00E362CB"/>
    <w:rsid w:val="00E36661"/>
    <w:rsid w:val="00E36D67"/>
    <w:rsid w:val="00E36F1C"/>
    <w:rsid w:val="00E400AA"/>
    <w:rsid w:val="00E40563"/>
    <w:rsid w:val="00E409D4"/>
    <w:rsid w:val="00E40D14"/>
    <w:rsid w:val="00E412D3"/>
    <w:rsid w:val="00E42CA4"/>
    <w:rsid w:val="00E42DF4"/>
    <w:rsid w:val="00E42EEE"/>
    <w:rsid w:val="00E4365F"/>
    <w:rsid w:val="00E442AF"/>
    <w:rsid w:val="00E44E49"/>
    <w:rsid w:val="00E44F32"/>
    <w:rsid w:val="00E45463"/>
    <w:rsid w:val="00E45D3C"/>
    <w:rsid w:val="00E470F5"/>
    <w:rsid w:val="00E474B2"/>
    <w:rsid w:val="00E47ACE"/>
    <w:rsid w:val="00E506F0"/>
    <w:rsid w:val="00E50B64"/>
    <w:rsid w:val="00E510AE"/>
    <w:rsid w:val="00E525E3"/>
    <w:rsid w:val="00E52A3B"/>
    <w:rsid w:val="00E52D98"/>
    <w:rsid w:val="00E5326A"/>
    <w:rsid w:val="00E53EF7"/>
    <w:rsid w:val="00E546E2"/>
    <w:rsid w:val="00E54AB9"/>
    <w:rsid w:val="00E5623B"/>
    <w:rsid w:val="00E56F6C"/>
    <w:rsid w:val="00E57139"/>
    <w:rsid w:val="00E60204"/>
    <w:rsid w:val="00E61274"/>
    <w:rsid w:val="00E6169C"/>
    <w:rsid w:val="00E61A2C"/>
    <w:rsid w:val="00E61A4F"/>
    <w:rsid w:val="00E62395"/>
    <w:rsid w:val="00E627BE"/>
    <w:rsid w:val="00E63C68"/>
    <w:rsid w:val="00E64825"/>
    <w:rsid w:val="00E64B2F"/>
    <w:rsid w:val="00E64EAD"/>
    <w:rsid w:val="00E650AA"/>
    <w:rsid w:val="00E65E0E"/>
    <w:rsid w:val="00E66122"/>
    <w:rsid w:val="00E670B4"/>
    <w:rsid w:val="00E67A8F"/>
    <w:rsid w:val="00E67DA7"/>
    <w:rsid w:val="00E67FD8"/>
    <w:rsid w:val="00E707F5"/>
    <w:rsid w:val="00E70966"/>
    <w:rsid w:val="00E71C33"/>
    <w:rsid w:val="00E71F8C"/>
    <w:rsid w:val="00E72E3B"/>
    <w:rsid w:val="00E739E1"/>
    <w:rsid w:val="00E75036"/>
    <w:rsid w:val="00E75EE6"/>
    <w:rsid w:val="00E77A83"/>
    <w:rsid w:val="00E8076E"/>
    <w:rsid w:val="00E80F2D"/>
    <w:rsid w:val="00E81049"/>
    <w:rsid w:val="00E81E9A"/>
    <w:rsid w:val="00E8266C"/>
    <w:rsid w:val="00E82702"/>
    <w:rsid w:val="00E839CD"/>
    <w:rsid w:val="00E84490"/>
    <w:rsid w:val="00E84A4F"/>
    <w:rsid w:val="00E85439"/>
    <w:rsid w:val="00E85469"/>
    <w:rsid w:val="00E85A8F"/>
    <w:rsid w:val="00E864B1"/>
    <w:rsid w:val="00E86DF3"/>
    <w:rsid w:val="00E877ED"/>
    <w:rsid w:val="00E90A49"/>
    <w:rsid w:val="00E90BE6"/>
    <w:rsid w:val="00E910F9"/>
    <w:rsid w:val="00E9197F"/>
    <w:rsid w:val="00E93641"/>
    <w:rsid w:val="00E939C4"/>
    <w:rsid w:val="00E93C2F"/>
    <w:rsid w:val="00E93D1A"/>
    <w:rsid w:val="00E948E8"/>
    <w:rsid w:val="00E9602B"/>
    <w:rsid w:val="00E9625D"/>
    <w:rsid w:val="00E9675F"/>
    <w:rsid w:val="00E96987"/>
    <w:rsid w:val="00E97090"/>
    <w:rsid w:val="00E9723A"/>
    <w:rsid w:val="00E97D92"/>
    <w:rsid w:val="00E97F8C"/>
    <w:rsid w:val="00EA06F9"/>
    <w:rsid w:val="00EA0A2F"/>
    <w:rsid w:val="00EA1AD8"/>
    <w:rsid w:val="00EA25A4"/>
    <w:rsid w:val="00EA3A0E"/>
    <w:rsid w:val="00EA5D67"/>
    <w:rsid w:val="00EA6B62"/>
    <w:rsid w:val="00EA6C2F"/>
    <w:rsid w:val="00EA6D80"/>
    <w:rsid w:val="00EA762F"/>
    <w:rsid w:val="00EB15F3"/>
    <w:rsid w:val="00EB17A4"/>
    <w:rsid w:val="00EB2A4A"/>
    <w:rsid w:val="00EB2C59"/>
    <w:rsid w:val="00EB3698"/>
    <w:rsid w:val="00EB3E19"/>
    <w:rsid w:val="00EB4B0F"/>
    <w:rsid w:val="00EB4FFD"/>
    <w:rsid w:val="00EB5008"/>
    <w:rsid w:val="00EB5172"/>
    <w:rsid w:val="00EB543A"/>
    <w:rsid w:val="00EB5BAD"/>
    <w:rsid w:val="00EB6A0A"/>
    <w:rsid w:val="00EB6C31"/>
    <w:rsid w:val="00EB7304"/>
    <w:rsid w:val="00EB745F"/>
    <w:rsid w:val="00EB7761"/>
    <w:rsid w:val="00EB77D1"/>
    <w:rsid w:val="00EC0132"/>
    <w:rsid w:val="00EC078F"/>
    <w:rsid w:val="00EC08EA"/>
    <w:rsid w:val="00EC2DF4"/>
    <w:rsid w:val="00EC4C61"/>
    <w:rsid w:val="00EC4FDB"/>
    <w:rsid w:val="00EC5D24"/>
    <w:rsid w:val="00EC628E"/>
    <w:rsid w:val="00EC6E9B"/>
    <w:rsid w:val="00EC6E9D"/>
    <w:rsid w:val="00EC77A3"/>
    <w:rsid w:val="00EC7C50"/>
    <w:rsid w:val="00ED1255"/>
    <w:rsid w:val="00ED22F4"/>
    <w:rsid w:val="00ED4264"/>
    <w:rsid w:val="00ED4A83"/>
    <w:rsid w:val="00ED53FA"/>
    <w:rsid w:val="00ED59A1"/>
    <w:rsid w:val="00ED59CD"/>
    <w:rsid w:val="00ED67E7"/>
    <w:rsid w:val="00ED7429"/>
    <w:rsid w:val="00ED7DE0"/>
    <w:rsid w:val="00EE09CC"/>
    <w:rsid w:val="00EE10B7"/>
    <w:rsid w:val="00EE140F"/>
    <w:rsid w:val="00EE169C"/>
    <w:rsid w:val="00EE1B6A"/>
    <w:rsid w:val="00EE2C8C"/>
    <w:rsid w:val="00EE2D7B"/>
    <w:rsid w:val="00EE39FA"/>
    <w:rsid w:val="00EE52B0"/>
    <w:rsid w:val="00EE6214"/>
    <w:rsid w:val="00EE782F"/>
    <w:rsid w:val="00EF0059"/>
    <w:rsid w:val="00EF0A4C"/>
    <w:rsid w:val="00EF0D6A"/>
    <w:rsid w:val="00EF1CE4"/>
    <w:rsid w:val="00EF1E01"/>
    <w:rsid w:val="00EF30C4"/>
    <w:rsid w:val="00EF38D1"/>
    <w:rsid w:val="00EF38FE"/>
    <w:rsid w:val="00EF4A72"/>
    <w:rsid w:val="00EF4E5B"/>
    <w:rsid w:val="00EF5BED"/>
    <w:rsid w:val="00EF6369"/>
    <w:rsid w:val="00EF6BF3"/>
    <w:rsid w:val="00EF6CFB"/>
    <w:rsid w:val="00EF7242"/>
    <w:rsid w:val="00EF7FEB"/>
    <w:rsid w:val="00F00A0D"/>
    <w:rsid w:val="00F00A14"/>
    <w:rsid w:val="00F00B5D"/>
    <w:rsid w:val="00F01BFC"/>
    <w:rsid w:val="00F03187"/>
    <w:rsid w:val="00F03723"/>
    <w:rsid w:val="00F03CED"/>
    <w:rsid w:val="00F04AC5"/>
    <w:rsid w:val="00F04F3E"/>
    <w:rsid w:val="00F0557A"/>
    <w:rsid w:val="00F05A35"/>
    <w:rsid w:val="00F05C88"/>
    <w:rsid w:val="00F0680E"/>
    <w:rsid w:val="00F06FFA"/>
    <w:rsid w:val="00F070D2"/>
    <w:rsid w:val="00F079E1"/>
    <w:rsid w:val="00F102F6"/>
    <w:rsid w:val="00F1035F"/>
    <w:rsid w:val="00F103CF"/>
    <w:rsid w:val="00F1097B"/>
    <w:rsid w:val="00F11E09"/>
    <w:rsid w:val="00F1296A"/>
    <w:rsid w:val="00F12F43"/>
    <w:rsid w:val="00F138D9"/>
    <w:rsid w:val="00F149CD"/>
    <w:rsid w:val="00F14A0E"/>
    <w:rsid w:val="00F14F71"/>
    <w:rsid w:val="00F16157"/>
    <w:rsid w:val="00F16621"/>
    <w:rsid w:val="00F16C24"/>
    <w:rsid w:val="00F1735E"/>
    <w:rsid w:val="00F20B51"/>
    <w:rsid w:val="00F21559"/>
    <w:rsid w:val="00F21B76"/>
    <w:rsid w:val="00F2208D"/>
    <w:rsid w:val="00F229C1"/>
    <w:rsid w:val="00F232E8"/>
    <w:rsid w:val="00F242E9"/>
    <w:rsid w:val="00F24DB6"/>
    <w:rsid w:val="00F2548B"/>
    <w:rsid w:val="00F27493"/>
    <w:rsid w:val="00F27B53"/>
    <w:rsid w:val="00F3052A"/>
    <w:rsid w:val="00F30F70"/>
    <w:rsid w:val="00F31971"/>
    <w:rsid w:val="00F322FE"/>
    <w:rsid w:val="00F327A1"/>
    <w:rsid w:val="00F32EB3"/>
    <w:rsid w:val="00F33194"/>
    <w:rsid w:val="00F33392"/>
    <w:rsid w:val="00F337EC"/>
    <w:rsid w:val="00F33841"/>
    <w:rsid w:val="00F33A52"/>
    <w:rsid w:val="00F33ECF"/>
    <w:rsid w:val="00F34072"/>
    <w:rsid w:val="00F342E2"/>
    <w:rsid w:val="00F347DE"/>
    <w:rsid w:val="00F35291"/>
    <w:rsid w:val="00F35A9F"/>
    <w:rsid w:val="00F36006"/>
    <w:rsid w:val="00F3620B"/>
    <w:rsid w:val="00F375DE"/>
    <w:rsid w:val="00F37E17"/>
    <w:rsid w:val="00F41A74"/>
    <w:rsid w:val="00F43182"/>
    <w:rsid w:val="00F43705"/>
    <w:rsid w:val="00F43B3E"/>
    <w:rsid w:val="00F440B3"/>
    <w:rsid w:val="00F442F7"/>
    <w:rsid w:val="00F451DD"/>
    <w:rsid w:val="00F4600B"/>
    <w:rsid w:val="00F46473"/>
    <w:rsid w:val="00F46EE0"/>
    <w:rsid w:val="00F473B9"/>
    <w:rsid w:val="00F47A50"/>
    <w:rsid w:val="00F47C73"/>
    <w:rsid w:val="00F5071D"/>
    <w:rsid w:val="00F51BB6"/>
    <w:rsid w:val="00F51C19"/>
    <w:rsid w:val="00F529BE"/>
    <w:rsid w:val="00F538F4"/>
    <w:rsid w:val="00F53D72"/>
    <w:rsid w:val="00F54936"/>
    <w:rsid w:val="00F55E50"/>
    <w:rsid w:val="00F57830"/>
    <w:rsid w:val="00F57914"/>
    <w:rsid w:val="00F57CC9"/>
    <w:rsid w:val="00F607CA"/>
    <w:rsid w:val="00F6099D"/>
    <w:rsid w:val="00F60BE5"/>
    <w:rsid w:val="00F633A2"/>
    <w:rsid w:val="00F6387B"/>
    <w:rsid w:val="00F63D89"/>
    <w:rsid w:val="00F6520C"/>
    <w:rsid w:val="00F65285"/>
    <w:rsid w:val="00F65292"/>
    <w:rsid w:val="00F6538A"/>
    <w:rsid w:val="00F65518"/>
    <w:rsid w:val="00F65D3B"/>
    <w:rsid w:val="00F65F1F"/>
    <w:rsid w:val="00F667BA"/>
    <w:rsid w:val="00F669D9"/>
    <w:rsid w:val="00F67A14"/>
    <w:rsid w:val="00F70344"/>
    <w:rsid w:val="00F7151A"/>
    <w:rsid w:val="00F72316"/>
    <w:rsid w:val="00F724FE"/>
    <w:rsid w:val="00F725F0"/>
    <w:rsid w:val="00F727E3"/>
    <w:rsid w:val="00F74375"/>
    <w:rsid w:val="00F74CD4"/>
    <w:rsid w:val="00F74DF0"/>
    <w:rsid w:val="00F76139"/>
    <w:rsid w:val="00F768F3"/>
    <w:rsid w:val="00F77DCB"/>
    <w:rsid w:val="00F80143"/>
    <w:rsid w:val="00F80D64"/>
    <w:rsid w:val="00F829C5"/>
    <w:rsid w:val="00F82AFD"/>
    <w:rsid w:val="00F82F1A"/>
    <w:rsid w:val="00F82FC8"/>
    <w:rsid w:val="00F8370C"/>
    <w:rsid w:val="00F83C9C"/>
    <w:rsid w:val="00F84A72"/>
    <w:rsid w:val="00F8608C"/>
    <w:rsid w:val="00F86689"/>
    <w:rsid w:val="00F866B5"/>
    <w:rsid w:val="00F8687A"/>
    <w:rsid w:val="00F87BAE"/>
    <w:rsid w:val="00F900B2"/>
    <w:rsid w:val="00F90754"/>
    <w:rsid w:val="00F90895"/>
    <w:rsid w:val="00F90CC1"/>
    <w:rsid w:val="00F92194"/>
    <w:rsid w:val="00F928EB"/>
    <w:rsid w:val="00F92E2E"/>
    <w:rsid w:val="00F93ADA"/>
    <w:rsid w:val="00F940F1"/>
    <w:rsid w:val="00F94435"/>
    <w:rsid w:val="00F94A0C"/>
    <w:rsid w:val="00F94D1D"/>
    <w:rsid w:val="00F9568C"/>
    <w:rsid w:val="00F95C9C"/>
    <w:rsid w:val="00F95DC6"/>
    <w:rsid w:val="00F96291"/>
    <w:rsid w:val="00F964AB"/>
    <w:rsid w:val="00F96D1B"/>
    <w:rsid w:val="00F96EB2"/>
    <w:rsid w:val="00F9712B"/>
    <w:rsid w:val="00FA09C0"/>
    <w:rsid w:val="00FA0F20"/>
    <w:rsid w:val="00FA1355"/>
    <w:rsid w:val="00FA137F"/>
    <w:rsid w:val="00FA1FE7"/>
    <w:rsid w:val="00FA2036"/>
    <w:rsid w:val="00FA2F3D"/>
    <w:rsid w:val="00FA2FB9"/>
    <w:rsid w:val="00FA39EE"/>
    <w:rsid w:val="00FA3C79"/>
    <w:rsid w:val="00FA4C50"/>
    <w:rsid w:val="00FA4EA4"/>
    <w:rsid w:val="00FA4F41"/>
    <w:rsid w:val="00FA50C4"/>
    <w:rsid w:val="00FA54F2"/>
    <w:rsid w:val="00FA587D"/>
    <w:rsid w:val="00FA5B2A"/>
    <w:rsid w:val="00FA6884"/>
    <w:rsid w:val="00FA764B"/>
    <w:rsid w:val="00FB0ADF"/>
    <w:rsid w:val="00FB0DD8"/>
    <w:rsid w:val="00FB1403"/>
    <w:rsid w:val="00FB1CB9"/>
    <w:rsid w:val="00FB1D03"/>
    <w:rsid w:val="00FB25E9"/>
    <w:rsid w:val="00FB28E4"/>
    <w:rsid w:val="00FB4E9D"/>
    <w:rsid w:val="00FB505D"/>
    <w:rsid w:val="00FB5C72"/>
    <w:rsid w:val="00FB71F0"/>
    <w:rsid w:val="00FC074B"/>
    <w:rsid w:val="00FC07BF"/>
    <w:rsid w:val="00FC12F6"/>
    <w:rsid w:val="00FC141E"/>
    <w:rsid w:val="00FC1737"/>
    <w:rsid w:val="00FC2349"/>
    <w:rsid w:val="00FC25F4"/>
    <w:rsid w:val="00FC2C8C"/>
    <w:rsid w:val="00FC2E99"/>
    <w:rsid w:val="00FC2F99"/>
    <w:rsid w:val="00FC443A"/>
    <w:rsid w:val="00FC4650"/>
    <w:rsid w:val="00FC48D4"/>
    <w:rsid w:val="00FC51A7"/>
    <w:rsid w:val="00FC531D"/>
    <w:rsid w:val="00FC64E5"/>
    <w:rsid w:val="00FC66DF"/>
    <w:rsid w:val="00FC672A"/>
    <w:rsid w:val="00FC6D4A"/>
    <w:rsid w:val="00FC727E"/>
    <w:rsid w:val="00FC7B05"/>
    <w:rsid w:val="00FC7FA7"/>
    <w:rsid w:val="00FD04DD"/>
    <w:rsid w:val="00FD059E"/>
    <w:rsid w:val="00FD0BC5"/>
    <w:rsid w:val="00FD1099"/>
    <w:rsid w:val="00FD1B2E"/>
    <w:rsid w:val="00FD1BFE"/>
    <w:rsid w:val="00FD32DC"/>
    <w:rsid w:val="00FD3D26"/>
    <w:rsid w:val="00FD3F58"/>
    <w:rsid w:val="00FD4302"/>
    <w:rsid w:val="00FD6767"/>
    <w:rsid w:val="00FD7E85"/>
    <w:rsid w:val="00FE00D0"/>
    <w:rsid w:val="00FE0B2D"/>
    <w:rsid w:val="00FE0E5F"/>
    <w:rsid w:val="00FE112F"/>
    <w:rsid w:val="00FE49CE"/>
    <w:rsid w:val="00FE4B0D"/>
    <w:rsid w:val="00FE4BEF"/>
    <w:rsid w:val="00FE4D07"/>
    <w:rsid w:val="00FE51AD"/>
    <w:rsid w:val="00FF00CA"/>
    <w:rsid w:val="00FF06BB"/>
    <w:rsid w:val="00FF0F68"/>
    <w:rsid w:val="00FF1F76"/>
    <w:rsid w:val="00FF28D4"/>
    <w:rsid w:val="00FF2D8F"/>
    <w:rsid w:val="00FF3378"/>
    <w:rsid w:val="00FF3965"/>
    <w:rsid w:val="00FF4282"/>
    <w:rsid w:val="00FF44BE"/>
    <w:rsid w:val="00FF45AC"/>
    <w:rsid w:val="00FF50FB"/>
    <w:rsid w:val="00FF5AA6"/>
    <w:rsid w:val="00FF61CD"/>
    <w:rsid w:val="00FF642B"/>
    <w:rsid w:val="00FF652C"/>
    <w:rsid w:val="00FF663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horizontal-relative:margin;mso-position-vertical-relative:margin" fill="f" fillcolor="white" stroke="f">
      <v:fill color="white" on="f"/>
      <v:stroke on="f"/>
    </o:shapedefaults>
    <o:shapelayout v:ext="edit">
      <o:idmap v:ext="edit" data="2"/>
    </o:shapelayout>
  </w:shapeDefaults>
  <w:decimalSymbol w:val="."/>
  <w:listSeparator w:val=";"/>
  <w14:docId w14:val="39645FC1"/>
  <w15:docId w15:val="{1B940EA4-2FBE-4EC2-8DE8-A46E6164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6C24"/>
    <w:pPr>
      <w:spacing w:after="120"/>
      <w:ind w:firstLine="567"/>
      <w:jc w:val="both"/>
    </w:pPr>
    <w:rPr>
      <w:rFonts w:eastAsia="Times New Roman"/>
      <w:sz w:val="24"/>
      <w:lang w:eastAsia="en-US"/>
    </w:rPr>
  </w:style>
  <w:style w:type="paragraph" w:styleId="Heading1">
    <w:name w:val="heading 1"/>
    <w:basedOn w:val="Normal"/>
    <w:next w:val="Normal"/>
    <w:link w:val="Heading1Char"/>
    <w:uiPriority w:val="9"/>
    <w:qFormat/>
    <w:rsid w:val="0050658A"/>
    <w:pPr>
      <w:keepNext/>
      <w:keepLines/>
      <w:spacing w:before="480" w:after="0"/>
      <w:outlineLvl w:val="0"/>
    </w:pPr>
    <w:rPr>
      <w:rFonts w:ascii="Cambria" w:hAnsi="Cambria"/>
      <w:b/>
      <w:bCs/>
      <w:color w:val="365F91"/>
      <w:sz w:val="20"/>
      <w:szCs w:val="28"/>
      <w:lang w:val="x-none" w:eastAsia="x-none"/>
    </w:rPr>
  </w:style>
  <w:style w:type="paragraph" w:styleId="Heading2">
    <w:name w:val="heading 2"/>
    <w:basedOn w:val="Normal"/>
    <w:next w:val="Normal"/>
    <w:link w:val="Heading2Char"/>
    <w:uiPriority w:val="9"/>
    <w:semiHidden/>
    <w:unhideWhenUsed/>
    <w:qFormat/>
    <w:rsid w:val="00F96D1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A06FA"/>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56AF"/>
    <w:rPr>
      <w:rFonts w:ascii="Cambria" w:eastAsia="Times New Roman" w:hAnsi="Cambria"/>
      <w:b/>
      <w:bCs/>
      <w:color w:val="365F91"/>
      <w:szCs w:val="28"/>
      <w:lang w:val="x-none" w:eastAsia="x-none"/>
    </w:rPr>
  </w:style>
  <w:style w:type="character" w:customStyle="1" w:styleId="Heading3Char">
    <w:name w:val="Heading 3 Char"/>
    <w:link w:val="Heading3"/>
    <w:uiPriority w:val="9"/>
    <w:rsid w:val="005A06FA"/>
    <w:rPr>
      <w:rFonts w:ascii="Cambria" w:eastAsia="Times New Roman" w:hAnsi="Cambria" w:cs="Times New Roman"/>
      <w:b/>
      <w:bCs/>
      <w:sz w:val="26"/>
      <w:szCs w:val="26"/>
      <w:lang w:eastAsia="en-US"/>
    </w:rPr>
  </w:style>
  <w:style w:type="paragraph" w:styleId="Footer">
    <w:name w:val="footer"/>
    <w:basedOn w:val="Normal"/>
    <w:link w:val="FooterChar"/>
    <w:uiPriority w:val="99"/>
    <w:rsid w:val="000F6956"/>
    <w:pPr>
      <w:tabs>
        <w:tab w:val="center" w:pos="4153"/>
        <w:tab w:val="right" w:pos="8306"/>
      </w:tabs>
    </w:pPr>
    <w:rPr>
      <w:lang w:val="x-none" w:eastAsia="x-none"/>
    </w:rPr>
  </w:style>
  <w:style w:type="character" w:customStyle="1" w:styleId="FooterChar">
    <w:name w:val="Footer Char"/>
    <w:link w:val="Footer"/>
    <w:uiPriority w:val="99"/>
    <w:rsid w:val="000F6956"/>
    <w:rPr>
      <w:rFonts w:eastAsia="Times New Roman" w:cs="Times New Roman"/>
      <w:sz w:val="24"/>
      <w:szCs w:val="20"/>
    </w:rPr>
  </w:style>
  <w:style w:type="character" w:styleId="PageNumber">
    <w:name w:val="page number"/>
    <w:basedOn w:val="DefaultParagraphFont"/>
    <w:rsid w:val="000F6956"/>
  </w:style>
  <w:style w:type="character" w:customStyle="1" w:styleId="HeaderChar">
    <w:name w:val="Header Char"/>
    <w:link w:val="Header"/>
    <w:uiPriority w:val="99"/>
    <w:rsid w:val="000F6956"/>
    <w:rPr>
      <w:sz w:val="24"/>
    </w:rPr>
  </w:style>
  <w:style w:type="paragraph" w:styleId="Header">
    <w:name w:val="header"/>
    <w:basedOn w:val="Normal"/>
    <w:link w:val="HeaderChar"/>
    <w:uiPriority w:val="99"/>
    <w:rsid w:val="000F6956"/>
    <w:pPr>
      <w:tabs>
        <w:tab w:val="center" w:pos="4153"/>
        <w:tab w:val="right" w:pos="8306"/>
      </w:tabs>
    </w:pPr>
    <w:rPr>
      <w:rFonts w:eastAsia="Calibri"/>
      <w:lang w:val="x-none" w:eastAsia="x-none"/>
    </w:rPr>
  </w:style>
  <w:style w:type="character" w:customStyle="1" w:styleId="HeaderChar1">
    <w:name w:val="Header Char1"/>
    <w:uiPriority w:val="99"/>
    <w:semiHidden/>
    <w:rsid w:val="000F6956"/>
    <w:rPr>
      <w:rFonts w:eastAsia="Times New Roman" w:cs="Times New Roman"/>
      <w:sz w:val="24"/>
      <w:szCs w:val="20"/>
    </w:rPr>
  </w:style>
  <w:style w:type="paragraph" w:customStyle="1" w:styleId="H1">
    <w:name w:val="H1"/>
    <w:link w:val="H1Char"/>
    <w:rsid w:val="00283B8B"/>
    <w:pPr>
      <w:keepNext/>
      <w:keepLines/>
      <w:pageBreakBefore/>
      <w:pBdr>
        <w:bottom w:val="thickThinLargeGap" w:sz="24" w:space="1" w:color="17365D"/>
      </w:pBdr>
      <w:tabs>
        <w:tab w:val="left" w:pos="1134"/>
      </w:tabs>
      <w:spacing w:after="120"/>
      <w:ind w:left="1134" w:hanging="567"/>
      <w:outlineLvl w:val="0"/>
    </w:pPr>
    <w:rPr>
      <w:rFonts w:eastAsia="Times New Roman"/>
      <w:b/>
      <w:sz w:val="36"/>
      <w:lang w:eastAsia="en-US"/>
    </w:rPr>
  </w:style>
  <w:style w:type="character" w:customStyle="1" w:styleId="H1Char">
    <w:name w:val="H1 Char"/>
    <w:link w:val="H1"/>
    <w:rsid w:val="00283B8B"/>
    <w:rPr>
      <w:rFonts w:eastAsia="Times New Roman"/>
      <w:b/>
      <w:sz w:val="36"/>
      <w:lang w:eastAsia="en-US" w:bidi="ar-SA"/>
    </w:rPr>
  </w:style>
  <w:style w:type="character" w:styleId="CommentReference">
    <w:name w:val="annotation reference"/>
    <w:uiPriority w:val="99"/>
    <w:semiHidden/>
    <w:unhideWhenUsed/>
    <w:rsid w:val="000F6956"/>
    <w:rPr>
      <w:sz w:val="16"/>
      <w:szCs w:val="16"/>
    </w:rPr>
  </w:style>
  <w:style w:type="paragraph" w:styleId="CommentText">
    <w:name w:val="annotation text"/>
    <w:basedOn w:val="Normal"/>
    <w:link w:val="CommentTextChar"/>
    <w:uiPriority w:val="99"/>
    <w:unhideWhenUsed/>
    <w:rsid w:val="00B51348"/>
    <w:rPr>
      <w:sz w:val="20"/>
      <w:lang w:val="x-none" w:eastAsia="x-none"/>
    </w:rPr>
  </w:style>
  <w:style w:type="character" w:customStyle="1" w:styleId="CommentTextChar">
    <w:name w:val="Comment Text Char"/>
    <w:link w:val="CommentText"/>
    <w:uiPriority w:val="99"/>
    <w:rsid w:val="000F6956"/>
    <w:rPr>
      <w:rFonts w:eastAsia="Times New Roman"/>
      <w:lang w:val="x-none" w:eastAsia="x-none"/>
    </w:rPr>
  </w:style>
  <w:style w:type="paragraph" w:styleId="BalloonText">
    <w:name w:val="Balloon Text"/>
    <w:basedOn w:val="Normal"/>
    <w:link w:val="BalloonTextChar"/>
    <w:uiPriority w:val="99"/>
    <w:semiHidden/>
    <w:unhideWhenUsed/>
    <w:rsid w:val="000F6956"/>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0F6956"/>
    <w:rPr>
      <w:rFonts w:ascii="Tahoma" w:eastAsia="Times New Roman" w:hAnsi="Tahoma" w:cs="Tahoma"/>
      <w:sz w:val="16"/>
      <w:szCs w:val="16"/>
    </w:rPr>
  </w:style>
  <w:style w:type="paragraph" w:customStyle="1" w:styleId="H2">
    <w:name w:val="H2"/>
    <w:link w:val="H2Char"/>
    <w:uiPriority w:val="99"/>
    <w:rsid w:val="000F6956"/>
    <w:pPr>
      <w:keepNext/>
      <w:tabs>
        <w:tab w:val="left" w:pos="1134"/>
      </w:tabs>
      <w:spacing w:before="480" w:after="240"/>
      <w:ind w:left="1134" w:hanging="567"/>
      <w:outlineLvl w:val="1"/>
    </w:pPr>
    <w:rPr>
      <w:rFonts w:ascii="Calibri" w:eastAsia="Times New Roman" w:hAnsi="Calibri"/>
      <w:b/>
      <w:sz w:val="32"/>
      <w:lang w:eastAsia="en-US"/>
    </w:rPr>
  </w:style>
  <w:style w:type="character" w:customStyle="1" w:styleId="H2Char">
    <w:name w:val="H2 Char"/>
    <w:link w:val="H2"/>
    <w:uiPriority w:val="99"/>
    <w:rsid w:val="00283B8B"/>
    <w:rPr>
      <w:rFonts w:ascii="Calibri" w:eastAsia="Times New Roman" w:hAnsi="Calibri"/>
      <w:b/>
      <w:sz w:val="32"/>
      <w:lang w:eastAsia="en-US" w:bidi="ar-SA"/>
    </w:rPr>
  </w:style>
  <w:style w:type="paragraph" w:customStyle="1" w:styleId="H4">
    <w:name w:val="H4"/>
    <w:uiPriority w:val="99"/>
    <w:rsid w:val="000F6956"/>
    <w:pPr>
      <w:spacing w:before="120" w:after="120"/>
      <w:ind w:left="567"/>
      <w:outlineLvl w:val="3"/>
    </w:pPr>
    <w:rPr>
      <w:rFonts w:ascii="Calibri" w:eastAsia="Times New Roman" w:hAnsi="Calibri"/>
      <w:b/>
      <w:sz w:val="28"/>
      <w:lang w:eastAsia="en-US"/>
    </w:rPr>
  </w:style>
  <w:style w:type="paragraph" w:customStyle="1" w:styleId="H3">
    <w:name w:val="H3"/>
    <w:link w:val="H3Char"/>
    <w:rsid w:val="000F6956"/>
    <w:pPr>
      <w:keepNext/>
      <w:spacing w:before="480" w:after="120"/>
      <w:ind w:left="1701" w:hanging="1134"/>
      <w:outlineLvl w:val="2"/>
    </w:pPr>
    <w:rPr>
      <w:rFonts w:ascii="Calibri" w:eastAsia="Times New Roman" w:hAnsi="Calibri"/>
      <w:b/>
      <w:sz w:val="28"/>
      <w:lang w:eastAsia="en-US"/>
    </w:rPr>
  </w:style>
  <w:style w:type="character" w:customStyle="1" w:styleId="H3Char">
    <w:name w:val="H3 Char"/>
    <w:link w:val="H3"/>
    <w:rsid w:val="00283B8B"/>
    <w:rPr>
      <w:rFonts w:ascii="Calibri" w:eastAsia="Times New Roman" w:hAnsi="Calibri"/>
      <w:b/>
      <w:sz w:val="28"/>
      <w:lang w:eastAsia="en-US" w:bidi="ar-SA"/>
    </w:rPr>
  </w:style>
  <w:style w:type="paragraph" w:customStyle="1" w:styleId="T">
    <w:name w:val="T"/>
    <w:basedOn w:val="Normal"/>
    <w:rsid w:val="000F6956"/>
    <w:pPr>
      <w:keepNext/>
      <w:ind w:left="567" w:firstLine="0"/>
      <w:jc w:val="left"/>
    </w:pPr>
    <w:rPr>
      <w:rFonts w:ascii="Calibri" w:hAnsi="Calibri"/>
      <w:b/>
    </w:rPr>
  </w:style>
  <w:style w:type="paragraph" w:customStyle="1" w:styleId="Z">
    <w:name w:val="Z"/>
    <w:basedOn w:val="T"/>
    <w:uiPriority w:val="99"/>
    <w:rsid w:val="000F6956"/>
    <w:pPr>
      <w:ind w:right="1701"/>
    </w:pPr>
    <w:rPr>
      <w:b w:val="0"/>
      <w:sz w:val="20"/>
    </w:rPr>
  </w:style>
  <w:style w:type="paragraph" w:customStyle="1" w:styleId="tabteksts">
    <w:name w:val="tab_teksts"/>
    <w:basedOn w:val="Normal"/>
    <w:uiPriority w:val="99"/>
    <w:rsid w:val="000F6956"/>
    <w:pPr>
      <w:spacing w:after="0"/>
      <w:ind w:firstLine="0"/>
      <w:jc w:val="left"/>
    </w:pPr>
    <w:rPr>
      <w:sz w:val="20"/>
    </w:rPr>
  </w:style>
  <w:style w:type="paragraph" w:styleId="FootnoteText">
    <w:name w:val="footnote text"/>
    <w:aliases w:val="Footnote,Fußnote,Fußnote Char Char Char,-E Fußnotentext,Fußnotentext Ursprung,footnote text,Footnote Text Char1 Char Char Char Char Char Char Char Char Char Char Char,Char,Ch,f,Fußn,single space,ft Rakstz. Rakstz.,ft Rakstz.,ft"/>
    <w:basedOn w:val="Normal"/>
    <w:link w:val="FootnoteTextChar"/>
    <w:uiPriority w:val="99"/>
    <w:qFormat/>
    <w:rsid w:val="000F6956"/>
    <w:pPr>
      <w:keepLines/>
      <w:widowControl w:val="0"/>
      <w:spacing w:after="0"/>
      <w:ind w:left="340" w:hanging="340"/>
      <w:jc w:val="left"/>
    </w:pPr>
    <w:rPr>
      <w:snapToGrid w:val="0"/>
      <w:color w:val="000000"/>
      <w:sz w:val="20"/>
      <w:lang w:val="x-none" w:eastAsia="x-none"/>
    </w:rPr>
  </w:style>
  <w:style w:type="character" w:customStyle="1" w:styleId="FootnoteTextChar">
    <w:name w:val="Footnote Text Char"/>
    <w:aliases w:val="Footnote Char,Fußnote Char,Fußnote Char Char Char Char,-E Fußnotentext Char,Fußnotentext Ursprung Char,footnote text Char,Footnote Text Char1 Char Char Char Char Char Char Char Char Char Char Char Char,Char Char,Ch Char,f Char,ft Char"/>
    <w:link w:val="FootnoteText"/>
    <w:uiPriority w:val="99"/>
    <w:rsid w:val="000F6956"/>
    <w:rPr>
      <w:rFonts w:eastAsia="Times New Roman" w:cs="Times New Roman"/>
      <w:snapToGrid w:val="0"/>
      <w:color w:val="000000"/>
      <w:sz w:val="20"/>
      <w:szCs w:val="20"/>
    </w:rPr>
  </w:style>
  <w:style w:type="character" w:styleId="FootnoteReference">
    <w:name w:val="footnote reference"/>
    <w:aliases w:val="Footnote Reference Number,Footnote symbol,Footnote Reference Superscript,ftref,fr,Footnote Refernece,Footnote Reference text,Voetnootverwijzing,footnote ref,FR,Fußnotenzeichen diss neu,Times 10 Point,Exposant 3 Point,SUPERS,stylish"/>
    <w:link w:val="CharCharCharChar"/>
    <w:uiPriority w:val="99"/>
    <w:qFormat/>
    <w:rsid w:val="000F6956"/>
    <w:rPr>
      <w:rFonts w:ascii="Garamond" w:hAnsi="Garamond"/>
      <w:sz w:val="20"/>
      <w:vertAlign w:val="superscript"/>
    </w:rPr>
  </w:style>
  <w:style w:type="paragraph" w:customStyle="1" w:styleId="Zpar">
    <w:name w:val="Z_par"/>
    <w:basedOn w:val="Z"/>
    <w:rsid w:val="000F6956"/>
    <w:pPr>
      <w:spacing w:after="480"/>
      <w:ind w:left="1418" w:hanging="851"/>
    </w:pPr>
    <w:rPr>
      <w:i/>
    </w:rPr>
  </w:style>
  <w:style w:type="character" w:styleId="Strong">
    <w:name w:val="Strong"/>
    <w:uiPriority w:val="22"/>
    <w:qFormat/>
    <w:rsid w:val="000F6956"/>
    <w:rPr>
      <w:b/>
      <w:bCs/>
    </w:rPr>
  </w:style>
  <w:style w:type="paragraph" w:styleId="ListParagraph">
    <w:name w:val="List Paragraph"/>
    <w:aliases w:val="2,H&amp;P List Paragraph,Akapit z listą BS,Numbered Para 1,Dot pt,No Spacing1,List Paragraph Char Char Char,Indicator Text,List Paragraph1,Bullet 1,Bullet Points,MAIN CONTENT,IFCL - List Paragraph,List Paragraph12,OBC Bullet,F5 List Paragraph"/>
    <w:basedOn w:val="Normal"/>
    <w:link w:val="ListParagraphChar"/>
    <w:uiPriority w:val="34"/>
    <w:qFormat/>
    <w:rsid w:val="000F6956"/>
    <w:pPr>
      <w:spacing w:after="200" w:line="276" w:lineRule="auto"/>
      <w:ind w:left="720" w:firstLine="0"/>
      <w:contextualSpacing/>
      <w:jc w:val="left"/>
    </w:pPr>
    <w:rPr>
      <w:rFonts w:ascii="Calibri" w:hAnsi="Calibri"/>
      <w:sz w:val="22"/>
      <w:lang w:val="x-none" w:eastAsia="x-none"/>
    </w:rPr>
  </w:style>
  <w:style w:type="character" w:customStyle="1" w:styleId="ListParagraphChar">
    <w:name w:val="List Paragraph Char"/>
    <w:aliases w:val="2 Char,H&amp;P List Paragraph Char,Akapit z listą BS Char,Numbered Para 1 Char,Dot pt Char,No Spacing1 Char,List Paragraph Char Char Char Char,Indicator Text Char,List Paragraph1 Char,Bullet 1 Char,Bullet Points Char,MAIN CONTENT Char"/>
    <w:link w:val="ListParagraph"/>
    <w:uiPriority w:val="34"/>
    <w:qFormat/>
    <w:locked/>
    <w:rsid w:val="00FA2F3D"/>
    <w:rPr>
      <w:rFonts w:ascii="Calibri" w:eastAsia="Times New Roman" w:hAnsi="Calibri" w:cs="Times New Roman"/>
      <w:sz w:val="22"/>
    </w:rPr>
  </w:style>
  <w:style w:type="character" w:styleId="Emphasis">
    <w:name w:val="Emphasis"/>
    <w:uiPriority w:val="20"/>
    <w:qFormat/>
    <w:rsid w:val="000F6956"/>
    <w:rPr>
      <w:i/>
      <w:iCs/>
    </w:rPr>
  </w:style>
  <w:style w:type="paragraph" w:styleId="BodyTextIndent2">
    <w:name w:val="Body Text Indent 2"/>
    <w:basedOn w:val="Normal"/>
    <w:link w:val="BodyTextIndent2Char"/>
    <w:semiHidden/>
    <w:rsid w:val="000F6956"/>
    <w:pPr>
      <w:spacing w:before="120"/>
      <w:ind w:firstLine="706"/>
    </w:pPr>
    <w:rPr>
      <w:lang w:val="x-none" w:eastAsia="x-none"/>
    </w:rPr>
  </w:style>
  <w:style w:type="character" w:customStyle="1" w:styleId="BodyTextIndent2Char">
    <w:name w:val="Body Text Indent 2 Char"/>
    <w:link w:val="BodyTextIndent2"/>
    <w:semiHidden/>
    <w:rsid w:val="000F6956"/>
    <w:rPr>
      <w:rFonts w:eastAsia="Times New Roman" w:cs="Times New Roman"/>
      <w:sz w:val="24"/>
      <w:szCs w:val="20"/>
    </w:rPr>
  </w:style>
  <w:style w:type="paragraph" w:customStyle="1" w:styleId="Default">
    <w:name w:val="Default"/>
    <w:rsid w:val="000F6956"/>
    <w:pPr>
      <w:autoSpaceDE w:val="0"/>
      <w:autoSpaceDN w:val="0"/>
      <w:adjustRightInd w:val="0"/>
    </w:pPr>
    <w:rPr>
      <w:rFonts w:eastAsia="Times New Roman"/>
      <w:color w:val="000000"/>
      <w:sz w:val="24"/>
      <w:szCs w:val="24"/>
    </w:rPr>
  </w:style>
  <w:style w:type="paragraph" w:styleId="BodyTextIndent">
    <w:name w:val="Body Text Indent"/>
    <w:basedOn w:val="Normal"/>
    <w:link w:val="BodyTextIndentChar"/>
    <w:semiHidden/>
    <w:unhideWhenUsed/>
    <w:rsid w:val="000F6956"/>
    <w:pPr>
      <w:ind w:left="283"/>
    </w:pPr>
    <w:rPr>
      <w:lang w:val="x-none" w:eastAsia="x-none"/>
    </w:rPr>
  </w:style>
  <w:style w:type="character" w:customStyle="1" w:styleId="BodyTextIndentChar">
    <w:name w:val="Body Text Indent Char"/>
    <w:link w:val="BodyTextIndent"/>
    <w:semiHidden/>
    <w:rsid w:val="000F6956"/>
    <w:rPr>
      <w:rFonts w:eastAsia="Times New Roman" w:cs="Times New Roman"/>
      <w:sz w:val="24"/>
      <w:szCs w:val="20"/>
    </w:rPr>
  </w:style>
  <w:style w:type="paragraph" w:customStyle="1" w:styleId="ridk">
    <w:name w:val="ridk"/>
    <w:basedOn w:val="Normal"/>
    <w:rsid w:val="000F6956"/>
    <w:pPr>
      <w:spacing w:before="100" w:beforeAutospacing="1" w:after="100" w:afterAutospacing="1"/>
      <w:ind w:firstLine="0"/>
      <w:jc w:val="left"/>
    </w:pPr>
    <w:rPr>
      <w:rFonts w:ascii="Arial Unicode MS" w:eastAsia="Arial Unicode MS" w:hAnsi="Arial Unicode MS" w:cs="Arial Unicode MS"/>
      <w:szCs w:val="24"/>
      <w:lang w:val="en-US"/>
    </w:rPr>
  </w:style>
  <w:style w:type="table" w:styleId="TableGrid">
    <w:name w:val="Table Grid"/>
    <w:basedOn w:val="TableNormal"/>
    <w:uiPriority w:val="39"/>
    <w:rsid w:val="00B5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
    <w:name w:val="Virsraksts1"/>
    <w:basedOn w:val="Heading1"/>
    <w:rsid w:val="001D56AF"/>
    <w:pPr>
      <w:keepLines w:val="0"/>
      <w:spacing w:before="240" w:after="60"/>
      <w:ind w:firstLine="709"/>
    </w:pPr>
    <w:rPr>
      <w:rFonts w:ascii="Times New Roman" w:eastAsia="Calibri" w:hAnsi="Times New Roman"/>
      <w:color w:val="auto"/>
      <w:kern w:val="32"/>
      <w:sz w:val="40"/>
      <w:szCs w:val="40"/>
    </w:rPr>
  </w:style>
  <w:style w:type="character" w:customStyle="1" w:styleId="spelle">
    <w:name w:val="spelle"/>
    <w:basedOn w:val="DefaultParagraphFont"/>
    <w:rsid w:val="006F0333"/>
  </w:style>
  <w:style w:type="paragraph" w:customStyle="1" w:styleId="ParagraphNumbering">
    <w:name w:val="Paragraph Numbering"/>
    <w:basedOn w:val="Normal"/>
    <w:uiPriority w:val="1"/>
    <w:qFormat/>
    <w:rsid w:val="006F0333"/>
    <w:pPr>
      <w:numPr>
        <w:numId w:val="1"/>
      </w:numPr>
      <w:spacing w:after="240" w:line="264" w:lineRule="auto"/>
      <w:jc w:val="left"/>
    </w:pPr>
    <w:rPr>
      <w:rFonts w:eastAsia="Calibri"/>
      <w:szCs w:val="24"/>
      <w:lang w:val="en-US"/>
    </w:rPr>
  </w:style>
  <w:style w:type="paragraph" w:styleId="CommentSubject">
    <w:name w:val="annotation subject"/>
    <w:basedOn w:val="CommentText"/>
    <w:next w:val="CommentText"/>
    <w:link w:val="CommentSubjectChar"/>
    <w:uiPriority w:val="99"/>
    <w:semiHidden/>
    <w:unhideWhenUsed/>
    <w:rsid w:val="00EF6369"/>
    <w:rPr>
      <w:b/>
      <w:bCs/>
    </w:rPr>
  </w:style>
  <w:style w:type="character" w:customStyle="1" w:styleId="CommentSubjectChar">
    <w:name w:val="Comment Subject Char"/>
    <w:link w:val="CommentSubject"/>
    <w:uiPriority w:val="99"/>
    <w:semiHidden/>
    <w:rsid w:val="00EF6369"/>
    <w:rPr>
      <w:rFonts w:eastAsia="Times New Roman" w:cs="Times New Roman"/>
      <w:b/>
      <w:bCs/>
      <w:sz w:val="20"/>
      <w:szCs w:val="20"/>
    </w:rPr>
  </w:style>
  <w:style w:type="paragraph" w:customStyle="1" w:styleId="PIRMAIS">
    <w:name w:val="PIRMAIS"/>
    <w:basedOn w:val="H1"/>
    <w:link w:val="PIRMAISChar"/>
    <w:qFormat/>
    <w:rsid w:val="00283B8B"/>
    <w:pPr>
      <w:tabs>
        <w:tab w:val="clear" w:pos="1134"/>
        <w:tab w:val="left" w:pos="567"/>
      </w:tabs>
      <w:ind w:left="567"/>
    </w:pPr>
  </w:style>
  <w:style w:type="character" w:customStyle="1" w:styleId="PIRMAISChar">
    <w:name w:val="PIRMAIS Char"/>
    <w:basedOn w:val="H1Char"/>
    <w:link w:val="PIRMAIS"/>
    <w:rsid w:val="00283B8B"/>
    <w:rPr>
      <w:rFonts w:eastAsia="Times New Roman"/>
      <w:b/>
      <w:sz w:val="36"/>
      <w:lang w:eastAsia="en-US" w:bidi="ar-SA"/>
    </w:rPr>
  </w:style>
  <w:style w:type="paragraph" w:customStyle="1" w:styleId="otrais">
    <w:name w:val="otrais"/>
    <w:basedOn w:val="H2"/>
    <w:link w:val="otraisChar"/>
    <w:qFormat/>
    <w:rsid w:val="00283B8B"/>
    <w:pPr>
      <w:tabs>
        <w:tab w:val="clear" w:pos="1134"/>
        <w:tab w:val="left" w:pos="567"/>
      </w:tabs>
      <w:ind w:left="567"/>
    </w:pPr>
    <w:rPr>
      <w:rFonts w:ascii="Times New Roman" w:hAnsi="Times New Roman"/>
    </w:rPr>
  </w:style>
  <w:style w:type="character" w:customStyle="1" w:styleId="otraisChar">
    <w:name w:val="otrais Char"/>
    <w:basedOn w:val="H2Char"/>
    <w:link w:val="otrais"/>
    <w:rsid w:val="00283B8B"/>
    <w:rPr>
      <w:rFonts w:ascii="Calibri" w:eastAsia="Times New Roman" w:hAnsi="Calibri"/>
      <w:b/>
      <w:sz w:val="32"/>
      <w:lang w:eastAsia="en-US" w:bidi="ar-SA"/>
    </w:rPr>
  </w:style>
  <w:style w:type="paragraph" w:customStyle="1" w:styleId="tresais">
    <w:name w:val="tresais"/>
    <w:basedOn w:val="H3"/>
    <w:link w:val="tresaisChar"/>
    <w:qFormat/>
    <w:rsid w:val="00283B8B"/>
    <w:pPr>
      <w:ind w:left="0" w:firstLine="0"/>
    </w:pPr>
    <w:rPr>
      <w:rFonts w:ascii="Times New Roman" w:hAnsi="Times New Roman"/>
    </w:rPr>
  </w:style>
  <w:style w:type="character" w:customStyle="1" w:styleId="tresaisChar">
    <w:name w:val="tresais Char"/>
    <w:basedOn w:val="H3Char"/>
    <w:link w:val="tresais"/>
    <w:rsid w:val="00283B8B"/>
    <w:rPr>
      <w:rFonts w:ascii="Calibri" w:eastAsia="Times New Roman" w:hAnsi="Calibri"/>
      <w:b/>
      <w:sz w:val="28"/>
      <w:lang w:eastAsia="en-US" w:bidi="ar-SA"/>
    </w:rPr>
  </w:style>
  <w:style w:type="paragraph" w:styleId="TOCHeading">
    <w:name w:val="TOC Heading"/>
    <w:basedOn w:val="Heading1"/>
    <w:next w:val="Normal"/>
    <w:uiPriority w:val="39"/>
    <w:unhideWhenUsed/>
    <w:qFormat/>
    <w:rsid w:val="0050658A"/>
    <w:pPr>
      <w:spacing w:line="276" w:lineRule="auto"/>
      <w:ind w:firstLine="0"/>
      <w:jc w:val="left"/>
      <w:outlineLvl w:val="9"/>
    </w:pPr>
    <w:rPr>
      <w:rFonts w:eastAsia="MS Gothic"/>
      <w:lang w:val="en-US" w:eastAsia="ja-JP"/>
    </w:rPr>
  </w:style>
  <w:style w:type="paragraph" w:styleId="TOC1">
    <w:name w:val="toc 1"/>
    <w:basedOn w:val="Normal"/>
    <w:next w:val="Normal"/>
    <w:autoRedefine/>
    <w:uiPriority w:val="39"/>
    <w:unhideWhenUsed/>
    <w:rsid w:val="00EF30C4"/>
    <w:pPr>
      <w:tabs>
        <w:tab w:val="left" w:pos="284"/>
        <w:tab w:val="right" w:leader="dot" w:pos="9072"/>
      </w:tabs>
      <w:spacing w:after="0"/>
      <w:ind w:right="991" w:firstLine="0"/>
      <w:jc w:val="left"/>
    </w:pPr>
    <w:rPr>
      <w:noProof/>
    </w:rPr>
  </w:style>
  <w:style w:type="paragraph" w:styleId="TOC2">
    <w:name w:val="toc 2"/>
    <w:basedOn w:val="Normal"/>
    <w:next w:val="Normal"/>
    <w:autoRedefine/>
    <w:uiPriority w:val="39"/>
    <w:unhideWhenUsed/>
    <w:rsid w:val="008118BE"/>
    <w:pPr>
      <w:tabs>
        <w:tab w:val="right" w:leader="dot" w:pos="9072"/>
      </w:tabs>
      <w:spacing w:after="0"/>
      <w:ind w:left="238" w:firstLine="46"/>
    </w:pPr>
  </w:style>
  <w:style w:type="paragraph" w:styleId="TOC3">
    <w:name w:val="toc 3"/>
    <w:basedOn w:val="Normal"/>
    <w:next w:val="Normal"/>
    <w:autoRedefine/>
    <w:uiPriority w:val="39"/>
    <w:unhideWhenUsed/>
    <w:rsid w:val="00984AE5"/>
    <w:pPr>
      <w:tabs>
        <w:tab w:val="right" w:leader="dot" w:pos="9061"/>
      </w:tabs>
      <w:spacing w:after="0"/>
      <w:ind w:left="482"/>
    </w:pPr>
  </w:style>
  <w:style w:type="character" w:styleId="Hyperlink">
    <w:name w:val="Hyperlink"/>
    <w:uiPriority w:val="99"/>
    <w:unhideWhenUsed/>
    <w:rsid w:val="00283B8B"/>
    <w:rPr>
      <w:color w:val="0000FF"/>
      <w:u w:val="single"/>
    </w:rPr>
  </w:style>
  <w:style w:type="paragraph" w:styleId="NoSpacing">
    <w:name w:val="No Spacing"/>
    <w:link w:val="NoSpacingChar"/>
    <w:uiPriority w:val="1"/>
    <w:qFormat/>
    <w:rsid w:val="00D3627A"/>
    <w:pPr>
      <w:ind w:firstLine="567"/>
      <w:jc w:val="both"/>
    </w:pPr>
    <w:rPr>
      <w:rFonts w:eastAsia="Times New Roman"/>
      <w:sz w:val="24"/>
      <w:lang w:eastAsia="en-US"/>
    </w:rPr>
  </w:style>
  <w:style w:type="character" w:customStyle="1" w:styleId="NoSpacingChar">
    <w:name w:val="No Spacing Char"/>
    <w:basedOn w:val="DefaultParagraphFont"/>
    <w:link w:val="NoSpacing"/>
    <w:uiPriority w:val="1"/>
    <w:rsid w:val="00FA587D"/>
    <w:rPr>
      <w:rFonts w:eastAsia="Times New Roman"/>
      <w:sz w:val="24"/>
      <w:lang w:eastAsia="en-US"/>
    </w:rPr>
  </w:style>
  <w:style w:type="paragraph" w:customStyle="1" w:styleId="naisf">
    <w:name w:val="naisf"/>
    <w:basedOn w:val="Normal"/>
    <w:rsid w:val="0072157F"/>
    <w:pPr>
      <w:spacing w:before="100" w:beforeAutospacing="1" w:after="100" w:afterAutospacing="1"/>
      <w:ind w:firstLine="0"/>
      <w:jc w:val="left"/>
    </w:pPr>
    <w:rPr>
      <w:szCs w:val="24"/>
      <w:lang w:eastAsia="lv-LV"/>
    </w:rPr>
  </w:style>
  <w:style w:type="paragraph" w:customStyle="1" w:styleId="teksts">
    <w:name w:val="teksts"/>
    <w:rsid w:val="00BD74BB"/>
    <w:pPr>
      <w:spacing w:after="120"/>
      <w:jc w:val="both"/>
    </w:pPr>
    <w:rPr>
      <w:rFonts w:ascii="Garamond" w:eastAsia="Times New Roman" w:hAnsi="Garamond"/>
      <w:sz w:val="24"/>
      <w:lang w:eastAsia="en-US"/>
    </w:rPr>
  </w:style>
  <w:style w:type="paragraph" w:customStyle="1" w:styleId="EE-paragr">
    <w:name w:val="EE-paragr"/>
    <w:basedOn w:val="Normal"/>
    <w:autoRedefine/>
    <w:uiPriority w:val="99"/>
    <w:rsid w:val="00BD74BB"/>
    <w:pPr>
      <w:spacing w:before="120"/>
      <w:ind w:firstLine="0"/>
    </w:pPr>
    <w:rPr>
      <w:iCs/>
      <w:szCs w:val="24"/>
      <w:lang w:eastAsia="lv-LV" w:bidi="lo-LA"/>
    </w:rPr>
  </w:style>
  <w:style w:type="paragraph" w:customStyle="1" w:styleId="tabtekst">
    <w:name w:val="tab_tekst"/>
    <w:basedOn w:val="Normal"/>
    <w:rsid w:val="00BD74BB"/>
    <w:pPr>
      <w:spacing w:after="0"/>
      <w:ind w:firstLine="0"/>
      <w:jc w:val="left"/>
    </w:pPr>
    <w:rPr>
      <w:color w:val="000000"/>
      <w:sz w:val="20"/>
    </w:rPr>
  </w:style>
  <w:style w:type="paragraph" w:styleId="NormalWeb">
    <w:name w:val="Normal (Web)"/>
    <w:basedOn w:val="Normal"/>
    <w:uiPriority w:val="99"/>
    <w:unhideWhenUsed/>
    <w:rsid w:val="00BD74BB"/>
    <w:pPr>
      <w:spacing w:before="100" w:beforeAutospacing="1" w:after="100" w:afterAutospacing="1"/>
      <w:ind w:firstLine="0"/>
      <w:jc w:val="left"/>
    </w:pPr>
    <w:rPr>
      <w:szCs w:val="24"/>
      <w:lang w:eastAsia="lv-LV"/>
    </w:rPr>
  </w:style>
  <w:style w:type="paragraph" w:customStyle="1" w:styleId="Normal11pt">
    <w:name w:val="Normal + 11 pt"/>
    <w:aliases w:val="Bold,Justified,Line spacing:  1.5 lines"/>
    <w:basedOn w:val="Normal"/>
    <w:rsid w:val="00BD74BB"/>
    <w:pPr>
      <w:widowControl w:val="0"/>
      <w:adjustRightInd w:val="0"/>
      <w:spacing w:after="0" w:line="360" w:lineRule="auto"/>
      <w:ind w:firstLine="0"/>
      <w:textAlignment w:val="baseline"/>
    </w:pPr>
    <w:rPr>
      <w:b/>
      <w:sz w:val="22"/>
      <w:szCs w:val="22"/>
      <w:lang w:val="en-GB" w:eastAsia="lv-LV"/>
    </w:rPr>
  </w:style>
  <w:style w:type="paragraph" w:styleId="BodyText">
    <w:name w:val="Body Text"/>
    <w:basedOn w:val="Normal"/>
    <w:link w:val="BodyTextChar"/>
    <w:uiPriority w:val="99"/>
    <w:semiHidden/>
    <w:unhideWhenUsed/>
    <w:rsid w:val="005A06FA"/>
    <w:rPr>
      <w:lang w:val="x-none"/>
    </w:rPr>
  </w:style>
  <w:style w:type="character" w:customStyle="1" w:styleId="BodyTextChar">
    <w:name w:val="Body Text Char"/>
    <w:link w:val="BodyText"/>
    <w:uiPriority w:val="99"/>
    <w:semiHidden/>
    <w:rsid w:val="005A06FA"/>
    <w:rPr>
      <w:rFonts w:eastAsia="Times New Roman"/>
      <w:sz w:val="24"/>
      <w:lang w:eastAsia="en-US"/>
    </w:rPr>
  </w:style>
  <w:style w:type="paragraph" w:styleId="BodyText3">
    <w:name w:val="Body Text 3"/>
    <w:basedOn w:val="Normal"/>
    <w:link w:val="BodyText3Char"/>
    <w:uiPriority w:val="99"/>
    <w:semiHidden/>
    <w:unhideWhenUsed/>
    <w:rsid w:val="005A06FA"/>
    <w:rPr>
      <w:sz w:val="16"/>
      <w:szCs w:val="16"/>
      <w:lang w:val="x-none"/>
    </w:rPr>
  </w:style>
  <w:style w:type="character" w:customStyle="1" w:styleId="BodyText3Char">
    <w:name w:val="Body Text 3 Char"/>
    <w:link w:val="BodyText3"/>
    <w:uiPriority w:val="99"/>
    <w:semiHidden/>
    <w:rsid w:val="005A06FA"/>
    <w:rPr>
      <w:rFonts w:eastAsia="Times New Roman"/>
      <w:sz w:val="16"/>
      <w:szCs w:val="16"/>
      <w:lang w:eastAsia="en-US"/>
    </w:rPr>
  </w:style>
  <w:style w:type="paragraph" w:styleId="TOC8">
    <w:name w:val="toc 8"/>
    <w:basedOn w:val="Normal"/>
    <w:next w:val="Normal"/>
    <w:autoRedefine/>
    <w:uiPriority w:val="39"/>
    <w:semiHidden/>
    <w:unhideWhenUsed/>
    <w:rsid w:val="00D117D0"/>
    <w:pPr>
      <w:ind w:left="1680"/>
    </w:pPr>
  </w:style>
  <w:style w:type="paragraph" w:styleId="PlainText">
    <w:name w:val="Plain Text"/>
    <w:basedOn w:val="Normal"/>
    <w:link w:val="PlainTextChar"/>
    <w:uiPriority w:val="99"/>
    <w:unhideWhenUsed/>
    <w:rsid w:val="00F37E17"/>
    <w:pPr>
      <w:spacing w:after="0"/>
      <w:ind w:firstLine="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F37E17"/>
    <w:rPr>
      <w:rFonts w:ascii="Consolas" w:hAnsi="Consolas"/>
      <w:sz w:val="21"/>
      <w:szCs w:val="21"/>
    </w:rPr>
  </w:style>
  <w:style w:type="paragraph" w:customStyle="1" w:styleId="Text1">
    <w:name w:val="Text 1"/>
    <w:basedOn w:val="Normal"/>
    <w:uiPriority w:val="99"/>
    <w:rsid w:val="003E6294"/>
    <w:pPr>
      <w:spacing w:before="120"/>
      <w:ind w:left="850" w:firstLine="0"/>
    </w:pPr>
    <w:rPr>
      <w:lang w:val="en-GB" w:eastAsia="de-DE"/>
    </w:rPr>
  </w:style>
  <w:style w:type="character" w:styleId="FollowedHyperlink">
    <w:name w:val="FollowedHyperlink"/>
    <w:uiPriority w:val="99"/>
    <w:semiHidden/>
    <w:unhideWhenUsed/>
    <w:rsid w:val="00DE6E4F"/>
    <w:rPr>
      <w:color w:val="800080"/>
      <w:u w:val="single"/>
    </w:rPr>
  </w:style>
  <w:style w:type="paragraph" w:styleId="Revision">
    <w:name w:val="Revision"/>
    <w:hidden/>
    <w:uiPriority w:val="99"/>
    <w:semiHidden/>
    <w:rsid w:val="0050658A"/>
    <w:rPr>
      <w:rFonts w:eastAsia="Times New Roman"/>
      <w:sz w:val="24"/>
      <w:lang w:eastAsia="en-US"/>
    </w:rPr>
  </w:style>
  <w:style w:type="paragraph" w:customStyle="1" w:styleId="tv2131">
    <w:name w:val="tv2131"/>
    <w:basedOn w:val="Normal"/>
    <w:rsid w:val="008D3A67"/>
    <w:pPr>
      <w:spacing w:before="240" w:after="0" w:line="360" w:lineRule="auto"/>
      <w:ind w:firstLine="300"/>
    </w:pPr>
    <w:rPr>
      <w:rFonts w:ascii="Verdana" w:hAnsi="Verdana"/>
      <w:sz w:val="18"/>
      <w:szCs w:val="18"/>
      <w:lang w:eastAsia="lv-LV"/>
    </w:rPr>
  </w:style>
  <w:style w:type="paragraph" w:customStyle="1" w:styleId="CM1">
    <w:name w:val="CM1"/>
    <w:basedOn w:val="Default"/>
    <w:next w:val="Default"/>
    <w:uiPriority w:val="99"/>
    <w:rsid w:val="0060396D"/>
    <w:rPr>
      <w:rFonts w:ascii="EUAlbertina" w:eastAsia="Calibri" w:hAnsi="EUAlbertina"/>
      <w:color w:val="auto"/>
      <w:lang w:val="en-GB" w:eastAsia="en-GB"/>
    </w:rPr>
  </w:style>
  <w:style w:type="character" w:customStyle="1" w:styleId="st1">
    <w:name w:val="st1"/>
    <w:basedOn w:val="DefaultParagraphFont"/>
    <w:rsid w:val="0003226C"/>
  </w:style>
  <w:style w:type="paragraph" w:customStyle="1" w:styleId="mt-translation1">
    <w:name w:val="mt-translation1"/>
    <w:basedOn w:val="Normal"/>
    <w:rsid w:val="002D4C4A"/>
    <w:pPr>
      <w:spacing w:after="0"/>
      <w:ind w:firstLine="0"/>
      <w:jc w:val="left"/>
    </w:pPr>
    <w:rPr>
      <w:rFonts w:ascii="Segoe UI" w:hAnsi="Segoe UI" w:cs="Segoe UI"/>
      <w:sz w:val="22"/>
      <w:szCs w:val="22"/>
      <w:lang w:eastAsia="lv-LV"/>
    </w:rPr>
  </w:style>
  <w:style w:type="table" w:customStyle="1" w:styleId="GridTable2-Accent11">
    <w:name w:val="Grid Table 2 - Accent 11"/>
    <w:basedOn w:val="TableNormal"/>
    <w:uiPriority w:val="47"/>
    <w:rsid w:val="00E254F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rsid w:val="00E254F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TableNormal"/>
    <w:uiPriority w:val="51"/>
    <w:rsid w:val="00E254F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11">
    <w:name w:val="List Table 2 - Accent 11"/>
    <w:basedOn w:val="TableNormal"/>
    <w:uiPriority w:val="47"/>
    <w:rsid w:val="00E254F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11">
    <w:name w:val="Grid Table 3 - Accent 11"/>
    <w:basedOn w:val="TableNormal"/>
    <w:uiPriority w:val="48"/>
    <w:rsid w:val="00003E2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BodyText2">
    <w:name w:val="Body Text 2"/>
    <w:basedOn w:val="Normal"/>
    <w:link w:val="BodyText2Char"/>
    <w:uiPriority w:val="99"/>
    <w:semiHidden/>
    <w:unhideWhenUsed/>
    <w:rsid w:val="00B71106"/>
    <w:pPr>
      <w:spacing w:line="480" w:lineRule="auto"/>
    </w:pPr>
  </w:style>
  <w:style w:type="character" w:customStyle="1" w:styleId="BodyText2Char">
    <w:name w:val="Body Text 2 Char"/>
    <w:basedOn w:val="DefaultParagraphFont"/>
    <w:link w:val="BodyText2"/>
    <w:uiPriority w:val="99"/>
    <w:semiHidden/>
    <w:rsid w:val="00B71106"/>
    <w:rPr>
      <w:rFonts w:eastAsia="Times New Roman"/>
      <w:sz w:val="24"/>
      <w:lang w:eastAsia="en-US"/>
    </w:rPr>
  </w:style>
  <w:style w:type="character" w:customStyle="1" w:styleId="Corpsdutexte">
    <w:name w:val="Corps du texte_"/>
    <w:basedOn w:val="DefaultParagraphFont"/>
    <w:link w:val="Corpsdutexte1"/>
    <w:uiPriority w:val="99"/>
    <w:locked/>
    <w:rsid w:val="00D251AD"/>
    <w:rPr>
      <w:sz w:val="21"/>
      <w:szCs w:val="21"/>
      <w:shd w:val="clear" w:color="auto" w:fill="FFFFFF"/>
    </w:rPr>
  </w:style>
  <w:style w:type="paragraph" w:customStyle="1" w:styleId="Corpsdutexte1">
    <w:name w:val="Corps du texte1"/>
    <w:basedOn w:val="Normal"/>
    <w:link w:val="Corpsdutexte"/>
    <w:uiPriority w:val="99"/>
    <w:rsid w:val="00D251AD"/>
    <w:pPr>
      <w:widowControl w:val="0"/>
      <w:shd w:val="clear" w:color="auto" w:fill="FFFFFF"/>
      <w:spacing w:before="300" w:line="288" w:lineRule="exact"/>
      <w:ind w:hanging="420"/>
    </w:pPr>
    <w:rPr>
      <w:rFonts w:eastAsia="Calibri"/>
      <w:sz w:val="21"/>
      <w:szCs w:val="21"/>
      <w:lang w:eastAsia="lv-LV"/>
    </w:rPr>
  </w:style>
  <w:style w:type="character" w:customStyle="1" w:styleId="apple-converted-space">
    <w:name w:val="apple-converted-space"/>
    <w:basedOn w:val="DefaultParagraphFont"/>
    <w:rsid w:val="007746AE"/>
  </w:style>
  <w:style w:type="table" w:customStyle="1" w:styleId="PlainTable41">
    <w:name w:val="Plain Table 41"/>
    <w:basedOn w:val="TableNormal"/>
    <w:uiPriority w:val="44"/>
    <w:rsid w:val="00314FA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6Colorful-Accent12">
    <w:name w:val="Grid Table 6 Colorful - Accent 12"/>
    <w:basedOn w:val="TableNormal"/>
    <w:uiPriority w:val="51"/>
    <w:rsid w:val="004126AC"/>
    <w:rPr>
      <w:rFonts w:eastAsiaTheme="minorHAnsi" w:cstheme="minorBidi"/>
      <w:color w:val="365F91" w:themeColor="accent1" w:themeShade="BF"/>
      <w:sz w:val="24"/>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msonormal">
    <w:name w:val="x_msonormal"/>
    <w:basedOn w:val="Normal"/>
    <w:rsid w:val="00AC300E"/>
    <w:pPr>
      <w:spacing w:before="100" w:beforeAutospacing="1" w:after="100" w:afterAutospacing="1"/>
      <w:ind w:firstLine="0"/>
      <w:jc w:val="left"/>
    </w:pPr>
    <w:rPr>
      <w:szCs w:val="24"/>
      <w:lang w:eastAsia="lv-LV"/>
    </w:rPr>
  </w:style>
  <w:style w:type="character" w:customStyle="1" w:styleId="normal1">
    <w:name w:val="normal1"/>
    <w:basedOn w:val="DefaultParagraphFont"/>
    <w:rsid w:val="003014FE"/>
    <w:rPr>
      <w:rFonts w:ascii="Helvetica" w:hAnsi="Helvetica" w:cs="Helvetica" w:hint="default"/>
      <w:color w:val="000000"/>
    </w:rPr>
  </w:style>
  <w:style w:type="character" w:customStyle="1" w:styleId="Heading2Char">
    <w:name w:val="Heading 2 Char"/>
    <w:basedOn w:val="DefaultParagraphFont"/>
    <w:link w:val="Heading2"/>
    <w:uiPriority w:val="9"/>
    <w:semiHidden/>
    <w:rsid w:val="00F96D1B"/>
    <w:rPr>
      <w:rFonts w:asciiTheme="majorHAnsi" w:eastAsiaTheme="majorEastAsia" w:hAnsiTheme="majorHAnsi" w:cstheme="majorBidi"/>
      <w:color w:val="365F91" w:themeColor="accent1" w:themeShade="BF"/>
      <w:sz w:val="26"/>
      <w:szCs w:val="26"/>
      <w:lang w:eastAsia="en-US"/>
    </w:rPr>
  </w:style>
  <w:style w:type="paragraph" w:customStyle="1" w:styleId="CharCharCharChar">
    <w:name w:val="Char Char Char Char"/>
    <w:aliases w:val="Char2"/>
    <w:basedOn w:val="Normal"/>
    <w:next w:val="Normal"/>
    <w:link w:val="FootnoteReference"/>
    <w:uiPriority w:val="99"/>
    <w:rsid w:val="00496681"/>
    <w:pPr>
      <w:spacing w:after="160" w:line="240" w:lineRule="exact"/>
      <w:ind w:firstLine="0"/>
      <w:jc w:val="left"/>
      <w:textAlignment w:val="baseline"/>
    </w:pPr>
    <w:rPr>
      <w:rFonts w:ascii="Garamond" w:eastAsia="Calibri" w:hAnsi="Garamond"/>
      <w:sz w:val="20"/>
      <w:vertAlign w:val="superscript"/>
      <w:lang w:eastAsia="lv-LV"/>
    </w:rPr>
  </w:style>
  <w:style w:type="paragraph" w:customStyle="1" w:styleId="tv213">
    <w:name w:val="tv213"/>
    <w:basedOn w:val="Normal"/>
    <w:rsid w:val="00510953"/>
    <w:pPr>
      <w:spacing w:before="100" w:beforeAutospacing="1" w:after="100" w:afterAutospacing="1"/>
      <w:ind w:firstLine="0"/>
      <w:jc w:val="left"/>
    </w:pPr>
    <w:rPr>
      <w:szCs w:val="24"/>
      <w:lang w:eastAsia="lv-LV"/>
    </w:rPr>
  </w:style>
  <w:style w:type="paragraph" w:customStyle="1" w:styleId="ManualNumPar1">
    <w:name w:val="Manual NumPar 1"/>
    <w:basedOn w:val="Normal"/>
    <w:next w:val="Normal"/>
    <w:rsid w:val="003033B8"/>
    <w:pPr>
      <w:spacing w:before="120"/>
      <w:ind w:left="850" w:hanging="850"/>
    </w:pPr>
    <w:rPr>
      <w:rFonts w:eastAsiaTheme="minorHAnsi"/>
      <w:szCs w:val="22"/>
    </w:rPr>
  </w:style>
  <w:style w:type="table" w:customStyle="1" w:styleId="GridTable6Colorful-Accent112">
    <w:name w:val="Grid Table 6 Colorful - Accent 112"/>
    <w:basedOn w:val="TableNormal"/>
    <w:uiPriority w:val="51"/>
    <w:rsid w:val="00DF7139"/>
    <w:rPr>
      <w:rFonts w:asciiTheme="minorHAnsi" w:eastAsiaTheme="minorEastAsia"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D6722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Accent5">
    <w:name w:val="List Table 4 Accent 5"/>
    <w:basedOn w:val="TableNormal"/>
    <w:uiPriority w:val="49"/>
    <w:rsid w:val="00D6722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lainTable411">
    <w:name w:val="Plain Table 411"/>
    <w:basedOn w:val="TableNormal"/>
    <w:uiPriority w:val="44"/>
    <w:rsid w:val="00013F0C"/>
    <w:rPr>
      <w:rFonts w:eastAsiaTheme="minorHAnsi" w:cstheme="minorBidi"/>
      <w:sz w:val="28"/>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Caption">
    <w:name w:val="caption"/>
    <w:basedOn w:val="Normal"/>
    <w:next w:val="Normal"/>
    <w:uiPriority w:val="35"/>
    <w:unhideWhenUsed/>
    <w:qFormat/>
    <w:rsid w:val="00D36DD4"/>
    <w:pPr>
      <w:spacing w:after="200"/>
    </w:pPr>
    <w:rPr>
      <w:i/>
      <w:iCs/>
      <w:color w:val="1F497D" w:themeColor="text2"/>
      <w:sz w:val="18"/>
      <w:szCs w:val="18"/>
    </w:rPr>
  </w:style>
  <w:style w:type="paragraph" w:styleId="TableofFigures">
    <w:name w:val="table of figures"/>
    <w:aliases w:val="],]["/>
    <w:basedOn w:val="Heading1"/>
    <w:next w:val="Normal"/>
    <w:uiPriority w:val="99"/>
    <w:semiHidden/>
    <w:unhideWhenUsed/>
    <w:rsid w:val="00D36DD4"/>
  </w:style>
  <w:style w:type="paragraph" w:customStyle="1" w:styleId="Tabula">
    <w:name w:val="Tabula"/>
    <w:basedOn w:val="Heading1"/>
    <w:link w:val="TabulaChar"/>
    <w:qFormat/>
    <w:rsid w:val="00CC2FE3"/>
    <w:pPr>
      <w:tabs>
        <w:tab w:val="left" w:pos="1276"/>
      </w:tabs>
      <w:spacing w:before="0" w:after="240"/>
      <w:ind w:firstLine="0"/>
      <w:jc w:val="left"/>
    </w:pPr>
    <w:rPr>
      <w:rFonts w:ascii="Times New Roman" w:hAnsi="Times New Roman"/>
      <w:color w:val="18185E"/>
      <w:sz w:val="24"/>
    </w:rPr>
  </w:style>
  <w:style w:type="paragraph" w:styleId="TOC4">
    <w:name w:val="toc 4"/>
    <w:basedOn w:val="Normal"/>
    <w:next w:val="Normal"/>
    <w:autoRedefine/>
    <w:uiPriority w:val="39"/>
    <w:semiHidden/>
    <w:unhideWhenUsed/>
    <w:rsid w:val="00D36DD4"/>
    <w:pPr>
      <w:spacing w:after="100"/>
      <w:ind w:left="720"/>
    </w:pPr>
  </w:style>
  <w:style w:type="character" w:customStyle="1" w:styleId="TabulaChar">
    <w:name w:val="Tabula Char"/>
    <w:basedOn w:val="Heading1Char"/>
    <w:link w:val="Tabula"/>
    <w:rsid w:val="00CC2FE3"/>
    <w:rPr>
      <w:rFonts w:ascii="Cambria" w:eastAsia="Times New Roman" w:hAnsi="Cambria"/>
      <w:b/>
      <w:bCs/>
      <w:color w:val="18185E"/>
      <w:sz w:val="24"/>
      <w:szCs w:val="28"/>
      <w:lang w:val="x-none" w:eastAsia="x-none"/>
    </w:rPr>
  </w:style>
  <w:style w:type="paragraph" w:customStyle="1" w:styleId="mazievirsraksti">
    <w:name w:val="mazie_virsraksti"/>
    <w:basedOn w:val="Normal"/>
    <w:link w:val="mazievirsrakstiChar"/>
    <w:rsid w:val="00471C77"/>
    <w:pPr>
      <w:widowControl w:val="0"/>
      <w:jc w:val="center"/>
    </w:pPr>
    <w:rPr>
      <w:b/>
    </w:rPr>
  </w:style>
  <w:style w:type="paragraph" w:customStyle="1" w:styleId="mazievirsraksti0">
    <w:name w:val="mazie virsraksti"/>
    <w:basedOn w:val="mazievirsraksti"/>
    <w:link w:val="mazievirsrakstiChar0"/>
    <w:qFormat/>
    <w:rsid w:val="00424C94"/>
    <w:pPr>
      <w:spacing w:before="240" w:after="240"/>
    </w:pPr>
  </w:style>
  <w:style w:type="character" w:customStyle="1" w:styleId="mazievirsrakstiChar">
    <w:name w:val="mazie_virsraksti Char"/>
    <w:basedOn w:val="DefaultParagraphFont"/>
    <w:link w:val="mazievirsraksti"/>
    <w:rsid w:val="00471C77"/>
    <w:rPr>
      <w:rFonts w:eastAsia="Times New Roman"/>
      <w:b/>
      <w:sz w:val="24"/>
      <w:lang w:eastAsia="en-US"/>
    </w:rPr>
  </w:style>
  <w:style w:type="character" w:customStyle="1" w:styleId="mazievirsrakstiChar0">
    <w:name w:val="mazie virsraksti Char"/>
    <w:basedOn w:val="mazievirsrakstiChar"/>
    <w:link w:val="mazievirsraksti0"/>
    <w:rsid w:val="00424C94"/>
    <w:rPr>
      <w:rFonts w:eastAsia="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5968">
      <w:bodyDiv w:val="1"/>
      <w:marLeft w:val="0"/>
      <w:marRight w:val="0"/>
      <w:marTop w:val="0"/>
      <w:marBottom w:val="0"/>
      <w:divBdr>
        <w:top w:val="none" w:sz="0" w:space="0" w:color="auto"/>
        <w:left w:val="none" w:sz="0" w:space="0" w:color="auto"/>
        <w:bottom w:val="none" w:sz="0" w:space="0" w:color="auto"/>
        <w:right w:val="none" w:sz="0" w:space="0" w:color="auto"/>
      </w:divBdr>
    </w:div>
    <w:div w:id="8069351">
      <w:bodyDiv w:val="1"/>
      <w:marLeft w:val="0"/>
      <w:marRight w:val="0"/>
      <w:marTop w:val="0"/>
      <w:marBottom w:val="0"/>
      <w:divBdr>
        <w:top w:val="none" w:sz="0" w:space="0" w:color="auto"/>
        <w:left w:val="none" w:sz="0" w:space="0" w:color="auto"/>
        <w:bottom w:val="none" w:sz="0" w:space="0" w:color="auto"/>
        <w:right w:val="none" w:sz="0" w:space="0" w:color="auto"/>
      </w:divBdr>
    </w:div>
    <w:div w:id="16855136">
      <w:bodyDiv w:val="1"/>
      <w:marLeft w:val="0"/>
      <w:marRight w:val="0"/>
      <w:marTop w:val="0"/>
      <w:marBottom w:val="0"/>
      <w:divBdr>
        <w:top w:val="none" w:sz="0" w:space="0" w:color="auto"/>
        <w:left w:val="none" w:sz="0" w:space="0" w:color="auto"/>
        <w:bottom w:val="none" w:sz="0" w:space="0" w:color="auto"/>
        <w:right w:val="none" w:sz="0" w:space="0" w:color="auto"/>
      </w:divBdr>
    </w:div>
    <w:div w:id="22679392">
      <w:bodyDiv w:val="1"/>
      <w:marLeft w:val="0"/>
      <w:marRight w:val="0"/>
      <w:marTop w:val="0"/>
      <w:marBottom w:val="0"/>
      <w:divBdr>
        <w:top w:val="none" w:sz="0" w:space="0" w:color="auto"/>
        <w:left w:val="none" w:sz="0" w:space="0" w:color="auto"/>
        <w:bottom w:val="none" w:sz="0" w:space="0" w:color="auto"/>
        <w:right w:val="none" w:sz="0" w:space="0" w:color="auto"/>
      </w:divBdr>
    </w:div>
    <w:div w:id="25562468">
      <w:bodyDiv w:val="1"/>
      <w:marLeft w:val="0"/>
      <w:marRight w:val="0"/>
      <w:marTop w:val="0"/>
      <w:marBottom w:val="0"/>
      <w:divBdr>
        <w:top w:val="none" w:sz="0" w:space="0" w:color="auto"/>
        <w:left w:val="none" w:sz="0" w:space="0" w:color="auto"/>
        <w:bottom w:val="none" w:sz="0" w:space="0" w:color="auto"/>
        <w:right w:val="none" w:sz="0" w:space="0" w:color="auto"/>
      </w:divBdr>
    </w:div>
    <w:div w:id="31226735">
      <w:bodyDiv w:val="1"/>
      <w:marLeft w:val="0"/>
      <w:marRight w:val="0"/>
      <w:marTop w:val="0"/>
      <w:marBottom w:val="0"/>
      <w:divBdr>
        <w:top w:val="none" w:sz="0" w:space="0" w:color="auto"/>
        <w:left w:val="none" w:sz="0" w:space="0" w:color="auto"/>
        <w:bottom w:val="none" w:sz="0" w:space="0" w:color="auto"/>
        <w:right w:val="none" w:sz="0" w:space="0" w:color="auto"/>
      </w:divBdr>
    </w:div>
    <w:div w:id="32921846">
      <w:bodyDiv w:val="1"/>
      <w:marLeft w:val="0"/>
      <w:marRight w:val="0"/>
      <w:marTop w:val="0"/>
      <w:marBottom w:val="0"/>
      <w:divBdr>
        <w:top w:val="none" w:sz="0" w:space="0" w:color="auto"/>
        <w:left w:val="none" w:sz="0" w:space="0" w:color="auto"/>
        <w:bottom w:val="none" w:sz="0" w:space="0" w:color="auto"/>
        <w:right w:val="none" w:sz="0" w:space="0" w:color="auto"/>
      </w:divBdr>
    </w:div>
    <w:div w:id="33434382">
      <w:bodyDiv w:val="1"/>
      <w:marLeft w:val="0"/>
      <w:marRight w:val="0"/>
      <w:marTop w:val="0"/>
      <w:marBottom w:val="0"/>
      <w:divBdr>
        <w:top w:val="none" w:sz="0" w:space="0" w:color="auto"/>
        <w:left w:val="none" w:sz="0" w:space="0" w:color="auto"/>
        <w:bottom w:val="none" w:sz="0" w:space="0" w:color="auto"/>
        <w:right w:val="none" w:sz="0" w:space="0" w:color="auto"/>
      </w:divBdr>
    </w:div>
    <w:div w:id="36514466">
      <w:bodyDiv w:val="1"/>
      <w:marLeft w:val="0"/>
      <w:marRight w:val="0"/>
      <w:marTop w:val="0"/>
      <w:marBottom w:val="0"/>
      <w:divBdr>
        <w:top w:val="none" w:sz="0" w:space="0" w:color="auto"/>
        <w:left w:val="none" w:sz="0" w:space="0" w:color="auto"/>
        <w:bottom w:val="none" w:sz="0" w:space="0" w:color="auto"/>
        <w:right w:val="none" w:sz="0" w:space="0" w:color="auto"/>
      </w:divBdr>
    </w:div>
    <w:div w:id="48655378">
      <w:bodyDiv w:val="1"/>
      <w:marLeft w:val="0"/>
      <w:marRight w:val="0"/>
      <w:marTop w:val="0"/>
      <w:marBottom w:val="0"/>
      <w:divBdr>
        <w:top w:val="none" w:sz="0" w:space="0" w:color="auto"/>
        <w:left w:val="none" w:sz="0" w:space="0" w:color="auto"/>
        <w:bottom w:val="none" w:sz="0" w:space="0" w:color="auto"/>
        <w:right w:val="none" w:sz="0" w:space="0" w:color="auto"/>
      </w:divBdr>
    </w:div>
    <w:div w:id="51655488">
      <w:bodyDiv w:val="1"/>
      <w:marLeft w:val="0"/>
      <w:marRight w:val="0"/>
      <w:marTop w:val="0"/>
      <w:marBottom w:val="0"/>
      <w:divBdr>
        <w:top w:val="none" w:sz="0" w:space="0" w:color="auto"/>
        <w:left w:val="none" w:sz="0" w:space="0" w:color="auto"/>
        <w:bottom w:val="none" w:sz="0" w:space="0" w:color="auto"/>
        <w:right w:val="none" w:sz="0" w:space="0" w:color="auto"/>
      </w:divBdr>
    </w:div>
    <w:div w:id="52890473">
      <w:bodyDiv w:val="1"/>
      <w:marLeft w:val="0"/>
      <w:marRight w:val="0"/>
      <w:marTop w:val="0"/>
      <w:marBottom w:val="0"/>
      <w:divBdr>
        <w:top w:val="none" w:sz="0" w:space="0" w:color="auto"/>
        <w:left w:val="none" w:sz="0" w:space="0" w:color="auto"/>
        <w:bottom w:val="none" w:sz="0" w:space="0" w:color="auto"/>
        <w:right w:val="none" w:sz="0" w:space="0" w:color="auto"/>
      </w:divBdr>
    </w:div>
    <w:div w:id="53548308">
      <w:bodyDiv w:val="1"/>
      <w:marLeft w:val="0"/>
      <w:marRight w:val="0"/>
      <w:marTop w:val="0"/>
      <w:marBottom w:val="0"/>
      <w:divBdr>
        <w:top w:val="none" w:sz="0" w:space="0" w:color="auto"/>
        <w:left w:val="none" w:sz="0" w:space="0" w:color="auto"/>
        <w:bottom w:val="none" w:sz="0" w:space="0" w:color="auto"/>
        <w:right w:val="none" w:sz="0" w:space="0" w:color="auto"/>
      </w:divBdr>
    </w:div>
    <w:div w:id="58018400">
      <w:bodyDiv w:val="1"/>
      <w:marLeft w:val="0"/>
      <w:marRight w:val="0"/>
      <w:marTop w:val="0"/>
      <w:marBottom w:val="0"/>
      <w:divBdr>
        <w:top w:val="none" w:sz="0" w:space="0" w:color="auto"/>
        <w:left w:val="none" w:sz="0" w:space="0" w:color="auto"/>
        <w:bottom w:val="none" w:sz="0" w:space="0" w:color="auto"/>
        <w:right w:val="none" w:sz="0" w:space="0" w:color="auto"/>
      </w:divBdr>
    </w:div>
    <w:div w:id="58863241">
      <w:bodyDiv w:val="1"/>
      <w:marLeft w:val="0"/>
      <w:marRight w:val="0"/>
      <w:marTop w:val="0"/>
      <w:marBottom w:val="0"/>
      <w:divBdr>
        <w:top w:val="none" w:sz="0" w:space="0" w:color="auto"/>
        <w:left w:val="none" w:sz="0" w:space="0" w:color="auto"/>
        <w:bottom w:val="none" w:sz="0" w:space="0" w:color="auto"/>
        <w:right w:val="none" w:sz="0" w:space="0" w:color="auto"/>
      </w:divBdr>
    </w:div>
    <w:div w:id="59524733">
      <w:bodyDiv w:val="1"/>
      <w:marLeft w:val="0"/>
      <w:marRight w:val="0"/>
      <w:marTop w:val="0"/>
      <w:marBottom w:val="0"/>
      <w:divBdr>
        <w:top w:val="none" w:sz="0" w:space="0" w:color="auto"/>
        <w:left w:val="none" w:sz="0" w:space="0" w:color="auto"/>
        <w:bottom w:val="none" w:sz="0" w:space="0" w:color="auto"/>
        <w:right w:val="none" w:sz="0" w:space="0" w:color="auto"/>
      </w:divBdr>
      <w:divsChild>
        <w:div w:id="477651685">
          <w:marLeft w:val="547"/>
          <w:marRight w:val="0"/>
          <w:marTop w:val="115"/>
          <w:marBottom w:val="0"/>
          <w:divBdr>
            <w:top w:val="none" w:sz="0" w:space="0" w:color="auto"/>
            <w:left w:val="none" w:sz="0" w:space="0" w:color="auto"/>
            <w:bottom w:val="none" w:sz="0" w:space="0" w:color="auto"/>
            <w:right w:val="none" w:sz="0" w:space="0" w:color="auto"/>
          </w:divBdr>
        </w:div>
      </w:divsChild>
    </w:div>
    <w:div w:id="67191889">
      <w:bodyDiv w:val="1"/>
      <w:marLeft w:val="0"/>
      <w:marRight w:val="0"/>
      <w:marTop w:val="0"/>
      <w:marBottom w:val="0"/>
      <w:divBdr>
        <w:top w:val="none" w:sz="0" w:space="0" w:color="auto"/>
        <w:left w:val="none" w:sz="0" w:space="0" w:color="auto"/>
        <w:bottom w:val="none" w:sz="0" w:space="0" w:color="auto"/>
        <w:right w:val="none" w:sz="0" w:space="0" w:color="auto"/>
      </w:divBdr>
    </w:div>
    <w:div w:id="76100679">
      <w:bodyDiv w:val="1"/>
      <w:marLeft w:val="0"/>
      <w:marRight w:val="0"/>
      <w:marTop w:val="0"/>
      <w:marBottom w:val="0"/>
      <w:divBdr>
        <w:top w:val="none" w:sz="0" w:space="0" w:color="auto"/>
        <w:left w:val="none" w:sz="0" w:space="0" w:color="auto"/>
        <w:bottom w:val="none" w:sz="0" w:space="0" w:color="auto"/>
        <w:right w:val="none" w:sz="0" w:space="0" w:color="auto"/>
      </w:divBdr>
    </w:div>
    <w:div w:id="78215503">
      <w:bodyDiv w:val="1"/>
      <w:marLeft w:val="0"/>
      <w:marRight w:val="0"/>
      <w:marTop w:val="0"/>
      <w:marBottom w:val="0"/>
      <w:divBdr>
        <w:top w:val="none" w:sz="0" w:space="0" w:color="auto"/>
        <w:left w:val="none" w:sz="0" w:space="0" w:color="auto"/>
        <w:bottom w:val="none" w:sz="0" w:space="0" w:color="auto"/>
        <w:right w:val="none" w:sz="0" w:space="0" w:color="auto"/>
      </w:divBdr>
    </w:div>
    <w:div w:id="78602517">
      <w:bodyDiv w:val="1"/>
      <w:marLeft w:val="0"/>
      <w:marRight w:val="0"/>
      <w:marTop w:val="0"/>
      <w:marBottom w:val="0"/>
      <w:divBdr>
        <w:top w:val="none" w:sz="0" w:space="0" w:color="auto"/>
        <w:left w:val="none" w:sz="0" w:space="0" w:color="auto"/>
        <w:bottom w:val="none" w:sz="0" w:space="0" w:color="auto"/>
        <w:right w:val="none" w:sz="0" w:space="0" w:color="auto"/>
      </w:divBdr>
    </w:div>
    <w:div w:id="78841574">
      <w:bodyDiv w:val="1"/>
      <w:marLeft w:val="0"/>
      <w:marRight w:val="0"/>
      <w:marTop w:val="0"/>
      <w:marBottom w:val="0"/>
      <w:divBdr>
        <w:top w:val="none" w:sz="0" w:space="0" w:color="auto"/>
        <w:left w:val="none" w:sz="0" w:space="0" w:color="auto"/>
        <w:bottom w:val="none" w:sz="0" w:space="0" w:color="auto"/>
        <w:right w:val="none" w:sz="0" w:space="0" w:color="auto"/>
      </w:divBdr>
    </w:div>
    <w:div w:id="92289461">
      <w:bodyDiv w:val="1"/>
      <w:marLeft w:val="0"/>
      <w:marRight w:val="0"/>
      <w:marTop w:val="0"/>
      <w:marBottom w:val="0"/>
      <w:divBdr>
        <w:top w:val="none" w:sz="0" w:space="0" w:color="auto"/>
        <w:left w:val="none" w:sz="0" w:space="0" w:color="auto"/>
        <w:bottom w:val="none" w:sz="0" w:space="0" w:color="auto"/>
        <w:right w:val="none" w:sz="0" w:space="0" w:color="auto"/>
      </w:divBdr>
    </w:div>
    <w:div w:id="97528532">
      <w:bodyDiv w:val="1"/>
      <w:marLeft w:val="0"/>
      <w:marRight w:val="0"/>
      <w:marTop w:val="0"/>
      <w:marBottom w:val="0"/>
      <w:divBdr>
        <w:top w:val="none" w:sz="0" w:space="0" w:color="auto"/>
        <w:left w:val="none" w:sz="0" w:space="0" w:color="auto"/>
        <w:bottom w:val="none" w:sz="0" w:space="0" w:color="auto"/>
        <w:right w:val="none" w:sz="0" w:space="0" w:color="auto"/>
      </w:divBdr>
    </w:div>
    <w:div w:id="98722673">
      <w:bodyDiv w:val="1"/>
      <w:marLeft w:val="0"/>
      <w:marRight w:val="0"/>
      <w:marTop w:val="0"/>
      <w:marBottom w:val="0"/>
      <w:divBdr>
        <w:top w:val="none" w:sz="0" w:space="0" w:color="auto"/>
        <w:left w:val="none" w:sz="0" w:space="0" w:color="auto"/>
        <w:bottom w:val="none" w:sz="0" w:space="0" w:color="auto"/>
        <w:right w:val="none" w:sz="0" w:space="0" w:color="auto"/>
      </w:divBdr>
    </w:div>
    <w:div w:id="100958057">
      <w:bodyDiv w:val="1"/>
      <w:marLeft w:val="0"/>
      <w:marRight w:val="0"/>
      <w:marTop w:val="0"/>
      <w:marBottom w:val="0"/>
      <w:divBdr>
        <w:top w:val="none" w:sz="0" w:space="0" w:color="auto"/>
        <w:left w:val="none" w:sz="0" w:space="0" w:color="auto"/>
        <w:bottom w:val="none" w:sz="0" w:space="0" w:color="auto"/>
        <w:right w:val="none" w:sz="0" w:space="0" w:color="auto"/>
      </w:divBdr>
    </w:div>
    <w:div w:id="104665875">
      <w:bodyDiv w:val="1"/>
      <w:marLeft w:val="0"/>
      <w:marRight w:val="0"/>
      <w:marTop w:val="0"/>
      <w:marBottom w:val="0"/>
      <w:divBdr>
        <w:top w:val="none" w:sz="0" w:space="0" w:color="auto"/>
        <w:left w:val="none" w:sz="0" w:space="0" w:color="auto"/>
        <w:bottom w:val="none" w:sz="0" w:space="0" w:color="auto"/>
        <w:right w:val="none" w:sz="0" w:space="0" w:color="auto"/>
      </w:divBdr>
    </w:div>
    <w:div w:id="106513084">
      <w:bodyDiv w:val="1"/>
      <w:marLeft w:val="0"/>
      <w:marRight w:val="0"/>
      <w:marTop w:val="0"/>
      <w:marBottom w:val="0"/>
      <w:divBdr>
        <w:top w:val="none" w:sz="0" w:space="0" w:color="auto"/>
        <w:left w:val="none" w:sz="0" w:space="0" w:color="auto"/>
        <w:bottom w:val="none" w:sz="0" w:space="0" w:color="auto"/>
        <w:right w:val="none" w:sz="0" w:space="0" w:color="auto"/>
      </w:divBdr>
    </w:div>
    <w:div w:id="112066602">
      <w:bodyDiv w:val="1"/>
      <w:marLeft w:val="0"/>
      <w:marRight w:val="0"/>
      <w:marTop w:val="0"/>
      <w:marBottom w:val="0"/>
      <w:divBdr>
        <w:top w:val="none" w:sz="0" w:space="0" w:color="auto"/>
        <w:left w:val="none" w:sz="0" w:space="0" w:color="auto"/>
        <w:bottom w:val="none" w:sz="0" w:space="0" w:color="auto"/>
        <w:right w:val="none" w:sz="0" w:space="0" w:color="auto"/>
      </w:divBdr>
    </w:div>
    <w:div w:id="115956441">
      <w:bodyDiv w:val="1"/>
      <w:marLeft w:val="0"/>
      <w:marRight w:val="0"/>
      <w:marTop w:val="0"/>
      <w:marBottom w:val="0"/>
      <w:divBdr>
        <w:top w:val="none" w:sz="0" w:space="0" w:color="auto"/>
        <w:left w:val="none" w:sz="0" w:space="0" w:color="auto"/>
        <w:bottom w:val="none" w:sz="0" w:space="0" w:color="auto"/>
        <w:right w:val="none" w:sz="0" w:space="0" w:color="auto"/>
      </w:divBdr>
    </w:div>
    <w:div w:id="118308951">
      <w:bodyDiv w:val="1"/>
      <w:marLeft w:val="0"/>
      <w:marRight w:val="0"/>
      <w:marTop w:val="0"/>
      <w:marBottom w:val="0"/>
      <w:divBdr>
        <w:top w:val="none" w:sz="0" w:space="0" w:color="auto"/>
        <w:left w:val="none" w:sz="0" w:space="0" w:color="auto"/>
        <w:bottom w:val="none" w:sz="0" w:space="0" w:color="auto"/>
        <w:right w:val="none" w:sz="0" w:space="0" w:color="auto"/>
      </w:divBdr>
    </w:div>
    <w:div w:id="118569232">
      <w:bodyDiv w:val="1"/>
      <w:marLeft w:val="0"/>
      <w:marRight w:val="0"/>
      <w:marTop w:val="0"/>
      <w:marBottom w:val="0"/>
      <w:divBdr>
        <w:top w:val="none" w:sz="0" w:space="0" w:color="auto"/>
        <w:left w:val="none" w:sz="0" w:space="0" w:color="auto"/>
        <w:bottom w:val="none" w:sz="0" w:space="0" w:color="auto"/>
        <w:right w:val="none" w:sz="0" w:space="0" w:color="auto"/>
      </w:divBdr>
    </w:div>
    <w:div w:id="135147638">
      <w:bodyDiv w:val="1"/>
      <w:marLeft w:val="0"/>
      <w:marRight w:val="0"/>
      <w:marTop w:val="0"/>
      <w:marBottom w:val="0"/>
      <w:divBdr>
        <w:top w:val="none" w:sz="0" w:space="0" w:color="auto"/>
        <w:left w:val="none" w:sz="0" w:space="0" w:color="auto"/>
        <w:bottom w:val="none" w:sz="0" w:space="0" w:color="auto"/>
        <w:right w:val="none" w:sz="0" w:space="0" w:color="auto"/>
      </w:divBdr>
    </w:div>
    <w:div w:id="145319776">
      <w:bodyDiv w:val="1"/>
      <w:marLeft w:val="0"/>
      <w:marRight w:val="0"/>
      <w:marTop w:val="0"/>
      <w:marBottom w:val="0"/>
      <w:divBdr>
        <w:top w:val="none" w:sz="0" w:space="0" w:color="auto"/>
        <w:left w:val="none" w:sz="0" w:space="0" w:color="auto"/>
        <w:bottom w:val="none" w:sz="0" w:space="0" w:color="auto"/>
        <w:right w:val="none" w:sz="0" w:space="0" w:color="auto"/>
      </w:divBdr>
    </w:div>
    <w:div w:id="152533527">
      <w:bodyDiv w:val="1"/>
      <w:marLeft w:val="0"/>
      <w:marRight w:val="0"/>
      <w:marTop w:val="0"/>
      <w:marBottom w:val="0"/>
      <w:divBdr>
        <w:top w:val="none" w:sz="0" w:space="0" w:color="auto"/>
        <w:left w:val="none" w:sz="0" w:space="0" w:color="auto"/>
        <w:bottom w:val="none" w:sz="0" w:space="0" w:color="auto"/>
        <w:right w:val="none" w:sz="0" w:space="0" w:color="auto"/>
      </w:divBdr>
    </w:div>
    <w:div w:id="159388067">
      <w:bodyDiv w:val="1"/>
      <w:marLeft w:val="0"/>
      <w:marRight w:val="0"/>
      <w:marTop w:val="0"/>
      <w:marBottom w:val="0"/>
      <w:divBdr>
        <w:top w:val="none" w:sz="0" w:space="0" w:color="auto"/>
        <w:left w:val="none" w:sz="0" w:space="0" w:color="auto"/>
        <w:bottom w:val="none" w:sz="0" w:space="0" w:color="auto"/>
        <w:right w:val="none" w:sz="0" w:space="0" w:color="auto"/>
      </w:divBdr>
    </w:div>
    <w:div w:id="182013953">
      <w:bodyDiv w:val="1"/>
      <w:marLeft w:val="0"/>
      <w:marRight w:val="0"/>
      <w:marTop w:val="0"/>
      <w:marBottom w:val="0"/>
      <w:divBdr>
        <w:top w:val="none" w:sz="0" w:space="0" w:color="auto"/>
        <w:left w:val="none" w:sz="0" w:space="0" w:color="auto"/>
        <w:bottom w:val="none" w:sz="0" w:space="0" w:color="auto"/>
        <w:right w:val="none" w:sz="0" w:space="0" w:color="auto"/>
      </w:divBdr>
    </w:div>
    <w:div w:id="183515714">
      <w:bodyDiv w:val="1"/>
      <w:marLeft w:val="0"/>
      <w:marRight w:val="0"/>
      <w:marTop w:val="0"/>
      <w:marBottom w:val="0"/>
      <w:divBdr>
        <w:top w:val="none" w:sz="0" w:space="0" w:color="auto"/>
        <w:left w:val="none" w:sz="0" w:space="0" w:color="auto"/>
        <w:bottom w:val="none" w:sz="0" w:space="0" w:color="auto"/>
        <w:right w:val="none" w:sz="0" w:space="0" w:color="auto"/>
      </w:divBdr>
    </w:div>
    <w:div w:id="193272425">
      <w:bodyDiv w:val="1"/>
      <w:marLeft w:val="0"/>
      <w:marRight w:val="0"/>
      <w:marTop w:val="0"/>
      <w:marBottom w:val="0"/>
      <w:divBdr>
        <w:top w:val="none" w:sz="0" w:space="0" w:color="auto"/>
        <w:left w:val="none" w:sz="0" w:space="0" w:color="auto"/>
        <w:bottom w:val="none" w:sz="0" w:space="0" w:color="auto"/>
        <w:right w:val="none" w:sz="0" w:space="0" w:color="auto"/>
      </w:divBdr>
    </w:div>
    <w:div w:id="217933036">
      <w:bodyDiv w:val="1"/>
      <w:marLeft w:val="0"/>
      <w:marRight w:val="0"/>
      <w:marTop w:val="0"/>
      <w:marBottom w:val="0"/>
      <w:divBdr>
        <w:top w:val="none" w:sz="0" w:space="0" w:color="auto"/>
        <w:left w:val="none" w:sz="0" w:space="0" w:color="auto"/>
        <w:bottom w:val="none" w:sz="0" w:space="0" w:color="auto"/>
        <w:right w:val="none" w:sz="0" w:space="0" w:color="auto"/>
      </w:divBdr>
    </w:div>
    <w:div w:id="245847912">
      <w:bodyDiv w:val="1"/>
      <w:marLeft w:val="0"/>
      <w:marRight w:val="0"/>
      <w:marTop w:val="0"/>
      <w:marBottom w:val="0"/>
      <w:divBdr>
        <w:top w:val="none" w:sz="0" w:space="0" w:color="auto"/>
        <w:left w:val="none" w:sz="0" w:space="0" w:color="auto"/>
        <w:bottom w:val="none" w:sz="0" w:space="0" w:color="auto"/>
        <w:right w:val="none" w:sz="0" w:space="0" w:color="auto"/>
      </w:divBdr>
    </w:div>
    <w:div w:id="246577193">
      <w:bodyDiv w:val="1"/>
      <w:marLeft w:val="0"/>
      <w:marRight w:val="0"/>
      <w:marTop w:val="0"/>
      <w:marBottom w:val="0"/>
      <w:divBdr>
        <w:top w:val="none" w:sz="0" w:space="0" w:color="auto"/>
        <w:left w:val="none" w:sz="0" w:space="0" w:color="auto"/>
        <w:bottom w:val="none" w:sz="0" w:space="0" w:color="auto"/>
        <w:right w:val="none" w:sz="0" w:space="0" w:color="auto"/>
      </w:divBdr>
    </w:div>
    <w:div w:id="251207869">
      <w:bodyDiv w:val="1"/>
      <w:marLeft w:val="0"/>
      <w:marRight w:val="0"/>
      <w:marTop w:val="0"/>
      <w:marBottom w:val="0"/>
      <w:divBdr>
        <w:top w:val="none" w:sz="0" w:space="0" w:color="auto"/>
        <w:left w:val="none" w:sz="0" w:space="0" w:color="auto"/>
        <w:bottom w:val="none" w:sz="0" w:space="0" w:color="auto"/>
        <w:right w:val="none" w:sz="0" w:space="0" w:color="auto"/>
      </w:divBdr>
    </w:div>
    <w:div w:id="253056533">
      <w:bodyDiv w:val="1"/>
      <w:marLeft w:val="0"/>
      <w:marRight w:val="0"/>
      <w:marTop w:val="0"/>
      <w:marBottom w:val="0"/>
      <w:divBdr>
        <w:top w:val="none" w:sz="0" w:space="0" w:color="auto"/>
        <w:left w:val="none" w:sz="0" w:space="0" w:color="auto"/>
        <w:bottom w:val="none" w:sz="0" w:space="0" w:color="auto"/>
        <w:right w:val="none" w:sz="0" w:space="0" w:color="auto"/>
      </w:divBdr>
    </w:div>
    <w:div w:id="257448177">
      <w:bodyDiv w:val="1"/>
      <w:marLeft w:val="0"/>
      <w:marRight w:val="0"/>
      <w:marTop w:val="0"/>
      <w:marBottom w:val="0"/>
      <w:divBdr>
        <w:top w:val="none" w:sz="0" w:space="0" w:color="auto"/>
        <w:left w:val="none" w:sz="0" w:space="0" w:color="auto"/>
        <w:bottom w:val="none" w:sz="0" w:space="0" w:color="auto"/>
        <w:right w:val="none" w:sz="0" w:space="0" w:color="auto"/>
      </w:divBdr>
    </w:div>
    <w:div w:id="259484736">
      <w:bodyDiv w:val="1"/>
      <w:marLeft w:val="0"/>
      <w:marRight w:val="0"/>
      <w:marTop w:val="0"/>
      <w:marBottom w:val="0"/>
      <w:divBdr>
        <w:top w:val="none" w:sz="0" w:space="0" w:color="auto"/>
        <w:left w:val="none" w:sz="0" w:space="0" w:color="auto"/>
        <w:bottom w:val="none" w:sz="0" w:space="0" w:color="auto"/>
        <w:right w:val="none" w:sz="0" w:space="0" w:color="auto"/>
      </w:divBdr>
    </w:div>
    <w:div w:id="260527160">
      <w:bodyDiv w:val="1"/>
      <w:marLeft w:val="0"/>
      <w:marRight w:val="0"/>
      <w:marTop w:val="0"/>
      <w:marBottom w:val="0"/>
      <w:divBdr>
        <w:top w:val="none" w:sz="0" w:space="0" w:color="auto"/>
        <w:left w:val="none" w:sz="0" w:space="0" w:color="auto"/>
        <w:bottom w:val="none" w:sz="0" w:space="0" w:color="auto"/>
        <w:right w:val="none" w:sz="0" w:space="0" w:color="auto"/>
      </w:divBdr>
    </w:div>
    <w:div w:id="262959462">
      <w:bodyDiv w:val="1"/>
      <w:marLeft w:val="0"/>
      <w:marRight w:val="0"/>
      <w:marTop w:val="0"/>
      <w:marBottom w:val="0"/>
      <w:divBdr>
        <w:top w:val="none" w:sz="0" w:space="0" w:color="auto"/>
        <w:left w:val="none" w:sz="0" w:space="0" w:color="auto"/>
        <w:bottom w:val="none" w:sz="0" w:space="0" w:color="auto"/>
        <w:right w:val="none" w:sz="0" w:space="0" w:color="auto"/>
      </w:divBdr>
    </w:div>
    <w:div w:id="278025090">
      <w:bodyDiv w:val="1"/>
      <w:marLeft w:val="0"/>
      <w:marRight w:val="0"/>
      <w:marTop w:val="0"/>
      <w:marBottom w:val="0"/>
      <w:divBdr>
        <w:top w:val="none" w:sz="0" w:space="0" w:color="auto"/>
        <w:left w:val="none" w:sz="0" w:space="0" w:color="auto"/>
        <w:bottom w:val="none" w:sz="0" w:space="0" w:color="auto"/>
        <w:right w:val="none" w:sz="0" w:space="0" w:color="auto"/>
      </w:divBdr>
    </w:div>
    <w:div w:id="280039283">
      <w:bodyDiv w:val="1"/>
      <w:marLeft w:val="0"/>
      <w:marRight w:val="0"/>
      <w:marTop w:val="0"/>
      <w:marBottom w:val="0"/>
      <w:divBdr>
        <w:top w:val="none" w:sz="0" w:space="0" w:color="auto"/>
        <w:left w:val="none" w:sz="0" w:space="0" w:color="auto"/>
        <w:bottom w:val="none" w:sz="0" w:space="0" w:color="auto"/>
        <w:right w:val="none" w:sz="0" w:space="0" w:color="auto"/>
      </w:divBdr>
    </w:div>
    <w:div w:id="309676364">
      <w:bodyDiv w:val="1"/>
      <w:marLeft w:val="0"/>
      <w:marRight w:val="0"/>
      <w:marTop w:val="0"/>
      <w:marBottom w:val="0"/>
      <w:divBdr>
        <w:top w:val="none" w:sz="0" w:space="0" w:color="auto"/>
        <w:left w:val="none" w:sz="0" w:space="0" w:color="auto"/>
        <w:bottom w:val="none" w:sz="0" w:space="0" w:color="auto"/>
        <w:right w:val="none" w:sz="0" w:space="0" w:color="auto"/>
      </w:divBdr>
    </w:div>
    <w:div w:id="315257808">
      <w:bodyDiv w:val="1"/>
      <w:marLeft w:val="0"/>
      <w:marRight w:val="0"/>
      <w:marTop w:val="0"/>
      <w:marBottom w:val="0"/>
      <w:divBdr>
        <w:top w:val="none" w:sz="0" w:space="0" w:color="auto"/>
        <w:left w:val="none" w:sz="0" w:space="0" w:color="auto"/>
        <w:bottom w:val="none" w:sz="0" w:space="0" w:color="auto"/>
        <w:right w:val="none" w:sz="0" w:space="0" w:color="auto"/>
      </w:divBdr>
    </w:div>
    <w:div w:id="320081712">
      <w:bodyDiv w:val="1"/>
      <w:marLeft w:val="0"/>
      <w:marRight w:val="0"/>
      <w:marTop w:val="0"/>
      <w:marBottom w:val="0"/>
      <w:divBdr>
        <w:top w:val="none" w:sz="0" w:space="0" w:color="auto"/>
        <w:left w:val="none" w:sz="0" w:space="0" w:color="auto"/>
        <w:bottom w:val="none" w:sz="0" w:space="0" w:color="auto"/>
        <w:right w:val="none" w:sz="0" w:space="0" w:color="auto"/>
      </w:divBdr>
    </w:div>
    <w:div w:id="323509622">
      <w:bodyDiv w:val="1"/>
      <w:marLeft w:val="0"/>
      <w:marRight w:val="0"/>
      <w:marTop w:val="0"/>
      <w:marBottom w:val="0"/>
      <w:divBdr>
        <w:top w:val="none" w:sz="0" w:space="0" w:color="auto"/>
        <w:left w:val="none" w:sz="0" w:space="0" w:color="auto"/>
        <w:bottom w:val="none" w:sz="0" w:space="0" w:color="auto"/>
        <w:right w:val="none" w:sz="0" w:space="0" w:color="auto"/>
      </w:divBdr>
    </w:div>
    <w:div w:id="323709127">
      <w:bodyDiv w:val="1"/>
      <w:marLeft w:val="0"/>
      <w:marRight w:val="0"/>
      <w:marTop w:val="0"/>
      <w:marBottom w:val="0"/>
      <w:divBdr>
        <w:top w:val="none" w:sz="0" w:space="0" w:color="auto"/>
        <w:left w:val="none" w:sz="0" w:space="0" w:color="auto"/>
        <w:bottom w:val="none" w:sz="0" w:space="0" w:color="auto"/>
        <w:right w:val="none" w:sz="0" w:space="0" w:color="auto"/>
      </w:divBdr>
    </w:div>
    <w:div w:id="335159526">
      <w:bodyDiv w:val="1"/>
      <w:marLeft w:val="0"/>
      <w:marRight w:val="0"/>
      <w:marTop w:val="0"/>
      <w:marBottom w:val="0"/>
      <w:divBdr>
        <w:top w:val="none" w:sz="0" w:space="0" w:color="auto"/>
        <w:left w:val="none" w:sz="0" w:space="0" w:color="auto"/>
        <w:bottom w:val="none" w:sz="0" w:space="0" w:color="auto"/>
        <w:right w:val="none" w:sz="0" w:space="0" w:color="auto"/>
      </w:divBdr>
    </w:div>
    <w:div w:id="349719528">
      <w:bodyDiv w:val="1"/>
      <w:marLeft w:val="0"/>
      <w:marRight w:val="0"/>
      <w:marTop w:val="0"/>
      <w:marBottom w:val="0"/>
      <w:divBdr>
        <w:top w:val="none" w:sz="0" w:space="0" w:color="auto"/>
        <w:left w:val="none" w:sz="0" w:space="0" w:color="auto"/>
        <w:bottom w:val="none" w:sz="0" w:space="0" w:color="auto"/>
        <w:right w:val="none" w:sz="0" w:space="0" w:color="auto"/>
      </w:divBdr>
    </w:div>
    <w:div w:id="353307604">
      <w:bodyDiv w:val="1"/>
      <w:marLeft w:val="0"/>
      <w:marRight w:val="0"/>
      <w:marTop w:val="0"/>
      <w:marBottom w:val="0"/>
      <w:divBdr>
        <w:top w:val="none" w:sz="0" w:space="0" w:color="auto"/>
        <w:left w:val="none" w:sz="0" w:space="0" w:color="auto"/>
        <w:bottom w:val="none" w:sz="0" w:space="0" w:color="auto"/>
        <w:right w:val="none" w:sz="0" w:space="0" w:color="auto"/>
      </w:divBdr>
    </w:div>
    <w:div w:id="360016728">
      <w:bodyDiv w:val="1"/>
      <w:marLeft w:val="0"/>
      <w:marRight w:val="0"/>
      <w:marTop w:val="0"/>
      <w:marBottom w:val="0"/>
      <w:divBdr>
        <w:top w:val="none" w:sz="0" w:space="0" w:color="auto"/>
        <w:left w:val="none" w:sz="0" w:space="0" w:color="auto"/>
        <w:bottom w:val="none" w:sz="0" w:space="0" w:color="auto"/>
        <w:right w:val="none" w:sz="0" w:space="0" w:color="auto"/>
      </w:divBdr>
    </w:div>
    <w:div w:id="376052063">
      <w:bodyDiv w:val="1"/>
      <w:marLeft w:val="0"/>
      <w:marRight w:val="0"/>
      <w:marTop w:val="0"/>
      <w:marBottom w:val="0"/>
      <w:divBdr>
        <w:top w:val="none" w:sz="0" w:space="0" w:color="auto"/>
        <w:left w:val="none" w:sz="0" w:space="0" w:color="auto"/>
        <w:bottom w:val="none" w:sz="0" w:space="0" w:color="auto"/>
        <w:right w:val="none" w:sz="0" w:space="0" w:color="auto"/>
      </w:divBdr>
    </w:div>
    <w:div w:id="389159447">
      <w:bodyDiv w:val="1"/>
      <w:marLeft w:val="0"/>
      <w:marRight w:val="0"/>
      <w:marTop w:val="0"/>
      <w:marBottom w:val="0"/>
      <w:divBdr>
        <w:top w:val="none" w:sz="0" w:space="0" w:color="auto"/>
        <w:left w:val="none" w:sz="0" w:space="0" w:color="auto"/>
        <w:bottom w:val="none" w:sz="0" w:space="0" w:color="auto"/>
        <w:right w:val="none" w:sz="0" w:space="0" w:color="auto"/>
      </w:divBdr>
    </w:div>
    <w:div w:id="389501028">
      <w:bodyDiv w:val="1"/>
      <w:marLeft w:val="0"/>
      <w:marRight w:val="0"/>
      <w:marTop w:val="0"/>
      <w:marBottom w:val="0"/>
      <w:divBdr>
        <w:top w:val="none" w:sz="0" w:space="0" w:color="auto"/>
        <w:left w:val="none" w:sz="0" w:space="0" w:color="auto"/>
        <w:bottom w:val="none" w:sz="0" w:space="0" w:color="auto"/>
        <w:right w:val="none" w:sz="0" w:space="0" w:color="auto"/>
      </w:divBdr>
    </w:div>
    <w:div w:id="391199432">
      <w:bodyDiv w:val="1"/>
      <w:marLeft w:val="0"/>
      <w:marRight w:val="0"/>
      <w:marTop w:val="0"/>
      <w:marBottom w:val="0"/>
      <w:divBdr>
        <w:top w:val="none" w:sz="0" w:space="0" w:color="auto"/>
        <w:left w:val="none" w:sz="0" w:space="0" w:color="auto"/>
        <w:bottom w:val="none" w:sz="0" w:space="0" w:color="auto"/>
        <w:right w:val="none" w:sz="0" w:space="0" w:color="auto"/>
      </w:divBdr>
    </w:div>
    <w:div w:id="404764231">
      <w:bodyDiv w:val="1"/>
      <w:marLeft w:val="0"/>
      <w:marRight w:val="0"/>
      <w:marTop w:val="0"/>
      <w:marBottom w:val="0"/>
      <w:divBdr>
        <w:top w:val="none" w:sz="0" w:space="0" w:color="auto"/>
        <w:left w:val="none" w:sz="0" w:space="0" w:color="auto"/>
        <w:bottom w:val="none" w:sz="0" w:space="0" w:color="auto"/>
        <w:right w:val="none" w:sz="0" w:space="0" w:color="auto"/>
      </w:divBdr>
    </w:div>
    <w:div w:id="410278697">
      <w:bodyDiv w:val="1"/>
      <w:marLeft w:val="0"/>
      <w:marRight w:val="0"/>
      <w:marTop w:val="0"/>
      <w:marBottom w:val="0"/>
      <w:divBdr>
        <w:top w:val="none" w:sz="0" w:space="0" w:color="auto"/>
        <w:left w:val="none" w:sz="0" w:space="0" w:color="auto"/>
        <w:bottom w:val="none" w:sz="0" w:space="0" w:color="auto"/>
        <w:right w:val="none" w:sz="0" w:space="0" w:color="auto"/>
      </w:divBdr>
    </w:div>
    <w:div w:id="416296028">
      <w:bodyDiv w:val="1"/>
      <w:marLeft w:val="0"/>
      <w:marRight w:val="0"/>
      <w:marTop w:val="0"/>
      <w:marBottom w:val="0"/>
      <w:divBdr>
        <w:top w:val="none" w:sz="0" w:space="0" w:color="auto"/>
        <w:left w:val="none" w:sz="0" w:space="0" w:color="auto"/>
        <w:bottom w:val="none" w:sz="0" w:space="0" w:color="auto"/>
        <w:right w:val="none" w:sz="0" w:space="0" w:color="auto"/>
      </w:divBdr>
    </w:div>
    <w:div w:id="421221059">
      <w:bodyDiv w:val="1"/>
      <w:marLeft w:val="0"/>
      <w:marRight w:val="0"/>
      <w:marTop w:val="0"/>
      <w:marBottom w:val="0"/>
      <w:divBdr>
        <w:top w:val="none" w:sz="0" w:space="0" w:color="auto"/>
        <w:left w:val="none" w:sz="0" w:space="0" w:color="auto"/>
        <w:bottom w:val="none" w:sz="0" w:space="0" w:color="auto"/>
        <w:right w:val="none" w:sz="0" w:space="0" w:color="auto"/>
      </w:divBdr>
    </w:div>
    <w:div w:id="424544038">
      <w:bodyDiv w:val="1"/>
      <w:marLeft w:val="0"/>
      <w:marRight w:val="0"/>
      <w:marTop w:val="0"/>
      <w:marBottom w:val="0"/>
      <w:divBdr>
        <w:top w:val="none" w:sz="0" w:space="0" w:color="auto"/>
        <w:left w:val="none" w:sz="0" w:space="0" w:color="auto"/>
        <w:bottom w:val="none" w:sz="0" w:space="0" w:color="auto"/>
        <w:right w:val="none" w:sz="0" w:space="0" w:color="auto"/>
      </w:divBdr>
    </w:div>
    <w:div w:id="436950152">
      <w:bodyDiv w:val="1"/>
      <w:marLeft w:val="0"/>
      <w:marRight w:val="0"/>
      <w:marTop w:val="0"/>
      <w:marBottom w:val="0"/>
      <w:divBdr>
        <w:top w:val="none" w:sz="0" w:space="0" w:color="auto"/>
        <w:left w:val="none" w:sz="0" w:space="0" w:color="auto"/>
        <w:bottom w:val="none" w:sz="0" w:space="0" w:color="auto"/>
        <w:right w:val="none" w:sz="0" w:space="0" w:color="auto"/>
      </w:divBdr>
    </w:div>
    <w:div w:id="444883334">
      <w:bodyDiv w:val="1"/>
      <w:marLeft w:val="0"/>
      <w:marRight w:val="0"/>
      <w:marTop w:val="0"/>
      <w:marBottom w:val="0"/>
      <w:divBdr>
        <w:top w:val="none" w:sz="0" w:space="0" w:color="auto"/>
        <w:left w:val="none" w:sz="0" w:space="0" w:color="auto"/>
        <w:bottom w:val="none" w:sz="0" w:space="0" w:color="auto"/>
        <w:right w:val="none" w:sz="0" w:space="0" w:color="auto"/>
      </w:divBdr>
    </w:div>
    <w:div w:id="472258522">
      <w:bodyDiv w:val="1"/>
      <w:marLeft w:val="0"/>
      <w:marRight w:val="0"/>
      <w:marTop w:val="0"/>
      <w:marBottom w:val="0"/>
      <w:divBdr>
        <w:top w:val="none" w:sz="0" w:space="0" w:color="auto"/>
        <w:left w:val="none" w:sz="0" w:space="0" w:color="auto"/>
        <w:bottom w:val="none" w:sz="0" w:space="0" w:color="auto"/>
        <w:right w:val="none" w:sz="0" w:space="0" w:color="auto"/>
      </w:divBdr>
    </w:div>
    <w:div w:id="474951935">
      <w:bodyDiv w:val="1"/>
      <w:marLeft w:val="0"/>
      <w:marRight w:val="0"/>
      <w:marTop w:val="0"/>
      <w:marBottom w:val="0"/>
      <w:divBdr>
        <w:top w:val="none" w:sz="0" w:space="0" w:color="auto"/>
        <w:left w:val="none" w:sz="0" w:space="0" w:color="auto"/>
        <w:bottom w:val="none" w:sz="0" w:space="0" w:color="auto"/>
        <w:right w:val="none" w:sz="0" w:space="0" w:color="auto"/>
      </w:divBdr>
    </w:div>
    <w:div w:id="482506125">
      <w:bodyDiv w:val="1"/>
      <w:marLeft w:val="0"/>
      <w:marRight w:val="0"/>
      <w:marTop w:val="0"/>
      <w:marBottom w:val="0"/>
      <w:divBdr>
        <w:top w:val="none" w:sz="0" w:space="0" w:color="auto"/>
        <w:left w:val="none" w:sz="0" w:space="0" w:color="auto"/>
        <w:bottom w:val="none" w:sz="0" w:space="0" w:color="auto"/>
        <w:right w:val="none" w:sz="0" w:space="0" w:color="auto"/>
      </w:divBdr>
    </w:div>
    <w:div w:id="489758182">
      <w:bodyDiv w:val="1"/>
      <w:marLeft w:val="0"/>
      <w:marRight w:val="0"/>
      <w:marTop w:val="0"/>
      <w:marBottom w:val="0"/>
      <w:divBdr>
        <w:top w:val="none" w:sz="0" w:space="0" w:color="auto"/>
        <w:left w:val="none" w:sz="0" w:space="0" w:color="auto"/>
        <w:bottom w:val="none" w:sz="0" w:space="0" w:color="auto"/>
        <w:right w:val="none" w:sz="0" w:space="0" w:color="auto"/>
      </w:divBdr>
    </w:div>
    <w:div w:id="489902815">
      <w:bodyDiv w:val="1"/>
      <w:marLeft w:val="0"/>
      <w:marRight w:val="0"/>
      <w:marTop w:val="0"/>
      <w:marBottom w:val="0"/>
      <w:divBdr>
        <w:top w:val="none" w:sz="0" w:space="0" w:color="auto"/>
        <w:left w:val="none" w:sz="0" w:space="0" w:color="auto"/>
        <w:bottom w:val="none" w:sz="0" w:space="0" w:color="auto"/>
        <w:right w:val="none" w:sz="0" w:space="0" w:color="auto"/>
      </w:divBdr>
    </w:div>
    <w:div w:id="492717051">
      <w:bodyDiv w:val="1"/>
      <w:marLeft w:val="0"/>
      <w:marRight w:val="0"/>
      <w:marTop w:val="0"/>
      <w:marBottom w:val="0"/>
      <w:divBdr>
        <w:top w:val="none" w:sz="0" w:space="0" w:color="auto"/>
        <w:left w:val="none" w:sz="0" w:space="0" w:color="auto"/>
        <w:bottom w:val="none" w:sz="0" w:space="0" w:color="auto"/>
        <w:right w:val="none" w:sz="0" w:space="0" w:color="auto"/>
      </w:divBdr>
    </w:div>
    <w:div w:id="493106066">
      <w:bodyDiv w:val="1"/>
      <w:marLeft w:val="0"/>
      <w:marRight w:val="0"/>
      <w:marTop w:val="0"/>
      <w:marBottom w:val="0"/>
      <w:divBdr>
        <w:top w:val="none" w:sz="0" w:space="0" w:color="auto"/>
        <w:left w:val="none" w:sz="0" w:space="0" w:color="auto"/>
        <w:bottom w:val="none" w:sz="0" w:space="0" w:color="auto"/>
        <w:right w:val="none" w:sz="0" w:space="0" w:color="auto"/>
      </w:divBdr>
    </w:div>
    <w:div w:id="494608953">
      <w:bodyDiv w:val="1"/>
      <w:marLeft w:val="0"/>
      <w:marRight w:val="0"/>
      <w:marTop w:val="0"/>
      <w:marBottom w:val="0"/>
      <w:divBdr>
        <w:top w:val="none" w:sz="0" w:space="0" w:color="auto"/>
        <w:left w:val="none" w:sz="0" w:space="0" w:color="auto"/>
        <w:bottom w:val="none" w:sz="0" w:space="0" w:color="auto"/>
        <w:right w:val="none" w:sz="0" w:space="0" w:color="auto"/>
      </w:divBdr>
    </w:div>
    <w:div w:id="499276812">
      <w:bodyDiv w:val="1"/>
      <w:marLeft w:val="0"/>
      <w:marRight w:val="0"/>
      <w:marTop w:val="0"/>
      <w:marBottom w:val="0"/>
      <w:divBdr>
        <w:top w:val="none" w:sz="0" w:space="0" w:color="auto"/>
        <w:left w:val="none" w:sz="0" w:space="0" w:color="auto"/>
        <w:bottom w:val="none" w:sz="0" w:space="0" w:color="auto"/>
        <w:right w:val="none" w:sz="0" w:space="0" w:color="auto"/>
      </w:divBdr>
    </w:div>
    <w:div w:id="507334384">
      <w:bodyDiv w:val="1"/>
      <w:marLeft w:val="0"/>
      <w:marRight w:val="0"/>
      <w:marTop w:val="0"/>
      <w:marBottom w:val="0"/>
      <w:divBdr>
        <w:top w:val="none" w:sz="0" w:space="0" w:color="auto"/>
        <w:left w:val="none" w:sz="0" w:space="0" w:color="auto"/>
        <w:bottom w:val="none" w:sz="0" w:space="0" w:color="auto"/>
        <w:right w:val="none" w:sz="0" w:space="0" w:color="auto"/>
      </w:divBdr>
    </w:div>
    <w:div w:id="511070640">
      <w:bodyDiv w:val="1"/>
      <w:marLeft w:val="0"/>
      <w:marRight w:val="0"/>
      <w:marTop w:val="0"/>
      <w:marBottom w:val="0"/>
      <w:divBdr>
        <w:top w:val="none" w:sz="0" w:space="0" w:color="auto"/>
        <w:left w:val="none" w:sz="0" w:space="0" w:color="auto"/>
        <w:bottom w:val="none" w:sz="0" w:space="0" w:color="auto"/>
        <w:right w:val="none" w:sz="0" w:space="0" w:color="auto"/>
      </w:divBdr>
    </w:div>
    <w:div w:id="525993979">
      <w:bodyDiv w:val="1"/>
      <w:marLeft w:val="0"/>
      <w:marRight w:val="0"/>
      <w:marTop w:val="0"/>
      <w:marBottom w:val="0"/>
      <w:divBdr>
        <w:top w:val="none" w:sz="0" w:space="0" w:color="auto"/>
        <w:left w:val="none" w:sz="0" w:space="0" w:color="auto"/>
        <w:bottom w:val="none" w:sz="0" w:space="0" w:color="auto"/>
        <w:right w:val="none" w:sz="0" w:space="0" w:color="auto"/>
      </w:divBdr>
    </w:div>
    <w:div w:id="542788264">
      <w:bodyDiv w:val="1"/>
      <w:marLeft w:val="0"/>
      <w:marRight w:val="0"/>
      <w:marTop w:val="0"/>
      <w:marBottom w:val="0"/>
      <w:divBdr>
        <w:top w:val="none" w:sz="0" w:space="0" w:color="auto"/>
        <w:left w:val="none" w:sz="0" w:space="0" w:color="auto"/>
        <w:bottom w:val="none" w:sz="0" w:space="0" w:color="auto"/>
        <w:right w:val="none" w:sz="0" w:space="0" w:color="auto"/>
      </w:divBdr>
    </w:div>
    <w:div w:id="551966285">
      <w:bodyDiv w:val="1"/>
      <w:marLeft w:val="0"/>
      <w:marRight w:val="0"/>
      <w:marTop w:val="0"/>
      <w:marBottom w:val="0"/>
      <w:divBdr>
        <w:top w:val="none" w:sz="0" w:space="0" w:color="auto"/>
        <w:left w:val="none" w:sz="0" w:space="0" w:color="auto"/>
        <w:bottom w:val="none" w:sz="0" w:space="0" w:color="auto"/>
        <w:right w:val="none" w:sz="0" w:space="0" w:color="auto"/>
      </w:divBdr>
    </w:div>
    <w:div w:id="569582617">
      <w:bodyDiv w:val="1"/>
      <w:marLeft w:val="0"/>
      <w:marRight w:val="0"/>
      <w:marTop w:val="0"/>
      <w:marBottom w:val="0"/>
      <w:divBdr>
        <w:top w:val="none" w:sz="0" w:space="0" w:color="auto"/>
        <w:left w:val="none" w:sz="0" w:space="0" w:color="auto"/>
        <w:bottom w:val="none" w:sz="0" w:space="0" w:color="auto"/>
        <w:right w:val="none" w:sz="0" w:space="0" w:color="auto"/>
      </w:divBdr>
    </w:div>
    <w:div w:id="573315087">
      <w:bodyDiv w:val="1"/>
      <w:marLeft w:val="0"/>
      <w:marRight w:val="0"/>
      <w:marTop w:val="0"/>
      <w:marBottom w:val="0"/>
      <w:divBdr>
        <w:top w:val="none" w:sz="0" w:space="0" w:color="auto"/>
        <w:left w:val="none" w:sz="0" w:space="0" w:color="auto"/>
        <w:bottom w:val="none" w:sz="0" w:space="0" w:color="auto"/>
        <w:right w:val="none" w:sz="0" w:space="0" w:color="auto"/>
      </w:divBdr>
    </w:div>
    <w:div w:id="583536455">
      <w:bodyDiv w:val="1"/>
      <w:marLeft w:val="0"/>
      <w:marRight w:val="0"/>
      <w:marTop w:val="0"/>
      <w:marBottom w:val="0"/>
      <w:divBdr>
        <w:top w:val="none" w:sz="0" w:space="0" w:color="auto"/>
        <w:left w:val="none" w:sz="0" w:space="0" w:color="auto"/>
        <w:bottom w:val="none" w:sz="0" w:space="0" w:color="auto"/>
        <w:right w:val="none" w:sz="0" w:space="0" w:color="auto"/>
      </w:divBdr>
    </w:div>
    <w:div w:id="595022385">
      <w:bodyDiv w:val="1"/>
      <w:marLeft w:val="0"/>
      <w:marRight w:val="0"/>
      <w:marTop w:val="0"/>
      <w:marBottom w:val="0"/>
      <w:divBdr>
        <w:top w:val="none" w:sz="0" w:space="0" w:color="auto"/>
        <w:left w:val="none" w:sz="0" w:space="0" w:color="auto"/>
        <w:bottom w:val="none" w:sz="0" w:space="0" w:color="auto"/>
        <w:right w:val="none" w:sz="0" w:space="0" w:color="auto"/>
      </w:divBdr>
    </w:div>
    <w:div w:id="599265878">
      <w:bodyDiv w:val="1"/>
      <w:marLeft w:val="0"/>
      <w:marRight w:val="0"/>
      <w:marTop w:val="0"/>
      <w:marBottom w:val="0"/>
      <w:divBdr>
        <w:top w:val="none" w:sz="0" w:space="0" w:color="auto"/>
        <w:left w:val="none" w:sz="0" w:space="0" w:color="auto"/>
        <w:bottom w:val="none" w:sz="0" w:space="0" w:color="auto"/>
        <w:right w:val="none" w:sz="0" w:space="0" w:color="auto"/>
      </w:divBdr>
    </w:div>
    <w:div w:id="613170549">
      <w:bodyDiv w:val="1"/>
      <w:marLeft w:val="0"/>
      <w:marRight w:val="0"/>
      <w:marTop w:val="0"/>
      <w:marBottom w:val="0"/>
      <w:divBdr>
        <w:top w:val="none" w:sz="0" w:space="0" w:color="auto"/>
        <w:left w:val="none" w:sz="0" w:space="0" w:color="auto"/>
        <w:bottom w:val="none" w:sz="0" w:space="0" w:color="auto"/>
        <w:right w:val="none" w:sz="0" w:space="0" w:color="auto"/>
      </w:divBdr>
    </w:div>
    <w:div w:id="615067437">
      <w:bodyDiv w:val="1"/>
      <w:marLeft w:val="0"/>
      <w:marRight w:val="0"/>
      <w:marTop w:val="0"/>
      <w:marBottom w:val="0"/>
      <w:divBdr>
        <w:top w:val="none" w:sz="0" w:space="0" w:color="auto"/>
        <w:left w:val="none" w:sz="0" w:space="0" w:color="auto"/>
        <w:bottom w:val="none" w:sz="0" w:space="0" w:color="auto"/>
        <w:right w:val="none" w:sz="0" w:space="0" w:color="auto"/>
      </w:divBdr>
    </w:div>
    <w:div w:id="624384943">
      <w:bodyDiv w:val="1"/>
      <w:marLeft w:val="0"/>
      <w:marRight w:val="0"/>
      <w:marTop w:val="0"/>
      <w:marBottom w:val="0"/>
      <w:divBdr>
        <w:top w:val="none" w:sz="0" w:space="0" w:color="auto"/>
        <w:left w:val="none" w:sz="0" w:space="0" w:color="auto"/>
        <w:bottom w:val="none" w:sz="0" w:space="0" w:color="auto"/>
        <w:right w:val="none" w:sz="0" w:space="0" w:color="auto"/>
      </w:divBdr>
    </w:div>
    <w:div w:id="634604994">
      <w:bodyDiv w:val="1"/>
      <w:marLeft w:val="0"/>
      <w:marRight w:val="0"/>
      <w:marTop w:val="0"/>
      <w:marBottom w:val="0"/>
      <w:divBdr>
        <w:top w:val="none" w:sz="0" w:space="0" w:color="auto"/>
        <w:left w:val="none" w:sz="0" w:space="0" w:color="auto"/>
        <w:bottom w:val="none" w:sz="0" w:space="0" w:color="auto"/>
        <w:right w:val="none" w:sz="0" w:space="0" w:color="auto"/>
      </w:divBdr>
    </w:div>
    <w:div w:id="662705630">
      <w:bodyDiv w:val="1"/>
      <w:marLeft w:val="0"/>
      <w:marRight w:val="0"/>
      <w:marTop w:val="0"/>
      <w:marBottom w:val="0"/>
      <w:divBdr>
        <w:top w:val="none" w:sz="0" w:space="0" w:color="auto"/>
        <w:left w:val="none" w:sz="0" w:space="0" w:color="auto"/>
        <w:bottom w:val="none" w:sz="0" w:space="0" w:color="auto"/>
        <w:right w:val="none" w:sz="0" w:space="0" w:color="auto"/>
      </w:divBdr>
    </w:div>
    <w:div w:id="670328169">
      <w:bodyDiv w:val="1"/>
      <w:marLeft w:val="0"/>
      <w:marRight w:val="0"/>
      <w:marTop w:val="0"/>
      <w:marBottom w:val="0"/>
      <w:divBdr>
        <w:top w:val="none" w:sz="0" w:space="0" w:color="auto"/>
        <w:left w:val="none" w:sz="0" w:space="0" w:color="auto"/>
        <w:bottom w:val="none" w:sz="0" w:space="0" w:color="auto"/>
        <w:right w:val="none" w:sz="0" w:space="0" w:color="auto"/>
      </w:divBdr>
    </w:div>
    <w:div w:id="677273377">
      <w:bodyDiv w:val="1"/>
      <w:marLeft w:val="0"/>
      <w:marRight w:val="0"/>
      <w:marTop w:val="0"/>
      <w:marBottom w:val="0"/>
      <w:divBdr>
        <w:top w:val="none" w:sz="0" w:space="0" w:color="auto"/>
        <w:left w:val="none" w:sz="0" w:space="0" w:color="auto"/>
        <w:bottom w:val="none" w:sz="0" w:space="0" w:color="auto"/>
        <w:right w:val="none" w:sz="0" w:space="0" w:color="auto"/>
      </w:divBdr>
    </w:div>
    <w:div w:id="697852258">
      <w:bodyDiv w:val="1"/>
      <w:marLeft w:val="0"/>
      <w:marRight w:val="0"/>
      <w:marTop w:val="0"/>
      <w:marBottom w:val="0"/>
      <w:divBdr>
        <w:top w:val="none" w:sz="0" w:space="0" w:color="auto"/>
        <w:left w:val="none" w:sz="0" w:space="0" w:color="auto"/>
        <w:bottom w:val="none" w:sz="0" w:space="0" w:color="auto"/>
        <w:right w:val="none" w:sz="0" w:space="0" w:color="auto"/>
      </w:divBdr>
    </w:div>
    <w:div w:id="698050177">
      <w:bodyDiv w:val="1"/>
      <w:marLeft w:val="0"/>
      <w:marRight w:val="0"/>
      <w:marTop w:val="0"/>
      <w:marBottom w:val="0"/>
      <w:divBdr>
        <w:top w:val="none" w:sz="0" w:space="0" w:color="auto"/>
        <w:left w:val="none" w:sz="0" w:space="0" w:color="auto"/>
        <w:bottom w:val="none" w:sz="0" w:space="0" w:color="auto"/>
        <w:right w:val="none" w:sz="0" w:space="0" w:color="auto"/>
      </w:divBdr>
    </w:div>
    <w:div w:id="711031402">
      <w:bodyDiv w:val="1"/>
      <w:marLeft w:val="0"/>
      <w:marRight w:val="0"/>
      <w:marTop w:val="0"/>
      <w:marBottom w:val="0"/>
      <w:divBdr>
        <w:top w:val="none" w:sz="0" w:space="0" w:color="auto"/>
        <w:left w:val="none" w:sz="0" w:space="0" w:color="auto"/>
        <w:bottom w:val="none" w:sz="0" w:space="0" w:color="auto"/>
        <w:right w:val="none" w:sz="0" w:space="0" w:color="auto"/>
      </w:divBdr>
    </w:div>
    <w:div w:id="732191853">
      <w:bodyDiv w:val="1"/>
      <w:marLeft w:val="0"/>
      <w:marRight w:val="0"/>
      <w:marTop w:val="0"/>
      <w:marBottom w:val="0"/>
      <w:divBdr>
        <w:top w:val="none" w:sz="0" w:space="0" w:color="auto"/>
        <w:left w:val="none" w:sz="0" w:space="0" w:color="auto"/>
        <w:bottom w:val="none" w:sz="0" w:space="0" w:color="auto"/>
        <w:right w:val="none" w:sz="0" w:space="0" w:color="auto"/>
      </w:divBdr>
    </w:div>
    <w:div w:id="741949177">
      <w:bodyDiv w:val="1"/>
      <w:marLeft w:val="0"/>
      <w:marRight w:val="0"/>
      <w:marTop w:val="0"/>
      <w:marBottom w:val="0"/>
      <w:divBdr>
        <w:top w:val="none" w:sz="0" w:space="0" w:color="auto"/>
        <w:left w:val="none" w:sz="0" w:space="0" w:color="auto"/>
        <w:bottom w:val="none" w:sz="0" w:space="0" w:color="auto"/>
        <w:right w:val="none" w:sz="0" w:space="0" w:color="auto"/>
      </w:divBdr>
    </w:div>
    <w:div w:id="745415715">
      <w:bodyDiv w:val="1"/>
      <w:marLeft w:val="0"/>
      <w:marRight w:val="0"/>
      <w:marTop w:val="0"/>
      <w:marBottom w:val="0"/>
      <w:divBdr>
        <w:top w:val="none" w:sz="0" w:space="0" w:color="auto"/>
        <w:left w:val="none" w:sz="0" w:space="0" w:color="auto"/>
        <w:bottom w:val="none" w:sz="0" w:space="0" w:color="auto"/>
        <w:right w:val="none" w:sz="0" w:space="0" w:color="auto"/>
      </w:divBdr>
    </w:div>
    <w:div w:id="746808589">
      <w:bodyDiv w:val="1"/>
      <w:marLeft w:val="0"/>
      <w:marRight w:val="0"/>
      <w:marTop w:val="0"/>
      <w:marBottom w:val="0"/>
      <w:divBdr>
        <w:top w:val="none" w:sz="0" w:space="0" w:color="auto"/>
        <w:left w:val="none" w:sz="0" w:space="0" w:color="auto"/>
        <w:bottom w:val="none" w:sz="0" w:space="0" w:color="auto"/>
        <w:right w:val="none" w:sz="0" w:space="0" w:color="auto"/>
      </w:divBdr>
    </w:div>
    <w:div w:id="749158900">
      <w:bodyDiv w:val="1"/>
      <w:marLeft w:val="0"/>
      <w:marRight w:val="0"/>
      <w:marTop w:val="0"/>
      <w:marBottom w:val="0"/>
      <w:divBdr>
        <w:top w:val="none" w:sz="0" w:space="0" w:color="auto"/>
        <w:left w:val="none" w:sz="0" w:space="0" w:color="auto"/>
        <w:bottom w:val="none" w:sz="0" w:space="0" w:color="auto"/>
        <w:right w:val="none" w:sz="0" w:space="0" w:color="auto"/>
      </w:divBdr>
    </w:div>
    <w:div w:id="750741774">
      <w:bodyDiv w:val="1"/>
      <w:marLeft w:val="0"/>
      <w:marRight w:val="0"/>
      <w:marTop w:val="0"/>
      <w:marBottom w:val="0"/>
      <w:divBdr>
        <w:top w:val="none" w:sz="0" w:space="0" w:color="auto"/>
        <w:left w:val="none" w:sz="0" w:space="0" w:color="auto"/>
        <w:bottom w:val="none" w:sz="0" w:space="0" w:color="auto"/>
        <w:right w:val="none" w:sz="0" w:space="0" w:color="auto"/>
      </w:divBdr>
    </w:div>
    <w:div w:id="752816211">
      <w:bodyDiv w:val="1"/>
      <w:marLeft w:val="0"/>
      <w:marRight w:val="0"/>
      <w:marTop w:val="0"/>
      <w:marBottom w:val="0"/>
      <w:divBdr>
        <w:top w:val="none" w:sz="0" w:space="0" w:color="auto"/>
        <w:left w:val="none" w:sz="0" w:space="0" w:color="auto"/>
        <w:bottom w:val="none" w:sz="0" w:space="0" w:color="auto"/>
        <w:right w:val="none" w:sz="0" w:space="0" w:color="auto"/>
      </w:divBdr>
    </w:div>
    <w:div w:id="753011206">
      <w:bodyDiv w:val="1"/>
      <w:marLeft w:val="0"/>
      <w:marRight w:val="0"/>
      <w:marTop w:val="0"/>
      <w:marBottom w:val="0"/>
      <w:divBdr>
        <w:top w:val="none" w:sz="0" w:space="0" w:color="auto"/>
        <w:left w:val="none" w:sz="0" w:space="0" w:color="auto"/>
        <w:bottom w:val="none" w:sz="0" w:space="0" w:color="auto"/>
        <w:right w:val="none" w:sz="0" w:space="0" w:color="auto"/>
      </w:divBdr>
    </w:div>
    <w:div w:id="754204477">
      <w:bodyDiv w:val="1"/>
      <w:marLeft w:val="0"/>
      <w:marRight w:val="0"/>
      <w:marTop w:val="0"/>
      <w:marBottom w:val="0"/>
      <w:divBdr>
        <w:top w:val="none" w:sz="0" w:space="0" w:color="auto"/>
        <w:left w:val="none" w:sz="0" w:space="0" w:color="auto"/>
        <w:bottom w:val="none" w:sz="0" w:space="0" w:color="auto"/>
        <w:right w:val="none" w:sz="0" w:space="0" w:color="auto"/>
      </w:divBdr>
    </w:div>
    <w:div w:id="760834913">
      <w:bodyDiv w:val="1"/>
      <w:marLeft w:val="0"/>
      <w:marRight w:val="0"/>
      <w:marTop w:val="0"/>
      <w:marBottom w:val="0"/>
      <w:divBdr>
        <w:top w:val="none" w:sz="0" w:space="0" w:color="auto"/>
        <w:left w:val="none" w:sz="0" w:space="0" w:color="auto"/>
        <w:bottom w:val="none" w:sz="0" w:space="0" w:color="auto"/>
        <w:right w:val="none" w:sz="0" w:space="0" w:color="auto"/>
      </w:divBdr>
    </w:div>
    <w:div w:id="763844366">
      <w:bodyDiv w:val="1"/>
      <w:marLeft w:val="0"/>
      <w:marRight w:val="0"/>
      <w:marTop w:val="0"/>
      <w:marBottom w:val="0"/>
      <w:divBdr>
        <w:top w:val="none" w:sz="0" w:space="0" w:color="auto"/>
        <w:left w:val="none" w:sz="0" w:space="0" w:color="auto"/>
        <w:bottom w:val="none" w:sz="0" w:space="0" w:color="auto"/>
        <w:right w:val="none" w:sz="0" w:space="0" w:color="auto"/>
      </w:divBdr>
    </w:div>
    <w:div w:id="763916453">
      <w:bodyDiv w:val="1"/>
      <w:marLeft w:val="0"/>
      <w:marRight w:val="0"/>
      <w:marTop w:val="0"/>
      <w:marBottom w:val="0"/>
      <w:divBdr>
        <w:top w:val="none" w:sz="0" w:space="0" w:color="auto"/>
        <w:left w:val="none" w:sz="0" w:space="0" w:color="auto"/>
        <w:bottom w:val="none" w:sz="0" w:space="0" w:color="auto"/>
        <w:right w:val="none" w:sz="0" w:space="0" w:color="auto"/>
      </w:divBdr>
    </w:div>
    <w:div w:id="766803570">
      <w:bodyDiv w:val="1"/>
      <w:marLeft w:val="0"/>
      <w:marRight w:val="0"/>
      <w:marTop w:val="0"/>
      <w:marBottom w:val="0"/>
      <w:divBdr>
        <w:top w:val="none" w:sz="0" w:space="0" w:color="auto"/>
        <w:left w:val="none" w:sz="0" w:space="0" w:color="auto"/>
        <w:bottom w:val="none" w:sz="0" w:space="0" w:color="auto"/>
        <w:right w:val="none" w:sz="0" w:space="0" w:color="auto"/>
      </w:divBdr>
    </w:div>
    <w:div w:id="782306518">
      <w:bodyDiv w:val="1"/>
      <w:marLeft w:val="0"/>
      <w:marRight w:val="0"/>
      <w:marTop w:val="0"/>
      <w:marBottom w:val="0"/>
      <w:divBdr>
        <w:top w:val="none" w:sz="0" w:space="0" w:color="auto"/>
        <w:left w:val="none" w:sz="0" w:space="0" w:color="auto"/>
        <w:bottom w:val="none" w:sz="0" w:space="0" w:color="auto"/>
        <w:right w:val="none" w:sz="0" w:space="0" w:color="auto"/>
      </w:divBdr>
    </w:div>
    <w:div w:id="792557403">
      <w:bodyDiv w:val="1"/>
      <w:marLeft w:val="0"/>
      <w:marRight w:val="0"/>
      <w:marTop w:val="0"/>
      <w:marBottom w:val="0"/>
      <w:divBdr>
        <w:top w:val="none" w:sz="0" w:space="0" w:color="auto"/>
        <w:left w:val="none" w:sz="0" w:space="0" w:color="auto"/>
        <w:bottom w:val="none" w:sz="0" w:space="0" w:color="auto"/>
        <w:right w:val="none" w:sz="0" w:space="0" w:color="auto"/>
      </w:divBdr>
    </w:div>
    <w:div w:id="798491972">
      <w:bodyDiv w:val="1"/>
      <w:marLeft w:val="0"/>
      <w:marRight w:val="0"/>
      <w:marTop w:val="0"/>
      <w:marBottom w:val="0"/>
      <w:divBdr>
        <w:top w:val="none" w:sz="0" w:space="0" w:color="auto"/>
        <w:left w:val="none" w:sz="0" w:space="0" w:color="auto"/>
        <w:bottom w:val="none" w:sz="0" w:space="0" w:color="auto"/>
        <w:right w:val="none" w:sz="0" w:space="0" w:color="auto"/>
      </w:divBdr>
    </w:div>
    <w:div w:id="799767761">
      <w:bodyDiv w:val="1"/>
      <w:marLeft w:val="0"/>
      <w:marRight w:val="0"/>
      <w:marTop w:val="0"/>
      <w:marBottom w:val="0"/>
      <w:divBdr>
        <w:top w:val="none" w:sz="0" w:space="0" w:color="auto"/>
        <w:left w:val="none" w:sz="0" w:space="0" w:color="auto"/>
        <w:bottom w:val="none" w:sz="0" w:space="0" w:color="auto"/>
        <w:right w:val="none" w:sz="0" w:space="0" w:color="auto"/>
      </w:divBdr>
    </w:div>
    <w:div w:id="813253749">
      <w:bodyDiv w:val="1"/>
      <w:marLeft w:val="0"/>
      <w:marRight w:val="0"/>
      <w:marTop w:val="0"/>
      <w:marBottom w:val="0"/>
      <w:divBdr>
        <w:top w:val="none" w:sz="0" w:space="0" w:color="auto"/>
        <w:left w:val="none" w:sz="0" w:space="0" w:color="auto"/>
        <w:bottom w:val="none" w:sz="0" w:space="0" w:color="auto"/>
        <w:right w:val="none" w:sz="0" w:space="0" w:color="auto"/>
      </w:divBdr>
    </w:div>
    <w:div w:id="815727824">
      <w:bodyDiv w:val="1"/>
      <w:marLeft w:val="0"/>
      <w:marRight w:val="0"/>
      <w:marTop w:val="0"/>
      <w:marBottom w:val="0"/>
      <w:divBdr>
        <w:top w:val="none" w:sz="0" w:space="0" w:color="auto"/>
        <w:left w:val="none" w:sz="0" w:space="0" w:color="auto"/>
        <w:bottom w:val="none" w:sz="0" w:space="0" w:color="auto"/>
        <w:right w:val="none" w:sz="0" w:space="0" w:color="auto"/>
      </w:divBdr>
    </w:div>
    <w:div w:id="823818076">
      <w:bodyDiv w:val="1"/>
      <w:marLeft w:val="0"/>
      <w:marRight w:val="0"/>
      <w:marTop w:val="0"/>
      <w:marBottom w:val="0"/>
      <w:divBdr>
        <w:top w:val="none" w:sz="0" w:space="0" w:color="auto"/>
        <w:left w:val="none" w:sz="0" w:space="0" w:color="auto"/>
        <w:bottom w:val="none" w:sz="0" w:space="0" w:color="auto"/>
        <w:right w:val="none" w:sz="0" w:space="0" w:color="auto"/>
      </w:divBdr>
    </w:div>
    <w:div w:id="836186421">
      <w:bodyDiv w:val="1"/>
      <w:marLeft w:val="0"/>
      <w:marRight w:val="0"/>
      <w:marTop w:val="0"/>
      <w:marBottom w:val="0"/>
      <w:divBdr>
        <w:top w:val="none" w:sz="0" w:space="0" w:color="auto"/>
        <w:left w:val="none" w:sz="0" w:space="0" w:color="auto"/>
        <w:bottom w:val="none" w:sz="0" w:space="0" w:color="auto"/>
        <w:right w:val="none" w:sz="0" w:space="0" w:color="auto"/>
      </w:divBdr>
    </w:div>
    <w:div w:id="840851182">
      <w:bodyDiv w:val="1"/>
      <w:marLeft w:val="0"/>
      <w:marRight w:val="0"/>
      <w:marTop w:val="0"/>
      <w:marBottom w:val="0"/>
      <w:divBdr>
        <w:top w:val="none" w:sz="0" w:space="0" w:color="auto"/>
        <w:left w:val="none" w:sz="0" w:space="0" w:color="auto"/>
        <w:bottom w:val="none" w:sz="0" w:space="0" w:color="auto"/>
        <w:right w:val="none" w:sz="0" w:space="0" w:color="auto"/>
      </w:divBdr>
    </w:div>
    <w:div w:id="854803237">
      <w:bodyDiv w:val="1"/>
      <w:marLeft w:val="0"/>
      <w:marRight w:val="0"/>
      <w:marTop w:val="0"/>
      <w:marBottom w:val="0"/>
      <w:divBdr>
        <w:top w:val="none" w:sz="0" w:space="0" w:color="auto"/>
        <w:left w:val="none" w:sz="0" w:space="0" w:color="auto"/>
        <w:bottom w:val="none" w:sz="0" w:space="0" w:color="auto"/>
        <w:right w:val="none" w:sz="0" w:space="0" w:color="auto"/>
      </w:divBdr>
    </w:div>
    <w:div w:id="861674420">
      <w:bodyDiv w:val="1"/>
      <w:marLeft w:val="0"/>
      <w:marRight w:val="0"/>
      <w:marTop w:val="0"/>
      <w:marBottom w:val="0"/>
      <w:divBdr>
        <w:top w:val="none" w:sz="0" w:space="0" w:color="auto"/>
        <w:left w:val="none" w:sz="0" w:space="0" w:color="auto"/>
        <w:bottom w:val="none" w:sz="0" w:space="0" w:color="auto"/>
        <w:right w:val="none" w:sz="0" w:space="0" w:color="auto"/>
      </w:divBdr>
    </w:div>
    <w:div w:id="884491604">
      <w:bodyDiv w:val="1"/>
      <w:marLeft w:val="0"/>
      <w:marRight w:val="0"/>
      <w:marTop w:val="0"/>
      <w:marBottom w:val="0"/>
      <w:divBdr>
        <w:top w:val="none" w:sz="0" w:space="0" w:color="auto"/>
        <w:left w:val="none" w:sz="0" w:space="0" w:color="auto"/>
        <w:bottom w:val="none" w:sz="0" w:space="0" w:color="auto"/>
        <w:right w:val="none" w:sz="0" w:space="0" w:color="auto"/>
      </w:divBdr>
    </w:div>
    <w:div w:id="895239305">
      <w:bodyDiv w:val="1"/>
      <w:marLeft w:val="0"/>
      <w:marRight w:val="0"/>
      <w:marTop w:val="0"/>
      <w:marBottom w:val="0"/>
      <w:divBdr>
        <w:top w:val="none" w:sz="0" w:space="0" w:color="auto"/>
        <w:left w:val="none" w:sz="0" w:space="0" w:color="auto"/>
        <w:bottom w:val="none" w:sz="0" w:space="0" w:color="auto"/>
        <w:right w:val="none" w:sz="0" w:space="0" w:color="auto"/>
      </w:divBdr>
    </w:div>
    <w:div w:id="895974201">
      <w:bodyDiv w:val="1"/>
      <w:marLeft w:val="0"/>
      <w:marRight w:val="0"/>
      <w:marTop w:val="0"/>
      <w:marBottom w:val="0"/>
      <w:divBdr>
        <w:top w:val="none" w:sz="0" w:space="0" w:color="auto"/>
        <w:left w:val="none" w:sz="0" w:space="0" w:color="auto"/>
        <w:bottom w:val="none" w:sz="0" w:space="0" w:color="auto"/>
        <w:right w:val="none" w:sz="0" w:space="0" w:color="auto"/>
      </w:divBdr>
    </w:div>
    <w:div w:id="899636829">
      <w:bodyDiv w:val="1"/>
      <w:marLeft w:val="0"/>
      <w:marRight w:val="0"/>
      <w:marTop w:val="0"/>
      <w:marBottom w:val="0"/>
      <w:divBdr>
        <w:top w:val="none" w:sz="0" w:space="0" w:color="auto"/>
        <w:left w:val="none" w:sz="0" w:space="0" w:color="auto"/>
        <w:bottom w:val="none" w:sz="0" w:space="0" w:color="auto"/>
        <w:right w:val="none" w:sz="0" w:space="0" w:color="auto"/>
      </w:divBdr>
    </w:div>
    <w:div w:id="902640449">
      <w:bodyDiv w:val="1"/>
      <w:marLeft w:val="0"/>
      <w:marRight w:val="0"/>
      <w:marTop w:val="0"/>
      <w:marBottom w:val="0"/>
      <w:divBdr>
        <w:top w:val="none" w:sz="0" w:space="0" w:color="auto"/>
        <w:left w:val="none" w:sz="0" w:space="0" w:color="auto"/>
        <w:bottom w:val="none" w:sz="0" w:space="0" w:color="auto"/>
        <w:right w:val="none" w:sz="0" w:space="0" w:color="auto"/>
      </w:divBdr>
    </w:div>
    <w:div w:id="907109127">
      <w:bodyDiv w:val="1"/>
      <w:marLeft w:val="0"/>
      <w:marRight w:val="0"/>
      <w:marTop w:val="0"/>
      <w:marBottom w:val="0"/>
      <w:divBdr>
        <w:top w:val="none" w:sz="0" w:space="0" w:color="auto"/>
        <w:left w:val="none" w:sz="0" w:space="0" w:color="auto"/>
        <w:bottom w:val="none" w:sz="0" w:space="0" w:color="auto"/>
        <w:right w:val="none" w:sz="0" w:space="0" w:color="auto"/>
      </w:divBdr>
    </w:div>
    <w:div w:id="907810014">
      <w:bodyDiv w:val="1"/>
      <w:marLeft w:val="0"/>
      <w:marRight w:val="0"/>
      <w:marTop w:val="0"/>
      <w:marBottom w:val="0"/>
      <w:divBdr>
        <w:top w:val="none" w:sz="0" w:space="0" w:color="auto"/>
        <w:left w:val="none" w:sz="0" w:space="0" w:color="auto"/>
        <w:bottom w:val="none" w:sz="0" w:space="0" w:color="auto"/>
        <w:right w:val="none" w:sz="0" w:space="0" w:color="auto"/>
      </w:divBdr>
    </w:div>
    <w:div w:id="909340287">
      <w:bodyDiv w:val="1"/>
      <w:marLeft w:val="0"/>
      <w:marRight w:val="0"/>
      <w:marTop w:val="0"/>
      <w:marBottom w:val="0"/>
      <w:divBdr>
        <w:top w:val="none" w:sz="0" w:space="0" w:color="auto"/>
        <w:left w:val="none" w:sz="0" w:space="0" w:color="auto"/>
        <w:bottom w:val="none" w:sz="0" w:space="0" w:color="auto"/>
        <w:right w:val="none" w:sz="0" w:space="0" w:color="auto"/>
      </w:divBdr>
    </w:div>
    <w:div w:id="933785149">
      <w:bodyDiv w:val="1"/>
      <w:marLeft w:val="0"/>
      <w:marRight w:val="0"/>
      <w:marTop w:val="0"/>
      <w:marBottom w:val="0"/>
      <w:divBdr>
        <w:top w:val="none" w:sz="0" w:space="0" w:color="auto"/>
        <w:left w:val="none" w:sz="0" w:space="0" w:color="auto"/>
        <w:bottom w:val="none" w:sz="0" w:space="0" w:color="auto"/>
        <w:right w:val="none" w:sz="0" w:space="0" w:color="auto"/>
      </w:divBdr>
    </w:div>
    <w:div w:id="945038924">
      <w:bodyDiv w:val="1"/>
      <w:marLeft w:val="0"/>
      <w:marRight w:val="0"/>
      <w:marTop w:val="0"/>
      <w:marBottom w:val="0"/>
      <w:divBdr>
        <w:top w:val="none" w:sz="0" w:space="0" w:color="auto"/>
        <w:left w:val="none" w:sz="0" w:space="0" w:color="auto"/>
        <w:bottom w:val="none" w:sz="0" w:space="0" w:color="auto"/>
        <w:right w:val="none" w:sz="0" w:space="0" w:color="auto"/>
      </w:divBdr>
    </w:div>
    <w:div w:id="947202243">
      <w:bodyDiv w:val="1"/>
      <w:marLeft w:val="0"/>
      <w:marRight w:val="0"/>
      <w:marTop w:val="0"/>
      <w:marBottom w:val="0"/>
      <w:divBdr>
        <w:top w:val="none" w:sz="0" w:space="0" w:color="auto"/>
        <w:left w:val="none" w:sz="0" w:space="0" w:color="auto"/>
        <w:bottom w:val="none" w:sz="0" w:space="0" w:color="auto"/>
        <w:right w:val="none" w:sz="0" w:space="0" w:color="auto"/>
      </w:divBdr>
    </w:div>
    <w:div w:id="952059257">
      <w:bodyDiv w:val="1"/>
      <w:marLeft w:val="0"/>
      <w:marRight w:val="0"/>
      <w:marTop w:val="0"/>
      <w:marBottom w:val="0"/>
      <w:divBdr>
        <w:top w:val="none" w:sz="0" w:space="0" w:color="auto"/>
        <w:left w:val="none" w:sz="0" w:space="0" w:color="auto"/>
        <w:bottom w:val="none" w:sz="0" w:space="0" w:color="auto"/>
        <w:right w:val="none" w:sz="0" w:space="0" w:color="auto"/>
      </w:divBdr>
    </w:div>
    <w:div w:id="965283516">
      <w:bodyDiv w:val="1"/>
      <w:marLeft w:val="0"/>
      <w:marRight w:val="0"/>
      <w:marTop w:val="0"/>
      <w:marBottom w:val="0"/>
      <w:divBdr>
        <w:top w:val="none" w:sz="0" w:space="0" w:color="auto"/>
        <w:left w:val="none" w:sz="0" w:space="0" w:color="auto"/>
        <w:bottom w:val="none" w:sz="0" w:space="0" w:color="auto"/>
        <w:right w:val="none" w:sz="0" w:space="0" w:color="auto"/>
      </w:divBdr>
    </w:div>
    <w:div w:id="966735687">
      <w:bodyDiv w:val="1"/>
      <w:marLeft w:val="0"/>
      <w:marRight w:val="0"/>
      <w:marTop w:val="0"/>
      <w:marBottom w:val="0"/>
      <w:divBdr>
        <w:top w:val="none" w:sz="0" w:space="0" w:color="auto"/>
        <w:left w:val="none" w:sz="0" w:space="0" w:color="auto"/>
        <w:bottom w:val="none" w:sz="0" w:space="0" w:color="auto"/>
        <w:right w:val="none" w:sz="0" w:space="0" w:color="auto"/>
      </w:divBdr>
    </w:div>
    <w:div w:id="972564478">
      <w:bodyDiv w:val="1"/>
      <w:marLeft w:val="0"/>
      <w:marRight w:val="0"/>
      <w:marTop w:val="0"/>
      <w:marBottom w:val="0"/>
      <w:divBdr>
        <w:top w:val="none" w:sz="0" w:space="0" w:color="auto"/>
        <w:left w:val="none" w:sz="0" w:space="0" w:color="auto"/>
        <w:bottom w:val="none" w:sz="0" w:space="0" w:color="auto"/>
        <w:right w:val="none" w:sz="0" w:space="0" w:color="auto"/>
      </w:divBdr>
    </w:div>
    <w:div w:id="973102310">
      <w:bodyDiv w:val="1"/>
      <w:marLeft w:val="0"/>
      <w:marRight w:val="0"/>
      <w:marTop w:val="0"/>
      <w:marBottom w:val="0"/>
      <w:divBdr>
        <w:top w:val="none" w:sz="0" w:space="0" w:color="auto"/>
        <w:left w:val="none" w:sz="0" w:space="0" w:color="auto"/>
        <w:bottom w:val="none" w:sz="0" w:space="0" w:color="auto"/>
        <w:right w:val="none" w:sz="0" w:space="0" w:color="auto"/>
      </w:divBdr>
    </w:div>
    <w:div w:id="982006284">
      <w:bodyDiv w:val="1"/>
      <w:marLeft w:val="0"/>
      <w:marRight w:val="0"/>
      <w:marTop w:val="0"/>
      <w:marBottom w:val="0"/>
      <w:divBdr>
        <w:top w:val="none" w:sz="0" w:space="0" w:color="auto"/>
        <w:left w:val="none" w:sz="0" w:space="0" w:color="auto"/>
        <w:bottom w:val="none" w:sz="0" w:space="0" w:color="auto"/>
        <w:right w:val="none" w:sz="0" w:space="0" w:color="auto"/>
      </w:divBdr>
    </w:div>
    <w:div w:id="988706858">
      <w:bodyDiv w:val="1"/>
      <w:marLeft w:val="0"/>
      <w:marRight w:val="0"/>
      <w:marTop w:val="0"/>
      <w:marBottom w:val="0"/>
      <w:divBdr>
        <w:top w:val="none" w:sz="0" w:space="0" w:color="auto"/>
        <w:left w:val="none" w:sz="0" w:space="0" w:color="auto"/>
        <w:bottom w:val="none" w:sz="0" w:space="0" w:color="auto"/>
        <w:right w:val="none" w:sz="0" w:space="0" w:color="auto"/>
      </w:divBdr>
    </w:div>
    <w:div w:id="990255606">
      <w:bodyDiv w:val="1"/>
      <w:marLeft w:val="0"/>
      <w:marRight w:val="0"/>
      <w:marTop w:val="0"/>
      <w:marBottom w:val="0"/>
      <w:divBdr>
        <w:top w:val="none" w:sz="0" w:space="0" w:color="auto"/>
        <w:left w:val="none" w:sz="0" w:space="0" w:color="auto"/>
        <w:bottom w:val="none" w:sz="0" w:space="0" w:color="auto"/>
        <w:right w:val="none" w:sz="0" w:space="0" w:color="auto"/>
      </w:divBdr>
    </w:div>
    <w:div w:id="996109568">
      <w:bodyDiv w:val="1"/>
      <w:marLeft w:val="0"/>
      <w:marRight w:val="0"/>
      <w:marTop w:val="0"/>
      <w:marBottom w:val="0"/>
      <w:divBdr>
        <w:top w:val="none" w:sz="0" w:space="0" w:color="auto"/>
        <w:left w:val="none" w:sz="0" w:space="0" w:color="auto"/>
        <w:bottom w:val="none" w:sz="0" w:space="0" w:color="auto"/>
        <w:right w:val="none" w:sz="0" w:space="0" w:color="auto"/>
      </w:divBdr>
    </w:div>
    <w:div w:id="1012299977">
      <w:bodyDiv w:val="1"/>
      <w:marLeft w:val="0"/>
      <w:marRight w:val="0"/>
      <w:marTop w:val="0"/>
      <w:marBottom w:val="0"/>
      <w:divBdr>
        <w:top w:val="none" w:sz="0" w:space="0" w:color="auto"/>
        <w:left w:val="none" w:sz="0" w:space="0" w:color="auto"/>
        <w:bottom w:val="none" w:sz="0" w:space="0" w:color="auto"/>
        <w:right w:val="none" w:sz="0" w:space="0" w:color="auto"/>
      </w:divBdr>
    </w:div>
    <w:div w:id="1025862452">
      <w:bodyDiv w:val="1"/>
      <w:marLeft w:val="0"/>
      <w:marRight w:val="0"/>
      <w:marTop w:val="0"/>
      <w:marBottom w:val="0"/>
      <w:divBdr>
        <w:top w:val="none" w:sz="0" w:space="0" w:color="auto"/>
        <w:left w:val="none" w:sz="0" w:space="0" w:color="auto"/>
        <w:bottom w:val="none" w:sz="0" w:space="0" w:color="auto"/>
        <w:right w:val="none" w:sz="0" w:space="0" w:color="auto"/>
      </w:divBdr>
    </w:div>
    <w:div w:id="1037124326">
      <w:bodyDiv w:val="1"/>
      <w:marLeft w:val="0"/>
      <w:marRight w:val="0"/>
      <w:marTop w:val="0"/>
      <w:marBottom w:val="0"/>
      <w:divBdr>
        <w:top w:val="none" w:sz="0" w:space="0" w:color="auto"/>
        <w:left w:val="none" w:sz="0" w:space="0" w:color="auto"/>
        <w:bottom w:val="none" w:sz="0" w:space="0" w:color="auto"/>
        <w:right w:val="none" w:sz="0" w:space="0" w:color="auto"/>
      </w:divBdr>
    </w:div>
    <w:div w:id="1047530873">
      <w:bodyDiv w:val="1"/>
      <w:marLeft w:val="0"/>
      <w:marRight w:val="0"/>
      <w:marTop w:val="0"/>
      <w:marBottom w:val="0"/>
      <w:divBdr>
        <w:top w:val="none" w:sz="0" w:space="0" w:color="auto"/>
        <w:left w:val="none" w:sz="0" w:space="0" w:color="auto"/>
        <w:bottom w:val="none" w:sz="0" w:space="0" w:color="auto"/>
        <w:right w:val="none" w:sz="0" w:space="0" w:color="auto"/>
      </w:divBdr>
    </w:div>
    <w:div w:id="1054086415">
      <w:bodyDiv w:val="1"/>
      <w:marLeft w:val="0"/>
      <w:marRight w:val="0"/>
      <w:marTop w:val="0"/>
      <w:marBottom w:val="0"/>
      <w:divBdr>
        <w:top w:val="none" w:sz="0" w:space="0" w:color="auto"/>
        <w:left w:val="none" w:sz="0" w:space="0" w:color="auto"/>
        <w:bottom w:val="none" w:sz="0" w:space="0" w:color="auto"/>
        <w:right w:val="none" w:sz="0" w:space="0" w:color="auto"/>
      </w:divBdr>
    </w:div>
    <w:div w:id="1057322493">
      <w:bodyDiv w:val="1"/>
      <w:marLeft w:val="0"/>
      <w:marRight w:val="0"/>
      <w:marTop w:val="0"/>
      <w:marBottom w:val="0"/>
      <w:divBdr>
        <w:top w:val="none" w:sz="0" w:space="0" w:color="auto"/>
        <w:left w:val="none" w:sz="0" w:space="0" w:color="auto"/>
        <w:bottom w:val="none" w:sz="0" w:space="0" w:color="auto"/>
        <w:right w:val="none" w:sz="0" w:space="0" w:color="auto"/>
      </w:divBdr>
    </w:div>
    <w:div w:id="1065568067">
      <w:bodyDiv w:val="1"/>
      <w:marLeft w:val="0"/>
      <w:marRight w:val="0"/>
      <w:marTop w:val="0"/>
      <w:marBottom w:val="0"/>
      <w:divBdr>
        <w:top w:val="none" w:sz="0" w:space="0" w:color="auto"/>
        <w:left w:val="none" w:sz="0" w:space="0" w:color="auto"/>
        <w:bottom w:val="none" w:sz="0" w:space="0" w:color="auto"/>
        <w:right w:val="none" w:sz="0" w:space="0" w:color="auto"/>
      </w:divBdr>
    </w:div>
    <w:div w:id="1067800069">
      <w:bodyDiv w:val="1"/>
      <w:marLeft w:val="0"/>
      <w:marRight w:val="0"/>
      <w:marTop w:val="0"/>
      <w:marBottom w:val="0"/>
      <w:divBdr>
        <w:top w:val="none" w:sz="0" w:space="0" w:color="auto"/>
        <w:left w:val="none" w:sz="0" w:space="0" w:color="auto"/>
        <w:bottom w:val="none" w:sz="0" w:space="0" w:color="auto"/>
        <w:right w:val="none" w:sz="0" w:space="0" w:color="auto"/>
      </w:divBdr>
    </w:div>
    <w:div w:id="1113668736">
      <w:bodyDiv w:val="1"/>
      <w:marLeft w:val="0"/>
      <w:marRight w:val="0"/>
      <w:marTop w:val="0"/>
      <w:marBottom w:val="0"/>
      <w:divBdr>
        <w:top w:val="none" w:sz="0" w:space="0" w:color="auto"/>
        <w:left w:val="none" w:sz="0" w:space="0" w:color="auto"/>
        <w:bottom w:val="none" w:sz="0" w:space="0" w:color="auto"/>
        <w:right w:val="none" w:sz="0" w:space="0" w:color="auto"/>
      </w:divBdr>
    </w:div>
    <w:div w:id="1114591044">
      <w:bodyDiv w:val="1"/>
      <w:marLeft w:val="0"/>
      <w:marRight w:val="0"/>
      <w:marTop w:val="0"/>
      <w:marBottom w:val="0"/>
      <w:divBdr>
        <w:top w:val="none" w:sz="0" w:space="0" w:color="auto"/>
        <w:left w:val="none" w:sz="0" w:space="0" w:color="auto"/>
        <w:bottom w:val="none" w:sz="0" w:space="0" w:color="auto"/>
        <w:right w:val="none" w:sz="0" w:space="0" w:color="auto"/>
      </w:divBdr>
    </w:div>
    <w:div w:id="1122845829">
      <w:bodyDiv w:val="1"/>
      <w:marLeft w:val="0"/>
      <w:marRight w:val="0"/>
      <w:marTop w:val="0"/>
      <w:marBottom w:val="0"/>
      <w:divBdr>
        <w:top w:val="none" w:sz="0" w:space="0" w:color="auto"/>
        <w:left w:val="none" w:sz="0" w:space="0" w:color="auto"/>
        <w:bottom w:val="none" w:sz="0" w:space="0" w:color="auto"/>
        <w:right w:val="none" w:sz="0" w:space="0" w:color="auto"/>
      </w:divBdr>
    </w:div>
    <w:div w:id="1143740583">
      <w:bodyDiv w:val="1"/>
      <w:marLeft w:val="0"/>
      <w:marRight w:val="0"/>
      <w:marTop w:val="0"/>
      <w:marBottom w:val="0"/>
      <w:divBdr>
        <w:top w:val="none" w:sz="0" w:space="0" w:color="auto"/>
        <w:left w:val="none" w:sz="0" w:space="0" w:color="auto"/>
        <w:bottom w:val="none" w:sz="0" w:space="0" w:color="auto"/>
        <w:right w:val="none" w:sz="0" w:space="0" w:color="auto"/>
      </w:divBdr>
    </w:div>
    <w:div w:id="1150051953">
      <w:bodyDiv w:val="1"/>
      <w:marLeft w:val="0"/>
      <w:marRight w:val="0"/>
      <w:marTop w:val="0"/>
      <w:marBottom w:val="0"/>
      <w:divBdr>
        <w:top w:val="none" w:sz="0" w:space="0" w:color="auto"/>
        <w:left w:val="none" w:sz="0" w:space="0" w:color="auto"/>
        <w:bottom w:val="none" w:sz="0" w:space="0" w:color="auto"/>
        <w:right w:val="none" w:sz="0" w:space="0" w:color="auto"/>
      </w:divBdr>
    </w:div>
    <w:div w:id="1150748782">
      <w:bodyDiv w:val="1"/>
      <w:marLeft w:val="0"/>
      <w:marRight w:val="0"/>
      <w:marTop w:val="0"/>
      <w:marBottom w:val="0"/>
      <w:divBdr>
        <w:top w:val="none" w:sz="0" w:space="0" w:color="auto"/>
        <w:left w:val="none" w:sz="0" w:space="0" w:color="auto"/>
        <w:bottom w:val="none" w:sz="0" w:space="0" w:color="auto"/>
        <w:right w:val="none" w:sz="0" w:space="0" w:color="auto"/>
      </w:divBdr>
    </w:div>
    <w:div w:id="1174956974">
      <w:bodyDiv w:val="1"/>
      <w:marLeft w:val="0"/>
      <w:marRight w:val="0"/>
      <w:marTop w:val="0"/>
      <w:marBottom w:val="0"/>
      <w:divBdr>
        <w:top w:val="none" w:sz="0" w:space="0" w:color="auto"/>
        <w:left w:val="none" w:sz="0" w:space="0" w:color="auto"/>
        <w:bottom w:val="none" w:sz="0" w:space="0" w:color="auto"/>
        <w:right w:val="none" w:sz="0" w:space="0" w:color="auto"/>
      </w:divBdr>
    </w:div>
    <w:div w:id="1175605499">
      <w:bodyDiv w:val="1"/>
      <w:marLeft w:val="0"/>
      <w:marRight w:val="0"/>
      <w:marTop w:val="0"/>
      <w:marBottom w:val="0"/>
      <w:divBdr>
        <w:top w:val="none" w:sz="0" w:space="0" w:color="auto"/>
        <w:left w:val="none" w:sz="0" w:space="0" w:color="auto"/>
        <w:bottom w:val="none" w:sz="0" w:space="0" w:color="auto"/>
        <w:right w:val="none" w:sz="0" w:space="0" w:color="auto"/>
      </w:divBdr>
    </w:div>
    <w:div w:id="1184051806">
      <w:bodyDiv w:val="1"/>
      <w:marLeft w:val="0"/>
      <w:marRight w:val="0"/>
      <w:marTop w:val="0"/>
      <w:marBottom w:val="0"/>
      <w:divBdr>
        <w:top w:val="none" w:sz="0" w:space="0" w:color="auto"/>
        <w:left w:val="none" w:sz="0" w:space="0" w:color="auto"/>
        <w:bottom w:val="none" w:sz="0" w:space="0" w:color="auto"/>
        <w:right w:val="none" w:sz="0" w:space="0" w:color="auto"/>
      </w:divBdr>
    </w:div>
    <w:div w:id="1185245292">
      <w:bodyDiv w:val="1"/>
      <w:marLeft w:val="0"/>
      <w:marRight w:val="0"/>
      <w:marTop w:val="0"/>
      <w:marBottom w:val="0"/>
      <w:divBdr>
        <w:top w:val="none" w:sz="0" w:space="0" w:color="auto"/>
        <w:left w:val="none" w:sz="0" w:space="0" w:color="auto"/>
        <w:bottom w:val="none" w:sz="0" w:space="0" w:color="auto"/>
        <w:right w:val="none" w:sz="0" w:space="0" w:color="auto"/>
      </w:divBdr>
    </w:div>
    <w:div w:id="1195340421">
      <w:bodyDiv w:val="1"/>
      <w:marLeft w:val="0"/>
      <w:marRight w:val="0"/>
      <w:marTop w:val="0"/>
      <w:marBottom w:val="0"/>
      <w:divBdr>
        <w:top w:val="none" w:sz="0" w:space="0" w:color="auto"/>
        <w:left w:val="none" w:sz="0" w:space="0" w:color="auto"/>
        <w:bottom w:val="none" w:sz="0" w:space="0" w:color="auto"/>
        <w:right w:val="none" w:sz="0" w:space="0" w:color="auto"/>
      </w:divBdr>
    </w:div>
    <w:div w:id="1196308010">
      <w:bodyDiv w:val="1"/>
      <w:marLeft w:val="0"/>
      <w:marRight w:val="0"/>
      <w:marTop w:val="0"/>
      <w:marBottom w:val="0"/>
      <w:divBdr>
        <w:top w:val="none" w:sz="0" w:space="0" w:color="auto"/>
        <w:left w:val="none" w:sz="0" w:space="0" w:color="auto"/>
        <w:bottom w:val="none" w:sz="0" w:space="0" w:color="auto"/>
        <w:right w:val="none" w:sz="0" w:space="0" w:color="auto"/>
      </w:divBdr>
    </w:div>
    <w:div w:id="1204824817">
      <w:bodyDiv w:val="1"/>
      <w:marLeft w:val="0"/>
      <w:marRight w:val="0"/>
      <w:marTop w:val="0"/>
      <w:marBottom w:val="0"/>
      <w:divBdr>
        <w:top w:val="none" w:sz="0" w:space="0" w:color="auto"/>
        <w:left w:val="none" w:sz="0" w:space="0" w:color="auto"/>
        <w:bottom w:val="none" w:sz="0" w:space="0" w:color="auto"/>
        <w:right w:val="none" w:sz="0" w:space="0" w:color="auto"/>
      </w:divBdr>
    </w:div>
    <w:div w:id="1212577745">
      <w:bodyDiv w:val="1"/>
      <w:marLeft w:val="0"/>
      <w:marRight w:val="0"/>
      <w:marTop w:val="0"/>
      <w:marBottom w:val="0"/>
      <w:divBdr>
        <w:top w:val="none" w:sz="0" w:space="0" w:color="auto"/>
        <w:left w:val="none" w:sz="0" w:space="0" w:color="auto"/>
        <w:bottom w:val="none" w:sz="0" w:space="0" w:color="auto"/>
        <w:right w:val="none" w:sz="0" w:space="0" w:color="auto"/>
      </w:divBdr>
    </w:div>
    <w:div w:id="1235698467">
      <w:bodyDiv w:val="1"/>
      <w:marLeft w:val="0"/>
      <w:marRight w:val="0"/>
      <w:marTop w:val="0"/>
      <w:marBottom w:val="0"/>
      <w:divBdr>
        <w:top w:val="none" w:sz="0" w:space="0" w:color="auto"/>
        <w:left w:val="none" w:sz="0" w:space="0" w:color="auto"/>
        <w:bottom w:val="none" w:sz="0" w:space="0" w:color="auto"/>
        <w:right w:val="none" w:sz="0" w:space="0" w:color="auto"/>
      </w:divBdr>
    </w:div>
    <w:div w:id="1250039836">
      <w:bodyDiv w:val="1"/>
      <w:marLeft w:val="0"/>
      <w:marRight w:val="0"/>
      <w:marTop w:val="0"/>
      <w:marBottom w:val="0"/>
      <w:divBdr>
        <w:top w:val="none" w:sz="0" w:space="0" w:color="auto"/>
        <w:left w:val="none" w:sz="0" w:space="0" w:color="auto"/>
        <w:bottom w:val="none" w:sz="0" w:space="0" w:color="auto"/>
        <w:right w:val="none" w:sz="0" w:space="0" w:color="auto"/>
      </w:divBdr>
    </w:div>
    <w:div w:id="1263610680">
      <w:bodyDiv w:val="1"/>
      <w:marLeft w:val="0"/>
      <w:marRight w:val="0"/>
      <w:marTop w:val="0"/>
      <w:marBottom w:val="0"/>
      <w:divBdr>
        <w:top w:val="none" w:sz="0" w:space="0" w:color="auto"/>
        <w:left w:val="none" w:sz="0" w:space="0" w:color="auto"/>
        <w:bottom w:val="none" w:sz="0" w:space="0" w:color="auto"/>
        <w:right w:val="none" w:sz="0" w:space="0" w:color="auto"/>
      </w:divBdr>
    </w:div>
    <w:div w:id="1275402062">
      <w:bodyDiv w:val="1"/>
      <w:marLeft w:val="0"/>
      <w:marRight w:val="0"/>
      <w:marTop w:val="0"/>
      <w:marBottom w:val="0"/>
      <w:divBdr>
        <w:top w:val="none" w:sz="0" w:space="0" w:color="auto"/>
        <w:left w:val="none" w:sz="0" w:space="0" w:color="auto"/>
        <w:bottom w:val="none" w:sz="0" w:space="0" w:color="auto"/>
        <w:right w:val="none" w:sz="0" w:space="0" w:color="auto"/>
      </w:divBdr>
    </w:div>
    <w:div w:id="1280453501">
      <w:bodyDiv w:val="1"/>
      <w:marLeft w:val="0"/>
      <w:marRight w:val="0"/>
      <w:marTop w:val="0"/>
      <w:marBottom w:val="0"/>
      <w:divBdr>
        <w:top w:val="none" w:sz="0" w:space="0" w:color="auto"/>
        <w:left w:val="none" w:sz="0" w:space="0" w:color="auto"/>
        <w:bottom w:val="none" w:sz="0" w:space="0" w:color="auto"/>
        <w:right w:val="none" w:sz="0" w:space="0" w:color="auto"/>
      </w:divBdr>
    </w:div>
    <w:div w:id="1285423532">
      <w:bodyDiv w:val="1"/>
      <w:marLeft w:val="0"/>
      <w:marRight w:val="0"/>
      <w:marTop w:val="0"/>
      <w:marBottom w:val="0"/>
      <w:divBdr>
        <w:top w:val="none" w:sz="0" w:space="0" w:color="auto"/>
        <w:left w:val="none" w:sz="0" w:space="0" w:color="auto"/>
        <w:bottom w:val="none" w:sz="0" w:space="0" w:color="auto"/>
        <w:right w:val="none" w:sz="0" w:space="0" w:color="auto"/>
      </w:divBdr>
    </w:div>
    <w:div w:id="1288925429">
      <w:bodyDiv w:val="1"/>
      <w:marLeft w:val="0"/>
      <w:marRight w:val="0"/>
      <w:marTop w:val="0"/>
      <w:marBottom w:val="0"/>
      <w:divBdr>
        <w:top w:val="none" w:sz="0" w:space="0" w:color="auto"/>
        <w:left w:val="none" w:sz="0" w:space="0" w:color="auto"/>
        <w:bottom w:val="none" w:sz="0" w:space="0" w:color="auto"/>
        <w:right w:val="none" w:sz="0" w:space="0" w:color="auto"/>
      </w:divBdr>
    </w:div>
    <w:div w:id="1306086324">
      <w:bodyDiv w:val="1"/>
      <w:marLeft w:val="0"/>
      <w:marRight w:val="0"/>
      <w:marTop w:val="0"/>
      <w:marBottom w:val="0"/>
      <w:divBdr>
        <w:top w:val="none" w:sz="0" w:space="0" w:color="auto"/>
        <w:left w:val="none" w:sz="0" w:space="0" w:color="auto"/>
        <w:bottom w:val="none" w:sz="0" w:space="0" w:color="auto"/>
        <w:right w:val="none" w:sz="0" w:space="0" w:color="auto"/>
      </w:divBdr>
    </w:div>
    <w:div w:id="1310020397">
      <w:bodyDiv w:val="1"/>
      <w:marLeft w:val="0"/>
      <w:marRight w:val="0"/>
      <w:marTop w:val="0"/>
      <w:marBottom w:val="0"/>
      <w:divBdr>
        <w:top w:val="none" w:sz="0" w:space="0" w:color="auto"/>
        <w:left w:val="none" w:sz="0" w:space="0" w:color="auto"/>
        <w:bottom w:val="none" w:sz="0" w:space="0" w:color="auto"/>
        <w:right w:val="none" w:sz="0" w:space="0" w:color="auto"/>
      </w:divBdr>
    </w:div>
    <w:div w:id="1317613595">
      <w:bodyDiv w:val="1"/>
      <w:marLeft w:val="0"/>
      <w:marRight w:val="0"/>
      <w:marTop w:val="0"/>
      <w:marBottom w:val="0"/>
      <w:divBdr>
        <w:top w:val="none" w:sz="0" w:space="0" w:color="auto"/>
        <w:left w:val="none" w:sz="0" w:space="0" w:color="auto"/>
        <w:bottom w:val="none" w:sz="0" w:space="0" w:color="auto"/>
        <w:right w:val="none" w:sz="0" w:space="0" w:color="auto"/>
      </w:divBdr>
    </w:div>
    <w:div w:id="1332756299">
      <w:bodyDiv w:val="1"/>
      <w:marLeft w:val="0"/>
      <w:marRight w:val="0"/>
      <w:marTop w:val="0"/>
      <w:marBottom w:val="0"/>
      <w:divBdr>
        <w:top w:val="none" w:sz="0" w:space="0" w:color="auto"/>
        <w:left w:val="none" w:sz="0" w:space="0" w:color="auto"/>
        <w:bottom w:val="none" w:sz="0" w:space="0" w:color="auto"/>
        <w:right w:val="none" w:sz="0" w:space="0" w:color="auto"/>
      </w:divBdr>
    </w:div>
    <w:div w:id="1350137928">
      <w:bodyDiv w:val="1"/>
      <w:marLeft w:val="0"/>
      <w:marRight w:val="0"/>
      <w:marTop w:val="0"/>
      <w:marBottom w:val="0"/>
      <w:divBdr>
        <w:top w:val="none" w:sz="0" w:space="0" w:color="auto"/>
        <w:left w:val="none" w:sz="0" w:space="0" w:color="auto"/>
        <w:bottom w:val="none" w:sz="0" w:space="0" w:color="auto"/>
        <w:right w:val="none" w:sz="0" w:space="0" w:color="auto"/>
      </w:divBdr>
    </w:div>
    <w:div w:id="1354039974">
      <w:bodyDiv w:val="1"/>
      <w:marLeft w:val="0"/>
      <w:marRight w:val="0"/>
      <w:marTop w:val="0"/>
      <w:marBottom w:val="0"/>
      <w:divBdr>
        <w:top w:val="none" w:sz="0" w:space="0" w:color="auto"/>
        <w:left w:val="none" w:sz="0" w:space="0" w:color="auto"/>
        <w:bottom w:val="none" w:sz="0" w:space="0" w:color="auto"/>
        <w:right w:val="none" w:sz="0" w:space="0" w:color="auto"/>
      </w:divBdr>
    </w:div>
    <w:div w:id="1355039385">
      <w:bodyDiv w:val="1"/>
      <w:marLeft w:val="0"/>
      <w:marRight w:val="0"/>
      <w:marTop w:val="0"/>
      <w:marBottom w:val="0"/>
      <w:divBdr>
        <w:top w:val="none" w:sz="0" w:space="0" w:color="auto"/>
        <w:left w:val="none" w:sz="0" w:space="0" w:color="auto"/>
        <w:bottom w:val="none" w:sz="0" w:space="0" w:color="auto"/>
        <w:right w:val="none" w:sz="0" w:space="0" w:color="auto"/>
      </w:divBdr>
    </w:div>
    <w:div w:id="1356075262">
      <w:bodyDiv w:val="1"/>
      <w:marLeft w:val="0"/>
      <w:marRight w:val="0"/>
      <w:marTop w:val="0"/>
      <w:marBottom w:val="0"/>
      <w:divBdr>
        <w:top w:val="none" w:sz="0" w:space="0" w:color="auto"/>
        <w:left w:val="none" w:sz="0" w:space="0" w:color="auto"/>
        <w:bottom w:val="none" w:sz="0" w:space="0" w:color="auto"/>
        <w:right w:val="none" w:sz="0" w:space="0" w:color="auto"/>
      </w:divBdr>
    </w:div>
    <w:div w:id="1358241157">
      <w:bodyDiv w:val="1"/>
      <w:marLeft w:val="0"/>
      <w:marRight w:val="0"/>
      <w:marTop w:val="0"/>
      <w:marBottom w:val="0"/>
      <w:divBdr>
        <w:top w:val="none" w:sz="0" w:space="0" w:color="auto"/>
        <w:left w:val="none" w:sz="0" w:space="0" w:color="auto"/>
        <w:bottom w:val="none" w:sz="0" w:space="0" w:color="auto"/>
        <w:right w:val="none" w:sz="0" w:space="0" w:color="auto"/>
      </w:divBdr>
    </w:div>
    <w:div w:id="1362244279">
      <w:bodyDiv w:val="1"/>
      <w:marLeft w:val="0"/>
      <w:marRight w:val="0"/>
      <w:marTop w:val="0"/>
      <w:marBottom w:val="0"/>
      <w:divBdr>
        <w:top w:val="none" w:sz="0" w:space="0" w:color="auto"/>
        <w:left w:val="none" w:sz="0" w:space="0" w:color="auto"/>
        <w:bottom w:val="none" w:sz="0" w:space="0" w:color="auto"/>
        <w:right w:val="none" w:sz="0" w:space="0" w:color="auto"/>
      </w:divBdr>
    </w:div>
    <w:div w:id="1366710611">
      <w:bodyDiv w:val="1"/>
      <w:marLeft w:val="0"/>
      <w:marRight w:val="0"/>
      <w:marTop w:val="0"/>
      <w:marBottom w:val="0"/>
      <w:divBdr>
        <w:top w:val="none" w:sz="0" w:space="0" w:color="auto"/>
        <w:left w:val="none" w:sz="0" w:space="0" w:color="auto"/>
        <w:bottom w:val="none" w:sz="0" w:space="0" w:color="auto"/>
        <w:right w:val="none" w:sz="0" w:space="0" w:color="auto"/>
      </w:divBdr>
    </w:div>
    <w:div w:id="1371416629">
      <w:bodyDiv w:val="1"/>
      <w:marLeft w:val="0"/>
      <w:marRight w:val="0"/>
      <w:marTop w:val="0"/>
      <w:marBottom w:val="0"/>
      <w:divBdr>
        <w:top w:val="none" w:sz="0" w:space="0" w:color="auto"/>
        <w:left w:val="none" w:sz="0" w:space="0" w:color="auto"/>
        <w:bottom w:val="none" w:sz="0" w:space="0" w:color="auto"/>
        <w:right w:val="none" w:sz="0" w:space="0" w:color="auto"/>
      </w:divBdr>
    </w:div>
    <w:div w:id="1394817738">
      <w:bodyDiv w:val="1"/>
      <w:marLeft w:val="0"/>
      <w:marRight w:val="0"/>
      <w:marTop w:val="0"/>
      <w:marBottom w:val="0"/>
      <w:divBdr>
        <w:top w:val="none" w:sz="0" w:space="0" w:color="auto"/>
        <w:left w:val="none" w:sz="0" w:space="0" w:color="auto"/>
        <w:bottom w:val="none" w:sz="0" w:space="0" w:color="auto"/>
        <w:right w:val="none" w:sz="0" w:space="0" w:color="auto"/>
      </w:divBdr>
    </w:div>
    <w:div w:id="1404987382">
      <w:bodyDiv w:val="1"/>
      <w:marLeft w:val="0"/>
      <w:marRight w:val="0"/>
      <w:marTop w:val="0"/>
      <w:marBottom w:val="0"/>
      <w:divBdr>
        <w:top w:val="none" w:sz="0" w:space="0" w:color="auto"/>
        <w:left w:val="none" w:sz="0" w:space="0" w:color="auto"/>
        <w:bottom w:val="none" w:sz="0" w:space="0" w:color="auto"/>
        <w:right w:val="none" w:sz="0" w:space="0" w:color="auto"/>
      </w:divBdr>
    </w:div>
    <w:div w:id="1405562625">
      <w:bodyDiv w:val="1"/>
      <w:marLeft w:val="0"/>
      <w:marRight w:val="0"/>
      <w:marTop w:val="0"/>
      <w:marBottom w:val="0"/>
      <w:divBdr>
        <w:top w:val="none" w:sz="0" w:space="0" w:color="auto"/>
        <w:left w:val="none" w:sz="0" w:space="0" w:color="auto"/>
        <w:bottom w:val="none" w:sz="0" w:space="0" w:color="auto"/>
        <w:right w:val="none" w:sz="0" w:space="0" w:color="auto"/>
      </w:divBdr>
    </w:div>
    <w:div w:id="1408922279">
      <w:bodyDiv w:val="1"/>
      <w:marLeft w:val="0"/>
      <w:marRight w:val="0"/>
      <w:marTop w:val="0"/>
      <w:marBottom w:val="0"/>
      <w:divBdr>
        <w:top w:val="none" w:sz="0" w:space="0" w:color="auto"/>
        <w:left w:val="none" w:sz="0" w:space="0" w:color="auto"/>
        <w:bottom w:val="none" w:sz="0" w:space="0" w:color="auto"/>
        <w:right w:val="none" w:sz="0" w:space="0" w:color="auto"/>
      </w:divBdr>
    </w:div>
    <w:div w:id="1411731724">
      <w:bodyDiv w:val="1"/>
      <w:marLeft w:val="0"/>
      <w:marRight w:val="0"/>
      <w:marTop w:val="0"/>
      <w:marBottom w:val="0"/>
      <w:divBdr>
        <w:top w:val="none" w:sz="0" w:space="0" w:color="auto"/>
        <w:left w:val="none" w:sz="0" w:space="0" w:color="auto"/>
        <w:bottom w:val="none" w:sz="0" w:space="0" w:color="auto"/>
        <w:right w:val="none" w:sz="0" w:space="0" w:color="auto"/>
      </w:divBdr>
    </w:div>
    <w:div w:id="1422723876">
      <w:bodyDiv w:val="1"/>
      <w:marLeft w:val="0"/>
      <w:marRight w:val="0"/>
      <w:marTop w:val="0"/>
      <w:marBottom w:val="0"/>
      <w:divBdr>
        <w:top w:val="none" w:sz="0" w:space="0" w:color="auto"/>
        <w:left w:val="none" w:sz="0" w:space="0" w:color="auto"/>
        <w:bottom w:val="none" w:sz="0" w:space="0" w:color="auto"/>
        <w:right w:val="none" w:sz="0" w:space="0" w:color="auto"/>
      </w:divBdr>
    </w:div>
    <w:div w:id="1438989866">
      <w:bodyDiv w:val="1"/>
      <w:marLeft w:val="0"/>
      <w:marRight w:val="0"/>
      <w:marTop w:val="0"/>
      <w:marBottom w:val="0"/>
      <w:divBdr>
        <w:top w:val="none" w:sz="0" w:space="0" w:color="auto"/>
        <w:left w:val="none" w:sz="0" w:space="0" w:color="auto"/>
        <w:bottom w:val="none" w:sz="0" w:space="0" w:color="auto"/>
        <w:right w:val="none" w:sz="0" w:space="0" w:color="auto"/>
      </w:divBdr>
    </w:div>
    <w:div w:id="1446197612">
      <w:bodyDiv w:val="1"/>
      <w:marLeft w:val="0"/>
      <w:marRight w:val="0"/>
      <w:marTop w:val="0"/>
      <w:marBottom w:val="0"/>
      <w:divBdr>
        <w:top w:val="none" w:sz="0" w:space="0" w:color="auto"/>
        <w:left w:val="none" w:sz="0" w:space="0" w:color="auto"/>
        <w:bottom w:val="none" w:sz="0" w:space="0" w:color="auto"/>
        <w:right w:val="none" w:sz="0" w:space="0" w:color="auto"/>
      </w:divBdr>
    </w:div>
    <w:div w:id="1464226503">
      <w:bodyDiv w:val="1"/>
      <w:marLeft w:val="0"/>
      <w:marRight w:val="0"/>
      <w:marTop w:val="0"/>
      <w:marBottom w:val="0"/>
      <w:divBdr>
        <w:top w:val="none" w:sz="0" w:space="0" w:color="auto"/>
        <w:left w:val="none" w:sz="0" w:space="0" w:color="auto"/>
        <w:bottom w:val="none" w:sz="0" w:space="0" w:color="auto"/>
        <w:right w:val="none" w:sz="0" w:space="0" w:color="auto"/>
      </w:divBdr>
    </w:div>
    <w:div w:id="1470509797">
      <w:bodyDiv w:val="1"/>
      <w:marLeft w:val="0"/>
      <w:marRight w:val="0"/>
      <w:marTop w:val="0"/>
      <w:marBottom w:val="0"/>
      <w:divBdr>
        <w:top w:val="none" w:sz="0" w:space="0" w:color="auto"/>
        <w:left w:val="none" w:sz="0" w:space="0" w:color="auto"/>
        <w:bottom w:val="none" w:sz="0" w:space="0" w:color="auto"/>
        <w:right w:val="none" w:sz="0" w:space="0" w:color="auto"/>
      </w:divBdr>
    </w:div>
    <w:div w:id="1491096867">
      <w:bodyDiv w:val="1"/>
      <w:marLeft w:val="0"/>
      <w:marRight w:val="0"/>
      <w:marTop w:val="0"/>
      <w:marBottom w:val="0"/>
      <w:divBdr>
        <w:top w:val="none" w:sz="0" w:space="0" w:color="auto"/>
        <w:left w:val="none" w:sz="0" w:space="0" w:color="auto"/>
        <w:bottom w:val="none" w:sz="0" w:space="0" w:color="auto"/>
        <w:right w:val="none" w:sz="0" w:space="0" w:color="auto"/>
      </w:divBdr>
    </w:div>
    <w:div w:id="1493448292">
      <w:bodyDiv w:val="1"/>
      <w:marLeft w:val="0"/>
      <w:marRight w:val="0"/>
      <w:marTop w:val="0"/>
      <w:marBottom w:val="0"/>
      <w:divBdr>
        <w:top w:val="none" w:sz="0" w:space="0" w:color="auto"/>
        <w:left w:val="none" w:sz="0" w:space="0" w:color="auto"/>
        <w:bottom w:val="none" w:sz="0" w:space="0" w:color="auto"/>
        <w:right w:val="none" w:sz="0" w:space="0" w:color="auto"/>
      </w:divBdr>
    </w:div>
    <w:div w:id="1494564631">
      <w:bodyDiv w:val="1"/>
      <w:marLeft w:val="0"/>
      <w:marRight w:val="0"/>
      <w:marTop w:val="0"/>
      <w:marBottom w:val="0"/>
      <w:divBdr>
        <w:top w:val="none" w:sz="0" w:space="0" w:color="auto"/>
        <w:left w:val="none" w:sz="0" w:space="0" w:color="auto"/>
        <w:bottom w:val="none" w:sz="0" w:space="0" w:color="auto"/>
        <w:right w:val="none" w:sz="0" w:space="0" w:color="auto"/>
      </w:divBdr>
    </w:div>
    <w:div w:id="1511677871">
      <w:bodyDiv w:val="1"/>
      <w:marLeft w:val="0"/>
      <w:marRight w:val="0"/>
      <w:marTop w:val="0"/>
      <w:marBottom w:val="0"/>
      <w:divBdr>
        <w:top w:val="none" w:sz="0" w:space="0" w:color="auto"/>
        <w:left w:val="none" w:sz="0" w:space="0" w:color="auto"/>
        <w:bottom w:val="none" w:sz="0" w:space="0" w:color="auto"/>
        <w:right w:val="none" w:sz="0" w:space="0" w:color="auto"/>
      </w:divBdr>
    </w:div>
    <w:div w:id="1512066617">
      <w:bodyDiv w:val="1"/>
      <w:marLeft w:val="0"/>
      <w:marRight w:val="0"/>
      <w:marTop w:val="0"/>
      <w:marBottom w:val="0"/>
      <w:divBdr>
        <w:top w:val="none" w:sz="0" w:space="0" w:color="auto"/>
        <w:left w:val="none" w:sz="0" w:space="0" w:color="auto"/>
        <w:bottom w:val="none" w:sz="0" w:space="0" w:color="auto"/>
        <w:right w:val="none" w:sz="0" w:space="0" w:color="auto"/>
      </w:divBdr>
    </w:div>
    <w:div w:id="1515025095">
      <w:bodyDiv w:val="1"/>
      <w:marLeft w:val="0"/>
      <w:marRight w:val="0"/>
      <w:marTop w:val="0"/>
      <w:marBottom w:val="0"/>
      <w:divBdr>
        <w:top w:val="none" w:sz="0" w:space="0" w:color="auto"/>
        <w:left w:val="none" w:sz="0" w:space="0" w:color="auto"/>
        <w:bottom w:val="none" w:sz="0" w:space="0" w:color="auto"/>
        <w:right w:val="none" w:sz="0" w:space="0" w:color="auto"/>
      </w:divBdr>
    </w:div>
    <w:div w:id="1531600581">
      <w:bodyDiv w:val="1"/>
      <w:marLeft w:val="0"/>
      <w:marRight w:val="0"/>
      <w:marTop w:val="0"/>
      <w:marBottom w:val="0"/>
      <w:divBdr>
        <w:top w:val="none" w:sz="0" w:space="0" w:color="auto"/>
        <w:left w:val="none" w:sz="0" w:space="0" w:color="auto"/>
        <w:bottom w:val="none" w:sz="0" w:space="0" w:color="auto"/>
        <w:right w:val="none" w:sz="0" w:space="0" w:color="auto"/>
      </w:divBdr>
    </w:div>
    <w:div w:id="1533614085">
      <w:bodyDiv w:val="1"/>
      <w:marLeft w:val="0"/>
      <w:marRight w:val="0"/>
      <w:marTop w:val="0"/>
      <w:marBottom w:val="0"/>
      <w:divBdr>
        <w:top w:val="none" w:sz="0" w:space="0" w:color="auto"/>
        <w:left w:val="none" w:sz="0" w:space="0" w:color="auto"/>
        <w:bottom w:val="none" w:sz="0" w:space="0" w:color="auto"/>
        <w:right w:val="none" w:sz="0" w:space="0" w:color="auto"/>
      </w:divBdr>
    </w:div>
    <w:div w:id="1534030387">
      <w:bodyDiv w:val="1"/>
      <w:marLeft w:val="0"/>
      <w:marRight w:val="0"/>
      <w:marTop w:val="0"/>
      <w:marBottom w:val="0"/>
      <w:divBdr>
        <w:top w:val="none" w:sz="0" w:space="0" w:color="auto"/>
        <w:left w:val="none" w:sz="0" w:space="0" w:color="auto"/>
        <w:bottom w:val="none" w:sz="0" w:space="0" w:color="auto"/>
        <w:right w:val="none" w:sz="0" w:space="0" w:color="auto"/>
      </w:divBdr>
    </w:div>
    <w:div w:id="1534535151">
      <w:bodyDiv w:val="1"/>
      <w:marLeft w:val="0"/>
      <w:marRight w:val="0"/>
      <w:marTop w:val="0"/>
      <w:marBottom w:val="0"/>
      <w:divBdr>
        <w:top w:val="none" w:sz="0" w:space="0" w:color="auto"/>
        <w:left w:val="none" w:sz="0" w:space="0" w:color="auto"/>
        <w:bottom w:val="none" w:sz="0" w:space="0" w:color="auto"/>
        <w:right w:val="none" w:sz="0" w:space="0" w:color="auto"/>
      </w:divBdr>
    </w:div>
    <w:div w:id="1540168377">
      <w:bodyDiv w:val="1"/>
      <w:marLeft w:val="0"/>
      <w:marRight w:val="0"/>
      <w:marTop w:val="0"/>
      <w:marBottom w:val="0"/>
      <w:divBdr>
        <w:top w:val="none" w:sz="0" w:space="0" w:color="auto"/>
        <w:left w:val="none" w:sz="0" w:space="0" w:color="auto"/>
        <w:bottom w:val="none" w:sz="0" w:space="0" w:color="auto"/>
        <w:right w:val="none" w:sz="0" w:space="0" w:color="auto"/>
      </w:divBdr>
    </w:div>
    <w:div w:id="1551722194">
      <w:bodyDiv w:val="1"/>
      <w:marLeft w:val="0"/>
      <w:marRight w:val="0"/>
      <w:marTop w:val="0"/>
      <w:marBottom w:val="0"/>
      <w:divBdr>
        <w:top w:val="none" w:sz="0" w:space="0" w:color="auto"/>
        <w:left w:val="none" w:sz="0" w:space="0" w:color="auto"/>
        <w:bottom w:val="none" w:sz="0" w:space="0" w:color="auto"/>
        <w:right w:val="none" w:sz="0" w:space="0" w:color="auto"/>
      </w:divBdr>
    </w:div>
    <w:div w:id="1564481690">
      <w:bodyDiv w:val="1"/>
      <w:marLeft w:val="0"/>
      <w:marRight w:val="0"/>
      <w:marTop w:val="0"/>
      <w:marBottom w:val="0"/>
      <w:divBdr>
        <w:top w:val="none" w:sz="0" w:space="0" w:color="auto"/>
        <w:left w:val="none" w:sz="0" w:space="0" w:color="auto"/>
        <w:bottom w:val="none" w:sz="0" w:space="0" w:color="auto"/>
        <w:right w:val="none" w:sz="0" w:space="0" w:color="auto"/>
      </w:divBdr>
    </w:div>
    <w:div w:id="1570773674">
      <w:bodyDiv w:val="1"/>
      <w:marLeft w:val="0"/>
      <w:marRight w:val="0"/>
      <w:marTop w:val="0"/>
      <w:marBottom w:val="0"/>
      <w:divBdr>
        <w:top w:val="none" w:sz="0" w:space="0" w:color="auto"/>
        <w:left w:val="none" w:sz="0" w:space="0" w:color="auto"/>
        <w:bottom w:val="none" w:sz="0" w:space="0" w:color="auto"/>
        <w:right w:val="none" w:sz="0" w:space="0" w:color="auto"/>
      </w:divBdr>
    </w:div>
    <w:div w:id="1572882272">
      <w:bodyDiv w:val="1"/>
      <w:marLeft w:val="0"/>
      <w:marRight w:val="0"/>
      <w:marTop w:val="0"/>
      <w:marBottom w:val="0"/>
      <w:divBdr>
        <w:top w:val="none" w:sz="0" w:space="0" w:color="auto"/>
        <w:left w:val="none" w:sz="0" w:space="0" w:color="auto"/>
        <w:bottom w:val="none" w:sz="0" w:space="0" w:color="auto"/>
        <w:right w:val="none" w:sz="0" w:space="0" w:color="auto"/>
      </w:divBdr>
    </w:div>
    <w:div w:id="1583878985">
      <w:bodyDiv w:val="1"/>
      <w:marLeft w:val="0"/>
      <w:marRight w:val="0"/>
      <w:marTop w:val="0"/>
      <w:marBottom w:val="0"/>
      <w:divBdr>
        <w:top w:val="none" w:sz="0" w:space="0" w:color="auto"/>
        <w:left w:val="none" w:sz="0" w:space="0" w:color="auto"/>
        <w:bottom w:val="none" w:sz="0" w:space="0" w:color="auto"/>
        <w:right w:val="none" w:sz="0" w:space="0" w:color="auto"/>
      </w:divBdr>
    </w:div>
    <w:div w:id="1584794967">
      <w:bodyDiv w:val="1"/>
      <w:marLeft w:val="0"/>
      <w:marRight w:val="0"/>
      <w:marTop w:val="0"/>
      <w:marBottom w:val="0"/>
      <w:divBdr>
        <w:top w:val="none" w:sz="0" w:space="0" w:color="auto"/>
        <w:left w:val="none" w:sz="0" w:space="0" w:color="auto"/>
        <w:bottom w:val="none" w:sz="0" w:space="0" w:color="auto"/>
        <w:right w:val="none" w:sz="0" w:space="0" w:color="auto"/>
      </w:divBdr>
    </w:div>
    <w:div w:id="1594513817">
      <w:bodyDiv w:val="1"/>
      <w:marLeft w:val="0"/>
      <w:marRight w:val="0"/>
      <w:marTop w:val="0"/>
      <w:marBottom w:val="0"/>
      <w:divBdr>
        <w:top w:val="none" w:sz="0" w:space="0" w:color="auto"/>
        <w:left w:val="none" w:sz="0" w:space="0" w:color="auto"/>
        <w:bottom w:val="none" w:sz="0" w:space="0" w:color="auto"/>
        <w:right w:val="none" w:sz="0" w:space="0" w:color="auto"/>
      </w:divBdr>
      <w:divsChild>
        <w:div w:id="1166432448">
          <w:marLeft w:val="0"/>
          <w:marRight w:val="0"/>
          <w:marTop w:val="0"/>
          <w:marBottom w:val="0"/>
          <w:divBdr>
            <w:top w:val="none" w:sz="0" w:space="0" w:color="auto"/>
            <w:left w:val="none" w:sz="0" w:space="0" w:color="auto"/>
            <w:bottom w:val="none" w:sz="0" w:space="0" w:color="auto"/>
            <w:right w:val="none" w:sz="0" w:space="0" w:color="auto"/>
          </w:divBdr>
          <w:divsChild>
            <w:div w:id="1368994137">
              <w:marLeft w:val="0"/>
              <w:marRight w:val="0"/>
              <w:marTop w:val="0"/>
              <w:marBottom w:val="0"/>
              <w:divBdr>
                <w:top w:val="none" w:sz="0" w:space="0" w:color="auto"/>
                <w:left w:val="none" w:sz="0" w:space="0" w:color="auto"/>
                <w:bottom w:val="none" w:sz="0" w:space="0" w:color="auto"/>
                <w:right w:val="none" w:sz="0" w:space="0" w:color="auto"/>
              </w:divBdr>
              <w:divsChild>
                <w:div w:id="574436861">
                  <w:marLeft w:val="0"/>
                  <w:marRight w:val="0"/>
                  <w:marTop w:val="0"/>
                  <w:marBottom w:val="0"/>
                  <w:divBdr>
                    <w:top w:val="none" w:sz="0" w:space="0" w:color="auto"/>
                    <w:left w:val="none" w:sz="0" w:space="0" w:color="auto"/>
                    <w:bottom w:val="none" w:sz="0" w:space="0" w:color="auto"/>
                    <w:right w:val="none" w:sz="0" w:space="0" w:color="auto"/>
                  </w:divBdr>
                  <w:divsChild>
                    <w:div w:id="477768294">
                      <w:marLeft w:val="0"/>
                      <w:marRight w:val="0"/>
                      <w:marTop w:val="0"/>
                      <w:marBottom w:val="0"/>
                      <w:divBdr>
                        <w:top w:val="none" w:sz="0" w:space="0" w:color="auto"/>
                        <w:left w:val="none" w:sz="0" w:space="0" w:color="auto"/>
                        <w:bottom w:val="none" w:sz="0" w:space="0" w:color="auto"/>
                        <w:right w:val="none" w:sz="0" w:space="0" w:color="auto"/>
                      </w:divBdr>
                      <w:divsChild>
                        <w:div w:id="944654151">
                          <w:marLeft w:val="0"/>
                          <w:marRight w:val="0"/>
                          <w:marTop w:val="0"/>
                          <w:marBottom w:val="0"/>
                          <w:divBdr>
                            <w:top w:val="none" w:sz="0" w:space="0" w:color="auto"/>
                            <w:left w:val="none" w:sz="0" w:space="0" w:color="auto"/>
                            <w:bottom w:val="none" w:sz="0" w:space="0" w:color="auto"/>
                            <w:right w:val="none" w:sz="0" w:space="0" w:color="auto"/>
                          </w:divBdr>
                          <w:divsChild>
                            <w:div w:id="1123813738">
                              <w:marLeft w:val="0"/>
                              <w:marRight w:val="0"/>
                              <w:marTop w:val="0"/>
                              <w:marBottom w:val="0"/>
                              <w:divBdr>
                                <w:top w:val="none" w:sz="0" w:space="0" w:color="auto"/>
                                <w:left w:val="none" w:sz="0" w:space="0" w:color="auto"/>
                                <w:bottom w:val="none" w:sz="0" w:space="0" w:color="auto"/>
                                <w:right w:val="none" w:sz="0" w:space="0" w:color="auto"/>
                              </w:divBdr>
                              <w:divsChild>
                                <w:div w:id="1323193081">
                                  <w:marLeft w:val="0"/>
                                  <w:marRight w:val="0"/>
                                  <w:marTop w:val="0"/>
                                  <w:marBottom w:val="0"/>
                                  <w:divBdr>
                                    <w:top w:val="none" w:sz="0" w:space="0" w:color="auto"/>
                                    <w:left w:val="none" w:sz="0" w:space="0" w:color="auto"/>
                                    <w:bottom w:val="none" w:sz="0" w:space="0" w:color="auto"/>
                                    <w:right w:val="none" w:sz="0" w:space="0" w:color="auto"/>
                                  </w:divBdr>
                                  <w:divsChild>
                                    <w:div w:id="323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047433">
      <w:bodyDiv w:val="1"/>
      <w:marLeft w:val="0"/>
      <w:marRight w:val="0"/>
      <w:marTop w:val="0"/>
      <w:marBottom w:val="0"/>
      <w:divBdr>
        <w:top w:val="none" w:sz="0" w:space="0" w:color="auto"/>
        <w:left w:val="none" w:sz="0" w:space="0" w:color="auto"/>
        <w:bottom w:val="none" w:sz="0" w:space="0" w:color="auto"/>
        <w:right w:val="none" w:sz="0" w:space="0" w:color="auto"/>
      </w:divBdr>
    </w:div>
    <w:div w:id="1595354446">
      <w:bodyDiv w:val="1"/>
      <w:marLeft w:val="0"/>
      <w:marRight w:val="0"/>
      <w:marTop w:val="0"/>
      <w:marBottom w:val="0"/>
      <w:divBdr>
        <w:top w:val="none" w:sz="0" w:space="0" w:color="auto"/>
        <w:left w:val="none" w:sz="0" w:space="0" w:color="auto"/>
        <w:bottom w:val="none" w:sz="0" w:space="0" w:color="auto"/>
        <w:right w:val="none" w:sz="0" w:space="0" w:color="auto"/>
      </w:divBdr>
    </w:div>
    <w:div w:id="1597519665">
      <w:bodyDiv w:val="1"/>
      <w:marLeft w:val="0"/>
      <w:marRight w:val="0"/>
      <w:marTop w:val="0"/>
      <w:marBottom w:val="0"/>
      <w:divBdr>
        <w:top w:val="none" w:sz="0" w:space="0" w:color="auto"/>
        <w:left w:val="none" w:sz="0" w:space="0" w:color="auto"/>
        <w:bottom w:val="none" w:sz="0" w:space="0" w:color="auto"/>
        <w:right w:val="none" w:sz="0" w:space="0" w:color="auto"/>
      </w:divBdr>
    </w:div>
    <w:div w:id="1602831445">
      <w:bodyDiv w:val="1"/>
      <w:marLeft w:val="0"/>
      <w:marRight w:val="0"/>
      <w:marTop w:val="0"/>
      <w:marBottom w:val="0"/>
      <w:divBdr>
        <w:top w:val="none" w:sz="0" w:space="0" w:color="auto"/>
        <w:left w:val="none" w:sz="0" w:space="0" w:color="auto"/>
        <w:bottom w:val="none" w:sz="0" w:space="0" w:color="auto"/>
        <w:right w:val="none" w:sz="0" w:space="0" w:color="auto"/>
      </w:divBdr>
    </w:div>
    <w:div w:id="1613517739">
      <w:bodyDiv w:val="1"/>
      <w:marLeft w:val="0"/>
      <w:marRight w:val="0"/>
      <w:marTop w:val="0"/>
      <w:marBottom w:val="0"/>
      <w:divBdr>
        <w:top w:val="none" w:sz="0" w:space="0" w:color="auto"/>
        <w:left w:val="none" w:sz="0" w:space="0" w:color="auto"/>
        <w:bottom w:val="none" w:sz="0" w:space="0" w:color="auto"/>
        <w:right w:val="none" w:sz="0" w:space="0" w:color="auto"/>
      </w:divBdr>
    </w:div>
    <w:div w:id="1624575874">
      <w:bodyDiv w:val="1"/>
      <w:marLeft w:val="0"/>
      <w:marRight w:val="0"/>
      <w:marTop w:val="0"/>
      <w:marBottom w:val="0"/>
      <w:divBdr>
        <w:top w:val="none" w:sz="0" w:space="0" w:color="auto"/>
        <w:left w:val="none" w:sz="0" w:space="0" w:color="auto"/>
        <w:bottom w:val="none" w:sz="0" w:space="0" w:color="auto"/>
        <w:right w:val="none" w:sz="0" w:space="0" w:color="auto"/>
      </w:divBdr>
    </w:div>
    <w:div w:id="1626428244">
      <w:bodyDiv w:val="1"/>
      <w:marLeft w:val="0"/>
      <w:marRight w:val="0"/>
      <w:marTop w:val="0"/>
      <w:marBottom w:val="0"/>
      <w:divBdr>
        <w:top w:val="none" w:sz="0" w:space="0" w:color="auto"/>
        <w:left w:val="none" w:sz="0" w:space="0" w:color="auto"/>
        <w:bottom w:val="none" w:sz="0" w:space="0" w:color="auto"/>
        <w:right w:val="none" w:sz="0" w:space="0" w:color="auto"/>
      </w:divBdr>
    </w:div>
    <w:div w:id="1656256126">
      <w:bodyDiv w:val="1"/>
      <w:marLeft w:val="0"/>
      <w:marRight w:val="0"/>
      <w:marTop w:val="0"/>
      <w:marBottom w:val="0"/>
      <w:divBdr>
        <w:top w:val="none" w:sz="0" w:space="0" w:color="auto"/>
        <w:left w:val="none" w:sz="0" w:space="0" w:color="auto"/>
        <w:bottom w:val="none" w:sz="0" w:space="0" w:color="auto"/>
        <w:right w:val="none" w:sz="0" w:space="0" w:color="auto"/>
      </w:divBdr>
    </w:div>
    <w:div w:id="1670257710">
      <w:bodyDiv w:val="1"/>
      <w:marLeft w:val="0"/>
      <w:marRight w:val="0"/>
      <w:marTop w:val="0"/>
      <w:marBottom w:val="0"/>
      <w:divBdr>
        <w:top w:val="none" w:sz="0" w:space="0" w:color="auto"/>
        <w:left w:val="none" w:sz="0" w:space="0" w:color="auto"/>
        <w:bottom w:val="none" w:sz="0" w:space="0" w:color="auto"/>
        <w:right w:val="none" w:sz="0" w:space="0" w:color="auto"/>
      </w:divBdr>
    </w:div>
    <w:div w:id="1673607269">
      <w:bodyDiv w:val="1"/>
      <w:marLeft w:val="0"/>
      <w:marRight w:val="0"/>
      <w:marTop w:val="0"/>
      <w:marBottom w:val="0"/>
      <w:divBdr>
        <w:top w:val="none" w:sz="0" w:space="0" w:color="auto"/>
        <w:left w:val="none" w:sz="0" w:space="0" w:color="auto"/>
        <w:bottom w:val="none" w:sz="0" w:space="0" w:color="auto"/>
        <w:right w:val="none" w:sz="0" w:space="0" w:color="auto"/>
      </w:divBdr>
    </w:div>
    <w:div w:id="1677269019">
      <w:bodyDiv w:val="1"/>
      <w:marLeft w:val="0"/>
      <w:marRight w:val="0"/>
      <w:marTop w:val="0"/>
      <w:marBottom w:val="0"/>
      <w:divBdr>
        <w:top w:val="none" w:sz="0" w:space="0" w:color="auto"/>
        <w:left w:val="none" w:sz="0" w:space="0" w:color="auto"/>
        <w:bottom w:val="none" w:sz="0" w:space="0" w:color="auto"/>
        <w:right w:val="none" w:sz="0" w:space="0" w:color="auto"/>
      </w:divBdr>
    </w:div>
    <w:div w:id="1680815142">
      <w:bodyDiv w:val="1"/>
      <w:marLeft w:val="0"/>
      <w:marRight w:val="0"/>
      <w:marTop w:val="0"/>
      <w:marBottom w:val="0"/>
      <w:divBdr>
        <w:top w:val="none" w:sz="0" w:space="0" w:color="auto"/>
        <w:left w:val="none" w:sz="0" w:space="0" w:color="auto"/>
        <w:bottom w:val="none" w:sz="0" w:space="0" w:color="auto"/>
        <w:right w:val="none" w:sz="0" w:space="0" w:color="auto"/>
      </w:divBdr>
    </w:div>
    <w:div w:id="1690832703">
      <w:bodyDiv w:val="1"/>
      <w:marLeft w:val="0"/>
      <w:marRight w:val="0"/>
      <w:marTop w:val="0"/>
      <w:marBottom w:val="0"/>
      <w:divBdr>
        <w:top w:val="none" w:sz="0" w:space="0" w:color="auto"/>
        <w:left w:val="none" w:sz="0" w:space="0" w:color="auto"/>
        <w:bottom w:val="none" w:sz="0" w:space="0" w:color="auto"/>
        <w:right w:val="none" w:sz="0" w:space="0" w:color="auto"/>
      </w:divBdr>
    </w:div>
    <w:div w:id="1723019679">
      <w:bodyDiv w:val="1"/>
      <w:marLeft w:val="0"/>
      <w:marRight w:val="0"/>
      <w:marTop w:val="0"/>
      <w:marBottom w:val="0"/>
      <w:divBdr>
        <w:top w:val="none" w:sz="0" w:space="0" w:color="auto"/>
        <w:left w:val="none" w:sz="0" w:space="0" w:color="auto"/>
        <w:bottom w:val="none" w:sz="0" w:space="0" w:color="auto"/>
        <w:right w:val="none" w:sz="0" w:space="0" w:color="auto"/>
      </w:divBdr>
    </w:div>
    <w:div w:id="1725173312">
      <w:bodyDiv w:val="1"/>
      <w:marLeft w:val="0"/>
      <w:marRight w:val="0"/>
      <w:marTop w:val="0"/>
      <w:marBottom w:val="0"/>
      <w:divBdr>
        <w:top w:val="none" w:sz="0" w:space="0" w:color="auto"/>
        <w:left w:val="none" w:sz="0" w:space="0" w:color="auto"/>
        <w:bottom w:val="none" w:sz="0" w:space="0" w:color="auto"/>
        <w:right w:val="none" w:sz="0" w:space="0" w:color="auto"/>
      </w:divBdr>
    </w:div>
    <w:div w:id="1727994082">
      <w:bodyDiv w:val="1"/>
      <w:marLeft w:val="0"/>
      <w:marRight w:val="0"/>
      <w:marTop w:val="0"/>
      <w:marBottom w:val="0"/>
      <w:divBdr>
        <w:top w:val="none" w:sz="0" w:space="0" w:color="auto"/>
        <w:left w:val="none" w:sz="0" w:space="0" w:color="auto"/>
        <w:bottom w:val="none" w:sz="0" w:space="0" w:color="auto"/>
        <w:right w:val="none" w:sz="0" w:space="0" w:color="auto"/>
      </w:divBdr>
    </w:div>
    <w:div w:id="1729720039">
      <w:bodyDiv w:val="1"/>
      <w:marLeft w:val="0"/>
      <w:marRight w:val="0"/>
      <w:marTop w:val="0"/>
      <w:marBottom w:val="0"/>
      <w:divBdr>
        <w:top w:val="none" w:sz="0" w:space="0" w:color="auto"/>
        <w:left w:val="none" w:sz="0" w:space="0" w:color="auto"/>
        <w:bottom w:val="none" w:sz="0" w:space="0" w:color="auto"/>
        <w:right w:val="none" w:sz="0" w:space="0" w:color="auto"/>
      </w:divBdr>
    </w:div>
    <w:div w:id="1747871660">
      <w:bodyDiv w:val="1"/>
      <w:marLeft w:val="0"/>
      <w:marRight w:val="0"/>
      <w:marTop w:val="0"/>
      <w:marBottom w:val="0"/>
      <w:divBdr>
        <w:top w:val="none" w:sz="0" w:space="0" w:color="auto"/>
        <w:left w:val="none" w:sz="0" w:space="0" w:color="auto"/>
        <w:bottom w:val="none" w:sz="0" w:space="0" w:color="auto"/>
        <w:right w:val="none" w:sz="0" w:space="0" w:color="auto"/>
      </w:divBdr>
    </w:div>
    <w:div w:id="1748962890">
      <w:bodyDiv w:val="1"/>
      <w:marLeft w:val="0"/>
      <w:marRight w:val="0"/>
      <w:marTop w:val="0"/>
      <w:marBottom w:val="0"/>
      <w:divBdr>
        <w:top w:val="none" w:sz="0" w:space="0" w:color="auto"/>
        <w:left w:val="none" w:sz="0" w:space="0" w:color="auto"/>
        <w:bottom w:val="none" w:sz="0" w:space="0" w:color="auto"/>
        <w:right w:val="none" w:sz="0" w:space="0" w:color="auto"/>
      </w:divBdr>
      <w:divsChild>
        <w:div w:id="1777481858">
          <w:marLeft w:val="547"/>
          <w:marRight w:val="0"/>
          <w:marTop w:val="115"/>
          <w:marBottom w:val="0"/>
          <w:divBdr>
            <w:top w:val="none" w:sz="0" w:space="0" w:color="auto"/>
            <w:left w:val="none" w:sz="0" w:space="0" w:color="auto"/>
            <w:bottom w:val="none" w:sz="0" w:space="0" w:color="auto"/>
            <w:right w:val="none" w:sz="0" w:space="0" w:color="auto"/>
          </w:divBdr>
        </w:div>
      </w:divsChild>
    </w:div>
    <w:div w:id="1765296286">
      <w:bodyDiv w:val="1"/>
      <w:marLeft w:val="0"/>
      <w:marRight w:val="0"/>
      <w:marTop w:val="0"/>
      <w:marBottom w:val="0"/>
      <w:divBdr>
        <w:top w:val="none" w:sz="0" w:space="0" w:color="auto"/>
        <w:left w:val="none" w:sz="0" w:space="0" w:color="auto"/>
        <w:bottom w:val="none" w:sz="0" w:space="0" w:color="auto"/>
        <w:right w:val="none" w:sz="0" w:space="0" w:color="auto"/>
      </w:divBdr>
    </w:div>
    <w:div w:id="1782259581">
      <w:bodyDiv w:val="1"/>
      <w:marLeft w:val="0"/>
      <w:marRight w:val="0"/>
      <w:marTop w:val="0"/>
      <w:marBottom w:val="0"/>
      <w:divBdr>
        <w:top w:val="none" w:sz="0" w:space="0" w:color="auto"/>
        <w:left w:val="none" w:sz="0" w:space="0" w:color="auto"/>
        <w:bottom w:val="none" w:sz="0" w:space="0" w:color="auto"/>
        <w:right w:val="none" w:sz="0" w:space="0" w:color="auto"/>
      </w:divBdr>
    </w:div>
    <w:div w:id="1788620992">
      <w:bodyDiv w:val="1"/>
      <w:marLeft w:val="0"/>
      <w:marRight w:val="0"/>
      <w:marTop w:val="0"/>
      <w:marBottom w:val="0"/>
      <w:divBdr>
        <w:top w:val="none" w:sz="0" w:space="0" w:color="auto"/>
        <w:left w:val="none" w:sz="0" w:space="0" w:color="auto"/>
        <w:bottom w:val="none" w:sz="0" w:space="0" w:color="auto"/>
        <w:right w:val="none" w:sz="0" w:space="0" w:color="auto"/>
      </w:divBdr>
    </w:div>
    <w:div w:id="1788812556">
      <w:bodyDiv w:val="1"/>
      <w:marLeft w:val="0"/>
      <w:marRight w:val="0"/>
      <w:marTop w:val="0"/>
      <w:marBottom w:val="0"/>
      <w:divBdr>
        <w:top w:val="none" w:sz="0" w:space="0" w:color="auto"/>
        <w:left w:val="none" w:sz="0" w:space="0" w:color="auto"/>
        <w:bottom w:val="none" w:sz="0" w:space="0" w:color="auto"/>
        <w:right w:val="none" w:sz="0" w:space="0" w:color="auto"/>
      </w:divBdr>
    </w:div>
    <w:div w:id="1801537710">
      <w:bodyDiv w:val="1"/>
      <w:marLeft w:val="0"/>
      <w:marRight w:val="0"/>
      <w:marTop w:val="0"/>
      <w:marBottom w:val="0"/>
      <w:divBdr>
        <w:top w:val="none" w:sz="0" w:space="0" w:color="auto"/>
        <w:left w:val="none" w:sz="0" w:space="0" w:color="auto"/>
        <w:bottom w:val="none" w:sz="0" w:space="0" w:color="auto"/>
        <w:right w:val="none" w:sz="0" w:space="0" w:color="auto"/>
      </w:divBdr>
    </w:div>
    <w:div w:id="1817142675">
      <w:bodyDiv w:val="1"/>
      <w:marLeft w:val="0"/>
      <w:marRight w:val="0"/>
      <w:marTop w:val="0"/>
      <w:marBottom w:val="0"/>
      <w:divBdr>
        <w:top w:val="none" w:sz="0" w:space="0" w:color="auto"/>
        <w:left w:val="none" w:sz="0" w:space="0" w:color="auto"/>
        <w:bottom w:val="none" w:sz="0" w:space="0" w:color="auto"/>
        <w:right w:val="none" w:sz="0" w:space="0" w:color="auto"/>
      </w:divBdr>
    </w:div>
    <w:div w:id="1835879047">
      <w:bodyDiv w:val="1"/>
      <w:marLeft w:val="0"/>
      <w:marRight w:val="0"/>
      <w:marTop w:val="0"/>
      <w:marBottom w:val="0"/>
      <w:divBdr>
        <w:top w:val="none" w:sz="0" w:space="0" w:color="auto"/>
        <w:left w:val="none" w:sz="0" w:space="0" w:color="auto"/>
        <w:bottom w:val="none" w:sz="0" w:space="0" w:color="auto"/>
        <w:right w:val="none" w:sz="0" w:space="0" w:color="auto"/>
      </w:divBdr>
    </w:div>
    <w:div w:id="1836413441">
      <w:bodyDiv w:val="1"/>
      <w:marLeft w:val="0"/>
      <w:marRight w:val="0"/>
      <w:marTop w:val="0"/>
      <w:marBottom w:val="0"/>
      <w:divBdr>
        <w:top w:val="none" w:sz="0" w:space="0" w:color="auto"/>
        <w:left w:val="none" w:sz="0" w:space="0" w:color="auto"/>
        <w:bottom w:val="none" w:sz="0" w:space="0" w:color="auto"/>
        <w:right w:val="none" w:sz="0" w:space="0" w:color="auto"/>
      </w:divBdr>
    </w:div>
    <w:div w:id="1850216680">
      <w:bodyDiv w:val="1"/>
      <w:marLeft w:val="0"/>
      <w:marRight w:val="0"/>
      <w:marTop w:val="0"/>
      <w:marBottom w:val="0"/>
      <w:divBdr>
        <w:top w:val="none" w:sz="0" w:space="0" w:color="auto"/>
        <w:left w:val="none" w:sz="0" w:space="0" w:color="auto"/>
        <w:bottom w:val="none" w:sz="0" w:space="0" w:color="auto"/>
        <w:right w:val="none" w:sz="0" w:space="0" w:color="auto"/>
      </w:divBdr>
    </w:div>
    <w:div w:id="1855605337">
      <w:bodyDiv w:val="1"/>
      <w:marLeft w:val="0"/>
      <w:marRight w:val="0"/>
      <w:marTop w:val="0"/>
      <w:marBottom w:val="0"/>
      <w:divBdr>
        <w:top w:val="none" w:sz="0" w:space="0" w:color="auto"/>
        <w:left w:val="none" w:sz="0" w:space="0" w:color="auto"/>
        <w:bottom w:val="none" w:sz="0" w:space="0" w:color="auto"/>
        <w:right w:val="none" w:sz="0" w:space="0" w:color="auto"/>
      </w:divBdr>
    </w:div>
    <w:div w:id="1861044541">
      <w:bodyDiv w:val="1"/>
      <w:marLeft w:val="0"/>
      <w:marRight w:val="0"/>
      <w:marTop w:val="0"/>
      <w:marBottom w:val="0"/>
      <w:divBdr>
        <w:top w:val="none" w:sz="0" w:space="0" w:color="auto"/>
        <w:left w:val="none" w:sz="0" w:space="0" w:color="auto"/>
        <w:bottom w:val="none" w:sz="0" w:space="0" w:color="auto"/>
        <w:right w:val="none" w:sz="0" w:space="0" w:color="auto"/>
      </w:divBdr>
    </w:div>
    <w:div w:id="1866597574">
      <w:bodyDiv w:val="1"/>
      <w:marLeft w:val="0"/>
      <w:marRight w:val="0"/>
      <w:marTop w:val="0"/>
      <w:marBottom w:val="0"/>
      <w:divBdr>
        <w:top w:val="none" w:sz="0" w:space="0" w:color="auto"/>
        <w:left w:val="none" w:sz="0" w:space="0" w:color="auto"/>
        <w:bottom w:val="none" w:sz="0" w:space="0" w:color="auto"/>
        <w:right w:val="none" w:sz="0" w:space="0" w:color="auto"/>
      </w:divBdr>
    </w:div>
    <w:div w:id="1870145097">
      <w:bodyDiv w:val="1"/>
      <w:marLeft w:val="0"/>
      <w:marRight w:val="0"/>
      <w:marTop w:val="0"/>
      <w:marBottom w:val="0"/>
      <w:divBdr>
        <w:top w:val="none" w:sz="0" w:space="0" w:color="auto"/>
        <w:left w:val="none" w:sz="0" w:space="0" w:color="auto"/>
        <w:bottom w:val="none" w:sz="0" w:space="0" w:color="auto"/>
        <w:right w:val="none" w:sz="0" w:space="0" w:color="auto"/>
      </w:divBdr>
    </w:div>
    <w:div w:id="1870291819">
      <w:bodyDiv w:val="1"/>
      <w:marLeft w:val="0"/>
      <w:marRight w:val="0"/>
      <w:marTop w:val="0"/>
      <w:marBottom w:val="0"/>
      <w:divBdr>
        <w:top w:val="none" w:sz="0" w:space="0" w:color="auto"/>
        <w:left w:val="none" w:sz="0" w:space="0" w:color="auto"/>
        <w:bottom w:val="none" w:sz="0" w:space="0" w:color="auto"/>
        <w:right w:val="none" w:sz="0" w:space="0" w:color="auto"/>
      </w:divBdr>
    </w:div>
    <w:div w:id="1874079147">
      <w:bodyDiv w:val="1"/>
      <w:marLeft w:val="0"/>
      <w:marRight w:val="0"/>
      <w:marTop w:val="0"/>
      <w:marBottom w:val="0"/>
      <w:divBdr>
        <w:top w:val="none" w:sz="0" w:space="0" w:color="auto"/>
        <w:left w:val="none" w:sz="0" w:space="0" w:color="auto"/>
        <w:bottom w:val="none" w:sz="0" w:space="0" w:color="auto"/>
        <w:right w:val="none" w:sz="0" w:space="0" w:color="auto"/>
      </w:divBdr>
    </w:div>
    <w:div w:id="1878656803">
      <w:bodyDiv w:val="1"/>
      <w:marLeft w:val="0"/>
      <w:marRight w:val="0"/>
      <w:marTop w:val="0"/>
      <w:marBottom w:val="0"/>
      <w:divBdr>
        <w:top w:val="none" w:sz="0" w:space="0" w:color="auto"/>
        <w:left w:val="none" w:sz="0" w:space="0" w:color="auto"/>
        <w:bottom w:val="none" w:sz="0" w:space="0" w:color="auto"/>
        <w:right w:val="none" w:sz="0" w:space="0" w:color="auto"/>
      </w:divBdr>
    </w:div>
    <w:div w:id="1882474841">
      <w:bodyDiv w:val="1"/>
      <w:marLeft w:val="0"/>
      <w:marRight w:val="0"/>
      <w:marTop w:val="0"/>
      <w:marBottom w:val="0"/>
      <w:divBdr>
        <w:top w:val="none" w:sz="0" w:space="0" w:color="auto"/>
        <w:left w:val="none" w:sz="0" w:space="0" w:color="auto"/>
        <w:bottom w:val="none" w:sz="0" w:space="0" w:color="auto"/>
        <w:right w:val="none" w:sz="0" w:space="0" w:color="auto"/>
      </w:divBdr>
    </w:div>
    <w:div w:id="1885630103">
      <w:bodyDiv w:val="1"/>
      <w:marLeft w:val="0"/>
      <w:marRight w:val="0"/>
      <w:marTop w:val="0"/>
      <w:marBottom w:val="0"/>
      <w:divBdr>
        <w:top w:val="none" w:sz="0" w:space="0" w:color="auto"/>
        <w:left w:val="none" w:sz="0" w:space="0" w:color="auto"/>
        <w:bottom w:val="none" w:sz="0" w:space="0" w:color="auto"/>
        <w:right w:val="none" w:sz="0" w:space="0" w:color="auto"/>
      </w:divBdr>
    </w:div>
    <w:div w:id="1898322696">
      <w:bodyDiv w:val="1"/>
      <w:marLeft w:val="0"/>
      <w:marRight w:val="0"/>
      <w:marTop w:val="0"/>
      <w:marBottom w:val="0"/>
      <w:divBdr>
        <w:top w:val="none" w:sz="0" w:space="0" w:color="auto"/>
        <w:left w:val="none" w:sz="0" w:space="0" w:color="auto"/>
        <w:bottom w:val="none" w:sz="0" w:space="0" w:color="auto"/>
        <w:right w:val="none" w:sz="0" w:space="0" w:color="auto"/>
      </w:divBdr>
    </w:div>
    <w:div w:id="1907059511">
      <w:bodyDiv w:val="1"/>
      <w:marLeft w:val="0"/>
      <w:marRight w:val="0"/>
      <w:marTop w:val="0"/>
      <w:marBottom w:val="0"/>
      <w:divBdr>
        <w:top w:val="none" w:sz="0" w:space="0" w:color="auto"/>
        <w:left w:val="none" w:sz="0" w:space="0" w:color="auto"/>
        <w:bottom w:val="none" w:sz="0" w:space="0" w:color="auto"/>
        <w:right w:val="none" w:sz="0" w:space="0" w:color="auto"/>
      </w:divBdr>
    </w:div>
    <w:div w:id="1908802555">
      <w:bodyDiv w:val="1"/>
      <w:marLeft w:val="0"/>
      <w:marRight w:val="0"/>
      <w:marTop w:val="0"/>
      <w:marBottom w:val="0"/>
      <w:divBdr>
        <w:top w:val="none" w:sz="0" w:space="0" w:color="auto"/>
        <w:left w:val="none" w:sz="0" w:space="0" w:color="auto"/>
        <w:bottom w:val="none" w:sz="0" w:space="0" w:color="auto"/>
        <w:right w:val="none" w:sz="0" w:space="0" w:color="auto"/>
      </w:divBdr>
    </w:div>
    <w:div w:id="1929920457">
      <w:bodyDiv w:val="1"/>
      <w:marLeft w:val="0"/>
      <w:marRight w:val="0"/>
      <w:marTop w:val="0"/>
      <w:marBottom w:val="0"/>
      <w:divBdr>
        <w:top w:val="none" w:sz="0" w:space="0" w:color="auto"/>
        <w:left w:val="none" w:sz="0" w:space="0" w:color="auto"/>
        <w:bottom w:val="none" w:sz="0" w:space="0" w:color="auto"/>
        <w:right w:val="none" w:sz="0" w:space="0" w:color="auto"/>
      </w:divBdr>
    </w:div>
    <w:div w:id="1935429646">
      <w:bodyDiv w:val="1"/>
      <w:marLeft w:val="0"/>
      <w:marRight w:val="0"/>
      <w:marTop w:val="0"/>
      <w:marBottom w:val="0"/>
      <w:divBdr>
        <w:top w:val="none" w:sz="0" w:space="0" w:color="auto"/>
        <w:left w:val="none" w:sz="0" w:space="0" w:color="auto"/>
        <w:bottom w:val="none" w:sz="0" w:space="0" w:color="auto"/>
        <w:right w:val="none" w:sz="0" w:space="0" w:color="auto"/>
      </w:divBdr>
    </w:div>
    <w:div w:id="2007399191">
      <w:bodyDiv w:val="1"/>
      <w:marLeft w:val="0"/>
      <w:marRight w:val="0"/>
      <w:marTop w:val="0"/>
      <w:marBottom w:val="0"/>
      <w:divBdr>
        <w:top w:val="none" w:sz="0" w:space="0" w:color="auto"/>
        <w:left w:val="none" w:sz="0" w:space="0" w:color="auto"/>
        <w:bottom w:val="none" w:sz="0" w:space="0" w:color="auto"/>
        <w:right w:val="none" w:sz="0" w:space="0" w:color="auto"/>
      </w:divBdr>
    </w:div>
    <w:div w:id="2008484500">
      <w:bodyDiv w:val="1"/>
      <w:marLeft w:val="0"/>
      <w:marRight w:val="0"/>
      <w:marTop w:val="0"/>
      <w:marBottom w:val="0"/>
      <w:divBdr>
        <w:top w:val="none" w:sz="0" w:space="0" w:color="auto"/>
        <w:left w:val="none" w:sz="0" w:space="0" w:color="auto"/>
        <w:bottom w:val="none" w:sz="0" w:space="0" w:color="auto"/>
        <w:right w:val="none" w:sz="0" w:space="0" w:color="auto"/>
      </w:divBdr>
    </w:div>
    <w:div w:id="2020159365">
      <w:bodyDiv w:val="1"/>
      <w:marLeft w:val="0"/>
      <w:marRight w:val="0"/>
      <w:marTop w:val="0"/>
      <w:marBottom w:val="0"/>
      <w:divBdr>
        <w:top w:val="none" w:sz="0" w:space="0" w:color="auto"/>
        <w:left w:val="none" w:sz="0" w:space="0" w:color="auto"/>
        <w:bottom w:val="none" w:sz="0" w:space="0" w:color="auto"/>
        <w:right w:val="none" w:sz="0" w:space="0" w:color="auto"/>
      </w:divBdr>
    </w:div>
    <w:div w:id="2026860006">
      <w:bodyDiv w:val="1"/>
      <w:marLeft w:val="0"/>
      <w:marRight w:val="0"/>
      <w:marTop w:val="0"/>
      <w:marBottom w:val="0"/>
      <w:divBdr>
        <w:top w:val="none" w:sz="0" w:space="0" w:color="auto"/>
        <w:left w:val="none" w:sz="0" w:space="0" w:color="auto"/>
        <w:bottom w:val="none" w:sz="0" w:space="0" w:color="auto"/>
        <w:right w:val="none" w:sz="0" w:space="0" w:color="auto"/>
      </w:divBdr>
    </w:div>
    <w:div w:id="2029868814">
      <w:bodyDiv w:val="1"/>
      <w:marLeft w:val="0"/>
      <w:marRight w:val="0"/>
      <w:marTop w:val="0"/>
      <w:marBottom w:val="0"/>
      <w:divBdr>
        <w:top w:val="none" w:sz="0" w:space="0" w:color="auto"/>
        <w:left w:val="none" w:sz="0" w:space="0" w:color="auto"/>
        <w:bottom w:val="none" w:sz="0" w:space="0" w:color="auto"/>
        <w:right w:val="none" w:sz="0" w:space="0" w:color="auto"/>
      </w:divBdr>
    </w:div>
    <w:div w:id="2041927935">
      <w:bodyDiv w:val="1"/>
      <w:marLeft w:val="0"/>
      <w:marRight w:val="0"/>
      <w:marTop w:val="0"/>
      <w:marBottom w:val="0"/>
      <w:divBdr>
        <w:top w:val="none" w:sz="0" w:space="0" w:color="auto"/>
        <w:left w:val="none" w:sz="0" w:space="0" w:color="auto"/>
        <w:bottom w:val="none" w:sz="0" w:space="0" w:color="auto"/>
        <w:right w:val="none" w:sz="0" w:space="0" w:color="auto"/>
      </w:divBdr>
    </w:div>
    <w:div w:id="2043509538">
      <w:bodyDiv w:val="1"/>
      <w:marLeft w:val="0"/>
      <w:marRight w:val="0"/>
      <w:marTop w:val="0"/>
      <w:marBottom w:val="0"/>
      <w:divBdr>
        <w:top w:val="none" w:sz="0" w:space="0" w:color="auto"/>
        <w:left w:val="none" w:sz="0" w:space="0" w:color="auto"/>
        <w:bottom w:val="none" w:sz="0" w:space="0" w:color="auto"/>
        <w:right w:val="none" w:sz="0" w:space="0" w:color="auto"/>
      </w:divBdr>
    </w:div>
    <w:div w:id="2047900877">
      <w:bodyDiv w:val="1"/>
      <w:marLeft w:val="0"/>
      <w:marRight w:val="0"/>
      <w:marTop w:val="0"/>
      <w:marBottom w:val="0"/>
      <w:divBdr>
        <w:top w:val="none" w:sz="0" w:space="0" w:color="auto"/>
        <w:left w:val="none" w:sz="0" w:space="0" w:color="auto"/>
        <w:bottom w:val="none" w:sz="0" w:space="0" w:color="auto"/>
        <w:right w:val="none" w:sz="0" w:space="0" w:color="auto"/>
      </w:divBdr>
    </w:div>
    <w:div w:id="2048724501">
      <w:bodyDiv w:val="1"/>
      <w:marLeft w:val="0"/>
      <w:marRight w:val="0"/>
      <w:marTop w:val="0"/>
      <w:marBottom w:val="0"/>
      <w:divBdr>
        <w:top w:val="none" w:sz="0" w:space="0" w:color="auto"/>
        <w:left w:val="none" w:sz="0" w:space="0" w:color="auto"/>
        <w:bottom w:val="none" w:sz="0" w:space="0" w:color="auto"/>
        <w:right w:val="none" w:sz="0" w:space="0" w:color="auto"/>
      </w:divBdr>
    </w:div>
    <w:div w:id="2054846668">
      <w:bodyDiv w:val="1"/>
      <w:marLeft w:val="0"/>
      <w:marRight w:val="0"/>
      <w:marTop w:val="0"/>
      <w:marBottom w:val="0"/>
      <w:divBdr>
        <w:top w:val="none" w:sz="0" w:space="0" w:color="auto"/>
        <w:left w:val="none" w:sz="0" w:space="0" w:color="auto"/>
        <w:bottom w:val="none" w:sz="0" w:space="0" w:color="auto"/>
        <w:right w:val="none" w:sz="0" w:space="0" w:color="auto"/>
      </w:divBdr>
    </w:div>
    <w:div w:id="2056389982">
      <w:bodyDiv w:val="1"/>
      <w:marLeft w:val="0"/>
      <w:marRight w:val="0"/>
      <w:marTop w:val="0"/>
      <w:marBottom w:val="0"/>
      <w:divBdr>
        <w:top w:val="none" w:sz="0" w:space="0" w:color="auto"/>
        <w:left w:val="none" w:sz="0" w:space="0" w:color="auto"/>
        <w:bottom w:val="none" w:sz="0" w:space="0" w:color="auto"/>
        <w:right w:val="none" w:sz="0" w:space="0" w:color="auto"/>
      </w:divBdr>
    </w:div>
    <w:div w:id="2068255521">
      <w:bodyDiv w:val="1"/>
      <w:marLeft w:val="0"/>
      <w:marRight w:val="0"/>
      <w:marTop w:val="0"/>
      <w:marBottom w:val="0"/>
      <w:divBdr>
        <w:top w:val="none" w:sz="0" w:space="0" w:color="auto"/>
        <w:left w:val="none" w:sz="0" w:space="0" w:color="auto"/>
        <w:bottom w:val="none" w:sz="0" w:space="0" w:color="auto"/>
        <w:right w:val="none" w:sz="0" w:space="0" w:color="auto"/>
      </w:divBdr>
    </w:div>
    <w:div w:id="2090615446">
      <w:bodyDiv w:val="1"/>
      <w:marLeft w:val="0"/>
      <w:marRight w:val="0"/>
      <w:marTop w:val="0"/>
      <w:marBottom w:val="0"/>
      <w:divBdr>
        <w:top w:val="none" w:sz="0" w:space="0" w:color="auto"/>
        <w:left w:val="none" w:sz="0" w:space="0" w:color="auto"/>
        <w:bottom w:val="none" w:sz="0" w:space="0" w:color="auto"/>
        <w:right w:val="none" w:sz="0" w:space="0" w:color="auto"/>
      </w:divBdr>
    </w:div>
    <w:div w:id="2111971649">
      <w:bodyDiv w:val="1"/>
      <w:marLeft w:val="0"/>
      <w:marRight w:val="0"/>
      <w:marTop w:val="0"/>
      <w:marBottom w:val="0"/>
      <w:divBdr>
        <w:top w:val="none" w:sz="0" w:space="0" w:color="auto"/>
        <w:left w:val="none" w:sz="0" w:space="0" w:color="auto"/>
        <w:bottom w:val="none" w:sz="0" w:space="0" w:color="auto"/>
        <w:right w:val="none" w:sz="0" w:space="0" w:color="auto"/>
      </w:divBdr>
    </w:div>
    <w:div w:id="2115709192">
      <w:bodyDiv w:val="1"/>
      <w:marLeft w:val="0"/>
      <w:marRight w:val="0"/>
      <w:marTop w:val="0"/>
      <w:marBottom w:val="0"/>
      <w:divBdr>
        <w:top w:val="none" w:sz="0" w:space="0" w:color="auto"/>
        <w:left w:val="none" w:sz="0" w:space="0" w:color="auto"/>
        <w:bottom w:val="none" w:sz="0" w:space="0" w:color="auto"/>
        <w:right w:val="none" w:sz="0" w:space="0" w:color="auto"/>
      </w:divBdr>
    </w:div>
    <w:div w:id="2124349474">
      <w:bodyDiv w:val="1"/>
      <w:marLeft w:val="0"/>
      <w:marRight w:val="0"/>
      <w:marTop w:val="0"/>
      <w:marBottom w:val="0"/>
      <w:divBdr>
        <w:top w:val="none" w:sz="0" w:space="0" w:color="auto"/>
        <w:left w:val="none" w:sz="0" w:space="0" w:color="auto"/>
        <w:bottom w:val="none" w:sz="0" w:space="0" w:color="auto"/>
        <w:right w:val="none" w:sz="0" w:space="0" w:color="auto"/>
      </w:divBdr>
    </w:div>
    <w:div w:id="2130463744">
      <w:bodyDiv w:val="1"/>
      <w:marLeft w:val="0"/>
      <w:marRight w:val="0"/>
      <w:marTop w:val="0"/>
      <w:marBottom w:val="0"/>
      <w:divBdr>
        <w:top w:val="none" w:sz="0" w:space="0" w:color="auto"/>
        <w:left w:val="none" w:sz="0" w:space="0" w:color="auto"/>
        <w:bottom w:val="none" w:sz="0" w:space="0" w:color="auto"/>
        <w:right w:val="none" w:sz="0" w:space="0" w:color="auto"/>
      </w:divBdr>
    </w:div>
    <w:div w:id="2131706581">
      <w:bodyDiv w:val="1"/>
      <w:marLeft w:val="0"/>
      <w:marRight w:val="0"/>
      <w:marTop w:val="0"/>
      <w:marBottom w:val="0"/>
      <w:divBdr>
        <w:top w:val="none" w:sz="0" w:space="0" w:color="auto"/>
        <w:left w:val="none" w:sz="0" w:space="0" w:color="auto"/>
        <w:bottom w:val="none" w:sz="0" w:space="0" w:color="auto"/>
        <w:right w:val="none" w:sz="0" w:space="0" w:color="auto"/>
      </w:divBdr>
    </w:div>
    <w:div w:id="2141028175">
      <w:bodyDiv w:val="1"/>
      <w:marLeft w:val="0"/>
      <w:marRight w:val="0"/>
      <w:marTop w:val="0"/>
      <w:marBottom w:val="0"/>
      <w:divBdr>
        <w:top w:val="none" w:sz="0" w:space="0" w:color="auto"/>
        <w:left w:val="none" w:sz="0" w:space="0" w:color="auto"/>
        <w:bottom w:val="none" w:sz="0" w:space="0" w:color="auto"/>
        <w:right w:val="none" w:sz="0" w:space="0" w:color="auto"/>
      </w:divBdr>
    </w:div>
    <w:div w:id="2141992372">
      <w:bodyDiv w:val="1"/>
      <w:marLeft w:val="0"/>
      <w:marRight w:val="0"/>
      <w:marTop w:val="0"/>
      <w:marBottom w:val="0"/>
      <w:divBdr>
        <w:top w:val="none" w:sz="0" w:space="0" w:color="auto"/>
        <w:left w:val="none" w:sz="0" w:space="0" w:color="auto"/>
        <w:bottom w:val="none" w:sz="0" w:space="0" w:color="auto"/>
        <w:right w:val="none" w:sz="0" w:space="0" w:color="auto"/>
      </w:divBdr>
    </w:div>
    <w:div w:id="214499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footnotes" Target="footnotes.xml"/><Relationship Id="rId50"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ettings" Target="settings.xm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webSettings" Target="webSetting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92565-2CF3-4551-8858-1F955F407D94}">
  <ds:schemaRefs>
    <ds:schemaRef ds:uri="http://schemas.openxmlformats.org/officeDocument/2006/bibliography"/>
  </ds:schemaRefs>
</ds:datastoreItem>
</file>

<file path=customXml/itemProps10.xml><?xml version="1.0" encoding="utf-8"?>
<ds:datastoreItem xmlns:ds="http://schemas.openxmlformats.org/officeDocument/2006/customXml" ds:itemID="{A982F447-7398-419D-841F-B3AD753AAB72}">
  <ds:schemaRefs>
    <ds:schemaRef ds:uri="http://schemas.openxmlformats.org/officeDocument/2006/bibliography"/>
  </ds:schemaRefs>
</ds:datastoreItem>
</file>

<file path=customXml/itemProps11.xml><?xml version="1.0" encoding="utf-8"?>
<ds:datastoreItem xmlns:ds="http://schemas.openxmlformats.org/officeDocument/2006/customXml" ds:itemID="{DE51056D-3674-4160-B627-5B0891CDC409}">
  <ds:schemaRefs>
    <ds:schemaRef ds:uri="http://schemas.openxmlformats.org/officeDocument/2006/bibliography"/>
  </ds:schemaRefs>
</ds:datastoreItem>
</file>

<file path=customXml/itemProps12.xml><?xml version="1.0" encoding="utf-8"?>
<ds:datastoreItem xmlns:ds="http://schemas.openxmlformats.org/officeDocument/2006/customXml" ds:itemID="{BECBD905-DAC5-4430-9E61-75E3E99DC0FC}">
  <ds:schemaRefs>
    <ds:schemaRef ds:uri="http://schemas.openxmlformats.org/officeDocument/2006/bibliography"/>
  </ds:schemaRefs>
</ds:datastoreItem>
</file>

<file path=customXml/itemProps13.xml><?xml version="1.0" encoding="utf-8"?>
<ds:datastoreItem xmlns:ds="http://schemas.openxmlformats.org/officeDocument/2006/customXml" ds:itemID="{0DB6A014-643E-49AC-8BC2-F3260C4341D4}">
  <ds:schemaRefs>
    <ds:schemaRef ds:uri="http://schemas.openxmlformats.org/officeDocument/2006/bibliography"/>
  </ds:schemaRefs>
</ds:datastoreItem>
</file>

<file path=customXml/itemProps14.xml><?xml version="1.0" encoding="utf-8"?>
<ds:datastoreItem xmlns:ds="http://schemas.openxmlformats.org/officeDocument/2006/customXml" ds:itemID="{788D7A0B-2E5E-4DE9-9D35-AE2892F13C54}">
  <ds:schemaRefs>
    <ds:schemaRef ds:uri="http://schemas.openxmlformats.org/officeDocument/2006/bibliography"/>
  </ds:schemaRefs>
</ds:datastoreItem>
</file>

<file path=customXml/itemProps15.xml><?xml version="1.0" encoding="utf-8"?>
<ds:datastoreItem xmlns:ds="http://schemas.openxmlformats.org/officeDocument/2006/customXml" ds:itemID="{6EB48F64-E899-4CE2-BC67-9E2DB43AD2A9}">
  <ds:schemaRefs>
    <ds:schemaRef ds:uri="http://schemas.openxmlformats.org/officeDocument/2006/bibliography"/>
  </ds:schemaRefs>
</ds:datastoreItem>
</file>

<file path=customXml/itemProps16.xml><?xml version="1.0" encoding="utf-8"?>
<ds:datastoreItem xmlns:ds="http://schemas.openxmlformats.org/officeDocument/2006/customXml" ds:itemID="{1A15EFEA-12BF-4103-B8DE-234A6EDD3634}">
  <ds:schemaRefs>
    <ds:schemaRef ds:uri="http://schemas.openxmlformats.org/officeDocument/2006/bibliography"/>
  </ds:schemaRefs>
</ds:datastoreItem>
</file>

<file path=customXml/itemProps17.xml><?xml version="1.0" encoding="utf-8"?>
<ds:datastoreItem xmlns:ds="http://schemas.openxmlformats.org/officeDocument/2006/customXml" ds:itemID="{BC50E49A-9F32-43CC-896C-B18A3D768389}">
  <ds:schemaRefs>
    <ds:schemaRef ds:uri="http://schemas.openxmlformats.org/officeDocument/2006/bibliography"/>
  </ds:schemaRefs>
</ds:datastoreItem>
</file>

<file path=customXml/itemProps18.xml><?xml version="1.0" encoding="utf-8"?>
<ds:datastoreItem xmlns:ds="http://schemas.openxmlformats.org/officeDocument/2006/customXml" ds:itemID="{70358C16-B025-4434-A75D-F0004E93BAE9}">
  <ds:schemaRefs>
    <ds:schemaRef ds:uri="http://schemas.openxmlformats.org/officeDocument/2006/bibliography"/>
  </ds:schemaRefs>
</ds:datastoreItem>
</file>

<file path=customXml/itemProps19.xml><?xml version="1.0" encoding="utf-8"?>
<ds:datastoreItem xmlns:ds="http://schemas.openxmlformats.org/officeDocument/2006/customXml" ds:itemID="{86C7A502-0778-4474-8677-56095D5DAFED}">
  <ds:schemaRefs>
    <ds:schemaRef ds:uri="http://schemas.openxmlformats.org/officeDocument/2006/bibliography"/>
  </ds:schemaRefs>
</ds:datastoreItem>
</file>

<file path=customXml/itemProps2.xml><?xml version="1.0" encoding="utf-8"?>
<ds:datastoreItem xmlns:ds="http://schemas.openxmlformats.org/officeDocument/2006/customXml" ds:itemID="{EC85F725-F2EF-4B1A-AEC1-1FB663A8BF9A}">
  <ds:schemaRefs>
    <ds:schemaRef ds:uri="http://schemas.openxmlformats.org/officeDocument/2006/bibliography"/>
  </ds:schemaRefs>
</ds:datastoreItem>
</file>

<file path=customXml/itemProps20.xml><?xml version="1.0" encoding="utf-8"?>
<ds:datastoreItem xmlns:ds="http://schemas.openxmlformats.org/officeDocument/2006/customXml" ds:itemID="{30B4430F-AD87-4F19-B1CF-2A9E0DCEA2B4}">
  <ds:schemaRefs>
    <ds:schemaRef ds:uri="http://schemas.openxmlformats.org/officeDocument/2006/bibliography"/>
  </ds:schemaRefs>
</ds:datastoreItem>
</file>

<file path=customXml/itemProps21.xml><?xml version="1.0" encoding="utf-8"?>
<ds:datastoreItem xmlns:ds="http://schemas.openxmlformats.org/officeDocument/2006/customXml" ds:itemID="{05843BF0-D350-4909-A587-25C98A44D931}">
  <ds:schemaRefs>
    <ds:schemaRef ds:uri="http://schemas.openxmlformats.org/officeDocument/2006/bibliography"/>
  </ds:schemaRefs>
</ds:datastoreItem>
</file>

<file path=customXml/itemProps22.xml><?xml version="1.0" encoding="utf-8"?>
<ds:datastoreItem xmlns:ds="http://schemas.openxmlformats.org/officeDocument/2006/customXml" ds:itemID="{EA171CBD-B6C2-4B5F-BFAD-9A893233DF74}">
  <ds:schemaRefs>
    <ds:schemaRef ds:uri="http://schemas.openxmlformats.org/officeDocument/2006/bibliography"/>
  </ds:schemaRefs>
</ds:datastoreItem>
</file>

<file path=customXml/itemProps23.xml><?xml version="1.0" encoding="utf-8"?>
<ds:datastoreItem xmlns:ds="http://schemas.openxmlformats.org/officeDocument/2006/customXml" ds:itemID="{7E18265C-7AB0-47C9-B7E2-0096D0FF67C8}">
  <ds:schemaRefs>
    <ds:schemaRef ds:uri="http://schemas.openxmlformats.org/officeDocument/2006/bibliography"/>
  </ds:schemaRefs>
</ds:datastoreItem>
</file>

<file path=customXml/itemProps24.xml><?xml version="1.0" encoding="utf-8"?>
<ds:datastoreItem xmlns:ds="http://schemas.openxmlformats.org/officeDocument/2006/customXml" ds:itemID="{EEE2E138-1663-461F-889B-B99AFD3C9D33}">
  <ds:schemaRefs>
    <ds:schemaRef ds:uri="http://schemas.openxmlformats.org/officeDocument/2006/bibliography"/>
  </ds:schemaRefs>
</ds:datastoreItem>
</file>

<file path=customXml/itemProps25.xml><?xml version="1.0" encoding="utf-8"?>
<ds:datastoreItem xmlns:ds="http://schemas.openxmlformats.org/officeDocument/2006/customXml" ds:itemID="{1D87341F-08FF-4332-9A97-0BE5EB82FF2E}">
  <ds:schemaRefs>
    <ds:schemaRef ds:uri="http://schemas.openxmlformats.org/officeDocument/2006/bibliography"/>
  </ds:schemaRefs>
</ds:datastoreItem>
</file>

<file path=customXml/itemProps26.xml><?xml version="1.0" encoding="utf-8"?>
<ds:datastoreItem xmlns:ds="http://schemas.openxmlformats.org/officeDocument/2006/customXml" ds:itemID="{7ADF2555-F228-4551-A3BA-8B17EC4C0F63}">
  <ds:schemaRefs>
    <ds:schemaRef ds:uri="http://schemas.openxmlformats.org/officeDocument/2006/bibliography"/>
  </ds:schemaRefs>
</ds:datastoreItem>
</file>

<file path=customXml/itemProps27.xml><?xml version="1.0" encoding="utf-8"?>
<ds:datastoreItem xmlns:ds="http://schemas.openxmlformats.org/officeDocument/2006/customXml" ds:itemID="{3217238F-D5D8-4CCC-A226-DF6D900D3558}">
  <ds:schemaRefs>
    <ds:schemaRef ds:uri="http://schemas.openxmlformats.org/officeDocument/2006/bibliography"/>
  </ds:schemaRefs>
</ds:datastoreItem>
</file>

<file path=customXml/itemProps28.xml><?xml version="1.0" encoding="utf-8"?>
<ds:datastoreItem xmlns:ds="http://schemas.openxmlformats.org/officeDocument/2006/customXml" ds:itemID="{97DF2091-50EF-4DC5-8804-D58E84F4C3F8}">
  <ds:schemaRefs>
    <ds:schemaRef ds:uri="http://schemas.openxmlformats.org/officeDocument/2006/bibliography"/>
  </ds:schemaRefs>
</ds:datastoreItem>
</file>

<file path=customXml/itemProps29.xml><?xml version="1.0" encoding="utf-8"?>
<ds:datastoreItem xmlns:ds="http://schemas.openxmlformats.org/officeDocument/2006/customXml" ds:itemID="{6ADA3754-0EB7-4D8D-9FCB-87AA6C06FC1D}">
  <ds:schemaRefs>
    <ds:schemaRef ds:uri="http://schemas.openxmlformats.org/officeDocument/2006/bibliography"/>
  </ds:schemaRefs>
</ds:datastoreItem>
</file>

<file path=customXml/itemProps3.xml><?xml version="1.0" encoding="utf-8"?>
<ds:datastoreItem xmlns:ds="http://schemas.openxmlformats.org/officeDocument/2006/customXml" ds:itemID="{90816EEA-7F7B-48D5-B791-475F9B67F578}">
  <ds:schemaRefs>
    <ds:schemaRef ds:uri="http://schemas.openxmlformats.org/officeDocument/2006/bibliography"/>
  </ds:schemaRefs>
</ds:datastoreItem>
</file>

<file path=customXml/itemProps30.xml><?xml version="1.0" encoding="utf-8"?>
<ds:datastoreItem xmlns:ds="http://schemas.openxmlformats.org/officeDocument/2006/customXml" ds:itemID="{775433F6-6A38-4EEF-A9CD-780B797CC8F2}">
  <ds:schemaRefs>
    <ds:schemaRef ds:uri="http://schemas.openxmlformats.org/officeDocument/2006/bibliography"/>
  </ds:schemaRefs>
</ds:datastoreItem>
</file>

<file path=customXml/itemProps31.xml><?xml version="1.0" encoding="utf-8"?>
<ds:datastoreItem xmlns:ds="http://schemas.openxmlformats.org/officeDocument/2006/customXml" ds:itemID="{F5D2A897-F653-49DA-B88B-8EAFFCD0EE60}">
  <ds:schemaRefs>
    <ds:schemaRef ds:uri="http://schemas.openxmlformats.org/officeDocument/2006/bibliography"/>
  </ds:schemaRefs>
</ds:datastoreItem>
</file>

<file path=customXml/itemProps32.xml><?xml version="1.0" encoding="utf-8"?>
<ds:datastoreItem xmlns:ds="http://schemas.openxmlformats.org/officeDocument/2006/customXml" ds:itemID="{0D0F74D0-DAFF-4B94-9053-9D50C4716200}">
  <ds:schemaRefs>
    <ds:schemaRef ds:uri="http://schemas.openxmlformats.org/officeDocument/2006/bibliography"/>
  </ds:schemaRefs>
</ds:datastoreItem>
</file>

<file path=customXml/itemProps33.xml><?xml version="1.0" encoding="utf-8"?>
<ds:datastoreItem xmlns:ds="http://schemas.openxmlformats.org/officeDocument/2006/customXml" ds:itemID="{E35CB1E0-124D-49CF-AC23-BACACD812EEF}">
  <ds:schemaRefs>
    <ds:schemaRef ds:uri="http://schemas.openxmlformats.org/officeDocument/2006/bibliography"/>
  </ds:schemaRefs>
</ds:datastoreItem>
</file>

<file path=customXml/itemProps34.xml><?xml version="1.0" encoding="utf-8"?>
<ds:datastoreItem xmlns:ds="http://schemas.openxmlformats.org/officeDocument/2006/customXml" ds:itemID="{673A2460-3358-404E-A141-E580AD67286D}">
  <ds:schemaRefs>
    <ds:schemaRef ds:uri="http://schemas.openxmlformats.org/officeDocument/2006/bibliography"/>
  </ds:schemaRefs>
</ds:datastoreItem>
</file>

<file path=customXml/itemProps35.xml><?xml version="1.0" encoding="utf-8"?>
<ds:datastoreItem xmlns:ds="http://schemas.openxmlformats.org/officeDocument/2006/customXml" ds:itemID="{6942B1E0-AE74-4D28-9B4A-4E6A3D15F12A}">
  <ds:schemaRefs>
    <ds:schemaRef ds:uri="http://schemas.openxmlformats.org/officeDocument/2006/bibliography"/>
  </ds:schemaRefs>
</ds:datastoreItem>
</file>

<file path=customXml/itemProps36.xml><?xml version="1.0" encoding="utf-8"?>
<ds:datastoreItem xmlns:ds="http://schemas.openxmlformats.org/officeDocument/2006/customXml" ds:itemID="{29784A73-0157-4AE4-9E26-69FE8C7C5437}">
  <ds:schemaRefs>
    <ds:schemaRef ds:uri="http://schemas.openxmlformats.org/officeDocument/2006/bibliography"/>
  </ds:schemaRefs>
</ds:datastoreItem>
</file>

<file path=customXml/itemProps37.xml><?xml version="1.0" encoding="utf-8"?>
<ds:datastoreItem xmlns:ds="http://schemas.openxmlformats.org/officeDocument/2006/customXml" ds:itemID="{6D98DA5A-DC88-47A2-A038-D1D8CDAF3DFA}">
  <ds:schemaRefs>
    <ds:schemaRef ds:uri="http://schemas.openxmlformats.org/officeDocument/2006/bibliography"/>
  </ds:schemaRefs>
</ds:datastoreItem>
</file>

<file path=customXml/itemProps38.xml><?xml version="1.0" encoding="utf-8"?>
<ds:datastoreItem xmlns:ds="http://schemas.openxmlformats.org/officeDocument/2006/customXml" ds:itemID="{D4763841-2EA7-4AD5-9946-4375D26FE77A}">
  <ds:schemaRefs>
    <ds:schemaRef ds:uri="http://schemas.openxmlformats.org/officeDocument/2006/bibliography"/>
  </ds:schemaRefs>
</ds:datastoreItem>
</file>

<file path=customXml/itemProps39.xml><?xml version="1.0" encoding="utf-8"?>
<ds:datastoreItem xmlns:ds="http://schemas.openxmlformats.org/officeDocument/2006/customXml" ds:itemID="{5455F301-68B7-4D32-9615-C69251ECCCFE}">
  <ds:schemaRefs>
    <ds:schemaRef ds:uri="http://schemas.openxmlformats.org/officeDocument/2006/bibliography"/>
  </ds:schemaRefs>
</ds:datastoreItem>
</file>

<file path=customXml/itemProps4.xml><?xml version="1.0" encoding="utf-8"?>
<ds:datastoreItem xmlns:ds="http://schemas.openxmlformats.org/officeDocument/2006/customXml" ds:itemID="{77BBC91F-340B-410A-BA04-37507483A605}">
  <ds:schemaRefs>
    <ds:schemaRef ds:uri="http://schemas.openxmlformats.org/officeDocument/2006/bibliography"/>
  </ds:schemaRefs>
</ds:datastoreItem>
</file>

<file path=customXml/itemProps40.xml><?xml version="1.0" encoding="utf-8"?>
<ds:datastoreItem xmlns:ds="http://schemas.openxmlformats.org/officeDocument/2006/customXml" ds:itemID="{E616BCF7-7358-4404-872E-414B157608C0}">
  <ds:schemaRefs>
    <ds:schemaRef ds:uri="http://schemas.openxmlformats.org/officeDocument/2006/bibliography"/>
  </ds:schemaRefs>
</ds:datastoreItem>
</file>

<file path=customXml/itemProps41.xml><?xml version="1.0" encoding="utf-8"?>
<ds:datastoreItem xmlns:ds="http://schemas.openxmlformats.org/officeDocument/2006/customXml" ds:itemID="{1EB8BDB4-3037-441A-A612-B9D4C249CB27}">
  <ds:schemaRefs>
    <ds:schemaRef ds:uri="http://schemas.openxmlformats.org/officeDocument/2006/bibliography"/>
  </ds:schemaRefs>
</ds:datastoreItem>
</file>

<file path=customXml/itemProps42.xml><?xml version="1.0" encoding="utf-8"?>
<ds:datastoreItem xmlns:ds="http://schemas.openxmlformats.org/officeDocument/2006/customXml" ds:itemID="{98EE99D6-0F67-41C6-9C9C-BE33CA52A504}">
  <ds:schemaRefs>
    <ds:schemaRef ds:uri="http://schemas.openxmlformats.org/officeDocument/2006/bibliography"/>
  </ds:schemaRefs>
</ds:datastoreItem>
</file>

<file path=customXml/itemProps5.xml><?xml version="1.0" encoding="utf-8"?>
<ds:datastoreItem xmlns:ds="http://schemas.openxmlformats.org/officeDocument/2006/customXml" ds:itemID="{3F42EA3A-7E38-4E1A-B5FA-972E55A4DDDD}">
  <ds:schemaRefs>
    <ds:schemaRef ds:uri="http://schemas.openxmlformats.org/officeDocument/2006/bibliography"/>
  </ds:schemaRefs>
</ds:datastoreItem>
</file>

<file path=customXml/itemProps6.xml><?xml version="1.0" encoding="utf-8"?>
<ds:datastoreItem xmlns:ds="http://schemas.openxmlformats.org/officeDocument/2006/customXml" ds:itemID="{3A261990-0CA3-44D2-BC96-5EA654569CE2}">
  <ds:schemaRefs>
    <ds:schemaRef ds:uri="http://schemas.openxmlformats.org/officeDocument/2006/bibliography"/>
  </ds:schemaRefs>
</ds:datastoreItem>
</file>

<file path=customXml/itemProps7.xml><?xml version="1.0" encoding="utf-8"?>
<ds:datastoreItem xmlns:ds="http://schemas.openxmlformats.org/officeDocument/2006/customXml" ds:itemID="{CC5213C1-9161-4624-80CA-C8FA10631188}">
  <ds:schemaRefs>
    <ds:schemaRef ds:uri="http://schemas.openxmlformats.org/officeDocument/2006/bibliography"/>
  </ds:schemaRefs>
</ds:datastoreItem>
</file>

<file path=customXml/itemProps8.xml><?xml version="1.0" encoding="utf-8"?>
<ds:datastoreItem xmlns:ds="http://schemas.openxmlformats.org/officeDocument/2006/customXml" ds:itemID="{302C7524-444E-4D29-AAAE-E146FF7BEDB1}">
  <ds:schemaRefs>
    <ds:schemaRef ds:uri="http://schemas.openxmlformats.org/officeDocument/2006/bibliography"/>
  </ds:schemaRefs>
</ds:datastoreItem>
</file>

<file path=customXml/itemProps9.xml><?xml version="1.0" encoding="utf-8"?>
<ds:datastoreItem xmlns:ds="http://schemas.openxmlformats.org/officeDocument/2006/customXml" ds:itemID="{C0EB5606-965D-49DC-89ED-EF0DFE28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41</Pages>
  <Words>51305</Words>
  <Characters>29244</Characters>
  <Application>Microsoft Office Word</Application>
  <DocSecurity>0</DocSecurity>
  <Lines>243</Lines>
  <Paragraphs>160</Paragraphs>
  <ScaleCrop>false</ScaleCrop>
  <HeadingPairs>
    <vt:vector size="2" baseType="variant">
      <vt:variant>
        <vt:lpstr>Title</vt:lpstr>
      </vt:variant>
      <vt:variant>
        <vt:i4>1</vt:i4>
      </vt:variant>
    </vt:vector>
  </HeadingPairs>
  <TitlesOfParts>
    <vt:vector size="1" baseType="lpstr">
      <vt:lpstr>Latvijas Vispārējās valdības budžeta plāna projekts 2022.gadam</vt:lpstr>
    </vt:vector>
  </TitlesOfParts>
  <Company>Finanšu ministrija</Company>
  <LinksUpToDate>false</LinksUpToDate>
  <CharactersWithSpaces>80389</CharactersWithSpaces>
  <SharedDoc>false</SharedDoc>
  <HLinks>
    <vt:vector size="240" baseType="variant">
      <vt:variant>
        <vt:i4>2293767</vt:i4>
      </vt:variant>
      <vt:variant>
        <vt:i4>234</vt:i4>
      </vt:variant>
      <vt:variant>
        <vt:i4>0</vt:i4>
      </vt:variant>
      <vt:variant>
        <vt:i4>5</vt:i4>
      </vt:variant>
      <vt:variant>
        <vt:lpwstr>mailto:Anda.Apse@fm.gov.lv</vt:lpwstr>
      </vt:variant>
      <vt:variant>
        <vt:lpwstr/>
      </vt:variant>
      <vt:variant>
        <vt:i4>7143484</vt:i4>
      </vt:variant>
      <vt:variant>
        <vt:i4>231</vt:i4>
      </vt:variant>
      <vt:variant>
        <vt:i4>0</vt:i4>
      </vt:variant>
      <vt:variant>
        <vt:i4>5</vt:i4>
      </vt:variant>
      <vt:variant>
        <vt:lpwstr>http://www.klientuskola.lv/</vt:lpwstr>
      </vt:variant>
      <vt:variant>
        <vt:lpwstr/>
      </vt:variant>
      <vt:variant>
        <vt:i4>1245233</vt:i4>
      </vt:variant>
      <vt:variant>
        <vt:i4>224</vt:i4>
      </vt:variant>
      <vt:variant>
        <vt:i4>0</vt:i4>
      </vt:variant>
      <vt:variant>
        <vt:i4>5</vt:i4>
      </vt:variant>
      <vt:variant>
        <vt:lpwstr/>
      </vt:variant>
      <vt:variant>
        <vt:lpwstr>_Toc322789885</vt:lpwstr>
      </vt:variant>
      <vt:variant>
        <vt:i4>1245233</vt:i4>
      </vt:variant>
      <vt:variant>
        <vt:i4>218</vt:i4>
      </vt:variant>
      <vt:variant>
        <vt:i4>0</vt:i4>
      </vt:variant>
      <vt:variant>
        <vt:i4>5</vt:i4>
      </vt:variant>
      <vt:variant>
        <vt:lpwstr/>
      </vt:variant>
      <vt:variant>
        <vt:lpwstr>_Toc322789884</vt:lpwstr>
      </vt:variant>
      <vt:variant>
        <vt:i4>1245233</vt:i4>
      </vt:variant>
      <vt:variant>
        <vt:i4>212</vt:i4>
      </vt:variant>
      <vt:variant>
        <vt:i4>0</vt:i4>
      </vt:variant>
      <vt:variant>
        <vt:i4>5</vt:i4>
      </vt:variant>
      <vt:variant>
        <vt:lpwstr/>
      </vt:variant>
      <vt:variant>
        <vt:lpwstr>_Toc322789883</vt:lpwstr>
      </vt:variant>
      <vt:variant>
        <vt:i4>1245233</vt:i4>
      </vt:variant>
      <vt:variant>
        <vt:i4>206</vt:i4>
      </vt:variant>
      <vt:variant>
        <vt:i4>0</vt:i4>
      </vt:variant>
      <vt:variant>
        <vt:i4>5</vt:i4>
      </vt:variant>
      <vt:variant>
        <vt:lpwstr/>
      </vt:variant>
      <vt:variant>
        <vt:lpwstr>_Toc322789882</vt:lpwstr>
      </vt:variant>
      <vt:variant>
        <vt:i4>1245233</vt:i4>
      </vt:variant>
      <vt:variant>
        <vt:i4>200</vt:i4>
      </vt:variant>
      <vt:variant>
        <vt:i4>0</vt:i4>
      </vt:variant>
      <vt:variant>
        <vt:i4>5</vt:i4>
      </vt:variant>
      <vt:variant>
        <vt:lpwstr/>
      </vt:variant>
      <vt:variant>
        <vt:lpwstr>_Toc322789881</vt:lpwstr>
      </vt:variant>
      <vt:variant>
        <vt:i4>1245233</vt:i4>
      </vt:variant>
      <vt:variant>
        <vt:i4>194</vt:i4>
      </vt:variant>
      <vt:variant>
        <vt:i4>0</vt:i4>
      </vt:variant>
      <vt:variant>
        <vt:i4>5</vt:i4>
      </vt:variant>
      <vt:variant>
        <vt:lpwstr/>
      </vt:variant>
      <vt:variant>
        <vt:lpwstr>_Toc322789880</vt:lpwstr>
      </vt:variant>
      <vt:variant>
        <vt:i4>1835057</vt:i4>
      </vt:variant>
      <vt:variant>
        <vt:i4>188</vt:i4>
      </vt:variant>
      <vt:variant>
        <vt:i4>0</vt:i4>
      </vt:variant>
      <vt:variant>
        <vt:i4>5</vt:i4>
      </vt:variant>
      <vt:variant>
        <vt:lpwstr/>
      </vt:variant>
      <vt:variant>
        <vt:lpwstr>_Toc322789879</vt:lpwstr>
      </vt:variant>
      <vt:variant>
        <vt:i4>1835057</vt:i4>
      </vt:variant>
      <vt:variant>
        <vt:i4>182</vt:i4>
      </vt:variant>
      <vt:variant>
        <vt:i4>0</vt:i4>
      </vt:variant>
      <vt:variant>
        <vt:i4>5</vt:i4>
      </vt:variant>
      <vt:variant>
        <vt:lpwstr/>
      </vt:variant>
      <vt:variant>
        <vt:lpwstr>_Toc322789878</vt:lpwstr>
      </vt:variant>
      <vt:variant>
        <vt:i4>1835057</vt:i4>
      </vt:variant>
      <vt:variant>
        <vt:i4>176</vt:i4>
      </vt:variant>
      <vt:variant>
        <vt:i4>0</vt:i4>
      </vt:variant>
      <vt:variant>
        <vt:i4>5</vt:i4>
      </vt:variant>
      <vt:variant>
        <vt:lpwstr/>
      </vt:variant>
      <vt:variant>
        <vt:lpwstr>_Toc322789877</vt:lpwstr>
      </vt:variant>
      <vt:variant>
        <vt:i4>1835057</vt:i4>
      </vt:variant>
      <vt:variant>
        <vt:i4>170</vt:i4>
      </vt:variant>
      <vt:variant>
        <vt:i4>0</vt:i4>
      </vt:variant>
      <vt:variant>
        <vt:i4>5</vt:i4>
      </vt:variant>
      <vt:variant>
        <vt:lpwstr/>
      </vt:variant>
      <vt:variant>
        <vt:lpwstr>_Toc322789876</vt:lpwstr>
      </vt:variant>
      <vt:variant>
        <vt:i4>1835057</vt:i4>
      </vt:variant>
      <vt:variant>
        <vt:i4>164</vt:i4>
      </vt:variant>
      <vt:variant>
        <vt:i4>0</vt:i4>
      </vt:variant>
      <vt:variant>
        <vt:i4>5</vt:i4>
      </vt:variant>
      <vt:variant>
        <vt:lpwstr/>
      </vt:variant>
      <vt:variant>
        <vt:lpwstr>_Toc322789875</vt:lpwstr>
      </vt:variant>
      <vt:variant>
        <vt:i4>1835057</vt:i4>
      </vt:variant>
      <vt:variant>
        <vt:i4>158</vt:i4>
      </vt:variant>
      <vt:variant>
        <vt:i4>0</vt:i4>
      </vt:variant>
      <vt:variant>
        <vt:i4>5</vt:i4>
      </vt:variant>
      <vt:variant>
        <vt:lpwstr/>
      </vt:variant>
      <vt:variant>
        <vt:lpwstr>_Toc322789874</vt:lpwstr>
      </vt:variant>
      <vt:variant>
        <vt:i4>1835057</vt:i4>
      </vt:variant>
      <vt:variant>
        <vt:i4>152</vt:i4>
      </vt:variant>
      <vt:variant>
        <vt:i4>0</vt:i4>
      </vt:variant>
      <vt:variant>
        <vt:i4>5</vt:i4>
      </vt:variant>
      <vt:variant>
        <vt:lpwstr/>
      </vt:variant>
      <vt:variant>
        <vt:lpwstr>_Toc322789873</vt:lpwstr>
      </vt:variant>
      <vt:variant>
        <vt:i4>1835057</vt:i4>
      </vt:variant>
      <vt:variant>
        <vt:i4>146</vt:i4>
      </vt:variant>
      <vt:variant>
        <vt:i4>0</vt:i4>
      </vt:variant>
      <vt:variant>
        <vt:i4>5</vt:i4>
      </vt:variant>
      <vt:variant>
        <vt:lpwstr/>
      </vt:variant>
      <vt:variant>
        <vt:lpwstr>_Toc322789872</vt:lpwstr>
      </vt:variant>
      <vt:variant>
        <vt:i4>1835057</vt:i4>
      </vt:variant>
      <vt:variant>
        <vt:i4>140</vt:i4>
      </vt:variant>
      <vt:variant>
        <vt:i4>0</vt:i4>
      </vt:variant>
      <vt:variant>
        <vt:i4>5</vt:i4>
      </vt:variant>
      <vt:variant>
        <vt:lpwstr/>
      </vt:variant>
      <vt:variant>
        <vt:lpwstr>_Toc322789871</vt:lpwstr>
      </vt:variant>
      <vt:variant>
        <vt:i4>1835057</vt:i4>
      </vt:variant>
      <vt:variant>
        <vt:i4>134</vt:i4>
      </vt:variant>
      <vt:variant>
        <vt:i4>0</vt:i4>
      </vt:variant>
      <vt:variant>
        <vt:i4>5</vt:i4>
      </vt:variant>
      <vt:variant>
        <vt:lpwstr/>
      </vt:variant>
      <vt:variant>
        <vt:lpwstr>_Toc322789870</vt:lpwstr>
      </vt:variant>
      <vt:variant>
        <vt:i4>1900593</vt:i4>
      </vt:variant>
      <vt:variant>
        <vt:i4>128</vt:i4>
      </vt:variant>
      <vt:variant>
        <vt:i4>0</vt:i4>
      </vt:variant>
      <vt:variant>
        <vt:i4>5</vt:i4>
      </vt:variant>
      <vt:variant>
        <vt:lpwstr/>
      </vt:variant>
      <vt:variant>
        <vt:lpwstr>_Toc322789869</vt:lpwstr>
      </vt:variant>
      <vt:variant>
        <vt:i4>1900593</vt:i4>
      </vt:variant>
      <vt:variant>
        <vt:i4>122</vt:i4>
      </vt:variant>
      <vt:variant>
        <vt:i4>0</vt:i4>
      </vt:variant>
      <vt:variant>
        <vt:i4>5</vt:i4>
      </vt:variant>
      <vt:variant>
        <vt:lpwstr/>
      </vt:variant>
      <vt:variant>
        <vt:lpwstr>_Toc322789868</vt:lpwstr>
      </vt:variant>
      <vt:variant>
        <vt:i4>1900593</vt:i4>
      </vt:variant>
      <vt:variant>
        <vt:i4>116</vt:i4>
      </vt:variant>
      <vt:variant>
        <vt:i4>0</vt:i4>
      </vt:variant>
      <vt:variant>
        <vt:i4>5</vt:i4>
      </vt:variant>
      <vt:variant>
        <vt:lpwstr/>
      </vt:variant>
      <vt:variant>
        <vt:lpwstr>_Toc322789867</vt:lpwstr>
      </vt:variant>
      <vt:variant>
        <vt:i4>1900593</vt:i4>
      </vt:variant>
      <vt:variant>
        <vt:i4>110</vt:i4>
      </vt:variant>
      <vt:variant>
        <vt:i4>0</vt:i4>
      </vt:variant>
      <vt:variant>
        <vt:i4>5</vt:i4>
      </vt:variant>
      <vt:variant>
        <vt:lpwstr/>
      </vt:variant>
      <vt:variant>
        <vt:lpwstr>_Toc322789866</vt:lpwstr>
      </vt:variant>
      <vt:variant>
        <vt:i4>1900593</vt:i4>
      </vt:variant>
      <vt:variant>
        <vt:i4>104</vt:i4>
      </vt:variant>
      <vt:variant>
        <vt:i4>0</vt:i4>
      </vt:variant>
      <vt:variant>
        <vt:i4>5</vt:i4>
      </vt:variant>
      <vt:variant>
        <vt:lpwstr/>
      </vt:variant>
      <vt:variant>
        <vt:lpwstr>_Toc322789865</vt:lpwstr>
      </vt:variant>
      <vt:variant>
        <vt:i4>1900593</vt:i4>
      </vt:variant>
      <vt:variant>
        <vt:i4>98</vt:i4>
      </vt:variant>
      <vt:variant>
        <vt:i4>0</vt:i4>
      </vt:variant>
      <vt:variant>
        <vt:i4>5</vt:i4>
      </vt:variant>
      <vt:variant>
        <vt:lpwstr/>
      </vt:variant>
      <vt:variant>
        <vt:lpwstr>_Toc322789864</vt:lpwstr>
      </vt:variant>
      <vt:variant>
        <vt:i4>1900593</vt:i4>
      </vt:variant>
      <vt:variant>
        <vt:i4>92</vt:i4>
      </vt:variant>
      <vt:variant>
        <vt:i4>0</vt:i4>
      </vt:variant>
      <vt:variant>
        <vt:i4>5</vt:i4>
      </vt:variant>
      <vt:variant>
        <vt:lpwstr/>
      </vt:variant>
      <vt:variant>
        <vt:lpwstr>_Toc322789863</vt:lpwstr>
      </vt:variant>
      <vt:variant>
        <vt:i4>1900593</vt:i4>
      </vt:variant>
      <vt:variant>
        <vt:i4>86</vt:i4>
      </vt:variant>
      <vt:variant>
        <vt:i4>0</vt:i4>
      </vt:variant>
      <vt:variant>
        <vt:i4>5</vt:i4>
      </vt:variant>
      <vt:variant>
        <vt:lpwstr/>
      </vt:variant>
      <vt:variant>
        <vt:lpwstr>_Toc322789862</vt:lpwstr>
      </vt:variant>
      <vt:variant>
        <vt:i4>1900593</vt:i4>
      </vt:variant>
      <vt:variant>
        <vt:i4>80</vt:i4>
      </vt:variant>
      <vt:variant>
        <vt:i4>0</vt:i4>
      </vt:variant>
      <vt:variant>
        <vt:i4>5</vt:i4>
      </vt:variant>
      <vt:variant>
        <vt:lpwstr/>
      </vt:variant>
      <vt:variant>
        <vt:lpwstr>_Toc322789861</vt:lpwstr>
      </vt:variant>
      <vt:variant>
        <vt:i4>1900593</vt:i4>
      </vt:variant>
      <vt:variant>
        <vt:i4>74</vt:i4>
      </vt:variant>
      <vt:variant>
        <vt:i4>0</vt:i4>
      </vt:variant>
      <vt:variant>
        <vt:i4>5</vt:i4>
      </vt:variant>
      <vt:variant>
        <vt:lpwstr/>
      </vt:variant>
      <vt:variant>
        <vt:lpwstr>_Toc322789860</vt:lpwstr>
      </vt:variant>
      <vt:variant>
        <vt:i4>1966129</vt:i4>
      </vt:variant>
      <vt:variant>
        <vt:i4>68</vt:i4>
      </vt:variant>
      <vt:variant>
        <vt:i4>0</vt:i4>
      </vt:variant>
      <vt:variant>
        <vt:i4>5</vt:i4>
      </vt:variant>
      <vt:variant>
        <vt:lpwstr/>
      </vt:variant>
      <vt:variant>
        <vt:lpwstr>_Toc322789859</vt:lpwstr>
      </vt:variant>
      <vt:variant>
        <vt:i4>1966129</vt:i4>
      </vt:variant>
      <vt:variant>
        <vt:i4>62</vt:i4>
      </vt:variant>
      <vt:variant>
        <vt:i4>0</vt:i4>
      </vt:variant>
      <vt:variant>
        <vt:i4>5</vt:i4>
      </vt:variant>
      <vt:variant>
        <vt:lpwstr/>
      </vt:variant>
      <vt:variant>
        <vt:lpwstr>_Toc322789858</vt:lpwstr>
      </vt:variant>
      <vt:variant>
        <vt:i4>1966129</vt:i4>
      </vt:variant>
      <vt:variant>
        <vt:i4>56</vt:i4>
      </vt:variant>
      <vt:variant>
        <vt:i4>0</vt:i4>
      </vt:variant>
      <vt:variant>
        <vt:i4>5</vt:i4>
      </vt:variant>
      <vt:variant>
        <vt:lpwstr/>
      </vt:variant>
      <vt:variant>
        <vt:lpwstr>_Toc322789857</vt:lpwstr>
      </vt:variant>
      <vt:variant>
        <vt:i4>1966129</vt:i4>
      </vt:variant>
      <vt:variant>
        <vt:i4>50</vt:i4>
      </vt:variant>
      <vt:variant>
        <vt:i4>0</vt:i4>
      </vt:variant>
      <vt:variant>
        <vt:i4>5</vt:i4>
      </vt:variant>
      <vt:variant>
        <vt:lpwstr/>
      </vt:variant>
      <vt:variant>
        <vt:lpwstr>_Toc322789856</vt:lpwstr>
      </vt:variant>
      <vt:variant>
        <vt:i4>1966129</vt:i4>
      </vt:variant>
      <vt:variant>
        <vt:i4>44</vt:i4>
      </vt:variant>
      <vt:variant>
        <vt:i4>0</vt:i4>
      </vt:variant>
      <vt:variant>
        <vt:i4>5</vt:i4>
      </vt:variant>
      <vt:variant>
        <vt:lpwstr/>
      </vt:variant>
      <vt:variant>
        <vt:lpwstr>_Toc322789855</vt:lpwstr>
      </vt:variant>
      <vt:variant>
        <vt:i4>1966129</vt:i4>
      </vt:variant>
      <vt:variant>
        <vt:i4>38</vt:i4>
      </vt:variant>
      <vt:variant>
        <vt:i4>0</vt:i4>
      </vt:variant>
      <vt:variant>
        <vt:i4>5</vt:i4>
      </vt:variant>
      <vt:variant>
        <vt:lpwstr/>
      </vt:variant>
      <vt:variant>
        <vt:lpwstr>_Toc322789854</vt:lpwstr>
      </vt:variant>
      <vt:variant>
        <vt:i4>1966129</vt:i4>
      </vt:variant>
      <vt:variant>
        <vt:i4>32</vt:i4>
      </vt:variant>
      <vt:variant>
        <vt:i4>0</vt:i4>
      </vt:variant>
      <vt:variant>
        <vt:i4>5</vt:i4>
      </vt:variant>
      <vt:variant>
        <vt:lpwstr/>
      </vt:variant>
      <vt:variant>
        <vt:lpwstr>_Toc322789853</vt:lpwstr>
      </vt:variant>
      <vt:variant>
        <vt:i4>1966129</vt:i4>
      </vt:variant>
      <vt:variant>
        <vt:i4>26</vt:i4>
      </vt:variant>
      <vt:variant>
        <vt:i4>0</vt:i4>
      </vt:variant>
      <vt:variant>
        <vt:i4>5</vt:i4>
      </vt:variant>
      <vt:variant>
        <vt:lpwstr/>
      </vt:variant>
      <vt:variant>
        <vt:lpwstr>_Toc322789852</vt:lpwstr>
      </vt:variant>
      <vt:variant>
        <vt:i4>1966129</vt:i4>
      </vt:variant>
      <vt:variant>
        <vt:i4>20</vt:i4>
      </vt:variant>
      <vt:variant>
        <vt:i4>0</vt:i4>
      </vt:variant>
      <vt:variant>
        <vt:i4>5</vt:i4>
      </vt:variant>
      <vt:variant>
        <vt:lpwstr/>
      </vt:variant>
      <vt:variant>
        <vt:lpwstr>_Toc322789851</vt:lpwstr>
      </vt:variant>
      <vt:variant>
        <vt:i4>1966129</vt:i4>
      </vt:variant>
      <vt:variant>
        <vt:i4>14</vt:i4>
      </vt:variant>
      <vt:variant>
        <vt:i4>0</vt:i4>
      </vt:variant>
      <vt:variant>
        <vt:i4>5</vt:i4>
      </vt:variant>
      <vt:variant>
        <vt:lpwstr/>
      </vt:variant>
      <vt:variant>
        <vt:lpwstr>_Toc322789850</vt:lpwstr>
      </vt:variant>
      <vt:variant>
        <vt:i4>2031665</vt:i4>
      </vt:variant>
      <vt:variant>
        <vt:i4>8</vt:i4>
      </vt:variant>
      <vt:variant>
        <vt:i4>0</vt:i4>
      </vt:variant>
      <vt:variant>
        <vt:i4>5</vt:i4>
      </vt:variant>
      <vt:variant>
        <vt:lpwstr/>
      </vt:variant>
      <vt:variant>
        <vt:lpwstr>_Toc322789849</vt:lpwstr>
      </vt:variant>
      <vt:variant>
        <vt:i4>2031665</vt:i4>
      </vt:variant>
      <vt:variant>
        <vt:i4>2</vt:i4>
      </vt:variant>
      <vt:variant>
        <vt:i4>0</vt:i4>
      </vt:variant>
      <vt:variant>
        <vt:i4>5</vt:i4>
      </vt:variant>
      <vt:variant>
        <vt:lpwstr/>
      </vt:variant>
      <vt:variant>
        <vt:lpwstr>_Toc322789848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Vispārējās valdības budžeta plāna projekts 2022.gadam</dc:title>
  <dc:subject>Informatīvais ziņojums</dc:subject>
  <dc:creator>Gints Trupovnieks</dc:creator>
  <dc:description>67083809, gints.trupovnieks@fm.gov.lv</dc:description>
  <cp:lastModifiedBy>Gints Trupovnieks</cp:lastModifiedBy>
  <cp:revision>16</cp:revision>
  <cp:lastPrinted>2021-10-08T11:06:00Z</cp:lastPrinted>
  <dcterms:created xsi:type="dcterms:W3CDTF">2021-10-10T08:47:00Z</dcterms:created>
  <dcterms:modified xsi:type="dcterms:W3CDTF">2021-10-11T05:25:00Z</dcterms:modified>
</cp:coreProperties>
</file>