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168B6" w14:textId="77777777" w:rsidR="006B5FF2" w:rsidRDefault="006B5FF2" w:rsidP="006B5FF2">
      <w:pPr>
        <w:spacing w:after="0" w:line="240" w:lineRule="auto"/>
        <w:ind w:firstLine="360"/>
        <w:jc w:val="right"/>
        <w:rPr>
          <w:rFonts w:ascii="Times New Roman" w:hAnsi="Times New Roman" w:cs="Times New Roman"/>
          <w:sz w:val="28"/>
          <w:szCs w:val="28"/>
        </w:rPr>
      </w:pPr>
      <w:bookmarkStart w:id="0" w:name="_Toc465333697"/>
      <w:r w:rsidRPr="00A6293C">
        <w:rPr>
          <w:rFonts w:ascii="Times New Roman" w:hAnsi="Times New Roman" w:cs="Times New Roman"/>
          <w:sz w:val="28"/>
          <w:szCs w:val="28"/>
        </w:rPr>
        <w:t>(</w:t>
      </w:r>
      <w:r>
        <w:rPr>
          <w:rFonts w:ascii="Times New Roman" w:hAnsi="Times New Roman" w:cs="Times New Roman"/>
          <w:sz w:val="28"/>
          <w:szCs w:val="28"/>
        </w:rPr>
        <w:t>Apstiprināts ar</w:t>
      </w:r>
    </w:p>
    <w:p w14:paraId="0F3ADCA5" w14:textId="77777777" w:rsidR="006B5FF2" w:rsidRPr="00A6293C" w:rsidRDefault="006B5FF2" w:rsidP="006B5FF2">
      <w:pPr>
        <w:spacing w:after="0" w:line="240" w:lineRule="auto"/>
        <w:ind w:firstLine="360"/>
        <w:jc w:val="right"/>
        <w:rPr>
          <w:rFonts w:ascii="Times New Roman" w:hAnsi="Times New Roman" w:cs="Times New Roman"/>
          <w:sz w:val="28"/>
          <w:szCs w:val="28"/>
        </w:rPr>
      </w:pPr>
      <w:r w:rsidRPr="00A6293C">
        <w:rPr>
          <w:rFonts w:ascii="Times New Roman" w:hAnsi="Times New Roman" w:cs="Times New Roman"/>
          <w:sz w:val="28"/>
          <w:szCs w:val="28"/>
        </w:rPr>
        <w:t xml:space="preserve">Ministru kabineta </w:t>
      </w:r>
    </w:p>
    <w:p w14:paraId="516426F5" w14:textId="77777777" w:rsidR="006B5FF2" w:rsidRPr="006B5FF2" w:rsidRDefault="006B5FF2" w:rsidP="006B5FF2">
      <w:pPr>
        <w:spacing w:after="0" w:line="240" w:lineRule="auto"/>
        <w:ind w:firstLine="360"/>
        <w:jc w:val="right"/>
        <w:rPr>
          <w:rFonts w:ascii="Times New Roman" w:hAnsi="Times New Roman" w:cs="Times New Roman"/>
          <w:sz w:val="28"/>
          <w:szCs w:val="28"/>
        </w:rPr>
      </w:pPr>
      <w:r w:rsidRPr="006B5FF2">
        <w:rPr>
          <w:rFonts w:ascii="Times New Roman" w:hAnsi="Times New Roman" w:cs="Times New Roman"/>
          <w:sz w:val="28"/>
          <w:szCs w:val="28"/>
        </w:rPr>
        <w:t xml:space="preserve">2017. gada 23. augusta </w:t>
      </w:r>
    </w:p>
    <w:p w14:paraId="159717C0" w14:textId="4FE92883" w:rsidR="006B5FF2" w:rsidRDefault="006B5FF2" w:rsidP="006B5FF2">
      <w:pPr>
        <w:spacing w:after="0" w:line="240" w:lineRule="auto"/>
        <w:ind w:firstLine="360"/>
        <w:jc w:val="right"/>
        <w:rPr>
          <w:rFonts w:ascii="Times New Roman" w:hAnsi="Times New Roman" w:cs="Times New Roman"/>
          <w:sz w:val="28"/>
          <w:szCs w:val="28"/>
        </w:rPr>
      </w:pPr>
      <w:r w:rsidRPr="006B5FF2">
        <w:rPr>
          <w:rFonts w:ascii="Times New Roman" w:hAnsi="Times New Roman" w:cs="Times New Roman"/>
          <w:sz w:val="28"/>
          <w:szCs w:val="28"/>
        </w:rPr>
        <w:t xml:space="preserve">rīkojumu Nr. </w:t>
      </w:r>
      <w:r w:rsidRPr="006B5FF2">
        <w:rPr>
          <w:rFonts w:ascii="Times New Roman" w:hAnsi="Times New Roman" w:cs="Times New Roman"/>
          <w:sz w:val="28"/>
          <w:szCs w:val="28"/>
        </w:rPr>
        <w:t>447</w:t>
      </w:r>
      <w:r w:rsidRPr="006B5FF2">
        <w:rPr>
          <w:rFonts w:ascii="Times New Roman" w:hAnsi="Times New Roman" w:cs="Times New Roman"/>
          <w:sz w:val="28"/>
          <w:szCs w:val="28"/>
        </w:rPr>
        <w:t>)</w:t>
      </w:r>
    </w:p>
    <w:p w14:paraId="684F4C67" w14:textId="77777777" w:rsidR="00F56E5C" w:rsidRDefault="00F56E5C" w:rsidP="003274DA">
      <w:pPr>
        <w:spacing w:after="0" w:line="240" w:lineRule="auto"/>
        <w:jc w:val="center"/>
        <w:rPr>
          <w:rFonts w:ascii="Times New Roman" w:hAnsi="Times New Roman" w:cs="Times New Roman"/>
          <w:b/>
          <w:bCs/>
          <w:sz w:val="28"/>
          <w:szCs w:val="28"/>
          <w:shd w:val="clear" w:color="auto" w:fill="FFFFFF"/>
        </w:rPr>
      </w:pPr>
    </w:p>
    <w:p w14:paraId="540D918A" w14:textId="4136A471" w:rsidR="003274DA" w:rsidRDefault="003274DA" w:rsidP="003274DA">
      <w:pPr>
        <w:spacing w:after="0" w:line="240" w:lineRule="auto"/>
        <w:jc w:val="center"/>
        <w:rPr>
          <w:rFonts w:ascii="Times New Roman" w:hAnsi="Times New Roman" w:cs="Times New Roman"/>
          <w:b/>
          <w:bCs/>
          <w:sz w:val="28"/>
          <w:szCs w:val="28"/>
          <w:shd w:val="clear" w:color="auto" w:fill="FFFFFF"/>
        </w:rPr>
      </w:pPr>
      <w:r w:rsidRPr="0070048B">
        <w:rPr>
          <w:rFonts w:ascii="Times New Roman" w:hAnsi="Times New Roman" w:cs="Times New Roman"/>
          <w:b/>
          <w:bCs/>
          <w:sz w:val="28"/>
          <w:szCs w:val="28"/>
          <w:shd w:val="clear" w:color="auto" w:fill="FFFFFF"/>
        </w:rPr>
        <w:t>Vienotās neatliekamās medicīniskās palīdzības un katastrofu medicīnas vadības informācijas sistēmas attīstība (1. kārta)</w:t>
      </w:r>
    </w:p>
    <w:p w14:paraId="7C228607" w14:textId="77777777" w:rsidR="00FC6853" w:rsidRPr="00FC6853" w:rsidRDefault="00FC6853" w:rsidP="003274DA">
      <w:pPr>
        <w:spacing w:after="0" w:line="240" w:lineRule="auto"/>
        <w:jc w:val="center"/>
        <w:rPr>
          <w:rFonts w:ascii="Times New Roman" w:hAnsi="Times New Roman" w:cs="Times New Roman"/>
          <w:b/>
          <w:bCs/>
          <w:sz w:val="24"/>
          <w:szCs w:val="24"/>
        </w:rPr>
      </w:pPr>
    </w:p>
    <w:p w14:paraId="7F185B0A" w14:textId="13389115" w:rsidR="00561339" w:rsidRPr="00FC6853" w:rsidRDefault="00561339" w:rsidP="003274DA">
      <w:pPr>
        <w:spacing w:after="0" w:line="240" w:lineRule="auto"/>
        <w:jc w:val="center"/>
        <w:rPr>
          <w:rFonts w:ascii="Times New Roman" w:hAnsi="Times New Roman" w:cs="Times New Roman"/>
          <w:b/>
          <w:bCs/>
          <w:sz w:val="24"/>
          <w:szCs w:val="24"/>
        </w:rPr>
      </w:pPr>
      <w:r w:rsidRPr="00FC6853">
        <w:rPr>
          <w:rFonts w:ascii="Times New Roman" w:hAnsi="Times New Roman" w:cs="Times New Roman"/>
          <w:b/>
          <w:bCs/>
          <w:sz w:val="24"/>
          <w:szCs w:val="24"/>
        </w:rPr>
        <w:t>Projekta apraksts (kopsavilkums)</w:t>
      </w:r>
      <w:bookmarkEnd w:id="0"/>
    </w:p>
    <w:p w14:paraId="0CF38177" w14:textId="14BDDFA8" w:rsidR="00E97745" w:rsidRPr="00652495" w:rsidRDefault="001C6CE1" w:rsidP="001C6CE1">
      <w:pPr>
        <w:pStyle w:val="NormalWeb"/>
        <w:jc w:val="both"/>
        <w:rPr>
          <w:sz w:val="28"/>
          <w:szCs w:val="28"/>
        </w:rPr>
      </w:pPr>
      <w:r w:rsidRPr="001C6CE1">
        <w:rPr>
          <w:sz w:val="28"/>
          <w:szCs w:val="28"/>
        </w:rPr>
        <w:t xml:space="preserve">Projekta "Vienotās neatliekamās medicīniskās palīdzības un katastrofu medicīnas vadības informācijas sistēmas attīstība (1. kārta)" (turpmāk - projekts) </w:t>
      </w:r>
      <w:proofErr w:type="spellStart"/>
      <w:r w:rsidRPr="001C6CE1">
        <w:rPr>
          <w:sz w:val="28"/>
          <w:szCs w:val="28"/>
        </w:rPr>
        <w:t>virsmērķis</w:t>
      </w:r>
      <w:proofErr w:type="spellEnd"/>
      <w:r w:rsidRPr="001C6CE1">
        <w:rPr>
          <w:sz w:val="28"/>
          <w:szCs w:val="28"/>
        </w:rPr>
        <w:t xml:space="preserve"> ir ieviest informācijas un komunikācijas tehnoloģiju (turpmāk - IKT) risinājumus neatliekamās medicīniskās palīdzības (turpmāk - NMP) uzlabošanai Latvijas iedzīvotāju dzīvībai un veselībai kritiskās situācijās.</w:t>
      </w:r>
    </w:p>
    <w:p w14:paraId="5E39059B" w14:textId="312FAC58" w:rsidR="001C6CE1" w:rsidRPr="001C6CE1" w:rsidRDefault="001C6CE1" w:rsidP="001C6CE1">
      <w:pPr>
        <w:pStyle w:val="NormalWeb"/>
        <w:jc w:val="both"/>
        <w:rPr>
          <w:b/>
          <w:bCs/>
          <w:sz w:val="28"/>
          <w:szCs w:val="28"/>
        </w:rPr>
      </w:pPr>
      <w:r w:rsidRPr="001C6CE1">
        <w:rPr>
          <w:b/>
          <w:bCs/>
          <w:sz w:val="28"/>
          <w:szCs w:val="28"/>
        </w:rPr>
        <w:t>Projekta mērķi</w:t>
      </w:r>
    </w:p>
    <w:p w14:paraId="4C98E380" w14:textId="77777777" w:rsidR="001C6CE1" w:rsidRPr="001C6CE1" w:rsidRDefault="001C6CE1" w:rsidP="001C6CE1">
      <w:pPr>
        <w:pStyle w:val="NormalWeb"/>
        <w:jc w:val="both"/>
        <w:rPr>
          <w:sz w:val="28"/>
          <w:szCs w:val="28"/>
        </w:rPr>
      </w:pPr>
      <w:r w:rsidRPr="001C6CE1">
        <w:rPr>
          <w:sz w:val="28"/>
          <w:szCs w:val="28"/>
        </w:rPr>
        <w:t xml:space="preserve">1. Pilnveidot NMP dienesta pamatdarbības procesus un veicināt </w:t>
      </w:r>
      <w:proofErr w:type="spellStart"/>
      <w:r w:rsidRPr="001C6CE1">
        <w:rPr>
          <w:sz w:val="28"/>
          <w:szCs w:val="28"/>
        </w:rPr>
        <w:t>sadarbspēju</w:t>
      </w:r>
      <w:proofErr w:type="spellEnd"/>
      <w:r w:rsidRPr="001C6CE1">
        <w:rPr>
          <w:sz w:val="28"/>
          <w:szCs w:val="28"/>
        </w:rPr>
        <w:t xml:space="preserve"> ar citām veselības nozares institūcijām.</w:t>
      </w:r>
    </w:p>
    <w:p w14:paraId="205C7753" w14:textId="6E1F88C2" w:rsidR="001C6CE1" w:rsidRPr="001C6CE1" w:rsidRDefault="001C6CE1" w:rsidP="001C6CE1">
      <w:pPr>
        <w:pStyle w:val="NormalWeb"/>
        <w:jc w:val="both"/>
        <w:rPr>
          <w:sz w:val="28"/>
          <w:szCs w:val="28"/>
        </w:rPr>
      </w:pPr>
      <w:r w:rsidRPr="001C6CE1">
        <w:rPr>
          <w:sz w:val="28"/>
          <w:szCs w:val="28"/>
        </w:rPr>
        <w:t>2.</w:t>
      </w:r>
      <w:r w:rsidRPr="001C6CE1">
        <w:rPr>
          <w:b/>
          <w:bCs/>
          <w:sz w:val="28"/>
          <w:szCs w:val="28"/>
        </w:rPr>
        <w:t> </w:t>
      </w:r>
      <w:r w:rsidRPr="001C6CE1">
        <w:rPr>
          <w:sz w:val="28"/>
          <w:szCs w:val="28"/>
        </w:rPr>
        <w:t>Sagatavot prasības pirmās palīdzības sniegšanas apmācību pārvaldības informācijas sistēmai.</w:t>
      </w:r>
    </w:p>
    <w:p w14:paraId="165A6C1E" w14:textId="77777777" w:rsidR="001C6CE1" w:rsidRPr="001C6CE1" w:rsidRDefault="001C6CE1" w:rsidP="001C6CE1">
      <w:pPr>
        <w:pStyle w:val="NormalWeb"/>
        <w:jc w:val="both"/>
        <w:rPr>
          <w:b/>
          <w:bCs/>
          <w:sz w:val="28"/>
          <w:szCs w:val="28"/>
        </w:rPr>
      </w:pPr>
      <w:r w:rsidRPr="001C6CE1">
        <w:rPr>
          <w:b/>
          <w:bCs/>
          <w:sz w:val="28"/>
          <w:szCs w:val="28"/>
        </w:rPr>
        <w:t>Darbības projekta mērķu sasniegšanai</w:t>
      </w:r>
    </w:p>
    <w:p w14:paraId="25F280E2" w14:textId="77777777" w:rsidR="001C6CE1" w:rsidRPr="001C6CE1" w:rsidRDefault="001C6CE1" w:rsidP="001C6CE1">
      <w:pPr>
        <w:pStyle w:val="NormalWeb"/>
        <w:jc w:val="both"/>
        <w:rPr>
          <w:sz w:val="28"/>
          <w:szCs w:val="28"/>
        </w:rPr>
      </w:pPr>
      <w:r w:rsidRPr="001C6CE1">
        <w:rPr>
          <w:sz w:val="28"/>
          <w:szCs w:val="28"/>
        </w:rPr>
        <w:t>1. Uzlabot operatīvo medicīnisko datu aprites ātrumu par pacienta veselības stāvokli NMP izsaukuma laikā precīzāka lēmuma pieņemšanai par nepieciešamo ārstēšanas apjomu.</w:t>
      </w:r>
    </w:p>
    <w:p w14:paraId="63472A9A" w14:textId="11A7EF16" w:rsidR="001C6CE1" w:rsidRPr="001C6CE1" w:rsidRDefault="001C6CE1" w:rsidP="001C6CE1">
      <w:pPr>
        <w:pStyle w:val="NormalWeb"/>
        <w:jc w:val="both"/>
        <w:rPr>
          <w:sz w:val="28"/>
          <w:szCs w:val="28"/>
        </w:rPr>
      </w:pPr>
      <w:r w:rsidRPr="001C6CE1">
        <w:rPr>
          <w:sz w:val="28"/>
          <w:szCs w:val="28"/>
        </w:rPr>
        <w:t>2. Ieviest risinājumu integrācijai ar veselības nozares datu noliktavu un citām ārējām sistēmām, ieviešot ārējās informācijas plūsmas centralizāciju, pārvaldību un kontroli, lai nodrošinātu papildu medicīnisko datu pieejamību no citām veselības nozares institūcijām.</w:t>
      </w:r>
    </w:p>
    <w:p w14:paraId="3C3A413E" w14:textId="77777777" w:rsidR="001C6CE1" w:rsidRPr="001C6CE1" w:rsidRDefault="001C6CE1" w:rsidP="001C6CE1">
      <w:pPr>
        <w:pStyle w:val="NormalWeb"/>
        <w:jc w:val="both"/>
        <w:rPr>
          <w:sz w:val="28"/>
          <w:szCs w:val="28"/>
        </w:rPr>
      </w:pPr>
      <w:r w:rsidRPr="001C6CE1">
        <w:rPr>
          <w:sz w:val="28"/>
          <w:szCs w:val="28"/>
        </w:rPr>
        <w:t xml:space="preserve">3. Izstrādāt koplietošanas funkcionalitāti elektroniskas dokumentācijas ieviešanai pacienta nodošanai/pieņemšanai no NMP brigādes slimnīcā un veikt </w:t>
      </w:r>
      <w:proofErr w:type="spellStart"/>
      <w:r w:rsidRPr="001C6CE1">
        <w:rPr>
          <w:sz w:val="28"/>
          <w:szCs w:val="28"/>
        </w:rPr>
        <w:t>pilotieviešanu</w:t>
      </w:r>
      <w:proofErr w:type="spellEnd"/>
      <w:r w:rsidRPr="001C6CE1">
        <w:rPr>
          <w:sz w:val="28"/>
          <w:szCs w:val="28"/>
        </w:rPr>
        <w:t xml:space="preserve"> sadarbībā ar vismaz trijām slimnīcām.</w:t>
      </w:r>
    </w:p>
    <w:p w14:paraId="21E5C590" w14:textId="77777777" w:rsidR="001C6CE1" w:rsidRPr="001C6CE1" w:rsidRDefault="001C6CE1" w:rsidP="001C6CE1">
      <w:pPr>
        <w:pStyle w:val="NormalWeb"/>
        <w:jc w:val="both"/>
        <w:rPr>
          <w:sz w:val="28"/>
          <w:szCs w:val="28"/>
        </w:rPr>
      </w:pPr>
      <w:r w:rsidRPr="001C6CE1">
        <w:rPr>
          <w:sz w:val="28"/>
          <w:szCs w:val="28"/>
        </w:rPr>
        <w:t>4. Ieviest tehniskos risinājumus neatliekamās medicīnas kvalitātes kontroles kritēriju elektroniskai uzraudzībai un analīzei un automatizētus risinājumus datu ievades kvalitātes uzlabošanai.</w:t>
      </w:r>
    </w:p>
    <w:p w14:paraId="06D8D738" w14:textId="77777777" w:rsidR="001C6CE1" w:rsidRPr="001C6CE1" w:rsidRDefault="001C6CE1" w:rsidP="001C6CE1">
      <w:pPr>
        <w:pStyle w:val="NormalWeb"/>
        <w:jc w:val="both"/>
        <w:rPr>
          <w:sz w:val="28"/>
          <w:szCs w:val="28"/>
        </w:rPr>
      </w:pPr>
      <w:r w:rsidRPr="001C6CE1">
        <w:rPr>
          <w:sz w:val="28"/>
          <w:szCs w:val="28"/>
        </w:rPr>
        <w:t>5. Ieviest risinājumu NMP dienesta struktūrvienības - Specializētās medicīnas centra (turpmāk - SMC) - brigāžu elektroniskai pārvaldībai.</w:t>
      </w:r>
    </w:p>
    <w:p w14:paraId="47C531C5" w14:textId="77777777" w:rsidR="001C6CE1" w:rsidRPr="001C6CE1" w:rsidRDefault="001C6CE1" w:rsidP="001C6CE1">
      <w:pPr>
        <w:pStyle w:val="NormalWeb"/>
        <w:jc w:val="both"/>
        <w:rPr>
          <w:sz w:val="28"/>
          <w:szCs w:val="28"/>
        </w:rPr>
      </w:pPr>
      <w:r w:rsidRPr="001C6CE1">
        <w:rPr>
          <w:sz w:val="28"/>
          <w:szCs w:val="28"/>
        </w:rPr>
        <w:lastRenderedPageBreak/>
        <w:t>6. Pilnveidot dispečerizācijas risinājuma lietotāju lomas un funkcionalitātes, optimizējot NMP izsaukuma izpildes laikā par pacientu nepieciešamo medicīnisko datu attēlošanu (gan no iekšējās, gan ārējām sistēmām), lai uzlabotu ārstniecības personu pieņemtos lēmumus par optimālāko pacienta ārstniecības apjomu.</w:t>
      </w:r>
    </w:p>
    <w:p w14:paraId="731335C5" w14:textId="39E261E1" w:rsidR="001C6CE1" w:rsidRPr="00267577" w:rsidRDefault="001C6CE1" w:rsidP="001C6CE1">
      <w:pPr>
        <w:pStyle w:val="NormalWeb"/>
        <w:jc w:val="both"/>
        <w:rPr>
          <w:sz w:val="28"/>
          <w:szCs w:val="28"/>
        </w:rPr>
      </w:pPr>
      <w:r w:rsidRPr="00267577">
        <w:rPr>
          <w:sz w:val="28"/>
          <w:szCs w:val="28"/>
        </w:rPr>
        <w:t xml:space="preserve">7. </w:t>
      </w:r>
      <w:r w:rsidR="00267577" w:rsidRPr="00267577">
        <w:rPr>
          <w:color w:val="000000" w:themeColor="text1"/>
          <w:sz w:val="28"/>
          <w:szCs w:val="28"/>
        </w:rPr>
        <w:t>Sagatavot prasības pirmās palīdzības sniegšanas apmācību pārvaldības informācijas sistēmai, t.sk., elektroniskajam pakalpojumam “Pirmās palīdzības apmācība”</w:t>
      </w:r>
      <w:r w:rsidRPr="00267577">
        <w:rPr>
          <w:sz w:val="28"/>
          <w:szCs w:val="28"/>
        </w:rPr>
        <w:t>.</w:t>
      </w:r>
    </w:p>
    <w:p w14:paraId="4302B34A" w14:textId="77777777" w:rsidR="001C6CE1" w:rsidRPr="001C6CE1" w:rsidRDefault="001C6CE1" w:rsidP="001C6CE1">
      <w:pPr>
        <w:pStyle w:val="NormalWeb"/>
        <w:jc w:val="both"/>
        <w:rPr>
          <w:sz w:val="28"/>
          <w:szCs w:val="28"/>
        </w:rPr>
      </w:pPr>
      <w:r w:rsidRPr="001C6CE1">
        <w:rPr>
          <w:sz w:val="28"/>
          <w:szCs w:val="28"/>
        </w:rPr>
        <w:t>8. Nodrošināt NMP dienesta informācijas sistēmas (turpmāk - IS) un datu drošību, veicot NMP dienesta IS drošības auditu, un, pamatojoties uz izstrādātajām rekomendācijām, pilnveidot NMP dienesta IS drošības politiku un lietotāju pārvaldību.</w:t>
      </w:r>
    </w:p>
    <w:p w14:paraId="59A4E6F0" w14:textId="50B01A21" w:rsidR="001C6CE1" w:rsidRPr="001C6CE1" w:rsidRDefault="001C6CE1" w:rsidP="001C6CE1">
      <w:pPr>
        <w:pStyle w:val="NormalWeb"/>
        <w:rPr>
          <w:b/>
          <w:bCs/>
          <w:sz w:val="28"/>
          <w:szCs w:val="28"/>
        </w:rPr>
      </w:pPr>
      <w:r w:rsidRPr="001C6CE1">
        <w:rPr>
          <w:b/>
          <w:bCs/>
          <w:sz w:val="28"/>
          <w:szCs w:val="28"/>
        </w:rPr>
        <w:t>Plānotie rezultāta rādītāji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610"/>
        <w:gridCol w:w="1897"/>
        <w:gridCol w:w="1836"/>
        <w:gridCol w:w="1307"/>
        <w:gridCol w:w="1695"/>
        <w:gridCol w:w="1710"/>
      </w:tblGrid>
      <w:tr w:rsidR="001C6CE1" w:rsidRPr="001C6CE1" w14:paraId="5AF9B1B3" w14:textId="77777777" w:rsidTr="0088773A">
        <w:trPr>
          <w:tblCellSpacing w:w="15" w:type="dxa"/>
        </w:trPr>
        <w:tc>
          <w:tcPr>
            <w:tcW w:w="313" w:type="pct"/>
            <w:tcBorders>
              <w:top w:val="outset" w:sz="6" w:space="0" w:color="auto"/>
              <w:left w:val="outset" w:sz="6" w:space="0" w:color="auto"/>
              <w:bottom w:val="outset" w:sz="6" w:space="0" w:color="auto"/>
              <w:right w:val="outset" w:sz="6" w:space="0" w:color="auto"/>
            </w:tcBorders>
            <w:vAlign w:val="center"/>
            <w:hideMark/>
          </w:tcPr>
          <w:p w14:paraId="263C62DA"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Nr. p. k.</w:t>
            </w:r>
          </w:p>
        </w:tc>
        <w:tc>
          <w:tcPr>
            <w:tcW w:w="1031" w:type="pct"/>
            <w:tcBorders>
              <w:top w:val="outset" w:sz="6" w:space="0" w:color="auto"/>
              <w:left w:val="outset" w:sz="6" w:space="0" w:color="auto"/>
              <w:bottom w:val="outset" w:sz="6" w:space="0" w:color="auto"/>
              <w:right w:val="outset" w:sz="6" w:space="0" w:color="auto"/>
            </w:tcBorders>
            <w:vAlign w:val="center"/>
            <w:hideMark/>
          </w:tcPr>
          <w:p w14:paraId="75A8FA9E"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Rezultāta rādītājs</w:t>
            </w:r>
          </w:p>
        </w:tc>
        <w:tc>
          <w:tcPr>
            <w:tcW w:w="997" w:type="pct"/>
            <w:tcBorders>
              <w:top w:val="outset" w:sz="6" w:space="0" w:color="auto"/>
              <w:left w:val="outset" w:sz="6" w:space="0" w:color="auto"/>
              <w:bottom w:val="outset" w:sz="6" w:space="0" w:color="auto"/>
              <w:right w:val="outset" w:sz="6" w:space="0" w:color="auto"/>
            </w:tcBorders>
            <w:vAlign w:val="center"/>
            <w:hideMark/>
          </w:tcPr>
          <w:p w14:paraId="6EA36CCB"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Mērvienība</w:t>
            </w:r>
          </w:p>
        </w:tc>
        <w:tc>
          <w:tcPr>
            <w:tcW w:w="705" w:type="pct"/>
            <w:tcBorders>
              <w:top w:val="outset" w:sz="6" w:space="0" w:color="auto"/>
              <w:left w:val="outset" w:sz="6" w:space="0" w:color="auto"/>
              <w:bottom w:val="outset" w:sz="6" w:space="0" w:color="auto"/>
              <w:right w:val="outset" w:sz="6" w:space="0" w:color="auto"/>
            </w:tcBorders>
            <w:vAlign w:val="center"/>
            <w:hideMark/>
          </w:tcPr>
          <w:p w14:paraId="0E918915"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Sākotnējā vērtība</w:t>
            </w:r>
          </w:p>
        </w:tc>
        <w:tc>
          <w:tcPr>
            <w:tcW w:w="919" w:type="pct"/>
            <w:tcBorders>
              <w:top w:val="outset" w:sz="6" w:space="0" w:color="auto"/>
              <w:left w:val="outset" w:sz="6" w:space="0" w:color="auto"/>
              <w:bottom w:val="outset" w:sz="6" w:space="0" w:color="auto"/>
              <w:right w:val="outset" w:sz="6" w:space="0" w:color="auto"/>
            </w:tcBorders>
            <w:vAlign w:val="center"/>
            <w:hideMark/>
          </w:tcPr>
          <w:p w14:paraId="00449C50"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Sasniedzamā vērtība divus gadus pēc projekta beigām</w:t>
            </w:r>
          </w:p>
        </w:tc>
        <w:tc>
          <w:tcPr>
            <w:tcW w:w="919" w:type="pct"/>
            <w:tcBorders>
              <w:top w:val="outset" w:sz="6" w:space="0" w:color="auto"/>
              <w:left w:val="outset" w:sz="6" w:space="0" w:color="auto"/>
              <w:bottom w:val="outset" w:sz="6" w:space="0" w:color="auto"/>
              <w:right w:val="outset" w:sz="6" w:space="0" w:color="auto"/>
            </w:tcBorders>
            <w:vAlign w:val="center"/>
            <w:hideMark/>
          </w:tcPr>
          <w:p w14:paraId="632D4695"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Sasniedzamā vērtība trīs gadus pēc projekta beigām</w:t>
            </w:r>
          </w:p>
        </w:tc>
      </w:tr>
      <w:tr w:rsidR="001C6CE1" w:rsidRPr="001C6CE1" w14:paraId="62DD821A" w14:textId="77777777" w:rsidTr="0088773A">
        <w:trPr>
          <w:tblCellSpacing w:w="15" w:type="dxa"/>
        </w:trPr>
        <w:tc>
          <w:tcPr>
            <w:tcW w:w="313" w:type="pct"/>
            <w:tcBorders>
              <w:top w:val="outset" w:sz="6" w:space="0" w:color="auto"/>
              <w:left w:val="outset" w:sz="6" w:space="0" w:color="auto"/>
              <w:bottom w:val="outset" w:sz="6" w:space="0" w:color="auto"/>
              <w:right w:val="outset" w:sz="6" w:space="0" w:color="auto"/>
            </w:tcBorders>
            <w:hideMark/>
          </w:tcPr>
          <w:p w14:paraId="3822F3A6"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1.</w:t>
            </w:r>
          </w:p>
        </w:tc>
        <w:tc>
          <w:tcPr>
            <w:tcW w:w="1031" w:type="pct"/>
            <w:tcBorders>
              <w:top w:val="outset" w:sz="6" w:space="0" w:color="auto"/>
              <w:left w:val="outset" w:sz="6" w:space="0" w:color="auto"/>
              <w:bottom w:val="outset" w:sz="6" w:space="0" w:color="auto"/>
              <w:right w:val="outset" w:sz="6" w:space="0" w:color="auto"/>
            </w:tcBorders>
            <w:hideMark/>
          </w:tcPr>
          <w:p w14:paraId="2FE9F60E" w14:textId="77777777" w:rsidR="001C6CE1" w:rsidRPr="001C6CE1" w:rsidRDefault="001C6CE1" w:rsidP="00AA2AFC">
            <w:pPr>
              <w:spacing w:line="240" w:lineRule="auto"/>
              <w:rPr>
                <w:rFonts w:ascii="Times New Roman" w:hAnsi="Times New Roman" w:cs="Times New Roman"/>
                <w:sz w:val="28"/>
                <w:szCs w:val="28"/>
              </w:rPr>
            </w:pPr>
            <w:r w:rsidRPr="001C6CE1">
              <w:rPr>
                <w:rFonts w:ascii="Times New Roman" w:hAnsi="Times New Roman" w:cs="Times New Roman"/>
                <w:sz w:val="28"/>
                <w:szCs w:val="28"/>
              </w:rPr>
              <w:t>Operatīvo datu apjoma samazinājums sistēmā</w:t>
            </w:r>
          </w:p>
        </w:tc>
        <w:tc>
          <w:tcPr>
            <w:tcW w:w="997" w:type="pct"/>
            <w:tcBorders>
              <w:top w:val="outset" w:sz="6" w:space="0" w:color="auto"/>
              <w:left w:val="outset" w:sz="6" w:space="0" w:color="auto"/>
              <w:bottom w:val="outset" w:sz="6" w:space="0" w:color="auto"/>
              <w:right w:val="outset" w:sz="6" w:space="0" w:color="auto"/>
            </w:tcBorders>
            <w:hideMark/>
          </w:tcPr>
          <w:p w14:paraId="3D914D41" w14:textId="77777777" w:rsidR="001C6CE1" w:rsidRPr="001C6CE1" w:rsidRDefault="001C6CE1" w:rsidP="00AA2AFC">
            <w:pPr>
              <w:spacing w:line="240" w:lineRule="auto"/>
              <w:rPr>
                <w:rFonts w:ascii="Times New Roman" w:hAnsi="Times New Roman" w:cs="Times New Roman"/>
                <w:sz w:val="28"/>
                <w:szCs w:val="28"/>
              </w:rPr>
            </w:pPr>
            <w:r w:rsidRPr="001C6CE1">
              <w:rPr>
                <w:rFonts w:ascii="Times New Roman" w:hAnsi="Times New Roman" w:cs="Times New Roman"/>
                <w:sz w:val="28"/>
                <w:szCs w:val="28"/>
              </w:rPr>
              <w:t>GB (gigabaiti)</w:t>
            </w:r>
          </w:p>
        </w:tc>
        <w:tc>
          <w:tcPr>
            <w:tcW w:w="705" w:type="pct"/>
            <w:tcBorders>
              <w:top w:val="outset" w:sz="6" w:space="0" w:color="auto"/>
              <w:left w:val="outset" w:sz="6" w:space="0" w:color="auto"/>
              <w:bottom w:val="outset" w:sz="6" w:space="0" w:color="auto"/>
              <w:right w:val="outset" w:sz="6" w:space="0" w:color="auto"/>
            </w:tcBorders>
            <w:hideMark/>
          </w:tcPr>
          <w:p w14:paraId="0A4D8C1C"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470</w:t>
            </w:r>
          </w:p>
        </w:tc>
        <w:tc>
          <w:tcPr>
            <w:tcW w:w="919" w:type="pct"/>
            <w:tcBorders>
              <w:top w:val="outset" w:sz="6" w:space="0" w:color="auto"/>
              <w:left w:val="outset" w:sz="6" w:space="0" w:color="auto"/>
              <w:bottom w:val="outset" w:sz="6" w:space="0" w:color="auto"/>
              <w:right w:val="outset" w:sz="6" w:space="0" w:color="auto"/>
            </w:tcBorders>
            <w:hideMark/>
          </w:tcPr>
          <w:p w14:paraId="5C04CB50"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samazinājums par vismaz 50 %</w:t>
            </w:r>
          </w:p>
        </w:tc>
        <w:tc>
          <w:tcPr>
            <w:tcW w:w="919" w:type="pct"/>
            <w:tcBorders>
              <w:top w:val="outset" w:sz="6" w:space="0" w:color="auto"/>
              <w:left w:val="outset" w:sz="6" w:space="0" w:color="auto"/>
              <w:bottom w:val="outset" w:sz="6" w:space="0" w:color="auto"/>
              <w:right w:val="outset" w:sz="6" w:space="0" w:color="auto"/>
            </w:tcBorders>
            <w:hideMark/>
          </w:tcPr>
          <w:p w14:paraId="3EF89E4B"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samazinājums par vismaz 50 %</w:t>
            </w:r>
          </w:p>
        </w:tc>
      </w:tr>
      <w:tr w:rsidR="001C6CE1" w:rsidRPr="001C6CE1" w14:paraId="05D25BEF" w14:textId="77777777" w:rsidTr="0088773A">
        <w:trPr>
          <w:tblCellSpacing w:w="15" w:type="dxa"/>
        </w:trPr>
        <w:tc>
          <w:tcPr>
            <w:tcW w:w="313" w:type="pct"/>
            <w:tcBorders>
              <w:top w:val="outset" w:sz="6" w:space="0" w:color="auto"/>
              <w:left w:val="outset" w:sz="6" w:space="0" w:color="auto"/>
              <w:bottom w:val="outset" w:sz="6" w:space="0" w:color="auto"/>
              <w:right w:val="outset" w:sz="6" w:space="0" w:color="auto"/>
            </w:tcBorders>
            <w:shd w:val="clear" w:color="auto" w:fill="FFFFFF"/>
            <w:hideMark/>
          </w:tcPr>
          <w:p w14:paraId="66D51DFF"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2.</w:t>
            </w:r>
          </w:p>
        </w:tc>
        <w:tc>
          <w:tcPr>
            <w:tcW w:w="1031" w:type="pct"/>
            <w:tcBorders>
              <w:top w:val="outset" w:sz="6" w:space="0" w:color="auto"/>
              <w:left w:val="outset" w:sz="6" w:space="0" w:color="auto"/>
              <w:bottom w:val="outset" w:sz="6" w:space="0" w:color="auto"/>
              <w:right w:val="outset" w:sz="6" w:space="0" w:color="auto"/>
            </w:tcBorders>
            <w:shd w:val="clear" w:color="auto" w:fill="FFFFFF"/>
            <w:hideMark/>
          </w:tcPr>
          <w:p w14:paraId="18ECB7D3" w14:textId="77777777" w:rsidR="001C6CE1" w:rsidRPr="001C6CE1" w:rsidRDefault="001C6CE1" w:rsidP="00AA2AFC">
            <w:pPr>
              <w:pStyle w:val="NormalWeb"/>
              <w:rPr>
                <w:sz w:val="28"/>
                <w:szCs w:val="28"/>
              </w:rPr>
            </w:pPr>
            <w:r w:rsidRPr="001C6CE1">
              <w:rPr>
                <w:sz w:val="28"/>
                <w:szCs w:val="28"/>
              </w:rPr>
              <w:t>Hospitalizācijas procesa uzlabošana</w:t>
            </w:r>
          </w:p>
        </w:tc>
        <w:tc>
          <w:tcPr>
            <w:tcW w:w="997" w:type="pct"/>
            <w:tcBorders>
              <w:top w:val="outset" w:sz="6" w:space="0" w:color="auto"/>
              <w:left w:val="outset" w:sz="6" w:space="0" w:color="auto"/>
              <w:bottom w:val="outset" w:sz="6" w:space="0" w:color="auto"/>
              <w:right w:val="outset" w:sz="6" w:space="0" w:color="auto"/>
            </w:tcBorders>
            <w:shd w:val="clear" w:color="auto" w:fill="FFFFFF"/>
            <w:hideMark/>
          </w:tcPr>
          <w:p w14:paraId="4C54DA9D" w14:textId="77777777" w:rsidR="001C6CE1" w:rsidRPr="001C6CE1" w:rsidRDefault="001C6CE1" w:rsidP="00AA2AFC">
            <w:pPr>
              <w:spacing w:line="240" w:lineRule="auto"/>
              <w:rPr>
                <w:rFonts w:ascii="Times New Roman" w:hAnsi="Times New Roman" w:cs="Times New Roman"/>
                <w:sz w:val="28"/>
                <w:szCs w:val="28"/>
              </w:rPr>
            </w:pPr>
            <w:r w:rsidRPr="001C6CE1">
              <w:rPr>
                <w:rFonts w:ascii="Times New Roman" w:hAnsi="Times New Roman" w:cs="Times New Roman"/>
                <w:sz w:val="28"/>
                <w:szCs w:val="28"/>
              </w:rPr>
              <w:t>elektroniski dokumentētie pacienti (skaits), kas uzņemti pilotprojekta slimnīcās (%)</w:t>
            </w:r>
          </w:p>
        </w:tc>
        <w:tc>
          <w:tcPr>
            <w:tcW w:w="705" w:type="pct"/>
            <w:tcBorders>
              <w:top w:val="outset" w:sz="6" w:space="0" w:color="auto"/>
              <w:left w:val="outset" w:sz="6" w:space="0" w:color="auto"/>
              <w:bottom w:val="outset" w:sz="6" w:space="0" w:color="auto"/>
              <w:right w:val="outset" w:sz="6" w:space="0" w:color="auto"/>
            </w:tcBorders>
            <w:shd w:val="clear" w:color="auto" w:fill="FFFFFF"/>
            <w:hideMark/>
          </w:tcPr>
          <w:p w14:paraId="6E53A561"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0</w:t>
            </w:r>
          </w:p>
        </w:tc>
        <w:tc>
          <w:tcPr>
            <w:tcW w:w="919" w:type="pct"/>
            <w:tcBorders>
              <w:top w:val="outset" w:sz="6" w:space="0" w:color="auto"/>
              <w:left w:val="outset" w:sz="6" w:space="0" w:color="auto"/>
              <w:bottom w:val="outset" w:sz="6" w:space="0" w:color="auto"/>
              <w:right w:val="outset" w:sz="6" w:space="0" w:color="auto"/>
            </w:tcBorders>
            <w:shd w:val="clear" w:color="auto" w:fill="FFFFFF"/>
            <w:hideMark/>
          </w:tcPr>
          <w:p w14:paraId="19FC6D1B"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vismaz 80</w:t>
            </w:r>
          </w:p>
        </w:tc>
        <w:tc>
          <w:tcPr>
            <w:tcW w:w="919" w:type="pct"/>
            <w:tcBorders>
              <w:top w:val="outset" w:sz="6" w:space="0" w:color="auto"/>
              <w:left w:val="outset" w:sz="6" w:space="0" w:color="auto"/>
              <w:bottom w:val="outset" w:sz="6" w:space="0" w:color="auto"/>
              <w:right w:val="outset" w:sz="6" w:space="0" w:color="auto"/>
            </w:tcBorders>
            <w:shd w:val="clear" w:color="auto" w:fill="FFFFFF"/>
            <w:hideMark/>
          </w:tcPr>
          <w:p w14:paraId="03F269D2" w14:textId="77777777" w:rsidR="001C6CE1" w:rsidRPr="001C6CE1" w:rsidRDefault="001C6CE1" w:rsidP="00AA2AFC">
            <w:pPr>
              <w:pStyle w:val="NormalWeb"/>
              <w:jc w:val="center"/>
              <w:rPr>
                <w:sz w:val="28"/>
                <w:szCs w:val="28"/>
              </w:rPr>
            </w:pPr>
            <w:r w:rsidRPr="001C6CE1">
              <w:rPr>
                <w:sz w:val="28"/>
                <w:szCs w:val="28"/>
              </w:rPr>
              <w:t>vismaz 90</w:t>
            </w:r>
          </w:p>
        </w:tc>
      </w:tr>
      <w:tr w:rsidR="001C6CE1" w:rsidRPr="001C6CE1" w14:paraId="301157DC" w14:textId="77777777" w:rsidTr="0088773A">
        <w:trPr>
          <w:tblCellSpacing w:w="15" w:type="dxa"/>
        </w:trPr>
        <w:tc>
          <w:tcPr>
            <w:tcW w:w="313" w:type="pct"/>
            <w:tcBorders>
              <w:top w:val="outset" w:sz="6" w:space="0" w:color="auto"/>
              <w:left w:val="outset" w:sz="6" w:space="0" w:color="auto"/>
              <w:bottom w:val="outset" w:sz="6" w:space="0" w:color="auto"/>
              <w:right w:val="outset" w:sz="6" w:space="0" w:color="auto"/>
            </w:tcBorders>
            <w:hideMark/>
          </w:tcPr>
          <w:p w14:paraId="721D8D9A"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3.</w:t>
            </w:r>
          </w:p>
        </w:tc>
        <w:tc>
          <w:tcPr>
            <w:tcW w:w="1031" w:type="pct"/>
            <w:tcBorders>
              <w:top w:val="outset" w:sz="6" w:space="0" w:color="auto"/>
              <w:left w:val="outset" w:sz="6" w:space="0" w:color="auto"/>
              <w:bottom w:val="outset" w:sz="6" w:space="0" w:color="auto"/>
              <w:right w:val="outset" w:sz="6" w:space="0" w:color="auto"/>
            </w:tcBorders>
            <w:hideMark/>
          </w:tcPr>
          <w:p w14:paraId="72CE4C78" w14:textId="77777777" w:rsidR="001C6CE1" w:rsidRPr="001C6CE1" w:rsidRDefault="001C6CE1" w:rsidP="00AA2AFC">
            <w:pPr>
              <w:pStyle w:val="NormalWeb"/>
              <w:rPr>
                <w:sz w:val="28"/>
                <w:szCs w:val="28"/>
              </w:rPr>
            </w:pPr>
            <w:r w:rsidRPr="001C6CE1">
              <w:rPr>
                <w:sz w:val="28"/>
                <w:szCs w:val="28"/>
              </w:rPr>
              <w:t>Elektroniska SMC izsaukumu apstrāde un brigāžu vadība</w:t>
            </w:r>
          </w:p>
        </w:tc>
        <w:tc>
          <w:tcPr>
            <w:tcW w:w="997" w:type="pct"/>
            <w:tcBorders>
              <w:top w:val="outset" w:sz="6" w:space="0" w:color="auto"/>
              <w:left w:val="outset" w:sz="6" w:space="0" w:color="auto"/>
              <w:bottom w:val="outset" w:sz="6" w:space="0" w:color="auto"/>
              <w:right w:val="outset" w:sz="6" w:space="0" w:color="auto"/>
            </w:tcBorders>
            <w:hideMark/>
          </w:tcPr>
          <w:p w14:paraId="6F589DCA" w14:textId="77777777" w:rsidR="001C6CE1" w:rsidRPr="001C6CE1" w:rsidRDefault="001C6CE1" w:rsidP="00AA2AFC">
            <w:pPr>
              <w:spacing w:line="240" w:lineRule="auto"/>
              <w:rPr>
                <w:rFonts w:ascii="Times New Roman" w:hAnsi="Times New Roman" w:cs="Times New Roman"/>
                <w:sz w:val="28"/>
                <w:szCs w:val="28"/>
              </w:rPr>
            </w:pPr>
            <w:r w:rsidRPr="001C6CE1">
              <w:rPr>
                <w:rFonts w:ascii="Times New Roman" w:hAnsi="Times New Roman" w:cs="Times New Roman"/>
                <w:sz w:val="28"/>
                <w:szCs w:val="28"/>
              </w:rPr>
              <w:t>SMC elektroniski apstrādāto izsaukumu un pārvaldīto brigāžu īpatsvars (%)</w:t>
            </w:r>
          </w:p>
        </w:tc>
        <w:tc>
          <w:tcPr>
            <w:tcW w:w="705" w:type="pct"/>
            <w:tcBorders>
              <w:top w:val="outset" w:sz="6" w:space="0" w:color="auto"/>
              <w:left w:val="outset" w:sz="6" w:space="0" w:color="auto"/>
              <w:bottom w:val="outset" w:sz="6" w:space="0" w:color="auto"/>
              <w:right w:val="outset" w:sz="6" w:space="0" w:color="auto"/>
            </w:tcBorders>
            <w:hideMark/>
          </w:tcPr>
          <w:p w14:paraId="35AA3483"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0</w:t>
            </w:r>
          </w:p>
        </w:tc>
        <w:tc>
          <w:tcPr>
            <w:tcW w:w="919" w:type="pct"/>
            <w:tcBorders>
              <w:top w:val="outset" w:sz="6" w:space="0" w:color="auto"/>
              <w:left w:val="outset" w:sz="6" w:space="0" w:color="auto"/>
              <w:bottom w:val="outset" w:sz="6" w:space="0" w:color="auto"/>
              <w:right w:val="outset" w:sz="6" w:space="0" w:color="auto"/>
            </w:tcBorders>
            <w:shd w:val="clear" w:color="auto" w:fill="FFFFFF"/>
            <w:hideMark/>
          </w:tcPr>
          <w:p w14:paraId="5DAD4F3E"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vismaz 80</w:t>
            </w:r>
          </w:p>
        </w:tc>
        <w:tc>
          <w:tcPr>
            <w:tcW w:w="919" w:type="pct"/>
            <w:tcBorders>
              <w:top w:val="outset" w:sz="6" w:space="0" w:color="auto"/>
              <w:left w:val="outset" w:sz="6" w:space="0" w:color="auto"/>
              <w:bottom w:val="outset" w:sz="6" w:space="0" w:color="auto"/>
              <w:right w:val="outset" w:sz="6" w:space="0" w:color="auto"/>
            </w:tcBorders>
            <w:shd w:val="clear" w:color="auto" w:fill="FFFFFF"/>
            <w:hideMark/>
          </w:tcPr>
          <w:p w14:paraId="5CC5EC91"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vismaz 90</w:t>
            </w:r>
          </w:p>
        </w:tc>
      </w:tr>
    </w:tbl>
    <w:p w14:paraId="1251BFA1" w14:textId="77777777" w:rsidR="001C6CE1" w:rsidRPr="001C6CE1" w:rsidRDefault="001C6CE1" w:rsidP="001C6CE1">
      <w:pPr>
        <w:pStyle w:val="NormalWeb"/>
        <w:rPr>
          <w:b/>
          <w:bCs/>
          <w:sz w:val="28"/>
          <w:szCs w:val="28"/>
        </w:rPr>
      </w:pPr>
      <w:r w:rsidRPr="001C6CE1">
        <w:rPr>
          <w:b/>
          <w:bCs/>
          <w:sz w:val="28"/>
          <w:szCs w:val="28"/>
        </w:rPr>
        <w:lastRenderedPageBreak/>
        <w:t>Plānotie iznākuma rādītāji</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
      <w:tblGrid>
        <w:gridCol w:w="932"/>
        <w:gridCol w:w="2693"/>
        <w:gridCol w:w="1894"/>
        <w:gridCol w:w="1805"/>
        <w:gridCol w:w="1731"/>
      </w:tblGrid>
      <w:tr w:rsidR="001C6CE1" w:rsidRPr="001C6CE1" w14:paraId="19D1A0C2" w14:textId="77777777" w:rsidTr="0088773A">
        <w:trPr>
          <w:tblCellSpacing w:w="15" w:type="dxa"/>
        </w:trPr>
        <w:tc>
          <w:tcPr>
            <w:tcW w:w="490" w:type="pct"/>
            <w:tcBorders>
              <w:top w:val="outset" w:sz="6" w:space="0" w:color="auto"/>
              <w:left w:val="outset" w:sz="6" w:space="0" w:color="auto"/>
              <w:bottom w:val="outset" w:sz="6" w:space="0" w:color="auto"/>
              <w:right w:val="outset" w:sz="6" w:space="0" w:color="auto"/>
            </w:tcBorders>
            <w:vAlign w:val="center"/>
            <w:hideMark/>
          </w:tcPr>
          <w:p w14:paraId="65314BB8"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b/>
                <w:bCs/>
                <w:sz w:val="28"/>
                <w:szCs w:val="28"/>
              </w:rPr>
              <w:t>Nr. p. k.</w:t>
            </w:r>
            <w:r w:rsidRPr="001C6CE1">
              <w:rPr>
                <w:rFonts w:ascii="Times New Roman" w:hAnsi="Times New Roman" w:cs="Times New Roman"/>
                <w:sz w:val="28"/>
                <w:szCs w:val="28"/>
              </w:rPr>
              <w:t xml:space="preserve"> </w:t>
            </w:r>
          </w:p>
        </w:tc>
        <w:tc>
          <w:tcPr>
            <w:tcW w:w="1470" w:type="pct"/>
            <w:tcBorders>
              <w:top w:val="outset" w:sz="6" w:space="0" w:color="auto"/>
              <w:left w:val="outset" w:sz="6" w:space="0" w:color="auto"/>
              <w:bottom w:val="outset" w:sz="6" w:space="0" w:color="auto"/>
              <w:right w:val="outset" w:sz="6" w:space="0" w:color="auto"/>
            </w:tcBorders>
            <w:vAlign w:val="center"/>
            <w:hideMark/>
          </w:tcPr>
          <w:p w14:paraId="2F32AF95"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Iznākuma rādītājs</w:t>
            </w:r>
          </w:p>
        </w:tc>
        <w:tc>
          <w:tcPr>
            <w:tcW w:w="1029" w:type="pct"/>
            <w:tcBorders>
              <w:top w:val="outset" w:sz="6" w:space="0" w:color="auto"/>
              <w:left w:val="outset" w:sz="6" w:space="0" w:color="auto"/>
              <w:bottom w:val="outset" w:sz="6" w:space="0" w:color="auto"/>
              <w:right w:val="outset" w:sz="6" w:space="0" w:color="auto"/>
            </w:tcBorders>
            <w:vAlign w:val="center"/>
            <w:hideMark/>
          </w:tcPr>
          <w:p w14:paraId="4686A385"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Mērvienība</w:t>
            </w:r>
          </w:p>
        </w:tc>
        <w:tc>
          <w:tcPr>
            <w:tcW w:w="980" w:type="pct"/>
            <w:tcBorders>
              <w:top w:val="outset" w:sz="6" w:space="0" w:color="auto"/>
              <w:left w:val="outset" w:sz="6" w:space="0" w:color="auto"/>
              <w:bottom w:val="outset" w:sz="6" w:space="0" w:color="auto"/>
              <w:right w:val="outset" w:sz="6" w:space="0" w:color="auto"/>
            </w:tcBorders>
            <w:vAlign w:val="center"/>
            <w:hideMark/>
          </w:tcPr>
          <w:p w14:paraId="363C0E97" w14:textId="77777777" w:rsidR="001C6CE1" w:rsidRPr="001C6CE1" w:rsidRDefault="001C6CE1" w:rsidP="00AA2AFC">
            <w:pPr>
              <w:spacing w:line="240" w:lineRule="auto"/>
              <w:jc w:val="center"/>
              <w:rPr>
                <w:rFonts w:ascii="Times New Roman" w:hAnsi="Times New Roman" w:cs="Times New Roman"/>
                <w:b/>
                <w:bCs/>
                <w:sz w:val="28"/>
                <w:szCs w:val="28"/>
              </w:rPr>
            </w:pPr>
            <w:proofErr w:type="spellStart"/>
            <w:r w:rsidRPr="001C6CE1">
              <w:rPr>
                <w:rFonts w:ascii="Times New Roman" w:hAnsi="Times New Roman" w:cs="Times New Roman"/>
                <w:b/>
                <w:bCs/>
                <w:sz w:val="28"/>
                <w:szCs w:val="28"/>
              </w:rPr>
              <w:t>Starpvērtība</w:t>
            </w:r>
            <w:proofErr w:type="spellEnd"/>
            <w:r w:rsidRPr="001C6CE1">
              <w:rPr>
                <w:rFonts w:ascii="Times New Roman" w:hAnsi="Times New Roman" w:cs="Times New Roman"/>
                <w:b/>
                <w:bCs/>
                <w:sz w:val="28"/>
                <w:szCs w:val="28"/>
              </w:rPr>
              <w:br/>
              <w:t>(divus gadus pēc projekta sākuma)</w:t>
            </w:r>
          </w:p>
        </w:tc>
        <w:tc>
          <w:tcPr>
            <w:tcW w:w="931" w:type="pct"/>
            <w:tcBorders>
              <w:top w:val="outset" w:sz="6" w:space="0" w:color="auto"/>
              <w:left w:val="outset" w:sz="6" w:space="0" w:color="auto"/>
              <w:bottom w:val="outset" w:sz="6" w:space="0" w:color="auto"/>
              <w:right w:val="outset" w:sz="6" w:space="0" w:color="auto"/>
            </w:tcBorders>
            <w:vAlign w:val="center"/>
            <w:hideMark/>
          </w:tcPr>
          <w:p w14:paraId="39089890" w14:textId="77777777" w:rsidR="001C6CE1" w:rsidRPr="001C6CE1" w:rsidRDefault="001C6CE1" w:rsidP="00AA2AFC">
            <w:pPr>
              <w:spacing w:line="240" w:lineRule="auto"/>
              <w:jc w:val="center"/>
              <w:rPr>
                <w:rFonts w:ascii="Times New Roman" w:hAnsi="Times New Roman" w:cs="Times New Roman"/>
                <w:b/>
                <w:bCs/>
                <w:sz w:val="28"/>
                <w:szCs w:val="28"/>
              </w:rPr>
            </w:pPr>
            <w:r w:rsidRPr="001C6CE1">
              <w:rPr>
                <w:rFonts w:ascii="Times New Roman" w:hAnsi="Times New Roman" w:cs="Times New Roman"/>
                <w:b/>
                <w:bCs/>
                <w:sz w:val="28"/>
                <w:szCs w:val="28"/>
              </w:rPr>
              <w:t>Sasniedzamā vērtība divus gadus pēc projekta beigām</w:t>
            </w:r>
          </w:p>
        </w:tc>
      </w:tr>
      <w:tr w:rsidR="001C6CE1" w:rsidRPr="001C6CE1" w14:paraId="50BBC6CE" w14:textId="77777777" w:rsidTr="0088773A">
        <w:trPr>
          <w:tblCellSpacing w:w="15" w:type="dxa"/>
        </w:trPr>
        <w:tc>
          <w:tcPr>
            <w:tcW w:w="490" w:type="pct"/>
            <w:tcBorders>
              <w:top w:val="outset" w:sz="6" w:space="0" w:color="auto"/>
              <w:left w:val="outset" w:sz="6" w:space="0" w:color="auto"/>
              <w:bottom w:val="outset" w:sz="6" w:space="0" w:color="auto"/>
              <w:right w:val="outset" w:sz="6" w:space="0" w:color="auto"/>
            </w:tcBorders>
            <w:hideMark/>
          </w:tcPr>
          <w:p w14:paraId="1A110127"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1.</w:t>
            </w:r>
          </w:p>
        </w:tc>
        <w:tc>
          <w:tcPr>
            <w:tcW w:w="1470" w:type="pct"/>
            <w:tcBorders>
              <w:top w:val="outset" w:sz="6" w:space="0" w:color="auto"/>
              <w:left w:val="outset" w:sz="6" w:space="0" w:color="auto"/>
              <w:bottom w:val="outset" w:sz="6" w:space="0" w:color="auto"/>
              <w:right w:val="outset" w:sz="6" w:space="0" w:color="auto"/>
            </w:tcBorders>
            <w:hideMark/>
          </w:tcPr>
          <w:p w14:paraId="1966045F" w14:textId="77777777" w:rsidR="001C6CE1" w:rsidRPr="001C6CE1" w:rsidRDefault="001C6CE1" w:rsidP="00AA2AFC">
            <w:pPr>
              <w:spacing w:line="240" w:lineRule="auto"/>
              <w:rPr>
                <w:rFonts w:ascii="Times New Roman" w:hAnsi="Times New Roman" w:cs="Times New Roman"/>
                <w:sz w:val="28"/>
                <w:szCs w:val="28"/>
              </w:rPr>
            </w:pPr>
            <w:r w:rsidRPr="001C6CE1">
              <w:rPr>
                <w:rFonts w:ascii="Times New Roman" w:hAnsi="Times New Roman" w:cs="Times New Roman"/>
                <w:sz w:val="28"/>
                <w:szCs w:val="28"/>
              </w:rPr>
              <w:t>Pilnveidotie procesi</w:t>
            </w:r>
          </w:p>
        </w:tc>
        <w:tc>
          <w:tcPr>
            <w:tcW w:w="1029" w:type="pct"/>
            <w:tcBorders>
              <w:top w:val="outset" w:sz="6" w:space="0" w:color="auto"/>
              <w:left w:val="outset" w:sz="6" w:space="0" w:color="auto"/>
              <w:bottom w:val="outset" w:sz="6" w:space="0" w:color="auto"/>
              <w:right w:val="outset" w:sz="6" w:space="0" w:color="auto"/>
            </w:tcBorders>
            <w:hideMark/>
          </w:tcPr>
          <w:p w14:paraId="79C263C2"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skaits</w:t>
            </w:r>
          </w:p>
        </w:tc>
        <w:tc>
          <w:tcPr>
            <w:tcW w:w="980" w:type="pct"/>
            <w:tcBorders>
              <w:top w:val="outset" w:sz="6" w:space="0" w:color="auto"/>
              <w:left w:val="outset" w:sz="6" w:space="0" w:color="auto"/>
              <w:bottom w:val="outset" w:sz="6" w:space="0" w:color="auto"/>
              <w:right w:val="outset" w:sz="6" w:space="0" w:color="auto"/>
            </w:tcBorders>
            <w:hideMark/>
          </w:tcPr>
          <w:p w14:paraId="317A12F9"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0</w:t>
            </w:r>
          </w:p>
        </w:tc>
        <w:tc>
          <w:tcPr>
            <w:tcW w:w="931" w:type="pct"/>
            <w:tcBorders>
              <w:top w:val="outset" w:sz="6" w:space="0" w:color="auto"/>
              <w:left w:val="outset" w:sz="6" w:space="0" w:color="auto"/>
              <w:bottom w:val="outset" w:sz="6" w:space="0" w:color="auto"/>
              <w:right w:val="outset" w:sz="6" w:space="0" w:color="auto"/>
            </w:tcBorders>
            <w:hideMark/>
          </w:tcPr>
          <w:p w14:paraId="333699EC" w14:textId="77777777" w:rsidR="001C6CE1" w:rsidRPr="001C6CE1" w:rsidRDefault="001C6CE1" w:rsidP="00AA2AFC">
            <w:pPr>
              <w:spacing w:line="240" w:lineRule="auto"/>
              <w:jc w:val="center"/>
              <w:rPr>
                <w:rFonts w:ascii="Times New Roman" w:hAnsi="Times New Roman" w:cs="Times New Roman"/>
                <w:sz w:val="28"/>
                <w:szCs w:val="28"/>
              </w:rPr>
            </w:pPr>
            <w:r w:rsidRPr="001C6CE1">
              <w:rPr>
                <w:rFonts w:ascii="Times New Roman" w:hAnsi="Times New Roman" w:cs="Times New Roman"/>
                <w:sz w:val="28"/>
                <w:szCs w:val="28"/>
              </w:rPr>
              <w:t>5</w:t>
            </w:r>
          </w:p>
        </w:tc>
      </w:tr>
    </w:tbl>
    <w:p w14:paraId="2E424F63" w14:textId="38513CA4" w:rsidR="001C6CE1" w:rsidRPr="001C6CE1" w:rsidRDefault="001C6CE1" w:rsidP="001C6CE1">
      <w:pPr>
        <w:pStyle w:val="NormalWeb"/>
        <w:rPr>
          <w:sz w:val="28"/>
          <w:szCs w:val="28"/>
        </w:rPr>
      </w:pPr>
      <w:r w:rsidRPr="001C6CE1">
        <w:rPr>
          <w:sz w:val="28"/>
          <w:szCs w:val="28"/>
        </w:rPr>
        <w:t xml:space="preserve">Projekta finansējuma kopējais apjoms ir </w:t>
      </w:r>
      <w:r w:rsidR="0088773A">
        <w:rPr>
          <w:sz w:val="28"/>
          <w:szCs w:val="28"/>
        </w:rPr>
        <w:t>853 840</w:t>
      </w:r>
      <w:r w:rsidRPr="001C6CE1">
        <w:rPr>
          <w:sz w:val="28"/>
          <w:szCs w:val="28"/>
        </w:rPr>
        <w:t xml:space="preserve"> </w:t>
      </w:r>
      <w:r w:rsidRPr="001C6CE1">
        <w:rPr>
          <w:i/>
          <w:iCs/>
          <w:sz w:val="28"/>
          <w:szCs w:val="28"/>
        </w:rPr>
        <w:t>euro</w:t>
      </w:r>
      <w:r w:rsidRPr="001C6CE1">
        <w:rPr>
          <w:sz w:val="28"/>
          <w:szCs w:val="28"/>
        </w:rPr>
        <w:t>.</w:t>
      </w:r>
    </w:p>
    <w:p w14:paraId="40EC5671" w14:textId="5AE63DED" w:rsidR="001C6CE1" w:rsidRPr="001C6CE1" w:rsidRDefault="001C6CE1" w:rsidP="0033713A">
      <w:pPr>
        <w:pStyle w:val="NormalWeb"/>
        <w:jc w:val="both"/>
        <w:rPr>
          <w:sz w:val="28"/>
          <w:szCs w:val="28"/>
        </w:rPr>
      </w:pPr>
      <w:r w:rsidRPr="001C6CE1">
        <w:rPr>
          <w:sz w:val="28"/>
          <w:szCs w:val="28"/>
        </w:rPr>
        <w:t>Projekta īstenošanas laiks ir 36 mēneši, bet ne ilgāk kā līdz 2022. gada 31.</w:t>
      </w:r>
      <w:r w:rsidR="0033713A">
        <w:rPr>
          <w:sz w:val="28"/>
          <w:szCs w:val="28"/>
        </w:rPr>
        <w:t> </w:t>
      </w:r>
      <w:r w:rsidRPr="001C6CE1">
        <w:rPr>
          <w:sz w:val="28"/>
          <w:szCs w:val="28"/>
        </w:rPr>
        <w:t>decembrim.</w:t>
      </w:r>
    </w:p>
    <w:p w14:paraId="45BCFFD9" w14:textId="77777777" w:rsidR="001C6CE1" w:rsidRPr="001C6CE1" w:rsidRDefault="001C6CE1" w:rsidP="001C6CE1">
      <w:pPr>
        <w:pStyle w:val="NormalWeb"/>
        <w:rPr>
          <w:sz w:val="28"/>
          <w:szCs w:val="28"/>
        </w:rPr>
      </w:pPr>
      <w:r w:rsidRPr="001C6CE1">
        <w:rPr>
          <w:sz w:val="28"/>
          <w:szCs w:val="28"/>
        </w:rPr>
        <w:t xml:space="preserve">Uzturēšanas izmaksas sistēmas darbināšanai (gadā) ir 77 000 </w:t>
      </w:r>
      <w:r w:rsidRPr="001C6CE1">
        <w:rPr>
          <w:i/>
          <w:iCs/>
          <w:sz w:val="28"/>
          <w:szCs w:val="28"/>
        </w:rPr>
        <w:t>euro</w:t>
      </w:r>
      <w:r w:rsidRPr="001C6CE1">
        <w:rPr>
          <w:sz w:val="28"/>
          <w:szCs w:val="28"/>
        </w:rPr>
        <w:t>.</w:t>
      </w:r>
    </w:p>
    <w:p w14:paraId="7EAFF6A7" w14:textId="77777777" w:rsidR="001C6CE1" w:rsidRPr="00E97745" w:rsidRDefault="001C6CE1" w:rsidP="001C6CE1">
      <w:pPr>
        <w:pStyle w:val="Heading5"/>
        <w:jc w:val="center"/>
        <w:rPr>
          <w:rFonts w:ascii="Times New Roman" w:hAnsi="Times New Roman" w:cs="Times New Roman"/>
          <w:b/>
          <w:bCs/>
          <w:color w:val="auto"/>
          <w:sz w:val="28"/>
          <w:szCs w:val="28"/>
        </w:rPr>
      </w:pPr>
      <w:r w:rsidRPr="00E97745">
        <w:rPr>
          <w:rFonts w:ascii="Times New Roman" w:hAnsi="Times New Roman" w:cs="Times New Roman"/>
          <w:b/>
          <w:bCs/>
          <w:color w:val="auto"/>
          <w:sz w:val="28"/>
          <w:szCs w:val="28"/>
        </w:rPr>
        <w:t>Saistība ar iepriekšējā plānošanas perioda projektiem, projekta lietderība un ieguldījums specifiskā atbalsta mērķa</w:t>
      </w:r>
      <w:r w:rsidRPr="00E97745">
        <w:rPr>
          <w:rFonts w:ascii="Times New Roman" w:hAnsi="Times New Roman" w:cs="Times New Roman"/>
          <w:b/>
          <w:bCs/>
          <w:color w:val="auto"/>
          <w:sz w:val="28"/>
          <w:szCs w:val="28"/>
          <w:vertAlign w:val="superscript"/>
        </w:rPr>
        <w:t>1</w:t>
      </w:r>
      <w:r w:rsidRPr="00E97745">
        <w:rPr>
          <w:rFonts w:ascii="Times New Roman" w:hAnsi="Times New Roman" w:cs="Times New Roman"/>
          <w:b/>
          <w:bCs/>
          <w:color w:val="auto"/>
          <w:sz w:val="28"/>
          <w:szCs w:val="28"/>
        </w:rPr>
        <w:t xml:space="preserve"> rezultāta rādītājos</w:t>
      </w:r>
    </w:p>
    <w:p w14:paraId="3F96682B" w14:textId="77777777" w:rsidR="001C6CE1" w:rsidRPr="001C6CE1" w:rsidRDefault="001C6CE1" w:rsidP="00E97745">
      <w:pPr>
        <w:pStyle w:val="NormalWeb"/>
        <w:jc w:val="both"/>
        <w:rPr>
          <w:sz w:val="28"/>
          <w:szCs w:val="28"/>
        </w:rPr>
      </w:pPr>
      <w:r w:rsidRPr="001C6CE1">
        <w:rPr>
          <w:sz w:val="28"/>
          <w:szCs w:val="28"/>
        </w:rPr>
        <w:t>Pirms vienotā NMP dienesta izveides un projekta "Vienotās neatliekamās medicīniskās palīdzības un katastrofu medicīnas vadības informācijas sistēmas un dispečeru centru izveide" ieviešanas NMP sniedzēju rīcībā bija tikai daži, ģeogrāfiski izkliedētu un atdalītu IKT sistēmu risinājumi, piemēram, zvanu saņemšanas risinājums, grāmatvedības un resursu vadības sistēma un izsaukumu apstrādes risinājums, un to funkcionalitāte bija nepietiekama NMP dienesta funkciju izpildei nepieciešamajā kvalitātē un apjomā, kā arī to izmantošana bija iespējama tikai atsevišķās NMP dienesta struktūrvienībās, turklāt ar atšķirīgiem sistēmas atjauninājumiem. NMP dienestā 2009. gadā esošie IKT atbalsta risinājumi nespēja nodrošināt atbalstu vienotai vadībai visās NMP dienesta struktūrvienībās visā Latvijas teritorijā.</w:t>
      </w:r>
    </w:p>
    <w:p w14:paraId="08270B12" w14:textId="77777777" w:rsidR="001C6CE1" w:rsidRPr="001C6CE1" w:rsidRDefault="001C6CE1" w:rsidP="00E97745">
      <w:pPr>
        <w:pStyle w:val="NormalWeb"/>
        <w:jc w:val="both"/>
        <w:rPr>
          <w:sz w:val="28"/>
          <w:szCs w:val="28"/>
        </w:rPr>
      </w:pPr>
      <w:r w:rsidRPr="001C6CE1">
        <w:rPr>
          <w:sz w:val="28"/>
          <w:szCs w:val="28"/>
        </w:rPr>
        <w:t>Lai nodrošinātu atbilstošu atbalstu vienotā NMP dienesta funkciju veikšanai, 2009. gada 1. aprīlī tika sākts ERAF projekts "Vienotās neatliekamās medicīniskās palīdzības un katastrofu medicīnas vadības informācijas sistēmas un dispečeru centru izveide" saskaņā ar 2009. gada 6. aprīlī noslēgto vienošanos Nr. 3DP/3.1.5.2.0/09/IPIA/VSMTVA/001 par Eiropas Savienības fonda projekta īstenošanu un Eiropas Reģionālās attīstības fonda (turpmāk - ERAF) līdzfinansējuma un valsts budžeta līdzfinansējuma piešķiršanu laikposmā no 2009. gada 1. aprīļa līdz 2015. gada 30. jūnijam. Projekta "Vienotās neatliekamās medicīniskās palīdzības un katastrofu medicīnas vadības informācijas sistēmas un dispečeru centru izveide" ietvaros NMP dienestā tika ieviesta vienota vadības informācijas sistēma, kura ietver:</w:t>
      </w:r>
    </w:p>
    <w:p w14:paraId="5CE07606" w14:textId="77777777" w:rsidR="001C6CE1" w:rsidRPr="001C6CE1" w:rsidRDefault="001C6CE1" w:rsidP="00E97745">
      <w:pPr>
        <w:pStyle w:val="NormalWeb"/>
        <w:jc w:val="both"/>
        <w:rPr>
          <w:sz w:val="28"/>
          <w:szCs w:val="28"/>
        </w:rPr>
      </w:pPr>
      <w:r w:rsidRPr="001C6CE1">
        <w:rPr>
          <w:sz w:val="28"/>
          <w:szCs w:val="28"/>
        </w:rPr>
        <w:lastRenderedPageBreak/>
        <w:t>1) komunikāciju jeb zvanu saņemšanas un apstrādes risinājumu;</w:t>
      </w:r>
    </w:p>
    <w:p w14:paraId="2A1C9EC5" w14:textId="77777777" w:rsidR="001C6CE1" w:rsidRPr="001C6CE1" w:rsidRDefault="001C6CE1" w:rsidP="00E97745">
      <w:pPr>
        <w:pStyle w:val="NormalWeb"/>
        <w:jc w:val="both"/>
        <w:rPr>
          <w:sz w:val="28"/>
          <w:szCs w:val="28"/>
        </w:rPr>
      </w:pPr>
      <w:r w:rsidRPr="001C6CE1">
        <w:rPr>
          <w:sz w:val="28"/>
          <w:szCs w:val="28"/>
        </w:rPr>
        <w:t>2) brigāžu operatīvās vadības un dispečerizācijas risinājumu, neietverot Specializētās medicīnas centra brigāžu elektronisko pārvaldību;</w:t>
      </w:r>
    </w:p>
    <w:p w14:paraId="2703B632" w14:textId="77777777" w:rsidR="001C6CE1" w:rsidRPr="001C6CE1" w:rsidRDefault="001C6CE1" w:rsidP="00E97745">
      <w:pPr>
        <w:pStyle w:val="NormalWeb"/>
        <w:jc w:val="both"/>
        <w:rPr>
          <w:sz w:val="28"/>
          <w:szCs w:val="28"/>
        </w:rPr>
      </w:pPr>
      <w:r w:rsidRPr="001C6CE1">
        <w:rPr>
          <w:sz w:val="28"/>
          <w:szCs w:val="28"/>
        </w:rPr>
        <w:t>3) resursu vadības sistēmu;</w:t>
      </w:r>
    </w:p>
    <w:p w14:paraId="547172B5" w14:textId="77777777" w:rsidR="001C6CE1" w:rsidRPr="001C6CE1" w:rsidRDefault="001C6CE1" w:rsidP="00E97745">
      <w:pPr>
        <w:pStyle w:val="NormalWeb"/>
        <w:jc w:val="both"/>
        <w:rPr>
          <w:sz w:val="28"/>
          <w:szCs w:val="28"/>
        </w:rPr>
      </w:pPr>
      <w:r w:rsidRPr="001C6CE1">
        <w:rPr>
          <w:sz w:val="28"/>
          <w:szCs w:val="28"/>
        </w:rPr>
        <w:t>4) datu analīzes risinājumu;</w:t>
      </w:r>
    </w:p>
    <w:p w14:paraId="1F4A5BBA" w14:textId="77777777" w:rsidR="001C6CE1" w:rsidRPr="001C6CE1" w:rsidRDefault="001C6CE1" w:rsidP="00E97745">
      <w:pPr>
        <w:pStyle w:val="NormalWeb"/>
        <w:jc w:val="both"/>
        <w:rPr>
          <w:sz w:val="28"/>
          <w:szCs w:val="28"/>
        </w:rPr>
      </w:pPr>
      <w:r w:rsidRPr="001C6CE1">
        <w:rPr>
          <w:sz w:val="28"/>
          <w:szCs w:val="28"/>
        </w:rPr>
        <w:t xml:space="preserve">5) </w:t>
      </w:r>
      <w:proofErr w:type="spellStart"/>
      <w:r w:rsidRPr="001C6CE1">
        <w:rPr>
          <w:sz w:val="28"/>
          <w:szCs w:val="28"/>
        </w:rPr>
        <w:t>defibrilatoru</w:t>
      </w:r>
      <w:proofErr w:type="spellEnd"/>
      <w:r w:rsidRPr="001C6CE1">
        <w:rPr>
          <w:sz w:val="28"/>
          <w:szCs w:val="28"/>
        </w:rPr>
        <w:t xml:space="preserve"> </w:t>
      </w:r>
      <w:proofErr w:type="spellStart"/>
      <w:r w:rsidRPr="001C6CE1">
        <w:rPr>
          <w:i/>
          <w:iCs/>
          <w:sz w:val="28"/>
          <w:szCs w:val="28"/>
        </w:rPr>
        <w:t>Lifepak</w:t>
      </w:r>
      <w:proofErr w:type="spellEnd"/>
      <w:r w:rsidRPr="001C6CE1">
        <w:rPr>
          <w:sz w:val="28"/>
          <w:szCs w:val="28"/>
        </w:rPr>
        <w:t xml:space="preserve"> datu apstrādes risinājuma paplašinājumu;</w:t>
      </w:r>
    </w:p>
    <w:p w14:paraId="02ADBD79" w14:textId="77777777" w:rsidR="001C6CE1" w:rsidRPr="001C6CE1" w:rsidRDefault="001C6CE1" w:rsidP="00E97745">
      <w:pPr>
        <w:pStyle w:val="NormalWeb"/>
        <w:jc w:val="both"/>
        <w:rPr>
          <w:sz w:val="28"/>
          <w:szCs w:val="28"/>
        </w:rPr>
      </w:pPr>
      <w:r w:rsidRPr="001C6CE1">
        <w:rPr>
          <w:sz w:val="28"/>
          <w:szCs w:val="28"/>
        </w:rPr>
        <w:t>6) dispečerizācijas risinājuma uzlabojumus - papildu funkcionalitātes nodrošinājumu;</w:t>
      </w:r>
    </w:p>
    <w:p w14:paraId="5E4A88B2" w14:textId="77777777" w:rsidR="001C6CE1" w:rsidRPr="001C6CE1" w:rsidRDefault="001C6CE1" w:rsidP="00E97745">
      <w:pPr>
        <w:pStyle w:val="NormalWeb"/>
        <w:jc w:val="both"/>
        <w:rPr>
          <w:sz w:val="28"/>
          <w:szCs w:val="28"/>
        </w:rPr>
      </w:pPr>
      <w:r w:rsidRPr="001C6CE1">
        <w:rPr>
          <w:sz w:val="28"/>
          <w:szCs w:val="28"/>
        </w:rPr>
        <w:t>7) vienoto datu pārraides tīklu;</w:t>
      </w:r>
    </w:p>
    <w:p w14:paraId="6C6B0847" w14:textId="77777777" w:rsidR="001C6CE1" w:rsidRPr="001C6CE1" w:rsidRDefault="001C6CE1" w:rsidP="00E97745">
      <w:pPr>
        <w:pStyle w:val="NormalWeb"/>
        <w:jc w:val="both"/>
        <w:rPr>
          <w:sz w:val="28"/>
          <w:szCs w:val="28"/>
        </w:rPr>
      </w:pPr>
      <w:r w:rsidRPr="001C6CE1">
        <w:rPr>
          <w:sz w:val="28"/>
          <w:szCs w:val="28"/>
        </w:rPr>
        <w:t>8) tehniskās infrastruktūras platformu;</w:t>
      </w:r>
    </w:p>
    <w:p w14:paraId="6129870C" w14:textId="77777777" w:rsidR="001C6CE1" w:rsidRPr="001C6CE1" w:rsidRDefault="001C6CE1" w:rsidP="00E97745">
      <w:pPr>
        <w:pStyle w:val="NormalWeb"/>
        <w:jc w:val="both"/>
        <w:rPr>
          <w:sz w:val="28"/>
          <w:szCs w:val="28"/>
        </w:rPr>
      </w:pPr>
      <w:r w:rsidRPr="001C6CE1">
        <w:rPr>
          <w:sz w:val="28"/>
          <w:szCs w:val="28"/>
        </w:rPr>
        <w:t>9) rāciju iegādi;</w:t>
      </w:r>
    </w:p>
    <w:p w14:paraId="112ECFEC" w14:textId="77777777" w:rsidR="001C6CE1" w:rsidRPr="001C6CE1" w:rsidRDefault="001C6CE1" w:rsidP="00E97745">
      <w:pPr>
        <w:pStyle w:val="NormalWeb"/>
        <w:jc w:val="both"/>
        <w:rPr>
          <w:sz w:val="28"/>
          <w:szCs w:val="28"/>
        </w:rPr>
      </w:pPr>
      <w:r w:rsidRPr="001C6CE1">
        <w:rPr>
          <w:sz w:val="28"/>
          <w:szCs w:val="28"/>
        </w:rPr>
        <w:t>10) brigāžu personāla portatīvo un mobilo datu apstrādes iekārtu iegādi;</w:t>
      </w:r>
    </w:p>
    <w:p w14:paraId="4BEB4E2D" w14:textId="77777777" w:rsidR="001C6CE1" w:rsidRPr="001C6CE1" w:rsidRDefault="001C6CE1" w:rsidP="00E97745">
      <w:pPr>
        <w:pStyle w:val="NormalWeb"/>
        <w:jc w:val="both"/>
        <w:rPr>
          <w:sz w:val="28"/>
          <w:szCs w:val="28"/>
        </w:rPr>
      </w:pPr>
      <w:r w:rsidRPr="001C6CE1">
        <w:rPr>
          <w:sz w:val="28"/>
          <w:szCs w:val="28"/>
        </w:rPr>
        <w:t>11) brigāžu darbu nodrošinošā kompleksa piegādi un uzstādīšanu operatīvajā medicīniskajā transportā.</w:t>
      </w:r>
    </w:p>
    <w:p w14:paraId="1D22EC17" w14:textId="77777777" w:rsidR="001C6CE1" w:rsidRPr="001C6CE1" w:rsidRDefault="001C6CE1" w:rsidP="00E97745">
      <w:pPr>
        <w:pStyle w:val="NormalWeb"/>
        <w:jc w:val="both"/>
        <w:rPr>
          <w:sz w:val="28"/>
          <w:szCs w:val="28"/>
        </w:rPr>
      </w:pPr>
      <w:r w:rsidRPr="001C6CE1">
        <w:rPr>
          <w:sz w:val="28"/>
          <w:szCs w:val="28"/>
        </w:rPr>
        <w:t>Darbības programmas 2007.-2013. gadam "Cilvēkresursi un nodarbinātība" Eiropas Sociālā fonda projekta Nr. 1DP/1.5.1.3.1/08/APIA/SIF/025/06 "Kvalitātes vadības sistēmas izveidošana, ieviešana un sertificēšana Neatliekamās medicīniskā palīdzības dienestā" rezultātā NMP dienestā ir izstrādāta, ieviesta un sertificēta mūsdienīga, elektroniski lietojama kvalitātes vadības sistēma. Minētā projekta gaitā kopīgi ar profesionāliem vadības sistēmu ekspertiem tika veikta NMP dienesta vadības sistēmas analīze, definēta kvalitātes vadības politika un mērķi, analizēta dienesta kvalitātes vadības sistēmas atbilstība ISO 9001:2008 standarta prasībām, kā arī izveidota kvalitātes vadības sistēmas rokasgrāmata, kurā ietverti vairāk nekā 40 dažādi kvalitātes vadības procesi un darbības algoritmi NMP dienestā. Lai ar kvalitātes vadības sistēmu būtu ērti strādāt ikvienam NMP dienesta darbiniekam, rokasgrāmata sagatavota elektroniskā formā lietošanai interneta vidē.</w:t>
      </w:r>
    </w:p>
    <w:p w14:paraId="5FC7FCBB" w14:textId="07200E33" w:rsidR="001C6CE1" w:rsidRPr="001C6CE1" w:rsidRDefault="001C6CE1" w:rsidP="00E97745">
      <w:pPr>
        <w:pStyle w:val="NormalWeb"/>
        <w:jc w:val="both"/>
        <w:rPr>
          <w:sz w:val="28"/>
          <w:szCs w:val="28"/>
        </w:rPr>
      </w:pPr>
      <w:r w:rsidRPr="001C6CE1">
        <w:rPr>
          <w:sz w:val="28"/>
          <w:szCs w:val="28"/>
        </w:rPr>
        <w:t xml:space="preserve">Projekta "Kvalitātes vadības sistēmas izveidošana, ieviešana un sertificēšana Neatliekamās medicīniskās palīdzības dienestā" ietvaros 420 NMP dienesta darbinieki no visiem reģioniem tika apmācīti par kvalitātes vadības sistēmas principiem un kvalitātes pilnveidošanas iespējām. Savukārt 12 dienesta darbinieki tika apmācīti iekšējā kvalitātes audita veikšanā un saņēma sertifikātu, lai turpmāk papildus ikdienas pienākumiem veiktu arī regulārus kvalitātes sistēmas auditus </w:t>
      </w:r>
      <w:r w:rsidRPr="001C6CE1">
        <w:rPr>
          <w:sz w:val="28"/>
          <w:szCs w:val="28"/>
        </w:rPr>
        <w:lastRenderedPageBreak/>
        <w:t>dienestā. Projekta "Kvalitātes vadības sistēmas izveidošana, ieviešana un sertificēšana Neatliekamās medicīniskās palīdzības dienestā" ietvaros izveidotā kvalitātes vadības sistēmā definēto pamatdarbības procesu elektronizācija uzsākta laikposmā no 2009. gada 1. aprīļa līdz 2015. gada 30. jūnijam projekta "Vienotās neatliekamās medicīniskās palīdzības un katastrofu medicīnas vadības informācijas sistēmas un dispečeru centru izveide" (Nr.</w:t>
      </w:r>
      <w:r w:rsidR="0033713A">
        <w:rPr>
          <w:sz w:val="28"/>
          <w:szCs w:val="28"/>
        </w:rPr>
        <w:t> </w:t>
      </w:r>
      <w:r w:rsidRPr="001C6CE1">
        <w:rPr>
          <w:sz w:val="28"/>
          <w:szCs w:val="28"/>
        </w:rPr>
        <w:t>3DP/3.1.5.2.0/09/IPIA/VSMTVA/001) ietvaros un to paredzēts turpināt šajā projektā.</w:t>
      </w:r>
    </w:p>
    <w:p w14:paraId="16376BA0" w14:textId="3BC6ABEA" w:rsidR="001C6CE1" w:rsidRPr="001C6CE1" w:rsidRDefault="001C6CE1" w:rsidP="00E97745">
      <w:pPr>
        <w:pStyle w:val="NormalWeb"/>
        <w:jc w:val="both"/>
        <w:rPr>
          <w:sz w:val="28"/>
          <w:szCs w:val="28"/>
        </w:rPr>
      </w:pPr>
      <w:r w:rsidRPr="001C6CE1">
        <w:rPr>
          <w:sz w:val="28"/>
          <w:szCs w:val="28"/>
        </w:rPr>
        <w:t>Atbilstoši Ministru kabineta 2015. gada 17. novembra noteikumu Nr. 653 "</w:t>
      </w:r>
      <w:hyperlink r:id="rId10" w:tgtFrame="_blank" w:history="1">
        <w:r w:rsidRPr="001C6CE1">
          <w:rPr>
            <w:rStyle w:val="Hyperlink"/>
            <w:sz w:val="28"/>
            <w:szCs w:val="28"/>
          </w:rPr>
          <w:t xml:space="preserve">Darbības programmas "Izaugsme un nodarbinātība" 2.2.1. specifiskā atbalsta mērķa "Nodrošināt publisko datu </w:t>
        </w:r>
        <w:proofErr w:type="spellStart"/>
        <w:r w:rsidRPr="001C6CE1">
          <w:rPr>
            <w:rStyle w:val="Hyperlink"/>
            <w:sz w:val="28"/>
            <w:szCs w:val="28"/>
          </w:rPr>
          <w:t>atkalizmantošanas</w:t>
        </w:r>
        <w:proofErr w:type="spellEnd"/>
        <w:r w:rsidRPr="001C6CE1">
          <w:rPr>
            <w:rStyle w:val="Hyperlink"/>
            <w:sz w:val="28"/>
            <w:szCs w:val="28"/>
          </w:rPr>
          <w:t xml:space="preserve"> pieaugumu un efektīvu publiskās pārvaldes un privātā sektora mijiedarbību" 2.2.1.1. pasākuma "Centralizētu publiskās pārvaldes IKT platformu izveide, publiskās pārvaldes procesu optimizēšana un attīstība" īstenošanas noteikumi</w:t>
        </w:r>
      </w:hyperlink>
      <w:r w:rsidRPr="001C6CE1">
        <w:rPr>
          <w:sz w:val="28"/>
          <w:szCs w:val="28"/>
        </w:rPr>
        <w:t xml:space="preserve">" (turpmāk - MK noteikumi Nr. 653) </w:t>
      </w:r>
      <w:r w:rsidR="003274DA" w:rsidRPr="001C6CE1">
        <w:rPr>
          <w:sz w:val="28"/>
          <w:szCs w:val="28"/>
        </w:rPr>
        <w:t>7.1. un 7.2. apakšpunktā minētajiem iznākuma un rezultāta rādītājiem, īstenojot projektu, tiks sasniegt</w:t>
      </w:r>
      <w:r w:rsidR="003274DA">
        <w:rPr>
          <w:sz w:val="28"/>
          <w:szCs w:val="28"/>
        </w:rPr>
        <w:t>s</w:t>
      </w:r>
      <w:r w:rsidR="003274DA" w:rsidRPr="001C6CE1">
        <w:rPr>
          <w:sz w:val="28"/>
          <w:szCs w:val="28"/>
        </w:rPr>
        <w:t xml:space="preserve"> šād</w:t>
      </w:r>
      <w:r w:rsidR="003274DA">
        <w:rPr>
          <w:sz w:val="28"/>
          <w:szCs w:val="28"/>
        </w:rPr>
        <w:t>s</w:t>
      </w:r>
      <w:r w:rsidR="003274DA" w:rsidRPr="001C6CE1">
        <w:rPr>
          <w:sz w:val="28"/>
          <w:szCs w:val="28"/>
        </w:rPr>
        <w:t xml:space="preserve"> SAM rezultatīv</w:t>
      </w:r>
      <w:r w:rsidR="003274DA">
        <w:rPr>
          <w:sz w:val="28"/>
          <w:szCs w:val="28"/>
        </w:rPr>
        <w:t>ais</w:t>
      </w:r>
      <w:r w:rsidR="003274DA" w:rsidRPr="001C6CE1">
        <w:rPr>
          <w:sz w:val="28"/>
          <w:szCs w:val="28"/>
        </w:rPr>
        <w:t xml:space="preserve"> rādītāj</w:t>
      </w:r>
      <w:r w:rsidR="003274DA">
        <w:rPr>
          <w:sz w:val="28"/>
          <w:szCs w:val="28"/>
        </w:rPr>
        <w:t>s</w:t>
      </w:r>
      <w:r w:rsidR="003274DA" w:rsidRPr="001C6CE1">
        <w:rPr>
          <w:sz w:val="28"/>
          <w:szCs w:val="28"/>
        </w:rPr>
        <w:t>:</w:t>
      </w:r>
    </w:p>
    <w:p w14:paraId="67289CDC" w14:textId="23C8B238" w:rsidR="001C6CE1" w:rsidRPr="001C6CE1" w:rsidRDefault="001C6CE1" w:rsidP="00E97745">
      <w:pPr>
        <w:pStyle w:val="NormalWeb"/>
        <w:numPr>
          <w:ilvl w:val="0"/>
          <w:numId w:val="14"/>
        </w:numPr>
        <w:jc w:val="both"/>
        <w:rPr>
          <w:sz w:val="28"/>
          <w:szCs w:val="28"/>
        </w:rPr>
      </w:pPr>
      <w:r w:rsidRPr="001C6CE1">
        <w:rPr>
          <w:sz w:val="28"/>
          <w:szCs w:val="28"/>
        </w:rPr>
        <w:t>pilnveidoti pieci darbības procesi</w:t>
      </w:r>
      <w:r w:rsidR="00E97745">
        <w:rPr>
          <w:sz w:val="28"/>
          <w:szCs w:val="28"/>
        </w:rPr>
        <w:t>.</w:t>
      </w:r>
    </w:p>
    <w:p w14:paraId="270E6610" w14:textId="77777777" w:rsidR="001C6CE1" w:rsidRPr="001C6CE1" w:rsidRDefault="001C6CE1" w:rsidP="00E97745">
      <w:pPr>
        <w:pStyle w:val="NormalWeb"/>
        <w:jc w:val="both"/>
        <w:rPr>
          <w:sz w:val="28"/>
          <w:szCs w:val="28"/>
        </w:rPr>
      </w:pPr>
      <w:r w:rsidRPr="001C6CE1">
        <w:rPr>
          <w:sz w:val="28"/>
          <w:szCs w:val="28"/>
        </w:rPr>
        <w:t>Īstenojot projektā plānotās darbības, tiks pilnveidoti NMP dienesta pamatdarbības procesi, izstrādāti un ieviesti tehnoloģiskie risinājumi, kas veicinās NMP dienesta informācijas sistēmas darbības efektivitāti, palielinot gan sistēmā ievadītās informācijas kvalitāti, gan informācijas aprites ātrumu. NMP izsaukumu operatīvo datu aprites pilnveidojumu ieviešana nodrošinās operatīvās vadības informācijas aprites atdalīšanu no uzkrātajiem datiem un to apstrādes, līdz ar to tiks nodrošināta operatīvās sistēmas veiktspējas uzlabošana un operatīvā procesa paātrināšana.</w:t>
      </w:r>
    </w:p>
    <w:p w14:paraId="6E6E469B" w14:textId="77777777" w:rsidR="001C6CE1" w:rsidRPr="001C6CE1" w:rsidRDefault="001C6CE1" w:rsidP="00E97745">
      <w:pPr>
        <w:pStyle w:val="NormalWeb"/>
        <w:jc w:val="both"/>
        <w:rPr>
          <w:sz w:val="28"/>
          <w:szCs w:val="28"/>
        </w:rPr>
      </w:pPr>
      <w:r w:rsidRPr="001C6CE1">
        <w:rPr>
          <w:sz w:val="28"/>
          <w:szCs w:val="28"/>
        </w:rPr>
        <w:t>Kvalitātes kontrole, kas tiek veikta, netraucējot operatīvajam procesam, nodrošinās efektīvāku NMP dienesta pamatdarbības procesu īstenošanu, pamatojoties uz ātri pieejamu un kvalitatīvu informāciju, un tādējādi iedzīvotājiem tiks sniegts efektīvāks NMP pakalpojums.</w:t>
      </w:r>
    </w:p>
    <w:p w14:paraId="17979D80" w14:textId="77777777" w:rsidR="001C6CE1" w:rsidRPr="001C6CE1" w:rsidRDefault="001C6CE1" w:rsidP="00E97745">
      <w:pPr>
        <w:pStyle w:val="NormalWeb"/>
        <w:jc w:val="both"/>
        <w:rPr>
          <w:sz w:val="28"/>
          <w:szCs w:val="28"/>
        </w:rPr>
      </w:pPr>
      <w:r w:rsidRPr="001C6CE1">
        <w:rPr>
          <w:sz w:val="28"/>
          <w:szCs w:val="28"/>
        </w:rPr>
        <w:t xml:space="preserve">Pilnveidojot </w:t>
      </w:r>
      <w:proofErr w:type="spellStart"/>
      <w:r w:rsidRPr="001C6CE1">
        <w:rPr>
          <w:sz w:val="28"/>
          <w:szCs w:val="28"/>
        </w:rPr>
        <w:t>sadarbspēju</w:t>
      </w:r>
      <w:proofErr w:type="spellEnd"/>
      <w:r w:rsidRPr="001C6CE1">
        <w:rPr>
          <w:sz w:val="28"/>
          <w:szCs w:val="28"/>
        </w:rPr>
        <w:t xml:space="preserve"> ar citām veselības nozares institūcijām, īstenojot koplietošanas funkcionalitātes izstrādi, ieviešot pilotprojektu pacienta hospitalizācijas pilnveidei, kā arī veicot Specializētās medicīnas centra funkcionalitātes izstrādi un iekļaušanu vienotajā NMP IS risinājumu ārējās informācijas plūsmas centralizācijai, pārvaldībai un kontrolei, tiks sasniegta efektīvāka publiskā sektora darbība, caurskatāmība un </w:t>
      </w:r>
      <w:proofErr w:type="spellStart"/>
      <w:r w:rsidRPr="001C6CE1">
        <w:rPr>
          <w:sz w:val="28"/>
          <w:szCs w:val="28"/>
        </w:rPr>
        <w:t>sadarbspēja</w:t>
      </w:r>
      <w:proofErr w:type="spellEnd"/>
      <w:r w:rsidRPr="001C6CE1">
        <w:rPr>
          <w:sz w:val="28"/>
          <w:szCs w:val="28"/>
        </w:rPr>
        <w:t xml:space="preserve"> pirms slimnīcas NMP jomā.</w:t>
      </w:r>
    </w:p>
    <w:p w14:paraId="2E81EE46" w14:textId="77777777" w:rsidR="001C6CE1" w:rsidRPr="001C6CE1" w:rsidRDefault="001C6CE1" w:rsidP="00E97745">
      <w:pPr>
        <w:pStyle w:val="NormalWeb"/>
        <w:jc w:val="both"/>
        <w:rPr>
          <w:sz w:val="28"/>
          <w:szCs w:val="28"/>
        </w:rPr>
      </w:pPr>
      <w:r w:rsidRPr="001C6CE1">
        <w:rPr>
          <w:sz w:val="28"/>
          <w:szCs w:val="28"/>
        </w:rPr>
        <w:t xml:space="preserve">Projektā tiek paredzēts veidot mijiedarbības tehnoloģisko risinājumu starp projekta ietvaros attīstīto informācijas sistēmu un valsts/pašvaldības informācijas sistēmu (valsts/pašvaldības slimnīcas informācijas sistēmu), līdz ar to ir </w:t>
      </w:r>
      <w:r w:rsidRPr="001C6CE1">
        <w:rPr>
          <w:sz w:val="28"/>
          <w:szCs w:val="28"/>
        </w:rPr>
        <w:lastRenderedPageBreak/>
        <w:t>paredzētas darbības šā savienojuma nodrošināšanai gan attīstītajā informācijas sistēmā, gan valsts/pašvaldību informācijas sistēmā.</w:t>
      </w:r>
    </w:p>
    <w:p w14:paraId="45C81BCA" w14:textId="31E876F1" w:rsidR="00652495" w:rsidRDefault="001C6CE1" w:rsidP="00E97745">
      <w:pPr>
        <w:pStyle w:val="NormalWeb"/>
        <w:jc w:val="both"/>
        <w:rPr>
          <w:sz w:val="28"/>
          <w:szCs w:val="28"/>
        </w:rPr>
      </w:pPr>
      <w:r w:rsidRPr="001C6CE1">
        <w:rPr>
          <w:sz w:val="28"/>
          <w:szCs w:val="28"/>
        </w:rPr>
        <w:t xml:space="preserve">Citu darbības programmas "Izaugsme un nodarbinātība" prioritārā virziena "IKT pieejamība, e-pārvalde un pakalpojumi" 2.2.1. specifiskā atbalsta mērķa "Nodrošināt publisko datu </w:t>
      </w:r>
      <w:proofErr w:type="spellStart"/>
      <w:r w:rsidRPr="001C6CE1">
        <w:rPr>
          <w:sz w:val="28"/>
          <w:szCs w:val="28"/>
        </w:rPr>
        <w:t>atkalizmantošanas</w:t>
      </w:r>
      <w:proofErr w:type="spellEnd"/>
      <w:r w:rsidRPr="001C6CE1">
        <w:rPr>
          <w:sz w:val="28"/>
          <w:szCs w:val="28"/>
        </w:rPr>
        <w:t xml:space="preserve"> pieaugumu un efektīvāku publiskās pārvaldes un privātā sektora mijiedarbību" 2.2.1.1. pasākuma "Centralizētu publiskās pārvaldes IKT platformu izveide, publiskās pārvaldes procesu optimizēšana un attīstība" </w:t>
      </w:r>
      <w:r w:rsidR="00F646EC" w:rsidRPr="001C6CE1">
        <w:rPr>
          <w:sz w:val="28"/>
          <w:szCs w:val="28"/>
        </w:rPr>
        <w:t>projektu ietvaros paredzēts īstenot šād</w:t>
      </w:r>
      <w:r w:rsidR="00F646EC">
        <w:rPr>
          <w:sz w:val="28"/>
          <w:szCs w:val="28"/>
        </w:rPr>
        <w:t>u</w:t>
      </w:r>
      <w:r w:rsidR="00F646EC" w:rsidRPr="001C6CE1">
        <w:rPr>
          <w:sz w:val="28"/>
          <w:szCs w:val="28"/>
        </w:rPr>
        <w:t xml:space="preserve"> darbīb</w:t>
      </w:r>
      <w:r w:rsidR="00F646EC">
        <w:rPr>
          <w:sz w:val="28"/>
          <w:szCs w:val="28"/>
        </w:rPr>
        <w:t>u</w:t>
      </w:r>
      <w:r w:rsidR="00F646EC" w:rsidRPr="001C6CE1">
        <w:rPr>
          <w:sz w:val="28"/>
          <w:szCs w:val="28"/>
        </w:rPr>
        <w:t xml:space="preserve"> NMP dienesta pamatdarbības procesu pilnveidošanai:</w:t>
      </w:r>
    </w:p>
    <w:p w14:paraId="3375EB68" w14:textId="19ADC971" w:rsidR="001C6CE1" w:rsidRPr="001C6CE1" w:rsidRDefault="001C6CE1" w:rsidP="00E97745">
      <w:pPr>
        <w:pStyle w:val="NormalWeb"/>
        <w:jc w:val="both"/>
        <w:rPr>
          <w:sz w:val="28"/>
          <w:szCs w:val="28"/>
        </w:rPr>
      </w:pPr>
      <w:r w:rsidRPr="001C6CE1">
        <w:rPr>
          <w:sz w:val="28"/>
          <w:szCs w:val="28"/>
        </w:rPr>
        <w:t xml:space="preserve">projekta "Vienota kontaktu centra platforma operatīvo dienestu darba atbalstam un publisko pakalpojumu piegādei" ietvaros tiek paredzēts izveidot BAE - ziņojuma saņemšanas vienoto elektronisko kartīti, kas nodrošinās </w:t>
      </w:r>
      <w:proofErr w:type="spellStart"/>
      <w:r w:rsidRPr="001C6CE1">
        <w:rPr>
          <w:sz w:val="28"/>
          <w:szCs w:val="28"/>
        </w:rPr>
        <w:t>Iekšlietu</w:t>
      </w:r>
      <w:proofErr w:type="spellEnd"/>
      <w:r w:rsidRPr="001C6CE1">
        <w:rPr>
          <w:sz w:val="28"/>
          <w:szCs w:val="28"/>
        </w:rPr>
        <w:t xml:space="preserve"> ministrijas 112 zvanu centrā pieņemtās ārkārtas situācijas izsaukuma kopējās informācijas par cietušo nodošanu tieši NMP dienesta sistēmai tālākai NMP izsaukuma specifiskajai apstrādei</w:t>
      </w:r>
      <w:r w:rsidR="00F646EC">
        <w:rPr>
          <w:sz w:val="28"/>
          <w:szCs w:val="28"/>
        </w:rPr>
        <w:t>.</w:t>
      </w:r>
    </w:p>
    <w:p w14:paraId="38E12175" w14:textId="77777777" w:rsidR="001C6CE1" w:rsidRPr="001C6CE1" w:rsidRDefault="001C6CE1" w:rsidP="00E97745">
      <w:pPr>
        <w:pStyle w:val="NormalWeb"/>
        <w:jc w:val="both"/>
        <w:rPr>
          <w:b/>
          <w:bCs/>
          <w:sz w:val="28"/>
          <w:szCs w:val="28"/>
        </w:rPr>
      </w:pPr>
      <w:r w:rsidRPr="001C6CE1">
        <w:rPr>
          <w:b/>
          <w:bCs/>
          <w:sz w:val="28"/>
          <w:szCs w:val="28"/>
        </w:rPr>
        <w:t>Projekta sociālekonomiskais ieguvums</w:t>
      </w:r>
    </w:p>
    <w:p w14:paraId="2FCD529B" w14:textId="73174232" w:rsidR="001C6CE1" w:rsidRPr="001C6CE1" w:rsidRDefault="001C6CE1" w:rsidP="00E97745">
      <w:pPr>
        <w:pStyle w:val="NormalWeb"/>
        <w:jc w:val="both"/>
        <w:rPr>
          <w:sz w:val="28"/>
          <w:szCs w:val="28"/>
        </w:rPr>
      </w:pPr>
      <w:r w:rsidRPr="001C6CE1">
        <w:rPr>
          <w:sz w:val="28"/>
          <w:szCs w:val="28"/>
        </w:rPr>
        <w:t>Īstenojot minētās darbības, tiks nodrošināts ātrāks un kvalitatīvāks NMP dienesta brigāžu darbs un ierašanās notikuma vietā, tiks uzlabota glābšanas darbu uzsākšana un palīdzības sniegšana personām. Tas ne tikai palielinās iedzīvotāju uzticību valsts spējām operatīvi reaģēt un palīdzēt personām kritiskās dzīves situācijās, bet arī, ātrāk uzsākot glābšanas darbus un palīdzības sniegšanu, ļaus izglābt vairāk kritiskā situācijā nokļuvušu cilvēku dzīvības. Paredzēts, ka pēc projekta ieviešanas tiks izglābti ne mazāk kā 0,5 % cilvēku, kuri nokļuvuši ārkārtas un kritiskās situācijās un pašlaik iet bojā ārējo nāves cēloņu rezultātā vai straujas veselības pasliktināšanās dēļ savlaikus nesaņemot neatliekamo medicīnisko palīdzību. Skaitliski tas katru gadu ir ne mazāk kā 8</w:t>
      </w:r>
      <w:r w:rsidR="00C4109F">
        <w:rPr>
          <w:sz w:val="28"/>
          <w:szCs w:val="28"/>
        </w:rPr>
        <w:t xml:space="preserve"> </w:t>
      </w:r>
      <w:r w:rsidRPr="001C6CE1">
        <w:rPr>
          <w:sz w:val="28"/>
          <w:szCs w:val="28"/>
        </w:rPr>
        <w:t xml:space="preserve">- 9 personas (aprēķins: vidēji 1725 bojā gājušie gada laikā ārējo nāves cēloņu dēļ x 0,5 % = 8,6). Paredzēts, ka projekta dzīves cikls būs 15 gadi. Tādējādi projekta īstenošanas un uzturēšanas kopējās izmaksas 15 gados ir 2 </w:t>
      </w:r>
      <w:r w:rsidR="00C4109F">
        <w:rPr>
          <w:sz w:val="28"/>
          <w:szCs w:val="28"/>
        </w:rPr>
        <w:t>008</w:t>
      </w:r>
      <w:r w:rsidRPr="001C6CE1">
        <w:rPr>
          <w:sz w:val="28"/>
          <w:szCs w:val="28"/>
        </w:rPr>
        <w:t xml:space="preserve"> </w:t>
      </w:r>
      <w:r w:rsidR="00C4109F">
        <w:rPr>
          <w:sz w:val="28"/>
          <w:szCs w:val="28"/>
        </w:rPr>
        <w:t>840</w:t>
      </w:r>
      <w:r w:rsidRPr="001C6CE1">
        <w:rPr>
          <w:sz w:val="28"/>
          <w:szCs w:val="28"/>
        </w:rPr>
        <w:t xml:space="preserve"> </w:t>
      </w:r>
      <w:r w:rsidRPr="001C6CE1">
        <w:rPr>
          <w:i/>
          <w:iCs/>
          <w:sz w:val="28"/>
          <w:szCs w:val="28"/>
        </w:rPr>
        <w:t>euro</w:t>
      </w:r>
      <w:r w:rsidRPr="001C6CE1">
        <w:rPr>
          <w:sz w:val="28"/>
          <w:szCs w:val="28"/>
        </w:rPr>
        <w:t xml:space="preserve"> (</w:t>
      </w:r>
      <w:r w:rsidR="00C4109F">
        <w:rPr>
          <w:sz w:val="28"/>
          <w:szCs w:val="28"/>
        </w:rPr>
        <w:t>853 840</w:t>
      </w:r>
      <w:r w:rsidRPr="001C6CE1">
        <w:rPr>
          <w:sz w:val="28"/>
          <w:szCs w:val="28"/>
        </w:rPr>
        <w:t xml:space="preserve"> </w:t>
      </w:r>
      <w:r w:rsidRPr="001C6CE1">
        <w:rPr>
          <w:i/>
          <w:iCs/>
          <w:sz w:val="28"/>
          <w:szCs w:val="28"/>
        </w:rPr>
        <w:t>euro</w:t>
      </w:r>
      <w:r w:rsidRPr="001C6CE1">
        <w:rPr>
          <w:sz w:val="28"/>
          <w:szCs w:val="28"/>
        </w:rPr>
        <w:t xml:space="preserve"> - projekta īstenošanas izmaksas + 15 gadi x 77 000 </w:t>
      </w:r>
      <w:r w:rsidRPr="001C6CE1">
        <w:rPr>
          <w:i/>
          <w:iCs/>
          <w:sz w:val="28"/>
          <w:szCs w:val="28"/>
        </w:rPr>
        <w:t>euro</w:t>
      </w:r>
      <w:r w:rsidRPr="001C6CE1">
        <w:rPr>
          <w:sz w:val="28"/>
          <w:szCs w:val="28"/>
        </w:rPr>
        <w:t xml:space="preserve"> - ikgadējās uzturēšanas izmaksas).</w:t>
      </w:r>
    </w:p>
    <w:p w14:paraId="72E6DAA0" w14:textId="76519865" w:rsidR="001C6CE1" w:rsidRPr="001C6CE1" w:rsidRDefault="001C6CE1" w:rsidP="00E97745">
      <w:pPr>
        <w:pStyle w:val="NormalWeb"/>
        <w:jc w:val="both"/>
        <w:rPr>
          <w:sz w:val="28"/>
          <w:szCs w:val="28"/>
        </w:rPr>
      </w:pPr>
      <w:r w:rsidRPr="001C6CE1">
        <w:rPr>
          <w:sz w:val="28"/>
          <w:szCs w:val="28"/>
        </w:rPr>
        <w:t xml:space="preserve">Plānotie netiešie ieguvumi, īstenojot projektu un katru gadu nodrošinot ne mazāk kā 8 ārkārtas un dzīvībai bīstamās situācijās nokļuvušu personu dzīvību glābšanu, ir ne mazāk kā 2 600 000 </w:t>
      </w:r>
      <w:r w:rsidRPr="001C6CE1">
        <w:rPr>
          <w:i/>
          <w:iCs/>
          <w:sz w:val="28"/>
          <w:szCs w:val="28"/>
        </w:rPr>
        <w:t>euro</w:t>
      </w:r>
      <w:r w:rsidRPr="001C6CE1">
        <w:rPr>
          <w:sz w:val="28"/>
          <w:szCs w:val="28"/>
        </w:rPr>
        <w:t xml:space="preserve"> (aprēķins: 8 personas x 325 000 </w:t>
      </w:r>
      <w:r w:rsidRPr="001C6CE1">
        <w:rPr>
          <w:i/>
          <w:iCs/>
          <w:sz w:val="28"/>
          <w:szCs w:val="28"/>
        </w:rPr>
        <w:t>euro</w:t>
      </w:r>
      <w:r w:rsidRPr="001C6CE1">
        <w:rPr>
          <w:sz w:val="28"/>
          <w:szCs w:val="28"/>
        </w:rPr>
        <w:t xml:space="preserve"> - cilvēka "dzīvības minimālā cena" = 2 600 000 </w:t>
      </w:r>
      <w:r w:rsidRPr="001C6CE1">
        <w:rPr>
          <w:i/>
          <w:iCs/>
          <w:sz w:val="28"/>
          <w:szCs w:val="28"/>
        </w:rPr>
        <w:t>euro</w:t>
      </w:r>
      <w:r w:rsidRPr="001C6CE1">
        <w:rPr>
          <w:sz w:val="28"/>
          <w:szCs w:val="28"/>
        </w:rPr>
        <w:t xml:space="preserve">). Kopējie ieguvumi projekta dzīves cikla 15 gados tiek plānoti ne mazāk kā 39 000 000 </w:t>
      </w:r>
      <w:r w:rsidRPr="001C6CE1">
        <w:rPr>
          <w:i/>
          <w:iCs/>
          <w:sz w:val="28"/>
          <w:szCs w:val="28"/>
        </w:rPr>
        <w:t>euro</w:t>
      </w:r>
      <w:r w:rsidRPr="001C6CE1">
        <w:rPr>
          <w:sz w:val="28"/>
          <w:szCs w:val="28"/>
        </w:rPr>
        <w:t xml:space="preserve"> apmērā (aprēķins: ikgadējie ieguvumi 2 600 000 x 15 gadi = 39 000 000 </w:t>
      </w:r>
      <w:r w:rsidRPr="001C6CE1">
        <w:rPr>
          <w:i/>
          <w:iCs/>
          <w:sz w:val="28"/>
          <w:szCs w:val="28"/>
        </w:rPr>
        <w:t>euro</w:t>
      </w:r>
      <w:r w:rsidRPr="001C6CE1">
        <w:rPr>
          <w:sz w:val="28"/>
          <w:szCs w:val="28"/>
        </w:rPr>
        <w:t xml:space="preserve">). Tādējādi projekta īstenošanas un uzturēšanas izmaksas 15 gadu dzīves ciklā (2 </w:t>
      </w:r>
      <w:r w:rsidR="00C4109F">
        <w:rPr>
          <w:sz w:val="28"/>
          <w:szCs w:val="28"/>
        </w:rPr>
        <w:t>008</w:t>
      </w:r>
      <w:r w:rsidRPr="001C6CE1">
        <w:rPr>
          <w:sz w:val="28"/>
          <w:szCs w:val="28"/>
        </w:rPr>
        <w:t xml:space="preserve"> </w:t>
      </w:r>
      <w:r w:rsidR="00C4109F">
        <w:rPr>
          <w:sz w:val="28"/>
          <w:szCs w:val="28"/>
        </w:rPr>
        <w:t>840</w:t>
      </w:r>
      <w:r w:rsidRPr="001C6CE1">
        <w:rPr>
          <w:sz w:val="28"/>
          <w:szCs w:val="28"/>
        </w:rPr>
        <w:t xml:space="preserve"> </w:t>
      </w:r>
      <w:r w:rsidRPr="001C6CE1">
        <w:rPr>
          <w:i/>
          <w:iCs/>
          <w:sz w:val="28"/>
          <w:szCs w:val="28"/>
        </w:rPr>
        <w:t>euro</w:t>
      </w:r>
      <w:r w:rsidRPr="001C6CE1">
        <w:rPr>
          <w:sz w:val="28"/>
          <w:szCs w:val="28"/>
        </w:rPr>
        <w:t xml:space="preserve">) ir mazākas par ieguvumiem, kas radīsies pēc projekta īstenošanas (ne mazāk kā 39 000 000 </w:t>
      </w:r>
      <w:r w:rsidRPr="001C6CE1">
        <w:rPr>
          <w:i/>
          <w:iCs/>
          <w:sz w:val="28"/>
          <w:szCs w:val="28"/>
        </w:rPr>
        <w:t>euro</w:t>
      </w:r>
      <w:r w:rsidRPr="001C6CE1">
        <w:rPr>
          <w:sz w:val="28"/>
          <w:szCs w:val="28"/>
        </w:rPr>
        <w:t>).</w:t>
      </w:r>
    </w:p>
    <w:p w14:paraId="1D5E0F8F" w14:textId="77777777" w:rsidR="001C6CE1" w:rsidRPr="001C6CE1" w:rsidRDefault="001C6CE1" w:rsidP="00E97745">
      <w:pPr>
        <w:pStyle w:val="NormalWeb"/>
        <w:jc w:val="both"/>
        <w:rPr>
          <w:sz w:val="28"/>
          <w:szCs w:val="28"/>
        </w:rPr>
      </w:pPr>
      <w:r w:rsidRPr="001C6CE1">
        <w:rPr>
          <w:sz w:val="28"/>
          <w:szCs w:val="28"/>
        </w:rPr>
        <w:lastRenderedPageBreak/>
        <w:t>NMP dienests ir apzinājis valsts iestāžu sistēmu pārziņus un identificējis tās informācijas sistēmas, kurām atbilstoši tiesību aktos noteiktajam ir nepieciešams saņemt/nodot datus no projekta ietvaros attīstāmās informācijas sistēmas:</w:t>
      </w:r>
    </w:p>
    <w:p w14:paraId="3C8795ED" w14:textId="77777777" w:rsidR="001C6CE1" w:rsidRPr="001C6CE1" w:rsidRDefault="001C6CE1" w:rsidP="00E97745">
      <w:pPr>
        <w:pStyle w:val="NormalWeb"/>
        <w:jc w:val="both"/>
        <w:rPr>
          <w:sz w:val="28"/>
          <w:szCs w:val="28"/>
        </w:rPr>
      </w:pPr>
      <w:r w:rsidRPr="001C6CE1">
        <w:rPr>
          <w:sz w:val="28"/>
          <w:szCs w:val="28"/>
        </w:rPr>
        <w:t>1. Sadarbībai ar Vienotās veselības nozares elektronisko informācijas sistēmu jau izveidoti automatizēti risinājumi informācijas iegūšanai/nodošanai, kas šajā projektā tiks pilnveidoti 2. darbības "Ieviest risinājumu integrācijai ar veselības nozares datu noliktavu un citām ārējām sistēmām, ieviešot ārējās informācijas plūsmas centralizāciju, pārvaldību un kontroli, lai nodrošinātu papildus medicīnisko datu par pacientu pieejamību no citām veselības nozares institūcijām" ietvaros, nodrošinot arī neatliekamās palīdzības sniegšanā operatīvu un kritiski nepieciešamu pacienta datu saņemšanu.</w:t>
      </w:r>
    </w:p>
    <w:p w14:paraId="388F68AF" w14:textId="77777777" w:rsidR="001C6CE1" w:rsidRPr="001C6CE1" w:rsidRDefault="001C6CE1" w:rsidP="00E97745">
      <w:pPr>
        <w:pStyle w:val="NormalWeb"/>
        <w:jc w:val="both"/>
        <w:rPr>
          <w:sz w:val="28"/>
          <w:szCs w:val="28"/>
        </w:rPr>
      </w:pPr>
      <w:r w:rsidRPr="001C6CE1">
        <w:rPr>
          <w:sz w:val="28"/>
          <w:szCs w:val="28"/>
        </w:rPr>
        <w:t>2. Automatizēts risinājums 112 zvanu centra informācijas iegūšanai/nodošanai paredzēts IeM projekta "Vienota kontaktu centra platforma operatīvo dienestu darba atbalstam un publisko pakalpojumu piegādei" ietvaros.</w:t>
      </w:r>
    </w:p>
    <w:p w14:paraId="70AFD544" w14:textId="77777777" w:rsidR="001C6CE1" w:rsidRPr="001C6CE1" w:rsidRDefault="001C6CE1" w:rsidP="00E97745">
      <w:pPr>
        <w:pStyle w:val="NormalWeb"/>
        <w:jc w:val="both"/>
        <w:rPr>
          <w:sz w:val="28"/>
          <w:szCs w:val="28"/>
        </w:rPr>
      </w:pPr>
      <w:r w:rsidRPr="001C6CE1">
        <w:rPr>
          <w:sz w:val="28"/>
          <w:szCs w:val="28"/>
        </w:rPr>
        <w:t>3. Projektā paredzēts izveidot automatizētu risinājumu informācijas iegūšanai/nodošanai sadarbībā ar slimnīcu informācijas sistēmām.</w:t>
      </w:r>
    </w:p>
    <w:p w14:paraId="24958DC9" w14:textId="6F8CBFB2" w:rsidR="001C6CE1" w:rsidRPr="00DE16D4" w:rsidRDefault="001C6CE1" w:rsidP="00E97745">
      <w:pPr>
        <w:pStyle w:val="NormalWeb"/>
        <w:jc w:val="both"/>
        <w:rPr>
          <w:sz w:val="28"/>
          <w:szCs w:val="28"/>
        </w:rPr>
      </w:pPr>
      <w:r w:rsidRPr="00DE16D4">
        <w:rPr>
          <w:sz w:val="28"/>
          <w:szCs w:val="28"/>
        </w:rPr>
        <w:t xml:space="preserve">4. Projektā paredzēts izveidot automatizētu risinājumu informācijas iegūšanai/nodošanai sadarbībā ar </w:t>
      </w:r>
      <w:r w:rsidR="005758C1" w:rsidRPr="00DE16D4">
        <w:rPr>
          <w:color w:val="000000"/>
          <w:sz w:val="28"/>
          <w:szCs w:val="28"/>
        </w:rPr>
        <w:t>Nacionālā veselības dienesta pārziņā esošo veselības nozares datu noliktavu</w:t>
      </w:r>
      <w:r w:rsidRPr="00DE16D4">
        <w:rPr>
          <w:sz w:val="28"/>
          <w:szCs w:val="28"/>
        </w:rPr>
        <w:t>.</w:t>
      </w:r>
    </w:p>
    <w:p w14:paraId="53E919FA" w14:textId="4AE7FF46" w:rsidR="001C6CE1" w:rsidRPr="001C6CE1" w:rsidRDefault="00F646EC" w:rsidP="00E97745">
      <w:pPr>
        <w:pStyle w:val="NormalWeb"/>
        <w:jc w:val="both"/>
        <w:rPr>
          <w:sz w:val="28"/>
          <w:szCs w:val="28"/>
        </w:rPr>
      </w:pPr>
      <w:r>
        <w:rPr>
          <w:sz w:val="28"/>
          <w:szCs w:val="28"/>
        </w:rPr>
        <w:t>5</w:t>
      </w:r>
      <w:r w:rsidR="001C6CE1" w:rsidRPr="001C6CE1">
        <w:rPr>
          <w:sz w:val="28"/>
          <w:szCs w:val="28"/>
        </w:rPr>
        <w:t xml:space="preserve">. NMP statistikas atvasinātie rādītāji jānodod (manuāli) datu publicēšanas portālu (DPP) jeb "atvērto datu portālam", ko Valsts reģionālās attīstības aģentūra īsteno kā projekta "Publiskās pārvaldes informācijas un komunikāciju tehnoloģiju arhitektūras pārvaldības sistēmas (PIKTAPS)" aktivitāti (DPP izstrādi). Valsts reģionālās attīstības aģentūras īstenotajā projektā "Teritoriālās attīstības plānošanas procesu un informācijas sistēmas (TAPIS) attīstība, 3. kārta" paredzēta NMP dienesta datu iegūšana no DPP ar automatizēto datu </w:t>
      </w:r>
      <w:proofErr w:type="spellStart"/>
      <w:r w:rsidR="001C6CE1" w:rsidRPr="001C6CE1">
        <w:rPr>
          <w:sz w:val="28"/>
          <w:szCs w:val="28"/>
        </w:rPr>
        <w:t>ielādes</w:t>
      </w:r>
      <w:proofErr w:type="spellEnd"/>
      <w:r w:rsidR="001C6CE1" w:rsidRPr="001C6CE1">
        <w:rPr>
          <w:sz w:val="28"/>
          <w:szCs w:val="28"/>
        </w:rPr>
        <w:t xml:space="preserve"> rīku.</w:t>
      </w:r>
    </w:p>
    <w:p w14:paraId="30967FD0" w14:textId="40172F8F" w:rsidR="001C6CE1" w:rsidRPr="001C6CE1" w:rsidRDefault="00F646EC" w:rsidP="00E97745">
      <w:pPr>
        <w:pStyle w:val="NormalWeb"/>
        <w:jc w:val="both"/>
        <w:rPr>
          <w:sz w:val="28"/>
          <w:szCs w:val="28"/>
        </w:rPr>
      </w:pPr>
      <w:r>
        <w:rPr>
          <w:sz w:val="28"/>
          <w:szCs w:val="28"/>
        </w:rPr>
        <w:t>6</w:t>
      </w:r>
      <w:r w:rsidR="001C6CE1" w:rsidRPr="001C6CE1">
        <w:rPr>
          <w:sz w:val="28"/>
          <w:szCs w:val="28"/>
        </w:rPr>
        <w:t>. Datu kopa "Statistiskā informācija par cietušajiem un negadījumu raksturu" tiks veidota pēc Latvijas Pašvaldību savienības ierosinājuma un to paredzēts publicēt datu publicēšanas portālā jeb atvērto datu portālā un arī Latvijas Pašvaldību savienības izveidotajā datu portālā BLIS (https://blis.lps.lv/lv/).</w:t>
      </w:r>
    </w:p>
    <w:p w14:paraId="18B208EF" w14:textId="77777777" w:rsidR="001C6CE1" w:rsidRPr="001C6CE1" w:rsidRDefault="0033713A" w:rsidP="001C6CE1">
      <w:pPr>
        <w:rPr>
          <w:rFonts w:ascii="Times New Roman" w:hAnsi="Times New Roman" w:cs="Times New Roman"/>
          <w:sz w:val="28"/>
          <w:szCs w:val="28"/>
        </w:rPr>
      </w:pPr>
      <w:r>
        <w:rPr>
          <w:rFonts w:ascii="Times New Roman" w:hAnsi="Times New Roman" w:cs="Times New Roman"/>
          <w:sz w:val="28"/>
          <w:szCs w:val="28"/>
        </w:rPr>
        <w:pict w14:anchorId="627FF2D0">
          <v:rect id="_x0000_i1025" style="width:142.55pt;height:.6pt" o:hrpct="330" o:hrstd="t" o:hr="t" fillcolor="#a0a0a0" stroked="f"/>
        </w:pict>
      </w:r>
    </w:p>
    <w:p w14:paraId="010D7F69" w14:textId="77777777" w:rsidR="001C6CE1" w:rsidRPr="001C6CE1" w:rsidRDefault="001C6CE1" w:rsidP="001C6CE1">
      <w:pPr>
        <w:pStyle w:val="NormalWeb"/>
        <w:rPr>
          <w:sz w:val="28"/>
          <w:szCs w:val="28"/>
        </w:rPr>
      </w:pPr>
      <w:r w:rsidRPr="001C6CE1">
        <w:rPr>
          <w:sz w:val="28"/>
          <w:szCs w:val="28"/>
          <w:vertAlign w:val="superscript"/>
        </w:rPr>
        <w:t>1</w:t>
      </w:r>
      <w:r w:rsidRPr="001C6CE1">
        <w:rPr>
          <w:sz w:val="28"/>
          <w:szCs w:val="28"/>
        </w:rPr>
        <w:t xml:space="preserve"> Darbības programmas "Izaugsme un nodarbinātība" 2.2.1. specifiskais atbalsta mērķis "Nodrošināt publisko datu </w:t>
      </w:r>
      <w:proofErr w:type="spellStart"/>
      <w:r w:rsidRPr="001C6CE1">
        <w:rPr>
          <w:sz w:val="28"/>
          <w:szCs w:val="28"/>
        </w:rPr>
        <w:t>atkalizmantošanas</w:t>
      </w:r>
      <w:proofErr w:type="spellEnd"/>
      <w:r w:rsidRPr="001C6CE1">
        <w:rPr>
          <w:sz w:val="28"/>
          <w:szCs w:val="28"/>
        </w:rPr>
        <w:t xml:space="preserve"> pieaugumu un efektīvu publiskās pārvaldes un privātā sektora mijiedarbību".</w:t>
      </w:r>
    </w:p>
    <w:p w14:paraId="18609ADA" w14:textId="77777777" w:rsidR="00561339" w:rsidRDefault="00561339" w:rsidP="00561339">
      <w:pPr>
        <w:spacing w:after="0" w:line="240" w:lineRule="auto"/>
        <w:rPr>
          <w:rFonts w:ascii="Times New Roman" w:hAnsi="Times New Roman" w:cs="Times New Roman"/>
          <w:sz w:val="28"/>
          <w:szCs w:val="28"/>
        </w:rPr>
      </w:pPr>
    </w:p>
    <w:sectPr w:rsidR="00561339" w:rsidSect="00322D0A">
      <w:headerReference w:type="default" r:id="rId11"/>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28E2B" w14:textId="77777777" w:rsidR="00DD3528" w:rsidRDefault="00DD3528" w:rsidP="00952F67">
      <w:pPr>
        <w:spacing w:after="0" w:line="240" w:lineRule="auto"/>
      </w:pPr>
      <w:r>
        <w:separator/>
      </w:r>
    </w:p>
  </w:endnote>
  <w:endnote w:type="continuationSeparator" w:id="0">
    <w:p w14:paraId="621C290D" w14:textId="77777777" w:rsidR="00DD3528" w:rsidRDefault="00DD3528" w:rsidP="00952F67">
      <w:pPr>
        <w:spacing w:after="0" w:line="240" w:lineRule="auto"/>
      </w:pPr>
      <w:r>
        <w:continuationSeparator/>
      </w:r>
    </w:p>
  </w:endnote>
  <w:endnote w:type="continuationNotice" w:id="1">
    <w:p w14:paraId="0ECC2937" w14:textId="77777777" w:rsidR="00DD3528" w:rsidRDefault="00DD35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861A7" w14:textId="77777777" w:rsidR="00DD3528" w:rsidRDefault="00DD3528" w:rsidP="00952F67">
      <w:pPr>
        <w:spacing w:after="0" w:line="240" w:lineRule="auto"/>
      </w:pPr>
      <w:r>
        <w:separator/>
      </w:r>
    </w:p>
  </w:footnote>
  <w:footnote w:type="continuationSeparator" w:id="0">
    <w:p w14:paraId="5BF2F3D8" w14:textId="77777777" w:rsidR="00DD3528" w:rsidRDefault="00DD3528" w:rsidP="00952F67">
      <w:pPr>
        <w:spacing w:after="0" w:line="240" w:lineRule="auto"/>
      </w:pPr>
      <w:r>
        <w:continuationSeparator/>
      </w:r>
    </w:p>
  </w:footnote>
  <w:footnote w:type="continuationNotice" w:id="1">
    <w:p w14:paraId="0F8A4E04" w14:textId="77777777" w:rsidR="00DD3528" w:rsidRDefault="00DD35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18931363"/>
      <w:docPartObj>
        <w:docPartGallery w:val="Page Numbers (Top of Page)"/>
        <w:docPartUnique/>
      </w:docPartObj>
    </w:sdtPr>
    <w:sdtEndPr>
      <w:rPr>
        <w:noProof/>
      </w:rPr>
    </w:sdtEndPr>
    <w:sdtContent>
      <w:p w14:paraId="5ED7B508" w14:textId="66EAB7BC" w:rsidR="00322D0A" w:rsidRPr="00322D0A" w:rsidRDefault="00322D0A">
        <w:pPr>
          <w:pStyle w:val="Header"/>
          <w:jc w:val="center"/>
          <w:rPr>
            <w:rFonts w:ascii="Times New Roman" w:hAnsi="Times New Roman" w:cs="Times New Roman"/>
            <w:sz w:val="24"/>
            <w:szCs w:val="24"/>
          </w:rPr>
        </w:pPr>
        <w:r w:rsidRPr="00322D0A">
          <w:rPr>
            <w:rFonts w:ascii="Times New Roman" w:hAnsi="Times New Roman" w:cs="Times New Roman"/>
            <w:sz w:val="24"/>
            <w:szCs w:val="24"/>
          </w:rPr>
          <w:fldChar w:fldCharType="begin"/>
        </w:r>
        <w:r w:rsidRPr="00322D0A">
          <w:rPr>
            <w:rFonts w:ascii="Times New Roman" w:hAnsi="Times New Roman" w:cs="Times New Roman"/>
            <w:sz w:val="24"/>
            <w:szCs w:val="24"/>
          </w:rPr>
          <w:instrText xml:space="preserve"> PAGE   \* MERGEFORMAT </w:instrText>
        </w:r>
        <w:r w:rsidRPr="00322D0A">
          <w:rPr>
            <w:rFonts w:ascii="Times New Roman" w:hAnsi="Times New Roman" w:cs="Times New Roman"/>
            <w:sz w:val="24"/>
            <w:szCs w:val="24"/>
          </w:rPr>
          <w:fldChar w:fldCharType="separate"/>
        </w:r>
        <w:r w:rsidRPr="00322D0A">
          <w:rPr>
            <w:rFonts w:ascii="Times New Roman" w:hAnsi="Times New Roman" w:cs="Times New Roman"/>
            <w:noProof/>
            <w:sz w:val="24"/>
            <w:szCs w:val="24"/>
          </w:rPr>
          <w:t>2</w:t>
        </w:r>
        <w:r w:rsidRPr="00322D0A">
          <w:rPr>
            <w:rFonts w:ascii="Times New Roman" w:hAnsi="Times New Roman" w:cs="Times New Roman"/>
            <w:noProof/>
            <w:sz w:val="24"/>
            <w:szCs w:val="24"/>
          </w:rPr>
          <w:fldChar w:fldCharType="end"/>
        </w:r>
      </w:p>
    </w:sdtContent>
  </w:sdt>
  <w:p w14:paraId="3DE81E3B" w14:textId="77777777" w:rsidR="00322D0A" w:rsidRDefault="00322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7C77CCE"/>
    <w:multiLevelType w:val="hybridMultilevel"/>
    <w:tmpl w:val="8A1CDB86"/>
    <w:lvl w:ilvl="0" w:tplc="1422E0CC">
      <w:start w:val="1"/>
      <w:numFmt w:val="decimal"/>
      <w:lvlText w:val="%1."/>
      <w:lvlJc w:val="left"/>
      <w:pPr>
        <w:ind w:left="360" w:hanging="360"/>
      </w:pPr>
    </w:lvl>
    <w:lvl w:ilvl="1" w:tplc="94343A2C" w:tentative="1">
      <w:start w:val="1"/>
      <w:numFmt w:val="lowerLetter"/>
      <w:lvlText w:val="%2."/>
      <w:lvlJc w:val="left"/>
      <w:pPr>
        <w:ind w:left="1080" w:hanging="360"/>
      </w:pPr>
    </w:lvl>
    <w:lvl w:ilvl="2" w:tplc="F6A0E69A" w:tentative="1">
      <w:start w:val="1"/>
      <w:numFmt w:val="lowerRoman"/>
      <w:lvlText w:val="%3."/>
      <w:lvlJc w:val="right"/>
      <w:pPr>
        <w:ind w:left="1800" w:hanging="180"/>
      </w:pPr>
    </w:lvl>
    <w:lvl w:ilvl="3" w:tplc="250460FA" w:tentative="1">
      <w:start w:val="1"/>
      <w:numFmt w:val="decimal"/>
      <w:lvlText w:val="%4."/>
      <w:lvlJc w:val="left"/>
      <w:pPr>
        <w:ind w:left="2520" w:hanging="360"/>
      </w:pPr>
    </w:lvl>
    <w:lvl w:ilvl="4" w:tplc="D0445430" w:tentative="1">
      <w:start w:val="1"/>
      <w:numFmt w:val="lowerLetter"/>
      <w:lvlText w:val="%5."/>
      <w:lvlJc w:val="left"/>
      <w:pPr>
        <w:ind w:left="3240" w:hanging="360"/>
      </w:pPr>
    </w:lvl>
    <w:lvl w:ilvl="5" w:tplc="3CAAB2C6" w:tentative="1">
      <w:start w:val="1"/>
      <w:numFmt w:val="lowerRoman"/>
      <w:lvlText w:val="%6."/>
      <w:lvlJc w:val="right"/>
      <w:pPr>
        <w:ind w:left="3960" w:hanging="180"/>
      </w:pPr>
    </w:lvl>
    <w:lvl w:ilvl="6" w:tplc="DA0EE7B8" w:tentative="1">
      <w:start w:val="1"/>
      <w:numFmt w:val="decimal"/>
      <w:lvlText w:val="%7."/>
      <w:lvlJc w:val="left"/>
      <w:pPr>
        <w:ind w:left="4680" w:hanging="360"/>
      </w:pPr>
    </w:lvl>
    <w:lvl w:ilvl="7" w:tplc="FA38D1AE" w:tentative="1">
      <w:start w:val="1"/>
      <w:numFmt w:val="lowerLetter"/>
      <w:lvlText w:val="%8."/>
      <w:lvlJc w:val="left"/>
      <w:pPr>
        <w:ind w:left="5400" w:hanging="360"/>
      </w:pPr>
    </w:lvl>
    <w:lvl w:ilvl="8" w:tplc="BD2A9464" w:tentative="1">
      <w:start w:val="1"/>
      <w:numFmt w:val="lowerRoman"/>
      <w:lvlText w:val="%9."/>
      <w:lvlJc w:val="right"/>
      <w:pPr>
        <w:ind w:left="6120" w:hanging="180"/>
      </w:pPr>
    </w:lvl>
  </w:abstractNum>
  <w:abstractNum w:abstractNumId="2" w15:restartNumberingAfterBreak="0">
    <w:nsid w:val="0FB077EE"/>
    <w:multiLevelType w:val="hybridMultilevel"/>
    <w:tmpl w:val="8F8801BC"/>
    <w:lvl w:ilvl="0" w:tplc="4D32103A">
      <w:start w:val="1"/>
      <w:numFmt w:val="bullet"/>
      <w:lvlText w:val=""/>
      <w:lvlJc w:val="left"/>
      <w:pPr>
        <w:ind w:left="720" w:hanging="360"/>
      </w:pPr>
      <w:rPr>
        <w:rFonts w:ascii="Symbol" w:hAnsi="Symbol" w:hint="default"/>
      </w:rPr>
    </w:lvl>
    <w:lvl w:ilvl="1" w:tplc="D084FFF8">
      <w:start w:val="1"/>
      <w:numFmt w:val="bullet"/>
      <w:lvlText w:val="o"/>
      <w:lvlJc w:val="left"/>
      <w:pPr>
        <w:ind w:left="1440" w:hanging="360"/>
      </w:pPr>
      <w:rPr>
        <w:rFonts w:ascii="Courier New" w:hAnsi="Courier New" w:hint="default"/>
      </w:rPr>
    </w:lvl>
    <w:lvl w:ilvl="2" w:tplc="836A1862">
      <w:start w:val="1"/>
      <w:numFmt w:val="bullet"/>
      <w:lvlText w:val=""/>
      <w:lvlJc w:val="left"/>
      <w:pPr>
        <w:ind w:left="2160" w:hanging="360"/>
      </w:pPr>
      <w:rPr>
        <w:rFonts w:ascii="Wingdings" w:hAnsi="Wingdings" w:hint="default"/>
      </w:rPr>
    </w:lvl>
    <w:lvl w:ilvl="3" w:tplc="D50480BE">
      <w:start w:val="1"/>
      <w:numFmt w:val="bullet"/>
      <w:lvlText w:val=""/>
      <w:lvlJc w:val="left"/>
      <w:pPr>
        <w:ind w:left="2880" w:hanging="360"/>
      </w:pPr>
      <w:rPr>
        <w:rFonts w:ascii="Symbol" w:hAnsi="Symbol" w:hint="default"/>
      </w:rPr>
    </w:lvl>
    <w:lvl w:ilvl="4" w:tplc="99889452">
      <w:start w:val="1"/>
      <w:numFmt w:val="bullet"/>
      <w:lvlText w:val="o"/>
      <w:lvlJc w:val="left"/>
      <w:pPr>
        <w:ind w:left="3600" w:hanging="360"/>
      </w:pPr>
      <w:rPr>
        <w:rFonts w:ascii="Courier New" w:hAnsi="Courier New" w:hint="default"/>
      </w:rPr>
    </w:lvl>
    <w:lvl w:ilvl="5" w:tplc="71A2DB1E">
      <w:start w:val="1"/>
      <w:numFmt w:val="bullet"/>
      <w:lvlText w:val=""/>
      <w:lvlJc w:val="left"/>
      <w:pPr>
        <w:ind w:left="4320" w:hanging="360"/>
      </w:pPr>
      <w:rPr>
        <w:rFonts w:ascii="Wingdings" w:hAnsi="Wingdings" w:hint="default"/>
      </w:rPr>
    </w:lvl>
    <w:lvl w:ilvl="6" w:tplc="A0C66E3C">
      <w:start w:val="1"/>
      <w:numFmt w:val="bullet"/>
      <w:lvlText w:val=""/>
      <w:lvlJc w:val="left"/>
      <w:pPr>
        <w:ind w:left="5040" w:hanging="360"/>
      </w:pPr>
      <w:rPr>
        <w:rFonts w:ascii="Symbol" w:hAnsi="Symbol" w:hint="default"/>
      </w:rPr>
    </w:lvl>
    <w:lvl w:ilvl="7" w:tplc="6BD2E15E">
      <w:start w:val="1"/>
      <w:numFmt w:val="bullet"/>
      <w:lvlText w:val="o"/>
      <w:lvlJc w:val="left"/>
      <w:pPr>
        <w:ind w:left="5760" w:hanging="360"/>
      </w:pPr>
      <w:rPr>
        <w:rFonts w:ascii="Courier New" w:hAnsi="Courier New" w:hint="default"/>
      </w:rPr>
    </w:lvl>
    <w:lvl w:ilvl="8" w:tplc="74AA31AA">
      <w:start w:val="1"/>
      <w:numFmt w:val="bullet"/>
      <w:lvlText w:val=""/>
      <w:lvlJc w:val="left"/>
      <w:pPr>
        <w:ind w:left="6480" w:hanging="360"/>
      </w:pPr>
      <w:rPr>
        <w:rFonts w:ascii="Wingdings" w:hAnsi="Wingdings" w:hint="default"/>
      </w:rPr>
    </w:lvl>
  </w:abstractNum>
  <w:abstractNum w:abstractNumId="3" w15:restartNumberingAfterBreak="0">
    <w:nsid w:val="15AB04D6"/>
    <w:multiLevelType w:val="hybridMultilevel"/>
    <w:tmpl w:val="3970DE4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B9105D1"/>
    <w:multiLevelType w:val="multilevel"/>
    <w:tmpl w:val="A898774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0E57852"/>
    <w:multiLevelType w:val="hybridMultilevel"/>
    <w:tmpl w:val="DCBCAC8C"/>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6" w15:restartNumberingAfterBreak="0">
    <w:nsid w:val="3E8A05FD"/>
    <w:multiLevelType w:val="hybridMultilevel"/>
    <w:tmpl w:val="E4A896D0"/>
    <w:lvl w:ilvl="0" w:tplc="7D92E57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5771E08"/>
    <w:multiLevelType w:val="hybridMultilevel"/>
    <w:tmpl w:val="F57E98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F111780"/>
    <w:multiLevelType w:val="hybridMultilevel"/>
    <w:tmpl w:val="0FD84180"/>
    <w:lvl w:ilvl="0" w:tplc="A46C2D2A">
      <w:start w:val="1"/>
      <w:numFmt w:val="decimal"/>
      <w:lvlText w:val="%1."/>
      <w:lvlJc w:val="left"/>
      <w:pPr>
        <w:ind w:left="1080" w:hanging="720"/>
      </w:pPr>
      <w:rPr>
        <w:rFonts w:hint="default"/>
      </w:rPr>
    </w:lvl>
    <w:lvl w:ilvl="1" w:tplc="130E7FCA" w:tentative="1">
      <w:start w:val="1"/>
      <w:numFmt w:val="lowerLetter"/>
      <w:lvlText w:val="%2."/>
      <w:lvlJc w:val="left"/>
      <w:pPr>
        <w:ind w:left="1440" w:hanging="360"/>
      </w:pPr>
    </w:lvl>
    <w:lvl w:ilvl="2" w:tplc="0A966242" w:tentative="1">
      <w:start w:val="1"/>
      <w:numFmt w:val="lowerRoman"/>
      <w:lvlText w:val="%3."/>
      <w:lvlJc w:val="right"/>
      <w:pPr>
        <w:ind w:left="2160" w:hanging="180"/>
      </w:pPr>
    </w:lvl>
    <w:lvl w:ilvl="3" w:tplc="D3C607EE" w:tentative="1">
      <w:start w:val="1"/>
      <w:numFmt w:val="decimal"/>
      <w:lvlText w:val="%4."/>
      <w:lvlJc w:val="left"/>
      <w:pPr>
        <w:ind w:left="2880" w:hanging="360"/>
      </w:pPr>
    </w:lvl>
    <w:lvl w:ilvl="4" w:tplc="B03C6530" w:tentative="1">
      <w:start w:val="1"/>
      <w:numFmt w:val="lowerLetter"/>
      <w:lvlText w:val="%5."/>
      <w:lvlJc w:val="left"/>
      <w:pPr>
        <w:ind w:left="3600" w:hanging="360"/>
      </w:pPr>
    </w:lvl>
    <w:lvl w:ilvl="5" w:tplc="5D38A0D0" w:tentative="1">
      <w:start w:val="1"/>
      <w:numFmt w:val="lowerRoman"/>
      <w:lvlText w:val="%6."/>
      <w:lvlJc w:val="right"/>
      <w:pPr>
        <w:ind w:left="4320" w:hanging="180"/>
      </w:pPr>
    </w:lvl>
    <w:lvl w:ilvl="6" w:tplc="CEF2DA90" w:tentative="1">
      <w:start w:val="1"/>
      <w:numFmt w:val="decimal"/>
      <w:lvlText w:val="%7."/>
      <w:lvlJc w:val="left"/>
      <w:pPr>
        <w:ind w:left="5040" w:hanging="360"/>
      </w:pPr>
    </w:lvl>
    <w:lvl w:ilvl="7" w:tplc="7EDC541A" w:tentative="1">
      <w:start w:val="1"/>
      <w:numFmt w:val="lowerLetter"/>
      <w:lvlText w:val="%8."/>
      <w:lvlJc w:val="left"/>
      <w:pPr>
        <w:ind w:left="5760" w:hanging="360"/>
      </w:pPr>
    </w:lvl>
    <w:lvl w:ilvl="8" w:tplc="ECDEB030" w:tentative="1">
      <w:start w:val="1"/>
      <w:numFmt w:val="lowerRoman"/>
      <w:lvlText w:val="%9."/>
      <w:lvlJc w:val="right"/>
      <w:pPr>
        <w:ind w:left="6480" w:hanging="180"/>
      </w:pPr>
    </w:lvl>
  </w:abstractNum>
  <w:abstractNum w:abstractNumId="9" w15:restartNumberingAfterBreak="0">
    <w:nsid w:val="54365996"/>
    <w:multiLevelType w:val="hybridMultilevel"/>
    <w:tmpl w:val="FFD8C04A"/>
    <w:lvl w:ilvl="0" w:tplc="FFFFFFFF">
      <w:start w:val="1"/>
      <w:numFmt w:val="bullet"/>
      <w:lvlText w:val=""/>
      <w:lvlJc w:val="left"/>
      <w:pPr>
        <w:ind w:left="720" w:hanging="360"/>
      </w:pPr>
      <w:rPr>
        <w:rFonts w:ascii="Symbol" w:hAnsi="Symbol" w:hint="default"/>
        <w:color w:val="auto"/>
        <w:sz w:val="24"/>
      </w:rPr>
    </w:lvl>
    <w:lvl w:ilvl="1" w:tplc="842E7DE8">
      <w:start w:val="1"/>
      <w:numFmt w:val="bullet"/>
      <w:lvlText w:val="o"/>
      <w:lvlJc w:val="left"/>
      <w:pPr>
        <w:ind w:left="1440" w:hanging="360"/>
      </w:pPr>
      <w:rPr>
        <w:rFonts w:ascii="Courier New" w:hAnsi="Courier New" w:cs="Courier New" w:hint="default"/>
      </w:rPr>
    </w:lvl>
    <w:lvl w:ilvl="2" w:tplc="93B88354">
      <w:start w:val="1"/>
      <w:numFmt w:val="bullet"/>
      <w:lvlText w:val=""/>
      <w:lvlJc w:val="left"/>
      <w:pPr>
        <w:ind w:left="2160" w:hanging="360"/>
      </w:pPr>
      <w:rPr>
        <w:rFonts w:ascii="Wingdings" w:hAnsi="Wingdings" w:hint="default"/>
      </w:rPr>
    </w:lvl>
    <w:lvl w:ilvl="3" w:tplc="A70C2436" w:tentative="1">
      <w:start w:val="1"/>
      <w:numFmt w:val="bullet"/>
      <w:lvlText w:val=""/>
      <w:lvlJc w:val="left"/>
      <w:pPr>
        <w:ind w:left="2880" w:hanging="360"/>
      </w:pPr>
      <w:rPr>
        <w:rFonts w:ascii="Symbol" w:hAnsi="Symbol" w:hint="default"/>
      </w:rPr>
    </w:lvl>
    <w:lvl w:ilvl="4" w:tplc="88246C40" w:tentative="1">
      <w:start w:val="1"/>
      <w:numFmt w:val="bullet"/>
      <w:lvlText w:val="o"/>
      <w:lvlJc w:val="left"/>
      <w:pPr>
        <w:ind w:left="3600" w:hanging="360"/>
      </w:pPr>
      <w:rPr>
        <w:rFonts w:ascii="Courier New" w:hAnsi="Courier New" w:cs="Courier New" w:hint="default"/>
      </w:rPr>
    </w:lvl>
    <w:lvl w:ilvl="5" w:tplc="63D0B22C" w:tentative="1">
      <w:start w:val="1"/>
      <w:numFmt w:val="bullet"/>
      <w:lvlText w:val=""/>
      <w:lvlJc w:val="left"/>
      <w:pPr>
        <w:ind w:left="4320" w:hanging="360"/>
      </w:pPr>
      <w:rPr>
        <w:rFonts w:ascii="Wingdings" w:hAnsi="Wingdings" w:hint="default"/>
      </w:rPr>
    </w:lvl>
    <w:lvl w:ilvl="6" w:tplc="E55CB11E" w:tentative="1">
      <w:start w:val="1"/>
      <w:numFmt w:val="bullet"/>
      <w:lvlText w:val=""/>
      <w:lvlJc w:val="left"/>
      <w:pPr>
        <w:ind w:left="5040" w:hanging="360"/>
      </w:pPr>
      <w:rPr>
        <w:rFonts w:ascii="Symbol" w:hAnsi="Symbol" w:hint="default"/>
      </w:rPr>
    </w:lvl>
    <w:lvl w:ilvl="7" w:tplc="5646318C" w:tentative="1">
      <w:start w:val="1"/>
      <w:numFmt w:val="bullet"/>
      <w:lvlText w:val="o"/>
      <w:lvlJc w:val="left"/>
      <w:pPr>
        <w:ind w:left="5760" w:hanging="360"/>
      </w:pPr>
      <w:rPr>
        <w:rFonts w:ascii="Courier New" w:hAnsi="Courier New" w:cs="Courier New" w:hint="default"/>
      </w:rPr>
    </w:lvl>
    <w:lvl w:ilvl="8" w:tplc="19AE75FE" w:tentative="1">
      <w:start w:val="1"/>
      <w:numFmt w:val="bullet"/>
      <w:lvlText w:val=""/>
      <w:lvlJc w:val="left"/>
      <w:pPr>
        <w:ind w:left="6480" w:hanging="360"/>
      </w:pPr>
      <w:rPr>
        <w:rFonts w:ascii="Wingdings" w:hAnsi="Wingdings" w:hint="default"/>
      </w:rPr>
    </w:lvl>
  </w:abstractNum>
  <w:abstractNum w:abstractNumId="10" w15:restartNumberingAfterBreak="0">
    <w:nsid w:val="5738356C"/>
    <w:multiLevelType w:val="hybridMultilevel"/>
    <w:tmpl w:val="816A3266"/>
    <w:lvl w:ilvl="0" w:tplc="C1BA9DA4">
      <w:start w:val="1"/>
      <w:numFmt w:val="bullet"/>
      <w:lvlText w:val="o"/>
      <w:lvlJc w:val="left"/>
      <w:pPr>
        <w:ind w:left="360" w:hanging="360"/>
      </w:pPr>
      <w:rPr>
        <w:rFonts w:ascii="Courier New" w:hAnsi="Courier New" w:hint="default"/>
      </w:rPr>
    </w:lvl>
    <w:lvl w:ilvl="1" w:tplc="21C29C58">
      <w:start w:val="1"/>
      <w:numFmt w:val="bullet"/>
      <w:lvlText w:val="o"/>
      <w:lvlJc w:val="left"/>
      <w:pPr>
        <w:ind w:left="1080" w:hanging="360"/>
      </w:pPr>
      <w:rPr>
        <w:rFonts w:ascii="Courier New" w:hAnsi="Courier New" w:hint="default"/>
      </w:rPr>
    </w:lvl>
    <w:lvl w:ilvl="2" w:tplc="56125126">
      <w:start w:val="1"/>
      <w:numFmt w:val="bullet"/>
      <w:lvlText w:val=""/>
      <w:lvlJc w:val="left"/>
      <w:pPr>
        <w:ind w:left="1800" w:hanging="360"/>
      </w:pPr>
      <w:rPr>
        <w:rFonts w:ascii="Wingdings" w:hAnsi="Wingdings" w:hint="default"/>
      </w:rPr>
    </w:lvl>
    <w:lvl w:ilvl="3" w:tplc="A8C86D42">
      <w:start w:val="1"/>
      <w:numFmt w:val="bullet"/>
      <w:lvlText w:val=""/>
      <w:lvlJc w:val="left"/>
      <w:pPr>
        <w:ind w:left="2520" w:hanging="360"/>
      </w:pPr>
      <w:rPr>
        <w:rFonts w:ascii="Symbol" w:hAnsi="Symbol" w:hint="default"/>
      </w:rPr>
    </w:lvl>
    <w:lvl w:ilvl="4" w:tplc="1ABAB6B0">
      <w:start w:val="1"/>
      <w:numFmt w:val="bullet"/>
      <w:lvlText w:val="o"/>
      <w:lvlJc w:val="left"/>
      <w:pPr>
        <w:ind w:left="3240" w:hanging="360"/>
      </w:pPr>
      <w:rPr>
        <w:rFonts w:ascii="Courier New" w:hAnsi="Courier New" w:hint="default"/>
      </w:rPr>
    </w:lvl>
    <w:lvl w:ilvl="5" w:tplc="EF821308">
      <w:start w:val="1"/>
      <w:numFmt w:val="bullet"/>
      <w:lvlText w:val=""/>
      <w:lvlJc w:val="left"/>
      <w:pPr>
        <w:ind w:left="3960" w:hanging="360"/>
      </w:pPr>
      <w:rPr>
        <w:rFonts w:ascii="Wingdings" w:hAnsi="Wingdings" w:hint="default"/>
      </w:rPr>
    </w:lvl>
    <w:lvl w:ilvl="6" w:tplc="933ABD0A">
      <w:start w:val="1"/>
      <w:numFmt w:val="bullet"/>
      <w:lvlText w:val=""/>
      <w:lvlJc w:val="left"/>
      <w:pPr>
        <w:ind w:left="4680" w:hanging="360"/>
      </w:pPr>
      <w:rPr>
        <w:rFonts w:ascii="Symbol" w:hAnsi="Symbol" w:hint="default"/>
      </w:rPr>
    </w:lvl>
    <w:lvl w:ilvl="7" w:tplc="B75838E8">
      <w:start w:val="1"/>
      <w:numFmt w:val="bullet"/>
      <w:lvlText w:val="o"/>
      <w:lvlJc w:val="left"/>
      <w:pPr>
        <w:ind w:left="5400" w:hanging="360"/>
      </w:pPr>
      <w:rPr>
        <w:rFonts w:ascii="Courier New" w:hAnsi="Courier New" w:hint="default"/>
      </w:rPr>
    </w:lvl>
    <w:lvl w:ilvl="8" w:tplc="84180FDC">
      <w:start w:val="1"/>
      <w:numFmt w:val="bullet"/>
      <w:lvlText w:val=""/>
      <w:lvlJc w:val="left"/>
      <w:pPr>
        <w:ind w:left="6120" w:hanging="360"/>
      </w:pPr>
      <w:rPr>
        <w:rFonts w:ascii="Wingdings" w:hAnsi="Wingdings" w:hint="default"/>
      </w:rPr>
    </w:lvl>
  </w:abstractNum>
  <w:abstractNum w:abstractNumId="11" w15:restartNumberingAfterBreak="0">
    <w:nsid w:val="5A023A99"/>
    <w:multiLevelType w:val="multilevel"/>
    <w:tmpl w:val="58F414D8"/>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656825E6"/>
    <w:multiLevelType w:val="hybridMultilevel"/>
    <w:tmpl w:val="53BA96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E3D3AB0"/>
    <w:multiLevelType w:val="hybridMultilevel"/>
    <w:tmpl w:val="37E6F0B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91660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7007416">
    <w:abstractNumId w:val="7"/>
  </w:num>
  <w:num w:numId="3" w16cid:durableId="1361977352">
    <w:abstractNumId w:val="5"/>
  </w:num>
  <w:num w:numId="4" w16cid:durableId="687022879">
    <w:abstractNumId w:val="2"/>
  </w:num>
  <w:num w:numId="5" w16cid:durableId="1764261046">
    <w:abstractNumId w:val="10"/>
  </w:num>
  <w:num w:numId="6" w16cid:durableId="1284850851">
    <w:abstractNumId w:val="6"/>
  </w:num>
  <w:num w:numId="7" w16cid:durableId="1317800748">
    <w:abstractNumId w:val="11"/>
  </w:num>
  <w:num w:numId="8" w16cid:durableId="774207789">
    <w:abstractNumId w:val="4"/>
  </w:num>
  <w:num w:numId="9" w16cid:durableId="1856309650">
    <w:abstractNumId w:val="8"/>
  </w:num>
  <w:num w:numId="10" w16cid:durableId="557480161">
    <w:abstractNumId w:val="1"/>
  </w:num>
  <w:num w:numId="11" w16cid:durableId="159272398">
    <w:abstractNumId w:val="13"/>
  </w:num>
  <w:num w:numId="12" w16cid:durableId="745346806">
    <w:abstractNumId w:val="9"/>
  </w:num>
  <w:num w:numId="13" w16cid:durableId="2033259269">
    <w:abstractNumId w:val="3"/>
  </w:num>
  <w:num w:numId="14" w16cid:durableId="4639354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FF"/>
    <w:rsid w:val="00001C20"/>
    <w:rsid w:val="000053BF"/>
    <w:rsid w:val="00010F7E"/>
    <w:rsid w:val="0001399B"/>
    <w:rsid w:val="000140F4"/>
    <w:rsid w:val="000201C8"/>
    <w:rsid w:val="00020C78"/>
    <w:rsid w:val="00040DFC"/>
    <w:rsid w:val="00045AAA"/>
    <w:rsid w:val="000524DC"/>
    <w:rsid w:val="00063780"/>
    <w:rsid w:val="00064A42"/>
    <w:rsid w:val="00065181"/>
    <w:rsid w:val="000717CB"/>
    <w:rsid w:val="0007294B"/>
    <w:rsid w:val="00072AED"/>
    <w:rsid w:val="00076A38"/>
    <w:rsid w:val="00094F4B"/>
    <w:rsid w:val="000B0A9B"/>
    <w:rsid w:val="000C1AA2"/>
    <w:rsid w:val="000F083E"/>
    <w:rsid w:val="000F0B96"/>
    <w:rsid w:val="000F34AA"/>
    <w:rsid w:val="000F74CD"/>
    <w:rsid w:val="00102DF3"/>
    <w:rsid w:val="00107567"/>
    <w:rsid w:val="00107D4A"/>
    <w:rsid w:val="0011172F"/>
    <w:rsid w:val="00114223"/>
    <w:rsid w:val="00121653"/>
    <w:rsid w:val="00123DB4"/>
    <w:rsid w:val="001401CB"/>
    <w:rsid w:val="001444F0"/>
    <w:rsid w:val="001463EF"/>
    <w:rsid w:val="00146DA9"/>
    <w:rsid w:val="00155702"/>
    <w:rsid w:val="00160CE6"/>
    <w:rsid w:val="001844E9"/>
    <w:rsid w:val="001B177D"/>
    <w:rsid w:val="001B1E2E"/>
    <w:rsid w:val="001B6611"/>
    <w:rsid w:val="001B6AE9"/>
    <w:rsid w:val="001B7158"/>
    <w:rsid w:val="001C6CE1"/>
    <w:rsid w:val="001C72BB"/>
    <w:rsid w:val="001C7558"/>
    <w:rsid w:val="00205CB7"/>
    <w:rsid w:val="00212C6C"/>
    <w:rsid w:val="00242A1E"/>
    <w:rsid w:val="00252529"/>
    <w:rsid w:val="00263C1E"/>
    <w:rsid w:val="00267577"/>
    <w:rsid w:val="002829EB"/>
    <w:rsid w:val="00283283"/>
    <w:rsid w:val="002D1B59"/>
    <w:rsid w:val="00306A5E"/>
    <w:rsid w:val="00306F91"/>
    <w:rsid w:val="00322D0A"/>
    <w:rsid w:val="003274DA"/>
    <w:rsid w:val="0033713A"/>
    <w:rsid w:val="003372E0"/>
    <w:rsid w:val="00342698"/>
    <w:rsid w:val="003515C5"/>
    <w:rsid w:val="00355C9E"/>
    <w:rsid w:val="003667B4"/>
    <w:rsid w:val="0038347D"/>
    <w:rsid w:val="00386918"/>
    <w:rsid w:val="003876C2"/>
    <w:rsid w:val="003907AF"/>
    <w:rsid w:val="003A4077"/>
    <w:rsid w:val="003B36F3"/>
    <w:rsid w:val="003B48D3"/>
    <w:rsid w:val="003B7EE3"/>
    <w:rsid w:val="003C0D7E"/>
    <w:rsid w:val="003C5F54"/>
    <w:rsid w:val="003D1BCD"/>
    <w:rsid w:val="003E1276"/>
    <w:rsid w:val="003F0031"/>
    <w:rsid w:val="003F0103"/>
    <w:rsid w:val="003F35A2"/>
    <w:rsid w:val="003F35F1"/>
    <w:rsid w:val="003F536B"/>
    <w:rsid w:val="0041374C"/>
    <w:rsid w:val="00423D91"/>
    <w:rsid w:val="00425BA9"/>
    <w:rsid w:val="00443B72"/>
    <w:rsid w:val="00457271"/>
    <w:rsid w:val="004679E3"/>
    <w:rsid w:val="0047517B"/>
    <w:rsid w:val="004B57FA"/>
    <w:rsid w:val="004C19D6"/>
    <w:rsid w:val="004C5B49"/>
    <w:rsid w:val="004C797F"/>
    <w:rsid w:val="004E17A7"/>
    <w:rsid w:val="004E4E94"/>
    <w:rsid w:val="004E6AEE"/>
    <w:rsid w:val="004F13B2"/>
    <w:rsid w:val="004F57DA"/>
    <w:rsid w:val="004F776C"/>
    <w:rsid w:val="00512A00"/>
    <w:rsid w:val="005217E8"/>
    <w:rsid w:val="00524ABD"/>
    <w:rsid w:val="00527ABA"/>
    <w:rsid w:val="00527D00"/>
    <w:rsid w:val="00531D48"/>
    <w:rsid w:val="00532989"/>
    <w:rsid w:val="00532B45"/>
    <w:rsid w:val="0054345B"/>
    <w:rsid w:val="00543C8A"/>
    <w:rsid w:val="00544023"/>
    <w:rsid w:val="005445D1"/>
    <w:rsid w:val="00561339"/>
    <w:rsid w:val="005633A6"/>
    <w:rsid w:val="0056438C"/>
    <w:rsid w:val="005758C1"/>
    <w:rsid w:val="00587299"/>
    <w:rsid w:val="00591FB9"/>
    <w:rsid w:val="005A6194"/>
    <w:rsid w:val="005B374B"/>
    <w:rsid w:val="005C4CCD"/>
    <w:rsid w:val="005F0FB6"/>
    <w:rsid w:val="005F5F81"/>
    <w:rsid w:val="0060035B"/>
    <w:rsid w:val="00607753"/>
    <w:rsid w:val="006107AC"/>
    <w:rsid w:val="00612829"/>
    <w:rsid w:val="006141D7"/>
    <w:rsid w:val="006164E2"/>
    <w:rsid w:val="00616C3B"/>
    <w:rsid w:val="00617D09"/>
    <w:rsid w:val="006361B9"/>
    <w:rsid w:val="00642675"/>
    <w:rsid w:val="00642850"/>
    <w:rsid w:val="00642CC7"/>
    <w:rsid w:val="006443A4"/>
    <w:rsid w:val="00646558"/>
    <w:rsid w:val="00650BCF"/>
    <w:rsid w:val="00652495"/>
    <w:rsid w:val="00664FEA"/>
    <w:rsid w:val="00674651"/>
    <w:rsid w:val="00676F74"/>
    <w:rsid w:val="00687ED0"/>
    <w:rsid w:val="006A352F"/>
    <w:rsid w:val="006B1AE4"/>
    <w:rsid w:val="006B5FF2"/>
    <w:rsid w:val="006B7D4C"/>
    <w:rsid w:val="006D4E6E"/>
    <w:rsid w:val="006D52E8"/>
    <w:rsid w:val="006E4846"/>
    <w:rsid w:val="0070048B"/>
    <w:rsid w:val="007075C6"/>
    <w:rsid w:val="00707A1E"/>
    <w:rsid w:val="00716490"/>
    <w:rsid w:val="00717308"/>
    <w:rsid w:val="007277CD"/>
    <w:rsid w:val="00737BC9"/>
    <w:rsid w:val="00742BAA"/>
    <w:rsid w:val="00752954"/>
    <w:rsid w:val="007533C7"/>
    <w:rsid w:val="00783898"/>
    <w:rsid w:val="007855BF"/>
    <w:rsid w:val="00792F07"/>
    <w:rsid w:val="0079581B"/>
    <w:rsid w:val="007A36AA"/>
    <w:rsid w:val="007B2478"/>
    <w:rsid w:val="007D7C02"/>
    <w:rsid w:val="007E263B"/>
    <w:rsid w:val="007E33FD"/>
    <w:rsid w:val="007E43BD"/>
    <w:rsid w:val="007E45DF"/>
    <w:rsid w:val="007F3CFF"/>
    <w:rsid w:val="007F4324"/>
    <w:rsid w:val="00811ECF"/>
    <w:rsid w:val="008160BB"/>
    <w:rsid w:val="00842E02"/>
    <w:rsid w:val="00843587"/>
    <w:rsid w:val="0084508E"/>
    <w:rsid w:val="00856FB7"/>
    <w:rsid w:val="008609B9"/>
    <w:rsid w:val="00863333"/>
    <w:rsid w:val="00867E6F"/>
    <w:rsid w:val="00874343"/>
    <w:rsid w:val="008746FB"/>
    <w:rsid w:val="0088104A"/>
    <w:rsid w:val="0088773A"/>
    <w:rsid w:val="008A23B4"/>
    <w:rsid w:val="008B464E"/>
    <w:rsid w:val="008B56AC"/>
    <w:rsid w:val="008C0D81"/>
    <w:rsid w:val="008D3E88"/>
    <w:rsid w:val="008D5C02"/>
    <w:rsid w:val="008F5D54"/>
    <w:rsid w:val="009005C8"/>
    <w:rsid w:val="009204A2"/>
    <w:rsid w:val="00920E0A"/>
    <w:rsid w:val="00922024"/>
    <w:rsid w:val="00944BA5"/>
    <w:rsid w:val="00952F67"/>
    <w:rsid w:val="00967178"/>
    <w:rsid w:val="00972209"/>
    <w:rsid w:val="00984CB2"/>
    <w:rsid w:val="00994B35"/>
    <w:rsid w:val="009965BF"/>
    <w:rsid w:val="009A000C"/>
    <w:rsid w:val="009A2A25"/>
    <w:rsid w:val="009A6C14"/>
    <w:rsid w:val="009C3689"/>
    <w:rsid w:val="009C74B8"/>
    <w:rsid w:val="009D0F6C"/>
    <w:rsid w:val="009D10E3"/>
    <w:rsid w:val="009D491E"/>
    <w:rsid w:val="009D7BE5"/>
    <w:rsid w:val="009E6DB9"/>
    <w:rsid w:val="00A04E32"/>
    <w:rsid w:val="00A17D5C"/>
    <w:rsid w:val="00A23D4F"/>
    <w:rsid w:val="00A36CBF"/>
    <w:rsid w:val="00A43DCE"/>
    <w:rsid w:val="00A505E1"/>
    <w:rsid w:val="00A5404B"/>
    <w:rsid w:val="00A664BD"/>
    <w:rsid w:val="00A8249C"/>
    <w:rsid w:val="00A9448D"/>
    <w:rsid w:val="00AA1212"/>
    <w:rsid w:val="00AA2AFC"/>
    <w:rsid w:val="00AA784E"/>
    <w:rsid w:val="00AB07E9"/>
    <w:rsid w:val="00AB795E"/>
    <w:rsid w:val="00AC0D07"/>
    <w:rsid w:val="00AD0C3F"/>
    <w:rsid w:val="00AD24E5"/>
    <w:rsid w:val="00AF1F0F"/>
    <w:rsid w:val="00AF2251"/>
    <w:rsid w:val="00AF2DAE"/>
    <w:rsid w:val="00AF3D41"/>
    <w:rsid w:val="00AF5CF1"/>
    <w:rsid w:val="00B0229D"/>
    <w:rsid w:val="00B172B6"/>
    <w:rsid w:val="00B311CA"/>
    <w:rsid w:val="00B34377"/>
    <w:rsid w:val="00B564CD"/>
    <w:rsid w:val="00B67E41"/>
    <w:rsid w:val="00B70020"/>
    <w:rsid w:val="00B73CA1"/>
    <w:rsid w:val="00B73E6B"/>
    <w:rsid w:val="00B74FE5"/>
    <w:rsid w:val="00B809A8"/>
    <w:rsid w:val="00B93A02"/>
    <w:rsid w:val="00BA0E60"/>
    <w:rsid w:val="00BA49FF"/>
    <w:rsid w:val="00BC7F63"/>
    <w:rsid w:val="00BD30D0"/>
    <w:rsid w:val="00BF0063"/>
    <w:rsid w:val="00BF413B"/>
    <w:rsid w:val="00BF7F33"/>
    <w:rsid w:val="00C05629"/>
    <w:rsid w:val="00C124A5"/>
    <w:rsid w:val="00C220B3"/>
    <w:rsid w:val="00C33D3D"/>
    <w:rsid w:val="00C4109F"/>
    <w:rsid w:val="00C4535D"/>
    <w:rsid w:val="00C63070"/>
    <w:rsid w:val="00C64ACE"/>
    <w:rsid w:val="00C67B70"/>
    <w:rsid w:val="00C76E01"/>
    <w:rsid w:val="00C904EE"/>
    <w:rsid w:val="00CA0B26"/>
    <w:rsid w:val="00CA479D"/>
    <w:rsid w:val="00CA57E2"/>
    <w:rsid w:val="00CB1F65"/>
    <w:rsid w:val="00CD0284"/>
    <w:rsid w:val="00CD3FAC"/>
    <w:rsid w:val="00D02C7C"/>
    <w:rsid w:val="00D05B29"/>
    <w:rsid w:val="00D06396"/>
    <w:rsid w:val="00D114E3"/>
    <w:rsid w:val="00D13BA8"/>
    <w:rsid w:val="00D1459C"/>
    <w:rsid w:val="00D16ED6"/>
    <w:rsid w:val="00D26867"/>
    <w:rsid w:val="00D438DB"/>
    <w:rsid w:val="00D51604"/>
    <w:rsid w:val="00D566B6"/>
    <w:rsid w:val="00D60C05"/>
    <w:rsid w:val="00D677FF"/>
    <w:rsid w:val="00D75E6E"/>
    <w:rsid w:val="00D80A48"/>
    <w:rsid w:val="00D84C39"/>
    <w:rsid w:val="00D975AB"/>
    <w:rsid w:val="00DA59A5"/>
    <w:rsid w:val="00DC3CA9"/>
    <w:rsid w:val="00DD3528"/>
    <w:rsid w:val="00DD4144"/>
    <w:rsid w:val="00DD5886"/>
    <w:rsid w:val="00DE16D4"/>
    <w:rsid w:val="00DF5B02"/>
    <w:rsid w:val="00DF6BD6"/>
    <w:rsid w:val="00DF7170"/>
    <w:rsid w:val="00E002AE"/>
    <w:rsid w:val="00E026FB"/>
    <w:rsid w:val="00E17604"/>
    <w:rsid w:val="00E23D9D"/>
    <w:rsid w:val="00E37A7D"/>
    <w:rsid w:val="00E420C3"/>
    <w:rsid w:val="00E44C96"/>
    <w:rsid w:val="00E5158A"/>
    <w:rsid w:val="00E97420"/>
    <w:rsid w:val="00E97745"/>
    <w:rsid w:val="00EB5E1E"/>
    <w:rsid w:val="00EC0AC1"/>
    <w:rsid w:val="00ED5888"/>
    <w:rsid w:val="00ED71DD"/>
    <w:rsid w:val="00EE2806"/>
    <w:rsid w:val="00EF3566"/>
    <w:rsid w:val="00EF35A4"/>
    <w:rsid w:val="00EF6622"/>
    <w:rsid w:val="00F0201B"/>
    <w:rsid w:val="00F1042B"/>
    <w:rsid w:val="00F13E5A"/>
    <w:rsid w:val="00F258F2"/>
    <w:rsid w:val="00F3694C"/>
    <w:rsid w:val="00F40496"/>
    <w:rsid w:val="00F41AF2"/>
    <w:rsid w:val="00F50C8E"/>
    <w:rsid w:val="00F56E5C"/>
    <w:rsid w:val="00F572A7"/>
    <w:rsid w:val="00F646EC"/>
    <w:rsid w:val="00F66BAE"/>
    <w:rsid w:val="00F719AF"/>
    <w:rsid w:val="00F9457D"/>
    <w:rsid w:val="00F945F0"/>
    <w:rsid w:val="00FB299F"/>
    <w:rsid w:val="00FB4310"/>
    <w:rsid w:val="00FB7337"/>
    <w:rsid w:val="00FB7D39"/>
    <w:rsid w:val="00FC1E35"/>
    <w:rsid w:val="00FC2745"/>
    <w:rsid w:val="00FC50A3"/>
    <w:rsid w:val="00FC6853"/>
    <w:rsid w:val="00FD04E4"/>
    <w:rsid w:val="00FD3483"/>
    <w:rsid w:val="00FD5A53"/>
    <w:rsid w:val="00FD7006"/>
    <w:rsid w:val="00FE2B48"/>
    <w:rsid w:val="00FE4AEC"/>
    <w:rsid w:val="00FF0BCD"/>
    <w:rsid w:val="0A98CDA3"/>
    <w:rsid w:val="1ED4FE5E"/>
    <w:rsid w:val="31716845"/>
    <w:rsid w:val="454670AE"/>
    <w:rsid w:val="4780BA3D"/>
    <w:rsid w:val="47BC300F"/>
    <w:rsid w:val="4DD10952"/>
    <w:rsid w:val="54356A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D14107"/>
  <w15:chartTrackingRefBased/>
  <w15:docId w15:val="{2C78D482-C6CE-4BA4-B510-774C4724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1339"/>
  </w:style>
  <w:style w:type="paragraph" w:styleId="Heading3">
    <w:name w:val="heading 3"/>
    <w:basedOn w:val="Normal"/>
    <w:link w:val="Heading3Char"/>
    <w:uiPriority w:val="9"/>
    <w:qFormat/>
    <w:rsid w:val="00BA49FF"/>
    <w:pPr>
      <w:spacing w:before="100" w:beforeAutospacing="1" w:after="100" w:afterAutospacing="1" w:line="240" w:lineRule="auto"/>
      <w:outlineLvl w:val="2"/>
    </w:pPr>
    <w:rPr>
      <w:rFonts w:ascii="Times New Roman" w:eastAsia="Times New Roman" w:hAnsi="Times New Roman" w:cs="Times New Roman"/>
      <w:b/>
      <w:bCs/>
      <w:sz w:val="27"/>
      <w:szCs w:val="27"/>
      <w:lang w:eastAsia="lv-LV"/>
    </w:rPr>
  </w:style>
  <w:style w:type="paragraph" w:styleId="Heading4">
    <w:name w:val="heading 4"/>
    <w:basedOn w:val="Normal"/>
    <w:next w:val="Normal"/>
    <w:link w:val="Heading4Char"/>
    <w:uiPriority w:val="9"/>
    <w:semiHidden/>
    <w:unhideWhenUsed/>
    <w:qFormat/>
    <w:rsid w:val="00443B7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C6CE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A49FF"/>
    <w:rPr>
      <w:rFonts w:ascii="Times New Roman" w:eastAsia="Times New Roman" w:hAnsi="Times New Roman" w:cs="Times New Roman"/>
      <w:b/>
      <w:bCs/>
      <w:sz w:val="27"/>
      <w:szCs w:val="27"/>
      <w:lang w:eastAsia="lv-LV"/>
    </w:rPr>
  </w:style>
  <w:style w:type="character" w:styleId="Hyperlink">
    <w:name w:val="Hyperlink"/>
    <w:basedOn w:val="DefaultParagraphFont"/>
    <w:uiPriority w:val="99"/>
    <w:unhideWhenUsed/>
    <w:rsid w:val="00BA49FF"/>
    <w:rPr>
      <w:color w:val="0000FF"/>
      <w:u w:val="single"/>
    </w:rPr>
  </w:style>
  <w:style w:type="paragraph" w:styleId="NormalWeb">
    <w:name w:val="Normal (Web)"/>
    <w:basedOn w:val="Normal"/>
    <w:uiPriority w:val="99"/>
    <w:unhideWhenUsed/>
    <w:rsid w:val="00BA49F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ikparaksts">
    <w:name w:val="lik_paraksts"/>
    <w:basedOn w:val="Normal"/>
    <w:rsid w:val="00BA49F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9A0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000C"/>
    <w:rPr>
      <w:rFonts w:ascii="Segoe UI" w:hAnsi="Segoe UI" w:cs="Segoe UI"/>
      <w:sz w:val="18"/>
      <w:szCs w:val="18"/>
    </w:rPr>
  </w:style>
  <w:style w:type="character" w:styleId="CommentReference">
    <w:name w:val="annotation reference"/>
    <w:basedOn w:val="DefaultParagraphFont"/>
    <w:uiPriority w:val="99"/>
    <w:semiHidden/>
    <w:unhideWhenUsed/>
    <w:rsid w:val="009A000C"/>
    <w:rPr>
      <w:sz w:val="16"/>
      <w:szCs w:val="16"/>
    </w:rPr>
  </w:style>
  <w:style w:type="paragraph" w:styleId="CommentText">
    <w:name w:val="annotation text"/>
    <w:basedOn w:val="Normal"/>
    <w:link w:val="CommentTextChar"/>
    <w:uiPriority w:val="99"/>
    <w:semiHidden/>
    <w:unhideWhenUsed/>
    <w:rsid w:val="009A000C"/>
    <w:pPr>
      <w:spacing w:line="240" w:lineRule="auto"/>
    </w:pPr>
    <w:rPr>
      <w:sz w:val="20"/>
      <w:szCs w:val="20"/>
    </w:rPr>
  </w:style>
  <w:style w:type="character" w:customStyle="1" w:styleId="CommentTextChar">
    <w:name w:val="Comment Text Char"/>
    <w:basedOn w:val="DefaultParagraphFont"/>
    <w:link w:val="CommentText"/>
    <w:uiPriority w:val="99"/>
    <w:semiHidden/>
    <w:rsid w:val="009A000C"/>
    <w:rPr>
      <w:sz w:val="20"/>
      <w:szCs w:val="20"/>
    </w:rPr>
  </w:style>
  <w:style w:type="paragraph" w:styleId="CommentSubject">
    <w:name w:val="annotation subject"/>
    <w:basedOn w:val="CommentText"/>
    <w:next w:val="CommentText"/>
    <w:link w:val="CommentSubjectChar"/>
    <w:uiPriority w:val="99"/>
    <w:semiHidden/>
    <w:unhideWhenUsed/>
    <w:rsid w:val="009A000C"/>
    <w:rPr>
      <w:b/>
      <w:bCs/>
    </w:rPr>
  </w:style>
  <w:style w:type="character" w:customStyle="1" w:styleId="CommentSubjectChar">
    <w:name w:val="Comment Subject Char"/>
    <w:basedOn w:val="CommentTextChar"/>
    <w:link w:val="CommentSubject"/>
    <w:uiPriority w:val="99"/>
    <w:semiHidden/>
    <w:rsid w:val="009A000C"/>
    <w:rPr>
      <w:b/>
      <w:bCs/>
      <w:sz w:val="20"/>
      <w:szCs w:val="20"/>
    </w:rPr>
  </w:style>
  <w:style w:type="paragraph" w:styleId="Header">
    <w:name w:val="header"/>
    <w:basedOn w:val="Normal"/>
    <w:link w:val="HeaderChar"/>
    <w:uiPriority w:val="99"/>
    <w:unhideWhenUsed/>
    <w:rsid w:val="00952F67"/>
    <w:pPr>
      <w:tabs>
        <w:tab w:val="center" w:pos="4153"/>
        <w:tab w:val="right" w:pos="8306"/>
      </w:tabs>
      <w:spacing w:after="0" w:line="240" w:lineRule="auto"/>
    </w:pPr>
  </w:style>
  <w:style w:type="character" w:customStyle="1" w:styleId="HeaderChar">
    <w:name w:val="Header Char"/>
    <w:basedOn w:val="DefaultParagraphFont"/>
    <w:link w:val="Header"/>
    <w:uiPriority w:val="99"/>
    <w:rsid w:val="00952F67"/>
  </w:style>
  <w:style w:type="paragraph" w:styleId="Footer">
    <w:name w:val="footer"/>
    <w:basedOn w:val="Normal"/>
    <w:link w:val="FooterChar"/>
    <w:uiPriority w:val="99"/>
    <w:unhideWhenUsed/>
    <w:rsid w:val="00952F67"/>
    <w:pPr>
      <w:tabs>
        <w:tab w:val="center" w:pos="4153"/>
        <w:tab w:val="right" w:pos="8306"/>
      </w:tabs>
      <w:spacing w:after="0" w:line="240" w:lineRule="auto"/>
    </w:pPr>
  </w:style>
  <w:style w:type="character" w:customStyle="1" w:styleId="FooterChar">
    <w:name w:val="Footer Char"/>
    <w:basedOn w:val="DefaultParagraphFont"/>
    <w:link w:val="Footer"/>
    <w:uiPriority w:val="99"/>
    <w:rsid w:val="00952F67"/>
  </w:style>
  <w:style w:type="paragraph" w:styleId="ListParagraph">
    <w:name w:val="List Paragraph"/>
    <w:aliases w:val="2,H&amp;P List Paragraph,Strip"/>
    <w:basedOn w:val="Normal"/>
    <w:link w:val="ListParagraphChar"/>
    <w:uiPriority w:val="34"/>
    <w:qFormat/>
    <w:rsid w:val="00BF413B"/>
    <w:pPr>
      <w:ind w:left="720"/>
      <w:contextualSpacing/>
    </w:pPr>
  </w:style>
  <w:style w:type="paragraph" w:customStyle="1" w:styleId="VPBody">
    <w:name w:val="VP Body"/>
    <w:basedOn w:val="Normal"/>
    <w:link w:val="VPBodyChar"/>
    <w:qFormat/>
    <w:rsid w:val="00BF413B"/>
    <w:pPr>
      <w:suppressAutoHyphens/>
      <w:spacing w:line="254" w:lineRule="auto"/>
    </w:pPr>
    <w:rPr>
      <w:rFonts w:ascii="Times New Roman" w:eastAsia="Times New Roman" w:hAnsi="Times New Roman" w:cs="Times New Roman"/>
      <w:lang w:eastAsia="zh-CN"/>
    </w:rPr>
  </w:style>
  <w:style w:type="character" w:customStyle="1" w:styleId="VPBodyChar">
    <w:name w:val="VP Body Char"/>
    <w:link w:val="VPBody"/>
    <w:locked/>
    <w:rsid w:val="00BF413B"/>
    <w:rPr>
      <w:rFonts w:ascii="Times New Roman" w:eastAsia="Times New Roman" w:hAnsi="Times New Roman" w:cs="Times New Roman"/>
      <w:lang w:eastAsia="zh-CN"/>
    </w:rPr>
  </w:style>
  <w:style w:type="table" w:styleId="TableGrid">
    <w:name w:val="Table Grid"/>
    <w:basedOn w:val="TableNormal"/>
    <w:uiPriority w:val="39"/>
    <w:rsid w:val="00BF413B"/>
    <w:pPr>
      <w:spacing w:before="8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0,Char1,Fußnotentext Char Char Char,Fußnotentext Char Char Char Char Char Char Char Char Char Char,Fußnotentext Char Char Char Char Char Char Char,Fußnotentext Char Char Char Char Char Char Char Char,Fußnote Char Char Char,fn,FT,ft,f"/>
    <w:basedOn w:val="Normal"/>
    <w:link w:val="FootnoteTextChar"/>
    <w:uiPriority w:val="99"/>
    <w:unhideWhenUsed/>
    <w:qFormat/>
    <w:rsid w:val="00BF413B"/>
    <w:pPr>
      <w:spacing w:after="0" w:line="240" w:lineRule="auto"/>
    </w:pPr>
    <w:rPr>
      <w:sz w:val="20"/>
      <w:szCs w:val="20"/>
    </w:rPr>
  </w:style>
  <w:style w:type="character" w:customStyle="1" w:styleId="FootnoteTextChar">
    <w:name w:val="Footnote Text Char"/>
    <w:aliases w:val="Char10 Char,Char1 Char,Fußnotentext Char Char Char Char,Fußnotentext Char Char Char Char Char Char Char Char Char Char Char,Fußnotentext Char Char Char Char Char Char Char Char1,Fußnote Char Char Char Char,fn Char,FT Char,ft Char"/>
    <w:basedOn w:val="DefaultParagraphFont"/>
    <w:link w:val="FootnoteText"/>
    <w:uiPriority w:val="99"/>
    <w:rsid w:val="00BF413B"/>
    <w:rPr>
      <w:sz w:val="20"/>
      <w:szCs w:val="20"/>
    </w:rPr>
  </w:style>
  <w:style w:type="character" w:styleId="FootnoteReference">
    <w:name w:val="footnote reference"/>
    <w:aliases w:val="Footnote symbol,Footnote Reference Number,fr,Footnote Reference Superscript,Footnote Refernece,ftref,Odwołanie przypisu,BVI fnr,Footnotes refss,SUPERS,Ref,de nota al pie,-E Fußnotenzeichen,Footnote reference number,Times 10 Point,E"/>
    <w:basedOn w:val="DefaultParagraphFont"/>
    <w:uiPriority w:val="99"/>
    <w:unhideWhenUsed/>
    <w:rsid w:val="00BF413B"/>
    <w:rPr>
      <w:vertAlign w:val="superscript"/>
    </w:rPr>
  </w:style>
  <w:style w:type="paragraph" w:customStyle="1" w:styleId="ISBodyText">
    <w:name w:val="IS Body Text"/>
    <w:basedOn w:val="Normal"/>
    <w:link w:val="ISBodyTextChar"/>
    <w:uiPriority w:val="99"/>
    <w:qFormat/>
    <w:rsid w:val="00BF413B"/>
    <w:pPr>
      <w:overflowPunct w:val="0"/>
      <w:autoSpaceDE w:val="0"/>
      <w:autoSpaceDN w:val="0"/>
      <w:adjustRightInd w:val="0"/>
      <w:spacing w:before="120" w:after="120" w:line="240" w:lineRule="auto"/>
      <w:jc w:val="both"/>
      <w:textAlignment w:val="baseline"/>
    </w:pPr>
    <w:rPr>
      <w:rFonts w:ascii="Segoe UI" w:eastAsia="MS Mincho" w:hAnsi="Segoe UI" w:cs="Segoe UI"/>
      <w:bCs/>
    </w:rPr>
  </w:style>
  <w:style w:type="character" w:customStyle="1" w:styleId="ISBodyTextChar">
    <w:name w:val="IS Body Text Char"/>
    <w:basedOn w:val="DefaultParagraphFont"/>
    <w:link w:val="ISBodyText"/>
    <w:uiPriority w:val="99"/>
    <w:rsid w:val="00BF413B"/>
    <w:rPr>
      <w:rFonts w:ascii="Segoe UI" w:eastAsia="MS Mincho" w:hAnsi="Segoe UI" w:cs="Segoe UI"/>
      <w:bCs/>
    </w:rPr>
  </w:style>
  <w:style w:type="character" w:customStyle="1" w:styleId="ListParagraphChar">
    <w:name w:val="List Paragraph Char"/>
    <w:aliases w:val="2 Char,H&amp;P List Paragraph Char,Strip Char"/>
    <w:link w:val="ListParagraph"/>
    <w:uiPriority w:val="34"/>
    <w:rsid w:val="00BF413B"/>
  </w:style>
  <w:style w:type="character" w:styleId="Emphasis">
    <w:name w:val="Emphasis"/>
    <w:basedOn w:val="DefaultParagraphFont"/>
    <w:uiPriority w:val="20"/>
    <w:qFormat/>
    <w:rsid w:val="008D5C02"/>
    <w:rPr>
      <w:i/>
      <w:iCs/>
    </w:rPr>
  </w:style>
  <w:style w:type="paragraph" w:customStyle="1" w:styleId="VPBodyTable">
    <w:name w:val="VP Body Table"/>
    <w:basedOn w:val="VPBody"/>
    <w:uiPriority w:val="99"/>
    <w:rsid w:val="008609B9"/>
    <w:pPr>
      <w:suppressAutoHyphens w:val="0"/>
      <w:spacing w:before="80" w:after="0" w:line="360" w:lineRule="auto"/>
    </w:pPr>
    <w:rPr>
      <w:rFonts w:ascii="Calibri" w:eastAsia="Calibri" w:hAnsi="Calibri" w:cs="Calibri"/>
      <w:sz w:val="20"/>
      <w:szCs w:val="20"/>
      <w:lang w:val="en-US" w:eastAsia="lv-LV"/>
    </w:rPr>
  </w:style>
  <w:style w:type="paragraph" w:customStyle="1" w:styleId="VPBullet1">
    <w:name w:val="VP Bullet 1"/>
    <w:basedOn w:val="VPBody"/>
    <w:qFormat/>
    <w:rsid w:val="008609B9"/>
    <w:pPr>
      <w:suppressAutoHyphens w:val="0"/>
      <w:spacing w:before="80" w:after="80" w:line="240" w:lineRule="auto"/>
      <w:ind w:left="360" w:hanging="360"/>
      <w:jc w:val="both"/>
    </w:pPr>
    <w:rPr>
      <w:rFonts w:ascii="Calibri" w:eastAsia="Calibri" w:hAnsi="Calibri" w:cs="Calibri"/>
      <w:sz w:val="20"/>
      <w:szCs w:val="20"/>
      <w:lang w:eastAsia="lv-LV"/>
    </w:rPr>
  </w:style>
  <w:style w:type="character" w:customStyle="1" w:styleId="UnresolvedMention1">
    <w:name w:val="Unresolved Mention1"/>
    <w:basedOn w:val="DefaultParagraphFont"/>
    <w:uiPriority w:val="99"/>
    <w:semiHidden/>
    <w:unhideWhenUsed/>
    <w:rsid w:val="008609B9"/>
    <w:rPr>
      <w:color w:val="605E5C"/>
      <w:shd w:val="clear" w:color="auto" w:fill="E1DFDD"/>
    </w:rPr>
  </w:style>
  <w:style w:type="paragraph" w:customStyle="1" w:styleId="Body">
    <w:name w:val="Body"/>
    <w:rsid w:val="00FD04E4"/>
    <w:pPr>
      <w:spacing w:after="200" w:line="276" w:lineRule="auto"/>
    </w:pPr>
    <w:rPr>
      <w:rFonts w:ascii="Calibri" w:eastAsia="Arial Unicode MS" w:hAnsi="Calibri" w:cs="Arial Unicode MS"/>
      <w:color w:val="000000"/>
      <w:u w:color="000000"/>
      <w:lang w:eastAsia="lv-LV"/>
    </w:rPr>
  </w:style>
  <w:style w:type="paragraph" w:customStyle="1" w:styleId="pamattekststabul">
    <w:name w:val="pamattekststabul"/>
    <w:basedOn w:val="Normal"/>
    <w:rsid w:val="009A6C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vhtml">
    <w:name w:val="tv_html"/>
    <w:basedOn w:val="Normal"/>
    <w:rsid w:val="00561339"/>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VPTitle">
    <w:name w:val="VP Title"/>
    <w:basedOn w:val="Title"/>
    <w:qFormat/>
    <w:rsid w:val="00561339"/>
    <w:pPr>
      <w:spacing w:before="80" w:line="360" w:lineRule="auto"/>
      <w:jc w:val="center"/>
    </w:pPr>
    <w:rPr>
      <w:rFonts w:ascii="Times New Roman" w:hAnsi="Times New Roman"/>
      <w:b/>
      <w:sz w:val="48"/>
    </w:rPr>
  </w:style>
  <w:style w:type="paragraph" w:styleId="Title">
    <w:name w:val="Title"/>
    <w:basedOn w:val="Normal"/>
    <w:next w:val="Normal"/>
    <w:link w:val="TitleChar"/>
    <w:uiPriority w:val="10"/>
    <w:qFormat/>
    <w:rsid w:val="005613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339"/>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443B7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C6CE1"/>
    <w:rPr>
      <w:rFonts w:asciiTheme="majorHAnsi" w:eastAsiaTheme="majorEastAsia" w:hAnsiTheme="majorHAnsi" w:cstheme="majorBidi"/>
      <w:color w:val="2E74B5" w:themeColor="accent1" w:themeShade="BF"/>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08146">
      <w:bodyDiv w:val="1"/>
      <w:marLeft w:val="0"/>
      <w:marRight w:val="0"/>
      <w:marTop w:val="0"/>
      <w:marBottom w:val="0"/>
      <w:divBdr>
        <w:top w:val="none" w:sz="0" w:space="0" w:color="auto"/>
        <w:left w:val="none" w:sz="0" w:space="0" w:color="auto"/>
        <w:bottom w:val="none" w:sz="0" w:space="0" w:color="auto"/>
        <w:right w:val="none" w:sz="0" w:space="0" w:color="auto"/>
      </w:divBdr>
      <w:divsChild>
        <w:div w:id="136656558">
          <w:marLeft w:val="0"/>
          <w:marRight w:val="0"/>
          <w:marTop w:val="0"/>
          <w:marBottom w:val="0"/>
          <w:divBdr>
            <w:top w:val="none" w:sz="0" w:space="0" w:color="auto"/>
            <w:left w:val="none" w:sz="0" w:space="0" w:color="auto"/>
            <w:bottom w:val="none" w:sz="0" w:space="0" w:color="auto"/>
            <w:right w:val="none" w:sz="0" w:space="0" w:color="auto"/>
          </w:divBdr>
          <w:divsChild>
            <w:div w:id="13824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73474">
      <w:bodyDiv w:val="1"/>
      <w:marLeft w:val="0"/>
      <w:marRight w:val="0"/>
      <w:marTop w:val="0"/>
      <w:marBottom w:val="0"/>
      <w:divBdr>
        <w:top w:val="none" w:sz="0" w:space="0" w:color="auto"/>
        <w:left w:val="none" w:sz="0" w:space="0" w:color="auto"/>
        <w:bottom w:val="none" w:sz="0" w:space="0" w:color="auto"/>
        <w:right w:val="none" w:sz="0" w:space="0" w:color="auto"/>
      </w:divBdr>
    </w:div>
    <w:div w:id="504975666">
      <w:bodyDiv w:val="1"/>
      <w:marLeft w:val="0"/>
      <w:marRight w:val="0"/>
      <w:marTop w:val="0"/>
      <w:marBottom w:val="0"/>
      <w:divBdr>
        <w:top w:val="none" w:sz="0" w:space="0" w:color="auto"/>
        <w:left w:val="none" w:sz="0" w:space="0" w:color="auto"/>
        <w:bottom w:val="none" w:sz="0" w:space="0" w:color="auto"/>
        <w:right w:val="none" w:sz="0" w:space="0" w:color="auto"/>
      </w:divBdr>
    </w:div>
    <w:div w:id="1266226015">
      <w:bodyDiv w:val="1"/>
      <w:marLeft w:val="0"/>
      <w:marRight w:val="0"/>
      <w:marTop w:val="0"/>
      <w:marBottom w:val="0"/>
      <w:divBdr>
        <w:top w:val="none" w:sz="0" w:space="0" w:color="auto"/>
        <w:left w:val="none" w:sz="0" w:space="0" w:color="auto"/>
        <w:bottom w:val="none" w:sz="0" w:space="0" w:color="auto"/>
        <w:right w:val="none" w:sz="0" w:space="0" w:color="auto"/>
      </w:divBdr>
    </w:div>
    <w:div w:id="1340619939">
      <w:bodyDiv w:val="1"/>
      <w:marLeft w:val="0"/>
      <w:marRight w:val="0"/>
      <w:marTop w:val="0"/>
      <w:marBottom w:val="0"/>
      <w:divBdr>
        <w:top w:val="none" w:sz="0" w:space="0" w:color="auto"/>
        <w:left w:val="none" w:sz="0" w:space="0" w:color="auto"/>
        <w:bottom w:val="none" w:sz="0" w:space="0" w:color="auto"/>
        <w:right w:val="none" w:sz="0" w:space="0" w:color="auto"/>
      </w:divBdr>
      <w:divsChild>
        <w:div w:id="1891577875">
          <w:marLeft w:val="0"/>
          <w:marRight w:val="0"/>
          <w:marTop w:val="0"/>
          <w:marBottom w:val="0"/>
          <w:divBdr>
            <w:top w:val="none" w:sz="0" w:space="0" w:color="auto"/>
            <w:left w:val="none" w:sz="0" w:space="0" w:color="auto"/>
            <w:bottom w:val="none" w:sz="0" w:space="0" w:color="auto"/>
            <w:right w:val="none" w:sz="0" w:space="0" w:color="auto"/>
          </w:divBdr>
        </w:div>
      </w:divsChild>
    </w:div>
    <w:div w:id="143039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likumi.lv/ta/id/278255-darbibas-programmas-izaugsme-un-nodarbinatiba-2-2-1-specifiska-atbalsta-merka-nodrosinat-publisko-datu-atkalizmantosanas-pieaug..."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0A3ECD-15EE-4A4A-9787-C5C5D03A2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966B10-90DB-40F9-808C-888B0E2BB828}">
  <ds:schemaRefs>
    <ds:schemaRef ds:uri="http://schemas.microsoft.com/office/2006/metadata/properties"/>
    <ds:schemaRef ds:uri="http://schemas.microsoft.com/office/infopath/2007/PartnerControls"/>
    <ds:schemaRef ds:uri="7e61be5a-9f3f-46c0-883f-80dee6e80e67"/>
  </ds:schemaRefs>
</ds:datastoreItem>
</file>

<file path=customXml/itemProps3.xml><?xml version="1.0" encoding="utf-8"?>
<ds:datastoreItem xmlns:ds="http://schemas.openxmlformats.org/officeDocument/2006/customXml" ds:itemID="{B21585BB-DBD3-4530-A3A0-14598C5747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9913</Words>
  <Characters>5651</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Barbare</dc:creator>
  <cp:keywords>TA-36</cp:keywords>
  <dc:description>Grozījums Ministru kabineta 2016. gada 12. oktobra rīkojumā Nr. 594  "Par informācijas sabiedrības attīstības pamatnostādņu ieviešanu publiskās pārvaldes informācijas sistēmu jomā (mērķarhitektūras 3.1. versija)"</dc:description>
  <cp:lastModifiedBy>Inese Lismane</cp:lastModifiedBy>
  <cp:revision>8</cp:revision>
  <cp:lastPrinted>2020-10-21T22:48:00Z</cp:lastPrinted>
  <dcterms:created xsi:type="dcterms:W3CDTF">2022-07-13T08:36:00Z</dcterms:created>
  <dcterms:modified xsi:type="dcterms:W3CDTF">2022-07-13T09:35:00Z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Order">
    <vt:r8>1162300</vt:r8>
  </property>
  <property fmtid="{D5CDD505-2E9C-101B-9397-08002B2CF9AE}" pid="4" name="ComplianceAssetId">
    <vt:lpwstr/>
  </property>
</Properties>
</file>