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76598" w14:textId="501A0BC7" w:rsidR="003E6852" w:rsidRPr="003C4DD8" w:rsidRDefault="003E6852" w:rsidP="003E6852">
      <w:pPr>
        <w:spacing w:after="120" w:line="240" w:lineRule="auto"/>
        <w:ind w:firstLine="567"/>
        <w:jc w:val="center"/>
        <w:rPr>
          <w:rFonts w:ascii="Times New Roman" w:hAnsi="Times New Roman"/>
          <w:b/>
          <w:sz w:val="28"/>
          <w:szCs w:val="28"/>
          <w:lang w:val="lv-LV" w:eastAsia="lv-LV"/>
        </w:rPr>
      </w:pPr>
      <w:r w:rsidRPr="003C4DD8">
        <w:rPr>
          <w:rFonts w:ascii="Times New Roman" w:hAnsi="Times New Roman"/>
          <w:b/>
          <w:sz w:val="28"/>
          <w:szCs w:val="28"/>
          <w:lang w:val="lv-LV"/>
        </w:rPr>
        <w:t xml:space="preserve">Informatīvais ziņojums </w:t>
      </w:r>
      <w:r w:rsidR="006E197A" w:rsidRPr="003C4DD8">
        <w:rPr>
          <w:rFonts w:ascii="Times New Roman" w:hAnsi="Times New Roman"/>
          <w:b/>
          <w:sz w:val="28"/>
          <w:szCs w:val="28"/>
          <w:lang w:val="lv-LV"/>
        </w:rPr>
        <w:t>“</w:t>
      </w:r>
      <w:r w:rsidRPr="003C4DD8">
        <w:rPr>
          <w:rFonts w:ascii="Times New Roman" w:hAnsi="Times New Roman"/>
          <w:b/>
          <w:sz w:val="28"/>
          <w:szCs w:val="28"/>
          <w:lang w:val="lv-LV" w:eastAsia="lv-LV"/>
        </w:rPr>
        <w:t>Par Ministru kabineta 2024. gada 1. oktobra sēdes protokollēmuma (Nr.40 46.§) 2. punktā</w:t>
      </w:r>
      <w:r w:rsidRPr="003C4DD8">
        <w:rPr>
          <w:rFonts w:ascii="Times New Roman" w:hAnsi="Times New Roman"/>
          <w:b/>
          <w:sz w:val="28"/>
          <w:szCs w:val="28"/>
          <w:lang w:val="lv-LV"/>
        </w:rPr>
        <w:t xml:space="preserve"> dotā uzdevuma atzīšanu par aktualitāti zaudējušu</w:t>
      </w:r>
      <w:r w:rsidR="006E197A" w:rsidRPr="003C4DD8">
        <w:rPr>
          <w:rFonts w:ascii="Times New Roman" w:hAnsi="Times New Roman"/>
          <w:b/>
          <w:sz w:val="28"/>
          <w:szCs w:val="28"/>
          <w:lang w:val="lv-LV"/>
        </w:rPr>
        <w:t>”</w:t>
      </w:r>
    </w:p>
    <w:p w14:paraId="0EEA0157" w14:textId="6C78D359" w:rsidR="00F45D12" w:rsidRPr="00F45D12" w:rsidRDefault="00F45D12" w:rsidP="00F45D12">
      <w:pPr>
        <w:spacing w:after="120" w:line="240" w:lineRule="auto"/>
        <w:ind w:firstLine="567"/>
        <w:jc w:val="both"/>
        <w:rPr>
          <w:rFonts w:ascii="Times New Roman" w:hAnsi="Times New Roman"/>
          <w:sz w:val="28"/>
          <w:szCs w:val="28"/>
          <w:lang w:val="lv-LV"/>
        </w:rPr>
      </w:pPr>
      <w:r w:rsidRPr="00F45D12">
        <w:rPr>
          <w:rFonts w:ascii="Times New Roman" w:hAnsi="Times New Roman"/>
          <w:sz w:val="28"/>
          <w:szCs w:val="28"/>
          <w:lang w:val="lv-LV"/>
        </w:rPr>
        <w:t xml:space="preserve">Saskaņā ar Ministru kabineta 2024. gada 1. oktobra sēdes protokollēmuma Nr. 40 46.§ Ekonomikas ministrijai tika dots uzdevums (TAP 24-UZ-600) sagatavot un noteiktā kārtībā iesniegt izskatīšanai Ministru kabinetā grozījumus Ministru kabineta 2012. gada 11. decembra noteikumos Nr. 857 "Latvijas Investīciju un attīstības aģentūras nolikums" (turpmāk - grozījumi), lai noteiktu Latvijas Investīciju un attīstības aģentūru par kompetento iestādi (vienotais kontaktpunkts) atbilstoši </w:t>
      </w:r>
      <w:r w:rsidRPr="00F45D12">
        <w:rPr>
          <w:rFonts w:ascii="Times New Roman" w:hAnsi="Times New Roman"/>
          <w:sz w:val="28"/>
          <w:szCs w:val="28"/>
        </w:rPr>
        <w:t>Eiropas Parlamenta un Padomes 2023. gada 13. septembra Regulas (ES) 2023/1781, ar ko izveido pasākumu sistēmu Eiropas pusvadītāju ekosistēmas stiprināšanai un groza Regulu (ES) 2021/694</w:t>
      </w:r>
      <w:r>
        <w:rPr>
          <w:rFonts w:ascii="Times New Roman" w:hAnsi="Times New Roman"/>
          <w:sz w:val="28"/>
          <w:szCs w:val="28"/>
        </w:rPr>
        <w:t xml:space="preserve"> (turpmāk – Regula)</w:t>
      </w:r>
      <w:r w:rsidRPr="00F45D12">
        <w:rPr>
          <w:rFonts w:ascii="Times New Roman" w:hAnsi="Times New Roman"/>
          <w:sz w:val="28"/>
          <w:szCs w:val="28"/>
          <w:lang w:val="lv-LV"/>
        </w:rPr>
        <w:t>, 31. pantam. Latvijas Investīciju un attīstības aģentūrai (turpmāk – LIAA) kompetentās iestādes funkcijas izpildi nodrošināt pēc grozījumu stāšanās spēkā un tai piešķirto valsts budžeta līdzekļu ietvaros.</w:t>
      </w:r>
    </w:p>
    <w:p w14:paraId="5646196A" w14:textId="09638BD6" w:rsidR="00F45D12" w:rsidRPr="00F45D12" w:rsidRDefault="00F45D12" w:rsidP="00F45D12">
      <w:pPr>
        <w:spacing w:before="300" w:after="120" w:line="240" w:lineRule="auto"/>
        <w:ind w:firstLine="720"/>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Regula paredz šādas valsts līmeņa vienotā kontaktpunkta funkcijas:</w:t>
      </w:r>
    </w:p>
    <w:p w14:paraId="5A49D35E" w14:textId="77777777" w:rsidR="00F45D12" w:rsidRPr="00F45D12" w:rsidRDefault="00F45D12" w:rsidP="00F232B4">
      <w:pPr>
        <w:numPr>
          <w:ilvl w:val="0"/>
          <w:numId w:val="12"/>
        </w:numPr>
        <w:spacing w:before="100" w:after="120" w:line="240" w:lineRule="auto"/>
        <w:ind w:left="714" w:hanging="357"/>
        <w:jc w:val="both"/>
        <w:rPr>
          <w:rFonts w:ascii="Times New Roman" w:eastAsia="Times New Roman" w:hAnsi="Times New Roman"/>
          <w:sz w:val="28"/>
          <w:szCs w:val="28"/>
          <w:lang w:val="lv-LV" w:eastAsia="lv-LV"/>
        </w:rPr>
      </w:pPr>
      <w:bookmarkStart w:id="0" w:name="_Hlk201086686"/>
      <w:r w:rsidRPr="00F45D12">
        <w:rPr>
          <w:rFonts w:ascii="Times New Roman" w:eastAsia="Times New Roman" w:hAnsi="Times New Roman"/>
          <w:sz w:val="28"/>
          <w:szCs w:val="28"/>
          <w:lang w:val="lv-LV" w:eastAsia="lv-LV"/>
        </w:rPr>
        <w:t>reaģēšanas mehānisms piegādes ķēžu traucējumu gadījumos;</w:t>
      </w:r>
    </w:p>
    <w:p w14:paraId="5D3EB183" w14:textId="77777777" w:rsidR="00F45D12" w:rsidRPr="00F45D12" w:rsidRDefault="00F45D12" w:rsidP="00F232B4">
      <w:pPr>
        <w:numPr>
          <w:ilvl w:val="0"/>
          <w:numId w:val="12"/>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Latvijas pusvadītāju tirgus monitorings un ziņošana;</w:t>
      </w:r>
    </w:p>
    <w:p w14:paraId="492CCBCD" w14:textId="77777777" w:rsidR="00F45D12" w:rsidRPr="00F45D12" w:rsidRDefault="00F45D12" w:rsidP="00F232B4">
      <w:pPr>
        <w:numPr>
          <w:ilvl w:val="0"/>
          <w:numId w:val="12"/>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konsultācijas uzņēmumiem par atbalsta instrumentiem;</w:t>
      </w:r>
    </w:p>
    <w:p w14:paraId="6C68FB73" w14:textId="43A232A1" w:rsidR="00F232B4" w:rsidRPr="00F45D12" w:rsidRDefault="00F45D12" w:rsidP="00F232B4">
      <w:pPr>
        <w:numPr>
          <w:ilvl w:val="0"/>
          <w:numId w:val="12"/>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sadarbība ar citu dalībvalstu kompetentajām iestādēm</w:t>
      </w:r>
      <w:r w:rsidR="00F232B4" w:rsidRPr="00F232B4">
        <w:rPr>
          <w:rFonts w:ascii="Times New Roman" w:eastAsia="Times New Roman" w:hAnsi="Times New Roman"/>
          <w:sz w:val="28"/>
          <w:szCs w:val="28"/>
          <w:lang w:val="lv-LV" w:eastAsia="lv-LV"/>
        </w:rPr>
        <w:t>,</w:t>
      </w:r>
      <w:r w:rsidR="00F232B4">
        <w:rPr>
          <w:rFonts w:ascii="Times New Roman" w:eastAsia="Times New Roman" w:hAnsi="Times New Roman"/>
          <w:sz w:val="28"/>
          <w:szCs w:val="28"/>
          <w:lang w:val="lv-LV" w:eastAsia="lv-LV"/>
        </w:rPr>
        <w:t xml:space="preserve"> Eiropas </w:t>
      </w:r>
      <w:r w:rsidR="00F232B4" w:rsidRPr="00F232B4">
        <w:rPr>
          <w:rFonts w:ascii="Times New Roman" w:eastAsia="Times New Roman" w:hAnsi="Times New Roman"/>
          <w:sz w:val="28"/>
          <w:szCs w:val="28"/>
          <w:lang w:val="lv-LV" w:eastAsia="lv-LV"/>
        </w:rPr>
        <w:t>Komisiju un Eiropas Pusvadītāju padomi</w:t>
      </w:r>
      <w:r w:rsidR="00F232B4" w:rsidRPr="00F232B4">
        <w:rPr>
          <w:rFonts w:ascii="Times New Roman" w:eastAsia="Times New Roman" w:hAnsi="Times New Roman"/>
          <w:sz w:val="28"/>
          <w:szCs w:val="28"/>
          <w:lang w:val="lv-LV" w:eastAsia="lv-LV"/>
        </w:rPr>
        <w:t>;</w:t>
      </w:r>
    </w:p>
    <w:p w14:paraId="6C69BE52" w14:textId="77777777" w:rsidR="00F45D12" w:rsidRPr="00F45D12" w:rsidRDefault="00F45D12" w:rsidP="00F232B4">
      <w:pPr>
        <w:numPr>
          <w:ilvl w:val="0"/>
          <w:numId w:val="12"/>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atbalsts Eiropas Pusvadītāju padomes darba organizācijai.</w:t>
      </w:r>
    </w:p>
    <w:bookmarkEnd w:id="0"/>
    <w:p w14:paraId="56DEB889" w14:textId="77777777" w:rsidR="00F45D12" w:rsidRPr="00F45D12" w:rsidRDefault="00F45D12" w:rsidP="00F45D12">
      <w:pPr>
        <w:spacing w:before="300" w:after="120" w:line="240" w:lineRule="auto"/>
        <w:ind w:firstLine="56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Saskaņā ar Ministru kabineta 2012. gada 11. decembra noteikumiem Nr. 857 "Latvijas Investīciju un attīstības aģentūras nolikums", LIAA kompetencē cita starpā ietilpst šādas funkcijas:</w:t>
      </w:r>
    </w:p>
    <w:p w14:paraId="395A3CFB" w14:textId="77777777" w:rsidR="00F45D12" w:rsidRPr="00F45D12" w:rsidRDefault="00F45D12" w:rsidP="00F45D12">
      <w:pPr>
        <w:numPr>
          <w:ilvl w:val="0"/>
          <w:numId w:val="9"/>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īstenot pasākumus Latvijas uzņēmumu eksportspējas paaugstināšanai un ārējās tirdzniecības veicināšanai;</w:t>
      </w:r>
    </w:p>
    <w:p w14:paraId="55E24186" w14:textId="77777777" w:rsidR="00F45D12" w:rsidRPr="00F45D12" w:rsidRDefault="00F45D12" w:rsidP="00F45D12">
      <w:pPr>
        <w:numPr>
          <w:ilvl w:val="0"/>
          <w:numId w:val="9"/>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iesaistīt Latvijas ekonomikā ārvalstu investīcijas;</w:t>
      </w:r>
    </w:p>
    <w:p w14:paraId="63F89170" w14:textId="77777777" w:rsidR="00F45D12" w:rsidRPr="00F45D12" w:rsidRDefault="00F45D12" w:rsidP="00F45D12">
      <w:pPr>
        <w:numPr>
          <w:ilvl w:val="0"/>
          <w:numId w:val="9"/>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veicināt uzņēmumos inovatīvās aktivitātes, inovāciju ieviešanu un attīstību valsts un starptautiskā mērogā, sadarbību starp pētniecības un uzņēmējdarbības sektoriem, kā arī tehnoloģiju pārneses un tehnoloģiju tiesību komercializācijas procesus;</w:t>
      </w:r>
    </w:p>
    <w:p w14:paraId="51F054C5" w14:textId="77777777" w:rsidR="00F45D12" w:rsidRPr="00F45D12" w:rsidRDefault="00F45D12" w:rsidP="00F45D12">
      <w:pPr>
        <w:numPr>
          <w:ilvl w:val="0"/>
          <w:numId w:val="9"/>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nodrošināt Viedās specializācijas stratēģijas ieviešanu, tai skaitā īstenot Viedās specializācijas stratēģijas vērtību ķēžu ekosistēmu un to ilgtermiņa stratēģiju izstrādes un īstenošanas procesu vadību;</w:t>
      </w:r>
    </w:p>
    <w:p w14:paraId="0BF0F6AA" w14:textId="77777777" w:rsidR="00F45D12" w:rsidRPr="00F45D12" w:rsidRDefault="00F45D12" w:rsidP="00F45D12">
      <w:pPr>
        <w:numPr>
          <w:ilvl w:val="0"/>
          <w:numId w:val="9"/>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īstenot pasākumus saskaņā ar valsts atbalsta programmām;</w:t>
      </w:r>
    </w:p>
    <w:p w14:paraId="36339D38" w14:textId="77777777" w:rsidR="00F45D12" w:rsidRPr="00F45D12" w:rsidRDefault="00F45D12" w:rsidP="00F45D12">
      <w:pPr>
        <w:numPr>
          <w:ilvl w:val="0"/>
          <w:numId w:val="9"/>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lastRenderedPageBreak/>
        <w:t>radīt valsts pārvaldes, pašvaldību, privāto struktūru un privātpersonu (ekspertu), kā arī nevalstisko organizāciju partnerības kontakttīklu Latvijas pozitīvas starptautiskas atpazīstamības veicināšanai;</w:t>
      </w:r>
    </w:p>
    <w:p w14:paraId="75232F6D" w14:textId="77777777" w:rsidR="00F45D12" w:rsidRPr="00F45D12" w:rsidRDefault="00F45D12" w:rsidP="00F45D12">
      <w:pPr>
        <w:numPr>
          <w:ilvl w:val="0"/>
          <w:numId w:val="9"/>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nodrošināt Latvijas vienotā produktu kontaktpunkta un vienotā pakalpojumu kontaktpunkta klientu atbalsta funkciju īstenošanu.</w:t>
      </w:r>
    </w:p>
    <w:p w14:paraId="108CDB80" w14:textId="506102C4" w:rsidR="00F45D12" w:rsidRPr="00F45D12" w:rsidRDefault="00F45D12" w:rsidP="00F45D12">
      <w:pPr>
        <w:spacing w:before="300" w:after="120" w:line="240" w:lineRule="auto"/>
        <w:ind w:firstLine="56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Pusvadītāju tehnoloģijas attiecās uz Latvijas viedās specializācijas stratēģijas (RIS3) jomu “Fotonika, viedie materiāli, tehnoloģijas un inženiersistēmas”.</w:t>
      </w:r>
      <w:r w:rsidR="00F232B4">
        <w:rPr>
          <w:rFonts w:ascii="Times New Roman" w:eastAsia="Times New Roman" w:hAnsi="Times New Roman"/>
          <w:sz w:val="28"/>
          <w:szCs w:val="28"/>
          <w:lang w:val="lv-LV" w:eastAsia="lv-LV"/>
        </w:rPr>
        <w:t xml:space="preserve"> </w:t>
      </w:r>
      <w:r w:rsidRPr="00F45D12">
        <w:rPr>
          <w:rFonts w:ascii="Times New Roman" w:eastAsia="Times New Roman" w:hAnsi="Times New Roman"/>
          <w:sz w:val="28"/>
          <w:szCs w:val="28"/>
          <w:lang w:val="lv-LV" w:eastAsia="lv-LV"/>
        </w:rPr>
        <w:t>Lai nodrošinātu RIS3 jomas analītisko kapacitāti mērķu un rīcības virzienu definēšanai, priekšlikumu izstrādei pētniecības un inovāciju, cilvēkresursu un internacionalizācijas attīstības veicināšanai un sasniegto rezultātu uzraudzībai, 2022. gada oktobrī tika izveidotas piecas RIS3 vadības grupas, kuru darbu koordinē LIAA, t.sk. jomā “</w:t>
      </w:r>
      <w:hyperlink r:id="rId8" w:history="1">
        <w:r w:rsidRPr="00F45D12">
          <w:rPr>
            <w:rStyle w:val="Hyperlink"/>
            <w:rFonts w:ascii="Times New Roman" w:eastAsia="Times New Roman" w:hAnsi="Times New Roman"/>
            <w:sz w:val="28"/>
            <w:szCs w:val="28"/>
            <w:lang w:val="lv-LV" w:eastAsia="lv-LV"/>
          </w:rPr>
          <w:t>Fotonika, viedie materiāli, tehnoloģijas un inženiersistēmas</w:t>
        </w:r>
      </w:hyperlink>
      <w:r w:rsidRPr="00F45D12">
        <w:rPr>
          <w:rFonts w:ascii="Times New Roman" w:eastAsia="Times New Roman" w:hAnsi="Times New Roman"/>
          <w:sz w:val="28"/>
          <w:szCs w:val="28"/>
          <w:lang w:val="lv-LV" w:eastAsia="lv-LV"/>
        </w:rPr>
        <w:t>”.</w:t>
      </w:r>
      <w:r w:rsidR="00F232B4">
        <w:rPr>
          <w:rFonts w:ascii="Times New Roman" w:eastAsia="Times New Roman" w:hAnsi="Times New Roman"/>
          <w:sz w:val="28"/>
          <w:szCs w:val="28"/>
          <w:lang w:val="lv-LV" w:eastAsia="lv-LV"/>
        </w:rPr>
        <w:t xml:space="preserve"> </w:t>
      </w:r>
      <w:r w:rsidRPr="00F45D12">
        <w:rPr>
          <w:rFonts w:ascii="Times New Roman" w:eastAsia="Times New Roman" w:hAnsi="Times New Roman"/>
          <w:sz w:val="28"/>
          <w:szCs w:val="28"/>
          <w:lang w:val="lv-LV" w:eastAsia="lv-LV"/>
        </w:rPr>
        <w:t>RIS3 vadības grupas tiek veidotas ar nolūku veidot dialogu starp RIS3 vērtību ķēžu ekosistēmās iesaistītajām pusēm – uzņēmumiem, pētniecības organizācijām, politikas veidotājiem (nozaru ministrijām) un īstenotājiem, nozaru asociācijām, dažādiem sadarbības tīkliem, investoriem, universitātēm u.c. ieinteresētajām pusēm, lai nodrošinātu uzņēmējdarbības atklājumu principa īstenošanu.</w:t>
      </w:r>
      <w:r>
        <w:rPr>
          <w:rFonts w:ascii="Times New Roman" w:eastAsia="Times New Roman" w:hAnsi="Times New Roman"/>
          <w:sz w:val="28"/>
          <w:szCs w:val="28"/>
          <w:lang w:val="lv-LV" w:eastAsia="lv-LV"/>
        </w:rPr>
        <w:t xml:space="preserve"> </w:t>
      </w:r>
      <w:r w:rsidRPr="00F45D12">
        <w:rPr>
          <w:rFonts w:ascii="Times New Roman" w:eastAsia="Times New Roman" w:hAnsi="Times New Roman"/>
          <w:sz w:val="28"/>
          <w:szCs w:val="28"/>
          <w:lang w:val="lv-LV" w:eastAsia="lv-LV"/>
        </w:rPr>
        <w:t>RIS3 vadības grupas pienākumi:</w:t>
      </w:r>
    </w:p>
    <w:p w14:paraId="06CD7C4B" w14:textId="77777777" w:rsidR="00F45D12" w:rsidRPr="00F45D12" w:rsidRDefault="00F45D12" w:rsidP="00F45D12">
      <w:pPr>
        <w:numPr>
          <w:ilvl w:val="0"/>
          <w:numId w:val="10"/>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apvienot nozari, pētniecības organizācijas un valsts sektoru;</w:t>
      </w:r>
    </w:p>
    <w:p w14:paraId="142604F8" w14:textId="77777777" w:rsidR="00F45D12" w:rsidRPr="00F45D12" w:rsidRDefault="00F45D12" w:rsidP="00F45D12">
      <w:pPr>
        <w:numPr>
          <w:ilvl w:val="0"/>
          <w:numId w:val="10"/>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identificēt RIS3 jomas ietvaros esošos problēmjautājumus;</w:t>
      </w:r>
    </w:p>
    <w:p w14:paraId="119948A8" w14:textId="77777777" w:rsidR="00F45D12" w:rsidRPr="00F45D12" w:rsidRDefault="00F45D12" w:rsidP="00F45D12">
      <w:pPr>
        <w:numPr>
          <w:ilvl w:val="0"/>
          <w:numId w:val="10"/>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izstrādāt un precizēt viedās specializācijas ilgtermiņa stratēģiju un ikgadējos rīcības plānus;</w:t>
      </w:r>
    </w:p>
    <w:p w14:paraId="1AF28031" w14:textId="4C7127BF" w:rsidR="00F45D12" w:rsidRPr="00F45D12" w:rsidRDefault="00F45D12" w:rsidP="00F45D12">
      <w:pPr>
        <w:numPr>
          <w:ilvl w:val="0"/>
          <w:numId w:val="10"/>
        </w:numPr>
        <w:spacing w:before="100" w:after="120" w:line="240" w:lineRule="auto"/>
        <w:ind w:left="714" w:hanging="35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izstrādāt ar viedās specializācijas ilgtermiņa stratēģiju saistīto rīcību un normatīvā regulējuma iniciatīvu priekšlikumus.</w:t>
      </w:r>
    </w:p>
    <w:p w14:paraId="53C5B956" w14:textId="5B3C2494" w:rsidR="00396BBD" w:rsidRPr="00F45D12" w:rsidRDefault="00396BBD" w:rsidP="00144516">
      <w:pPr>
        <w:spacing w:before="300" w:after="120" w:line="240" w:lineRule="auto"/>
        <w:ind w:firstLine="56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 xml:space="preserve">Līdz ar to RIS3 vadības grupas koordinators nodrošina kontaktpunkta funkciju, veicot Latvijas pusvadītāju tirgus monitoringu un ziņošanu RIS3 vadības grupas formātā </w:t>
      </w:r>
      <w:r w:rsidRPr="00F232B4">
        <w:rPr>
          <w:rFonts w:ascii="Times New Roman" w:eastAsia="Times New Roman" w:hAnsi="Times New Roman"/>
          <w:b/>
          <w:bCs/>
          <w:sz w:val="28"/>
          <w:szCs w:val="28"/>
          <w:lang w:val="lv-LV" w:eastAsia="lv-LV"/>
        </w:rPr>
        <w:t>(2.</w:t>
      </w:r>
      <w:r w:rsidR="004572A6" w:rsidRPr="00F232B4">
        <w:rPr>
          <w:rFonts w:ascii="Times New Roman" w:eastAsia="Times New Roman" w:hAnsi="Times New Roman"/>
          <w:b/>
          <w:bCs/>
          <w:sz w:val="28"/>
          <w:szCs w:val="28"/>
          <w:lang w:val="lv-LV" w:eastAsia="lv-LV"/>
        </w:rPr>
        <w:t xml:space="preserve"> </w:t>
      </w:r>
      <w:r w:rsidRPr="00F232B4">
        <w:rPr>
          <w:rFonts w:ascii="Times New Roman" w:eastAsia="Times New Roman" w:hAnsi="Times New Roman"/>
          <w:b/>
          <w:bCs/>
          <w:sz w:val="28"/>
          <w:szCs w:val="28"/>
          <w:lang w:val="lv-LV" w:eastAsia="lv-LV"/>
        </w:rPr>
        <w:t>regulas funkcija)</w:t>
      </w:r>
      <w:r w:rsidRPr="00F45D12">
        <w:rPr>
          <w:rFonts w:ascii="Times New Roman" w:eastAsia="Times New Roman" w:hAnsi="Times New Roman"/>
          <w:sz w:val="28"/>
          <w:szCs w:val="28"/>
          <w:lang w:val="lv-LV" w:eastAsia="lv-LV"/>
        </w:rPr>
        <w:t>.</w:t>
      </w:r>
    </w:p>
    <w:p w14:paraId="53345D90" w14:textId="74BD2440" w:rsidR="00F45D12" w:rsidRPr="00F45D12" w:rsidRDefault="00F45D12" w:rsidP="00F45D12">
      <w:pPr>
        <w:spacing w:before="300" w:after="120" w:line="240" w:lineRule="auto"/>
        <w:ind w:firstLine="567"/>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2024. </w:t>
      </w:r>
      <w:r w:rsidRPr="00F45D12">
        <w:rPr>
          <w:rFonts w:ascii="Times New Roman" w:eastAsia="Times New Roman" w:hAnsi="Times New Roman"/>
          <w:sz w:val="28"/>
          <w:szCs w:val="28"/>
          <w:lang w:val="lv-LV" w:eastAsia="lv-LV"/>
        </w:rPr>
        <w:t xml:space="preserve">gada LIAA reorganizācijas ietvaros, RIS3 vadības grupu koordinatori tika integrēti Investīciju piesaistes un uzņēmumu attīstības departamentā, kas nodrošina investīciju piesaisti un atbalsta pakalpojumu sniegšanu investīciju projektiem. Projektiem tiek noteikti projekta vadītāji, kas nodrošina konsultācijas uzņēmumam par tā projekta īstenošanu Latvijā, t.sk. atbalsta iespējām un sadarbību ar Latvijas iestādēm </w:t>
      </w:r>
      <w:r w:rsidRPr="00F45D12">
        <w:rPr>
          <w:rFonts w:ascii="Times New Roman" w:eastAsia="Times New Roman" w:hAnsi="Times New Roman"/>
          <w:b/>
          <w:bCs/>
          <w:sz w:val="28"/>
          <w:szCs w:val="28"/>
          <w:lang w:val="lv-LV" w:eastAsia="lv-LV"/>
        </w:rPr>
        <w:t>(3.</w:t>
      </w:r>
      <w:r w:rsidR="00F232B4">
        <w:rPr>
          <w:rFonts w:ascii="Times New Roman" w:eastAsia="Times New Roman" w:hAnsi="Times New Roman"/>
          <w:b/>
          <w:bCs/>
          <w:sz w:val="28"/>
          <w:szCs w:val="28"/>
          <w:lang w:val="lv-LV" w:eastAsia="lv-LV"/>
        </w:rPr>
        <w:t xml:space="preserve"> </w:t>
      </w:r>
      <w:r w:rsidRPr="00F45D12">
        <w:rPr>
          <w:rFonts w:ascii="Times New Roman" w:eastAsia="Times New Roman" w:hAnsi="Times New Roman"/>
          <w:b/>
          <w:bCs/>
          <w:sz w:val="28"/>
          <w:szCs w:val="28"/>
          <w:lang w:val="lv-LV" w:eastAsia="lv-LV"/>
        </w:rPr>
        <w:t>regulas funkcija).</w:t>
      </w:r>
    </w:p>
    <w:p w14:paraId="31744BFB" w14:textId="679A726A" w:rsidR="00F45D12" w:rsidRPr="00F45D12" w:rsidRDefault="00F45D12" w:rsidP="00F45D12">
      <w:pPr>
        <w:spacing w:before="300" w:after="120" w:line="240" w:lineRule="auto"/>
        <w:ind w:firstLine="56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 xml:space="preserve">Sadarbības nodrošināšanai un pakalpojumu saņemšanai no valsts pārvaldes iestādēm ir izveidots “Zaļais koridors”, kura darbību nodrošina </w:t>
      </w:r>
      <w:r w:rsidRPr="00F45D12">
        <w:rPr>
          <w:rFonts w:ascii="Times New Roman" w:eastAsia="Times New Roman" w:hAnsi="Times New Roman"/>
          <w:sz w:val="28"/>
          <w:szCs w:val="28"/>
          <w:lang w:val="lv-LV" w:eastAsia="lv-LV"/>
        </w:rPr>
        <w:lastRenderedPageBreak/>
        <w:t>Investīciju piesaistes un uzņēmumu attīstības departaments. “Zaļā koridora” ietvaros uzņēmumiem ir iespēja saņemt valsts iestāžu pakalpojumus divas reizes īsākā termiņā. Vienlaikus problēmsituāciju risināšanai ir izveidota Lielo un stratēģiski nozīmīgo investīciju projektu koordinācijas padome (LIP), kuras sekretariāta funkcijas veic LIAA. Šī padome kalpo kā koordinējošs mehānisms administratīvo šķēršļu pārvarēšanai, taču regulas 2023/1781 22. pantā noteiktā kompetentā iestāde pusvadītāju piegādes ķēžu traucējumu risku gadījumos ir LIAA. Tādējādi LIAA</w:t>
      </w:r>
      <w:r w:rsidR="00F232B4">
        <w:rPr>
          <w:rFonts w:ascii="Times New Roman" w:eastAsia="Times New Roman" w:hAnsi="Times New Roman"/>
          <w:sz w:val="28"/>
          <w:szCs w:val="28"/>
          <w:lang w:val="lv-LV" w:eastAsia="lv-LV"/>
        </w:rPr>
        <w:t>, paralēli ar pastavīgu dialogu un nozares monitoringa funkciju,</w:t>
      </w:r>
      <w:r w:rsidRPr="00F45D12">
        <w:rPr>
          <w:rFonts w:ascii="Times New Roman" w:eastAsia="Times New Roman" w:hAnsi="Times New Roman"/>
          <w:sz w:val="28"/>
          <w:szCs w:val="28"/>
          <w:lang w:val="lv-LV" w:eastAsia="lv-LV"/>
        </w:rPr>
        <w:t xml:space="preserve"> nodrošina reaģēšanas mehānisma funkciju, tostarp informācijas apmaiņu ar Eiropas Komisiju </w:t>
      </w:r>
      <w:r w:rsidRPr="00F45D12">
        <w:rPr>
          <w:rFonts w:ascii="Times New Roman" w:eastAsia="Times New Roman" w:hAnsi="Times New Roman"/>
          <w:b/>
          <w:bCs/>
          <w:sz w:val="28"/>
          <w:szCs w:val="28"/>
          <w:lang w:val="lv-LV" w:eastAsia="lv-LV"/>
        </w:rPr>
        <w:t xml:space="preserve">(1. </w:t>
      </w:r>
      <w:r w:rsidR="006C144E">
        <w:rPr>
          <w:rFonts w:ascii="Times New Roman" w:eastAsia="Times New Roman" w:hAnsi="Times New Roman"/>
          <w:b/>
          <w:bCs/>
          <w:sz w:val="28"/>
          <w:szCs w:val="28"/>
          <w:lang w:val="lv-LV" w:eastAsia="lv-LV"/>
        </w:rPr>
        <w:t xml:space="preserve">un 4. </w:t>
      </w:r>
      <w:r w:rsidRPr="00F45D12">
        <w:rPr>
          <w:rFonts w:ascii="Times New Roman" w:eastAsia="Times New Roman" w:hAnsi="Times New Roman"/>
          <w:b/>
          <w:bCs/>
          <w:sz w:val="28"/>
          <w:szCs w:val="28"/>
          <w:lang w:val="lv-LV" w:eastAsia="lv-LV"/>
        </w:rPr>
        <w:t>regulas funkcija)</w:t>
      </w:r>
      <w:r w:rsidRPr="00F45D12">
        <w:rPr>
          <w:rFonts w:ascii="Times New Roman" w:eastAsia="Times New Roman" w:hAnsi="Times New Roman"/>
          <w:sz w:val="28"/>
          <w:szCs w:val="28"/>
          <w:lang w:val="lv-LV" w:eastAsia="lv-LV"/>
        </w:rPr>
        <w:t>.</w:t>
      </w:r>
    </w:p>
    <w:p w14:paraId="674C3745" w14:textId="1CB875DD" w:rsidR="00F45D12" w:rsidRPr="00F45D12" w:rsidRDefault="00F45D12" w:rsidP="00F45D12">
      <w:pPr>
        <w:spacing w:before="300" w:after="120" w:line="240" w:lineRule="auto"/>
        <w:ind w:firstLine="56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 xml:space="preserve">LIAA kā kompetentā iestāde veic arī sadarbību ar citu dalībvalstu kompetentajām iestādēm, Eiropas Komisiju un Eiropas Pusvadītāju padomi </w:t>
      </w:r>
      <w:r w:rsidRPr="00F45D12">
        <w:rPr>
          <w:rFonts w:ascii="Times New Roman" w:eastAsia="Times New Roman" w:hAnsi="Times New Roman"/>
          <w:b/>
          <w:bCs/>
          <w:sz w:val="28"/>
          <w:szCs w:val="28"/>
          <w:lang w:val="lv-LV" w:eastAsia="lv-LV"/>
        </w:rPr>
        <w:t>(4. regulas funkcija)</w:t>
      </w:r>
      <w:r w:rsidRPr="00F45D12">
        <w:rPr>
          <w:rFonts w:ascii="Times New Roman" w:eastAsia="Times New Roman" w:hAnsi="Times New Roman"/>
          <w:sz w:val="28"/>
          <w:szCs w:val="28"/>
          <w:lang w:val="lv-LV" w:eastAsia="lv-LV"/>
        </w:rPr>
        <w:t>, balstoties uz tās pieredzi starptautiskajā sadarbībā, tostarp kā kontaktpunktam dažādu ES instrumentu īstenošanā.</w:t>
      </w:r>
      <w:r>
        <w:rPr>
          <w:rFonts w:ascii="Times New Roman" w:eastAsia="Times New Roman" w:hAnsi="Times New Roman"/>
          <w:sz w:val="28"/>
          <w:szCs w:val="28"/>
          <w:lang w:val="lv-LV" w:eastAsia="lv-LV"/>
        </w:rPr>
        <w:t xml:space="preserve"> </w:t>
      </w:r>
      <w:r w:rsidR="006C144E">
        <w:rPr>
          <w:rFonts w:ascii="Times New Roman" w:eastAsia="Times New Roman" w:hAnsi="Times New Roman"/>
          <w:sz w:val="28"/>
          <w:szCs w:val="28"/>
          <w:lang w:val="lv-LV" w:eastAsia="lv-LV"/>
        </w:rPr>
        <w:t>LIAA ir pilnvarota veikt komunikāciju ar Eiropas iestādēm par ar pusvadītāju nozari saistītiem jautājumiem</w:t>
      </w:r>
      <w:r w:rsidR="006C144E">
        <w:rPr>
          <w:rFonts w:ascii="Times New Roman" w:eastAsia="Times New Roman" w:hAnsi="Times New Roman"/>
          <w:sz w:val="28"/>
          <w:szCs w:val="28"/>
          <w:lang w:val="lv-LV" w:eastAsia="lv-LV"/>
        </w:rPr>
        <w:t>.</w:t>
      </w:r>
      <w:r w:rsidR="006C144E">
        <w:rPr>
          <w:rFonts w:ascii="Times New Roman" w:eastAsia="Times New Roman" w:hAnsi="Times New Roman"/>
          <w:sz w:val="28"/>
          <w:szCs w:val="28"/>
          <w:lang w:val="lv-LV" w:eastAsia="lv-LV"/>
        </w:rPr>
        <w:t xml:space="preserve"> </w:t>
      </w:r>
      <w:r w:rsidRPr="00F45D12">
        <w:rPr>
          <w:rFonts w:ascii="Times New Roman" w:eastAsia="Times New Roman" w:hAnsi="Times New Roman"/>
          <w:sz w:val="28"/>
          <w:szCs w:val="28"/>
          <w:lang w:val="lv-LV" w:eastAsia="lv-LV"/>
        </w:rPr>
        <w:t xml:space="preserve">Ar iepriekš minētajām funkcijām LIAA sniegs atbalstu Ekonomikas ministrijai, lai nodrošinātu Latvijas pārstāvību Eiropas Pusvadītāju padomē </w:t>
      </w:r>
      <w:r w:rsidRPr="00F45D12">
        <w:rPr>
          <w:rFonts w:ascii="Times New Roman" w:eastAsia="Times New Roman" w:hAnsi="Times New Roman"/>
          <w:b/>
          <w:bCs/>
          <w:sz w:val="28"/>
          <w:szCs w:val="28"/>
          <w:lang w:val="lv-LV" w:eastAsia="lv-LV"/>
        </w:rPr>
        <w:t>(</w:t>
      </w:r>
      <w:r w:rsidR="00F232B4" w:rsidRPr="006C144E">
        <w:rPr>
          <w:rFonts w:ascii="Times New Roman" w:eastAsia="Times New Roman" w:hAnsi="Times New Roman"/>
          <w:b/>
          <w:bCs/>
          <w:sz w:val="28"/>
          <w:szCs w:val="28"/>
          <w:lang w:val="lv-LV" w:eastAsia="lv-LV"/>
        </w:rPr>
        <w:t>3</w:t>
      </w:r>
      <w:r w:rsidRPr="00F45D12">
        <w:rPr>
          <w:rFonts w:ascii="Times New Roman" w:eastAsia="Times New Roman" w:hAnsi="Times New Roman"/>
          <w:b/>
          <w:bCs/>
          <w:sz w:val="28"/>
          <w:szCs w:val="28"/>
          <w:lang w:val="lv-LV" w:eastAsia="lv-LV"/>
        </w:rPr>
        <w:t>. regulas funkcija)</w:t>
      </w:r>
      <w:r w:rsidRPr="00F45D12">
        <w:rPr>
          <w:rFonts w:ascii="Times New Roman" w:eastAsia="Times New Roman" w:hAnsi="Times New Roman"/>
          <w:sz w:val="28"/>
          <w:szCs w:val="28"/>
          <w:lang w:val="lv-LV" w:eastAsia="lv-LV"/>
        </w:rPr>
        <w:t>.</w:t>
      </w:r>
    </w:p>
    <w:p w14:paraId="3FB166B5" w14:textId="0FF7EE63" w:rsidR="00C96959" w:rsidRDefault="00C96959" w:rsidP="00F45D12">
      <w:pPr>
        <w:spacing w:before="300" w:after="120" w:line="240" w:lineRule="auto"/>
        <w:ind w:firstLine="567"/>
        <w:jc w:val="both"/>
        <w:rPr>
          <w:rFonts w:ascii="Times New Roman" w:eastAsia="Times New Roman" w:hAnsi="Times New Roman"/>
          <w:sz w:val="28"/>
          <w:szCs w:val="28"/>
          <w:lang w:eastAsia="lv-LV"/>
        </w:rPr>
      </w:pPr>
      <w:r w:rsidRPr="00C96959">
        <w:rPr>
          <w:rFonts w:ascii="Times New Roman" w:eastAsia="Times New Roman" w:hAnsi="Times New Roman"/>
          <w:sz w:val="28"/>
          <w:szCs w:val="28"/>
          <w:lang w:eastAsia="lv-LV"/>
        </w:rPr>
        <w:t>LIAA ir izveidojusi ciešus kontaktus ar Latvijas pusvadītāju nozari un attīstījusi atbilstošu kompetenci, organizējot vairākas ar šo nozari saistītas aktivitātes</w:t>
      </w:r>
      <w:r>
        <w:rPr>
          <w:rFonts w:ascii="Times New Roman" w:eastAsia="Times New Roman" w:hAnsi="Times New Roman"/>
          <w:sz w:val="28"/>
          <w:szCs w:val="28"/>
          <w:lang w:eastAsia="lv-LV"/>
        </w:rPr>
        <w:t xml:space="preserve">: </w:t>
      </w:r>
      <w:r w:rsidRPr="00C96959">
        <w:rPr>
          <w:rFonts w:ascii="Times New Roman" w:eastAsia="Times New Roman" w:hAnsi="Times New Roman"/>
          <w:sz w:val="28"/>
          <w:szCs w:val="28"/>
          <w:lang w:eastAsia="lv-LV"/>
        </w:rPr>
        <w:t>tirdzniecības misijas, inovāciju un pusvadītāju nozares pasākumus, kā arī investīciju piesaistes un eksporta veicināšanas iniciatīvas. Tā rezultātā LIAA sniedz informatīvu atbalstu Ekonomikas ministrijai un Izglītības un zinātnes ministrijai pusvadītāju nozares jautājumos un uztur pastāvīgu komunikāciju ar industrijas un zinātnisko organizāciju pārstāvjiem</w:t>
      </w:r>
      <w:r>
        <w:rPr>
          <w:rFonts w:ascii="Times New Roman" w:eastAsia="Times New Roman" w:hAnsi="Times New Roman"/>
          <w:sz w:val="28"/>
          <w:szCs w:val="28"/>
          <w:lang w:eastAsia="lv-LV"/>
        </w:rPr>
        <w:t>.</w:t>
      </w:r>
    </w:p>
    <w:p w14:paraId="71F12FE0" w14:textId="2A31485A" w:rsidR="00F45D12" w:rsidRPr="00F45D12" w:rsidRDefault="00F45D12" w:rsidP="00F45D12">
      <w:pPr>
        <w:spacing w:before="300" w:after="120" w:line="240" w:lineRule="auto"/>
        <w:ind w:firstLine="56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Ņemot vērā LIAA funkcijas un to, ka pusvadītāju tehnoloģijas attiecās uz RIS3 jomu “Fotonika, viedie materiāli, tehnoloģijas un inženiersistēmas”, LIAA kompetentās iestādes funkcijas izpildi nodrošinās tās esošo funkciju īstenošanas un tai piešķirto valsts budžeta līdzekļu ietvaros.</w:t>
      </w:r>
    </w:p>
    <w:p w14:paraId="4CC68E19" w14:textId="77777777" w:rsidR="00F45D12" w:rsidRPr="00F45D12" w:rsidRDefault="00F45D12" w:rsidP="00F45D12">
      <w:pPr>
        <w:spacing w:before="300" w:after="120" w:line="240" w:lineRule="auto"/>
        <w:ind w:firstLine="567"/>
        <w:jc w:val="both"/>
        <w:rPr>
          <w:rFonts w:ascii="Times New Roman" w:eastAsia="Times New Roman" w:hAnsi="Times New Roman"/>
          <w:sz w:val="28"/>
          <w:szCs w:val="28"/>
          <w:lang w:val="lv-LV" w:eastAsia="lv-LV"/>
        </w:rPr>
      </w:pPr>
      <w:r w:rsidRPr="00F45D12">
        <w:rPr>
          <w:rFonts w:ascii="Times New Roman" w:eastAsia="Times New Roman" w:hAnsi="Times New Roman"/>
          <w:sz w:val="28"/>
          <w:szCs w:val="28"/>
          <w:lang w:val="lv-LV" w:eastAsia="lv-LV"/>
        </w:rPr>
        <w:t>Saskaņā ar iepriekš minēto, grozījumi LIAA nolikumā nav nepieciešami un ar Ministru kabineta 2024. gada 1. oktobra sēdes protokola Nr. 40 46.§ 2. punktu dotais uzdevums zaudē aktualitāti.</w:t>
      </w:r>
    </w:p>
    <w:p w14:paraId="084D55BE" w14:textId="1522DA7B" w:rsidR="003E6852" w:rsidRPr="00144516" w:rsidRDefault="003E6852" w:rsidP="006C144E">
      <w:pPr>
        <w:spacing w:before="300" w:after="120" w:line="240" w:lineRule="auto"/>
        <w:jc w:val="both"/>
        <w:rPr>
          <w:rFonts w:ascii="Times New Roman" w:eastAsia="Times New Roman" w:hAnsi="Times New Roman"/>
          <w:b/>
          <w:bCs/>
          <w:sz w:val="28"/>
          <w:szCs w:val="28"/>
          <w:lang w:val="lv-LV" w:eastAsia="lv-LV"/>
        </w:rPr>
      </w:pPr>
      <w:r w:rsidRPr="003C4DD8">
        <w:rPr>
          <w:rFonts w:ascii="Times New Roman" w:eastAsia="Times New Roman" w:hAnsi="Times New Roman"/>
          <w:b/>
          <w:bCs/>
          <w:sz w:val="28"/>
          <w:szCs w:val="28"/>
          <w:lang w:val="lv-LV" w:eastAsia="lv-LV"/>
        </w:rPr>
        <w:t>Turpmākā rīcība</w:t>
      </w:r>
    </w:p>
    <w:p w14:paraId="05C8FE85" w14:textId="5673DF47" w:rsidR="003E6852" w:rsidRPr="00144516" w:rsidRDefault="003E6852" w:rsidP="003E6852">
      <w:pPr>
        <w:pStyle w:val="ListParagraph"/>
        <w:widowControl/>
        <w:numPr>
          <w:ilvl w:val="0"/>
          <w:numId w:val="1"/>
        </w:numPr>
        <w:spacing w:after="160" w:line="259" w:lineRule="auto"/>
        <w:ind w:left="709" w:hanging="425"/>
        <w:contextualSpacing w:val="0"/>
        <w:jc w:val="both"/>
        <w:rPr>
          <w:rFonts w:ascii="Times New Roman" w:eastAsia="Times New Roman" w:hAnsi="Times New Roman"/>
          <w:sz w:val="28"/>
          <w:szCs w:val="28"/>
          <w:lang w:val="lv-LV" w:eastAsia="lv-LV"/>
        </w:rPr>
      </w:pPr>
      <w:r w:rsidRPr="00144516">
        <w:rPr>
          <w:rFonts w:ascii="Times New Roman" w:eastAsia="Times New Roman" w:hAnsi="Times New Roman"/>
          <w:sz w:val="28"/>
          <w:szCs w:val="28"/>
          <w:lang w:val="lv-LV" w:eastAsia="lv-LV"/>
        </w:rPr>
        <w:t>Pieņemt zināšanai iesniegto informatīvo ziņojumu.</w:t>
      </w:r>
    </w:p>
    <w:p w14:paraId="5FBFC15B" w14:textId="2421919C" w:rsidR="006E197A" w:rsidRPr="00144516" w:rsidRDefault="006E197A" w:rsidP="003E6852">
      <w:pPr>
        <w:pStyle w:val="ListParagraph"/>
        <w:widowControl/>
        <w:numPr>
          <w:ilvl w:val="0"/>
          <w:numId w:val="1"/>
        </w:numPr>
        <w:spacing w:after="160" w:line="259" w:lineRule="auto"/>
        <w:ind w:left="709" w:hanging="425"/>
        <w:contextualSpacing w:val="0"/>
        <w:jc w:val="both"/>
        <w:rPr>
          <w:rFonts w:ascii="Times New Roman" w:hAnsi="Times New Roman"/>
          <w:sz w:val="28"/>
          <w:szCs w:val="28"/>
          <w:lang w:val="lv-LV"/>
        </w:rPr>
      </w:pPr>
      <w:r w:rsidRPr="00144516">
        <w:rPr>
          <w:rFonts w:ascii="Times New Roman" w:eastAsia="Times New Roman" w:hAnsi="Times New Roman"/>
          <w:sz w:val="28"/>
          <w:szCs w:val="28"/>
          <w:lang w:val="lv-LV" w:eastAsia="lv-LV"/>
        </w:rPr>
        <w:lastRenderedPageBreak/>
        <w:t>Atzīt Ministru kabineta 2024.gada 1. oktobra sēdes protokollēmuma Nr. 40 46.§ 2.punktā doto uzdevumu par aktualitāti zaudējušu.</w:t>
      </w:r>
    </w:p>
    <w:p w14:paraId="493ED05F" w14:textId="6C601260" w:rsidR="00E456D5" w:rsidRPr="00144516" w:rsidRDefault="003E6852" w:rsidP="003E6852">
      <w:pPr>
        <w:pStyle w:val="ListParagraph"/>
        <w:widowControl/>
        <w:numPr>
          <w:ilvl w:val="0"/>
          <w:numId w:val="1"/>
        </w:numPr>
        <w:spacing w:after="160" w:line="259" w:lineRule="auto"/>
        <w:ind w:left="709" w:hanging="425"/>
        <w:contextualSpacing w:val="0"/>
        <w:jc w:val="both"/>
        <w:rPr>
          <w:rFonts w:ascii="Times New Roman" w:hAnsi="Times New Roman"/>
          <w:sz w:val="28"/>
          <w:szCs w:val="28"/>
          <w:lang w:val="lv-LV"/>
        </w:rPr>
      </w:pPr>
      <w:r w:rsidRPr="00144516">
        <w:rPr>
          <w:rFonts w:ascii="Times New Roman" w:eastAsia="Times New Roman" w:hAnsi="Times New Roman"/>
          <w:sz w:val="28"/>
          <w:szCs w:val="28"/>
          <w:lang w:val="lv-LV" w:eastAsia="lv-LV"/>
        </w:rPr>
        <w:t xml:space="preserve">Latvijas Investīciju un attīstības aģentūrai kompetentās iestādes funkcijas </w:t>
      </w:r>
      <w:r w:rsidR="00060D79" w:rsidRPr="003C4DD8">
        <w:rPr>
          <w:rFonts w:ascii="Times New Roman" w:eastAsia="Times New Roman" w:hAnsi="Times New Roman"/>
          <w:sz w:val="28"/>
          <w:szCs w:val="28"/>
          <w:lang w:val="lv-LV" w:eastAsia="lv-LV"/>
        </w:rPr>
        <w:t xml:space="preserve">atbilstoši </w:t>
      </w:r>
      <w:r w:rsidR="00F45D12" w:rsidRPr="00F45D12">
        <w:rPr>
          <w:rFonts w:ascii="Times New Roman" w:eastAsia="Times New Roman" w:hAnsi="Times New Roman"/>
          <w:sz w:val="28"/>
          <w:szCs w:val="28"/>
          <w:lang w:eastAsia="lv-LV"/>
        </w:rPr>
        <w:t>Eiropas Parlamenta un Padomes 2023. gada 13. septembra Regulas (ES) 2023/1781, ar ko izveido pasākumu sistēmu Eiropas pusvadītāju ekosistēmas stiprināšanai un groza Regulu (ES) 2021/694</w:t>
      </w:r>
      <w:r w:rsidR="00060D79" w:rsidRPr="00060D79">
        <w:rPr>
          <w:rFonts w:ascii="Times New Roman" w:eastAsia="Times New Roman" w:hAnsi="Times New Roman"/>
          <w:sz w:val="28"/>
          <w:szCs w:val="28"/>
          <w:lang w:val="lv-LV" w:eastAsia="lv-LV"/>
        </w:rPr>
        <w:t>, 31. pantam</w:t>
      </w:r>
      <w:r w:rsidR="00060D79">
        <w:rPr>
          <w:rFonts w:ascii="Times New Roman" w:eastAsia="Times New Roman" w:hAnsi="Times New Roman"/>
          <w:sz w:val="28"/>
          <w:szCs w:val="28"/>
          <w:lang w:val="lv-LV" w:eastAsia="lv-LV"/>
        </w:rPr>
        <w:t xml:space="preserve"> </w:t>
      </w:r>
      <w:r w:rsidRPr="00144516">
        <w:rPr>
          <w:rFonts w:ascii="Times New Roman" w:eastAsia="Times New Roman" w:hAnsi="Times New Roman"/>
          <w:sz w:val="28"/>
          <w:szCs w:val="28"/>
          <w:lang w:val="lv-LV" w:eastAsia="lv-LV"/>
        </w:rPr>
        <w:t>izpildi nodrošināt esošo funkciju īstenošanas ietvaros un tai piešķirto valsts budžeta līdzekļu ietvaros.</w:t>
      </w:r>
    </w:p>
    <w:sectPr w:rsidR="00E456D5" w:rsidRPr="0014451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00F71" w14:textId="77777777" w:rsidR="001706C4" w:rsidRDefault="001706C4" w:rsidP="003E6852">
      <w:pPr>
        <w:spacing w:after="0" w:line="240" w:lineRule="auto"/>
      </w:pPr>
      <w:r>
        <w:separator/>
      </w:r>
    </w:p>
  </w:endnote>
  <w:endnote w:type="continuationSeparator" w:id="0">
    <w:p w14:paraId="0209B1EA" w14:textId="77777777" w:rsidR="001706C4" w:rsidRDefault="001706C4" w:rsidP="003E6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F27B9" w14:textId="77777777" w:rsidR="001706C4" w:rsidRDefault="001706C4" w:rsidP="003E6852">
      <w:pPr>
        <w:spacing w:after="0" w:line="240" w:lineRule="auto"/>
      </w:pPr>
      <w:r>
        <w:separator/>
      </w:r>
    </w:p>
  </w:footnote>
  <w:footnote w:type="continuationSeparator" w:id="0">
    <w:p w14:paraId="6DD5FA04" w14:textId="77777777" w:rsidR="001706C4" w:rsidRDefault="001706C4" w:rsidP="003E68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C2084"/>
    <w:multiLevelType w:val="hybridMultilevel"/>
    <w:tmpl w:val="2D627D4E"/>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 w15:restartNumberingAfterBreak="0">
    <w:nsid w:val="221E2071"/>
    <w:multiLevelType w:val="multilevel"/>
    <w:tmpl w:val="AAB2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AE201F"/>
    <w:multiLevelType w:val="multilevel"/>
    <w:tmpl w:val="DAAA5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C94027"/>
    <w:multiLevelType w:val="multilevel"/>
    <w:tmpl w:val="A4EA1A92"/>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8A4276"/>
    <w:multiLevelType w:val="multilevel"/>
    <w:tmpl w:val="C2CC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5408C0"/>
    <w:multiLevelType w:val="multilevel"/>
    <w:tmpl w:val="C6DC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3F14ED"/>
    <w:multiLevelType w:val="multilevel"/>
    <w:tmpl w:val="D93A1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834D5C"/>
    <w:multiLevelType w:val="hybridMultilevel"/>
    <w:tmpl w:val="F1C6DB04"/>
    <w:lvl w:ilvl="0" w:tplc="55F29CC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64E20DCF"/>
    <w:multiLevelType w:val="multilevel"/>
    <w:tmpl w:val="25047AD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957F87"/>
    <w:multiLevelType w:val="hybridMultilevel"/>
    <w:tmpl w:val="6F0ECCC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0" w15:restartNumberingAfterBreak="0">
    <w:nsid w:val="6FCB0AE4"/>
    <w:multiLevelType w:val="hybridMultilevel"/>
    <w:tmpl w:val="E19219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7BB367BF"/>
    <w:multiLevelType w:val="hybridMultilevel"/>
    <w:tmpl w:val="BE683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038431963">
    <w:abstractNumId w:val="7"/>
  </w:num>
  <w:num w:numId="2" w16cid:durableId="877819231">
    <w:abstractNumId w:val="0"/>
  </w:num>
  <w:num w:numId="3" w16cid:durableId="496506093">
    <w:abstractNumId w:val="10"/>
  </w:num>
  <w:num w:numId="4" w16cid:durableId="1062483460">
    <w:abstractNumId w:val="9"/>
  </w:num>
  <w:num w:numId="5" w16cid:durableId="886602863">
    <w:abstractNumId w:val="11"/>
  </w:num>
  <w:num w:numId="6" w16cid:durableId="1329753286">
    <w:abstractNumId w:val="1"/>
  </w:num>
  <w:num w:numId="7" w16cid:durableId="361518739">
    <w:abstractNumId w:val="5"/>
  </w:num>
  <w:num w:numId="8" w16cid:durableId="1603566808">
    <w:abstractNumId w:val="2"/>
  </w:num>
  <w:num w:numId="9" w16cid:durableId="839810601">
    <w:abstractNumId w:val="6"/>
  </w:num>
  <w:num w:numId="10" w16cid:durableId="1752122856">
    <w:abstractNumId w:val="4"/>
  </w:num>
  <w:num w:numId="11" w16cid:durableId="1630434465">
    <w:abstractNumId w:val="8"/>
  </w:num>
  <w:num w:numId="12" w16cid:durableId="17354644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852"/>
    <w:rsid w:val="00060D79"/>
    <w:rsid w:val="00144516"/>
    <w:rsid w:val="001706C4"/>
    <w:rsid w:val="00185BA5"/>
    <w:rsid w:val="001A05AC"/>
    <w:rsid w:val="001C4DB8"/>
    <w:rsid w:val="001E5D8D"/>
    <w:rsid w:val="001E7E9C"/>
    <w:rsid w:val="00216303"/>
    <w:rsid w:val="002640EB"/>
    <w:rsid w:val="0029787A"/>
    <w:rsid w:val="00396BBD"/>
    <w:rsid w:val="003C4DD8"/>
    <w:rsid w:val="003E6852"/>
    <w:rsid w:val="003F59AB"/>
    <w:rsid w:val="00403AEA"/>
    <w:rsid w:val="004572A6"/>
    <w:rsid w:val="00543CB5"/>
    <w:rsid w:val="0069149E"/>
    <w:rsid w:val="006C144E"/>
    <w:rsid w:val="006C47B5"/>
    <w:rsid w:val="006E197A"/>
    <w:rsid w:val="0076296B"/>
    <w:rsid w:val="008B33E2"/>
    <w:rsid w:val="00905BAD"/>
    <w:rsid w:val="009205F4"/>
    <w:rsid w:val="00941D23"/>
    <w:rsid w:val="009F6026"/>
    <w:rsid w:val="00A20C67"/>
    <w:rsid w:val="00A44335"/>
    <w:rsid w:val="00AF074C"/>
    <w:rsid w:val="00B63E24"/>
    <w:rsid w:val="00C2206E"/>
    <w:rsid w:val="00C44E0C"/>
    <w:rsid w:val="00C96959"/>
    <w:rsid w:val="00DB7219"/>
    <w:rsid w:val="00E456D5"/>
    <w:rsid w:val="00F066E3"/>
    <w:rsid w:val="00F232B4"/>
    <w:rsid w:val="00F45D12"/>
    <w:rsid w:val="00F75E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CCFD8"/>
  <w15:chartTrackingRefBased/>
  <w15:docId w15:val="{BF18A2A4-C444-4B4D-84CD-06925B915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852"/>
    <w:pPr>
      <w:widowControl w:val="0"/>
      <w:spacing w:after="200" w:line="276" w:lineRule="auto"/>
    </w:pPr>
    <w:rPr>
      <w:rFonts w:ascii="Calibri" w:eastAsia="Calibri" w:hAnsi="Calibri" w:cs="Times New Roman"/>
      <w:kern w:val="0"/>
      <w:lang w:val="en-US"/>
      <w14:ligatures w14:val="none"/>
    </w:rPr>
  </w:style>
  <w:style w:type="paragraph" w:styleId="Heading1">
    <w:name w:val="heading 1"/>
    <w:basedOn w:val="Normal"/>
    <w:next w:val="Normal"/>
    <w:link w:val="Heading1Char"/>
    <w:uiPriority w:val="9"/>
    <w:qFormat/>
    <w:rsid w:val="003E6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6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68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68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68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68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8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8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8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85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3E685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3E685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3E685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3E685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3E685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E685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E685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E685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E68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85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E68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85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E6852"/>
    <w:pPr>
      <w:spacing w:before="160"/>
      <w:jc w:val="center"/>
    </w:pPr>
    <w:rPr>
      <w:i/>
      <w:iCs/>
      <w:color w:val="404040" w:themeColor="text1" w:themeTint="BF"/>
    </w:rPr>
  </w:style>
  <w:style w:type="character" w:customStyle="1" w:styleId="QuoteChar">
    <w:name w:val="Quote Char"/>
    <w:basedOn w:val="DefaultParagraphFont"/>
    <w:link w:val="Quote"/>
    <w:uiPriority w:val="29"/>
    <w:rsid w:val="003E6852"/>
    <w:rPr>
      <w:i/>
      <w:iCs/>
      <w:color w:val="404040" w:themeColor="text1" w:themeTint="BF"/>
      <w:lang w:val="en-GB"/>
    </w:rPr>
  </w:style>
  <w:style w:type="paragraph" w:styleId="ListParagraph">
    <w:name w:val="List Paragraph"/>
    <w:basedOn w:val="Normal"/>
    <w:uiPriority w:val="34"/>
    <w:qFormat/>
    <w:rsid w:val="003E6852"/>
    <w:pPr>
      <w:ind w:left="720"/>
      <w:contextualSpacing/>
    </w:pPr>
  </w:style>
  <w:style w:type="character" w:styleId="IntenseEmphasis">
    <w:name w:val="Intense Emphasis"/>
    <w:basedOn w:val="DefaultParagraphFont"/>
    <w:uiPriority w:val="21"/>
    <w:qFormat/>
    <w:rsid w:val="003E6852"/>
    <w:rPr>
      <w:i/>
      <w:iCs/>
      <w:color w:val="0F4761" w:themeColor="accent1" w:themeShade="BF"/>
    </w:rPr>
  </w:style>
  <w:style w:type="paragraph" w:styleId="IntenseQuote">
    <w:name w:val="Intense Quote"/>
    <w:basedOn w:val="Normal"/>
    <w:next w:val="Normal"/>
    <w:link w:val="IntenseQuoteChar"/>
    <w:uiPriority w:val="30"/>
    <w:qFormat/>
    <w:rsid w:val="003E6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6852"/>
    <w:rPr>
      <w:i/>
      <w:iCs/>
      <w:color w:val="0F4761" w:themeColor="accent1" w:themeShade="BF"/>
      <w:lang w:val="en-GB"/>
    </w:rPr>
  </w:style>
  <w:style w:type="character" w:styleId="IntenseReference">
    <w:name w:val="Intense Reference"/>
    <w:basedOn w:val="DefaultParagraphFont"/>
    <w:uiPriority w:val="32"/>
    <w:qFormat/>
    <w:rsid w:val="003E6852"/>
    <w:rPr>
      <w:b/>
      <w:bCs/>
      <w:smallCaps/>
      <w:color w:val="0F4761" w:themeColor="accent1" w:themeShade="BF"/>
      <w:spacing w:val="5"/>
    </w:rPr>
  </w:style>
  <w:style w:type="character" w:styleId="Strong">
    <w:name w:val="Strong"/>
    <w:basedOn w:val="DefaultParagraphFont"/>
    <w:uiPriority w:val="22"/>
    <w:qFormat/>
    <w:rsid w:val="003E6852"/>
    <w:rPr>
      <w:b/>
      <w:bCs/>
    </w:rPr>
  </w:style>
  <w:style w:type="paragraph" w:styleId="FootnoteText">
    <w:name w:val="footnote text"/>
    <w:basedOn w:val="Normal"/>
    <w:link w:val="FootnoteTextChar"/>
    <w:uiPriority w:val="99"/>
    <w:semiHidden/>
    <w:unhideWhenUsed/>
    <w:rsid w:val="003E6852"/>
    <w:pPr>
      <w:widowControl/>
      <w:spacing w:after="0" w:line="240" w:lineRule="auto"/>
    </w:pPr>
    <w:rPr>
      <w:rFonts w:asciiTheme="minorHAnsi" w:eastAsiaTheme="minorHAnsi" w:hAnsiTheme="minorHAnsi" w:cstheme="minorBidi"/>
      <w:kern w:val="2"/>
      <w:sz w:val="20"/>
      <w:szCs w:val="20"/>
      <w:lang w:val="lv-LV"/>
      <w14:ligatures w14:val="standardContextual"/>
    </w:rPr>
  </w:style>
  <w:style w:type="character" w:customStyle="1" w:styleId="FootnoteTextChar">
    <w:name w:val="Footnote Text Char"/>
    <w:basedOn w:val="DefaultParagraphFont"/>
    <w:link w:val="FootnoteText"/>
    <w:uiPriority w:val="99"/>
    <w:semiHidden/>
    <w:rsid w:val="003E6852"/>
    <w:rPr>
      <w:sz w:val="20"/>
      <w:szCs w:val="20"/>
    </w:rPr>
  </w:style>
  <w:style w:type="character" w:styleId="FootnoteReference">
    <w:name w:val="footnote reference"/>
    <w:basedOn w:val="DefaultParagraphFont"/>
    <w:uiPriority w:val="99"/>
    <w:semiHidden/>
    <w:unhideWhenUsed/>
    <w:rsid w:val="003E6852"/>
    <w:rPr>
      <w:vertAlign w:val="superscript"/>
    </w:rPr>
  </w:style>
  <w:style w:type="character" w:customStyle="1" w:styleId="ui-provider">
    <w:name w:val="ui-provider"/>
    <w:basedOn w:val="DefaultParagraphFont"/>
    <w:rsid w:val="003E6852"/>
  </w:style>
  <w:style w:type="paragraph" w:styleId="Revision">
    <w:name w:val="Revision"/>
    <w:hidden/>
    <w:uiPriority w:val="99"/>
    <w:semiHidden/>
    <w:rsid w:val="009205F4"/>
    <w:pPr>
      <w:spacing w:after="0" w:line="240" w:lineRule="auto"/>
    </w:pPr>
    <w:rPr>
      <w:rFonts w:ascii="Calibri" w:eastAsia="Calibri" w:hAnsi="Calibri" w:cs="Times New Roman"/>
      <w:kern w:val="0"/>
      <w:lang w:val="en-US"/>
      <w14:ligatures w14:val="none"/>
    </w:rPr>
  </w:style>
  <w:style w:type="character" w:styleId="Hyperlink">
    <w:name w:val="Hyperlink"/>
    <w:basedOn w:val="DefaultParagraphFont"/>
    <w:uiPriority w:val="99"/>
    <w:unhideWhenUsed/>
    <w:rsid w:val="009205F4"/>
    <w:rPr>
      <w:color w:val="467886" w:themeColor="hyperlink"/>
      <w:u w:val="single"/>
    </w:rPr>
  </w:style>
  <w:style w:type="character" w:styleId="UnresolvedMention">
    <w:name w:val="Unresolved Mention"/>
    <w:basedOn w:val="DefaultParagraphFont"/>
    <w:uiPriority w:val="99"/>
    <w:semiHidden/>
    <w:unhideWhenUsed/>
    <w:rsid w:val="009205F4"/>
    <w:rPr>
      <w:color w:val="605E5C"/>
      <w:shd w:val="clear" w:color="auto" w:fill="E1DFDD"/>
    </w:rPr>
  </w:style>
  <w:style w:type="character" w:styleId="CommentReference">
    <w:name w:val="annotation reference"/>
    <w:basedOn w:val="DefaultParagraphFont"/>
    <w:uiPriority w:val="99"/>
    <w:semiHidden/>
    <w:unhideWhenUsed/>
    <w:rsid w:val="00AF074C"/>
    <w:rPr>
      <w:sz w:val="16"/>
      <w:szCs w:val="16"/>
    </w:rPr>
  </w:style>
  <w:style w:type="paragraph" w:styleId="CommentText">
    <w:name w:val="annotation text"/>
    <w:basedOn w:val="Normal"/>
    <w:link w:val="CommentTextChar"/>
    <w:uiPriority w:val="99"/>
    <w:unhideWhenUsed/>
    <w:rsid w:val="00AF074C"/>
    <w:pPr>
      <w:spacing w:line="240" w:lineRule="auto"/>
    </w:pPr>
    <w:rPr>
      <w:sz w:val="20"/>
      <w:szCs w:val="20"/>
    </w:rPr>
  </w:style>
  <w:style w:type="character" w:customStyle="1" w:styleId="CommentTextChar">
    <w:name w:val="Comment Text Char"/>
    <w:basedOn w:val="DefaultParagraphFont"/>
    <w:link w:val="CommentText"/>
    <w:uiPriority w:val="99"/>
    <w:rsid w:val="00AF074C"/>
    <w:rPr>
      <w:rFonts w:ascii="Calibri" w:eastAsia="Calibri" w:hAnsi="Calibri"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AF074C"/>
    <w:rPr>
      <w:b/>
      <w:bCs/>
    </w:rPr>
  </w:style>
  <w:style w:type="character" w:customStyle="1" w:styleId="CommentSubjectChar">
    <w:name w:val="Comment Subject Char"/>
    <w:basedOn w:val="CommentTextChar"/>
    <w:link w:val="CommentSubject"/>
    <w:uiPriority w:val="99"/>
    <w:semiHidden/>
    <w:rsid w:val="00AF074C"/>
    <w:rPr>
      <w:rFonts w:ascii="Calibri" w:eastAsia="Calibri" w:hAnsi="Calibri" w:cs="Times New Roman"/>
      <w:b/>
      <w:bCs/>
      <w:kern w:val="0"/>
      <w:sz w:val="20"/>
      <w:szCs w:val="20"/>
      <w:lang w:val="en-US"/>
      <w14:ligatures w14:val="none"/>
    </w:rPr>
  </w:style>
  <w:style w:type="character" w:styleId="FollowedHyperlink">
    <w:name w:val="FollowedHyperlink"/>
    <w:basedOn w:val="DefaultParagraphFont"/>
    <w:uiPriority w:val="99"/>
    <w:semiHidden/>
    <w:unhideWhenUsed/>
    <w:rsid w:val="004572A6"/>
    <w:rPr>
      <w:color w:val="96607D" w:themeColor="followedHyperlink"/>
      <w:u w:val="single"/>
    </w:rPr>
  </w:style>
  <w:style w:type="paragraph" w:styleId="Header">
    <w:name w:val="header"/>
    <w:basedOn w:val="Normal"/>
    <w:link w:val="HeaderChar"/>
    <w:uiPriority w:val="99"/>
    <w:unhideWhenUsed/>
    <w:rsid w:val="00144516"/>
    <w:pPr>
      <w:tabs>
        <w:tab w:val="center" w:pos="4153"/>
        <w:tab w:val="right" w:pos="8306"/>
      </w:tabs>
      <w:spacing w:after="0" w:line="240" w:lineRule="auto"/>
    </w:pPr>
  </w:style>
  <w:style w:type="character" w:customStyle="1" w:styleId="HeaderChar">
    <w:name w:val="Header Char"/>
    <w:basedOn w:val="DefaultParagraphFont"/>
    <w:link w:val="Header"/>
    <w:uiPriority w:val="99"/>
    <w:rsid w:val="00144516"/>
    <w:rPr>
      <w:rFonts w:ascii="Calibri" w:eastAsia="Calibri" w:hAnsi="Calibri" w:cs="Times New Roman"/>
      <w:kern w:val="0"/>
      <w:lang w:val="en-US"/>
      <w14:ligatures w14:val="none"/>
    </w:rPr>
  </w:style>
  <w:style w:type="paragraph" w:styleId="Footer">
    <w:name w:val="footer"/>
    <w:basedOn w:val="Normal"/>
    <w:link w:val="FooterChar"/>
    <w:uiPriority w:val="99"/>
    <w:unhideWhenUsed/>
    <w:rsid w:val="00144516"/>
    <w:pPr>
      <w:tabs>
        <w:tab w:val="center" w:pos="4153"/>
        <w:tab w:val="right" w:pos="8306"/>
      </w:tabs>
      <w:spacing w:after="0" w:line="240" w:lineRule="auto"/>
    </w:pPr>
  </w:style>
  <w:style w:type="character" w:customStyle="1" w:styleId="FooterChar">
    <w:name w:val="Footer Char"/>
    <w:basedOn w:val="DefaultParagraphFont"/>
    <w:link w:val="Footer"/>
    <w:uiPriority w:val="99"/>
    <w:rsid w:val="00144516"/>
    <w:rPr>
      <w:rFonts w:ascii="Calibri" w:eastAsia="Calibri" w:hAnsi="Calibri" w:cs="Times New Roman"/>
      <w:kern w:val="0"/>
      <w:lang w:val="en-US"/>
      <w14:ligatures w14:val="none"/>
    </w:rPr>
  </w:style>
  <w:style w:type="paragraph" w:styleId="EndnoteText">
    <w:name w:val="endnote text"/>
    <w:basedOn w:val="Normal"/>
    <w:link w:val="EndnoteTextChar"/>
    <w:uiPriority w:val="99"/>
    <w:semiHidden/>
    <w:unhideWhenUsed/>
    <w:rsid w:val="00C9695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96959"/>
    <w:rPr>
      <w:rFonts w:ascii="Calibri" w:eastAsia="Calibri" w:hAnsi="Calibri" w:cs="Times New Roman"/>
      <w:kern w:val="0"/>
      <w:sz w:val="20"/>
      <w:szCs w:val="20"/>
      <w:lang w:val="en-US"/>
      <w14:ligatures w14:val="none"/>
    </w:rPr>
  </w:style>
  <w:style w:type="character" w:styleId="EndnoteReference">
    <w:name w:val="endnote reference"/>
    <w:basedOn w:val="DefaultParagraphFont"/>
    <w:uiPriority w:val="99"/>
    <w:semiHidden/>
    <w:unhideWhenUsed/>
    <w:rsid w:val="00C969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24791">
      <w:bodyDiv w:val="1"/>
      <w:marLeft w:val="0"/>
      <w:marRight w:val="0"/>
      <w:marTop w:val="0"/>
      <w:marBottom w:val="0"/>
      <w:divBdr>
        <w:top w:val="none" w:sz="0" w:space="0" w:color="auto"/>
        <w:left w:val="none" w:sz="0" w:space="0" w:color="auto"/>
        <w:bottom w:val="none" w:sz="0" w:space="0" w:color="auto"/>
        <w:right w:val="none" w:sz="0" w:space="0" w:color="auto"/>
      </w:divBdr>
    </w:div>
    <w:div w:id="165097570">
      <w:bodyDiv w:val="1"/>
      <w:marLeft w:val="0"/>
      <w:marRight w:val="0"/>
      <w:marTop w:val="0"/>
      <w:marBottom w:val="0"/>
      <w:divBdr>
        <w:top w:val="none" w:sz="0" w:space="0" w:color="auto"/>
        <w:left w:val="none" w:sz="0" w:space="0" w:color="auto"/>
        <w:bottom w:val="none" w:sz="0" w:space="0" w:color="auto"/>
        <w:right w:val="none" w:sz="0" w:space="0" w:color="auto"/>
      </w:divBdr>
    </w:div>
    <w:div w:id="248775633">
      <w:bodyDiv w:val="1"/>
      <w:marLeft w:val="0"/>
      <w:marRight w:val="0"/>
      <w:marTop w:val="0"/>
      <w:marBottom w:val="0"/>
      <w:divBdr>
        <w:top w:val="none" w:sz="0" w:space="0" w:color="auto"/>
        <w:left w:val="none" w:sz="0" w:space="0" w:color="auto"/>
        <w:bottom w:val="none" w:sz="0" w:space="0" w:color="auto"/>
        <w:right w:val="none" w:sz="0" w:space="0" w:color="auto"/>
      </w:divBdr>
    </w:div>
    <w:div w:id="347487228">
      <w:bodyDiv w:val="1"/>
      <w:marLeft w:val="0"/>
      <w:marRight w:val="0"/>
      <w:marTop w:val="0"/>
      <w:marBottom w:val="0"/>
      <w:divBdr>
        <w:top w:val="none" w:sz="0" w:space="0" w:color="auto"/>
        <w:left w:val="none" w:sz="0" w:space="0" w:color="auto"/>
        <w:bottom w:val="none" w:sz="0" w:space="0" w:color="auto"/>
        <w:right w:val="none" w:sz="0" w:space="0" w:color="auto"/>
      </w:divBdr>
    </w:div>
    <w:div w:id="349071245">
      <w:bodyDiv w:val="1"/>
      <w:marLeft w:val="0"/>
      <w:marRight w:val="0"/>
      <w:marTop w:val="0"/>
      <w:marBottom w:val="0"/>
      <w:divBdr>
        <w:top w:val="none" w:sz="0" w:space="0" w:color="auto"/>
        <w:left w:val="none" w:sz="0" w:space="0" w:color="auto"/>
        <w:bottom w:val="none" w:sz="0" w:space="0" w:color="auto"/>
        <w:right w:val="none" w:sz="0" w:space="0" w:color="auto"/>
      </w:divBdr>
    </w:div>
    <w:div w:id="362244836">
      <w:bodyDiv w:val="1"/>
      <w:marLeft w:val="0"/>
      <w:marRight w:val="0"/>
      <w:marTop w:val="0"/>
      <w:marBottom w:val="0"/>
      <w:divBdr>
        <w:top w:val="none" w:sz="0" w:space="0" w:color="auto"/>
        <w:left w:val="none" w:sz="0" w:space="0" w:color="auto"/>
        <w:bottom w:val="none" w:sz="0" w:space="0" w:color="auto"/>
        <w:right w:val="none" w:sz="0" w:space="0" w:color="auto"/>
      </w:divBdr>
    </w:div>
    <w:div w:id="396981212">
      <w:bodyDiv w:val="1"/>
      <w:marLeft w:val="0"/>
      <w:marRight w:val="0"/>
      <w:marTop w:val="0"/>
      <w:marBottom w:val="0"/>
      <w:divBdr>
        <w:top w:val="none" w:sz="0" w:space="0" w:color="auto"/>
        <w:left w:val="none" w:sz="0" w:space="0" w:color="auto"/>
        <w:bottom w:val="none" w:sz="0" w:space="0" w:color="auto"/>
        <w:right w:val="none" w:sz="0" w:space="0" w:color="auto"/>
      </w:divBdr>
    </w:div>
    <w:div w:id="539321713">
      <w:bodyDiv w:val="1"/>
      <w:marLeft w:val="0"/>
      <w:marRight w:val="0"/>
      <w:marTop w:val="0"/>
      <w:marBottom w:val="0"/>
      <w:divBdr>
        <w:top w:val="none" w:sz="0" w:space="0" w:color="auto"/>
        <w:left w:val="none" w:sz="0" w:space="0" w:color="auto"/>
        <w:bottom w:val="none" w:sz="0" w:space="0" w:color="auto"/>
        <w:right w:val="none" w:sz="0" w:space="0" w:color="auto"/>
      </w:divBdr>
    </w:div>
    <w:div w:id="678315914">
      <w:bodyDiv w:val="1"/>
      <w:marLeft w:val="0"/>
      <w:marRight w:val="0"/>
      <w:marTop w:val="0"/>
      <w:marBottom w:val="0"/>
      <w:divBdr>
        <w:top w:val="none" w:sz="0" w:space="0" w:color="auto"/>
        <w:left w:val="none" w:sz="0" w:space="0" w:color="auto"/>
        <w:bottom w:val="none" w:sz="0" w:space="0" w:color="auto"/>
        <w:right w:val="none" w:sz="0" w:space="0" w:color="auto"/>
      </w:divBdr>
    </w:div>
    <w:div w:id="702170710">
      <w:bodyDiv w:val="1"/>
      <w:marLeft w:val="0"/>
      <w:marRight w:val="0"/>
      <w:marTop w:val="0"/>
      <w:marBottom w:val="0"/>
      <w:divBdr>
        <w:top w:val="none" w:sz="0" w:space="0" w:color="auto"/>
        <w:left w:val="none" w:sz="0" w:space="0" w:color="auto"/>
        <w:bottom w:val="none" w:sz="0" w:space="0" w:color="auto"/>
        <w:right w:val="none" w:sz="0" w:space="0" w:color="auto"/>
      </w:divBdr>
    </w:div>
    <w:div w:id="716274339">
      <w:bodyDiv w:val="1"/>
      <w:marLeft w:val="0"/>
      <w:marRight w:val="0"/>
      <w:marTop w:val="0"/>
      <w:marBottom w:val="0"/>
      <w:divBdr>
        <w:top w:val="none" w:sz="0" w:space="0" w:color="auto"/>
        <w:left w:val="none" w:sz="0" w:space="0" w:color="auto"/>
        <w:bottom w:val="none" w:sz="0" w:space="0" w:color="auto"/>
        <w:right w:val="none" w:sz="0" w:space="0" w:color="auto"/>
      </w:divBdr>
    </w:div>
    <w:div w:id="725497160">
      <w:bodyDiv w:val="1"/>
      <w:marLeft w:val="0"/>
      <w:marRight w:val="0"/>
      <w:marTop w:val="0"/>
      <w:marBottom w:val="0"/>
      <w:divBdr>
        <w:top w:val="none" w:sz="0" w:space="0" w:color="auto"/>
        <w:left w:val="none" w:sz="0" w:space="0" w:color="auto"/>
        <w:bottom w:val="none" w:sz="0" w:space="0" w:color="auto"/>
        <w:right w:val="none" w:sz="0" w:space="0" w:color="auto"/>
      </w:divBdr>
    </w:div>
    <w:div w:id="739404879">
      <w:bodyDiv w:val="1"/>
      <w:marLeft w:val="0"/>
      <w:marRight w:val="0"/>
      <w:marTop w:val="0"/>
      <w:marBottom w:val="0"/>
      <w:divBdr>
        <w:top w:val="none" w:sz="0" w:space="0" w:color="auto"/>
        <w:left w:val="none" w:sz="0" w:space="0" w:color="auto"/>
        <w:bottom w:val="none" w:sz="0" w:space="0" w:color="auto"/>
        <w:right w:val="none" w:sz="0" w:space="0" w:color="auto"/>
      </w:divBdr>
    </w:div>
    <w:div w:id="788862050">
      <w:bodyDiv w:val="1"/>
      <w:marLeft w:val="0"/>
      <w:marRight w:val="0"/>
      <w:marTop w:val="0"/>
      <w:marBottom w:val="0"/>
      <w:divBdr>
        <w:top w:val="none" w:sz="0" w:space="0" w:color="auto"/>
        <w:left w:val="none" w:sz="0" w:space="0" w:color="auto"/>
        <w:bottom w:val="none" w:sz="0" w:space="0" w:color="auto"/>
        <w:right w:val="none" w:sz="0" w:space="0" w:color="auto"/>
      </w:divBdr>
    </w:div>
    <w:div w:id="791751546">
      <w:bodyDiv w:val="1"/>
      <w:marLeft w:val="0"/>
      <w:marRight w:val="0"/>
      <w:marTop w:val="0"/>
      <w:marBottom w:val="0"/>
      <w:divBdr>
        <w:top w:val="none" w:sz="0" w:space="0" w:color="auto"/>
        <w:left w:val="none" w:sz="0" w:space="0" w:color="auto"/>
        <w:bottom w:val="none" w:sz="0" w:space="0" w:color="auto"/>
        <w:right w:val="none" w:sz="0" w:space="0" w:color="auto"/>
      </w:divBdr>
    </w:div>
    <w:div w:id="878978849">
      <w:bodyDiv w:val="1"/>
      <w:marLeft w:val="0"/>
      <w:marRight w:val="0"/>
      <w:marTop w:val="0"/>
      <w:marBottom w:val="0"/>
      <w:divBdr>
        <w:top w:val="none" w:sz="0" w:space="0" w:color="auto"/>
        <w:left w:val="none" w:sz="0" w:space="0" w:color="auto"/>
        <w:bottom w:val="none" w:sz="0" w:space="0" w:color="auto"/>
        <w:right w:val="none" w:sz="0" w:space="0" w:color="auto"/>
      </w:divBdr>
    </w:div>
    <w:div w:id="898857523">
      <w:bodyDiv w:val="1"/>
      <w:marLeft w:val="0"/>
      <w:marRight w:val="0"/>
      <w:marTop w:val="0"/>
      <w:marBottom w:val="0"/>
      <w:divBdr>
        <w:top w:val="none" w:sz="0" w:space="0" w:color="auto"/>
        <w:left w:val="none" w:sz="0" w:space="0" w:color="auto"/>
        <w:bottom w:val="none" w:sz="0" w:space="0" w:color="auto"/>
        <w:right w:val="none" w:sz="0" w:space="0" w:color="auto"/>
      </w:divBdr>
    </w:div>
    <w:div w:id="1022782671">
      <w:bodyDiv w:val="1"/>
      <w:marLeft w:val="0"/>
      <w:marRight w:val="0"/>
      <w:marTop w:val="0"/>
      <w:marBottom w:val="0"/>
      <w:divBdr>
        <w:top w:val="none" w:sz="0" w:space="0" w:color="auto"/>
        <w:left w:val="none" w:sz="0" w:space="0" w:color="auto"/>
        <w:bottom w:val="none" w:sz="0" w:space="0" w:color="auto"/>
        <w:right w:val="none" w:sz="0" w:space="0" w:color="auto"/>
      </w:divBdr>
    </w:div>
    <w:div w:id="1037467119">
      <w:bodyDiv w:val="1"/>
      <w:marLeft w:val="0"/>
      <w:marRight w:val="0"/>
      <w:marTop w:val="0"/>
      <w:marBottom w:val="0"/>
      <w:divBdr>
        <w:top w:val="none" w:sz="0" w:space="0" w:color="auto"/>
        <w:left w:val="none" w:sz="0" w:space="0" w:color="auto"/>
        <w:bottom w:val="none" w:sz="0" w:space="0" w:color="auto"/>
        <w:right w:val="none" w:sz="0" w:space="0" w:color="auto"/>
      </w:divBdr>
    </w:div>
    <w:div w:id="1080979149">
      <w:bodyDiv w:val="1"/>
      <w:marLeft w:val="0"/>
      <w:marRight w:val="0"/>
      <w:marTop w:val="0"/>
      <w:marBottom w:val="0"/>
      <w:divBdr>
        <w:top w:val="none" w:sz="0" w:space="0" w:color="auto"/>
        <w:left w:val="none" w:sz="0" w:space="0" w:color="auto"/>
        <w:bottom w:val="none" w:sz="0" w:space="0" w:color="auto"/>
        <w:right w:val="none" w:sz="0" w:space="0" w:color="auto"/>
      </w:divBdr>
    </w:div>
    <w:div w:id="1226837248">
      <w:bodyDiv w:val="1"/>
      <w:marLeft w:val="0"/>
      <w:marRight w:val="0"/>
      <w:marTop w:val="0"/>
      <w:marBottom w:val="0"/>
      <w:divBdr>
        <w:top w:val="none" w:sz="0" w:space="0" w:color="auto"/>
        <w:left w:val="none" w:sz="0" w:space="0" w:color="auto"/>
        <w:bottom w:val="none" w:sz="0" w:space="0" w:color="auto"/>
        <w:right w:val="none" w:sz="0" w:space="0" w:color="auto"/>
      </w:divBdr>
    </w:div>
    <w:div w:id="1401294413">
      <w:bodyDiv w:val="1"/>
      <w:marLeft w:val="0"/>
      <w:marRight w:val="0"/>
      <w:marTop w:val="0"/>
      <w:marBottom w:val="0"/>
      <w:divBdr>
        <w:top w:val="none" w:sz="0" w:space="0" w:color="auto"/>
        <w:left w:val="none" w:sz="0" w:space="0" w:color="auto"/>
        <w:bottom w:val="none" w:sz="0" w:space="0" w:color="auto"/>
        <w:right w:val="none" w:sz="0" w:space="0" w:color="auto"/>
      </w:divBdr>
      <w:divsChild>
        <w:div w:id="109134702">
          <w:marLeft w:val="274"/>
          <w:marRight w:val="0"/>
          <w:marTop w:val="0"/>
          <w:marBottom w:val="0"/>
          <w:divBdr>
            <w:top w:val="none" w:sz="0" w:space="0" w:color="auto"/>
            <w:left w:val="none" w:sz="0" w:space="0" w:color="auto"/>
            <w:bottom w:val="none" w:sz="0" w:space="0" w:color="auto"/>
            <w:right w:val="none" w:sz="0" w:space="0" w:color="auto"/>
          </w:divBdr>
        </w:div>
        <w:div w:id="1150361215">
          <w:marLeft w:val="274"/>
          <w:marRight w:val="0"/>
          <w:marTop w:val="0"/>
          <w:marBottom w:val="0"/>
          <w:divBdr>
            <w:top w:val="none" w:sz="0" w:space="0" w:color="auto"/>
            <w:left w:val="none" w:sz="0" w:space="0" w:color="auto"/>
            <w:bottom w:val="none" w:sz="0" w:space="0" w:color="auto"/>
            <w:right w:val="none" w:sz="0" w:space="0" w:color="auto"/>
          </w:divBdr>
        </w:div>
        <w:div w:id="2058628595">
          <w:marLeft w:val="274"/>
          <w:marRight w:val="0"/>
          <w:marTop w:val="0"/>
          <w:marBottom w:val="0"/>
          <w:divBdr>
            <w:top w:val="none" w:sz="0" w:space="0" w:color="auto"/>
            <w:left w:val="none" w:sz="0" w:space="0" w:color="auto"/>
            <w:bottom w:val="none" w:sz="0" w:space="0" w:color="auto"/>
            <w:right w:val="none" w:sz="0" w:space="0" w:color="auto"/>
          </w:divBdr>
        </w:div>
        <w:div w:id="1736121530">
          <w:marLeft w:val="274"/>
          <w:marRight w:val="0"/>
          <w:marTop w:val="0"/>
          <w:marBottom w:val="0"/>
          <w:divBdr>
            <w:top w:val="none" w:sz="0" w:space="0" w:color="auto"/>
            <w:left w:val="none" w:sz="0" w:space="0" w:color="auto"/>
            <w:bottom w:val="none" w:sz="0" w:space="0" w:color="auto"/>
            <w:right w:val="none" w:sz="0" w:space="0" w:color="auto"/>
          </w:divBdr>
        </w:div>
        <w:div w:id="2026325322">
          <w:marLeft w:val="274"/>
          <w:marRight w:val="0"/>
          <w:marTop w:val="0"/>
          <w:marBottom w:val="0"/>
          <w:divBdr>
            <w:top w:val="none" w:sz="0" w:space="0" w:color="auto"/>
            <w:left w:val="none" w:sz="0" w:space="0" w:color="auto"/>
            <w:bottom w:val="none" w:sz="0" w:space="0" w:color="auto"/>
            <w:right w:val="none" w:sz="0" w:space="0" w:color="auto"/>
          </w:divBdr>
        </w:div>
      </w:divsChild>
    </w:div>
    <w:div w:id="1741948279">
      <w:bodyDiv w:val="1"/>
      <w:marLeft w:val="0"/>
      <w:marRight w:val="0"/>
      <w:marTop w:val="0"/>
      <w:marBottom w:val="0"/>
      <w:divBdr>
        <w:top w:val="none" w:sz="0" w:space="0" w:color="auto"/>
        <w:left w:val="none" w:sz="0" w:space="0" w:color="auto"/>
        <w:bottom w:val="none" w:sz="0" w:space="0" w:color="auto"/>
        <w:right w:val="none" w:sz="0" w:space="0" w:color="auto"/>
      </w:divBdr>
    </w:div>
    <w:div w:id="1811944557">
      <w:bodyDiv w:val="1"/>
      <w:marLeft w:val="0"/>
      <w:marRight w:val="0"/>
      <w:marTop w:val="0"/>
      <w:marBottom w:val="0"/>
      <w:divBdr>
        <w:top w:val="none" w:sz="0" w:space="0" w:color="auto"/>
        <w:left w:val="none" w:sz="0" w:space="0" w:color="auto"/>
        <w:bottom w:val="none" w:sz="0" w:space="0" w:color="auto"/>
        <w:right w:val="none" w:sz="0" w:space="0" w:color="auto"/>
      </w:divBdr>
    </w:div>
    <w:div w:id="1815175488">
      <w:bodyDiv w:val="1"/>
      <w:marLeft w:val="0"/>
      <w:marRight w:val="0"/>
      <w:marTop w:val="0"/>
      <w:marBottom w:val="0"/>
      <w:divBdr>
        <w:top w:val="none" w:sz="0" w:space="0" w:color="auto"/>
        <w:left w:val="none" w:sz="0" w:space="0" w:color="auto"/>
        <w:bottom w:val="none" w:sz="0" w:space="0" w:color="auto"/>
        <w:right w:val="none" w:sz="0" w:space="0" w:color="auto"/>
      </w:divBdr>
    </w:div>
    <w:div w:id="1850177843">
      <w:bodyDiv w:val="1"/>
      <w:marLeft w:val="0"/>
      <w:marRight w:val="0"/>
      <w:marTop w:val="0"/>
      <w:marBottom w:val="0"/>
      <w:divBdr>
        <w:top w:val="none" w:sz="0" w:space="0" w:color="auto"/>
        <w:left w:val="none" w:sz="0" w:space="0" w:color="auto"/>
        <w:bottom w:val="none" w:sz="0" w:space="0" w:color="auto"/>
        <w:right w:val="none" w:sz="0" w:space="0" w:color="auto"/>
      </w:divBdr>
    </w:div>
    <w:div w:id="1943801781">
      <w:bodyDiv w:val="1"/>
      <w:marLeft w:val="0"/>
      <w:marRight w:val="0"/>
      <w:marTop w:val="0"/>
      <w:marBottom w:val="0"/>
      <w:divBdr>
        <w:top w:val="none" w:sz="0" w:space="0" w:color="auto"/>
        <w:left w:val="none" w:sz="0" w:space="0" w:color="auto"/>
        <w:bottom w:val="none" w:sz="0" w:space="0" w:color="auto"/>
        <w:right w:val="none" w:sz="0" w:space="0" w:color="auto"/>
      </w:divBdr>
    </w:div>
    <w:div w:id="207697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aa.gov.lv/lv/fotonika-un-viedie-materiali-tehnologijas-un-inzenierzinatnu-sistema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0361D-DDF6-4CE4-A9E7-F3A0ECAA6004}">
  <ds:schemaRefs>
    <ds:schemaRef ds:uri="http://schemas.openxmlformats.org/officeDocument/2006/bibliography"/>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2365</TotalTime>
  <Pages>4</Pages>
  <Words>4886</Words>
  <Characters>2786</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Angelīna Bekasova</dc:creator>
  <cp:keywords/>
  <dc:description/>
  <cp:lastModifiedBy>Angelīna Bekasova</cp:lastModifiedBy>
  <cp:revision>7</cp:revision>
  <dcterms:created xsi:type="dcterms:W3CDTF">2025-06-17T17:46:00Z</dcterms:created>
  <dcterms:modified xsi:type="dcterms:W3CDTF">2025-06-19T13:03:00Z</dcterms:modified>
</cp:coreProperties>
</file>