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CDA306" w14:textId="3E5813F6" w:rsidR="004A6590" w:rsidRPr="00AD1C77" w:rsidRDefault="004A6590" w:rsidP="00AD1C77">
      <w:pPr>
        <w:spacing w:after="120" w:line="240" w:lineRule="auto"/>
        <w:jc w:val="center"/>
        <w:rPr>
          <w:rFonts w:ascii="Times New Roman" w:eastAsia="Times New Roman" w:hAnsi="Times New Roman" w:cs="Times New Roman"/>
          <w:b/>
          <w:bCs/>
          <w:color w:val="000000" w:themeColor="text1"/>
          <w:sz w:val="28"/>
          <w:szCs w:val="28"/>
        </w:rPr>
      </w:pPr>
      <w:r w:rsidRPr="00AD1C77">
        <w:rPr>
          <w:rFonts w:ascii="Times New Roman" w:eastAsia="Times New Roman" w:hAnsi="Times New Roman" w:cs="Times New Roman"/>
          <w:b/>
          <w:bCs/>
          <w:color w:val="000000" w:themeColor="text1"/>
          <w:sz w:val="28"/>
          <w:szCs w:val="28"/>
        </w:rPr>
        <w:t>Informatīvais ziņojums</w:t>
      </w:r>
    </w:p>
    <w:p w14:paraId="38FAF4CE" w14:textId="43EFEB35" w:rsidR="00514716" w:rsidRPr="00AD1C77" w:rsidRDefault="00027281" w:rsidP="002431C6">
      <w:pPr>
        <w:spacing w:after="120" w:line="240" w:lineRule="auto"/>
        <w:jc w:val="center"/>
        <w:rPr>
          <w:rFonts w:ascii="Times New Roman" w:eastAsia="Times New Roman" w:hAnsi="Times New Roman" w:cs="Times New Roman"/>
          <w:color w:val="000000" w:themeColor="text1"/>
          <w:sz w:val="28"/>
          <w:szCs w:val="28"/>
        </w:rPr>
      </w:pPr>
      <w:r w:rsidRPr="00AD1C77">
        <w:rPr>
          <w:rFonts w:ascii="Times New Roman" w:eastAsia="Times New Roman" w:hAnsi="Times New Roman" w:cs="Times New Roman"/>
          <w:b/>
          <w:bCs/>
          <w:color w:val="000000" w:themeColor="text1"/>
          <w:sz w:val="28"/>
          <w:szCs w:val="28"/>
        </w:rPr>
        <w:t>“</w:t>
      </w:r>
      <w:r w:rsidR="005567C5" w:rsidRPr="00AD1C77">
        <w:rPr>
          <w:rFonts w:ascii="Times New Roman" w:eastAsia="Times New Roman" w:hAnsi="Times New Roman" w:cs="Times New Roman"/>
          <w:b/>
          <w:bCs/>
          <w:color w:val="000000" w:themeColor="text1"/>
          <w:sz w:val="28"/>
          <w:szCs w:val="28"/>
        </w:rPr>
        <w:t xml:space="preserve">Par vienotas </w:t>
      </w:r>
      <w:r w:rsidR="00E63CCA">
        <w:rPr>
          <w:rFonts w:ascii="Times New Roman" w:eastAsia="Times New Roman" w:hAnsi="Times New Roman" w:cs="Times New Roman"/>
          <w:b/>
          <w:bCs/>
          <w:color w:val="000000" w:themeColor="text1"/>
          <w:sz w:val="28"/>
          <w:szCs w:val="28"/>
        </w:rPr>
        <w:t xml:space="preserve">patērētāju </w:t>
      </w:r>
      <w:r w:rsidR="005567C5" w:rsidRPr="00AD1C77">
        <w:rPr>
          <w:rFonts w:ascii="Times New Roman" w:eastAsia="Times New Roman" w:hAnsi="Times New Roman" w:cs="Times New Roman"/>
          <w:b/>
          <w:bCs/>
          <w:color w:val="000000" w:themeColor="text1"/>
          <w:sz w:val="28"/>
          <w:szCs w:val="28"/>
        </w:rPr>
        <w:t xml:space="preserve">kreditētāju </w:t>
      </w:r>
      <w:r w:rsidR="002509D3">
        <w:rPr>
          <w:rFonts w:ascii="Times New Roman" w:eastAsia="Times New Roman" w:hAnsi="Times New Roman" w:cs="Times New Roman"/>
          <w:b/>
          <w:bCs/>
          <w:color w:val="000000" w:themeColor="text1"/>
          <w:sz w:val="28"/>
          <w:szCs w:val="28"/>
        </w:rPr>
        <w:t xml:space="preserve">licencēšanas </w:t>
      </w:r>
      <w:r w:rsidR="002509D3" w:rsidRPr="00AD1C77">
        <w:rPr>
          <w:rFonts w:ascii="Times New Roman" w:eastAsia="Times New Roman" w:hAnsi="Times New Roman" w:cs="Times New Roman"/>
          <w:b/>
          <w:bCs/>
          <w:color w:val="000000" w:themeColor="text1"/>
          <w:sz w:val="28"/>
          <w:szCs w:val="28"/>
        </w:rPr>
        <w:t xml:space="preserve">un </w:t>
      </w:r>
      <w:r w:rsidR="005567C5" w:rsidRPr="00AD1C77">
        <w:rPr>
          <w:rFonts w:ascii="Times New Roman" w:eastAsia="Times New Roman" w:hAnsi="Times New Roman" w:cs="Times New Roman"/>
          <w:b/>
          <w:bCs/>
          <w:color w:val="000000" w:themeColor="text1"/>
          <w:sz w:val="28"/>
          <w:szCs w:val="28"/>
        </w:rPr>
        <w:t>uzraudzības institūcijas noteikšanu</w:t>
      </w:r>
      <w:r w:rsidRPr="00AD1C77">
        <w:rPr>
          <w:rFonts w:ascii="Times New Roman" w:eastAsia="Times New Roman" w:hAnsi="Times New Roman" w:cs="Times New Roman"/>
          <w:b/>
          <w:bCs/>
          <w:color w:val="000000" w:themeColor="text1"/>
          <w:sz w:val="28"/>
          <w:szCs w:val="28"/>
        </w:rPr>
        <w:t>”</w:t>
      </w:r>
    </w:p>
    <w:p w14:paraId="5B39EA66" w14:textId="77777777" w:rsidR="004A5725" w:rsidRPr="00F62029" w:rsidRDefault="004A5725" w:rsidP="002431C6">
      <w:pPr>
        <w:spacing w:after="120" w:line="240" w:lineRule="auto"/>
        <w:jc w:val="both"/>
        <w:rPr>
          <w:rFonts w:ascii="Times New Roman" w:eastAsia="Times New Roman" w:hAnsi="Times New Roman" w:cs="Times New Roman"/>
          <w:color w:val="000000" w:themeColor="text1"/>
        </w:rPr>
      </w:pPr>
    </w:p>
    <w:p w14:paraId="2F0195D0" w14:textId="5E171E7B" w:rsidR="00093D06" w:rsidRPr="00505710" w:rsidRDefault="00093D06" w:rsidP="002431C6">
      <w:pPr>
        <w:pStyle w:val="Heading1"/>
        <w:spacing w:before="0" w:after="120" w:line="240" w:lineRule="auto"/>
        <w:jc w:val="center"/>
        <w:rPr>
          <w:rFonts w:ascii="Times New Roman" w:eastAsia="Times New Roman" w:hAnsi="Times New Roman" w:cs="Times New Roman"/>
          <w:b/>
          <w:bCs/>
          <w:color w:val="000000" w:themeColor="text1"/>
          <w:sz w:val="24"/>
          <w:szCs w:val="24"/>
        </w:rPr>
      </w:pPr>
      <w:r w:rsidRPr="00505710">
        <w:rPr>
          <w:rFonts w:ascii="Times New Roman" w:eastAsia="Times New Roman" w:hAnsi="Times New Roman" w:cs="Times New Roman"/>
          <w:b/>
          <w:bCs/>
          <w:color w:val="000000" w:themeColor="text1"/>
          <w:sz w:val="24"/>
          <w:szCs w:val="24"/>
        </w:rPr>
        <w:t>Ievads</w:t>
      </w:r>
    </w:p>
    <w:p w14:paraId="27CB308E" w14:textId="6D200DD6" w:rsidR="004E09EA" w:rsidRDefault="002228FB" w:rsidP="00825A7C">
      <w:pPr>
        <w:spacing w:after="120" w:line="240" w:lineRule="auto"/>
        <w:ind w:firstLine="720"/>
        <w:jc w:val="both"/>
        <w:rPr>
          <w:rFonts w:ascii="Times New Roman" w:hAnsi="Times New Roman" w:cs="Times New Roman"/>
          <w:color w:val="000000" w:themeColor="text1"/>
        </w:rPr>
      </w:pPr>
      <w:r>
        <w:rPr>
          <w:rFonts w:ascii="Times New Roman" w:eastAsia="Times New Roman" w:hAnsi="Times New Roman" w:cs="Times New Roman"/>
        </w:rPr>
        <w:t xml:space="preserve">Ar </w:t>
      </w:r>
      <w:r w:rsidR="00CD3D8D" w:rsidRPr="00F62029">
        <w:rPr>
          <w:rFonts w:ascii="Times New Roman" w:hAnsi="Times New Roman" w:cs="Times New Roman"/>
          <w:color w:val="000000" w:themeColor="text1"/>
        </w:rPr>
        <w:t>Ministru kabinet</w:t>
      </w:r>
      <w:r>
        <w:rPr>
          <w:rFonts w:ascii="Times New Roman" w:hAnsi="Times New Roman" w:cs="Times New Roman"/>
          <w:color w:val="000000" w:themeColor="text1"/>
        </w:rPr>
        <w:t>a</w:t>
      </w:r>
      <w:r w:rsidR="00CD3D8D" w:rsidRPr="00F62029">
        <w:rPr>
          <w:rFonts w:ascii="Times New Roman" w:hAnsi="Times New Roman" w:cs="Times New Roman"/>
          <w:color w:val="000000" w:themeColor="text1"/>
        </w:rPr>
        <w:t xml:space="preserve"> 2025.</w:t>
      </w:r>
      <w:r w:rsidR="000D0743">
        <w:rPr>
          <w:rFonts w:ascii="Times New Roman" w:hAnsi="Times New Roman" w:cs="Times New Roman"/>
          <w:color w:val="000000" w:themeColor="text1"/>
        </w:rPr>
        <w:t> </w:t>
      </w:r>
      <w:r w:rsidR="00CD3D8D" w:rsidRPr="00F62029">
        <w:rPr>
          <w:rFonts w:ascii="Times New Roman" w:hAnsi="Times New Roman" w:cs="Times New Roman"/>
          <w:color w:val="000000" w:themeColor="text1"/>
        </w:rPr>
        <w:t>gada 15.</w:t>
      </w:r>
      <w:r w:rsidR="000D0743">
        <w:rPr>
          <w:rFonts w:ascii="Times New Roman" w:hAnsi="Times New Roman" w:cs="Times New Roman"/>
          <w:color w:val="000000" w:themeColor="text1"/>
        </w:rPr>
        <w:t> </w:t>
      </w:r>
      <w:r w:rsidR="00CD3D8D" w:rsidRPr="00F62029">
        <w:rPr>
          <w:rFonts w:ascii="Times New Roman" w:hAnsi="Times New Roman" w:cs="Times New Roman"/>
          <w:color w:val="000000" w:themeColor="text1"/>
        </w:rPr>
        <w:t xml:space="preserve">jūlija rīkojumu Nr.422 </w:t>
      </w:r>
      <w:r w:rsidR="00DF4F00" w:rsidRPr="00DF4F00">
        <w:rPr>
          <w:rFonts w:ascii="Times New Roman" w:hAnsi="Times New Roman" w:cs="Times New Roman"/>
          <w:color w:val="000000" w:themeColor="text1"/>
        </w:rPr>
        <w:t>“Rīcības plāns investīciju piesaistei un finanšu pieejamībai tautsaimniecībā” (prot. Nr. 28 50. §)</w:t>
      </w:r>
      <w:r w:rsidR="00DF4F00">
        <w:rPr>
          <w:rFonts w:ascii="Times New Roman" w:hAnsi="Times New Roman" w:cs="Times New Roman"/>
          <w:color w:val="000000" w:themeColor="text1"/>
        </w:rPr>
        <w:t xml:space="preserve"> </w:t>
      </w:r>
      <w:r w:rsidR="00B932C0">
        <w:rPr>
          <w:rFonts w:ascii="Times New Roman" w:hAnsi="Times New Roman" w:cs="Times New Roman"/>
          <w:color w:val="000000" w:themeColor="text1"/>
        </w:rPr>
        <w:t xml:space="preserve">tika </w:t>
      </w:r>
      <w:r w:rsidR="00B932C0" w:rsidRPr="00F62029">
        <w:rPr>
          <w:rFonts w:ascii="Times New Roman" w:hAnsi="Times New Roman" w:cs="Times New Roman"/>
          <w:color w:val="000000" w:themeColor="text1"/>
        </w:rPr>
        <w:t>apstiprināt</w:t>
      </w:r>
      <w:r w:rsidR="00B932C0">
        <w:rPr>
          <w:rFonts w:ascii="Times New Roman" w:hAnsi="Times New Roman" w:cs="Times New Roman"/>
          <w:color w:val="000000" w:themeColor="text1"/>
        </w:rPr>
        <w:t>s</w:t>
      </w:r>
      <w:r w:rsidR="00B932C0" w:rsidRPr="00F62029">
        <w:rPr>
          <w:rFonts w:ascii="Times New Roman" w:hAnsi="Times New Roman" w:cs="Times New Roman"/>
          <w:color w:val="000000" w:themeColor="text1"/>
        </w:rPr>
        <w:t xml:space="preserve"> </w:t>
      </w:r>
      <w:r w:rsidR="00DF4F00">
        <w:rPr>
          <w:rFonts w:ascii="Times New Roman" w:hAnsi="Times New Roman" w:cs="Times New Roman"/>
          <w:color w:val="000000" w:themeColor="text1"/>
        </w:rPr>
        <w:t>R</w:t>
      </w:r>
      <w:r w:rsidR="00DF4F00" w:rsidRPr="00F62029">
        <w:rPr>
          <w:rFonts w:ascii="Times New Roman" w:hAnsi="Times New Roman" w:cs="Times New Roman"/>
          <w:color w:val="000000" w:themeColor="text1"/>
        </w:rPr>
        <w:t xml:space="preserve">īcības </w:t>
      </w:r>
      <w:r w:rsidR="003774EC" w:rsidRPr="00F62029">
        <w:rPr>
          <w:rFonts w:ascii="Times New Roman" w:hAnsi="Times New Roman" w:cs="Times New Roman"/>
          <w:color w:val="000000" w:themeColor="text1"/>
        </w:rPr>
        <w:t>plān</w:t>
      </w:r>
      <w:r w:rsidR="00B932C0">
        <w:rPr>
          <w:rFonts w:ascii="Times New Roman" w:hAnsi="Times New Roman" w:cs="Times New Roman"/>
          <w:color w:val="000000" w:themeColor="text1"/>
        </w:rPr>
        <w:t>s</w:t>
      </w:r>
      <w:r w:rsidR="003774EC" w:rsidRPr="00F62029">
        <w:rPr>
          <w:rFonts w:ascii="Times New Roman" w:hAnsi="Times New Roman" w:cs="Times New Roman"/>
          <w:color w:val="000000" w:themeColor="text1"/>
        </w:rPr>
        <w:t xml:space="preserve"> </w:t>
      </w:r>
      <w:r w:rsidR="00CD3D8D" w:rsidRPr="00F62029">
        <w:rPr>
          <w:rFonts w:ascii="Times New Roman" w:hAnsi="Times New Roman" w:cs="Times New Roman"/>
          <w:color w:val="000000" w:themeColor="text1"/>
        </w:rPr>
        <w:t>investīciju piesaistei un finanšu pieejamībai tautsaimniecībā</w:t>
      </w:r>
      <w:r w:rsidR="00B932C0">
        <w:rPr>
          <w:rFonts w:ascii="Times New Roman" w:hAnsi="Times New Roman" w:cs="Times New Roman"/>
          <w:color w:val="000000" w:themeColor="text1"/>
        </w:rPr>
        <w:t xml:space="preserve">. </w:t>
      </w:r>
      <w:r w:rsidR="00F30009">
        <w:rPr>
          <w:rFonts w:ascii="Times New Roman" w:hAnsi="Times New Roman" w:cs="Times New Roman"/>
          <w:color w:val="000000" w:themeColor="text1"/>
        </w:rPr>
        <w:t>Rīcības plāna</w:t>
      </w:r>
      <w:r w:rsidR="003774EC" w:rsidRPr="00F62029">
        <w:rPr>
          <w:rFonts w:ascii="Times New Roman" w:hAnsi="Times New Roman" w:cs="Times New Roman"/>
          <w:color w:val="000000" w:themeColor="text1"/>
        </w:rPr>
        <w:t xml:space="preserve"> </w:t>
      </w:r>
      <w:r w:rsidR="00DE0CD2">
        <w:rPr>
          <w:rFonts w:ascii="Times New Roman" w:hAnsi="Times New Roman" w:cs="Times New Roman"/>
          <w:color w:val="000000" w:themeColor="text1"/>
        </w:rPr>
        <w:t>14.</w:t>
      </w:r>
      <w:r w:rsidR="00B932C0">
        <w:rPr>
          <w:rFonts w:ascii="Times New Roman" w:hAnsi="Times New Roman" w:cs="Times New Roman"/>
          <w:color w:val="000000" w:themeColor="text1"/>
        </w:rPr>
        <w:t> </w:t>
      </w:r>
      <w:r w:rsidR="00DE0CD2">
        <w:rPr>
          <w:rFonts w:ascii="Times New Roman" w:hAnsi="Times New Roman" w:cs="Times New Roman"/>
          <w:color w:val="000000" w:themeColor="text1"/>
        </w:rPr>
        <w:t>virzienā</w:t>
      </w:r>
      <w:r w:rsidR="000359D1" w:rsidRPr="000359D1">
        <w:rPr>
          <w:rFonts w:ascii="PT Serif" w:hAnsi="PT Serif"/>
          <w:b/>
          <w:bCs/>
          <w:color w:val="333333"/>
          <w:sz w:val="21"/>
          <w:szCs w:val="21"/>
          <w:bdr w:val="none" w:sz="0" w:space="0" w:color="auto" w:frame="1"/>
        </w:rPr>
        <w:t xml:space="preserve"> </w:t>
      </w:r>
      <w:r w:rsidR="000359D1" w:rsidRPr="004E348E">
        <w:rPr>
          <w:rFonts w:ascii="Times New Roman" w:hAnsi="Times New Roman" w:cs="Times New Roman"/>
          <w:bdr w:val="none" w:sz="0" w:space="0" w:color="auto" w:frame="1"/>
        </w:rPr>
        <w:t xml:space="preserve">“Kreditētāju licencēšanas </w:t>
      </w:r>
      <w:r w:rsidR="00C7466F" w:rsidRPr="004E348E">
        <w:rPr>
          <w:rFonts w:ascii="Times New Roman" w:hAnsi="Times New Roman" w:cs="Times New Roman"/>
          <w:bdr w:val="none" w:sz="0" w:space="0" w:color="auto" w:frame="1"/>
        </w:rPr>
        <w:t>un uzraudzības centralizēšana”</w:t>
      </w:r>
      <w:r w:rsidR="00C7466F" w:rsidRPr="004E348E">
        <w:rPr>
          <w:rFonts w:ascii="PT Serif" w:hAnsi="PT Serif"/>
          <w:b/>
          <w:bCs/>
          <w:sz w:val="21"/>
          <w:szCs w:val="21"/>
          <w:bdr w:val="none" w:sz="0" w:space="0" w:color="auto" w:frame="1"/>
        </w:rPr>
        <w:t xml:space="preserve"> </w:t>
      </w:r>
      <w:r w:rsidR="003774EC" w:rsidRPr="00F62029">
        <w:rPr>
          <w:rFonts w:ascii="Times New Roman" w:hAnsi="Times New Roman" w:cs="Times New Roman"/>
          <w:color w:val="000000" w:themeColor="text1"/>
        </w:rPr>
        <w:t>ir iekļauts</w:t>
      </w:r>
      <w:r w:rsidR="002B0821">
        <w:rPr>
          <w:rFonts w:ascii="Times New Roman" w:hAnsi="Times New Roman" w:cs="Times New Roman"/>
          <w:color w:val="000000" w:themeColor="text1"/>
        </w:rPr>
        <w:t xml:space="preserve"> </w:t>
      </w:r>
      <w:r w:rsidR="003774EC" w:rsidRPr="00F62029">
        <w:rPr>
          <w:rFonts w:ascii="Times New Roman" w:hAnsi="Times New Roman" w:cs="Times New Roman"/>
          <w:color w:val="000000" w:themeColor="text1"/>
        </w:rPr>
        <w:t xml:space="preserve">uzdevums </w:t>
      </w:r>
      <w:r w:rsidR="00A16880" w:rsidRPr="00F62029">
        <w:rPr>
          <w:rFonts w:ascii="Times New Roman" w:hAnsi="Times New Roman" w:cs="Times New Roman"/>
          <w:color w:val="000000" w:themeColor="text1"/>
        </w:rPr>
        <w:t xml:space="preserve">Finanšu ministrijai </w:t>
      </w:r>
      <w:r w:rsidR="00877047">
        <w:rPr>
          <w:rFonts w:ascii="Times New Roman" w:hAnsi="Times New Roman" w:cs="Times New Roman"/>
          <w:color w:val="000000" w:themeColor="text1"/>
        </w:rPr>
        <w:t xml:space="preserve">kā atbildīgajai institūcijai </w:t>
      </w:r>
      <w:r w:rsidR="00A16880" w:rsidRPr="00F62029">
        <w:rPr>
          <w:rFonts w:ascii="Times New Roman" w:hAnsi="Times New Roman" w:cs="Times New Roman"/>
          <w:color w:val="000000" w:themeColor="text1"/>
        </w:rPr>
        <w:t>sadarbībā ar Latvijas Banku</w:t>
      </w:r>
      <w:r w:rsidR="00877047">
        <w:rPr>
          <w:rFonts w:ascii="Times New Roman" w:hAnsi="Times New Roman" w:cs="Times New Roman"/>
          <w:color w:val="000000" w:themeColor="text1"/>
        </w:rPr>
        <w:t xml:space="preserve"> un</w:t>
      </w:r>
      <w:r w:rsidR="00A16880" w:rsidRPr="00F62029">
        <w:rPr>
          <w:rFonts w:ascii="Times New Roman" w:hAnsi="Times New Roman" w:cs="Times New Roman"/>
          <w:color w:val="000000" w:themeColor="text1"/>
        </w:rPr>
        <w:t xml:space="preserve"> Ekonomikas ministriju, </w:t>
      </w:r>
      <w:r w:rsidR="00877047">
        <w:rPr>
          <w:rFonts w:ascii="Times New Roman" w:hAnsi="Times New Roman" w:cs="Times New Roman"/>
          <w:color w:val="000000" w:themeColor="text1"/>
        </w:rPr>
        <w:t xml:space="preserve">kā arī </w:t>
      </w:r>
      <w:r w:rsidR="002A114F" w:rsidRPr="00F62029">
        <w:rPr>
          <w:rFonts w:ascii="Times New Roman" w:hAnsi="Times New Roman" w:cs="Times New Roman"/>
          <w:color w:val="000000" w:themeColor="text1"/>
        </w:rPr>
        <w:t xml:space="preserve">Patērētāju tiesību aizsardzības centru, </w:t>
      </w:r>
      <w:r w:rsidR="00E9775E">
        <w:rPr>
          <w:rFonts w:ascii="Times New Roman" w:hAnsi="Times New Roman" w:cs="Times New Roman"/>
          <w:color w:val="000000" w:themeColor="text1"/>
        </w:rPr>
        <w:t>b</w:t>
      </w:r>
      <w:r w:rsidR="001F3504">
        <w:rPr>
          <w:rFonts w:ascii="Times New Roman" w:hAnsi="Times New Roman" w:cs="Times New Roman"/>
          <w:color w:val="000000" w:themeColor="text1"/>
        </w:rPr>
        <w:t>iedrību “</w:t>
      </w:r>
      <w:r w:rsidR="00DC15D3" w:rsidRPr="00F62029">
        <w:rPr>
          <w:rFonts w:ascii="Times New Roman" w:hAnsi="Times New Roman" w:cs="Times New Roman"/>
          <w:color w:val="000000" w:themeColor="text1"/>
        </w:rPr>
        <w:t>Fintech Latvija asociācij</w:t>
      </w:r>
      <w:r w:rsidR="001F3504">
        <w:rPr>
          <w:rFonts w:ascii="Times New Roman" w:hAnsi="Times New Roman" w:cs="Times New Roman"/>
          <w:color w:val="000000" w:themeColor="text1"/>
        </w:rPr>
        <w:t>a”</w:t>
      </w:r>
      <w:r w:rsidR="00DC15D3" w:rsidRPr="00F62029">
        <w:rPr>
          <w:rFonts w:ascii="Times New Roman" w:hAnsi="Times New Roman" w:cs="Times New Roman"/>
          <w:color w:val="000000" w:themeColor="text1"/>
        </w:rPr>
        <w:t xml:space="preserve"> un </w:t>
      </w:r>
      <w:r w:rsidR="00CA3E74" w:rsidRPr="00F62029">
        <w:rPr>
          <w:rFonts w:ascii="Times New Roman" w:hAnsi="Times New Roman" w:cs="Times New Roman"/>
          <w:color w:val="000000" w:themeColor="text1"/>
        </w:rPr>
        <w:t xml:space="preserve">Latvijas Finanšu nozares asociāciju līdz </w:t>
      </w:r>
      <w:r w:rsidR="00F16B25" w:rsidRPr="00F62029">
        <w:rPr>
          <w:rFonts w:ascii="Times New Roman" w:hAnsi="Times New Roman" w:cs="Times New Roman"/>
          <w:color w:val="000000" w:themeColor="text1"/>
        </w:rPr>
        <w:t>2025.</w:t>
      </w:r>
      <w:r w:rsidR="004B1FC7">
        <w:rPr>
          <w:rFonts w:ascii="Times New Roman" w:hAnsi="Times New Roman" w:cs="Times New Roman"/>
          <w:color w:val="000000" w:themeColor="text1"/>
        </w:rPr>
        <w:t> </w:t>
      </w:r>
      <w:r w:rsidR="00F16B25" w:rsidRPr="00F62029">
        <w:rPr>
          <w:rFonts w:ascii="Times New Roman" w:hAnsi="Times New Roman" w:cs="Times New Roman"/>
          <w:color w:val="000000" w:themeColor="text1"/>
        </w:rPr>
        <w:t>gada 31.</w:t>
      </w:r>
      <w:r w:rsidR="004B1FC7">
        <w:rPr>
          <w:rFonts w:ascii="Times New Roman" w:hAnsi="Times New Roman" w:cs="Times New Roman"/>
          <w:color w:val="000000" w:themeColor="text1"/>
        </w:rPr>
        <w:t> </w:t>
      </w:r>
      <w:r w:rsidR="00F16B25" w:rsidRPr="00F62029">
        <w:rPr>
          <w:rFonts w:ascii="Times New Roman" w:hAnsi="Times New Roman" w:cs="Times New Roman"/>
          <w:color w:val="000000" w:themeColor="text1"/>
        </w:rPr>
        <w:t>dece</w:t>
      </w:r>
      <w:r w:rsidR="003324C5">
        <w:rPr>
          <w:rFonts w:ascii="Times New Roman" w:hAnsi="Times New Roman" w:cs="Times New Roman"/>
          <w:color w:val="000000" w:themeColor="text1"/>
        </w:rPr>
        <w:t>m</w:t>
      </w:r>
      <w:r w:rsidR="00F16B25" w:rsidRPr="00F62029">
        <w:rPr>
          <w:rFonts w:ascii="Times New Roman" w:hAnsi="Times New Roman" w:cs="Times New Roman"/>
          <w:color w:val="000000" w:themeColor="text1"/>
        </w:rPr>
        <w:t>brim i</w:t>
      </w:r>
      <w:r w:rsidR="00A16880" w:rsidRPr="00F62029">
        <w:rPr>
          <w:rFonts w:ascii="Times New Roman" w:hAnsi="Times New Roman" w:cs="Times New Roman"/>
          <w:color w:val="000000" w:themeColor="text1"/>
        </w:rPr>
        <w:t xml:space="preserve">esniegt </w:t>
      </w:r>
      <w:r w:rsidR="005D53F2">
        <w:rPr>
          <w:rFonts w:ascii="Times New Roman" w:hAnsi="Times New Roman" w:cs="Times New Roman"/>
          <w:color w:val="000000" w:themeColor="text1"/>
        </w:rPr>
        <w:t>Ministru kabinetā</w:t>
      </w:r>
      <w:r w:rsidR="005D53F2" w:rsidRPr="00F62029">
        <w:rPr>
          <w:rFonts w:ascii="Times New Roman" w:hAnsi="Times New Roman" w:cs="Times New Roman"/>
          <w:color w:val="000000" w:themeColor="text1"/>
        </w:rPr>
        <w:t xml:space="preserve"> </w:t>
      </w:r>
      <w:r w:rsidR="00A16880" w:rsidRPr="00F62029">
        <w:rPr>
          <w:rFonts w:ascii="Times New Roman" w:hAnsi="Times New Roman" w:cs="Times New Roman"/>
          <w:color w:val="000000" w:themeColor="text1"/>
        </w:rPr>
        <w:t>ziņojumu ar izvērtējumu par vienotas kreditētāju uzraudzības un kontroles institūcijas noteikšanu, tādējādi samazinot birokrātisko slogu un nodrošinot caurskatāmu vienotu pieeju kreditētāju uzraudzībā un kontrolē.</w:t>
      </w:r>
      <w:r w:rsidR="008569E0">
        <w:rPr>
          <w:rFonts w:ascii="Times New Roman" w:hAnsi="Times New Roman" w:cs="Times New Roman"/>
          <w:color w:val="000000" w:themeColor="text1"/>
        </w:rPr>
        <w:t xml:space="preserve"> </w:t>
      </w:r>
      <w:r w:rsidR="001F7583">
        <w:rPr>
          <w:rFonts w:ascii="Times New Roman" w:hAnsi="Times New Roman" w:cs="Times New Roman"/>
          <w:color w:val="000000" w:themeColor="text1"/>
        </w:rPr>
        <w:t xml:space="preserve">Vienlaikus </w:t>
      </w:r>
      <w:r w:rsidR="007C1363">
        <w:rPr>
          <w:rFonts w:ascii="Times New Roman" w:hAnsi="Times New Roman" w:cs="Times New Roman"/>
          <w:color w:val="000000" w:themeColor="text1"/>
        </w:rPr>
        <w:t xml:space="preserve">ir norādīts uz nepieciešamību </w:t>
      </w:r>
      <w:r w:rsidR="005E5793">
        <w:rPr>
          <w:rFonts w:ascii="Times New Roman" w:hAnsi="Times New Roman" w:cs="Times New Roman"/>
          <w:color w:val="000000" w:themeColor="text1"/>
        </w:rPr>
        <w:t xml:space="preserve">izvērtēt </w:t>
      </w:r>
      <w:r w:rsidR="00161A17" w:rsidRPr="00161A17">
        <w:rPr>
          <w:rFonts w:ascii="Times New Roman" w:hAnsi="Times New Roman" w:cs="Times New Roman"/>
          <w:color w:val="000000" w:themeColor="text1"/>
        </w:rPr>
        <w:t xml:space="preserve">arī Lietuvas pieredzi, kur visu kreditētāju, kuru uzraudzību neveic </w:t>
      </w:r>
      <w:r w:rsidR="004C4913">
        <w:rPr>
          <w:rFonts w:ascii="Times New Roman" w:hAnsi="Times New Roman" w:cs="Times New Roman"/>
          <w:color w:val="000000" w:themeColor="text1"/>
        </w:rPr>
        <w:t xml:space="preserve">Eiropas Centrālā </w:t>
      </w:r>
      <w:r w:rsidR="00833D9E">
        <w:rPr>
          <w:rFonts w:ascii="Times New Roman" w:hAnsi="Times New Roman" w:cs="Times New Roman"/>
          <w:color w:val="000000" w:themeColor="text1"/>
        </w:rPr>
        <w:t>banka</w:t>
      </w:r>
      <w:r w:rsidR="00161A17" w:rsidRPr="00161A17">
        <w:rPr>
          <w:rFonts w:ascii="Times New Roman" w:hAnsi="Times New Roman" w:cs="Times New Roman"/>
          <w:color w:val="000000" w:themeColor="text1"/>
        </w:rPr>
        <w:t>, uzraudzība ir nodota Lietuvas Bankai.</w:t>
      </w:r>
    </w:p>
    <w:p w14:paraId="6D0AFB37" w14:textId="4C23C8C2" w:rsidR="006B428D" w:rsidRDefault="008569E0" w:rsidP="003C2006">
      <w:pPr>
        <w:spacing w:after="120" w:line="240" w:lineRule="auto"/>
        <w:ind w:firstLine="720"/>
        <w:jc w:val="both"/>
        <w:rPr>
          <w:rFonts w:ascii="Times New Roman" w:hAnsi="Times New Roman" w:cs="Times New Roman"/>
          <w:color w:val="000000" w:themeColor="text1"/>
        </w:rPr>
      </w:pPr>
      <w:r>
        <w:rPr>
          <w:rFonts w:ascii="Times New Roman" w:hAnsi="Times New Roman" w:cs="Times New Roman"/>
          <w:color w:val="000000" w:themeColor="text1"/>
        </w:rPr>
        <w:t xml:space="preserve">Formulējot šo </w:t>
      </w:r>
      <w:r w:rsidR="004E09EA">
        <w:rPr>
          <w:rFonts w:ascii="Times New Roman" w:hAnsi="Times New Roman" w:cs="Times New Roman"/>
          <w:color w:val="000000" w:themeColor="text1"/>
        </w:rPr>
        <w:t xml:space="preserve">Ministru kabineta </w:t>
      </w:r>
      <w:r>
        <w:rPr>
          <w:rFonts w:ascii="Times New Roman" w:hAnsi="Times New Roman" w:cs="Times New Roman"/>
          <w:color w:val="000000" w:themeColor="text1"/>
        </w:rPr>
        <w:t xml:space="preserve">uzdevumu, būtisks uzsvars </w:t>
      </w:r>
      <w:r w:rsidR="004E09EA">
        <w:rPr>
          <w:rFonts w:ascii="Times New Roman" w:hAnsi="Times New Roman" w:cs="Times New Roman"/>
          <w:color w:val="000000" w:themeColor="text1"/>
        </w:rPr>
        <w:t xml:space="preserve">tā </w:t>
      </w:r>
      <w:r>
        <w:rPr>
          <w:rFonts w:ascii="Times New Roman" w:hAnsi="Times New Roman" w:cs="Times New Roman"/>
          <w:color w:val="000000" w:themeColor="text1"/>
        </w:rPr>
        <w:t xml:space="preserve">tālākā īstenošanā </w:t>
      </w:r>
      <w:r w:rsidR="003324C5">
        <w:rPr>
          <w:rFonts w:ascii="Times New Roman" w:hAnsi="Times New Roman" w:cs="Times New Roman"/>
          <w:color w:val="000000" w:themeColor="text1"/>
        </w:rPr>
        <w:t xml:space="preserve">fokusēts </w:t>
      </w:r>
      <w:r>
        <w:rPr>
          <w:rFonts w:ascii="Times New Roman" w:hAnsi="Times New Roman" w:cs="Times New Roman"/>
          <w:color w:val="000000" w:themeColor="text1"/>
        </w:rPr>
        <w:t xml:space="preserve">uz to, lai funkciju pārdale un uzraudzības ietvara maiņa neradītu papildus administratīvo slogu </w:t>
      </w:r>
      <w:proofErr w:type="spellStart"/>
      <w:r w:rsidR="00496142">
        <w:rPr>
          <w:rFonts w:ascii="Times New Roman" w:hAnsi="Times New Roman" w:cs="Times New Roman"/>
          <w:color w:val="000000" w:themeColor="text1"/>
        </w:rPr>
        <w:t>nebanku</w:t>
      </w:r>
      <w:proofErr w:type="spellEnd"/>
      <w:r w:rsidR="00496142">
        <w:rPr>
          <w:rFonts w:ascii="Times New Roman" w:hAnsi="Times New Roman" w:cs="Times New Roman"/>
          <w:color w:val="000000" w:themeColor="text1"/>
        </w:rPr>
        <w:t xml:space="preserve"> kreditēšanas </w:t>
      </w:r>
      <w:r>
        <w:rPr>
          <w:rFonts w:ascii="Times New Roman" w:hAnsi="Times New Roman" w:cs="Times New Roman"/>
          <w:color w:val="000000" w:themeColor="text1"/>
        </w:rPr>
        <w:t>nozarei un kreditēšanas aktivitātei</w:t>
      </w:r>
      <w:r w:rsidR="00B9673B">
        <w:rPr>
          <w:rFonts w:ascii="Times New Roman" w:hAnsi="Times New Roman" w:cs="Times New Roman"/>
          <w:color w:val="000000" w:themeColor="text1"/>
        </w:rPr>
        <w:t xml:space="preserve"> kopumā. </w:t>
      </w:r>
    </w:p>
    <w:p w14:paraId="19171CD1" w14:textId="3CBE0168" w:rsidR="00F17514" w:rsidRPr="00DE1B38" w:rsidRDefault="00F17514" w:rsidP="003C2006">
      <w:pPr>
        <w:spacing w:after="120" w:line="240" w:lineRule="auto"/>
        <w:ind w:firstLine="720"/>
        <w:jc w:val="both"/>
        <w:rPr>
          <w:rFonts w:ascii="Times New Roman" w:hAnsi="Times New Roman" w:cs="Times New Roman"/>
          <w:color w:val="000000" w:themeColor="text1"/>
        </w:rPr>
      </w:pPr>
      <w:r w:rsidRPr="002431C6">
        <w:rPr>
          <w:rFonts w:ascii="Times New Roman" w:eastAsia="Times New Roman" w:hAnsi="Times New Roman" w:cs="Times New Roman"/>
        </w:rPr>
        <w:t>Ņemot vērā minēto,</w:t>
      </w:r>
      <w:r>
        <w:rPr>
          <w:rFonts w:ascii="Times New Roman" w:eastAsia="Times New Roman" w:hAnsi="Times New Roman" w:cs="Times New Roman"/>
        </w:rPr>
        <w:t xml:space="preserve"> ir nepieciešams noskaidrot,</w:t>
      </w:r>
      <w:r w:rsidRPr="002431C6">
        <w:rPr>
          <w:rFonts w:ascii="Times New Roman" w:eastAsia="Times New Roman" w:hAnsi="Times New Roman" w:cs="Times New Roman"/>
        </w:rPr>
        <w:t xml:space="preserve"> vai esošais </w:t>
      </w:r>
      <w:r w:rsidR="00E63CCA">
        <w:rPr>
          <w:rFonts w:ascii="Times New Roman" w:eastAsia="Times New Roman" w:hAnsi="Times New Roman" w:cs="Times New Roman"/>
        </w:rPr>
        <w:t xml:space="preserve">patērētāju kreditēšanas pakalpojumu sniedzēju </w:t>
      </w:r>
      <w:r w:rsidRPr="002431C6">
        <w:rPr>
          <w:rFonts w:ascii="Times New Roman" w:eastAsia="Times New Roman" w:hAnsi="Times New Roman" w:cs="Times New Roman"/>
        </w:rPr>
        <w:t xml:space="preserve">uzraudzības </w:t>
      </w:r>
      <w:r w:rsidR="001F52A6">
        <w:rPr>
          <w:rFonts w:ascii="Times New Roman" w:eastAsia="Times New Roman" w:hAnsi="Times New Roman" w:cs="Times New Roman"/>
        </w:rPr>
        <w:t>regulējums</w:t>
      </w:r>
      <w:r w:rsidRPr="002431C6">
        <w:rPr>
          <w:rFonts w:ascii="Times New Roman" w:eastAsia="Times New Roman" w:hAnsi="Times New Roman" w:cs="Times New Roman"/>
        </w:rPr>
        <w:t xml:space="preserve"> </w:t>
      </w:r>
      <w:r w:rsidR="00232675">
        <w:rPr>
          <w:rFonts w:ascii="Times New Roman" w:eastAsia="Times New Roman" w:hAnsi="Times New Roman" w:cs="Times New Roman"/>
        </w:rPr>
        <w:t xml:space="preserve">Latvijā </w:t>
      </w:r>
      <w:r w:rsidRPr="002431C6">
        <w:rPr>
          <w:rFonts w:ascii="Times New Roman" w:eastAsia="Times New Roman" w:hAnsi="Times New Roman" w:cs="Times New Roman"/>
        </w:rPr>
        <w:t xml:space="preserve">ir </w:t>
      </w:r>
      <w:r>
        <w:rPr>
          <w:rFonts w:ascii="Times New Roman" w:eastAsia="Times New Roman" w:hAnsi="Times New Roman" w:cs="Times New Roman"/>
        </w:rPr>
        <w:t xml:space="preserve">pietiekami </w:t>
      </w:r>
      <w:r w:rsidRPr="002431C6">
        <w:rPr>
          <w:rFonts w:ascii="Times New Roman" w:eastAsia="Times New Roman" w:hAnsi="Times New Roman" w:cs="Times New Roman"/>
        </w:rPr>
        <w:t>efektīvs</w:t>
      </w:r>
      <w:r>
        <w:rPr>
          <w:rFonts w:ascii="Times New Roman" w:eastAsia="Times New Roman" w:hAnsi="Times New Roman" w:cs="Times New Roman"/>
        </w:rPr>
        <w:t xml:space="preserve">, </w:t>
      </w:r>
      <w:r w:rsidR="003C2006">
        <w:rPr>
          <w:rFonts w:ascii="Times New Roman" w:eastAsia="Times New Roman" w:hAnsi="Times New Roman" w:cs="Times New Roman"/>
        </w:rPr>
        <w:t>lai</w:t>
      </w:r>
      <w:r>
        <w:rPr>
          <w:rFonts w:ascii="Times New Roman" w:eastAsia="Times New Roman" w:hAnsi="Times New Roman" w:cs="Times New Roman"/>
        </w:rPr>
        <w:t xml:space="preserve"> aizsargātu patērētāju</w:t>
      </w:r>
      <w:r w:rsidR="00B9673B">
        <w:rPr>
          <w:rFonts w:ascii="Times New Roman" w:eastAsia="Times New Roman" w:hAnsi="Times New Roman" w:cs="Times New Roman"/>
        </w:rPr>
        <w:t>s</w:t>
      </w:r>
      <w:r w:rsidR="003D338B">
        <w:rPr>
          <w:rStyle w:val="FootnoteReference"/>
          <w:rFonts w:ascii="Times New Roman" w:eastAsia="Times New Roman" w:hAnsi="Times New Roman" w:cs="Times New Roman"/>
        </w:rPr>
        <w:footnoteReference w:id="1"/>
      </w:r>
      <w:r>
        <w:rPr>
          <w:rFonts w:ascii="Times New Roman" w:eastAsia="Times New Roman" w:hAnsi="Times New Roman" w:cs="Times New Roman"/>
        </w:rPr>
        <w:t xml:space="preserve"> </w:t>
      </w:r>
      <w:r w:rsidR="003D338B" w:rsidRPr="003D338B">
        <w:rPr>
          <w:rFonts w:ascii="Times New Roman" w:eastAsia="Times New Roman" w:hAnsi="Times New Roman" w:cs="Times New Roman"/>
        </w:rPr>
        <w:t>– fiziska</w:t>
      </w:r>
      <w:r w:rsidR="003D338B">
        <w:rPr>
          <w:rFonts w:ascii="Times New Roman" w:eastAsia="Times New Roman" w:hAnsi="Times New Roman" w:cs="Times New Roman"/>
        </w:rPr>
        <w:t>s</w:t>
      </w:r>
      <w:r w:rsidR="003D338B" w:rsidRPr="003D338B">
        <w:rPr>
          <w:rFonts w:ascii="Times New Roman" w:eastAsia="Times New Roman" w:hAnsi="Times New Roman" w:cs="Times New Roman"/>
        </w:rPr>
        <w:t xml:space="preserve"> persona</w:t>
      </w:r>
      <w:r w:rsidR="003D338B">
        <w:rPr>
          <w:rFonts w:ascii="Times New Roman" w:eastAsia="Times New Roman" w:hAnsi="Times New Roman" w:cs="Times New Roman"/>
        </w:rPr>
        <w:t>s</w:t>
      </w:r>
      <w:r w:rsidR="003D338B" w:rsidRPr="003D338B">
        <w:rPr>
          <w:rFonts w:ascii="Times New Roman" w:eastAsia="Times New Roman" w:hAnsi="Times New Roman" w:cs="Times New Roman"/>
        </w:rPr>
        <w:t xml:space="preserve"> </w:t>
      </w:r>
      <w:r>
        <w:rPr>
          <w:rFonts w:ascii="Times New Roman" w:eastAsia="Times New Roman" w:hAnsi="Times New Roman" w:cs="Times New Roman"/>
        </w:rPr>
        <w:t>un nodrošinātu vienotu pieeju</w:t>
      </w:r>
      <w:r w:rsidR="00BA3AA7">
        <w:rPr>
          <w:rFonts w:ascii="Times New Roman" w:eastAsia="Times New Roman" w:hAnsi="Times New Roman" w:cs="Times New Roman"/>
        </w:rPr>
        <w:t xml:space="preserve"> uzraudzībai</w:t>
      </w:r>
      <w:r>
        <w:rPr>
          <w:rFonts w:ascii="Times New Roman" w:eastAsia="Times New Roman" w:hAnsi="Times New Roman" w:cs="Times New Roman"/>
        </w:rPr>
        <w:t xml:space="preserve"> visiem tirgus dalībniekiem.</w:t>
      </w:r>
    </w:p>
    <w:p w14:paraId="06CDF88A" w14:textId="4F9B7CC0" w:rsidR="009A2CCD" w:rsidRPr="007C1363" w:rsidRDefault="004F00EF" w:rsidP="0079280C">
      <w:pPr>
        <w:spacing w:after="120" w:line="240" w:lineRule="auto"/>
        <w:ind w:firstLine="720"/>
        <w:jc w:val="both"/>
        <w:rPr>
          <w:rFonts w:ascii="Times New Roman" w:hAnsi="Times New Roman" w:cs="Times New Roman"/>
          <w:color w:val="000000" w:themeColor="text1"/>
        </w:rPr>
      </w:pPr>
      <w:r>
        <w:rPr>
          <w:rFonts w:ascii="Times New Roman" w:eastAsia="Times New Roman" w:hAnsi="Times New Roman" w:cs="Times New Roman"/>
        </w:rPr>
        <w:t>Līdz ar to š</w:t>
      </w:r>
      <w:r w:rsidR="00825A7C" w:rsidRPr="002431C6">
        <w:rPr>
          <w:rFonts w:ascii="Times New Roman" w:eastAsia="Times New Roman" w:hAnsi="Times New Roman" w:cs="Times New Roman"/>
        </w:rPr>
        <w:t>ajā informatīvajā ziņojumā izvērtēta Latvijā esošā patērētāju tiesību aizsardzības sistēma, kompetenču sadalījums starp finanšu sektoru uzraugošajām iestādēm</w:t>
      </w:r>
      <w:r w:rsidR="006B2569">
        <w:rPr>
          <w:rFonts w:ascii="Times New Roman" w:eastAsia="Times New Roman" w:hAnsi="Times New Roman" w:cs="Times New Roman"/>
        </w:rPr>
        <w:t xml:space="preserve"> un</w:t>
      </w:r>
      <w:r w:rsidR="00825A7C" w:rsidRPr="00FF5013">
        <w:rPr>
          <w:rFonts w:ascii="Times New Roman" w:eastAsia="Times New Roman" w:hAnsi="Times New Roman" w:cs="Times New Roman"/>
        </w:rPr>
        <w:t xml:space="preserve"> </w:t>
      </w:r>
      <w:r w:rsidR="00825A7C" w:rsidRPr="002431C6">
        <w:rPr>
          <w:rFonts w:ascii="Times New Roman" w:eastAsia="Times New Roman" w:hAnsi="Times New Roman" w:cs="Times New Roman"/>
        </w:rPr>
        <w:t xml:space="preserve">piedāvāti risinājumi turpmākai </w:t>
      </w:r>
      <w:r w:rsidR="00E63CCA">
        <w:rPr>
          <w:rFonts w:ascii="Times New Roman" w:eastAsia="Times New Roman" w:hAnsi="Times New Roman" w:cs="Times New Roman"/>
        </w:rPr>
        <w:t xml:space="preserve">patērētāju kreditēšanas </w:t>
      </w:r>
      <w:r w:rsidR="00825A7C" w:rsidRPr="002431C6">
        <w:rPr>
          <w:rFonts w:ascii="Times New Roman" w:eastAsia="Times New Roman" w:hAnsi="Times New Roman" w:cs="Times New Roman"/>
        </w:rPr>
        <w:t>nozares uzraudzības sistēmas attīstībai</w:t>
      </w:r>
      <w:r w:rsidR="006B428D">
        <w:rPr>
          <w:rFonts w:ascii="Times New Roman" w:eastAsia="Times New Roman" w:hAnsi="Times New Roman" w:cs="Times New Roman"/>
        </w:rPr>
        <w:t>, kā arī</w:t>
      </w:r>
      <w:r w:rsidR="006B428D" w:rsidRPr="006B428D">
        <w:rPr>
          <w:rFonts w:ascii="Times New Roman" w:eastAsia="Times New Roman" w:hAnsi="Times New Roman" w:cs="Times New Roman"/>
        </w:rPr>
        <w:t xml:space="preserve"> </w:t>
      </w:r>
      <w:r w:rsidR="006B428D" w:rsidRPr="00FF5013">
        <w:rPr>
          <w:rFonts w:ascii="Times New Roman" w:eastAsia="Times New Roman" w:hAnsi="Times New Roman" w:cs="Times New Roman"/>
        </w:rPr>
        <w:t>izvērtēti citu valstu uzraudzības modeļi,</w:t>
      </w:r>
      <w:r w:rsidR="006B428D" w:rsidRPr="002431C6">
        <w:rPr>
          <w:rFonts w:ascii="Times New Roman" w:eastAsia="Times New Roman" w:hAnsi="Times New Roman" w:cs="Times New Roman"/>
        </w:rPr>
        <w:t xml:space="preserve"> </w:t>
      </w:r>
      <w:r w:rsidR="006B428D">
        <w:rPr>
          <w:rFonts w:ascii="Times New Roman" w:eastAsia="Times New Roman" w:hAnsi="Times New Roman" w:cs="Times New Roman"/>
        </w:rPr>
        <w:t xml:space="preserve">tostarp </w:t>
      </w:r>
      <w:r w:rsidR="006B2569">
        <w:rPr>
          <w:rFonts w:ascii="Times New Roman" w:eastAsia="Times New Roman" w:hAnsi="Times New Roman" w:cs="Times New Roman"/>
        </w:rPr>
        <w:t>Lie</w:t>
      </w:r>
      <w:r w:rsidR="00505710">
        <w:rPr>
          <w:rFonts w:ascii="Times New Roman" w:eastAsia="Times New Roman" w:hAnsi="Times New Roman" w:cs="Times New Roman"/>
        </w:rPr>
        <w:t>tuvā</w:t>
      </w:r>
      <w:r w:rsidR="002F1285">
        <w:rPr>
          <w:rFonts w:ascii="Times New Roman" w:eastAsia="Times New Roman" w:hAnsi="Times New Roman" w:cs="Times New Roman"/>
        </w:rPr>
        <w:t xml:space="preserve"> (</w:t>
      </w:r>
      <w:r w:rsidR="008B5E88">
        <w:rPr>
          <w:rFonts w:ascii="Times New Roman" w:eastAsia="Times New Roman" w:hAnsi="Times New Roman" w:cs="Times New Roman"/>
        </w:rPr>
        <w:t xml:space="preserve">skatīt </w:t>
      </w:r>
      <w:r w:rsidR="002F1285">
        <w:rPr>
          <w:rFonts w:ascii="Times New Roman" w:eastAsia="Times New Roman" w:hAnsi="Times New Roman" w:cs="Times New Roman"/>
        </w:rPr>
        <w:t>pielikum</w:t>
      </w:r>
      <w:r w:rsidR="008B5E88">
        <w:rPr>
          <w:rFonts w:ascii="Times New Roman" w:eastAsia="Times New Roman" w:hAnsi="Times New Roman" w:cs="Times New Roman"/>
        </w:rPr>
        <w:t>u</w:t>
      </w:r>
      <w:r w:rsidR="002F1285">
        <w:rPr>
          <w:rFonts w:ascii="Times New Roman" w:eastAsia="Times New Roman" w:hAnsi="Times New Roman" w:cs="Times New Roman"/>
        </w:rPr>
        <w:t>)</w:t>
      </w:r>
      <w:r w:rsidR="00825A7C" w:rsidRPr="002431C6">
        <w:rPr>
          <w:rFonts w:ascii="Times New Roman" w:eastAsia="Times New Roman" w:hAnsi="Times New Roman" w:cs="Times New Roman"/>
        </w:rPr>
        <w:t>.</w:t>
      </w:r>
    </w:p>
    <w:p w14:paraId="0DB8B1F9" w14:textId="0EEEFC17" w:rsidR="006C5CF2" w:rsidRPr="00F62029" w:rsidRDefault="006C5CF2" w:rsidP="004476C9">
      <w:pPr>
        <w:pStyle w:val="Heading1"/>
        <w:rPr>
          <w:rFonts w:ascii="Times New Roman" w:eastAsia="Times New Roman" w:hAnsi="Times New Roman" w:cs="Times New Roman"/>
          <w:b/>
          <w:bCs/>
          <w:color w:val="000000" w:themeColor="text1"/>
          <w:sz w:val="24"/>
          <w:szCs w:val="24"/>
        </w:rPr>
      </w:pPr>
      <w:r w:rsidRPr="00F62029">
        <w:rPr>
          <w:rFonts w:ascii="Times New Roman" w:eastAsia="Times New Roman" w:hAnsi="Times New Roman" w:cs="Times New Roman"/>
          <w:b/>
          <w:bCs/>
          <w:color w:val="000000" w:themeColor="text1"/>
          <w:sz w:val="24"/>
          <w:szCs w:val="24"/>
        </w:rPr>
        <w:t>1. Esošā situācija kreditēšanas uzraudzībā</w:t>
      </w:r>
    </w:p>
    <w:p w14:paraId="5A82C008" w14:textId="77777777" w:rsidR="00466A01" w:rsidRPr="00F62029" w:rsidRDefault="00466A01" w:rsidP="000E5E35">
      <w:pPr>
        <w:spacing w:after="0" w:line="240" w:lineRule="auto"/>
        <w:jc w:val="both"/>
        <w:rPr>
          <w:rFonts w:ascii="Times New Roman" w:hAnsi="Times New Roman" w:cs="Times New Roman"/>
          <w:color w:val="000000" w:themeColor="text1"/>
        </w:rPr>
      </w:pPr>
    </w:p>
    <w:p w14:paraId="60FD38EE" w14:textId="2B438D6C" w:rsidR="00BD6DEA" w:rsidRDefault="00DD021D" w:rsidP="00A72053">
      <w:pPr>
        <w:spacing w:after="120" w:line="240" w:lineRule="auto"/>
        <w:ind w:firstLine="720"/>
        <w:jc w:val="both"/>
        <w:rPr>
          <w:rFonts w:ascii="Times New Roman" w:hAnsi="Times New Roman" w:cs="Times New Roman"/>
          <w:color w:val="000000" w:themeColor="text1"/>
        </w:rPr>
      </w:pPr>
      <w:r>
        <w:rPr>
          <w:rFonts w:ascii="Times New Roman" w:hAnsi="Times New Roman" w:cs="Times New Roman"/>
          <w:color w:val="000000" w:themeColor="text1"/>
        </w:rPr>
        <w:t>Š</w:t>
      </w:r>
      <w:r w:rsidR="00A72053" w:rsidRPr="00F62029">
        <w:rPr>
          <w:rFonts w:ascii="Times New Roman" w:hAnsi="Times New Roman" w:cs="Times New Roman"/>
          <w:color w:val="000000" w:themeColor="text1"/>
        </w:rPr>
        <w:t>obrīd Latvijā spēkā esošais tiesiskais regulējums paredz, ka kreditētāju licencēšanas, uzraudzības un kontroles funkciju veic trīs nacionāla līmeņa uzraudzības institūcijas – Latvijas Banka, Patērētāju tiesību aizsardzības centrs</w:t>
      </w:r>
      <w:r w:rsidR="00A72053">
        <w:rPr>
          <w:rFonts w:ascii="Times New Roman" w:hAnsi="Times New Roman" w:cs="Times New Roman"/>
          <w:color w:val="000000" w:themeColor="text1"/>
        </w:rPr>
        <w:t xml:space="preserve"> (turpmāk – PTAC)</w:t>
      </w:r>
      <w:r w:rsidR="00A72053" w:rsidRPr="00F62029">
        <w:rPr>
          <w:rFonts w:ascii="Times New Roman" w:hAnsi="Times New Roman" w:cs="Times New Roman"/>
          <w:color w:val="000000" w:themeColor="text1"/>
        </w:rPr>
        <w:t xml:space="preserve"> un Valsts ieņēmumu dienests</w:t>
      </w:r>
      <w:r w:rsidR="006067B3">
        <w:rPr>
          <w:rFonts w:ascii="Times New Roman" w:hAnsi="Times New Roman" w:cs="Times New Roman"/>
          <w:color w:val="000000" w:themeColor="text1"/>
        </w:rPr>
        <w:t xml:space="preserve"> (turpmāk </w:t>
      </w:r>
      <w:r w:rsidR="00DE664B">
        <w:rPr>
          <w:rFonts w:ascii="Times New Roman" w:hAnsi="Times New Roman" w:cs="Times New Roman"/>
          <w:color w:val="000000" w:themeColor="text1"/>
        </w:rPr>
        <w:t xml:space="preserve">– </w:t>
      </w:r>
      <w:r w:rsidR="006067B3">
        <w:rPr>
          <w:rFonts w:ascii="Times New Roman" w:hAnsi="Times New Roman" w:cs="Times New Roman"/>
          <w:color w:val="000000" w:themeColor="text1"/>
        </w:rPr>
        <w:t>VID)</w:t>
      </w:r>
      <w:r w:rsidR="00F63AA8">
        <w:rPr>
          <w:rFonts w:ascii="Times New Roman" w:hAnsi="Times New Roman" w:cs="Times New Roman"/>
          <w:color w:val="000000" w:themeColor="text1"/>
        </w:rPr>
        <w:t>, un uzraudzības intensitāte un fokuss atšķiras, ņemot vērā konkrēto finanšu pakalpojumu sniedzēju darbībai piemītošo risku</w:t>
      </w:r>
      <w:r w:rsidR="00A72053" w:rsidRPr="00F62029">
        <w:rPr>
          <w:rFonts w:ascii="Times New Roman" w:hAnsi="Times New Roman" w:cs="Times New Roman"/>
          <w:color w:val="000000" w:themeColor="text1"/>
        </w:rPr>
        <w:t xml:space="preserve">. </w:t>
      </w:r>
    </w:p>
    <w:p w14:paraId="4E3D60A7" w14:textId="388E189F" w:rsidR="00A72053" w:rsidRDefault="00A72053" w:rsidP="00A72053">
      <w:pPr>
        <w:spacing w:after="120" w:line="240" w:lineRule="auto"/>
        <w:ind w:firstLine="720"/>
        <w:jc w:val="both"/>
        <w:rPr>
          <w:rFonts w:ascii="Times New Roman" w:eastAsia="Calibri" w:hAnsi="Times New Roman" w:cs="Times New Roman"/>
          <w:kern w:val="0"/>
          <w14:ligatures w14:val="none"/>
        </w:rPr>
      </w:pPr>
      <w:r w:rsidRPr="004B0E78">
        <w:rPr>
          <w:rFonts w:ascii="Times New Roman" w:eastAsia="Calibri" w:hAnsi="Times New Roman" w:cs="Times New Roman"/>
          <w:kern w:val="0"/>
          <w14:ligatures w14:val="none"/>
        </w:rPr>
        <w:t xml:space="preserve">Kopš 2014. gada darbojas Eiropas banku uzraudzības sistēma jeb vienotais uzraudzības mehānisms, kura ietvaros tajā iesaistītajās valstīs nozīmīgo kredītiestāžu tiešu uzraudzību, licencēšanu un atbilstības nodrošināšanu Eiropas Savienības </w:t>
      </w:r>
      <w:proofErr w:type="spellStart"/>
      <w:r w:rsidRPr="004B0E78">
        <w:rPr>
          <w:rFonts w:ascii="Times New Roman" w:eastAsia="Calibri" w:hAnsi="Times New Roman" w:cs="Times New Roman"/>
          <w:kern w:val="0"/>
          <w14:ligatures w14:val="none"/>
        </w:rPr>
        <w:t>prudenciālajām</w:t>
      </w:r>
      <w:proofErr w:type="spellEnd"/>
      <w:r w:rsidRPr="004B0E78">
        <w:rPr>
          <w:rFonts w:ascii="Times New Roman" w:eastAsia="Calibri" w:hAnsi="Times New Roman" w:cs="Times New Roman"/>
          <w:kern w:val="0"/>
          <w14:ligatures w14:val="none"/>
        </w:rPr>
        <w:t xml:space="preserve"> prasībām veic Eiropas Centrālā banka. Latvijā Eiropas Centrālā banka uzrauga trīs aktīvu ziņā lielākās kredītiestādes – "Swedbank" AS, AS "SEB banka" un AS "Citadele banka".</w:t>
      </w:r>
      <w:r>
        <w:rPr>
          <w:rFonts w:ascii="Times New Roman" w:eastAsia="Calibri" w:hAnsi="Times New Roman" w:cs="Times New Roman"/>
          <w:kern w:val="0"/>
          <w14:ligatures w14:val="none"/>
        </w:rPr>
        <w:t xml:space="preserve"> </w:t>
      </w:r>
      <w:r w:rsidR="0015574C">
        <w:rPr>
          <w:rFonts w:ascii="Times New Roman" w:eastAsia="Calibri" w:hAnsi="Times New Roman" w:cs="Times New Roman"/>
          <w:kern w:val="0"/>
          <w14:ligatures w14:val="none"/>
        </w:rPr>
        <w:lastRenderedPageBreak/>
        <w:t>Savukārt t</w:t>
      </w:r>
      <w:r w:rsidRPr="004B0E78">
        <w:rPr>
          <w:rFonts w:ascii="Times New Roman" w:eastAsia="Calibri" w:hAnsi="Times New Roman" w:cs="Times New Roman"/>
          <w:kern w:val="0"/>
          <w14:ligatures w14:val="none"/>
        </w:rPr>
        <w:t xml:space="preserve">ās kredītiestādes, kuras netiek uzskatītas par nozīmīgām, uzrauga un to darbības atbilstību </w:t>
      </w:r>
      <w:proofErr w:type="spellStart"/>
      <w:r w:rsidRPr="004B0E78">
        <w:rPr>
          <w:rFonts w:ascii="Times New Roman" w:eastAsia="Calibri" w:hAnsi="Times New Roman" w:cs="Times New Roman"/>
          <w:kern w:val="0"/>
          <w14:ligatures w14:val="none"/>
        </w:rPr>
        <w:t>prudenciālajām</w:t>
      </w:r>
      <w:proofErr w:type="spellEnd"/>
      <w:r w:rsidRPr="004B0E78">
        <w:rPr>
          <w:rFonts w:ascii="Times New Roman" w:eastAsia="Calibri" w:hAnsi="Times New Roman" w:cs="Times New Roman"/>
          <w:kern w:val="0"/>
          <w14:ligatures w14:val="none"/>
        </w:rPr>
        <w:t xml:space="preserve"> prasībām nodrošina Latvijas Banka sadarbībā ar </w:t>
      </w:r>
      <w:r w:rsidR="00565E83">
        <w:rPr>
          <w:rFonts w:ascii="Times New Roman" w:hAnsi="Times New Roman" w:cs="Times New Roman"/>
          <w:color w:val="000000" w:themeColor="text1"/>
        </w:rPr>
        <w:t>Eiropas Centrālo banku</w:t>
      </w:r>
      <w:r w:rsidRPr="004B0E78">
        <w:rPr>
          <w:rFonts w:ascii="Times New Roman" w:eastAsia="Calibri" w:hAnsi="Times New Roman" w:cs="Times New Roman"/>
          <w:kern w:val="0"/>
          <w14:ligatures w14:val="none"/>
        </w:rPr>
        <w:t xml:space="preserve">. </w:t>
      </w:r>
    </w:p>
    <w:p w14:paraId="6B41E7F2" w14:textId="0E84C330" w:rsidR="00930669" w:rsidRDefault="00930669" w:rsidP="00A72053">
      <w:pPr>
        <w:spacing w:after="120" w:line="240" w:lineRule="auto"/>
        <w:ind w:firstLine="720"/>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 xml:space="preserve">Bez kredītiestādēm </w:t>
      </w:r>
      <w:r w:rsidR="00A41BC8">
        <w:rPr>
          <w:rFonts w:ascii="Times New Roman" w:eastAsia="Calibri" w:hAnsi="Times New Roman" w:cs="Times New Roman"/>
          <w:kern w:val="0"/>
          <w14:ligatures w14:val="none"/>
        </w:rPr>
        <w:t>Latvijas</w:t>
      </w:r>
      <w:r>
        <w:rPr>
          <w:rFonts w:ascii="Times New Roman" w:eastAsia="Calibri" w:hAnsi="Times New Roman" w:cs="Times New Roman"/>
          <w:kern w:val="0"/>
          <w14:ligatures w14:val="none"/>
        </w:rPr>
        <w:t xml:space="preserve"> </w:t>
      </w:r>
      <w:r w:rsidR="00E55456">
        <w:rPr>
          <w:rFonts w:ascii="Times New Roman" w:eastAsia="Calibri" w:hAnsi="Times New Roman" w:cs="Times New Roman"/>
          <w:kern w:val="0"/>
          <w14:ligatures w14:val="none"/>
        </w:rPr>
        <w:t>B</w:t>
      </w:r>
      <w:r>
        <w:rPr>
          <w:rFonts w:ascii="Times New Roman" w:eastAsia="Calibri" w:hAnsi="Times New Roman" w:cs="Times New Roman"/>
          <w:kern w:val="0"/>
          <w14:ligatures w14:val="none"/>
        </w:rPr>
        <w:t xml:space="preserve">anka regulē un uzrauga arī citus finanšu tirgus </w:t>
      </w:r>
      <w:r w:rsidR="009D05D6">
        <w:rPr>
          <w:rFonts w:ascii="Times New Roman" w:eastAsia="Calibri" w:hAnsi="Times New Roman" w:cs="Times New Roman"/>
          <w:kern w:val="0"/>
          <w14:ligatures w14:val="none"/>
        </w:rPr>
        <w:t>dalībniekus</w:t>
      </w:r>
      <w:r w:rsidR="00C03423">
        <w:rPr>
          <w:rFonts w:ascii="Times New Roman" w:eastAsia="Calibri" w:hAnsi="Times New Roman" w:cs="Times New Roman"/>
          <w:kern w:val="0"/>
          <w14:ligatures w14:val="none"/>
        </w:rPr>
        <w:t xml:space="preserve"> – kopā 233 subjekti</w:t>
      </w:r>
      <w:r w:rsidR="009D05D6">
        <w:rPr>
          <w:rFonts w:ascii="Times New Roman" w:eastAsia="Calibri" w:hAnsi="Times New Roman" w:cs="Times New Roman"/>
          <w:kern w:val="0"/>
          <w14:ligatures w14:val="none"/>
        </w:rPr>
        <w:t>, tajā skaitā</w:t>
      </w:r>
      <w:r w:rsidR="00A41BC8">
        <w:rPr>
          <w:rFonts w:ascii="Times New Roman" w:eastAsia="Calibri" w:hAnsi="Times New Roman" w:cs="Times New Roman"/>
          <w:kern w:val="0"/>
          <w14:ligatures w14:val="none"/>
        </w:rPr>
        <w:t>:</w:t>
      </w:r>
    </w:p>
    <w:p w14:paraId="03E9A7FC" w14:textId="5C6D5B1A" w:rsidR="00A41BC8" w:rsidRDefault="00BF3D6A" w:rsidP="00A41BC8">
      <w:pPr>
        <w:pStyle w:val="ListParagraph"/>
        <w:numPr>
          <w:ilvl w:val="0"/>
          <w:numId w:val="35"/>
        </w:numPr>
        <w:spacing w:after="120" w:line="240" w:lineRule="auto"/>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a</w:t>
      </w:r>
      <w:r w:rsidR="003E183E">
        <w:rPr>
          <w:rFonts w:ascii="Times New Roman" w:eastAsia="Calibri" w:hAnsi="Times New Roman" w:cs="Times New Roman"/>
          <w:kern w:val="0"/>
          <w14:ligatures w14:val="none"/>
        </w:rPr>
        <w:t>lternatīvo ieguldījumu fondu pārvaldniek</w:t>
      </w:r>
      <w:r w:rsidR="00451885">
        <w:rPr>
          <w:rFonts w:ascii="Times New Roman" w:eastAsia="Calibri" w:hAnsi="Times New Roman" w:cs="Times New Roman"/>
          <w:kern w:val="0"/>
          <w14:ligatures w14:val="none"/>
        </w:rPr>
        <w:t>us</w:t>
      </w:r>
      <w:r w:rsidR="008B5E88">
        <w:rPr>
          <w:rFonts w:ascii="Times New Roman" w:eastAsia="Calibri" w:hAnsi="Times New Roman" w:cs="Times New Roman"/>
          <w:kern w:val="0"/>
          <w14:ligatures w14:val="none"/>
        </w:rPr>
        <w:t>,</w:t>
      </w:r>
    </w:p>
    <w:p w14:paraId="39811028" w14:textId="11AB73EF" w:rsidR="003E183E" w:rsidRDefault="008F1CAC" w:rsidP="00A41BC8">
      <w:pPr>
        <w:pStyle w:val="ListParagraph"/>
        <w:numPr>
          <w:ilvl w:val="0"/>
          <w:numId w:val="35"/>
        </w:numPr>
        <w:spacing w:after="120" w:line="240" w:lineRule="auto"/>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 xml:space="preserve"> </w:t>
      </w:r>
      <w:r w:rsidR="00BF3D6A">
        <w:rPr>
          <w:rFonts w:ascii="Times New Roman" w:eastAsia="Calibri" w:hAnsi="Times New Roman" w:cs="Times New Roman"/>
          <w:kern w:val="0"/>
          <w14:ligatures w14:val="none"/>
        </w:rPr>
        <w:t>a</w:t>
      </w:r>
      <w:r w:rsidR="003E183E">
        <w:rPr>
          <w:rFonts w:ascii="Times New Roman" w:eastAsia="Calibri" w:hAnsi="Times New Roman" w:cs="Times New Roman"/>
          <w:kern w:val="0"/>
          <w14:ligatures w14:val="none"/>
        </w:rPr>
        <w:t>pdrošināšanas sabiedrības</w:t>
      </w:r>
      <w:r w:rsidR="008B5E88">
        <w:rPr>
          <w:rFonts w:ascii="Times New Roman" w:eastAsia="Calibri" w:hAnsi="Times New Roman" w:cs="Times New Roman"/>
          <w:kern w:val="0"/>
          <w14:ligatures w14:val="none"/>
        </w:rPr>
        <w:t>,</w:t>
      </w:r>
    </w:p>
    <w:p w14:paraId="7160700B" w14:textId="3A8AEDE7" w:rsidR="003E183E" w:rsidRDefault="00BF3D6A" w:rsidP="00A41BC8">
      <w:pPr>
        <w:pStyle w:val="ListParagraph"/>
        <w:numPr>
          <w:ilvl w:val="0"/>
          <w:numId w:val="35"/>
        </w:numPr>
        <w:spacing w:after="120" w:line="240" w:lineRule="auto"/>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a</w:t>
      </w:r>
      <w:r w:rsidR="003E183E">
        <w:rPr>
          <w:rFonts w:ascii="Times New Roman" w:eastAsia="Calibri" w:hAnsi="Times New Roman" w:cs="Times New Roman"/>
          <w:kern w:val="0"/>
          <w14:ligatures w14:val="none"/>
        </w:rPr>
        <w:t>pdrošināšanas</w:t>
      </w:r>
      <w:r w:rsidR="000309F5">
        <w:rPr>
          <w:rFonts w:ascii="Times New Roman" w:eastAsia="Calibri" w:hAnsi="Times New Roman" w:cs="Times New Roman"/>
          <w:kern w:val="0"/>
          <w14:ligatures w14:val="none"/>
        </w:rPr>
        <w:t xml:space="preserve"> </w:t>
      </w:r>
      <w:r w:rsidR="003E183E">
        <w:rPr>
          <w:rFonts w:ascii="Times New Roman" w:eastAsia="Calibri" w:hAnsi="Times New Roman" w:cs="Times New Roman"/>
          <w:kern w:val="0"/>
          <w14:ligatures w14:val="none"/>
        </w:rPr>
        <w:t>starpniek</w:t>
      </w:r>
      <w:r w:rsidR="00451885">
        <w:rPr>
          <w:rFonts w:ascii="Times New Roman" w:eastAsia="Calibri" w:hAnsi="Times New Roman" w:cs="Times New Roman"/>
          <w:kern w:val="0"/>
          <w14:ligatures w14:val="none"/>
        </w:rPr>
        <w:t>us</w:t>
      </w:r>
      <w:r w:rsidR="008B5E88">
        <w:rPr>
          <w:rFonts w:ascii="Times New Roman" w:eastAsia="Calibri" w:hAnsi="Times New Roman" w:cs="Times New Roman"/>
          <w:kern w:val="0"/>
          <w14:ligatures w14:val="none"/>
        </w:rPr>
        <w:t>,</w:t>
      </w:r>
    </w:p>
    <w:p w14:paraId="479405CC" w14:textId="78497DA2" w:rsidR="00836B6C" w:rsidRDefault="00BF3D6A" w:rsidP="00A41BC8">
      <w:pPr>
        <w:pStyle w:val="ListParagraph"/>
        <w:numPr>
          <w:ilvl w:val="0"/>
          <w:numId w:val="35"/>
        </w:numPr>
        <w:spacing w:after="120" w:line="240" w:lineRule="auto"/>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f</w:t>
      </w:r>
      <w:r w:rsidR="00836B6C">
        <w:rPr>
          <w:rFonts w:ascii="Times New Roman" w:eastAsia="Calibri" w:hAnsi="Times New Roman" w:cs="Times New Roman"/>
          <w:kern w:val="0"/>
          <w14:ligatures w14:val="none"/>
        </w:rPr>
        <w:t xml:space="preserve">inanšu </w:t>
      </w:r>
      <w:proofErr w:type="spellStart"/>
      <w:r w:rsidR="00836B6C">
        <w:rPr>
          <w:rFonts w:ascii="Times New Roman" w:eastAsia="Calibri" w:hAnsi="Times New Roman" w:cs="Times New Roman"/>
          <w:kern w:val="0"/>
          <w14:ligatures w14:val="none"/>
        </w:rPr>
        <w:t>pārvaldītājsabiedrības</w:t>
      </w:r>
      <w:proofErr w:type="spellEnd"/>
      <w:r w:rsidR="008B5E88">
        <w:rPr>
          <w:rFonts w:ascii="Times New Roman" w:eastAsia="Calibri" w:hAnsi="Times New Roman" w:cs="Times New Roman"/>
          <w:kern w:val="0"/>
          <w14:ligatures w14:val="none"/>
        </w:rPr>
        <w:t>,</w:t>
      </w:r>
    </w:p>
    <w:p w14:paraId="11C75DE8" w14:textId="1101AD81" w:rsidR="00836B6C" w:rsidRDefault="00BF3D6A" w:rsidP="00A41BC8">
      <w:pPr>
        <w:pStyle w:val="ListParagraph"/>
        <w:numPr>
          <w:ilvl w:val="0"/>
          <w:numId w:val="35"/>
        </w:numPr>
        <w:spacing w:after="120" w:line="240" w:lineRule="auto"/>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i</w:t>
      </w:r>
      <w:r w:rsidR="00836B6C">
        <w:rPr>
          <w:rFonts w:ascii="Times New Roman" w:eastAsia="Calibri" w:hAnsi="Times New Roman" w:cs="Times New Roman"/>
          <w:kern w:val="0"/>
          <w14:ligatures w14:val="none"/>
        </w:rPr>
        <w:t xml:space="preserve">eguldījumu </w:t>
      </w:r>
      <w:r w:rsidR="00BA1ECB">
        <w:rPr>
          <w:rFonts w:ascii="Times New Roman" w:eastAsia="Calibri" w:hAnsi="Times New Roman" w:cs="Times New Roman"/>
          <w:kern w:val="0"/>
          <w14:ligatures w14:val="none"/>
        </w:rPr>
        <w:t>brokeru sabiedrības</w:t>
      </w:r>
      <w:r w:rsidR="008B5E88">
        <w:rPr>
          <w:rFonts w:ascii="Times New Roman" w:eastAsia="Calibri" w:hAnsi="Times New Roman" w:cs="Times New Roman"/>
          <w:kern w:val="0"/>
          <w14:ligatures w14:val="none"/>
        </w:rPr>
        <w:t>,</w:t>
      </w:r>
    </w:p>
    <w:p w14:paraId="0990E3BF" w14:textId="4E79CEBF" w:rsidR="00836B6C" w:rsidRDefault="00BF3D6A" w:rsidP="00A41BC8">
      <w:pPr>
        <w:pStyle w:val="ListParagraph"/>
        <w:numPr>
          <w:ilvl w:val="0"/>
          <w:numId w:val="35"/>
        </w:numPr>
        <w:spacing w:after="120" w:line="240" w:lineRule="auto"/>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i</w:t>
      </w:r>
      <w:r w:rsidR="00836B6C">
        <w:rPr>
          <w:rFonts w:ascii="Times New Roman" w:eastAsia="Calibri" w:hAnsi="Times New Roman" w:cs="Times New Roman"/>
          <w:kern w:val="0"/>
          <w14:ligatures w14:val="none"/>
        </w:rPr>
        <w:t>eguldījumu pārvaldes sabiedrības</w:t>
      </w:r>
      <w:r w:rsidR="008B5E88">
        <w:rPr>
          <w:rFonts w:ascii="Times New Roman" w:eastAsia="Calibri" w:hAnsi="Times New Roman" w:cs="Times New Roman"/>
          <w:kern w:val="0"/>
          <w14:ligatures w14:val="none"/>
        </w:rPr>
        <w:t>,</w:t>
      </w:r>
    </w:p>
    <w:p w14:paraId="489B267E" w14:textId="6C4DC7A9" w:rsidR="00836B6C" w:rsidRDefault="00BF3D6A" w:rsidP="00A41BC8">
      <w:pPr>
        <w:pStyle w:val="ListParagraph"/>
        <w:numPr>
          <w:ilvl w:val="0"/>
          <w:numId w:val="35"/>
        </w:numPr>
        <w:spacing w:after="120" w:line="240" w:lineRule="auto"/>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k</w:t>
      </w:r>
      <w:r w:rsidR="000309F5">
        <w:rPr>
          <w:rFonts w:ascii="Times New Roman" w:eastAsia="Calibri" w:hAnsi="Times New Roman" w:cs="Times New Roman"/>
          <w:kern w:val="0"/>
          <w14:ligatures w14:val="none"/>
        </w:rPr>
        <w:t>olektīvās</w:t>
      </w:r>
      <w:r w:rsidR="00836B6C">
        <w:rPr>
          <w:rFonts w:ascii="Times New Roman" w:eastAsia="Calibri" w:hAnsi="Times New Roman" w:cs="Times New Roman"/>
          <w:kern w:val="0"/>
          <w14:ligatures w14:val="none"/>
        </w:rPr>
        <w:t xml:space="preserve"> finansēšanas</w:t>
      </w:r>
      <w:r w:rsidR="000309F5">
        <w:rPr>
          <w:rFonts w:ascii="Times New Roman" w:eastAsia="Calibri" w:hAnsi="Times New Roman" w:cs="Times New Roman"/>
          <w:kern w:val="0"/>
          <w14:ligatures w14:val="none"/>
        </w:rPr>
        <w:t xml:space="preserve"> pakalpojumu sniedzēj</w:t>
      </w:r>
      <w:r w:rsidR="00451885">
        <w:rPr>
          <w:rFonts w:ascii="Times New Roman" w:eastAsia="Calibri" w:hAnsi="Times New Roman" w:cs="Times New Roman"/>
          <w:kern w:val="0"/>
          <w14:ligatures w14:val="none"/>
        </w:rPr>
        <w:t>us</w:t>
      </w:r>
      <w:r w:rsidR="008B5E88">
        <w:rPr>
          <w:rFonts w:ascii="Times New Roman" w:eastAsia="Calibri" w:hAnsi="Times New Roman" w:cs="Times New Roman"/>
          <w:kern w:val="0"/>
          <w14:ligatures w14:val="none"/>
        </w:rPr>
        <w:t>,</w:t>
      </w:r>
    </w:p>
    <w:p w14:paraId="66A4272B" w14:textId="0BC64F2E" w:rsidR="00BF3D6A" w:rsidRDefault="002F7153" w:rsidP="00A41BC8">
      <w:pPr>
        <w:pStyle w:val="ListParagraph"/>
        <w:numPr>
          <w:ilvl w:val="0"/>
          <w:numId w:val="35"/>
        </w:numPr>
        <w:spacing w:after="120" w:line="240" w:lineRule="auto"/>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 xml:space="preserve">maksājumu </w:t>
      </w:r>
      <w:r w:rsidR="00607E36">
        <w:rPr>
          <w:rFonts w:ascii="Times New Roman" w:eastAsia="Calibri" w:hAnsi="Times New Roman" w:cs="Times New Roman"/>
          <w:kern w:val="0"/>
          <w14:ligatures w14:val="none"/>
        </w:rPr>
        <w:t>iestādes</w:t>
      </w:r>
      <w:r w:rsidR="008B5E88">
        <w:rPr>
          <w:rFonts w:ascii="Times New Roman" w:eastAsia="Calibri" w:hAnsi="Times New Roman" w:cs="Times New Roman"/>
          <w:kern w:val="0"/>
          <w14:ligatures w14:val="none"/>
        </w:rPr>
        <w:t>,</w:t>
      </w:r>
    </w:p>
    <w:p w14:paraId="4F30E1EF" w14:textId="77777777" w:rsidR="00607E36" w:rsidRDefault="002F7153" w:rsidP="00A41BC8">
      <w:pPr>
        <w:pStyle w:val="ListParagraph"/>
        <w:numPr>
          <w:ilvl w:val="0"/>
          <w:numId w:val="35"/>
        </w:numPr>
        <w:spacing w:after="120" w:line="240" w:lineRule="auto"/>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 xml:space="preserve">elektroniskās naudas iestādes, </w:t>
      </w:r>
    </w:p>
    <w:p w14:paraId="264CAF48" w14:textId="6F5DF36C" w:rsidR="002F7153" w:rsidRDefault="002F7153" w:rsidP="00A41BC8">
      <w:pPr>
        <w:pStyle w:val="ListParagraph"/>
        <w:numPr>
          <w:ilvl w:val="0"/>
          <w:numId w:val="35"/>
        </w:numPr>
        <w:spacing w:after="120" w:line="240" w:lineRule="auto"/>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krājaizdevu sabiedrības</w:t>
      </w:r>
      <w:r w:rsidR="008B5E88">
        <w:rPr>
          <w:rFonts w:ascii="Times New Roman" w:eastAsia="Calibri" w:hAnsi="Times New Roman" w:cs="Times New Roman"/>
          <w:kern w:val="0"/>
          <w14:ligatures w14:val="none"/>
        </w:rPr>
        <w:t>,</w:t>
      </w:r>
    </w:p>
    <w:p w14:paraId="4CFB3369" w14:textId="0164D7D0" w:rsidR="002F7153" w:rsidRPr="00A41BC8" w:rsidRDefault="00607E36" w:rsidP="00A41BC8">
      <w:pPr>
        <w:pStyle w:val="ListParagraph"/>
        <w:numPr>
          <w:ilvl w:val="0"/>
          <w:numId w:val="35"/>
        </w:numPr>
        <w:spacing w:after="120" w:line="240" w:lineRule="auto"/>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kriptoaktīvu</w:t>
      </w:r>
      <w:r w:rsidR="002F7153">
        <w:rPr>
          <w:rFonts w:ascii="Times New Roman" w:eastAsia="Calibri" w:hAnsi="Times New Roman" w:cs="Times New Roman"/>
          <w:kern w:val="0"/>
          <w14:ligatures w14:val="none"/>
        </w:rPr>
        <w:t xml:space="preserve"> pakalpojum</w:t>
      </w:r>
      <w:r w:rsidR="00451885">
        <w:rPr>
          <w:rFonts w:ascii="Times New Roman" w:eastAsia="Calibri" w:hAnsi="Times New Roman" w:cs="Times New Roman"/>
          <w:kern w:val="0"/>
          <w14:ligatures w14:val="none"/>
        </w:rPr>
        <w:t>u</w:t>
      </w:r>
      <w:r w:rsidR="002F7153">
        <w:rPr>
          <w:rFonts w:ascii="Times New Roman" w:eastAsia="Calibri" w:hAnsi="Times New Roman" w:cs="Times New Roman"/>
          <w:kern w:val="0"/>
          <w14:ligatures w14:val="none"/>
        </w:rPr>
        <w:t xml:space="preserve"> sniedzēj</w:t>
      </w:r>
      <w:r w:rsidR="00451885">
        <w:rPr>
          <w:rFonts w:ascii="Times New Roman" w:eastAsia="Calibri" w:hAnsi="Times New Roman" w:cs="Times New Roman"/>
          <w:kern w:val="0"/>
          <w14:ligatures w14:val="none"/>
        </w:rPr>
        <w:t>us u.c.</w:t>
      </w:r>
    </w:p>
    <w:p w14:paraId="76711088" w14:textId="229D6A1C" w:rsidR="00A624B0" w:rsidRPr="000A17BB" w:rsidRDefault="00A72053" w:rsidP="00B03040">
      <w:pPr>
        <w:spacing w:after="120" w:line="240" w:lineRule="auto"/>
        <w:ind w:firstLine="720"/>
        <w:jc w:val="both"/>
        <w:rPr>
          <w:rFonts w:ascii="Arial" w:hAnsi="Arial" w:cs="Arial"/>
          <w:color w:val="414142"/>
          <w:sz w:val="20"/>
          <w:szCs w:val="20"/>
          <w:shd w:val="clear" w:color="auto" w:fill="FFFFFF"/>
        </w:rPr>
      </w:pPr>
      <w:r w:rsidRPr="004B0E78">
        <w:rPr>
          <w:rFonts w:ascii="Times New Roman" w:eastAsia="Calibri" w:hAnsi="Times New Roman" w:cs="Times New Roman"/>
          <w:kern w:val="0"/>
          <w14:ligatures w14:val="none"/>
        </w:rPr>
        <w:t xml:space="preserve">Noziedzīgi iegūtu līdzekļu legalizācijas un terorisma un </w:t>
      </w:r>
      <w:proofErr w:type="spellStart"/>
      <w:r w:rsidRPr="004B0E78">
        <w:rPr>
          <w:rFonts w:ascii="Times New Roman" w:eastAsia="Calibri" w:hAnsi="Times New Roman" w:cs="Times New Roman"/>
          <w:kern w:val="0"/>
          <w14:ligatures w14:val="none"/>
        </w:rPr>
        <w:t>proliferācijas</w:t>
      </w:r>
      <w:proofErr w:type="spellEnd"/>
      <w:r w:rsidRPr="004B0E78">
        <w:rPr>
          <w:rFonts w:ascii="Times New Roman" w:eastAsia="Calibri" w:hAnsi="Times New Roman" w:cs="Times New Roman"/>
          <w:kern w:val="0"/>
          <w14:ligatures w14:val="none"/>
        </w:rPr>
        <w:t xml:space="preserve"> finansēšanas novēršanu </w:t>
      </w:r>
      <w:r>
        <w:rPr>
          <w:rFonts w:ascii="Times New Roman" w:eastAsia="Calibri" w:hAnsi="Times New Roman" w:cs="Times New Roman"/>
          <w:kern w:val="0"/>
          <w14:ligatures w14:val="none"/>
        </w:rPr>
        <w:t xml:space="preserve">(turpmāk – NILLTPFN) </w:t>
      </w:r>
      <w:r w:rsidRPr="004B0E78">
        <w:rPr>
          <w:rFonts w:ascii="Times New Roman" w:eastAsia="Calibri" w:hAnsi="Times New Roman" w:cs="Times New Roman"/>
          <w:kern w:val="0"/>
          <w14:ligatures w14:val="none"/>
        </w:rPr>
        <w:t xml:space="preserve">un sankciju riska pārvaldību </w:t>
      </w:r>
      <w:r w:rsidR="003F127C">
        <w:rPr>
          <w:rFonts w:ascii="Times New Roman" w:eastAsia="Calibri" w:hAnsi="Times New Roman" w:cs="Times New Roman"/>
          <w:kern w:val="0"/>
          <w14:ligatures w14:val="none"/>
        </w:rPr>
        <w:t>kredītiestādēs</w:t>
      </w:r>
      <w:r w:rsidR="00F61407">
        <w:rPr>
          <w:rFonts w:ascii="Times New Roman" w:eastAsia="Calibri" w:hAnsi="Times New Roman" w:cs="Times New Roman"/>
          <w:kern w:val="0"/>
          <w14:ligatures w14:val="none"/>
        </w:rPr>
        <w:t xml:space="preserve"> </w:t>
      </w:r>
      <w:r w:rsidR="005C3641">
        <w:rPr>
          <w:rFonts w:ascii="Times New Roman" w:eastAsia="Calibri" w:hAnsi="Times New Roman" w:cs="Times New Roman"/>
          <w:kern w:val="0"/>
          <w14:ligatures w14:val="none"/>
        </w:rPr>
        <w:t>un iepriekš minētajos finanšu tirgus dalībniekos</w:t>
      </w:r>
      <w:r w:rsidR="003F127C">
        <w:rPr>
          <w:rFonts w:ascii="Times New Roman" w:eastAsia="Calibri" w:hAnsi="Times New Roman" w:cs="Times New Roman"/>
          <w:kern w:val="0"/>
          <w14:ligatures w14:val="none"/>
        </w:rPr>
        <w:t xml:space="preserve"> </w:t>
      </w:r>
      <w:r w:rsidRPr="004B0E78">
        <w:rPr>
          <w:rFonts w:ascii="Times New Roman" w:eastAsia="Calibri" w:hAnsi="Times New Roman" w:cs="Times New Roman"/>
          <w:kern w:val="0"/>
          <w14:ligatures w14:val="none"/>
        </w:rPr>
        <w:t xml:space="preserve">Latvijā </w:t>
      </w:r>
      <w:r w:rsidR="003F127C" w:rsidRPr="004B0E78">
        <w:rPr>
          <w:rFonts w:ascii="Times New Roman" w:eastAsia="Calibri" w:hAnsi="Times New Roman" w:cs="Times New Roman"/>
          <w:kern w:val="0"/>
          <w14:ligatures w14:val="none"/>
        </w:rPr>
        <w:t xml:space="preserve">uzrauga Latvijas Banka </w:t>
      </w:r>
      <w:r w:rsidRPr="004B0E78">
        <w:rPr>
          <w:rFonts w:ascii="Times New Roman" w:eastAsia="Calibri" w:hAnsi="Times New Roman" w:cs="Times New Roman"/>
          <w:kern w:val="0"/>
          <w14:ligatures w14:val="none"/>
        </w:rPr>
        <w:t>gan nozīmīgajās kredītiestādēs, gan mazāk nozīmīgajās kredītiestādēs un Eiropas Savienības</w:t>
      </w:r>
      <w:r w:rsidR="00B82D10">
        <w:rPr>
          <w:rFonts w:ascii="Times New Roman" w:eastAsia="Calibri" w:hAnsi="Times New Roman" w:cs="Times New Roman"/>
          <w:kern w:val="0"/>
          <w14:ligatures w14:val="none"/>
        </w:rPr>
        <w:t xml:space="preserve"> </w:t>
      </w:r>
      <w:r w:rsidRPr="004B0E78">
        <w:rPr>
          <w:rFonts w:ascii="Times New Roman" w:eastAsia="Calibri" w:hAnsi="Times New Roman" w:cs="Times New Roman"/>
          <w:kern w:val="0"/>
          <w14:ligatures w14:val="none"/>
        </w:rPr>
        <w:t>dalībvalstu kredītiestāžu filiālēs.</w:t>
      </w:r>
      <w:r w:rsidR="00AB7D19" w:rsidRPr="00AB7D19">
        <w:rPr>
          <w:rFonts w:ascii="Arial" w:hAnsi="Arial" w:cs="Arial"/>
          <w:color w:val="414142"/>
          <w:sz w:val="20"/>
          <w:szCs w:val="20"/>
          <w:shd w:val="clear" w:color="auto" w:fill="FFFFFF"/>
        </w:rPr>
        <w:t xml:space="preserve"> </w:t>
      </w:r>
    </w:p>
    <w:p w14:paraId="4C980CEE" w14:textId="38D703BF" w:rsidR="009A7039" w:rsidRPr="00234B23" w:rsidRDefault="009A7039" w:rsidP="009A7039">
      <w:pPr>
        <w:spacing w:after="120" w:line="240" w:lineRule="auto"/>
        <w:ind w:firstLine="720"/>
        <w:jc w:val="both"/>
        <w:rPr>
          <w:rFonts w:ascii="Times New Roman" w:eastAsia="Calibri" w:hAnsi="Times New Roman" w:cs="Times New Roman"/>
          <w:kern w:val="0"/>
          <w14:ligatures w14:val="none"/>
        </w:rPr>
      </w:pPr>
      <w:r w:rsidRPr="000A17BB">
        <w:rPr>
          <w:rFonts w:ascii="Times New Roman" w:eastAsia="Calibri" w:hAnsi="Times New Roman" w:cs="Times New Roman"/>
          <w:kern w:val="0"/>
          <w14:ligatures w14:val="none"/>
        </w:rPr>
        <w:t xml:space="preserve">Saskaņā ar publiski pieejamo informāciju Latvijā </w:t>
      </w:r>
      <w:r w:rsidRPr="000A17BB">
        <w:rPr>
          <w:rFonts w:ascii="Times New Roman" w:hAnsi="Times New Roman" w:cs="Times New Roman"/>
          <w:shd w:val="clear" w:color="auto" w:fill="FFFFFF"/>
        </w:rPr>
        <w:t>2018.</w:t>
      </w:r>
      <w:r w:rsidR="00BD75BB">
        <w:rPr>
          <w:rFonts w:ascii="Times New Roman" w:hAnsi="Times New Roman" w:cs="Times New Roman"/>
          <w:shd w:val="clear" w:color="auto" w:fill="FFFFFF"/>
        </w:rPr>
        <w:t xml:space="preserve"> </w:t>
      </w:r>
      <w:r w:rsidRPr="000A17BB">
        <w:rPr>
          <w:rFonts w:ascii="Times New Roman" w:hAnsi="Times New Roman" w:cs="Times New Roman"/>
          <w:shd w:val="clear" w:color="auto" w:fill="FFFFFF"/>
        </w:rPr>
        <w:t>gadā tirgū darbojās 62</w:t>
      </w:r>
      <w:r w:rsidR="00383D55" w:rsidRPr="000A17BB">
        <w:rPr>
          <w:rFonts w:ascii="Times New Roman" w:hAnsi="Times New Roman" w:cs="Times New Roman"/>
          <w:shd w:val="clear" w:color="auto" w:fill="FFFFFF"/>
        </w:rPr>
        <w:t xml:space="preserve"> </w:t>
      </w:r>
      <w:r w:rsidRPr="000A17BB">
        <w:rPr>
          <w:rFonts w:ascii="Times New Roman" w:hAnsi="Times New Roman" w:cs="Times New Roman"/>
          <w:shd w:val="clear" w:color="auto" w:fill="FFFFFF"/>
        </w:rPr>
        <w:t>patērētāju kreditēšanas pakalpojumu sniedzēji</w:t>
      </w:r>
      <w:r w:rsidR="008C2AB0" w:rsidRPr="000A17BB">
        <w:rPr>
          <w:rStyle w:val="FootnoteReference"/>
          <w:rFonts w:ascii="Times New Roman" w:hAnsi="Times New Roman" w:cs="Times New Roman"/>
          <w:shd w:val="clear" w:color="auto" w:fill="FFFFFF"/>
        </w:rPr>
        <w:footnoteReference w:id="2"/>
      </w:r>
      <w:r w:rsidRPr="000A17BB">
        <w:rPr>
          <w:rFonts w:ascii="Times New Roman" w:hAnsi="Times New Roman" w:cs="Times New Roman"/>
          <w:shd w:val="clear" w:color="auto" w:fill="FFFFFF"/>
        </w:rPr>
        <w:t>. 2026. gada sākumā tirgū darbojas</w:t>
      </w:r>
      <w:r w:rsidR="00383D55" w:rsidRPr="000A17BB">
        <w:rPr>
          <w:rFonts w:ascii="Times New Roman" w:hAnsi="Times New Roman" w:cs="Times New Roman"/>
          <w:shd w:val="clear" w:color="auto" w:fill="FFFFFF"/>
        </w:rPr>
        <w:t xml:space="preserve"> </w:t>
      </w:r>
      <w:r w:rsidRPr="000A17BB">
        <w:rPr>
          <w:rFonts w:ascii="Times New Roman" w:hAnsi="Times New Roman" w:cs="Times New Roman"/>
          <w:shd w:val="clear" w:color="auto" w:fill="FFFFFF"/>
        </w:rPr>
        <w:t>39</w:t>
      </w:r>
      <w:r w:rsidR="008C2AB0" w:rsidRPr="000A17BB">
        <w:rPr>
          <w:rFonts w:ascii="Times New Roman" w:hAnsi="Times New Roman" w:cs="Times New Roman"/>
          <w:shd w:val="clear" w:color="auto" w:fill="FFFFFF"/>
        </w:rPr>
        <w:t xml:space="preserve"> </w:t>
      </w:r>
      <w:r w:rsidRPr="000A17BB">
        <w:rPr>
          <w:rFonts w:ascii="Times New Roman" w:hAnsi="Times New Roman" w:cs="Times New Roman"/>
          <w:shd w:val="clear" w:color="auto" w:fill="FFFFFF"/>
        </w:rPr>
        <w:t>licencēti patērētāju</w:t>
      </w:r>
      <w:r w:rsidR="003E2E83" w:rsidRPr="000A17BB">
        <w:rPr>
          <w:rFonts w:ascii="Times New Roman" w:hAnsi="Times New Roman" w:cs="Times New Roman"/>
          <w:shd w:val="clear" w:color="auto" w:fill="FFFFFF"/>
        </w:rPr>
        <w:t xml:space="preserve"> </w:t>
      </w:r>
      <w:r w:rsidRPr="000A17BB">
        <w:rPr>
          <w:rFonts w:ascii="Times New Roman" w:hAnsi="Times New Roman" w:cs="Times New Roman"/>
          <w:shd w:val="clear" w:color="auto" w:fill="FFFFFF"/>
        </w:rPr>
        <w:t>kreditēšanas</w:t>
      </w:r>
      <w:r w:rsidR="003E2E83" w:rsidRPr="000A17BB">
        <w:rPr>
          <w:rFonts w:ascii="Times New Roman" w:hAnsi="Times New Roman" w:cs="Times New Roman"/>
          <w:shd w:val="clear" w:color="auto" w:fill="FFFFFF"/>
        </w:rPr>
        <w:t xml:space="preserve"> </w:t>
      </w:r>
      <w:r w:rsidRPr="000A17BB">
        <w:rPr>
          <w:rFonts w:ascii="Times New Roman" w:hAnsi="Times New Roman" w:cs="Times New Roman"/>
          <w:shd w:val="clear" w:color="auto" w:fill="FFFFFF"/>
        </w:rPr>
        <w:t>pakalpojumu sniedzēji.</w:t>
      </w:r>
      <w:r w:rsidR="003E2E83" w:rsidRPr="000A17BB">
        <w:rPr>
          <w:rFonts w:ascii="Times New Roman" w:hAnsi="Times New Roman" w:cs="Times New Roman"/>
          <w:shd w:val="clear" w:color="auto" w:fill="FFFFFF"/>
        </w:rPr>
        <w:t xml:space="preserve"> </w:t>
      </w:r>
      <w:r w:rsidRPr="000A17BB">
        <w:rPr>
          <w:rFonts w:ascii="Times New Roman" w:hAnsi="Times New Roman" w:cs="Times New Roman"/>
          <w:shd w:val="clear" w:color="auto" w:fill="FFFFFF"/>
        </w:rPr>
        <w:t>Astoņu gadu laikā patērētāju kreditēšanas tirgū Latvijā</w:t>
      </w:r>
      <w:r w:rsidR="0032011C" w:rsidRPr="000A17BB">
        <w:rPr>
          <w:rFonts w:ascii="Times New Roman" w:hAnsi="Times New Roman" w:cs="Times New Roman"/>
          <w:shd w:val="clear" w:color="auto" w:fill="FFFFFF"/>
        </w:rPr>
        <w:t xml:space="preserve"> </w:t>
      </w:r>
      <w:r w:rsidRPr="000A17BB">
        <w:rPr>
          <w:rFonts w:ascii="Times New Roman" w:hAnsi="Times New Roman" w:cs="Times New Roman"/>
          <w:shd w:val="clear" w:color="auto" w:fill="FFFFFF"/>
        </w:rPr>
        <w:t>ir ienākuši</w:t>
      </w:r>
      <w:r w:rsidR="0032011C" w:rsidRPr="000A17BB">
        <w:rPr>
          <w:rFonts w:ascii="Times New Roman" w:hAnsi="Times New Roman" w:cs="Times New Roman"/>
          <w:shd w:val="clear" w:color="auto" w:fill="FFFFFF"/>
        </w:rPr>
        <w:t xml:space="preserve"> </w:t>
      </w:r>
      <w:r w:rsidRPr="000A17BB">
        <w:rPr>
          <w:rFonts w:ascii="Times New Roman" w:hAnsi="Times New Roman" w:cs="Times New Roman"/>
          <w:shd w:val="clear" w:color="auto" w:fill="FFFFFF"/>
        </w:rPr>
        <w:t>8</w:t>
      </w:r>
      <w:r w:rsidR="0032011C" w:rsidRPr="000A17BB">
        <w:rPr>
          <w:rFonts w:ascii="Times New Roman" w:hAnsi="Times New Roman" w:cs="Times New Roman"/>
          <w:shd w:val="clear" w:color="auto" w:fill="FFFFFF"/>
        </w:rPr>
        <w:t xml:space="preserve"> </w:t>
      </w:r>
      <w:r w:rsidRPr="000A17BB">
        <w:rPr>
          <w:rFonts w:ascii="Times New Roman" w:hAnsi="Times New Roman" w:cs="Times New Roman"/>
          <w:shd w:val="clear" w:color="auto" w:fill="FFFFFF"/>
        </w:rPr>
        <w:t>jauni tirgus dalībnieki, savukārt</w:t>
      </w:r>
      <w:r w:rsidR="0032011C" w:rsidRPr="000A17BB">
        <w:rPr>
          <w:rFonts w:ascii="Times New Roman" w:hAnsi="Times New Roman" w:cs="Times New Roman"/>
          <w:shd w:val="clear" w:color="auto" w:fill="FFFFFF"/>
        </w:rPr>
        <w:t xml:space="preserve"> </w:t>
      </w:r>
      <w:r w:rsidRPr="000A17BB">
        <w:rPr>
          <w:rFonts w:ascii="Times New Roman" w:hAnsi="Times New Roman" w:cs="Times New Roman"/>
          <w:shd w:val="clear" w:color="auto" w:fill="FFFFFF"/>
        </w:rPr>
        <w:t>29</w:t>
      </w:r>
      <w:r w:rsidR="0032011C" w:rsidRPr="000A17BB">
        <w:rPr>
          <w:rFonts w:ascii="Times New Roman" w:hAnsi="Times New Roman" w:cs="Times New Roman"/>
          <w:shd w:val="clear" w:color="auto" w:fill="FFFFFF"/>
        </w:rPr>
        <w:t xml:space="preserve"> </w:t>
      </w:r>
      <w:r w:rsidRPr="000A17BB">
        <w:rPr>
          <w:rFonts w:ascii="Times New Roman" w:hAnsi="Times New Roman" w:cs="Times New Roman"/>
          <w:shd w:val="clear" w:color="auto" w:fill="FFFFFF"/>
        </w:rPr>
        <w:t>licencēti pakalpojumu sniedzēji</w:t>
      </w:r>
      <w:r w:rsidR="0032011C" w:rsidRPr="000A17BB">
        <w:rPr>
          <w:rFonts w:ascii="Times New Roman" w:hAnsi="Times New Roman" w:cs="Times New Roman"/>
          <w:shd w:val="clear" w:color="auto" w:fill="FFFFFF"/>
        </w:rPr>
        <w:t xml:space="preserve"> </w:t>
      </w:r>
      <w:r w:rsidRPr="000A17BB">
        <w:rPr>
          <w:rFonts w:ascii="Times New Roman" w:hAnsi="Times New Roman" w:cs="Times New Roman"/>
          <w:shd w:val="clear" w:color="auto" w:fill="FFFFFF"/>
        </w:rPr>
        <w:t>tirgu ir pametuši</w:t>
      </w:r>
      <w:r w:rsidR="00680287" w:rsidRPr="000A17BB">
        <w:rPr>
          <w:rFonts w:ascii="Times New Roman" w:hAnsi="Times New Roman" w:cs="Times New Roman"/>
          <w:shd w:val="clear" w:color="auto" w:fill="FFFFFF"/>
        </w:rPr>
        <w:t xml:space="preserve">, </w:t>
      </w:r>
      <w:r w:rsidR="00680287" w:rsidRPr="00234B23">
        <w:rPr>
          <w:rFonts w:ascii="Times New Roman" w:hAnsi="Times New Roman" w:cs="Times New Roman"/>
          <w:shd w:val="clear" w:color="auto" w:fill="FFFFFF"/>
        </w:rPr>
        <w:t>kas liecina par tirgus kons</w:t>
      </w:r>
      <w:r w:rsidR="008C2AB0" w:rsidRPr="00234B23">
        <w:rPr>
          <w:rFonts w:ascii="Times New Roman" w:hAnsi="Times New Roman" w:cs="Times New Roman"/>
          <w:shd w:val="clear" w:color="auto" w:fill="FFFFFF"/>
        </w:rPr>
        <w:t>olidāciju</w:t>
      </w:r>
      <w:r w:rsidRPr="00234B23">
        <w:rPr>
          <w:rFonts w:ascii="Times New Roman" w:hAnsi="Times New Roman" w:cs="Times New Roman"/>
          <w:shd w:val="clear" w:color="auto" w:fill="FFFFFF"/>
        </w:rPr>
        <w:t>.</w:t>
      </w:r>
      <w:r w:rsidR="00383A02" w:rsidRPr="00234B23">
        <w:rPr>
          <w:rStyle w:val="FootnoteReference"/>
          <w:rFonts w:ascii="Times New Roman" w:hAnsi="Times New Roman" w:cs="Times New Roman"/>
          <w:shd w:val="clear" w:color="auto" w:fill="FFFFFF"/>
        </w:rPr>
        <w:footnoteReference w:id="3"/>
      </w:r>
    </w:p>
    <w:p w14:paraId="50E355DD" w14:textId="04F15971" w:rsidR="002436C9" w:rsidRPr="006017DC" w:rsidRDefault="00A72053" w:rsidP="00C06E6A">
      <w:pPr>
        <w:spacing w:after="120" w:line="240" w:lineRule="auto"/>
        <w:ind w:firstLine="720"/>
        <w:jc w:val="both"/>
        <w:rPr>
          <w:rFonts w:ascii="Times New Roman" w:eastAsia="Calibri" w:hAnsi="Times New Roman" w:cs="Times New Roman"/>
          <w:kern w:val="0"/>
          <w14:ligatures w14:val="none"/>
        </w:rPr>
      </w:pPr>
      <w:proofErr w:type="spellStart"/>
      <w:r w:rsidRPr="00234B23">
        <w:rPr>
          <w:rFonts w:ascii="Times New Roman" w:eastAsia="Calibri" w:hAnsi="Times New Roman" w:cs="Times New Roman"/>
          <w:kern w:val="0"/>
          <w14:ligatures w14:val="none"/>
        </w:rPr>
        <w:t>Nebanku</w:t>
      </w:r>
      <w:proofErr w:type="spellEnd"/>
      <w:r w:rsidRPr="00234B23">
        <w:rPr>
          <w:rFonts w:ascii="Times New Roman" w:eastAsia="Calibri" w:hAnsi="Times New Roman" w:cs="Times New Roman"/>
          <w:kern w:val="0"/>
          <w14:ligatures w14:val="none"/>
        </w:rPr>
        <w:t xml:space="preserve"> patērētāju kreditēšanas pakalpojumu sniedzēju licencēšanu un uzraudzību, t. sk.</w:t>
      </w:r>
      <w:r w:rsidR="00A1654B" w:rsidRPr="00234B23">
        <w:rPr>
          <w:rFonts w:ascii="Times New Roman" w:eastAsia="Calibri" w:hAnsi="Times New Roman" w:cs="Times New Roman"/>
          <w:kern w:val="0"/>
          <w14:ligatures w14:val="none"/>
        </w:rPr>
        <w:t>,</w:t>
      </w:r>
      <w:r w:rsidRPr="00234B23">
        <w:rPr>
          <w:rFonts w:ascii="Times New Roman" w:eastAsia="Calibri" w:hAnsi="Times New Roman" w:cs="Times New Roman"/>
          <w:kern w:val="0"/>
          <w14:ligatures w14:val="none"/>
        </w:rPr>
        <w:t xml:space="preserve"> NILLTPFN uzraudzību un sankciju riska pārvaldības uzraudzību veic PTAC, kura uzraudzībā ir 3</w:t>
      </w:r>
      <w:r w:rsidR="00EB165D" w:rsidRPr="00234B23">
        <w:rPr>
          <w:rFonts w:ascii="Times New Roman" w:eastAsia="Calibri" w:hAnsi="Times New Roman" w:cs="Times New Roman"/>
          <w:kern w:val="0"/>
          <w14:ligatures w14:val="none"/>
        </w:rPr>
        <w:t>9</w:t>
      </w:r>
      <w:r w:rsidRPr="00234B23">
        <w:rPr>
          <w:rFonts w:ascii="Times New Roman" w:eastAsia="Calibri" w:hAnsi="Times New Roman" w:cs="Times New Roman"/>
          <w:kern w:val="0"/>
          <w14:ligatures w14:val="none"/>
        </w:rPr>
        <w:t xml:space="preserve"> patērētāju kreditēšanas pakalpojumu sniedzēji. Savukārt </w:t>
      </w:r>
      <w:r w:rsidR="003E43E7" w:rsidRPr="00234B23">
        <w:rPr>
          <w:rFonts w:ascii="Times New Roman" w:eastAsia="Calibri" w:hAnsi="Times New Roman" w:cs="Times New Roman"/>
          <w:kern w:val="0"/>
          <w14:ligatures w14:val="none"/>
        </w:rPr>
        <w:t>VID</w:t>
      </w:r>
      <w:r w:rsidRPr="00234B23">
        <w:rPr>
          <w:rFonts w:ascii="Times New Roman" w:eastAsia="Calibri" w:hAnsi="Times New Roman" w:cs="Times New Roman"/>
          <w:kern w:val="0"/>
          <w14:ligatures w14:val="none"/>
        </w:rPr>
        <w:t xml:space="preserve"> nodrošina to </w:t>
      </w:r>
      <w:proofErr w:type="spellStart"/>
      <w:r w:rsidRPr="00234B23">
        <w:rPr>
          <w:rFonts w:ascii="Times New Roman" w:eastAsia="Calibri" w:hAnsi="Times New Roman" w:cs="Times New Roman"/>
          <w:kern w:val="0"/>
          <w14:ligatures w14:val="none"/>
        </w:rPr>
        <w:t>nebanku</w:t>
      </w:r>
      <w:proofErr w:type="spellEnd"/>
      <w:r w:rsidRPr="00234B23">
        <w:rPr>
          <w:rFonts w:ascii="Times New Roman" w:eastAsia="Calibri" w:hAnsi="Times New Roman" w:cs="Times New Roman"/>
          <w:kern w:val="0"/>
          <w14:ligatures w14:val="none"/>
        </w:rPr>
        <w:t xml:space="preserve"> kreditētāju, kuri neveic patērētāju kreditēšanu, NILLTPFN uzraudzību un sankciju riska pārvaldības uzraudzību</w:t>
      </w:r>
      <w:r w:rsidR="00E63CCA" w:rsidRPr="00234B23">
        <w:rPr>
          <w:rFonts w:ascii="Times New Roman" w:eastAsia="Calibri" w:hAnsi="Times New Roman" w:cs="Times New Roman"/>
          <w:kern w:val="0"/>
          <w14:ligatures w14:val="none"/>
        </w:rPr>
        <w:t>,</w:t>
      </w:r>
      <w:r w:rsidRPr="00234B23">
        <w:rPr>
          <w:rFonts w:ascii="Times New Roman" w:eastAsia="Calibri" w:hAnsi="Times New Roman" w:cs="Times New Roman"/>
          <w:kern w:val="0"/>
          <w14:ligatures w14:val="none"/>
        </w:rPr>
        <w:t xml:space="preserve"> un kopumā uzrauga 3</w:t>
      </w:r>
      <w:r w:rsidR="00206B49" w:rsidRPr="00234B23">
        <w:rPr>
          <w:rFonts w:ascii="Times New Roman" w:eastAsia="Calibri" w:hAnsi="Times New Roman" w:cs="Times New Roman"/>
          <w:kern w:val="0"/>
          <w14:ligatures w14:val="none"/>
        </w:rPr>
        <w:t>08</w:t>
      </w:r>
      <w:r w:rsidRPr="00234B23">
        <w:rPr>
          <w:rFonts w:ascii="Times New Roman" w:eastAsia="Calibri" w:hAnsi="Times New Roman" w:cs="Times New Roman"/>
          <w:kern w:val="0"/>
          <w14:ligatures w14:val="none"/>
        </w:rPr>
        <w:t xml:space="preserve"> šādus uzņēmumus. Tiem nav noteikts licencēšanas režīms. </w:t>
      </w:r>
      <w:r w:rsidR="00E85B11" w:rsidRPr="00234B23">
        <w:rPr>
          <w:rFonts w:ascii="Times New Roman" w:eastAsia="Calibri" w:hAnsi="Times New Roman" w:cs="Times New Roman"/>
          <w:kern w:val="0"/>
          <w14:ligatures w14:val="none"/>
        </w:rPr>
        <w:t>Atbilstoši VID sniegtajai informācijai</w:t>
      </w:r>
      <w:r w:rsidR="00206B49" w:rsidRPr="00234B23">
        <w:rPr>
          <w:rFonts w:ascii="Times New Roman" w:eastAsia="Calibri" w:hAnsi="Times New Roman" w:cs="Times New Roman"/>
          <w:kern w:val="0"/>
          <w14:ligatures w14:val="none"/>
        </w:rPr>
        <w:t xml:space="preserve"> no tā uzraudzībā esošajiem subjektiem</w:t>
      </w:r>
      <w:r w:rsidR="00F66F3A" w:rsidRPr="00234B23">
        <w:rPr>
          <w:rFonts w:ascii="Times New Roman" w:eastAsia="Calibri" w:hAnsi="Times New Roman" w:cs="Times New Roman"/>
          <w:kern w:val="0"/>
          <w14:ligatures w14:val="none"/>
        </w:rPr>
        <w:t xml:space="preserve"> 231 subjektam kreditēšana nav noteikta kā pamatdarbības </w:t>
      </w:r>
      <w:r w:rsidR="001E1CB4" w:rsidRPr="00234B23">
        <w:rPr>
          <w:rFonts w:ascii="Times New Roman" w:eastAsia="Calibri" w:hAnsi="Times New Roman" w:cs="Times New Roman"/>
          <w:kern w:val="0"/>
          <w14:ligatures w14:val="none"/>
        </w:rPr>
        <w:t>veids</w:t>
      </w:r>
      <w:r w:rsidR="0050398E" w:rsidRPr="00234B23">
        <w:rPr>
          <w:rFonts w:ascii="Times New Roman" w:eastAsia="Calibri" w:hAnsi="Times New Roman" w:cs="Times New Roman"/>
        </w:rPr>
        <w:t xml:space="preserve">, savukārt </w:t>
      </w:r>
      <w:r w:rsidR="001E1CB4" w:rsidRPr="00234B23">
        <w:rPr>
          <w:rFonts w:ascii="Times New Roman" w:eastAsia="Calibri" w:hAnsi="Times New Roman" w:cs="Times New Roman"/>
          <w:kern w:val="0"/>
          <w14:ligatures w14:val="none"/>
        </w:rPr>
        <w:t>77 uzraugāmajiem subjektiem kreditēšana reģistrēta kā pamatdarbība. Vie</w:t>
      </w:r>
      <w:r w:rsidR="00B777F6" w:rsidRPr="00234B23">
        <w:rPr>
          <w:rFonts w:ascii="Times New Roman" w:eastAsia="Calibri" w:hAnsi="Times New Roman" w:cs="Times New Roman"/>
          <w:kern w:val="0"/>
          <w14:ligatures w14:val="none"/>
        </w:rPr>
        <w:t>nlaikus jāatzīmē, ka 20 no šiem uzņēmumiem atbilstoši gada pārskatam apgrozījums ir 0. Ņ</w:t>
      </w:r>
      <w:r w:rsidR="00C36383" w:rsidRPr="00234B23">
        <w:rPr>
          <w:rFonts w:ascii="Times New Roman" w:eastAsia="Calibri" w:hAnsi="Times New Roman" w:cs="Times New Roman"/>
          <w:kern w:val="0"/>
          <w14:ligatures w14:val="none"/>
        </w:rPr>
        <w:t xml:space="preserve">emot vērā </w:t>
      </w:r>
      <w:r w:rsidR="005B3512" w:rsidRPr="00234B23">
        <w:rPr>
          <w:rFonts w:ascii="Times New Roman" w:eastAsia="Calibri" w:hAnsi="Times New Roman" w:cs="Times New Roman"/>
          <w:kern w:val="0"/>
          <w14:ligatures w14:val="none"/>
        </w:rPr>
        <w:t xml:space="preserve">izmaiņas NILLTPFN jomas regulējumā </w:t>
      </w:r>
      <w:r w:rsidR="008D710A" w:rsidRPr="00234B23">
        <w:rPr>
          <w:rFonts w:ascii="Times New Roman" w:eastAsia="Calibri" w:hAnsi="Times New Roman" w:cs="Times New Roman"/>
          <w:kern w:val="0"/>
          <w14:ligatures w14:val="none"/>
        </w:rPr>
        <w:t xml:space="preserve">Eiropas Savienības </w:t>
      </w:r>
      <w:r w:rsidR="005B3512" w:rsidRPr="00234B23">
        <w:rPr>
          <w:rFonts w:ascii="Times New Roman" w:eastAsia="Calibri" w:hAnsi="Times New Roman" w:cs="Times New Roman"/>
          <w:kern w:val="0"/>
          <w14:ligatures w14:val="none"/>
        </w:rPr>
        <w:t>līmenī</w:t>
      </w:r>
      <w:r w:rsidR="00680CEB" w:rsidRPr="00234B23">
        <w:rPr>
          <w:rStyle w:val="FootnoteReference"/>
          <w:rFonts w:ascii="Times New Roman" w:eastAsia="Calibri" w:hAnsi="Times New Roman" w:cs="Times New Roman"/>
          <w:kern w:val="0"/>
          <w14:ligatures w14:val="none"/>
        </w:rPr>
        <w:footnoteReference w:id="4"/>
      </w:r>
      <w:r w:rsidR="005B3512" w:rsidRPr="00234B23">
        <w:rPr>
          <w:rFonts w:ascii="Times New Roman" w:eastAsia="Calibri" w:hAnsi="Times New Roman" w:cs="Times New Roman"/>
          <w:kern w:val="0"/>
          <w14:ligatures w14:val="none"/>
        </w:rPr>
        <w:t xml:space="preserve">, kas </w:t>
      </w:r>
      <w:r w:rsidR="002436C9" w:rsidRPr="00234B23">
        <w:rPr>
          <w:rFonts w:ascii="Times New Roman" w:hAnsi="Times New Roman" w:cs="Times New Roman"/>
        </w:rPr>
        <w:t xml:space="preserve">būs </w:t>
      </w:r>
      <w:r w:rsidR="00C06E6A" w:rsidRPr="00234B23">
        <w:rPr>
          <w:rFonts w:ascii="Times New Roman" w:hAnsi="Times New Roman" w:cs="Times New Roman"/>
        </w:rPr>
        <w:t xml:space="preserve">tieši </w:t>
      </w:r>
      <w:r w:rsidR="002436C9" w:rsidRPr="00234B23">
        <w:rPr>
          <w:rFonts w:ascii="Times New Roman" w:hAnsi="Times New Roman" w:cs="Times New Roman"/>
        </w:rPr>
        <w:t>piemērojamas no 2027.</w:t>
      </w:r>
      <w:r w:rsidR="00C06E6A" w:rsidRPr="00234B23">
        <w:rPr>
          <w:rFonts w:ascii="Times New Roman" w:hAnsi="Times New Roman" w:cs="Times New Roman"/>
        </w:rPr>
        <w:t> </w:t>
      </w:r>
      <w:r w:rsidR="002436C9" w:rsidRPr="00234B23">
        <w:rPr>
          <w:rFonts w:ascii="Times New Roman" w:hAnsi="Times New Roman" w:cs="Times New Roman"/>
        </w:rPr>
        <w:t>gada 10.</w:t>
      </w:r>
      <w:r w:rsidR="00C06E6A" w:rsidRPr="00234B23">
        <w:rPr>
          <w:rFonts w:ascii="Times New Roman" w:hAnsi="Times New Roman" w:cs="Times New Roman"/>
        </w:rPr>
        <w:t> </w:t>
      </w:r>
      <w:r w:rsidR="002436C9" w:rsidRPr="00234B23">
        <w:rPr>
          <w:rFonts w:ascii="Times New Roman" w:hAnsi="Times New Roman" w:cs="Times New Roman"/>
        </w:rPr>
        <w:t>jūlija, dalībvalstīm būs tiesības noteikt atbrīvojumus noteiktām finanšu darbībām</w:t>
      </w:r>
      <w:r w:rsidR="00774ED9" w:rsidRPr="00234B23">
        <w:rPr>
          <w:rFonts w:ascii="Times New Roman" w:hAnsi="Times New Roman" w:cs="Times New Roman"/>
        </w:rPr>
        <w:t xml:space="preserve">, kas </w:t>
      </w:r>
      <w:r w:rsidR="00E73658" w:rsidRPr="00234B23">
        <w:rPr>
          <w:rFonts w:ascii="Times New Roman" w:hAnsi="Times New Roman" w:cs="Times New Roman"/>
        </w:rPr>
        <w:t>ietekmēs</w:t>
      </w:r>
      <w:r w:rsidR="00774ED9" w:rsidRPr="00234B23">
        <w:rPr>
          <w:rFonts w:ascii="Times New Roman" w:hAnsi="Times New Roman" w:cs="Times New Roman"/>
        </w:rPr>
        <w:t xml:space="preserve"> tieši VID uzraudzībā esošo kreditētāju grupu</w:t>
      </w:r>
      <w:r w:rsidR="002436C9" w:rsidRPr="00234B23">
        <w:rPr>
          <w:rFonts w:ascii="Times New Roman" w:hAnsi="Times New Roman" w:cs="Times New Roman"/>
        </w:rPr>
        <w:t xml:space="preserve">. Tādējādi nacionālajā regulējumā, nosakot NILLTPFN likuma atbildīgos subjektus, no tā darbības jomas varēs izslēgt tādus </w:t>
      </w:r>
      <w:r w:rsidR="000662F9" w:rsidRPr="00234B23">
        <w:rPr>
          <w:rFonts w:ascii="Times New Roman" w:hAnsi="Times New Roman" w:cs="Times New Roman"/>
        </w:rPr>
        <w:t>VID uzraudzītos</w:t>
      </w:r>
      <w:r w:rsidR="000662F9" w:rsidRPr="006017DC">
        <w:rPr>
          <w:rFonts w:ascii="Times New Roman" w:hAnsi="Times New Roman" w:cs="Times New Roman"/>
        </w:rPr>
        <w:t xml:space="preserve"> </w:t>
      </w:r>
      <w:r w:rsidR="002436C9" w:rsidRPr="006017DC">
        <w:rPr>
          <w:rFonts w:ascii="Times New Roman" w:hAnsi="Times New Roman" w:cs="Times New Roman"/>
        </w:rPr>
        <w:t>kreditēšanas pakalpojumu sniedzējus, kuriem nav nepieciešama licence un vienlaikus izpildās šādi kritēriji:</w:t>
      </w:r>
    </w:p>
    <w:p w14:paraId="3C61EBC8" w14:textId="132C140A" w:rsidR="002436C9" w:rsidRPr="006017DC" w:rsidRDefault="002436C9" w:rsidP="002436C9">
      <w:pPr>
        <w:pStyle w:val="ListParagraph"/>
        <w:numPr>
          <w:ilvl w:val="0"/>
          <w:numId w:val="37"/>
        </w:numPr>
        <w:spacing w:after="0" w:line="240" w:lineRule="auto"/>
        <w:jc w:val="both"/>
        <w:rPr>
          <w:rFonts w:ascii="Times New Roman" w:hAnsi="Times New Roman" w:cs="Times New Roman"/>
        </w:rPr>
      </w:pPr>
      <w:r w:rsidRPr="006017DC">
        <w:rPr>
          <w:rFonts w:ascii="Times New Roman" w:hAnsi="Times New Roman" w:cs="Times New Roman"/>
        </w:rPr>
        <w:lastRenderedPageBreak/>
        <w:t xml:space="preserve">finanšu darbība ir ierobežota absolūtā izteiksmē (nepārsniedzot 1 000 </w:t>
      </w:r>
      <w:r w:rsidR="00035524">
        <w:rPr>
          <w:rFonts w:ascii="Times New Roman" w:hAnsi="Times New Roman" w:cs="Times New Roman"/>
        </w:rPr>
        <w:t>e</w:t>
      </w:r>
      <w:r w:rsidR="00035524" w:rsidRPr="00035524">
        <w:rPr>
          <w:rFonts w:ascii="Times New Roman" w:hAnsi="Times New Roman" w:cs="Times New Roman"/>
          <w:i/>
          <w:iCs/>
        </w:rPr>
        <w:t>uro</w:t>
      </w:r>
      <w:r w:rsidRPr="006017DC">
        <w:rPr>
          <w:rFonts w:ascii="Times New Roman" w:hAnsi="Times New Roman" w:cs="Times New Roman"/>
        </w:rPr>
        <w:t xml:space="preserve"> vienā darījumā vai katram klientam)</w:t>
      </w:r>
      <w:r w:rsidR="00751800" w:rsidRPr="006017DC">
        <w:rPr>
          <w:rFonts w:ascii="Times New Roman" w:hAnsi="Times New Roman" w:cs="Times New Roman"/>
        </w:rPr>
        <w:t>,</w:t>
      </w:r>
    </w:p>
    <w:p w14:paraId="139F3219" w14:textId="60B1F7E7" w:rsidR="002436C9" w:rsidRPr="006017DC" w:rsidRDefault="002436C9" w:rsidP="002436C9">
      <w:pPr>
        <w:pStyle w:val="ListParagraph"/>
        <w:numPr>
          <w:ilvl w:val="0"/>
          <w:numId w:val="37"/>
        </w:numPr>
        <w:spacing w:after="0" w:line="240" w:lineRule="auto"/>
        <w:jc w:val="both"/>
        <w:rPr>
          <w:rFonts w:ascii="Times New Roman" w:hAnsi="Times New Roman" w:cs="Times New Roman"/>
        </w:rPr>
      </w:pPr>
      <w:r w:rsidRPr="006017DC">
        <w:rPr>
          <w:rFonts w:ascii="Times New Roman" w:hAnsi="Times New Roman" w:cs="Times New Roman"/>
        </w:rPr>
        <w:t>finanšu darbība ir ierobežota uz darījuma pamata</w:t>
      </w:r>
      <w:r w:rsidR="00751800" w:rsidRPr="006017DC">
        <w:rPr>
          <w:rFonts w:ascii="Times New Roman" w:hAnsi="Times New Roman" w:cs="Times New Roman"/>
        </w:rPr>
        <w:t>,</w:t>
      </w:r>
    </w:p>
    <w:p w14:paraId="5D51A5C6" w14:textId="21F6ADD2" w:rsidR="002436C9" w:rsidRPr="006017DC" w:rsidRDefault="002436C9" w:rsidP="002436C9">
      <w:pPr>
        <w:pStyle w:val="ListParagraph"/>
        <w:numPr>
          <w:ilvl w:val="0"/>
          <w:numId w:val="37"/>
        </w:numPr>
        <w:spacing w:after="0" w:line="240" w:lineRule="auto"/>
        <w:jc w:val="both"/>
        <w:rPr>
          <w:rFonts w:ascii="Times New Roman" w:hAnsi="Times New Roman" w:cs="Times New Roman"/>
        </w:rPr>
      </w:pPr>
      <w:r w:rsidRPr="006017DC">
        <w:rPr>
          <w:rFonts w:ascii="Times New Roman" w:hAnsi="Times New Roman" w:cs="Times New Roman"/>
        </w:rPr>
        <w:t>finanšu darbība nav šādu personu pamatdarbība un finanšu darbības apgrozījums nepārsniedz 5 % no attiecīgās fiziskās vai juridiskās personas kopējā apgrozījuma</w:t>
      </w:r>
      <w:r w:rsidR="00751800" w:rsidRPr="006017DC">
        <w:rPr>
          <w:rFonts w:ascii="Times New Roman" w:hAnsi="Times New Roman" w:cs="Times New Roman"/>
        </w:rPr>
        <w:t>,</w:t>
      </w:r>
    </w:p>
    <w:p w14:paraId="20517BB7" w14:textId="3929504D" w:rsidR="002436C9" w:rsidRPr="006017DC" w:rsidRDefault="002436C9" w:rsidP="002436C9">
      <w:pPr>
        <w:pStyle w:val="ListParagraph"/>
        <w:numPr>
          <w:ilvl w:val="0"/>
          <w:numId w:val="37"/>
        </w:numPr>
        <w:spacing w:after="0" w:line="240" w:lineRule="auto"/>
        <w:jc w:val="both"/>
        <w:rPr>
          <w:rFonts w:ascii="Times New Roman" w:hAnsi="Times New Roman" w:cs="Times New Roman"/>
        </w:rPr>
      </w:pPr>
      <w:r w:rsidRPr="006017DC">
        <w:rPr>
          <w:rFonts w:ascii="Times New Roman" w:hAnsi="Times New Roman" w:cs="Times New Roman"/>
        </w:rPr>
        <w:t>finanšu darbība ir palīgdarbība un ir tieši saistīta ar šādu personu pamatdarbību</w:t>
      </w:r>
      <w:r w:rsidR="00D80ACE" w:rsidRPr="006017DC">
        <w:rPr>
          <w:rFonts w:ascii="Times New Roman" w:hAnsi="Times New Roman" w:cs="Times New Roman"/>
        </w:rPr>
        <w:t>,</w:t>
      </w:r>
    </w:p>
    <w:p w14:paraId="7103ECB3" w14:textId="77777777" w:rsidR="002436C9" w:rsidRPr="006017DC" w:rsidRDefault="002436C9" w:rsidP="002436C9">
      <w:pPr>
        <w:pStyle w:val="ListParagraph"/>
        <w:numPr>
          <w:ilvl w:val="0"/>
          <w:numId w:val="37"/>
        </w:numPr>
        <w:spacing w:after="0" w:line="240" w:lineRule="auto"/>
        <w:jc w:val="both"/>
        <w:rPr>
          <w:rFonts w:ascii="Times New Roman" w:hAnsi="Times New Roman" w:cs="Times New Roman"/>
        </w:rPr>
      </w:pPr>
      <w:r w:rsidRPr="006017DC">
        <w:rPr>
          <w:rFonts w:ascii="Times New Roman" w:hAnsi="Times New Roman" w:cs="Times New Roman"/>
        </w:rPr>
        <w:t xml:space="preserve">finanšu darbība tiek nodrošināta tikai šādu personu pamatdarbības klientiem un parasti netiek piedāvāta sabiedrībai. </w:t>
      </w:r>
    </w:p>
    <w:p w14:paraId="231B8312" w14:textId="3E9C8B55" w:rsidR="00A72053" w:rsidRPr="004B0E78" w:rsidRDefault="00A72053" w:rsidP="00CF4A3E">
      <w:pPr>
        <w:spacing w:after="120" w:line="240" w:lineRule="auto"/>
        <w:ind w:firstLine="720"/>
        <w:jc w:val="both"/>
        <w:rPr>
          <w:rFonts w:ascii="Times New Roman" w:eastAsia="Calibri" w:hAnsi="Times New Roman" w:cs="Times New Roman"/>
          <w:kern w:val="0"/>
          <w14:ligatures w14:val="none"/>
        </w:rPr>
      </w:pPr>
    </w:p>
    <w:p w14:paraId="56DC1549" w14:textId="758A66C0" w:rsidR="00FE25A7" w:rsidRPr="00F62029" w:rsidRDefault="001B4954" w:rsidP="00BC7AC3">
      <w:pPr>
        <w:ind w:firstLine="720"/>
        <w:jc w:val="center"/>
        <w:rPr>
          <w:rFonts w:ascii="Times New Roman" w:hAnsi="Times New Roman" w:cs="Times New Roman"/>
          <w:color w:val="000000" w:themeColor="text1"/>
        </w:rPr>
      </w:pPr>
      <w:r w:rsidRPr="00DE1B38">
        <w:rPr>
          <w:rFonts w:ascii="Times New Roman" w:hAnsi="Times New Roman" w:cs="Times New Roman"/>
          <w:b/>
          <w:bCs/>
          <w:color w:val="000000" w:themeColor="text1"/>
        </w:rPr>
        <w:t>K</w:t>
      </w:r>
      <w:r w:rsidR="00EA0E03" w:rsidRPr="00DE1B38">
        <w:rPr>
          <w:rFonts w:ascii="Times New Roman" w:hAnsi="Times New Roman" w:cs="Times New Roman"/>
          <w:b/>
          <w:bCs/>
          <w:color w:val="000000" w:themeColor="text1"/>
        </w:rPr>
        <w:t>ompetences sadalījums</w:t>
      </w:r>
      <w:r w:rsidR="00892CD2">
        <w:rPr>
          <w:rFonts w:ascii="Times New Roman" w:hAnsi="Times New Roman" w:cs="Times New Roman"/>
          <w:b/>
          <w:bCs/>
          <w:color w:val="000000" w:themeColor="text1"/>
        </w:rPr>
        <w:t xml:space="preserve"> </w:t>
      </w:r>
      <w:r w:rsidR="001649C3">
        <w:rPr>
          <w:rFonts w:ascii="Times New Roman" w:hAnsi="Times New Roman" w:cs="Times New Roman"/>
          <w:b/>
          <w:bCs/>
          <w:color w:val="000000" w:themeColor="text1"/>
        </w:rPr>
        <w:t>finanšu sektora</w:t>
      </w:r>
      <w:r w:rsidR="00EA0E03" w:rsidRPr="00DE1B38">
        <w:rPr>
          <w:rFonts w:ascii="Times New Roman" w:hAnsi="Times New Roman" w:cs="Times New Roman"/>
          <w:b/>
          <w:bCs/>
          <w:color w:val="000000" w:themeColor="text1"/>
        </w:rPr>
        <w:t xml:space="preserve"> </w:t>
      </w:r>
      <w:r w:rsidR="00FE25A7" w:rsidRPr="00DE1B38">
        <w:rPr>
          <w:rFonts w:ascii="Times New Roman" w:hAnsi="Times New Roman" w:cs="Times New Roman"/>
          <w:b/>
          <w:bCs/>
          <w:color w:val="000000" w:themeColor="text1"/>
        </w:rPr>
        <w:t>uzraudzīb</w:t>
      </w:r>
      <w:r w:rsidR="001649C3">
        <w:rPr>
          <w:rFonts w:ascii="Times New Roman" w:hAnsi="Times New Roman" w:cs="Times New Roman"/>
          <w:b/>
          <w:bCs/>
          <w:color w:val="000000" w:themeColor="text1"/>
        </w:rPr>
        <w:t>ā</w:t>
      </w:r>
    </w:p>
    <w:tbl>
      <w:tblPr>
        <w:tblStyle w:val="TableGrid1"/>
        <w:tblW w:w="8642" w:type="dxa"/>
        <w:jc w:val="center"/>
        <w:tblLook w:val="04A0" w:firstRow="1" w:lastRow="0" w:firstColumn="1" w:lastColumn="0" w:noHBand="0" w:noVBand="1"/>
      </w:tblPr>
      <w:tblGrid>
        <w:gridCol w:w="870"/>
        <w:gridCol w:w="6622"/>
        <w:gridCol w:w="1150"/>
      </w:tblGrid>
      <w:tr w:rsidR="00F62029" w:rsidRPr="00F62029" w14:paraId="70A5CC6A" w14:textId="77777777" w:rsidTr="00AD6273">
        <w:trPr>
          <w:jc w:val="center"/>
        </w:trPr>
        <w:tc>
          <w:tcPr>
            <w:tcW w:w="7492" w:type="dxa"/>
            <w:gridSpan w:val="2"/>
          </w:tcPr>
          <w:p w14:paraId="09271E1E" w14:textId="5F31F7B5" w:rsidR="009E27B5" w:rsidRPr="008F2110" w:rsidRDefault="0012117D" w:rsidP="009E27B5">
            <w:pPr>
              <w:jc w:val="center"/>
              <w:rPr>
                <w:rFonts w:ascii="Times New Roman" w:hAnsi="Times New Roman" w:cs="Times New Roman"/>
                <w:b/>
                <w:bCs/>
                <w:color w:val="000000" w:themeColor="text1"/>
                <w:sz w:val="24"/>
                <w:szCs w:val="24"/>
                <w:lang w:val="lv-LV"/>
              </w:rPr>
            </w:pPr>
            <w:bookmarkStart w:id="0" w:name="_Hlk198060118"/>
            <w:r w:rsidRPr="008F2110">
              <w:rPr>
                <w:rFonts w:ascii="Times New Roman" w:hAnsi="Times New Roman" w:cs="Times New Roman"/>
                <w:b/>
                <w:bCs/>
                <w:color w:val="000000" w:themeColor="text1"/>
                <w:sz w:val="24"/>
                <w:szCs w:val="24"/>
                <w:lang w:val="lv-LV"/>
              </w:rPr>
              <w:t>Uzraugāmie subjekti</w:t>
            </w:r>
          </w:p>
        </w:tc>
        <w:tc>
          <w:tcPr>
            <w:tcW w:w="1150" w:type="dxa"/>
          </w:tcPr>
          <w:p w14:paraId="3CBB1873" w14:textId="77777777" w:rsidR="009E27B5" w:rsidRPr="008F2110" w:rsidRDefault="009E27B5" w:rsidP="009E27B5">
            <w:pPr>
              <w:jc w:val="center"/>
              <w:rPr>
                <w:rFonts w:ascii="Times New Roman" w:hAnsi="Times New Roman" w:cs="Times New Roman"/>
                <w:b/>
                <w:bCs/>
                <w:color w:val="000000" w:themeColor="text1"/>
                <w:sz w:val="24"/>
                <w:szCs w:val="24"/>
                <w:lang w:val="lv-LV"/>
              </w:rPr>
            </w:pPr>
            <w:r w:rsidRPr="008F2110">
              <w:rPr>
                <w:rFonts w:ascii="Times New Roman" w:hAnsi="Times New Roman" w:cs="Times New Roman"/>
                <w:b/>
                <w:bCs/>
                <w:color w:val="000000" w:themeColor="text1"/>
                <w:sz w:val="24"/>
                <w:szCs w:val="24"/>
                <w:lang w:val="lv-LV"/>
              </w:rPr>
              <w:t>Subjektu skaits</w:t>
            </w:r>
          </w:p>
        </w:tc>
      </w:tr>
      <w:tr w:rsidR="00F62029" w:rsidRPr="00F62029" w14:paraId="12AB1C92" w14:textId="77777777" w:rsidTr="00AD6273">
        <w:trPr>
          <w:jc w:val="center"/>
        </w:trPr>
        <w:tc>
          <w:tcPr>
            <w:tcW w:w="870" w:type="dxa"/>
          </w:tcPr>
          <w:p w14:paraId="239FFA24" w14:textId="77777777" w:rsidR="009E27B5" w:rsidRPr="008F2110" w:rsidRDefault="009E27B5" w:rsidP="009E27B5">
            <w:pPr>
              <w:rPr>
                <w:rFonts w:ascii="Times New Roman" w:hAnsi="Times New Roman" w:cs="Times New Roman"/>
                <w:b/>
                <w:bCs/>
                <w:color w:val="000000" w:themeColor="text1"/>
                <w:sz w:val="24"/>
                <w:szCs w:val="24"/>
              </w:rPr>
            </w:pPr>
            <w:r w:rsidRPr="008F2110">
              <w:rPr>
                <w:rFonts w:ascii="Times New Roman" w:hAnsi="Times New Roman" w:cs="Times New Roman"/>
                <w:b/>
                <w:bCs/>
                <w:color w:val="000000" w:themeColor="text1"/>
                <w:sz w:val="24"/>
                <w:szCs w:val="24"/>
              </w:rPr>
              <w:t>LB</w:t>
            </w:r>
          </w:p>
        </w:tc>
        <w:tc>
          <w:tcPr>
            <w:tcW w:w="6622" w:type="dxa"/>
          </w:tcPr>
          <w:p w14:paraId="4B4C05D4" w14:textId="6E49EDB6" w:rsidR="009E27B5" w:rsidRPr="00E84C11" w:rsidRDefault="0012117D" w:rsidP="0012117D">
            <w:pPr>
              <w:jc w:val="both"/>
              <w:rPr>
                <w:rFonts w:ascii="Times New Roman" w:hAnsi="Times New Roman" w:cs="Times New Roman"/>
                <w:color w:val="000000" w:themeColor="text1"/>
                <w:sz w:val="24"/>
                <w:szCs w:val="24"/>
                <w:lang w:val="lv-LV"/>
              </w:rPr>
            </w:pPr>
            <w:r w:rsidRPr="00E84C11">
              <w:rPr>
                <w:rFonts w:ascii="Times New Roman" w:hAnsi="Times New Roman" w:cs="Times New Roman"/>
                <w:color w:val="000000" w:themeColor="text1"/>
                <w:sz w:val="24"/>
                <w:szCs w:val="24"/>
                <w:lang w:val="lv-LV"/>
              </w:rPr>
              <w:t>K</w:t>
            </w:r>
            <w:r w:rsidR="009E27B5" w:rsidRPr="00E84C11">
              <w:rPr>
                <w:rFonts w:ascii="Times New Roman" w:hAnsi="Times New Roman" w:cs="Times New Roman"/>
                <w:color w:val="000000" w:themeColor="text1"/>
                <w:sz w:val="24"/>
                <w:szCs w:val="24"/>
                <w:lang w:val="lv-LV"/>
              </w:rPr>
              <w:t xml:space="preserve">redītiestādes, elektroniskās naudas iestādes, apdrošināšanas sabiedrības, </w:t>
            </w:r>
            <w:r w:rsidR="0047131A" w:rsidRPr="00E84C11">
              <w:rPr>
                <w:rFonts w:ascii="Times New Roman" w:hAnsi="Times New Roman" w:cs="Times New Roman"/>
                <w:color w:val="000000" w:themeColor="text1"/>
                <w:sz w:val="24"/>
                <w:szCs w:val="24"/>
                <w:lang w:val="lv-LV"/>
              </w:rPr>
              <w:t xml:space="preserve">privātie </w:t>
            </w:r>
            <w:r w:rsidR="009E27B5" w:rsidRPr="00E84C11">
              <w:rPr>
                <w:rFonts w:ascii="Times New Roman" w:hAnsi="Times New Roman" w:cs="Times New Roman"/>
                <w:color w:val="000000" w:themeColor="text1"/>
                <w:sz w:val="24"/>
                <w:szCs w:val="24"/>
                <w:lang w:val="lv-LV"/>
              </w:rPr>
              <w:t>pensiju fond</w:t>
            </w:r>
            <w:r w:rsidR="004324E3" w:rsidRPr="00E84C11">
              <w:rPr>
                <w:rFonts w:ascii="Times New Roman" w:hAnsi="Times New Roman" w:cs="Times New Roman"/>
                <w:color w:val="000000" w:themeColor="text1"/>
                <w:sz w:val="24"/>
                <w:szCs w:val="24"/>
                <w:lang w:val="lv-LV"/>
              </w:rPr>
              <w:t>i</w:t>
            </w:r>
            <w:r w:rsidR="009E27B5" w:rsidRPr="00E84C11">
              <w:rPr>
                <w:rFonts w:ascii="Times New Roman" w:hAnsi="Times New Roman" w:cs="Times New Roman"/>
                <w:color w:val="000000" w:themeColor="text1"/>
                <w:sz w:val="24"/>
                <w:szCs w:val="24"/>
                <w:lang w:val="lv-LV"/>
              </w:rPr>
              <w:t>, apdrošināšanas starpniek</w:t>
            </w:r>
            <w:r w:rsidR="004324E3" w:rsidRPr="00E84C11">
              <w:rPr>
                <w:rFonts w:ascii="Times New Roman" w:hAnsi="Times New Roman" w:cs="Times New Roman"/>
                <w:color w:val="000000" w:themeColor="text1"/>
                <w:sz w:val="24"/>
                <w:szCs w:val="24"/>
                <w:lang w:val="lv-LV"/>
              </w:rPr>
              <w:t>i</w:t>
            </w:r>
            <w:r w:rsidR="009E27B5" w:rsidRPr="00E84C11">
              <w:rPr>
                <w:rFonts w:ascii="Times New Roman" w:hAnsi="Times New Roman" w:cs="Times New Roman"/>
                <w:color w:val="000000" w:themeColor="text1"/>
                <w:sz w:val="24"/>
                <w:szCs w:val="24"/>
                <w:lang w:val="lv-LV"/>
              </w:rPr>
              <w:t>, ieguldījumu brokeru sabiedrības, alternatīvo ieguldījumu fondu pārvaldniek</w:t>
            </w:r>
            <w:r w:rsidR="004324E3" w:rsidRPr="00E84C11">
              <w:rPr>
                <w:rFonts w:ascii="Times New Roman" w:hAnsi="Times New Roman" w:cs="Times New Roman"/>
                <w:color w:val="000000" w:themeColor="text1"/>
                <w:sz w:val="24"/>
                <w:szCs w:val="24"/>
                <w:lang w:val="lv-LV"/>
              </w:rPr>
              <w:t>i</w:t>
            </w:r>
            <w:r w:rsidR="009E27B5" w:rsidRPr="00E84C11">
              <w:rPr>
                <w:rFonts w:ascii="Times New Roman" w:hAnsi="Times New Roman" w:cs="Times New Roman"/>
                <w:color w:val="000000" w:themeColor="text1"/>
                <w:sz w:val="24"/>
                <w:szCs w:val="24"/>
                <w:lang w:val="lv-LV"/>
              </w:rPr>
              <w:t>, ieguldījumu pārvaldes sabiedrības, krājaizdevu sabiedrības, pārapdrošināšanas pakalpojumu sniedzēj</w:t>
            </w:r>
            <w:r w:rsidR="004324E3" w:rsidRPr="00E84C11">
              <w:rPr>
                <w:rFonts w:ascii="Times New Roman" w:hAnsi="Times New Roman" w:cs="Times New Roman"/>
                <w:color w:val="000000" w:themeColor="text1"/>
                <w:sz w:val="24"/>
                <w:szCs w:val="24"/>
                <w:lang w:val="lv-LV"/>
              </w:rPr>
              <w:t>i</w:t>
            </w:r>
            <w:r w:rsidR="009E27B5" w:rsidRPr="00E84C11">
              <w:rPr>
                <w:rFonts w:ascii="Times New Roman" w:hAnsi="Times New Roman" w:cs="Times New Roman"/>
                <w:color w:val="000000" w:themeColor="text1"/>
                <w:sz w:val="24"/>
                <w:szCs w:val="24"/>
                <w:lang w:val="lv-LV"/>
              </w:rPr>
              <w:t>, maksājumu iestādes, kriptoaktīvu pakalpojumu sniedzēj</w:t>
            </w:r>
            <w:r w:rsidR="004324E3" w:rsidRPr="00E84C11">
              <w:rPr>
                <w:rFonts w:ascii="Times New Roman" w:hAnsi="Times New Roman" w:cs="Times New Roman"/>
                <w:color w:val="000000" w:themeColor="text1"/>
                <w:sz w:val="24"/>
                <w:szCs w:val="24"/>
                <w:lang w:val="lv-LV"/>
              </w:rPr>
              <w:t>i</w:t>
            </w:r>
            <w:r w:rsidR="009E27B5" w:rsidRPr="00E84C11">
              <w:rPr>
                <w:rFonts w:ascii="Times New Roman" w:hAnsi="Times New Roman" w:cs="Times New Roman"/>
                <w:color w:val="000000" w:themeColor="text1"/>
                <w:sz w:val="24"/>
                <w:szCs w:val="24"/>
                <w:lang w:val="lv-LV"/>
              </w:rPr>
              <w:t xml:space="preserve"> un </w:t>
            </w:r>
            <w:r w:rsidR="001F61F2" w:rsidRPr="00E84C11">
              <w:rPr>
                <w:rFonts w:ascii="Times New Roman" w:hAnsi="Times New Roman" w:cs="Times New Roman"/>
                <w:color w:val="000000" w:themeColor="text1"/>
                <w:sz w:val="24"/>
                <w:szCs w:val="24"/>
                <w:lang w:val="lv-LV"/>
              </w:rPr>
              <w:t>valūtas tirdzniecības sabiedrības</w:t>
            </w:r>
            <w:r w:rsidR="009E27B5" w:rsidRPr="00E84C11">
              <w:rPr>
                <w:rFonts w:ascii="Times New Roman" w:hAnsi="Times New Roman" w:cs="Times New Roman"/>
                <w:color w:val="000000" w:themeColor="text1"/>
                <w:sz w:val="24"/>
                <w:szCs w:val="24"/>
                <w:lang w:val="lv-LV"/>
              </w:rPr>
              <w:t>.</w:t>
            </w:r>
          </w:p>
        </w:tc>
        <w:tc>
          <w:tcPr>
            <w:tcW w:w="1150" w:type="dxa"/>
            <w:vAlign w:val="center"/>
          </w:tcPr>
          <w:p w14:paraId="3E886C2F" w14:textId="4CB1584B" w:rsidR="009E27B5" w:rsidRPr="00F62029" w:rsidRDefault="009E27B5" w:rsidP="009E27B5">
            <w:pPr>
              <w:jc w:val="center"/>
              <w:rPr>
                <w:rFonts w:ascii="Times New Roman" w:hAnsi="Times New Roman" w:cs="Times New Roman"/>
                <w:color w:val="000000" w:themeColor="text1"/>
                <w:sz w:val="24"/>
                <w:szCs w:val="24"/>
              </w:rPr>
            </w:pPr>
            <w:r w:rsidRPr="00F62029">
              <w:rPr>
                <w:rFonts w:ascii="Times New Roman" w:hAnsi="Times New Roman" w:cs="Times New Roman"/>
                <w:color w:val="000000" w:themeColor="text1"/>
                <w:sz w:val="24"/>
                <w:szCs w:val="24"/>
              </w:rPr>
              <w:t>~</w:t>
            </w:r>
            <w:r w:rsidR="00F23122">
              <w:rPr>
                <w:rFonts w:ascii="Times New Roman" w:hAnsi="Times New Roman" w:cs="Times New Roman"/>
                <w:color w:val="000000" w:themeColor="text1"/>
                <w:sz w:val="24"/>
                <w:szCs w:val="24"/>
              </w:rPr>
              <w:t>233</w:t>
            </w:r>
          </w:p>
        </w:tc>
      </w:tr>
      <w:tr w:rsidR="00F62029" w:rsidRPr="00F62029" w14:paraId="3A17887C" w14:textId="77777777" w:rsidTr="00AD6273">
        <w:trPr>
          <w:jc w:val="center"/>
        </w:trPr>
        <w:tc>
          <w:tcPr>
            <w:tcW w:w="870" w:type="dxa"/>
          </w:tcPr>
          <w:p w14:paraId="4973CA2E" w14:textId="77777777" w:rsidR="009E27B5" w:rsidRPr="008F2110" w:rsidRDefault="009E27B5" w:rsidP="009E27B5">
            <w:pPr>
              <w:rPr>
                <w:rFonts w:ascii="Times New Roman" w:hAnsi="Times New Roman" w:cs="Times New Roman"/>
                <w:b/>
                <w:bCs/>
                <w:color w:val="000000" w:themeColor="text1"/>
                <w:sz w:val="24"/>
                <w:szCs w:val="24"/>
                <w:lang w:val="lv-LV"/>
              </w:rPr>
            </w:pPr>
            <w:r w:rsidRPr="008F2110">
              <w:rPr>
                <w:rFonts w:ascii="Times New Roman" w:hAnsi="Times New Roman" w:cs="Times New Roman"/>
                <w:b/>
                <w:bCs/>
                <w:color w:val="000000" w:themeColor="text1"/>
                <w:sz w:val="24"/>
                <w:szCs w:val="24"/>
                <w:lang w:val="lv-LV"/>
              </w:rPr>
              <w:t>VID</w:t>
            </w:r>
          </w:p>
        </w:tc>
        <w:tc>
          <w:tcPr>
            <w:tcW w:w="6622" w:type="dxa"/>
          </w:tcPr>
          <w:p w14:paraId="7A2028F0" w14:textId="25314B77" w:rsidR="009E27B5" w:rsidRPr="00E84C11" w:rsidRDefault="005450DA" w:rsidP="0012117D">
            <w:pPr>
              <w:jc w:val="both"/>
              <w:rPr>
                <w:rFonts w:ascii="Times New Roman" w:hAnsi="Times New Roman" w:cs="Times New Roman"/>
                <w:color w:val="000000" w:themeColor="text1"/>
                <w:sz w:val="24"/>
                <w:szCs w:val="24"/>
                <w:lang w:val="lv-LV"/>
              </w:rPr>
            </w:pPr>
            <w:r w:rsidRPr="00E84C11">
              <w:rPr>
                <w:rFonts w:ascii="Times New Roman" w:hAnsi="Times New Roman" w:cs="Times New Roman"/>
                <w:color w:val="000000" w:themeColor="text1"/>
                <w:sz w:val="24"/>
                <w:szCs w:val="24"/>
                <w:lang w:val="lv-LV"/>
              </w:rPr>
              <w:t>Kreditēšanas pakalpojumu sniedzēj</w:t>
            </w:r>
            <w:r w:rsidR="004324E3" w:rsidRPr="00E84C11">
              <w:rPr>
                <w:rFonts w:ascii="Times New Roman" w:hAnsi="Times New Roman" w:cs="Times New Roman"/>
                <w:color w:val="000000" w:themeColor="text1"/>
                <w:sz w:val="24"/>
                <w:szCs w:val="24"/>
                <w:lang w:val="lv-LV"/>
              </w:rPr>
              <w:t>i</w:t>
            </w:r>
            <w:r w:rsidR="009E27B5" w:rsidRPr="00E84C11">
              <w:rPr>
                <w:rFonts w:ascii="Times New Roman" w:hAnsi="Times New Roman" w:cs="Times New Roman"/>
                <w:color w:val="000000" w:themeColor="text1"/>
                <w:sz w:val="24"/>
                <w:szCs w:val="24"/>
                <w:lang w:val="lv-LV"/>
              </w:rPr>
              <w:t>, ja pakalpojumu sniegšanai nav nepieciešama</w:t>
            </w:r>
            <w:r w:rsidR="0012117D" w:rsidRPr="00E84C11">
              <w:rPr>
                <w:rFonts w:ascii="Times New Roman" w:hAnsi="Times New Roman" w:cs="Times New Roman"/>
                <w:color w:val="000000" w:themeColor="text1"/>
                <w:sz w:val="24"/>
                <w:szCs w:val="24"/>
                <w:lang w:val="lv-LV"/>
              </w:rPr>
              <w:t xml:space="preserve"> speciāla atļauja (</w:t>
            </w:r>
            <w:r w:rsidR="009E27B5" w:rsidRPr="00E84C11">
              <w:rPr>
                <w:rFonts w:ascii="Times New Roman" w:hAnsi="Times New Roman" w:cs="Times New Roman"/>
                <w:color w:val="000000" w:themeColor="text1"/>
                <w:sz w:val="24"/>
                <w:szCs w:val="24"/>
                <w:lang w:val="lv-LV"/>
              </w:rPr>
              <w:t>licenc</w:t>
            </w:r>
            <w:r w:rsidR="0012117D" w:rsidRPr="00E84C11">
              <w:rPr>
                <w:rFonts w:ascii="Times New Roman" w:hAnsi="Times New Roman" w:cs="Times New Roman"/>
                <w:color w:val="000000" w:themeColor="text1"/>
                <w:sz w:val="24"/>
                <w:szCs w:val="24"/>
                <w:lang w:val="lv-LV"/>
              </w:rPr>
              <w:t>e)</w:t>
            </w:r>
            <w:r w:rsidR="00B54FC5" w:rsidRPr="00E84C11">
              <w:rPr>
                <w:rFonts w:ascii="Times New Roman" w:hAnsi="Times New Roman" w:cs="Times New Roman"/>
                <w:color w:val="000000" w:themeColor="text1"/>
                <w:sz w:val="24"/>
                <w:szCs w:val="24"/>
                <w:vertAlign w:val="superscript"/>
                <w:lang w:val="lv-LV"/>
              </w:rPr>
              <w:t xml:space="preserve"> </w:t>
            </w:r>
            <w:r w:rsidR="00B54FC5" w:rsidRPr="00E84C11">
              <w:rPr>
                <w:rFonts w:ascii="Times New Roman" w:hAnsi="Times New Roman" w:cs="Times New Roman"/>
                <w:color w:val="000000" w:themeColor="text1"/>
                <w:sz w:val="24"/>
                <w:szCs w:val="24"/>
                <w:vertAlign w:val="superscript"/>
                <w:lang w:val="lv-LV"/>
              </w:rPr>
              <w:footnoteReference w:id="5"/>
            </w:r>
            <w:r w:rsidR="008F2110" w:rsidRPr="00E84C11">
              <w:rPr>
                <w:rFonts w:ascii="Times New Roman" w:hAnsi="Times New Roman" w:cs="Times New Roman"/>
                <w:color w:val="000000" w:themeColor="text1"/>
                <w:sz w:val="24"/>
                <w:szCs w:val="24"/>
                <w:lang w:val="lv-LV"/>
              </w:rPr>
              <w:t>.</w:t>
            </w:r>
          </w:p>
        </w:tc>
        <w:tc>
          <w:tcPr>
            <w:tcW w:w="1150" w:type="dxa"/>
            <w:vAlign w:val="center"/>
          </w:tcPr>
          <w:p w14:paraId="3ECF8469" w14:textId="273839B5" w:rsidR="009E27B5" w:rsidRPr="00F62029" w:rsidRDefault="009E27B5" w:rsidP="009E27B5">
            <w:pPr>
              <w:jc w:val="center"/>
              <w:rPr>
                <w:rFonts w:ascii="Times New Roman" w:hAnsi="Times New Roman" w:cs="Times New Roman"/>
                <w:color w:val="000000" w:themeColor="text1"/>
                <w:sz w:val="24"/>
                <w:szCs w:val="24"/>
              </w:rPr>
            </w:pPr>
            <w:r w:rsidRPr="00F62029">
              <w:rPr>
                <w:rFonts w:ascii="Times New Roman" w:hAnsi="Times New Roman" w:cs="Times New Roman"/>
                <w:color w:val="000000" w:themeColor="text1"/>
                <w:sz w:val="24"/>
                <w:szCs w:val="24"/>
              </w:rPr>
              <w:t>~3</w:t>
            </w:r>
            <w:r w:rsidR="00BA4D14">
              <w:rPr>
                <w:rFonts w:ascii="Times New Roman" w:hAnsi="Times New Roman" w:cs="Times New Roman"/>
                <w:color w:val="000000" w:themeColor="text1"/>
                <w:sz w:val="24"/>
                <w:szCs w:val="24"/>
              </w:rPr>
              <w:t>08</w:t>
            </w:r>
          </w:p>
        </w:tc>
      </w:tr>
      <w:tr w:rsidR="00864D71" w:rsidRPr="00F62029" w14:paraId="40742F3F" w14:textId="77777777">
        <w:trPr>
          <w:jc w:val="center"/>
        </w:trPr>
        <w:tc>
          <w:tcPr>
            <w:tcW w:w="870" w:type="dxa"/>
            <w:vMerge w:val="restart"/>
          </w:tcPr>
          <w:p w14:paraId="092D221A" w14:textId="77777777" w:rsidR="00864D71" w:rsidRPr="008F2110" w:rsidRDefault="00864D71">
            <w:pPr>
              <w:rPr>
                <w:rFonts w:ascii="Times New Roman" w:hAnsi="Times New Roman" w:cs="Times New Roman"/>
                <w:b/>
                <w:bCs/>
                <w:color w:val="000000" w:themeColor="text1"/>
                <w:sz w:val="24"/>
                <w:szCs w:val="24"/>
              </w:rPr>
            </w:pPr>
            <w:r w:rsidRPr="008F2110">
              <w:rPr>
                <w:rFonts w:ascii="Times New Roman" w:hAnsi="Times New Roman" w:cs="Times New Roman"/>
                <w:b/>
                <w:bCs/>
                <w:color w:val="000000" w:themeColor="text1"/>
                <w:sz w:val="24"/>
                <w:szCs w:val="24"/>
              </w:rPr>
              <w:t>PTAC</w:t>
            </w:r>
          </w:p>
        </w:tc>
        <w:tc>
          <w:tcPr>
            <w:tcW w:w="6622" w:type="dxa"/>
          </w:tcPr>
          <w:p w14:paraId="2381ECB4" w14:textId="62AE0F24" w:rsidR="00864D71" w:rsidRPr="00E84C11" w:rsidRDefault="00864D71">
            <w:pPr>
              <w:jc w:val="both"/>
              <w:rPr>
                <w:rFonts w:ascii="Times New Roman" w:hAnsi="Times New Roman" w:cs="Times New Roman"/>
                <w:color w:val="000000" w:themeColor="text1"/>
                <w:sz w:val="24"/>
                <w:szCs w:val="24"/>
                <w:lang w:val="lv-LV"/>
              </w:rPr>
            </w:pPr>
            <w:r w:rsidRPr="00E84C11">
              <w:rPr>
                <w:rFonts w:ascii="Times New Roman" w:hAnsi="Times New Roman" w:cs="Times New Roman"/>
                <w:color w:val="000000" w:themeColor="text1"/>
                <w:sz w:val="24"/>
                <w:szCs w:val="24"/>
                <w:lang w:val="lv-LV"/>
              </w:rPr>
              <w:t>Kapitālsabiedrības, kuras saņēmušas</w:t>
            </w:r>
            <w:r w:rsidRPr="00E84C11">
              <w:rPr>
                <w:rFonts w:ascii="Times New Roman" w:hAnsi="Times New Roman" w:cs="Times New Roman"/>
                <w:color w:val="000000" w:themeColor="text1"/>
              </w:rPr>
              <w:t xml:space="preserve"> </w:t>
            </w:r>
            <w:r w:rsidRPr="00E84C11">
              <w:rPr>
                <w:rFonts w:ascii="Times New Roman" w:hAnsi="Times New Roman" w:cs="Times New Roman"/>
                <w:color w:val="000000" w:themeColor="text1"/>
                <w:sz w:val="24"/>
                <w:szCs w:val="24"/>
                <w:lang w:val="lv-LV"/>
              </w:rPr>
              <w:t>no PTAC speciālu atļauju (licenci) patērētāja kreditēšanas pakalpojuma sniegšanai.</w:t>
            </w:r>
          </w:p>
        </w:tc>
        <w:tc>
          <w:tcPr>
            <w:tcW w:w="1150" w:type="dxa"/>
            <w:vAlign w:val="center"/>
          </w:tcPr>
          <w:p w14:paraId="4A628424" w14:textId="77777777" w:rsidR="00864D71" w:rsidRPr="00F62029" w:rsidRDefault="00864D71">
            <w:pPr>
              <w:jc w:val="center"/>
              <w:rPr>
                <w:rFonts w:ascii="Times New Roman" w:hAnsi="Times New Roman" w:cs="Times New Roman"/>
                <w:color w:val="000000" w:themeColor="text1"/>
                <w:sz w:val="24"/>
                <w:szCs w:val="24"/>
              </w:rPr>
            </w:pPr>
            <w:r w:rsidRPr="00F62029">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9</w:t>
            </w:r>
          </w:p>
        </w:tc>
      </w:tr>
      <w:tr w:rsidR="00864D71" w:rsidRPr="00F62029" w14:paraId="15C5347A" w14:textId="77777777">
        <w:trPr>
          <w:jc w:val="center"/>
        </w:trPr>
        <w:tc>
          <w:tcPr>
            <w:tcW w:w="870" w:type="dxa"/>
            <w:vMerge/>
          </w:tcPr>
          <w:p w14:paraId="44455961" w14:textId="77777777" w:rsidR="00864D71" w:rsidRPr="008F2110" w:rsidRDefault="00864D71">
            <w:pPr>
              <w:rPr>
                <w:rFonts w:ascii="Times New Roman" w:hAnsi="Times New Roman" w:cs="Times New Roman"/>
                <w:b/>
                <w:bCs/>
                <w:color w:val="000000" w:themeColor="text1"/>
              </w:rPr>
            </w:pPr>
          </w:p>
        </w:tc>
        <w:tc>
          <w:tcPr>
            <w:tcW w:w="6622" w:type="dxa"/>
          </w:tcPr>
          <w:p w14:paraId="3382C1BE" w14:textId="77777777" w:rsidR="00864D71" w:rsidRPr="00A75D38" w:rsidRDefault="00864D71">
            <w:pPr>
              <w:jc w:val="both"/>
              <w:rPr>
                <w:rFonts w:ascii="Times New Roman" w:hAnsi="Times New Roman" w:cs="Times New Roman"/>
                <w:color w:val="000000" w:themeColor="text1"/>
                <w:sz w:val="24"/>
                <w:szCs w:val="24"/>
                <w:lang w:val="lv-LV"/>
              </w:rPr>
            </w:pPr>
            <w:r w:rsidRPr="009E4FF8">
              <w:rPr>
                <w:rFonts w:ascii="Times New Roman" w:hAnsi="Times New Roman" w:cs="Times New Roman"/>
                <w:color w:val="000000" w:themeColor="text1"/>
                <w:lang w:val="lv-LV"/>
              </w:rPr>
              <w:t xml:space="preserve">Kredīta starpnieki un kredīta starpnieku pārstāvji, </w:t>
            </w:r>
            <w:r w:rsidRPr="009E4FF8">
              <w:rPr>
                <w:rFonts w:ascii="Times New Roman" w:hAnsi="Times New Roman" w:cs="Times New Roman"/>
                <w:color w:val="000000" w:themeColor="text1"/>
                <w:sz w:val="24"/>
                <w:szCs w:val="24"/>
                <w:lang w:val="lv-LV"/>
              </w:rPr>
              <w:t>kas</w:t>
            </w:r>
            <w:r w:rsidRPr="00E84C11">
              <w:rPr>
                <w:rFonts w:ascii="Times New Roman" w:hAnsi="Times New Roman" w:cs="Times New Roman"/>
                <w:color w:val="000000" w:themeColor="text1"/>
                <w:sz w:val="24"/>
                <w:szCs w:val="24"/>
                <w:lang w:val="lv-LV"/>
              </w:rPr>
              <w:t xml:space="preserve"> piedāvā starpniecības pakalpojumus tāda kredīta saņemšanai, kura atmaksa nodrošināta ar nekustamā īpašuma hipotēku vai kura mērķis ir iegūt vai saglabāt tiesības uz nekustamo īpašumu</w:t>
            </w:r>
          </w:p>
        </w:tc>
        <w:tc>
          <w:tcPr>
            <w:tcW w:w="1150" w:type="dxa"/>
            <w:vAlign w:val="center"/>
          </w:tcPr>
          <w:p w14:paraId="3A4F7841" w14:textId="77777777" w:rsidR="00864D71" w:rsidRPr="00F62029" w:rsidRDefault="00864D71">
            <w:pPr>
              <w:jc w:val="center"/>
              <w:rPr>
                <w:rFonts w:ascii="Times New Roman" w:hAnsi="Times New Roman" w:cs="Times New Roman"/>
                <w:color w:val="000000" w:themeColor="text1"/>
              </w:rPr>
            </w:pPr>
            <w:r>
              <w:rPr>
                <w:rFonts w:ascii="Times New Roman" w:hAnsi="Times New Roman" w:cs="Times New Roman"/>
                <w:color w:val="000000" w:themeColor="text1"/>
              </w:rPr>
              <w:t>25</w:t>
            </w:r>
          </w:p>
        </w:tc>
      </w:tr>
      <w:bookmarkEnd w:id="0"/>
    </w:tbl>
    <w:p w14:paraId="732A6079" w14:textId="77777777" w:rsidR="008F41FC" w:rsidRPr="00DE1B38" w:rsidRDefault="008F41FC" w:rsidP="00DE1B38">
      <w:pPr>
        <w:spacing w:after="120" w:line="240" w:lineRule="auto"/>
        <w:ind w:firstLine="720"/>
        <w:rPr>
          <w:rFonts w:ascii="Times New Roman" w:eastAsia="Calibri" w:hAnsi="Times New Roman" w:cs="Times New Roman"/>
          <w:kern w:val="0"/>
          <w:sz w:val="22"/>
          <w:szCs w:val="22"/>
          <w14:ligatures w14:val="none"/>
        </w:rPr>
      </w:pPr>
    </w:p>
    <w:p w14:paraId="109B98A2" w14:textId="4A87C04E" w:rsidR="00AD6273" w:rsidRPr="00234B23" w:rsidRDefault="00016F8A" w:rsidP="00C42ED1">
      <w:pPr>
        <w:spacing w:after="120" w:line="240" w:lineRule="auto"/>
        <w:ind w:firstLine="720"/>
        <w:jc w:val="both"/>
        <w:rPr>
          <w:rFonts w:ascii="Times New Roman" w:eastAsia="Calibri" w:hAnsi="Times New Roman" w:cs="Times New Roman"/>
          <w:kern w:val="0"/>
          <w14:ligatures w14:val="none"/>
        </w:rPr>
      </w:pPr>
      <w:r w:rsidRPr="00280131">
        <w:rPr>
          <w:rFonts w:ascii="Times New Roman" w:eastAsia="Calibri" w:hAnsi="Times New Roman" w:cs="Times New Roman"/>
          <w:kern w:val="0"/>
          <w14:ligatures w14:val="none"/>
        </w:rPr>
        <w:t xml:space="preserve">Latvijas Banka ir atbildīga par finanšu pratības jomu Latvijā un koordinē valsts, nevalstiskā un privātā sektora institūciju sadarbību, lai uzlabotu Latvijas iedzīvotāju naudas </w:t>
      </w:r>
      <w:r w:rsidRPr="00234B23">
        <w:rPr>
          <w:rFonts w:ascii="Times New Roman" w:eastAsia="Calibri" w:hAnsi="Times New Roman" w:cs="Times New Roman"/>
          <w:kern w:val="0"/>
          <w14:ligatures w14:val="none"/>
        </w:rPr>
        <w:t>prasmi.</w:t>
      </w:r>
      <w:r w:rsidR="00C42ED1" w:rsidRPr="00234B23">
        <w:rPr>
          <w:rFonts w:ascii="Times New Roman" w:eastAsia="Calibri" w:hAnsi="Times New Roman" w:cs="Times New Roman"/>
          <w:kern w:val="0"/>
          <w14:ligatures w14:val="none"/>
        </w:rPr>
        <w:t xml:space="preserve"> </w:t>
      </w:r>
      <w:r w:rsidRPr="00234B23">
        <w:rPr>
          <w:rFonts w:ascii="Times New Roman" w:eastAsia="Calibri" w:hAnsi="Times New Roman" w:cs="Times New Roman"/>
          <w:kern w:val="0"/>
          <w14:ligatures w14:val="none"/>
        </w:rPr>
        <w:t>Savukārt</w:t>
      </w:r>
      <w:r w:rsidR="00AD6273" w:rsidRPr="00234B23">
        <w:rPr>
          <w:rFonts w:ascii="Times New Roman" w:eastAsia="Calibri" w:hAnsi="Times New Roman" w:cs="Times New Roman"/>
          <w:kern w:val="0"/>
          <w14:ligatures w14:val="none"/>
        </w:rPr>
        <w:t xml:space="preserve"> PTAC nodrošina sabiedrības izglītošanu par atbildīgu aizņemšanos un tiesībām patērētāju kreditēšanas jomā.</w:t>
      </w:r>
    </w:p>
    <w:p w14:paraId="56903BBE" w14:textId="618B9AE5" w:rsidR="00977EA0" w:rsidRDefault="00AD6273" w:rsidP="00AD6273">
      <w:pPr>
        <w:spacing w:after="120" w:line="240" w:lineRule="auto"/>
        <w:ind w:firstLine="720"/>
        <w:jc w:val="both"/>
        <w:rPr>
          <w:rFonts w:ascii="Times New Roman" w:eastAsia="Calibri" w:hAnsi="Times New Roman" w:cs="Times New Roman"/>
        </w:rPr>
      </w:pPr>
      <w:r w:rsidRPr="00234B23">
        <w:rPr>
          <w:rFonts w:ascii="Times New Roman" w:eastAsia="Calibri" w:hAnsi="Times New Roman" w:cs="Times New Roman"/>
          <w:kern w:val="0"/>
          <w14:ligatures w14:val="none"/>
        </w:rPr>
        <w:t>Lai arī dalījums licencējamos un uzraugām</w:t>
      </w:r>
      <w:r w:rsidR="7864EA4E" w:rsidRPr="00234B23">
        <w:rPr>
          <w:rFonts w:ascii="Times New Roman" w:eastAsia="Calibri" w:hAnsi="Times New Roman" w:cs="Times New Roman"/>
        </w:rPr>
        <w:t>aj</w:t>
      </w:r>
      <w:r w:rsidRPr="00234B23">
        <w:rPr>
          <w:rFonts w:ascii="Times New Roman" w:eastAsia="Calibri" w:hAnsi="Times New Roman" w:cs="Times New Roman"/>
          <w:kern w:val="0"/>
          <w14:ligatures w14:val="none"/>
        </w:rPr>
        <w:t xml:space="preserve">os subjektos ir </w:t>
      </w:r>
      <w:r w:rsidR="00EF6B81" w:rsidRPr="00234B23">
        <w:rPr>
          <w:rFonts w:ascii="Times New Roman" w:eastAsia="Calibri" w:hAnsi="Times New Roman" w:cs="Times New Roman"/>
          <w:kern w:val="0"/>
          <w14:ligatures w14:val="none"/>
        </w:rPr>
        <w:t xml:space="preserve">normatīvajos aktos </w:t>
      </w:r>
      <w:r w:rsidRPr="00234B23">
        <w:rPr>
          <w:rFonts w:ascii="Times New Roman" w:eastAsia="Calibri" w:hAnsi="Times New Roman" w:cs="Times New Roman"/>
          <w:kern w:val="0"/>
          <w14:ligatures w14:val="none"/>
        </w:rPr>
        <w:t xml:space="preserve">noteikts, ne vienmēr ir iespējams noteikt precīzu </w:t>
      </w:r>
      <w:proofErr w:type="spellStart"/>
      <w:r w:rsidRPr="00234B23">
        <w:rPr>
          <w:rFonts w:ascii="Times New Roman" w:eastAsia="Calibri" w:hAnsi="Times New Roman" w:cs="Times New Roman"/>
          <w:kern w:val="0"/>
          <w14:ligatures w14:val="none"/>
        </w:rPr>
        <w:t>robežšķirtni</w:t>
      </w:r>
      <w:proofErr w:type="spellEnd"/>
      <w:r w:rsidRPr="00234B23">
        <w:rPr>
          <w:rFonts w:ascii="Times New Roman" w:eastAsia="Calibri" w:hAnsi="Times New Roman" w:cs="Times New Roman"/>
          <w:kern w:val="0"/>
          <w14:ligatures w14:val="none"/>
        </w:rPr>
        <w:t xml:space="preserve"> attiecībā uz vides un ietvara izveidi, kā arī sūdzību izskatīšanu. Ir situācijas, kad kredītiestādes meitas sabiedrībai, kura </w:t>
      </w:r>
      <w:r w:rsidR="00E2022B" w:rsidRPr="00234B23">
        <w:rPr>
          <w:rFonts w:ascii="Times New Roman" w:eastAsia="Calibri" w:hAnsi="Times New Roman" w:cs="Times New Roman"/>
          <w:kern w:val="0"/>
          <w14:ligatures w14:val="none"/>
        </w:rPr>
        <w:t>izsniedz kredītus patērētājiem</w:t>
      </w:r>
      <w:r w:rsidRPr="00234B23">
        <w:rPr>
          <w:rFonts w:ascii="Times New Roman" w:eastAsia="Calibri" w:hAnsi="Times New Roman" w:cs="Times New Roman"/>
          <w:kern w:val="0"/>
          <w14:ligatures w14:val="none"/>
        </w:rPr>
        <w:t>, licenci izsniedz un uzraudzību nodrošina PTAC, bet mātes sabiedrībai</w:t>
      </w:r>
      <w:r w:rsidR="00E2022B" w:rsidRPr="00234B23">
        <w:rPr>
          <w:rFonts w:ascii="Times New Roman" w:eastAsia="Calibri" w:hAnsi="Times New Roman" w:cs="Times New Roman"/>
          <w:kern w:val="0"/>
          <w14:ligatures w14:val="none"/>
        </w:rPr>
        <w:t xml:space="preserve"> -</w:t>
      </w:r>
      <w:r w:rsidRPr="00234B23">
        <w:rPr>
          <w:rFonts w:ascii="Times New Roman" w:eastAsia="Calibri" w:hAnsi="Times New Roman" w:cs="Times New Roman"/>
          <w:kern w:val="0"/>
          <w14:ligatures w14:val="none"/>
        </w:rPr>
        <w:t xml:space="preserve"> kredītiestādei, uzrau</w:t>
      </w:r>
      <w:r w:rsidR="00611C30" w:rsidRPr="00234B23">
        <w:rPr>
          <w:rFonts w:ascii="Times New Roman" w:eastAsia="Calibri" w:hAnsi="Times New Roman" w:cs="Times New Roman"/>
          <w:kern w:val="0"/>
          <w14:ligatures w14:val="none"/>
        </w:rPr>
        <w:t>dzību nodrošina</w:t>
      </w:r>
      <w:r w:rsidRPr="00234B23">
        <w:rPr>
          <w:rFonts w:ascii="Times New Roman" w:eastAsia="Calibri" w:hAnsi="Times New Roman" w:cs="Times New Roman"/>
          <w:kern w:val="0"/>
          <w14:ligatures w14:val="none"/>
        </w:rPr>
        <w:t xml:space="preserve"> Latvijas Banka. </w:t>
      </w:r>
      <w:r w:rsidR="0079280C" w:rsidRPr="00234B23">
        <w:rPr>
          <w:rFonts w:ascii="Times New Roman" w:eastAsia="Calibri" w:hAnsi="Times New Roman" w:cs="Times New Roman"/>
          <w:kern w:val="0"/>
          <w14:ligatures w14:val="none"/>
        </w:rPr>
        <w:t xml:space="preserve">Ja kredītiestādes meitas sabiedrība kreditē </w:t>
      </w:r>
      <w:r w:rsidR="00D90B84" w:rsidRPr="00234B23">
        <w:rPr>
          <w:rFonts w:ascii="Times New Roman" w:eastAsia="Calibri" w:hAnsi="Times New Roman" w:cs="Times New Roman"/>
          <w:kern w:val="0"/>
          <w14:ligatures w14:val="none"/>
        </w:rPr>
        <w:t xml:space="preserve">arī </w:t>
      </w:r>
      <w:r w:rsidR="0079280C" w:rsidRPr="00234B23">
        <w:rPr>
          <w:rFonts w:ascii="Times New Roman" w:eastAsia="Calibri" w:hAnsi="Times New Roman" w:cs="Times New Roman"/>
          <w:kern w:val="0"/>
          <w14:ligatures w14:val="none"/>
        </w:rPr>
        <w:t>juridiskas personas, tad šādai sabiedrībai NILLTPFN jomas uzraudzību veic VID. Šāda situācija</w:t>
      </w:r>
      <w:r w:rsidRPr="00234B23">
        <w:rPr>
          <w:rFonts w:ascii="Times New Roman" w:eastAsia="Calibri" w:hAnsi="Times New Roman" w:cs="Times New Roman"/>
          <w:kern w:val="0"/>
          <w14:ligatures w14:val="none"/>
        </w:rPr>
        <w:t xml:space="preserve"> rada uzraudzības sadrumstalotību</w:t>
      </w:r>
      <w:r w:rsidR="0079280C" w:rsidRPr="00234B23">
        <w:rPr>
          <w:rFonts w:ascii="Times New Roman" w:eastAsia="Calibri" w:hAnsi="Times New Roman" w:cs="Times New Roman"/>
          <w:kern w:val="0"/>
          <w14:ligatures w14:val="none"/>
        </w:rPr>
        <w:t>, tajā skaitā, NILLTPFN jomā, kur vienam uzņēmumam atkarībā no tā</w:t>
      </w:r>
      <w:r w:rsidR="0018517C" w:rsidRPr="00234B23">
        <w:rPr>
          <w:rFonts w:ascii="Times New Roman" w:eastAsia="Calibri" w:hAnsi="Times New Roman" w:cs="Times New Roman"/>
          <w:kern w:val="0"/>
          <w14:ligatures w14:val="none"/>
        </w:rPr>
        <w:t>,</w:t>
      </w:r>
      <w:r w:rsidR="0079280C" w:rsidRPr="00234B23">
        <w:rPr>
          <w:rFonts w:ascii="Times New Roman" w:eastAsia="Calibri" w:hAnsi="Times New Roman" w:cs="Times New Roman"/>
          <w:kern w:val="0"/>
          <w14:ligatures w14:val="none"/>
        </w:rPr>
        <w:t xml:space="preserve"> kādā</w:t>
      </w:r>
      <w:r w:rsidR="00D90B84" w:rsidRPr="00234B23">
        <w:rPr>
          <w:rFonts w:ascii="Times New Roman" w:eastAsia="Calibri" w:hAnsi="Times New Roman" w:cs="Times New Roman"/>
          <w:kern w:val="0"/>
          <w14:ligatures w14:val="none"/>
        </w:rPr>
        <w:t xml:space="preserve"> veidā finansējums tiek piesaistīts</w:t>
      </w:r>
      <w:r w:rsidR="766FB03C" w:rsidRPr="00234B23">
        <w:rPr>
          <w:rFonts w:ascii="Times New Roman" w:eastAsia="Calibri" w:hAnsi="Times New Roman" w:cs="Times New Roman"/>
        </w:rPr>
        <w:t>,</w:t>
      </w:r>
      <w:r w:rsidR="00D90B84" w:rsidRPr="00234B23">
        <w:rPr>
          <w:rFonts w:ascii="Times New Roman" w:eastAsia="Calibri" w:hAnsi="Times New Roman" w:cs="Times New Roman"/>
          <w:kern w:val="0"/>
          <w14:ligatures w14:val="none"/>
        </w:rPr>
        <w:t xml:space="preserve"> un atkarībā no tā, kādām </w:t>
      </w:r>
      <w:r w:rsidR="0079280C" w:rsidRPr="00234B23">
        <w:rPr>
          <w:rFonts w:ascii="Times New Roman" w:eastAsia="Calibri" w:hAnsi="Times New Roman" w:cs="Times New Roman"/>
          <w:kern w:val="0"/>
          <w14:ligatures w14:val="none"/>
        </w:rPr>
        <w:t>personām kredīti</w:t>
      </w:r>
      <w:r w:rsidRPr="00234B23">
        <w:rPr>
          <w:rFonts w:ascii="Times New Roman" w:eastAsia="Calibri" w:hAnsi="Times New Roman" w:cs="Times New Roman"/>
          <w:kern w:val="0"/>
          <w14:ligatures w14:val="none"/>
        </w:rPr>
        <w:t xml:space="preserve"> </w:t>
      </w:r>
      <w:r w:rsidR="0079280C" w:rsidRPr="00234B23">
        <w:rPr>
          <w:rFonts w:ascii="Times New Roman" w:eastAsia="Calibri" w:hAnsi="Times New Roman" w:cs="Times New Roman"/>
          <w:kern w:val="0"/>
          <w14:ligatures w14:val="none"/>
        </w:rPr>
        <w:t>tiek izsniegti va</w:t>
      </w:r>
      <w:r w:rsidR="00D90B84" w:rsidRPr="00234B23">
        <w:rPr>
          <w:rFonts w:ascii="Times New Roman" w:eastAsia="Calibri" w:hAnsi="Times New Roman" w:cs="Times New Roman"/>
          <w:kern w:val="0"/>
          <w14:ligatures w14:val="none"/>
        </w:rPr>
        <w:t>r</w:t>
      </w:r>
      <w:r w:rsidR="0079280C" w:rsidRPr="00234B23">
        <w:rPr>
          <w:rFonts w:ascii="Times New Roman" w:eastAsia="Calibri" w:hAnsi="Times New Roman" w:cs="Times New Roman"/>
          <w:kern w:val="0"/>
          <w14:ligatures w14:val="none"/>
        </w:rPr>
        <w:t xml:space="preserve"> būt pat trīs </w:t>
      </w:r>
      <w:r w:rsidR="00D90B84" w:rsidRPr="00234B23">
        <w:rPr>
          <w:rFonts w:ascii="Times New Roman" w:eastAsia="Calibri" w:hAnsi="Times New Roman" w:cs="Times New Roman"/>
          <w:kern w:val="0"/>
          <w14:ligatures w14:val="none"/>
        </w:rPr>
        <w:t xml:space="preserve">uzraudzības un kontroles iestādes </w:t>
      </w:r>
      <w:r w:rsidR="005C3641" w:rsidRPr="00234B23">
        <w:rPr>
          <w:rFonts w:ascii="Times New Roman" w:eastAsia="Calibri" w:hAnsi="Times New Roman" w:cs="Times New Roman"/>
          <w:kern w:val="0"/>
          <w14:ligatures w14:val="none"/>
        </w:rPr>
        <w:t>(skatīt attēlu Nr.1)</w:t>
      </w:r>
      <w:r w:rsidR="0049BA52" w:rsidRPr="00234B23">
        <w:rPr>
          <w:rFonts w:ascii="Times New Roman" w:eastAsia="Calibri" w:hAnsi="Times New Roman" w:cs="Times New Roman"/>
        </w:rPr>
        <w:t xml:space="preserve">. </w:t>
      </w:r>
      <w:r w:rsidR="6142A742" w:rsidRPr="00234B23">
        <w:rPr>
          <w:rFonts w:ascii="Times New Roman" w:eastAsia="Calibri" w:hAnsi="Times New Roman" w:cs="Times New Roman"/>
        </w:rPr>
        <w:t>Tas</w:t>
      </w:r>
      <w:r w:rsidR="00D90B84" w:rsidRPr="00234B23">
        <w:rPr>
          <w:rFonts w:ascii="Times New Roman" w:eastAsia="Calibri" w:hAnsi="Times New Roman" w:cs="Times New Roman"/>
          <w:kern w:val="0"/>
          <w14:ligatures w14:val="none"/>
        </w:rPr>
        <w:t xml:space="preserve"> praksē var novest pie situācijas, ka uzņēmumam var būt nepieciešamas vairākas uzraudzības procedūras un iekšējās kontroles sistēmas, kas atbilst katra konkrētā uzrauga noteiktajām prasībām un uzraudzības praksei. </w:t>
      </w:r>
      <w:r w:rsidR="00464F19" w:rsidRPr="00234B23">
        <w:rPr>
          <w:rFonts w:ascii="Times New Roman" w:eastAsia="Calibri" w:hAnsi="Times New Roman" w:cs="Times New Roman"/>
          <w:kern w:val="0"/>
          <w14:ligatures w14:val="none"/>
        </w:rPr>
        <w:t>Šādu uzraudzības sadrumstalotību iespējams novērst</w:t>
      </w:r>
      <w:r w:rsidR="00D90B84" w:rsidRPr="00234B23">
        <w:rPr>
          <w:rFonts w:ascii="Times New Roman" w:eastAsia="Calibri" w:hAnsi="Times New Roman" w:cs="Times New Roman"/>
          <w:kern w:val="0"/>
          <w14:ligatures w14:val="none"/>
        </w:rPr>
        <w:t xml:space="preserve"> vai nu īstenojot funkciju nodošanu vienai iestādei vai n</w:t>
      </w:r>
      <w:r w:rsidR="00464F19" w:rsidRPr="00234B23">
        <w:rPr>
          <w:rFonts w:ascii="Times New Roman" w:eastAsia="Calibri" w:hAnsi="Times New Roman" w:cs="Times New Roman"/>
          <w:kern w:val="0"/>
          <w14:ligatures w14:val="none"/>
        </w:rPr>
        <w:t xml:space="preserve">ormatīvajā regulējumā nosakot konkrētu uzraugošo </w:t>
      </w:r>
      <w:r w:rsidR="00464F19" w:rsidRPr="00234B23">
        <w:rPr>
          <w:rFonts w:ascii="Times New Roman" w:eastAsia="Calibri" w:hAnsi="Times New Roman" w:cs="Times New Roman"/>
          <w:kern w:val="0"/>
          <w14:ligatures w14:val="none"/>
        </w:rPr>
        <w:lastRenderedPageBreak/>
        <w:t xml:space="preserve">institūciju, kas </w:t>
      </w:r>
      <w:r w:rsidR="00D90B84" w:rsidRPr="00234B23">
        <w:rPr>
          <w:rFonts w:ascii="Times New Roman" w:eastAsia="Calibri" w:hAnsi="Times New Roman" w:cs="Times New Roman"/>
          <w:kern w:val="0"/>
          <w14:ligatures w14:val="none"/>
        </w:rPr>
        <w:t xml:space="preserve">veic </w:t>
      </w:r>
      <w:r w:rsidR="00464F19" w:rsidRPr="00234B23">
        <w:rPr>
          <w:rFonts w:ascii="Times New Roman" w:eastAsia="Calibri" w:hAnsi="Times New Roman" w:cs="Times New Roman"/>
          <w:kern w:val="0"/>
          <w14:ligatures w14:val="none"/>
        </w:rPr>
        <w:t>uzraudzību</w:t>
      </w:r>
      <w:r w:rsidR="00D90B84" w:rsidRPr="00234B23">
        <w:rPr>
          <w:rFonts w:ascii="Times New Roman" w:eastAsia="Calibri" w:hAnsi="Times New Roman" w:cs="Times New Roman"/>
          <w:kern w:val="0"/>
          <w14:ligatures w14:val="none"/>
        </w:rPr>
        <w:t xml:space="preserve"> par konkrētās jomas darbību. Jāatzīmē, ka, neveicot funkciju lielāku centralizāciju un saglabājot vairākas uzraudzības iestādes situācij</w:t>
      </w:r>
      <w:r w:rsidR="003A5065" w:rsidRPr="00234B23">
        <w:rPr>
          <w:rFonts w:ascii="Times New Roman" w:eastAsia="Calibri" w:hAnsi="Times New Roman" w:cs="Times New Roman"/>
          <w:kern w:val="0"/>
          <w14:ligatures w14:val="none"/>
        </w:rPr>
        <w:t>a uzraudzības jomā</w:t>
      </w:r>
      <w:r w:rsidR="00D90B84" w:rsidRPr="00234B23">
        <w:rPr>
          <w:rFonts w:ascii="Times New Roman" w:eastAsia="Calibri" w:hAnsi="Times New Roman" w:cs="Times New Roman"/>
          <w:kern w:val="0"/>
          <w14:ligatures w14:val="none"/>
        </w:rPr>
        <w:t xml:space="preserve"> joprojām nebūs efektīva, jo var veidoties situācija, ka tiek izvēlēts uzraugs NILLTPFN jomā</w:t>
      </w:r>
      <w:r w:rsidR="006D5598" w:rsidRPr="00234B23">
        <w:rPr>
          <w:rFonts w:ascii="Times New Roman" w:eastAsia="Calibri" w:hAnsi="Times New Roman" w:cs="Times New Roman"/>
          <w:kern w:val="0"/>
          <w14:ligatures w14:val="none"/>
        </w:rPr>
        <w:t>, kas īsti neatbilst konkrētā uzņēmuma darbības modelim. Labs piemērs šādai situācijai ir valsts akciju sabiedrība “Attīstības finanšu institūcija “ALTUM””. Tā kā šī sabiedrība darbojas atbilstoši speciāla</w:t>
      </w:r>
      <w:r w:rsidR="60DFAB2B" w:rsidRPr="00234B23">
        <w:rPr>
          <w:rFonts w:ascii="Times New Roman" w:eastAsia="Calibri" w:hAnsi="Times New Roman" w:cs="Times New Roman"/>
        </w:rPr>
        <w:t>ja</w:t>
      </w:r>
      <w:r w:rsidR="006D5598" w:rsidRPr="00234B23">
        <w:rPr>
          <w:rFonts w:ascii="Times New Roman" w:eastAsia="Calibri" w:hAnsi="Times New Roman" w:cs="Times New Roman"/>
          <w:kern w:val="0"/>
          <w14:ligatures w14:val="none"/>
        </w:rPr>
        <w:t>m regulējumam un nepiesaista noguldījumus, līdz 2025.gada rudenim šī uzņēmuma NILLTPFN jomas uzraudzību veica VID. Uzņēmumam, uzsākot hipotekāro kreditēšanu, tika saņemta speciāla atļauja (licence)</w:t>
      </w:r>
      <w:r w:rsidR="00D90B84" w:rsidRPr="00234B23">
        <w:rPr>
          <w:rFonts w:ascii="Times New Roman" w:eastAsia="Calibri" w:hAnsi="Times New Roman" w:cs="Times New Roman"/>
          <w:kern w:val="0"/>
          <w14:ligatures w14:val="none"/>
        </w:rPr>
        <w:t xml:space="preserve"> </w:t>
      </w:r>
      <w:r w:rsidR="006D5598" w:rsidRPr="00234B23">
        <w:rPr>
          <w:rFonts w:ascii="Times New Roman" w:eastAsia="Calibri" w:hAnsi="Times New Roman" w:cs="Times New Roman"/>
          <w:kern w:val="0"/>
          <w14:ligatures w14:val="none"/>
        </w:rPr>
        <w:t xml:space="preserve">patērētāju kreditēšanai un attiecībā uz šo darbības jomu NILLTPFN uzraudzības funkciju uzsāka veikt PTAC. Ja tiktu normatīvajos aktos noteikts, ka </w:t>
      </w:r>
      <w:r w:rsidR="00E2022B" w:rsidRPr="00234B23">
        <w:rPr>
          <w:rFonts w:ascii="Times New Roman" w:eastAsia="Calibri" w:hAnsi="Times New Roman" w:cs="Times New Roman"/>
          <w:kern w:val="0"/>
          <w14:ligatures w14:val="none"/>
        </w:rPr>
        <w:t>NILLTPFN jomā uzraudzību veic tas uzraugs, kas ir izsniedzis speciālu atļauju (licenci), ALTUM gadījumā tas veidotu situāciju, ka uzraudzības funkciju veic iestāde kas pēc būtības atbild par aktivitāti, kas ALTUM kopējā portfel</w:t>
      </w:r>
      <w:r w:rsidR="24EB09E9" w:rsidRPr="00234B23">
        <w:rPr>
          <w:rFonts w:ascii="Times New Roman" w:eastAsia="Calibri" w:hAnsi="Times New Roman" w:cs="Times New Roman"/>
          <w:kern w:val="0"/>
          <w14:ligatures w14:val="none"/>
        </w:rPr>
        <w:t>ī</w:t>
      </w:r>
      <w:r w:rsidR="00E2022B" w:rsidRPr="00234B23">
        <w:rPr>
          <w:rFonts w:ascii="Times New Roman" w:eastAsia="Calibri" w:hAnsi="Times New Roman" w:cs="Times New Roman"/>
          <w:kern w:val="0"/>
          <w14:ligatures w14:val="none"/>
        </w:rPr>
        <w:t xml:space="preserve"> sastāda ļoti mazu apjomu.</w:t>
      </w:r>
      <w:r w:rsidR="00E2022B">
        <w:rPr>
          <w:rFonts w:ascii="Times New Roman" w:eastAsia="Calibri" w:hAnsi="Times New Roman" w:cs="Times New Roman"/>
          <w:kern w:val="0"/>
          <w14:ligatures w14:val="none"/>
        </w:rPr>
        <w:t xml:space="preserve"> </w:t>
      </w:r>
    </w:p>
    <w:p w14:paraId="70979A3C" w14:textId="77777777" w:rsidR="00977EA0" w:rsidRDefault="00977EA0" w:rsidP="00977EA0">
      <w:pPr>
        <w:rPr>
          <w:color w:val="1F497D"/>
          <w:sz w:val="22"/>
          <w:szCs w:val="22"/>
        </w:rPr>
      </w:pPr>
    </w:p>
    <w:p w14:paraId="0304EF7B" w14:textId="22610210" w:rsidR="00977EA0" w:rsidRDefault="00977EA0" w:rsidP="00280131">
      <w:pPr>
        <w:jc w:val="center"/>
        <w:rPr>
          <w:color w:val="1F497D"/>
          <w:sz w:val="22"/>
          <w:szCs w:val="22"/>
        </w:rPr>
      </w:pPr>
      <w:r>
        <w:rPr>
          <w:noProof/>
          <w:color w:val="1F497D"/>
          <w:sz w:val="22"/>
          <w:szCs w:val="22"/>
        </w:rPr>
        <w:drawing>
          <wp:inline distT="0" distB="0" distL="0" distR="0" wp14:anchorId="543E2ED6" wp14:editId="5B61F7A5">
            <wp:extent cx="4343400" cy="3162300"/>
            <wp:effectExtent l="0" t="0" r="0" b="0"/>
            <wp:docPr id="1468693056" name="Picture 1" descr="A blue and white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693056" name="Picture 1" descr="A blue and white diagram&#10;&#10;AI-generated content may be incorrect."/>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4343400" cy="3162300"/>
                    </a:xfrm>
                    <a:prstGeom prst="rect">
                      <a:avLst/>
                    </a:prstGeom>
                    <a:noFill/>
                    <a:ln>
                      <a:noFill/>
                    </a:ln>
                  </pic:spPr>
                </pic:pic>
              </a:graphicData>
            </a:graphic>
          </wp:inline>
        </w:drawing>
      </w:r>
    </w:p>
    <w:p w14:paraId="58190880" w14:textId="4AD70534" w:rsidR="005C3641" w:rsidRPr="0039306A" w:rsidRDefault="005C3641" w:rsidP="00AD6273">
      <w:pPr>
        <w:spacing w:after="120" w:line="240" w:lineRule="auto"/>
        <w:ind w:firstLine="720"/>
        <w:jc w:val="both"/>
        <w:rPr>
          <w:rFonts w:ascii="Times New Roman" w:eastAsia="Calibri" w:hAnsi="Times New Roman" w:cs="Times New Roman"/>
          <w:i/>
          <w:iCs/>
          <w:kern w:val="0"/>
          <w:sz w:val="22"/>
          <w:szCs w:val="22"/>
          <w14:ligatures w14:val="none"/>
        </w:rPr>
      </w:pPr>
      <w:r w:rsidRPr="0039306A">
        <w:rPr>
          <w:rFonts w:ascii="Times New Roman" w:eastAsia="Calibri" w:hAnsi="Times New Roman" w:cs="Times New Roman"/>
          <w:i/>
          <w:iCs/>
          <w:kern w:val="0"/>
          <w:sz w:val="22"/>
          <w:szCs w:val="22"/>
          <w14:ligatures w14:val="none"/>
        </w:rPr>
        <w:t>Attēls Nr.1</w:t>
      </w:r>
      <w:r w:rsidR="00B00E03">
        <w:rPr>
          <w:rFonts w:ascii="Times New Roman" w:eastAsia="Calibri" w:hAnsi="Times New Roman" w:cs="Times New Roman"/>
          <w:i/>
          <w:iCs/>
          <w:kern w:val="0"/>
          <w:sz w:val="22"/>
          <w:szCs w:val="22"/>
          <w14:ligatures w14:val="none"/>
        </w:rPr>
        <w:t xml:space="preserve">. </w:t>
      </w:r>
    </w:p>
    <w:p w14:paraId="3C3B310E" w14:textId="6248357F" w:rsidR="00AD6273" w:rsidRDefault="000D2194" w:rsidP="00AD6273">
      <w:pPr>
        <w:spacing w:after="120" w:line="240" w:lineRule="auto"/>
        <w:ind w:firstLine="720"/>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A</w:t>
      </w:r>
      <w:r w:rsidR="00122594">
        <w:rPr>
          <w:rFonts w:ascii="Times New Roman" w:eastAsia="Calibri" w:hAnsi="Times New Roman" w:cs="Times New Roman"/>
          <w:kern w:val="0"/>
          <w14:ligatures w14:val="none"/>
        </w:rPr>
        <w:t>rī patērētāju sūdzību izskatīšanā tiek iesaistītas vairākas iestādes</w:t>
      </w:r>
      <w:r w:rsidR="006B6415">
        <w:rPr>
          <w:rFonts w:ascii="Times New Roman" w:eastAsia="Calibri" w:hAnsi="Times New Roman" w:cs="Times New Roman"/>
          <w:kern w:val="0"/>
          <w14:ligatures w14:val="none"/>
        </w:rPr>
        <w:t xml:space="preserve">, jo patērētājam </w:t>
      </w:r>
      <w:r w:rsidR="00F63AA8">
        <w:rPr>
          <w:rFonts w:ascii="Times New Roman" w:eastAsia="Calibri" w:hAnsi="Times New Roman" w:cs="Times New Roman"/>
          <w:kern w:val="0"/>
          <w14:ligatures w14:val="none"/>
        </w:rPr>
        <w:t xml:space="preserve">ne vienmēr ir </w:t>
      </w:r>
      <w:r w:rsidR="006B6415">
        <w:rPr>
          <w:rFonts w:ascii="Times New Roman" w:eastAsia="Calibri" w:hAnsi="Times New Roman" w:cs="Times New Roman"/>
          <w:kern w:val="0"/>
          <w14:ligatures w14:val="none"/>
        </w:rPr>
        <w:t>skaidrs k</w:t>
      </w:r>
      <w:r w:rsidR="00746C09">
        <w:rPr>
          <w:rFonts w:ascii="Times New Roman" w:eastAsia="Calibri" w:hAnsi="Times New Roman" w:cs="Times New Roman"/>
          <w:kern w:val="0"/>
          <w14:ligatures w14:val="none"/>
        </w:rPr>
        <w:t>ā</w:t>
      </w:r>
      <w:r w:rsidR="006B6415">
        <w:rPr>
          <w:rFonts w:ascii="Times New Roman" w:eastAsia="Calibri" w:hAnsi="Times New Roman" w:cs="Times New Roman"/>
          <w:kern w:val="0"/>
          <w14:ligatures w14:val="none"/>
        </w:rPr>
        <w:t xml:space="preserve"> sadalās kompetences starp iestādēm gan attiecībā uz pamatkonta regulējumu, </w:t>
      </w:r>
      <w:r w:rsidR="00B21846">
        <w:rPr>
          <w:rFonts w:ascii="Times New Roman" w:eastAsia="Calibri" w:hAnsi="Times New Roman" w:cs="Times New Roman"/>
          <w:kern w:val="0"/>
          <w14:ligatures w14:val="none"/>
        </w:rPr>
        <w:t xml:space="preserve">gan </w:t>
      </w:r>
      <w:r w:rsidR="00F1566B">
        <w:rPr>
          <w:rFonts w:ascii="Times New Roman" w:eastAsia="Calibri" w:hAnsi="Times New Roman" w:cs="Times New Roman"/>
          <w:kern w:val="0"/>
          <w14:ligatures w14:val="none"/>
        </w:rPr>
        <w:t xml:space="preserve">kreditēšanas līguma nosacījumiem, </w:t>
      </w:r>
      <w:r w:rsidR="00746C09">
        <w:rPr>
          <w:rFonts w:ascii="Times New Roman" w:eastAsia="Calibri" w:hAnsi="Times New Roman" w:cs="Times New Roman"/>
          <w:kern w:val="0"/>
          <w14:ligatures w14:val="none"/>
        </w:rPr>
        <w:t>hipotekāro</w:t>
      </w:r>
      <w:r w:rsidR="006B6415">
        <w:rPr>
          <w:rFonts w:ascii="Times New Roman" w:eastAsia="Calibri" w:hAnsi="Times New Roman" w:cs="Times New Roman"/>
          <w:kern w:val="0"/>
          <w14:ligatures w14:val="none"/>
        </w:rPr>
        <w:t xml:space="preserve"> </w:t>
      </w:r>
      <w:r w:rsidR="00746C09">
        <w:rPr>
          <w:rFonts w:ascii="Times New Roman" w:eastAsia="Calibri" w:hAnsi="Times New Roman" w:cs="Times New Roman"/>
          <w:kern w:val="0"/>
          <w14:ligatures w14:val="none"/>
        </w:rPr>
        <w:t>kredītu pārkreditēšanu vai finanšu pakalpojumu pieejamību reģionos</w:t>
      </w:r>
      <w:r w:rsidR="00AE4355">
        <w:rPr>
          <w:rFonts w:ascii="Times New Roman" w:eastAsia="Calibri" w:hAnsi="Times New Roman" w:cs="Times New Roman"/>
          <w:kern w:val="0"/>
          <w14:ligatures w14:val="none"/>
        </w:rPr>
        <w:t xml:space="preserve">, kas nereti ved pie </w:t>
      </w:r>
      <w:r w:rsidR="001E0EE4">
        <w:rPr>
          <w:rFonts w:ascii="Times New Roman" w:eastAsia="Calibri" w:hAnsi="Times New Roman" w:cs="Times New Roman"/>
          <w:kern w:val="0"/>
          <w14:ligatures w14:val="none"/>
        </w:rPr>
        <w:t>informācijas sadrumstalotības un interpretācijas atšķirībām</w:t>
      </w:r>
      <w:r w:rsidR="00F63AA8">
        <w:rPr>
          <w:rFonts w:ascii="Times New Roman" w:eastAsia="Calibri" w:hAnsi="Times New Roman" w:cs="Times New Roman"/>
          <w:kern w:val="0"/>
          <w14:ligatures w14:val="none"/>
        </w:rPr>
        <w:t xml:space="preserve"> iestāžu starpā</w:t>
      </w:r>
      <w:r w:rsidR="001E0EE4">
        <w:rPr>
          <w:rFonts w:ascii="Times New Roman" w:eastAsia="Calibri" w:hAnsi="Times New Roman" w:cs="Times New Roman"/>
          <w:kern w:val="0"/>
          <w14:ligatures w14:val="none"/>
        </w:rPr>
        <w:t xml:space="preserve">. </w:t>
      </w:r>
    </w:p>
    <w:p w14:paraId="137F6068" w14:textId="7C2940A1" w:rsidR="00473882" w:rsidRDefault="00221435" w:rsidP="00AD6273">
      <w:pPr>
        <w:spacing w:after="120" w:line="240" w:lineRule="auto"/>
        <w:ind w:firstLine="720"/>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Vienlaikus jāatzīmē, ka, p</w:t>
      </w:r>
      <w:r w:rsidR="00C1176B">
        <w:rPr>
          <w:rFonts w:ascii="Times New Roman" w:eastAsia="Calibri" w:hAnsi="Times New Roman" w:cs="Times New Roman"/>
          <w:kern w:val="0"/>
          <w14:ligatures w14:val="none"/>
        </w:rPr>
        <w:t>astāvot uzraudzības</w:t>
      </w:r>
      <w:r w:rsidR="00E56DAF">
        <w:rPr>
          <w:rFonts w:ascii="Times New Roman" w:eastAsia="Calibri" w:hAnsi="Times New Roman" w:cs="Times New Roman"/>
          <w:kern w:val="0"/>
          <w14:ligatures w14:val="none"/>
        </w:rPr>
        <w:t xml:space="preserve"> </w:t>
      </w:r>
      <w:r w:rsidR="00C1176B">
        <w:rPr>
          <w:rFonts w:ascii="Times New Roman" w:eastAsia="Calibri" w:hAnsi="Times New Roman" w:cs="Times New Roman"/>
          <w:kern w:val="0"/>
          <w14:ligatures w14:val="none"/>
        </w:rPr>
        <w:t xml:space="preserve">ietvara sadrumstalotībai un </w:t>
      </w:r>
      <w:r w:rsidR="00CE7D9C">
        <w:rPr>
          <w:rFonts w:ascii="Times New Roman" w:eastAsia="Calibri" w:hAnsi="Times New Roman" w:cs="Times New Roman"/>
          <w:kern w:val="0"/>
          <w14:ligatures w14:val="none"/>
        </w:rPr>
        <w:t>fin</w:t>
      </w:r>
      <w:r w:rsidR="00425934">
        <w:rPr>
          <w:rFonts w:ascii="Times New Roman" w:eastAsia="Calibri" w:hAnsi="Times New Roman" w:cs="Times New Roman"/>
          <w:kern w:val="0"/>
          <w14:ligatures w14:val="none"/>
        </w:rPr>
        <w:t>a</w:t>
      </w:r>
      <w:r w:rsidR="00CE7D9C">
        <w:rPr>
          <w:rFonts w:ascii="Times New Roman" w:eastAsia="Calibri" w:hAnsi="Times New Roman" w:cs="Times New Roman"/>
          <w:kern w:val="0"/>
          <w14:ligatures w14:val="none"/>
        </w:rPr>
        <w:t xml:space="preserve">nšu </w:t>
      </w:r>
      <w:r w:rsidR="00C1176B">
        <w:rPr>
          <w:rFonts w:ascii="Times New Roman" w:eastAsia="Calibri" w:hAnsi="Times New Roman" w:cs="Times New Roman"/>
          <w:kern w:val="0"/>
          <w14:ligatures w14:val="none"/>
        </w:rPr>
        <w:t xml:space="preserve">tirgū ienākot arvien jauniem spēlētājiem, </w:t>
      </w:r>
      <w:r>
        <w:rPr>
          <w:rFonts w:ascii="Times New Roman" w:eastAsia="Calibri" w:hAnsi="Times New Roman" w:cs="Times New Roman"/>
          <w:kern w:val="0"/>
          <w14:ligatures w14:val="none"/>
        </w:rPr>
        <w:t xml:space="preserve">valsts </w:t>
      </w:r>
      <w:r w:rsidR="00E60777">
        <w:rPr>
          <w:rFonts w:ascii="Times New Roman" w:eastAsia="Calibri" w:hAnsi="Times New Roman" w:cs="Times New Roman"/>
          <w:kern w:val="0"/>
          <w14:ligatures w14:val="none"/>
        </w:rPr>
        <w:t xml:space="preserve">institūciju </w:t>
      </w:r>
      <w:r>
        <w:rPr>
          <w:rFonts w:ascii="Times New Roman" w:eastAsia="Calibri" w:hAnsi="Times New Roman" w:cs="Times New Roman"/>
          <w:kern w:val="0"/>
          <w14:ligatures w14:val="none"/>
        </w:rPr>
        <w:t xml:space="preserve">starpā </w:t>
      </w:r>
      <w:r w:rsidR="00AB1998">
        <w:rPr>
          <w:rFonts w:ascii="Times New Roman" w:eastAsia="Calibri" w:hAnsi="Times New Roman" w:cs="Times New Roman"/>
          <w:kern w:val="0"/>
          <w14:ligatures w14:val="none"/>
        </w:rPr>
        <w:t>finanšu un cilvēk</w:t>
      </w:r>
      <w:r w:rsidR="00E56DAF">
        <w:rPr>
          <w:rFonts w:ascii="Times New Roman" w:eastAsia="Calibri" w:hAnsi="Times New Roman" w:cs="Times New Roman"/>
          <w:kern w:val="0"/>
          <w14:ligatures w14:val="none"/>
        </w:rPr>
        <w:t>resursi netiek efektīvi koncentrē</w:t>
      </w:r>
      <w:r w:rsidR="00CE7D9C">
        <w:rPr>
          <w:rFonts w:ascii="Times New Roman" w:eastAsia="Calibri" w:hAnsi="Times New Roman" w:cs="Times New Roman"/>
          <w:kern w:val="0"/>
          <w14:ligatures w14:val="none"/>
        </w:rPr>
        <w:t xml:space="preserve">ti </w:t>
      </w:r>
      <w:r w:rsidR="00E56DAF">
        <w:rPr>
          <w:rFonts w:ascii="Times New Roman" w:eastAsia="Calibri" w:hAnsi="Times New Roman" w:cs="Times New Roman"/>
          <w:kern w:val="0"/>
          <w14:ligatures w14:val="none"/>
        </w:rPr>
        <w:t>vienuviet</w:t>
      </w:r>
      <w:r w:rsidR="006D2EAF" w:rsidRPr="006D2EAF">
        <w:rPr>
          <w:rFonts w:ascii="Times New Roman" w:eastAsia="Calibri" w:hAnsi="Times New Roman" w:cs="Times New Roman"/>
          <w:kern w:val="0"/>
          <w14:ligatures w14:val="none"/>
        </w:rPr>
        <w:t xml:space="preserve">, kas </w:t>
      </w:r>
      <w:r w:rsidR="006D2EAF">
        <w:rPr>
          <w:rFonts w:ascii="Times New Roman" w:eastAsia="Calibri" w:hAnsi="Times New Roman" w:cs="Times New Roman"/>
          <w:kern w:val="0"/>
          <w14:ligatures w14:val="none"/>
        </w:rPr>
        <w:t xml:space="preserve">var </w:t>
      </w:r>
      <w:r w:rsidR="006D2EAF" w:rsidRPr="006D2EAF">
        <w:rPr>
          <w:rFonts w:ascii="Times New Roman" w:eastAsia="Calibri" w:hAnsi="Times New Roman" w:cs="Times New Roman"/>
          <w:kern w:val="0"/>
          <w14:ligatures w14:val="none"/>
        </w:rPr>
        <w:t>norād</w:t>
      </w:r>
      <w:r w:rsidR="006D2EAF">
        <w:rPr>
          <w:rFonts w:ascii="Times New Roman" w:eastAsia="Calibri" w:hAnsi="Times New Roman" w:cs="Times New Roman"/>
          <w:kern w:val="0"/>
          <w14:ligatures w14:val="none"/>
        </w:rPr>
        <w:t>īt</w:t>
      </w:r>
      <w:r w:rsidR="006D2EAF" w:rsidRPr="006D2EAF">
        <w:rPr>
          <w:rFonts w:ascii="Times New Roman" w:eastAsia="Calibri" w:hAnsi="Times New Roman" w:cs="Times New Roman"/>
          <w:kern w:val="0"/>
          <w14:ligatures w14:val="none"/>
        </w:rPr>
        <w:t xml:space="preserve"> uz lieku administratīvo slogu un no funkcijām izrietošu uzdevumu dublēšanos</w:t>
      </w:r>
      <w:r w:rsidR="00E56DAF">
        <w:rPr>
          <w:rFonts w:ascii="Times New Roman" w:eastAsia="Calibri" w:hAnsi="Times New Roman" w:cs="Times New Roman"/>
          <w:kern w:val="0"/>
          <w14:ligatures w14:val="none"/>
        </w:rPr>
        <w:t xml:space="preserve">. </w:t>
      </w:r>
    </w:p>
    <w:p w14:paraId="6198E204" w14:textId="203D1869" w:rsidR="00206ADA" w:rsidRPr="00B30792" w:rsidRDefault="001959B9" w:rsidP="00AD6273">
      <w:pPr>
        <w:spacing w:after="120" w:line="240" w:lineRule="auto"/>
        <w:ind w:firstLine="720"/>
        <w:jc w:val="both"/>
        <w:rPr>
          <w:rFonts w:ascii="Times New Roman" w:hAnsi="Times New Roman" w:cs="Times New Roman"/>
          <w:color w:val="000000" w:themeColor="text1"/>
        </w:rPr>
      </w:pPr>
      <w:r w:rsidRPr="00FE6CD5">
        <w:rPr>
          <w:rFonts w:ascii="Times New Roman" w:eastAsia="Calibri" w:hAnsi="Times New Roman" w:cs="Times New Roman"/>
          <w:kern w:val="0"/>
          <w14:ligatures w14:val="none"/>
        </w:rPr>
        <w:t>Ņemot vērā iepriekš minēto un to, ka, formulējot šo uzdevumu</w:t>
      </w:r>
      <w:r w:rsidRPr="00FE6CD5">
        <w:rPr>
          <w:rFonts w:ascii="Times New Roman" w:hAnsi="Times New Roman" w:cs="Times New Roman"/>
          <w:color w:val="000000" w:themeColor="text1"/>
        </w:rPr>
        <w:t xml:space="preserve">, būtisks uzsvars tā tālākā īstenošanā fokusēts uz to, lai funkciju pārdale un uzraudzības ietvara maiņa neradītu papildus administratīvo slogu </w:t>
      </w:r>
      <w:r w:rsidR="00EA6229">
        <w:rPr>
          <w:rFonts w:ascii="Times New Roman" w:hAnsi="Times New Roman" w:cs="Times New Roman"/>
          <w:color w:val="000000" w:themeColor="text1"/>
        </w:rPr>
        <w:t xml:space="preserve">patērētāju </w:t>
      </w:r>
      <w:r w:rsidRPr="00FE6CD5">
        <w:rPr>
          <w:rFonts w:ascii="Times New Roman" w:hAnsi="Times New Roman" w:cs="Times New Roman"/>
          <w:color w:val="000000" w:themeColor="text1"/>
        </w:rPr>
        <w:t>kreditē</w:t>
      </w:r>
      <w:r w:rsidR="00EA6229">
        <w:rPr>
          <w:rFonts w:ascii="Times New Roman" w:hAnsi="Times New Roman" w:cs="Times New Roman"/>
          <w:color w:val="000000" w:themeColor="text1"/>
        </w:rPr>
        <w:t xml:space="preserve">tāju </w:t>
      </w:r>
      <w:r w:rsidRPr="00FE6CD5">
        <w:rPr>
          <w:rFonts w:ascii="Times New Roman" w:hAnsi="Times New Roman" w:cs="Times New Roman"/>
          <w:color w:val="000000" w:themeColor="text1"/>
        </w:rPr>
        <w:t>nozarei un kreditēšanas aktivitātei kopumā</w:t>
      </w:r>
      <w:r w:rsidR="00E843B9" w:rsidRPr="00FE6CD5">
        <w:rPr>
          <w:rFonts w:ascii="Times New Roman" w:hAnsi="Times New Roman" w:cs="Times New Roman"/>
          <w:color w:val="000000" w:themeColor="text1"/>
        </w:rPr>
        <w:t xml:space="preserve">, </w:t>
      </w:r>
      <w:bookmarkStart w:id="1" w:name="_Hlk216355273"/>
      <w:r w:rsidR="00E843B9" w:rsidRPr="00B30792">
        <w:rPr>
          <w:rFonts w:ascii="Times New Roman" w:hAnsi="Times New Roman" w:cs="Times New Roman"/>
          <w:color w:val="000000" w:themeColor="text1"/>
        </w:rPr>
        <w:t xml:space="preserve">tiek analizēts scenārijs, ka Latvijas Bankas </w:t>
      </w:r>
      <w:r w:rsidR="00B602BC" w:rsidRPr="00B30792">
        <w:rPr>
          <w:rFonts w:ascii="Times New Roman" w:hAnsi="Times New Roman" w:cs="Times New Roman"/>
          <w:color w:val="000000" w:themeColor="text1"/>
        </w:rPr>
        <w:t xml:space="preserve">uzraudzībā tiktu nodoti šobrīd PTAC licencētie </w:t>
      </w:r>
      <w:r w:rsidR="00206ADA" w:rsidRPr="00B30792">
        <w:rPr>
          <w:rFonts w:ascii="Times New Roman" w:hAnsi="Times New Roman" w:cs="Times New Roman"/>
          <w:color w:val="000000" w:themeColor="text1"/>
        </w:rPr>
        <w:t xml:space="preserve">patērētāju </w:t>
      </w:r>
      <w:r w:rsidR="008461AE" w:rsidRPr="00B30792">
        <w:rPr>
          <w:rFonts w:ascii="Times New Roman" w:hAnsi="Times New Roman" w:cs="Times New Roman"/>
          <w:color w:val="000000" w:themeColor="text1"/>
        </w:rPr>
        <w:t>kreditētāji</w:t>
      </w:r>
      <w:r w:rsidR="00A94A77" w:rsidRPr="00B30792">
        <w:rPr>
          <w:rFonts w:ascii="Times New Roman" w:hAnsi="Times New Roman" w:cs="Times New Roman"/>
          <w:color w:val="000000" w:themeColor="text1"/>
        </w:rPr>
        <w:t xml:space="preserve">, </w:t>
      </w:r>
      <w:r w:rsidR="00206ADA" w:rsidRPr="00B30792">
        <w:rPr>
          <w:rFonts w:ascii="Times New Roman" w:hAnsi="Times New Roman" w:cs="Times New Roman"/>
          <w:color w:val="000000" w:themeColor="text1"/>
        </w:rPr>
        <w:t xml:space="preserve">hipotekāro kredītu </w:t>
      </w:r>
      <w:r w:rsidR="00A94A77" w:rsidRPr="00EA6229">
        <w:rPr>
          <w:rFonts w:ascii="Times New Roman" w:hAnsi="Times New Roman" w:cs="Times New Roman"/>
          <w:color w:val="000000" w:themeColor="text1"/>
        </w:rPr>
        <w:t>starpniek</w:t>
      </w:r>
      <w:r w:rsidR="00206ADA" w:rsidRPr="00B30792">
        <w:rPr>
          <w:rFonts w:ascii="Times New Roman" w:hAnsi="Times New Roman" w:cs="Times New Roman"/>
          <w:color w:val="000000" w:themeColor="text1"/>
        </w:rPr>
        <w:t xml:space="preserve">i un hipotekāro kredītu </w:t>
      </w:r>
      <w:r w:rsidR="00A94A77" w:rsidRPr="00EA6229">
        <w:rPr>
          <w:rFonts w:ascii="Times New Roman" w:hAnsi="Times New Roman" w:cs="Times New Roman"/>
          <w:color w:val="000000" w:themeColor="text1"/>
        </w:rPr>
        <w:lastRenderedPageBreak/>
        <w:t>starpnieku pārstāvj</w:t>
      </w:r>
      <w:r w:rsidR="00206ADA" w:rsidRPr="00B30792">
        <w:rPr>
          <w:rFonts w:ascii="Times New Roman" w:hAnsi="Times New Roman" w:cs="Times New Roman"/>
          <w:color w:val="000000" w:themeColor="text1"/>
        </w:rPr>
        <w:t>i</w:t>
      </w:r>
      <w:r w:rsidR="00A94A77" w:rsidRPr="00EA6229">
        <w:rPr>
          <w:rFonts w:ascii="Times New Roman" w:hAnsi="Times New Roman" w:cs="Times New Roman"/>
          <w:color w:val="000000" w:themeColor="text1"/>
        </w:rPr>
        <w:t xml:space="preserve">, </w:t>
      </w:r>
      <w:r w:rsidR="00206ADA" w:rsidRPr="00B30792">
        <w:rPr>
          <w:rFonts w:ascii="Times New Roman" w:hAnsi="Times New Roman" w:cs="Times New Roman"/>
          <w:color w:val="000000" w:themeColor="text1"/>
        </w:rPr>
        <w:t xml:space="preserve">kā arī </w:t>
      </w:r>
      <w:r w:rsidR="0064763D" w:rsidRPr="00B30792">
        <w:rPr>
          <w:rFonts w:ascii="Times New Roman" w:hAnsi="Times New Roman" w:cs="Times New Roman"/>
          <w:color w:val="000000" w:themeColor="text1"/>
        </w:rPr>
        <w:t xml:space="preserve">patērētāju tiesību un interešu aizsardzība </w:t>
      </w:r>
      <w:r w:rsidR="00206ADA" w:rsidRPr="00B30792">
        <w:rPr>
          <w:rFonts w:ascii="Times New Roman" w:hAnsi="Times New Roman" w:cs="Times New Roman"/>
          <w:color w:val="000000" w:themeColor="text1"/>
        </w:rPr>
        <w:t xml:space="preserve">patērētājiem, kas saņem finanšu pakalpojumus Latvijā. </w:t>
      </w:r>
    </w:p>
    <w:p w14:paraId="698C62DE" w14:textId="54E93D36" w:rsidR="002311E7" w:rsidRDefault="00206ADA" w:rsidP="00AD6273">
      <w:pPr>
        <w:spacing w:after="120" w:line="240" w:lineRule="auto"/>
        <w:ind w:firstLine="720"/>
        <w:jc w:val="both"/>
        <w:rPr>
          <w:rFonts w:ascii="Times New Roman" w:hAnsi="Times New Roman" w:cs="Times New Roman"/>
          <w:color w:val="000000" w:themeColor="text1"/>
        </w:rPr>
      </w:pPr>
      <w:r w:rsidRPr="00B30792">
        <w:rPr>
          <w:rFonts w:ascii="Times New Roman" w:hAnsi="Times New Roman" w:cs="Times New Roman"/>
          <w:color w:val="000000" w:themeColor="text1"/>
        </w:rPr>
        <w:t xml:space="preserve">Attiecībā uz subjektiem, kuri ir VID uzraudzībā, netiek piedāvāts </w:t>
      </w:r>
      <w:r w:rsidR="00FE6CD5" w:rsidRPr="00B30792">
        <w:rPr>
          <w:rFonts w:ascii="Times New Roman" w:hAnsi="Times New Roman" w:cs="Times New Roman"/>
          <w:color w:val="000000" w:themeColor="text1"/>
        </w:rPr>
        <w:t>ieviest papildus prasības vai uzraudzības ietvara maiņu</w:t>
      </w:r>
      <w:r w:rsidR="00823D3B">
        <w:rPr>
          <w:rFonts w:ascii="Times New Roman" w:hAnsi="Times New Roman" w:cs="Times New Roman"/>
          <w:color w:val="000000" w:themeColor="text1"/>
        </w:rPr>
        <w:t>, lai neradītu papildus administratīvo slogu komersantiem, kas cita starpā paralēli citai komercdarbībai, kreditēt juridiskās personas</w:t>
      </w:r>
      <w:r w:rsidR="002C720B">
        <w:rPr>
          <w:rFonts w:ascii="Times New Roman" w:hAnsi="Times New Roman" w:cs="Times New Roman"/>
          <w:color w:val="000000" w:themeColor="text1"/>
        </w:rPr>
        <w:t>.</w:t>
      </w:r>
      <w:r w:rsidR="0064763D" w:rsidRPr="00B30792">
        <w:rPr>
          <w:rFonts w:ascii="Times New Roman" w:hAnsi="Times New Roman" w:cs="Times New Roman"/>
          <w:color w:val="000000" w:themeColor="text1"/>
        </w:rPr>
        <w:t xml:space="preserve"> </w:t>
      </w:r>
      <w:bookmarkEnd w:id="1"/>
      <w:r w:rsidR="00CE39C5" w:rsidRPr="00B30792">
        <w:rPr>
          <w:rFonts w:ascii="Times New Roman" w:hAnsi="Times New Roman" w:cs="Times New Roman"/>
          <w:color w:val="000000" w:themeColor="text1"/>
        </w:rPr>
        <w:t xml:space="preserve">Vienlaikus jāatzīmē, ka Ekonomikas ministrija kā atbildīgā nozares ministrija </w:t>
      </w:r>
      <w:r w:rsidR="00CF468A" w:rsidRPr="00B30792">
        <w:rPr>
          <w:rFonts w:ascii="Times New Roman" w:hAnsi="Times New Roman" w:cs="Times New Roman"/>
          <w:color w:val="000000" w:themeColor="text1"/>
        </w:rPr>
        <w:t xml:space="preserve">arī turpmāk izstrādā, organizē un koordinē </w:t>
      </w:r>
      <w:r w:rsidR="00CE39C5" w:rsidRPr="00B30792">
        <w:rPr>
          <w:rFonts w:ascii="Times New Roman" w:hAnsi="Times New Roman" w:cs="Times New Roman"/>
          <w:color w:val="000000" w:themeColor="text1"/>
        </w:rPr>
        <w:t>patērētāju tiesību aizsardzības politik</w:t>
      </w:r>
      <w:r w:rsidR="00CF468A" w:rsidRPr="00B30792">
        <w:rPr>
          <w:rFonts w:ascii="Times New Roman" w:hAnsi="Times New Roman" w:cs="Times New Roman"/>
          <w:color w:val="000000" w:themeColor="text1"/>
        </w:rPr>
        <w:t>u.</w:t>
      </w:r>
      <w:r w:rsidR="00CE39C5" w:rsidRPr="00B30792">
        <w:rPr>
          <w:rFonts w:ascii="Times New Roman" w:hAnsi="Times New Roman" w:cs="Times New Roman"/>
          <w:color w:val="000000" w:themeColor="text1"/>
        </w:rPr>
        <w:t xml:space="preserve"> </w:t>
      </w:r>
    </w:p>
    <w:p w14:paraId="1B6771A5" w14:textId="77777777" w:rsidR="00C15F65" w:rsidRDefault="00C15F65" w:rsidP="00C15F65">
      <w:pPr>
        <w:spacing w:after="120" w:line="240" w:lineRule="auto"/>
        <w:jc w:val="both"/>
        <w:rPr>
          <w:rFonts w:ascii="Times New Roman" w:hAnsi="Times New Roman" w:cs="Times New Roman"/>
          <w:b/>
          <w:bCs/>
          <w:color w:val="000000" w:themeColor="text1"/>
        </w:rPr>
      </w:pPr>
    </w:p>
    <w:p w14:paraId="4B10CB5E" w14:textId="03500C4A" w:rsidR="00EA1FC9" w:rsidRDefault="00EA1FC9" w:rsidP="00EA1FC9">
      <w:pPr>
        <w:spacing w:after="120" w:line="240" w:lineRule="auto"/>
        <w:ind w:firstLine="720"/>
        <w:jc w:val="both"/>
        <w:rPr>
          <w:rFonts w:ascii="Times New Roman" w:eastAsia="Calibri" w:hAnsi="Times New Roman" w:cs="Times New Roman"/>
          <w:b/>
          <w:bCs/>
          <w:kern w:val="0"/>
          <w14:ligatures w14:val="none"/>
        </w:rPr>
      </w:pPr>
      <w:r>
        <w:rPr>
          <w:rFonts w:ascii="Times New Roman" w:eastAsia="Calibri" w:hAnsi="Times New Roman" w:cs="Times New Roman"/>
          <w:b/>
          <w:bCs/>
          <w:kern w:val="0"/>
          <w14:ligatures w14:val="none"/>
        </w:rPr>
        <w:t>2</w:t>
      </w:r>
      <w:r w:rsidRPr="0068418F">
        <w:rPr>
          <w:rFonts w:ascii="Times New Roman" w:eastAsia="Calibri" w:hAnsi="Times New Roman" w:cs="Times New Roman"/>
          <w:b/>
          <w:bCs/>
          <w:kern w:val="0"/>
          <w14:ligatures w14:val="none"/>
        </w:rPr>
        <w:t xml:space="preserve">. </w:t>
      </w:r>
      <w:r>
        <w:rPr>
          <w:rFonts w:ascii="Times New Roman" w:eastAsia="Calibri" w:hAnsi="Times New Roman" w:cs="Times New Roman"/>
          <w:b/>
          <w:bCs/>
          <w:kern w:val="0"/>
          <w14:ligatures w14:val="none"/>
        </w:rPr>
        <w:t>Patērētāju tiesību un interešu aizsardzības ietvars finanšu sektorā</w:t>
      </w:r>
    </w:p>
    <w:p w14:paraId="5E56A2EC" w14:textId="77777777" w:rsidR="00EA1FC9" w:rsidRPr="0068418F" w:rsidRDefault="00EA1FC9" w:rsidP="00EA1FC9">
      <w:pPr>
        <w:spacing w:after="120" w:line="240" w:lineRule="auto"/>
        <w:ind w:firstLine="720"/>
        <w:jc w:val="both"/>
        <w:rPr>
          <w:rFonts w:ascii="Times New Roman" w:eastAsia="Calibri" w:hAnsi="Times New Roman" w:cs="Times New Roman"/>
          <w:b/>
          <w:bCs/>
          <w:kern w:val="0"/>
          <w14:ligatures w14:val="none"/>
        </w:rPr>
      </w:pPr>
    </w:p>
    <w:p w14:paraId="0C8F2220" w14:textId="6CBAFC2E" w:rsidR="00EA1FC9" w:rsidRDefault="00CE3063" w:rsidP="00EA1FC9">
      <w:pPr>
        <w:spacing w:after="120" w:line="240" w:lineRule="auto"/>
        <w:ind w:firstLine="720"/>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Latvijā p</w:t>
      </w:r>
      <w:r w:rsidR="00EA1FC9">
        <w:rPr>
          <w:rFonts w:ascii="Times New Roman" w:eastAsia="Calibri" w:hAnsi="Times New Roman" w:cs="Times New Roman"/>
          <w:kern w:val="0"/>
          <w14:ligatures w14:val="none"/>
        </w:rPr>
        <w:t xml:space="preserve">atērētāju tiesību un interešu aizsardzību, uzraugot preču tirdzniecību un pakalpojumu sniegšanu, nodrošinot patērētājiem nepieciešamo informāciju un palīdzot patērētājiem risināt radušos konfliktus, īsteno PTAC. Lai nodrošinātu efektīvu patērētāju tiesības aizsardzības mehānismu </w:t>
      </w:r>
      <w:r w:rsidR="00EA6229">
        <w:rPr>
          <w:rFonts w:ascii="Times New Roman" w:eastAsia="Calibri" w:hAnsi="Times New Roman" w:cs="Times New Roman"/>
          <w:kern w:val="0"/>
          <w14:ligatures w14:val="none"/>
        </w:rPr>
        <w:t xml:space="preserve">patērētāju </w:t>
      </w:r>
      <w:r w:rsidR="00EA1FC9">
        <w:rPr>
          <w:rFonts w:ascii="Times New Roman" w:eastAsia="Calibri" w:hAnsi="Times New Roman" w:cs="Times New Roman"/>
          <w:kern w:val="0"/>
          <w14:ligatures w14:val="none"/>
        </w:rPr>
        <w:t xml:space="preserve">kreditēšanas jomā, kā arī pārraudzītu </w:t>
      </w:r>
      <w:r w:rsidR="00EA6229">
        <w:rPr>
          <w:rFonts w:ascii="Times New Roman" w:eastAsia="Calibri" w:hAnsi="Times New Roman" w:cs="Times New Roman"/>
          <w:kern w:val="0"/>
          <w14:ligatures w14:val="none"/>
        </w:rPr>
        <w:t xml:space="preserve">patērētāju kreditēšanas </w:t>
      </w:r>
      <w:r w:rsidR="00EA1FC9">
        <w:rPr>
          <w:rFonts w:ascii="Times New Roman" w:eastAsia="Calibri" w:hAnsi="Times New Roman" w:cs="Times New Roman"/>
          <w:kern w:val="0"/>
          <w14:ligatures w14:val="none"/>
        </w:rPr>
        <w:t>pakalpojumu</w:t>
      </w:r>
      <w:r w:rsidR="00EA6229">
        <w:rPr>
          <w:rFonts w:ascii="Times New Roman" w:eastAsia="Calibri" w:hAnsi="Times New Roman" w:cs="Times New Roman"/>
          <w:kern w:val="0"/>
          <w14:ligatures w14:val="none"/>
        </w:rPr>
        <w:t xml:space="preserve"> sniedzējus</w:t>
      </w:r>
      <w:r w:rsidR="00EA1FC9">
        <w:rPr>
          <w:rFonts w:ascii="Times New Roman" w:eastAsia="Calibri" w:hAnsi="Times New Roman" w:cs="Times New Roman"/>
          <w:kern w:val="0"/>
          <w14:ligatures w14:val="none"/>
        </w:rPr>
        <w:t>, PTAC izsniedz, aptur, veic grozījumus izsniegtajā licencē un anulē speciālo atļauju (licenci) patērētāju kreditēšanas pakalpojumu sniedzējam. PTAC</w:t>
      </w:r>
      <w:r w:rsidR="00CD2451">
        <w:rPr>
          <w:rFonts w:ascii="Times New Roman" w:eastAsia="Calibri" w:hAnsi="Times New Roman" w:cs="Times New Roman"/>
          <w:kern w:val="0"/>
          <w14:ligatures w14:val="none"/>
        </w:rPr>
        <w:t xml:space="preserve"> kompetence ir </w:t>
      </w:r>
      <w:r w:rsidR="00EA1FC9">
        <w:rPr>
          <w:rFonts w:ascii="Times New Roman" w:eastAsia="Calibri" w:hAnsi="Times New Roman" w:cs="Times New Roman"/>
          <w:kern w:val="0"/>
          <w14:ligatures w14:val="none"/>
        </w:rPr>
        <w:t>nodrošin</w:t>
      </w:r>
      <w:r w:rsidR="00CD2451">
        <w:rPr>
          <w:rFonts w:ascii="Times New Roman" w:eastAsia="Calibri" w:hAnsi="Times New Roman" w:cs="Times New Roman"/>
          <w:kern w:val="0"/>
          <w14:ligatures w14:val="none"/>
        </w:rPr>
        <w:t>āt</w:t>
      </w:r>
      <w:r w:rsidR="00EA1FC9">
        <w:rPr>
          <w:rFonts w:ascii="Times New Roman" w:eastAsia="Calibri" w:hAnsi="Times New Roman" w:cs="Times New Roman"/>
          <w:kern w:val="0"/>
          <w14:ligatures w14:val="none"/>
        </w:rPr>
        <w:t xml:space="preserve">, ka kreditētāji ievēro atbildīgas aizdošanas principus, kā arī nepieļauj negodīgu </w:t>
      </w:r>
      <w:proofErr w:type="spellStart"/>
      <w:r w:rsidR="00EA1FC9">
        <w:rPr>
          <w:rFonts w:ascii="Times New Roman" w:eastAsia="Calibri" w:hAnsi="Times New Roman" w:cs="Times New Roman"/>
          <w:kern w:val="0"/>
          <w14:ligatures w14:val="none"/>
        </w:rPr>
        <w:t>komercpraksi</w:t>
      </w:r>
      <w:proofErr w:type="spellEnd"/>
      <w:r w:rsidR="00EA1FC9">
        <w:rPr>
          <w:rFonts w:ascii="Times New Roman" w:eastAsia="Calibri" w:hAnsi="Times New Roman" w:cs="Times New Roman"/>
          <w:kern w:val="0"/>
          <w14:ligatures w14:val="none"/>
        </w:rPr>
        <w:t xml:space="preserve">, piemēram, maldinošas reklāmas vai neskaidrus līguma nosacījumus. </w:t>
      </w:r>
      <w:r w:rsidR="000144B1">
        <w:rPr>
          <w:rFonts w:ascii="Times New Roman" w:eastAsia="Calibri" w:hAnsi="Times New Roman" w:cs="Times New Roman"/>
          <w:kern w:val="0"/>
          <w14:ligatures w14:val="none"/>
        </w:rPr>
        <w:t>PTAC ir arī patērētāju tiesību un interešu uzraudzības iestāde attiecība uz finanšu pakalpojumiem</w:t>
      </w:r>
      <w:r w:rsidR="00A22828">
        <w:rPr>
          <w:rFonts w:ascii="Times New Roman" w:eastAsia="Calibri" w:hAnsi="Times New Roman" w:cs="Times New Roman"/>
          <w:kern w:val="0"/>
          <w14:ligatures w14:val="none"/>
        </w:rPr>
        <w:t xml:space="preserve"> šajā jomā </w:t>
      </w:r>
      <w:r w:rsidR="00EA1FC9">
        <w:rPr>
          <w:rFonts w:ascii="Times New Roman" w:eastAsia="Calibri" w:hAnsi="Times New Roman" w:cs="Times New Roman"/>
          <w:kern w:val="0"/>
          <w14:ligatures w14:val="none"/>
        </w:rPr>
        <w:t>PTAC uzrauga:</w:t>
      </w:r>
    </w:p>
    <w:p w14:paraId="6A1CDDE5" w14:textId="33F7AB5E" w:rsidR="00EA1FC9" w:rsidRPr="00561FBB" w:rsidRDefault="00EA1FC9" w:rsidP="00EA1FC9">
      <w:pPr>
        <w:pStyle w:val="ListParagraph"/>
        <w:numPr>
          <w:ilvl w:val="0"/>
          <w:numId w:val="33"/>
        </w:numPr>
        <w:spacing w:after="120" w:line="240" w:lineRule="auto"/>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k</w:t>
      </w:r>
      <w:r w:rsidRPr="00561FBB">
        <w:rPr>
          <w:rFonts w:ascii="Times New Roman" w:eastAsia="Calibri" w:hAnsi="Times New Roman" w:cs="Times New Roman"/>
          <w:kern w:val="0"/>
          <w14:ligatures w14:val="none"/>
        </w:rPr>
        <w:t>redītiestādes</w:t>
      </w:r>
      <w:r w:rsidR="00106E28">
        <w:rPr>
          <w:rFonts w:ascii="Times New Roman" w:eastAsia="Calibri" w:hAnsi="Times New Roman" w:cs="Times New Roman"/>
          <w:kern w:val="0"/>
          <w14:ligatures w14:val="none"/>
        </w:rPr>
        <w:t>,</w:t>
      </w:r>
    </w:p>
    <w:p w14:paraId="707983D6" w14:textId="122303D6" w:rsidR="00EA1FC9" w:rsidRPr="00561FBB" w:rsidRDefault="00EA1FC9" w:rsidP="00EA1FC9">
      <w:pPr>
        <w:pStyle w:val="ListParagraph"/>
        <w:numPr>
          <w:ilvl w:val="0"/>
          <w:numId w:val="33"/>
        </w:numPr>
        <w:spacing w:after="120" w:line="240" w:lineRule="auto"/>
        <w:jc w:val="both"/>
        <w:rPr>
          <w:rFonts w:ascii="Times New Roman" w:eastAsia="Calibri" w:hAnsi="Times New Roman" w:cs="Times New Roman"/>
          <w:kern w:val="0"/>
          <w14:ligatures w14:val="none"/>
        </w:rPr>
      </w:pPr>
      <w:r w:rsidRPr="00561FBB">
        <w:rPr>
          <w:rFonts w:ascii="Times New Roman" w:eastAsia="Calibri" w:hAnsi="Times New Roman" w:cs="Times New Roman"/>
          <w:kern w:val="0"/>
          <w14:ligatures w14:val="none"/>
        </w:rPr>
        <w:t>patērētāju kreditētājus</w:t>
      </w:r>
      <w:r w:rsidR="00106E28">
        <w:rPr>
          <w:rFonts w:ascii="Times New Roman" w:eastAsia="Calibri" w:hAnsi="Times New Roman" w:cs="Times New Roman"/>
          <w:kern w:val="0"/>
          <w14:ligatures w14:val="none"/>
        </w:rPr>
        <w:t>,</w:t>
      </w:r>
    </w:p>
    <w:p w14:paraId="00C3AD4B" w14:textId="021D62DD" w:rsidR="00EA1FC9" w:rsidRPr="00561FBB" w:rsidRDefault="00EA1FC9" w:rsidP="00EA1FC9">
      <w:pPr>
        <w:pStyle w:val="ListParagraph"/>
        <w:numPr>
          <w:ilvl w:val="0"/>
          <w:numId w:val="33"/>
        </w:numPr>
        <w:spacing w:after="120" w:line="240" w:lineRule="auto"/>
        <w:jc w:val="both"/>
        <w:rPr>
          <w:rFonts w:ascii="Times New Roman" w:eastAsia="Calibri" w:hAnsi="Times New Roman" w:cs="Times New Roman"/>
          <w:kern w:val="0"/>
          <w14:ligatures w14:val="none"/>
        </w:rPr>
      </w:pPr>
      <w:r w:rsidRPr="00561FBB">
        <w:rPr>
          <w:rFonts w:ascii="Times New Roman" w:eastAsia="Calibri" w:hAnsi="Times New Roman" w:cs="Times New Roman"/>
          <w:kern w:val="0"/>
          <w14:ligatures w14:val="none"/>
        </w:rPr>
        <w:t>nelicencētus patērētāju kreditētājus</w:t>
      </w:r>
      <w:r w:rsidR="00106E28">
        <w:rPr>
          <w:rFonts w:ascii="Times New Roman" w:eastAsia="Calibri" w:hAnsi="Times New Roman" w:cs="Times New Roman"/>
          <w:kern w:val="0"/>
          <w14:ligatures w14:val="none"/>
        </w:rPr>
        <w:t>,</w:t>
      </w:r>
      <w:r w:rsidRPr="00561FBB">
        <w:rPr>
          <w:rFonts w:ascii="Times New Roman" w:eastAsia="Calibri" w:hAnsi="Times New Roman" w:cs="Times New Roman"/>
          <w:kern w:val="0"/>
          <w14:ligatures w14:val="none"/>
        </w:rPr>
        <w:t xml:space="preserve"> </w:t>
      </w:r>
    </w:p>
    <w:p w14:paraId="6DDBD628" w14:textId="26F35858" w:rsidR="00EA1FC9" w:rsidRDefault="00EA1FC9" w:rsidP="00EA1FC9">
      <w:pPr>
        <w:pStyle w:val="ListParagraph"/>
        <w:numPr>
          <w:ilvl w:val="0"/>
          <w:numId w:val="33"/>
        </w:numPr>
        <w:spacing w:after="120" w:line="240" w:lineRule="auto"/>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maksājumu pakalpojumu sniedzējus</w:t>
      </w:r>
      <w:r w:rsidR="00106E28">
        <w:rPr>
          <w:rFonts w:ascii="Times New Roman" w:eastAsia="Calibri" w:hAnsi="Times New Roman" w:cs="Times New Roman"/>
          <w:kern w:val="0"/>
          <w14:ligatures w14:val="none"/>
        </w:rPr>
        <w:t>,</w:t>
      </w:r>
    </w:p>
    <w:p w14:paraId="25B3BA6A" w14:textId="7F9327D3" w:rsidR="00EA1FC9" w:rsidRDefault="00EA1FC9" w:rsidP="00EA1FC9">
      <w:pPr>
        <w:pStyle w:val="ListParagraph"/>
        <w:numPr>
          <w:ilvl w:val="0"/>
          <w:numId w:val="33"/>
        </w:numPr>
        <w:spacing w:after="120" w:line="240" w:lineRule="auto"/>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kreditēšanas u.c. finanšu pakalpojumu starpniekus</w:t>
      </w:r>
      <w:r w:rsidR="00106E28">
        <w:rPr>
          <w:rFonts w:ascii="Times New Roman" w:eastAsia="Calibri" w:hAnsi="Times New Roman" w:cs="Times New Roman"/>
          <w:kern w:val="0"/>
          <w14:ligatures w14:val="none"/>
        </w:rPr>
        <w:t>,</w:t>
      </w:r>
    </w:p>
    <w:p w14:paraId="7B033983" w14:textId="525AF5F0" w:rsidR="00EA1FC9" w:rsidRDefault="005C3641" w:rsidP="00EA1FC9">
      <w:pPr>
        <w:pStyle w:val="ListParagraph"/>
        <w:numPr>
          <w:ilvl w:val="0"/>
          <w:numId w:val="33"/>
        </w:numPr>
        <w:spacing w:after="120" w:line="240" w:lineRule="auto"/>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kriptoaktīvu pakalpojumu sniedzēju</w:t>
      </w:r>
      <w:r w:rsidR="001C31FF">
        <w:rPr>
          <w:rFonts w:ascii="Times New Roman" w:eastAsia="Calibri" w:hAnsi="Times New Roman" w:cs="Times New Roman"/>
          <w:kern w:val="0"/>
          <w14:ligatures w14:val="none"/>
        </w:rPr>
        <w:t>s</w:t>
      </w:r>
      <w:r w:rsidR="00EA1FC9">
        <w:rPr>
          <w:rFonts w:ascii="Times New Roman" w:eastAsia="Calibri" w:hAnsi="Times New Roman" w:cs="Times New Roman"/>
          <w:kern w:val="0"/>
          <w14:ligatures w14:val="none"/>
        </w:rPr>
        <w:t xml:space="preserve">, ieguldījumu brokeru </w:t>
      </w:r>
      <w:r w:rsidR="001C31FF">
        <w:rPr>
          <w:rFonts w:ascii="Times New Roman" w:eastAsia="Calibri" w:hAnsi="Times New Roman" w:cs="Times New Roman"/>
          <w:kern w:val="0"/>
          <w14:ligatures w14:val="none"/>
        </w:rPr>
        <w:t>sabiedrības</w:t>
      </w:r>
      <w:r w:rsidR="00EA1FC9">
        <w:rPr>
          <w:rFonts w:ascii="Times New Roman" w:eastAsia="Calibri" w:hAnsi="Times New Roman" w:cs="Times New Roman"/>
          <w:kern w:val="0"/>
          <w14:ligatures w14:val="none"/>
        </w:rPr>
        <w:t>, krājaizdevu sabiedrīb</w:t>
      </w:r>
      <w:r w:rsidR="001C31FF">
        <w:rPr>
          <w:rFonts w:ascii="Times New Roman" w:eastAsia="Calibri" w:hAnsi="Times New Roman" w:cs="Times New Roman"/>
          <w:kern w:val="0"/>
          <w14:ligatures w14:val="none"/>
        </w:rPr>
        <w:t>as</w:t>
      </w:r>
      <w:r w:rsidR="00EA1FC9">
        <w:rPr>
          <w:rFonts w:ascii="Times New Roman" w:eastAsia="Calibri" w:hAnsi="Times New Roman" w:cs="Times New Roman"/>
          <w:kern w:val="0"/>
          <w14:ligatures w14:val="none"/>
        </w:rPr>
        <w:t xml:space="preserve"> un visus citus finanšu pakalpojumu sni</w:t>
      </w:r>
      <w:r w:rsidR="00EA6229">
        <w:rPr>
          <w:rFonts w:ascii="Times New Roman" w:eastAsia="Calibri" w:hAnsi="Times New Roman" w:cs="Times New Roman"/>
          <w:kern w:val="0"/>
          <w14:ligatures w14:val="none"/>
        </w:rPr>
        <w:t>e</w:t>
      </w:r>
      <w:r w:rsidR="00EA1FC9">
        <w:rPr>
          <w:rFonts w:ascii="Times New Roman" w:eastAsia="Calibri" w:hAnsi="Times New Roman" w:cs="Times New Roman"/>
          <w:kern w:val="0"/>
          <w14:ligatures w14:val="none"/>
        </w:rPr>
        <w:t xml:space="preserve">dzējus. </w:t>
      </w:r>
    </w:p>
    <w:p w14:paraId="45C261F5" w14:textId="77777777" w:rsidR="00EA1FC9" w:rsidRDefault="00EA1FC9" w:rsidP="00EA1FC9">
      <w:pPr>
        <w:pStyle w:val="ListParagraph"/>
        <w:spacing w:after="120" w:line="240" w:lineRule="auto"/>
        <w:jc w:val="both"/>
        <w:rPr>
          <w:rFonts w:ascii="Times New Roman" w:eastAsia="Calibri" w:hAnsi="Times New Roman" w:cs="Times New Roman"/>
          <w:kern w:val="0"/>
          <w14:ligatures w14:val="none"/>
        </w:rPr>
      </w:pPr>
    </w:p>
    <w:p w14:paraId="7CEF32F7" w14:textId="19B7B1A0" w:rsidR="00EA1FC9" w:rsidRDefault="00EA1FC9" w:rsidP="005929CF">
      <w:pPr>
        <w:pStyle w:val="ListParagraph"/>
        <w:spacing w:after="120" w:line="240" w:lineRule="auto"/>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 xml:space="preserve">Veicot </w:t>
      </w:r>
      <w:r w:rsidR="00554EEC">
        <w:rPr>
          <w:rFonts w:ascii="Times New Roman" w:eastAsia="Calibri" w:hAnsi="Times New Roman" w:cs="Times New Roman"/>
          <w:kern w:val="0"/>
          <w14:ligatures w14:val="none"/>
        </w:rPr>
        <w:t>tirgus uzraudzības funkciju</w:t>
      </w:r>
      <w:r>
        <w:rPr>
          <w:rFonts w:ascii="Times New Roman" w:eastAsia="Calibri" w:hAnsi="Times New Roman" w:cs="Times New Roman"/>
          <w:kern w:val="0"/>
          <w14:ligatures w14:val="none"/>
        </w:rPr>
        <w:t>, PTAC īsteno šād</w:t>
      </w:r>
      <w:r w:rsidR="002D1F7E">
        <w:rPr>
          <w:rFonts w:ascii="Times New Roman" w:eastAsia="Calibri" w:hAnsi="Times New Roman" w:cs="Times New Roman"/>
          <w:kern w:val="0"/>
          <w14:ligatures w14:val="none"/>
        </w:rPr>
        <w:t>u</w:t>
      </w:r>
      <w:r>
        <w:rPr>
          <w:rFonts w:ascii="Times New Roman" w:eastAsia="Calibri" w:hAnsi="Times New Roman" w:cs="Times New Roman"/>
          <w:kern w:val="0"/>
          <w14:ligatures w14:val="none"/>
        </w:rPr>
        <w:t>s galven</w:t>
      </w:r>
      <w:r w:rsidR="002D1F7E">
        <w:rPr>
          <w:rFonts w:ascii="Times New Roman" w:eastAsia="Calibri" w:hAnsi="Times New Roman" w:cs="Times New Roman"/>
          <w:kern w:val="0"/>
          <w14:ligatures w14:val="none"/>
        </w:rPr>
        <w:t>o</w:t>
      </w:r>
      <w:r>
        <w:rPr>
          <w:rFonts w:ascii="Times New Roman" w:eastAsia="Calibri" w:hAnsi="Times New Roman" w:cs="Times New Roman"/>
          <w:kern w:val="0"/>
          <w14:ligatures w14:val="none"/>
        </w:rPr>
        <w:t xml:space="preserve">s </w:t>
      </w:r>
      <w:r w:rsidR="002D1F7E">
        <w:rPr>
          <w:rFonts w:ascii="Times New Roman" w:eastAsia="Calibri" w:hAnsi="Times New Roman" w:cs="Times New Roman"/>
          <w:kern w:val="0"/>
          <w14:ligatures w14:val="none"/>
        </w:rPr>
        <w:t>uzdevumus</w:t>
      </w:r>
      <w:r>
        <w:rPr>
          <w:rFonts w:ascii="Times New Roman" w:eastAsia="Calibri" w:hAnsi="Times New Roman" w:cs="Times New Roman"/>
          <w:kern w:val="0"/>
          <w14:ligatures w14:val="none"/>
        </w:rPr>
        <w:t>:</w:t>
      </w:r>
    </w:p>
    <w:p w14:paraId="51FE4B45" w14:textId="77777777" w:rsidR="00A22828" w:rsidRPr="005929CF" w:rsidRDefault="00A22828" w:rsidP="005929CF">
      <w:pPr>
        <w:pStyle w:val="ListParagraph"/>
        <w:spacing w:after="120" w:line="240" w:lineRule="auto"/>
        <w:jc w:val="both"/>
      </w:pPr>
    </w:p>
    <w:p w14:paraId="7F8333C6" w14:textId="2DF169E8" w:rsidR="00EA1FC9" w:rsidRDefault="00EA1FC9" w:rsidP="00EA1FC9">
      <w:pPr>
        <w:pStyle w:val="ListParagraph"/>
        <w:numPr>
          <w:ilvl w:val="0"/>
          <w:numId w:val="33"/>
        </w:numPr>
        <w:spacing w:after="120" w:line="240" w:lineRule="auto"/>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sūdzību un iesniegumu izskatīšana</w:t>
      </w:r>
      <w:r w:rsidR="005929CF">
        <w:rPr>
          <w:rFonts w:ascii="Times New Roman" w:eastAsia="Calibri" w:hAnsi="Times New Roman" w:cs="Times New Roman"/>
          <w:kern w:val="0"/>
          <w14:ligatures w14:val="none"/>
        </w:rPr>
        <w:t>,</w:t>
      </w:r>
    </w:p>
    <w:p w14:paraId="6766317B" w14:textId="7FABF50F" w:rsidR="00EA1FC9" w:rsidRDefault="00EA1FC9" w:rsidP="00EA1FC9">
      <w:pPr>
        <w:pStyle w:val="ListParagraph"/>
        <w:numPr>
          <w:ilvl w:val="0"/>
          <w:numId w:val="33"/>
        </w:numPr>
        <w:spacing w:after="120" w:line="240" w:lineRule="auto"/>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kolektīvo interešu uzraudzība (ar patērētājiem slēgto un patērētājiem piedāvāto līguma noteikumu uzraudzība (netaisnīgi līguma noteikumi)</w:t>
      </w:r>
      <w:r w:rsidR="00DD00DC">
        <w:rPr>
          <w:rFonts w:ascii="Times New Roman" w:eastAsia="Calibri" w:hAnsi="Times New Roman" w:cs="Times New Roman"/>
          <w:kern w:val="0"/>
          <w14:ligatures w14:val="none"/>
        </w:rPr>
        <w:t>,</w:t>
      </w:r>
      <w:r>
        <w:rPr>
          <w:rFonts w:ascii="Times New Roman" w:eastAsia="Calibri" w:hAnsi="Times New Roman" w:cs="Times New Roman"/>
          <w:kern w:val="0"/>
          <w14:ligatures w14:val="none"/>
        </w:rPr>
        <w:t xml:space="preserve"> negodīgas </w:t>
      </w:r>
      <w:proofErr w:type="spellStart"/>
      <w:r>
        <w:rPr>
          <w:rFonts w:ascii="Times New Roman" w:eastAsia="Calibri" w:hAnsi="Times New Roman" w:cs="Times New Roman"/>
          <w:kern w:val="0"/>
          <w14:ligatures w14:val="none"/>
        </w:rPr>
        <w:t>komercprakses</w:t>
      </w:r>
      <w:proofErr w:type="spellEnd"/>
      <w:r>
        <w:rPr>
          <w:rFonts w:ascii="Times New Roman" w:eastAsia="Calibri" w:hAnsi="Times New Roman" w:cs="Times New Roman"/>
          <w:kern w:val="0"/>
          <w14:ligatures w14:val="none"/>
        </w:rPr>
        <w:t xml:space="preserve"> aizlieguma uzraudzība (profesionālai rūpībai neatbilstoša, maldinoša vai agresīva)</w:t>
      </w:r>
      <w:r w:rsidR="00DD00DC">
        <w:rPr>
          <w:rFonts w:ascii="Times New Roman" w:eastAsia="Calibri" w:hAnsi="Times New Roman" w:cs="Times New Roman"/>
          <w:kern w:val="0"/>
          <w14:ligatures w14:val="none"/>
        </w:rPr>
        <w:t>,</w:t>
      </w:r>
      <w:r>
        <w:rPr>
          <w:rFonts w:ascii="Times New Roman" w:eastAsia="Calibri" w:hAnsi="Times New Roman" w:cs="Times New Roman"/>
          <w:kern w:val="0"/>
          <w14:ligatures w14:val="none"/>
        </w:rPr>
        <w:t xml:space="preserve"> reklāmas uzraudzība)</w:t>
      </w:r>
      <w:r w:rsidR="00584478">
        <w:rPr>
          <w:rFonts w:ascii="Times New Roman" w:eastAsia="Calibri" w:hAnsi="Times New Roman" w:cs="Times New Roman"/>
          <w:kern w:val="0"/>
          <w14:ligatures w14:val="none"/>
        </w:rPr>
        <w:t>,</w:t>
      </w:r>
    </w:p>
    <w:p w14:paraId="568533F1" w14:textId="3D51DB70" w:rsidR="00EA1FC9" w:rsidRDefault="00EA1FC9" w:rsidP="00EA1FC9">
      <w:pPr>
        <w:pStyle w:val="ListParagraph"/>
        <w:numPr>
          <w:ilvl w:val="0"/>
          <w:numId w:val="33"/>
        </w:numPr>
        <w:spacing w:after="120" w:line="240" w:lineRule="auto"/>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licencēšana un reģistrēšana, pastāvīga uzraudzība (patērētāju kreditētāju licencēšana (3</w:t>
      </w:r>
      <w:r w:rsidR="00C97BEC">
        <w:rPr>
          <w:rFonts w:ascii="Times New Roman" w:eastAsia="Calibri" w:hAnsi="Times New Roman" w:cs="Times New Roman"/>
          <w:kern w:val="0"/>
          <w14:ligatures w14:val="none"/>
        </w:rPr>
        <w:t>9</w:t>
      </w:r>
      <w:r>
        <w:rPr>
          <w:rFonts w:ascii="Times New Roman" w:eastAsia="Calibri" w:hAnsi="Times New Roman" w:cs="Times New Roman"/>
          <w:kern w:val="0"/>
          <w14:ligatures w14:val="none"/>
        </w:rPr>
        <w:t xml:space="preserve"> tirgus dalībnieki)</w:t>
      </w:r>
      <w:r w:rsidR="00F63AA8">
        <w:rPr>
          <w:rFonts w:ascii="Times New Roman" w:eastAsia="Calibri" w:hAnsi="Times New Roman" w:cs="Times New Roman"/>
          <w:kern w:val="0"/>
          <w14:ligatures w14:val="none"/>
        </w:rPr>
        <w:t>,</w:t>
      </w:r>
      <w:r>
        <w:rPr>
          <w:rFonts w:ascii="Times New Roman" w:eastAsia="Calibri" w:hAnsi="Times New Roman" w:cs="Times New Roman"/>
          <w:kern w:val="0"/>
          <w14:ligatures w14:val="none"/>
        </w:rPr>
        <w:t xml:space="preserve"> hipotekāro kredītu starpnieku reģistrēšana (25 tirgus dalībnieki, tajā skaitā no Eiropas Ekonomiskās zonas valstīm)</w:t>
      </w:r>
      <w:r w:rsidR="00584478">
        <w:rPr>
          <w:rFonts w:ascii="Times New Roman" w:eastAsia="Calibri" w:hAnsi="Times New Roman" w:cs="Times New Roman"/>
          <w:kern w:val="0"/>
          <w14:ligatures w14:val="none"/>
        </w:rPr>
        <w:t>,</w:t>
      </w:r>
    </w:p>
    <w:p w14:paraId="4F2692D8" w14:textId="6B4D4C2F" w:rsidR="00EA1FC9" w:rsidRDefault="00EA1FC9" w:rsidP="00EA1FC9">
      <w:pPr>
        <w:pStyle w:val="ListParagraph"/>
        <w:numPr>
          <w:ilvl w:val="0"/>
          <w:numId w:val="33"/>
        </w:numPr>
        <w:spacing w:after="120" w:line="240" w:lineRule="auto"/>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NILLTPFN uzraudzība pār PTAC licencētajiem patērētāju kreditēšanas pakalpojumu sniedzējiem</w:t>
      </w:r>
      <w:r w:rsidR="00584478">
        <w:rPr>
          <w:rFonts w:ascii="Times New Roman" w:eastAsia="Calibri" w:hAnsi="Times New Roman" w:cs="Times New Roman"/>
          <w:kern w:val="0"/>
          <w14:ligatures w14:val="none"/>
        </w:rPr>
        <w:t>,</w:t>
      </w:r>
    </w:p>
    <w:p w14:paraId="15DC50B2" w14:textId="372613ED" w:rsidR="00EA1FC9" w:rsidRDefault="00EA1FC9" w:rsidP="00EA1FC9">
      <w:pPr>
        <w:pStyle w:val="ListParagraph"/>
        <w:numPr>
          <w:ilvl w:val="0"/>
          <w:numId w:val="33"/>
        </w:numPr>
        <w:spacing w:after="120" w:line="240" w:lineRule="auto"/>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patērētāju un komersantu informēšana, vadlīniju, ieteikumu izdošana, statistikas apkopošana</w:t>
      </w:r>
      <w:r w:rsidR="00584478">
        <w:rPr>
          <w:rFonts w:ascii="Times New Roman" w:eastAsia="Calibri" w:hAnsi="Times New Roman" w:cs="Times New Roman"/>
          <w:kern w:val="0"/>
          <w14:ligatures w14:val="none"/>
        </w:rPr>
        <w:t>.</w:t>
      </w:r>
    </w:p>
    <w:p w14:paraId="4010898A" w14:textId="35635525" w:rsidR="00EA1FC9" w:rsidRDefault="00BC7AC3" w:rsidP="00EA1FC9">
      <w:pPr>
        <w:spacing w:after="120" w:line="240" w:lineRule="auto"/>
        <w:ind w:left="360" w:firstLine="360"/>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 xml:space="preserve">Šo </w:t>
      </w:r>
      <w:r w:rsidR="00584478">
        <w:rPr>
          <w:rFonts w:ascii="Times New Roman" w:eastAsia="Calibri" w:hAnsi="Times New Roman" w:cs="Times New Roman"/>
          <w:kern w:val="0"/>
          <w14:ligatures w14:val="none"/>
        </w:rPr>
        <w:t xml:space="preserve">minēto uzdevumu </w:t>
      </w:r>
      <w:r>
        <w:rPr>
          <w:rFonts w:ascii="Times New Roman" w:eastAsia="Calibri" w:hAnsi="Times New Roman" w:cs="Times New Roman"/>
          <w:kern w:val="0"/>
          <w14:ligatures w14:val="none"/>
        </w:rPr>
        <w:t>izpildei</w:t>
      </w:r>
      <w:r w:rsidR="00DD00DC">
        <w:rPr>
          <w:rFonts w:ascii="Times New Roman" w:eastAsia="Calibri" w:hAnsi="Times New Roman" w:cs="Times New Roman"/>
          <w:kern w:val="0"/>
          <w14:ligatures w14:val="none"/>
        </w:rPr>
        <w:t>, PTAC ikdienā veic šād</w:t>
      </w:r>
      <w:r w:rsidR="00266D52">
        <w:rPr>
          <w:rFonts w:ascii="Times New Roman" w:eastAsia="Calibri" w:hAnsi="Times New Roman" w:cs="Times New Roman"/>
          <w:kern w:val="0"/>
          <w14:ligatures w14:val="none"/>
        </w:rPr>
        <w:t>a</w:t>
      </w:r>
      <w:r w:rsidR="00DD00DC">
        <w:rPr>
          <w:rFonts w:ascii="Times New Roman" w:eastAsia="Calibri" w:hAnsi="Times New Roman" w:cs="Times New Roman"/>
          <w:kern w:val="0"/>
          <w14:ligatures w14:val="none"/>
        </w:rPr>
        <w:t xml:space="preserve">s </w:t>
      </w:r>
      <w:r w:rsidR="00266D52">
        <w:rPr>
          <w:rFonts w:ascii="Times New Roman" w:eastAsia="Calibri" w:hAnsi="Times New Roman" w:cs="Times New Roman"/>
          <w:kern w:val="0"/>
          <w14:ligatures w14:val="none"/>
        </w:rPr>
        <w:t>darbības</w:t>
      </w:r>
      <w:r w:rsidR="00DD00DC">
        <w:rPr>
          <w:rFonts w:ascii="Times New Roman" w:eastAsia="Calibri" w:hAnsi="Times New Roman" w:cs="Times New Roman"/>
          <w:kern w:val="0"/>
          <w14:ligatures w14:val="none"/>
        </w:rPr>
        <w:t>:</w:t>
      </w:r>
    </w:p>
    <w:p w14:paraId="55795AE8" w14:textId="10F83215" w:rsidR="00EA1FC9" w:rsidRPr="005724BF" w:rsidRDefault="00DD00DC" w:rsidP="00EA1FC9">
      <w:pPr>
        <w:pStyle w:val="ListParagraph"/>
        <w:numPr>
          <w:ilvl w:val="0"/>
          <w:numId w:val="34"/>
        </w:numPr>
        <w:spacing w:after="120" w:line="240" w:lineRule="auto"/>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v</w:t>
      </w:r>
      <w:r w:rsidR="00EA1FC9" w:rsidRPr="005724BF">
        <w:rPr>
          <w:rFonts w:ascii="Times New Roman" w:eastAsia="Calibri" w:hAnsi="Times New Roman" w:cs="Times New Roman"/>
          <w:kern w:val="0"/>
          <w14:ligatures w14:val="none"/>
        </w:rPr>
        <w:t>ei</w:t>
      </w:r>
      <w:r>
        <w:rPr>
          <w:rFonts w:ascii="Times New Roman" w:eastAsia="Calibri" w:hAnsi="Times New Roman" w:cs="Times New Roman"/>
          <w:kern w:val="0"/>
          <w14:ligatures w14:val="none"/>
        </w:rPr>
        <w:t>c</w:t>
      </w:r>
      <w:r w:rsidR="00EA1FC9" w:rsidRPr="005724BF">
        <w:rPr>
          <w:rFonts w:ascii="Times New Roman" w:eastAsia="Calibri" w:hAnsi="Times New Roman" w:cs="Times New Roman"/>
          <w:kern w:val="0"/>
          <w14:ligatures w14:val="none"/>
        </w:rPr>
        <w:t xml:space="preserve"> regulāras pārbaudes klātienē un tiešsaistē</w:t>
      </w:r>
      <w:r w:rsidR="00A410CC">
        <w:rPr>
          <w:rFonts w:ascii="Times New Roman" w:eastAsia="Calibri" w:hAnsi="Times New Roman" w:cs="Times New Roman"/>
          <w:kern w:val="0"/>
          <w14:ligatures w14:val="none"/>
        </w:rPr>
        <w:t>,</w:t>
      </w:r>
    </w:p>
    <w:p w14:paraId="2BA16613" w14:textId="1413012C" w:rsidR="00EA1FC9" w:rsidRPr="005724BF" w:rsidRDefault="00DD00DC" w:rsidP="00EA1FC9">
      <w:pPr>
        <w:pStyle w:val="ListParagraph"/>
        <w:numPr>
          <w:ilvl w:val="0"/>
          <w:numId w:val="34"/>
        </w:numPr>
        <w:spacing w:after="120" w:line="240" w:lineRule="auto"/>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p</w:t>
      </w:r>
      <w:r w:rsidR="00EA1FC9" w:rsidRPr="005724BF">
        <w:rPr>
          <w:rFonts w:ascii="Times New Roman" w:eastAsia="Calibri" w:hAnsi="Times New Roman" w:cs="Times New Roman"/>
          <w:kern w:val="0"/>
          <w14:ligatures w14:val="none"/>
        </w:rPr>
        <w:t>iemēro sankcijas un uzl</w:t>
      </w:r>
      <w:r>
        <w:rPr>
          <w:rFonts w:ascii="Times New Roman" w:eastAsia="Calibri" w:hAnsi="Times New Roman" w:cs="Times New Roman"/>
          <w:kern w:val="0"/>
          <w14:ligatures w14:val="none"/>
        </w:rPr>
        <w:t>iek</w:t>
      </w:r>
      <w:r w:rsidR="00EA1FC9" w:rsidRPr="005724BF">
        <w:rPr>
          <w:rFonts w:ascii="Times New Roman" w:eastAsia="Calibri" w:hAnsi="Times New Roman" w:cs="Times New Roman"/>
          <w:kern w:val="0"/>
          <w14:ligatures w14:val="none"/>
        </w:rPr>
        <w:t xml:space="preserve"> tiesiskos pienākumus par reklāmas un negodīgas </w:t>
      </w:r>
      <w:proofErr w:type="spellStart"/>
      <w:r w:rsidR="00EA1FC9" w:rsidRPr="005724BF">
        <w:rPr>
          <w:rFonts w:ascii="Times New Roman" w:eastAsia="Calibri" w:hAnsi="Times New Roman" w:cs="Times New Roman"/>
          <w:kern w:val="0"/>
          <w14:ligatures w14:val="none"/>
        </w:rPr>
        <w:t>komercprakses</w:t>
      </w:r>
      <w:proofErr w:type="spellEnd"/>
      <w:r w:rsidR="00EA1FC9" w:rsidRPr="005724BF">
        <w:rPr>
          <w:rFonts w:ascii="Times New Roman" w:eastAsia="Calibri" w:hAnsi="Times New Roman" w:cs="Times New Roman"/>
          <w:kern w:val="0"/>
          <w14:ligatures w14:val="none"/>
        </w:rPr>
        <w:t xml:space="preserve"> īstenošanu</w:t>
      </w:r>
      <w:r w:rsidR="00A410CC">
        <w:rPr>
          <w:rFonts w:ascii="Times New Roman" w:eastAsia="Calibri" w:hAnsi="Times New Roman" w:cs="Times New Roman"/>
          <w:kern w:val="0"/>
          <w14:ligatures w14:val="none"/>
        </w:rPr>
        <w:t>,</w:t>
      </w:r>
    </w:p>
    <w:p w14:paraId="69D5C10A" w14:textId="4DB6848A" w:rsidR="00EA1FC9" w:rsidRPr="008212CE" w:rsidRDefault="00DD00DC" w:rsidP="00EA1FC9">
      <w:pPr>
        <w:pStyle w:val="ListParagraph"/>
        <w:numPr>
          <w:ilvl w:val="0"/>
          <w:numId w:val="34"/>
        </w:numPr>
        <w:spacing w:after="120" w:line="240" w:lineRule="auto"/>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lastRenderedPageBreak/>
        <w:t>i</w:t>
      </w:r>
      <w:r w:rsidR="00EA1FC9" w:rsidRPr="008212CE">
        <w:rPr>
          <w:rFonts w:ascii="Times New Roman" w:eastAsia="Calibri" w:hAnsi="Times New Roman" w:cs="Times New Roman"/>
          <w:kern w:val="0"/>
          <w14:ligatures w14:val="none"/>
        </w:rPr>
        <w:t>zsnie</w:t>
      </w:r>
      <w:r>
        <w:rPr>
          <w:rFonts w:ascii="Times New Roman" w:eastAsia="Calibri" w:hAnsi="Times New Roman" w:cs="Times New Roman"/>
          <w:kern w:val="0"/>
          <w14:ligatures w14:val="none"/>
        </w:rPr>
        <w:t>dz</w:t>
      </w:r>
      <w:r w:rsidR="00EA1FC9" w:rsidRPr="008212CE">
        <w:rPr>
          <w:rFonts w:ascii="Times New Roman" w:eastAsia="Calibri" w:hAnsi="Times New Roman" w:cs="Times New Roman"/>
          <w:kern w:val="0"/>
          <w14:ligatures w14:val="none"/>
        </w:rPr>
        <w:t>, aptur un anulē licences un reģistrācij</w:t>
      </w:r>
      <w:r>
        <w:rPr>
          <w:rFonts w:ascii="Times New Roman" w:eastAsia="Calibri" w:hAnsi="Times New Roman" w:cs="Times New Roman"/>
          <w:kern w:val="0"/>
          <w14:ligatures w14:val="none"/>
        </w:rPr>
        <w:t>u</w:t>
      </w:r>
      <w:r w:rsidR="00A410CC">
        <w:rPr>
          <w:rFonts w:ascii="Times New Roman" w:eastAsia="Calibri" w:hAnsi="Times New Roman" w:cs="Times New Roman"/>
          <w:kern w:val="0"/>
          <w14:ligatures w14:val="none"/>
        </w:rPr>
        <w:t>,</w:t>
      </w:r>
    </w:p>
    <w:p w14:paraId="485B8A2E" w14:textId="61C3426D" w:rsidR="00EA1FC9" w:rsidRDefault="00DD00DC" w:rsidP="00EA1FC9">
      <w:pPr>
        <w:pStyle w:val="ListParagraph"/>
        <w:numPr>
          <w:ilvl w:val="0"/>
          <w:numId w:val="34"/>
        </w:numPr>
        <w:spacing w:after="120" w:line="240" w:lineRule="auto"/>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s</w:t>
      </w:r>
      <w:r w:rsidR="00EA1FC9" w:rsidRPr="008212CE">
        <w:rPr>
          <w:rFonts w:ascii="Times New Roman" w:eastAsia="Calibri" w:hAnsi="Times New Roman" w:cs="Times New Roman"/>
          <w:kern w:val="0"/>
          <w14:ligatures w14:val="none"/>
        </w:rPr>
        <w:t>nie</w:t>
      </w:r>
      <w:r>
        <w:rPr>
          <w:rFonts w:ascii="Times New Roman" w:eastAsia="Calibri" w:hAnsi="Times New Roman" w:cs="Times New Roman"/>
          <w:kern w:val="0"/>
          <w14:ligatures w14:val="none"/>
        </w:rPr>
        <w:t>dz</w:t>
      </w:r>
      <w:r w:rsidR="00EA1FC9" w:rsidRPr="008212CE">
        <w:rPr>
          <w:rFonts w:ascii="Times New Roman" w:eastAsia="Calibri" w:hAnsi="Times New Roman" w:cs="Times New Roman"/>
          <w:kern w:val="0"/>
          <w14:ligatures w14:val="none"/>
        </w:rPr>
        <w:t xml:space="preserve"> atbildes </w:t>
      </w:r>
      <w:r>
        <w:rPr>
          <w:rFonts w:ascii="Times New Roman" w:eastAsia="Calibri" w:hAnsi="Times New Roman" w:cs="Times New Roman"/>
          <w:kern w:val="0"/>
          <w14:ligatures w14:val="none"/>
        </w:rPr>
        <w:t>uz</w:t>
      </w:r>
      <w:r w:rsidR="00EA1FC9" w:rsidRPr="008212CE">
        <w:rPr>
          <w:rFonts w:ascii="Times New Roman" w:eastAsia="Calibri" w:hAnsi="Times New Roman" w:cs="Times New Roman"/>
          <w:kern w:val="0"/>
          <w14:ligatures w14:val="none"/>
        </w:rPr>
        <w:t xml:space="preserve"> patērētāju</w:t>
      </w:r>
      <w:r w:rsidR="00EA1FC9">
        <w:rPr>
          <w:rFonts w:ascii="Times New Roman" w:eastAsia="Calibri" w:hAnsi="Times New Roman" w:cs="Times New Roman"/>
          <w:kern w:val="0"/>
          <w14:ligatures w14:val="none"/>
        </w:rPr>
        <w:t xml:space="preserve"> sūdzībām</w:t>
      </w:r>
      <w:r w:rsidR="00A410CC">
        <w:rPr>
          <w:rFonts w:ascii="Times New Roman" w:eastAsia="Calibri" w:hAnsi="Times New Roman" w:cs="Times New Roman"/>
          <w:kern w:val="0"/>
          <w14:ligatures w14:val="none"/>
        </w:rPr>
        <w:t>,</w:t>
      </w:r>
    </w:p>
    <w:p w14:paraId="7AD0CF9D" w14:textId="12006D5D" w:rsidR="00EA1FC9" w:rsidRDefault="00DD00DC" w:rsidP="00EA1FC9">
      <w:pPr>
        <w:pStyle w:val="ListParagraph"/>
        <w:numPr>
          <w:ilvl w:val="0"/>
          <w:numId w:val="34"/>
        </w:numPr>
        <w:spacing w:after="120" w:line="240" w:lineRule="auto"/>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s</w:t>
      </w:r>
      <w:r w:rsidR="00EA1FC9">
        <w:rPr>
          <w:rFonts w:ascii="Times New Roman" w:eastAsia="Calibri" w:hAnsi="Times New Roman" w:cs="Times New Roman"/>
          <w:kern w:val="0"/>
          <w14:ligatures w14:val="none"/>
        </w:rPr>
        <w:t>nie</w:t>
      </w:r>
      <w:r>
        <w:rPr>
          <w:rFonts w:ascii="Times New Roman" w:eastAsia="Calibri" w:hAnsi="Times New Roman" w:cs="Times New Roman"/>
          <w:kern w:val="0"/>
          <w14:ligatures w14:val="none"/>
        </w:rPr>
        <w:t>dz</w:t>
      </w:r>
      <w:r w:rsidR="00EA1FC9">
        <w:rPr>
          <w:rFonts w:ascii="Times New Roman" w:eastAsia="Calibri" w:hAnsi="Times New Roman" w:cs="Times New Roman"/>
          <w:kern w:val="0"/>
          <w14:ligatures w14:val="none"/>
        </w:rPr>
        <w:t xml:space="preserve"> skaidrojumus patērētājiem un komersantiem, sagatavo uzziņas</w:t>
      </w:r>
      <w:r w:rsidR="00A410CC">
        <w:rPr>
          <w:rFonts w:ascii="Times New Roman" w:eastAsia="Calibri" w:hAnsi="Times New Roman" w:cs="Times New Roman"/>
          <w:kern w:val="0"/>
          <w14:ligatures w14:val="none"/>
        </w:rPr>
        <w:t>,</w:t>
      </w:r>
    </w:p>
    <w:p w14:paraId="37B9B01F" w14:textId="7F210CF0" w:rsidR="00EA1FC9" w:rsidRDefault="00DD00DC" w:rsidP="00A8237A">
      <w:pPr>
        <w:pStyle w:val="ListParagraph"/>
        <w:numPr>
          <w:ilvl w:val="0"/>
          <w:numId w:val="34"/>
        </w:numPr>
        <w:spacing w:after="0" w:line="240" w:lineRule="auto"/>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i</w:t>
      </w:r>
      <w:r w:rsidR="00EA1FC9">
        <w:rPr>
          <w:rFonts w:ascii="Times New Roman" w:eastAsia="Calibri" w:hAnsi="Times New Roman" w:cs="Times New Roman"/>
          <w:kern w:val="0"/>
          <w14:ligatures w14:val="none"/>
        </w:rPr>
        <w:t>zdo</w:t>
      </w:r>
      <w:r>
        <w:rPr>
          <w:rFonts w:ascii="Times New Roman" w:eastAsia="Calibri" w:hAnsi="Times New Roman" w:cs="Times New Roman"/>
          <w:kern w:val="0"/>
          <w14:ligatures w14:val="none"/>
        </w:rPr>
        <w:t>d</w:t>
      </w:r>
      <w:r w:rsidR="00EA1FC9">
        <w:rPr>
          <w:rFonts w:ascii="Times New Roman" w:eastAsia="Calibri" w:hAnsi="Times New Roman" w:cs="Times New Roman"/>
          <w:kern w:val="0"/>
          <w14:ligatures w14:val="none"/>
        </w:rPr>
        <w:t xml:space="preserve"> ieteikumus, vadlīnijas, organizē apmācības</w:t>
      </w:r>
      <w:r w:rsidR="0091669F">
        <w:rPr>
          <w:rFonts w:ascii="Times New Roman" w:eastAsia="Calibri" w:hAnsi="Times New Roman" w:cs="Times New Roman"/>
          <w:kern w:val="0"/>
          <w14:ligatures w14:val="none"/>
        </w:rPr>
        <w:t>,</w:t>
      </w:r>
    </w:p>
    <w:p w14:paraId="69A6794A" w14:textId="138CC7C3" w:rsidR="00EA1FC9" w:rsidRPr="00234B23" w:rsidRDefault="00DD00DC" w:rsidP="00A8237A">
      <w:pPr>
        <w:pStyle w:val="ListParagraph"/>
        <w:numPr>
          <w:ilvl w:val="0"/>
          <w:numId w:val="34"/>
        </w:numPr>
        <w:spacing w:after="0" w:line="240" w:lineRule="auto"/>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i</w:t>
      </w:r>
      <w:r w:rsidR="00EA1FC9">
        <w:rPr>
          <w:rFonts w:ascii="Times New Roman" w:eastAsia="Calibri" w:hAnsi="Times New Roman" w:cs="Times New Roman"/>
          <w:kern w:val="0"/>
          <w14:ligatures w14:val="none"/>
        </w:rPr>
        <w:t xml:space="preserve">zstrādā </w:t>
      </w:r>
      <w:r w:rsidR="00EA1FC9" w:rsidRPr="00234B23">
        <w:rPr>
          <w:rFonts w:ascii="Times New Roman" w:eastAsia="Calibri" w:hAnsi="Times New Roman" w:cs="Times New Roman"/>
          <w:kern w:val="0"/>
          <w14:ligatures w14:val="none"/>
        </w:rPr>
        <w:t>nozares risku novērtējumu patērētāju kreditētāju pakalpojumu sniedzējiem</w:t>
      </w:r>
    </w:p>
    <w:p w14:paraId="3287F888" w14:textId="47C655BD" w:rsidR="00EA1FC9" w:rsidRPr="00234B23" w:rsidRDefault="00DD00DC" w:rsidP="00A8237A">
      <w:pPr>
        <w:pStyle w:val="ListParagraph"/>
        <w:numPr>
          <w:ilvl w:val="0"/>
          <w:numId w:val="34"/>
        </w:numPr>
        <w:spacing w:after="0" w:line="240" w:lineRule="auto"/>
        <w:jc w:val="both"/>
        <w:rPr>
          <w:rFonts w:ascii="Times New Roman" w:eastAsia="Calibri" w:hAnsi="Times New Roman" w:cs="Times New Roman"/>
          <w:kern w:val="0"/>
          <w14:ligatures w14:val="none"/>
        </w:rPr>
      </w:pPr>
      <w:r w:rsidRPr="00234B23">
        <w:rPr>
          <w:rFonts w:ascii="Times New Roman" w:eastAsia="Calibri" w:hAnsi="Times New Roman" w:cs="Times New Roman"/>
          <w:kern w:val="0"/>
          <w14:ligatures w14:val="none"/>
        </w:rPr>
        <w:t>i</w:t>
      </w:r>
      <w:r w:rsidR="00EA1FC9" w:rsidRPr="00234B23">
        <w:rPr>
          <w:rFonts w:ascii="Times New Roman" w:eastAsia="Calibri" w:hAnsi="Times New Roman" w:cs="Times New Roman"/>
          <w:kern w:val="0"/>
          <w14:ligatures w14:val="none"/>
        </w:rPr>
        <w:t>zdo</w:t>
      </w:r>
      <w:r w:rsidRPr="00234B23">
        <w:rPr>
          <w:rFonts w:ascii="Times New Roman" w:eastAsia="Calibri" w:hAnsi="Times New Roman" w:cs="Times New Roman"/>
          <w:kern w:val="0"/>
          <w14:ligatures w14:val="none"/>
        </w:rPr>
        <w:t>d</w:t>
      </w:r>
      <w:r w:rsidR="00EA1FC9" w:rsidRPr="00234B23">
        <w:rPr>
          <w:rFonts w:ascii="Times New Roman" w:eastAsia="Calibri" w:hAnsi="Times New Roman" w:cs="Times New Roman"/>
          <w:kern w:val="0"/>
          <w14:ligatures w14:val="none"/>
        </w:rPr>
        <w:t xml:space="preserve"> brīdinājumus patērētājiem</w:t>
      </w:r>
      <w:r w:rsidR="0091669F" w:rsidRPr="00234B23">
        <w:rPr>
          <w:rFonts w:ascii="Times New Roman" w:eastAsia="Calibri" w:hAnsi="Times New Roman" w:cs="Times New Roman"/>
          <w:kern w:val="0"/>
          <w14:ligatures w14:val="none"/>
        </w:rPr>
        <w:t>,</w:t>
      </w:r>
    </w:p>
    <w:p w14:paraId="3C354285" w14:textId="27D947A1" w:rsidR="00C15F65" w:rsidRDefault="00DD00DC" w:rsidP="00C15F65">
      <w:pPr>
        <w:pStyle w:val="ListParagraph"/>
        <w:numPr>
          <w:ilvl w:val="0"/>
          <w:numId w:val="34"/>
        </w:numPr>
        <w:spacing w:after="120" w:line="240" w:lineRule="auto"/>
        <w:jc w:val="both"/>
        <w:rPr>
          <w:rFonts w:ascii="Times New Roman" w:eastAsia="Calibri" w:hAnsi="Times New Roman" w:cs="Times New Roman"/>
          <w:kern w:val="0"/>
          <w14:ligatures w14:val="none"/>
        </w:rPr>
      </w:pPr>
      <w:r w:rsidRPr="00234B23">
        <w:rPr>
          <w:rFonts w:ascii="Times New Roman" w:eastAsia="Calibri" w:hAnsi="Times New Roman" w:cs="Times New Roman"/>
          <w:kern w:val="0"/>
          <w14:ligatures w14:val="none"/>
        </w:rPr>
        <w:t>u</w:t>
      </w:r>
      <w:r w:rsidR="00EA1FC9" w:rsidRPr="00234B23">
        <w:rPr>
          <w:rFonts w:ascii="Times New Roman" w:eastAsia="Calibri" w:hAnsi="Times New Roman" w:cs="Times New Roman"/>
          <w:kern w:val="0"/>
          <w14:ligatures w14:val="none"/>
        </w:rPr>
        <w:t>ztur</w:t>
      </w:r>
      <w:r w:rsidRPr="00234B23">
        <w:rPr>
          <w:rFonts w:ascii="Times New Roman" w:eastAsia="Calibri" w:hAnsi="Times New Roman" w:cs="Times New Roman"/>
          <w:kern w:val="0"/>
          <w14:ligatures w14:val="none"/>
        </w:rPr>
        <w:t xml:space="preserve"> </w:t>
      </w:r>
      <w:r w:rsidR="00EA1FC9" w:rsidRPr="00234B23">
        <w:rPr>
          <w:rFonts w:ascii="Times New Roman" w:eastAsia="Calibri" w:hAnsi="Times New Roman" w:cs="Times New Roman"/>
          <w:kern w:val="0"/>
          <w14:ligatures w14:val="none"/>
        </w:rPr>
        <w:t>kontu tarifu salīdzināšanas mājaslapu</w:t>
      </w:r>
      <w:r w:rsidRPr="00234B23">
        <w:rPr>
          <w:rFonts w:ascii="Times New Roman" w:eastAsia="Calibri" w:hAnsi="Times New Roman" w:cs="Times New Roman"/>
          <w:kern w:val="0"/>
          <w14:ligatures w14:val="none"/>
        </w:rPr>
        <w:t>.</w:t>
      </w:r>
    </w:p>
    <w:p w14:paraId="40B44799" w14:textId="77777777" w:rsidR="00C15F65" w:rsidRDefault="00C15F65" w:rsidP="00C15F65">
      <w:pPr>
        <w:spacing w:after="120" w:line="240" w:lineRule="auto"/>
        <w:ind w:left="360"/>
        <w:jc w:val="both"/>
        <w:rPr>
          <w:rFonts w:ascii="Times New Roman" w:hAnsi="Times New Roman" w:cs="Times New Roman"/>
          <w:b/>
          <w:bCs/>
          <w:color w:val="000000" w:themeColor="text1"/>
        </w:rPr>
      </w:pPr>
    </w:p>
    <w:p w14:paraId="3AE0BE9A" w14:textId="3871A5F0" w:rsidR="00485C0A" w:rsidRDefault="00B471C9" w:rsidP="00485C0A">
      <w:pPr>
        <w:spacing w:after="120" w:line="240" w:lineRule="auto"/>
        <w:ind w:firstLine="720"/>
        <w:jc w:val="both"/>
        <w:rPr>
          <w:rFonts w:ascii="Times New Roman" w:eastAsia="Calibri" w:hAnsi="Times New Roman" w:cs="Times New Roman"/>
          <w:kern w:val="0"/>
          <w14:ligatures w14:val="none"/>
        </w:rPr>
      </w:pPr>
      <w:r w:rsidRPr="00234B23">
        <w:rPr>
          <w:rFonts w:ascii="Times New Roman" w:eastAsia="Calibri" w:hAnsi="Times New Roman" w:cs="Times New Roman"/>
          <w:kern w:val="0"/>
          <w14:ligatures w14:val="none"/>
        </w:rPr>
        <w:t xml:space="preserve">Analizējot citu valstu praksi, secināms, ka vairākās valstīs patērētāju tiesību un interešu aizsardzību finanšu sektorā visbiežāk īsteno tieši finanšu sektoru uzraugošā iestāde. Tās kompetencē ietilpst </w:t>
      </w:r>
      <w:r w:rsidR="00DC40FB" w:rsidRPr="00234B23">
        <w:rPr>
          <w:rFonts w:ascii="Times New Roman" w:eastAsia="Calibri" w:hAnsi="Times New Roman" w:cs="Times New Roman"/>
          <w:kern w:val="0"/>
          <w14:ligatures w14:val="none"/>
        </w:rPr>
        <w:t>patērētāju tiesību un interešu aizsardzība</w:t>
      </w:r>
      <w:r w:rsidR="0092539B" w:rsidRPr="00234B23">
        <w:rPr>
          <w:rFonts w:ascii="Times New Roman" w:eastAsia="Calibri" w:hAnsi="Times New Roman" w:cs="Times New Roman"/>
          <w:kern w:val="0"/>
          <w14:ligatures w14:val="none"/>
        </w:rPr>
        <w:t xml:space="preserve">, tajā skaitā, </w:t>
      </w:r>
      <w:r w:rsidRPr="00234B23">
        <w:rPr>
          <w:rFonts w:ascii="Times New Roman" w:eastAsia="Calibri" w:hAnsi="Times New Roman" w:cs="Times New Roman"/>
          <w:kern w:val="0"/>
          <w14:ligatures w14:val="none"/>
        </w:rPr>
        <w:t>no</w:t>
      </w:r>
      <w:r w:rsidR="0092539B" w:rsidRPr="00234B23">
        <w:rPr>
          <w:rFonts w:ascii="Times New Roman" w:eastAsia="Calibri" w:hAnsi="Times New Roman" w:cs="Times New Roman"/>
          <w:kern w:val="0"/>
          <w14:ligatures w14:val="none"/>
        </w:rPr>
        <w:t>sakot</w:t>
      </w:r>
      <w:r w:rsidRPr="00234B23">
        <w:rPr>
          <w:rFonts w:ascii="Times New Roman" w:eastAsia="Calibri" w:hAnsi="Times New Roman" w:cs="Times New Roman"/>
          <w:kern w:val="0"/>
          <w14:ligatures w14:val="none"/>
        </w:rPr>
        <w:t xml:space="preserve"> uzvedības standartu pakalpojumu sniegšanā (informēšanas pienākums, caurspīdīgi līguma nosacījumi, risku atklāšana), patērētāju sūdzību izskatīšana</w:t>
      </w:r>
      <w:r w:rsidR="0092539B" w:rsidRPr="00234B23">
        <w:rPr>
          <w:rFonts w:ascii="Times New Roman" w:eastAsia="Calibri" w:hAnsi="Times New Roman" w:cs="Times New Roman"/>
          <w:kern w:val="0"/>
          <w14:ligatures w14:val="none"/>
        </w:rPr>
        <w:t>, pārbaužu veikšana</w:t>
      </w:r>
      <w:r w:rsidRPr="00234B23">
        <w:rPr>
          <w:rFonts w:ascii="Times New Roman" w:eastAsia="Calibri" w:hAnsi="Times New Roman" w:cs="Times New Roman"/>
          <w:kern w:val="0"/>
          <w14:ligatures w14:val="none"/>
        </w:rPr>
        <w:t>, kā arī sankciju piemērošana par pārkāpumiem patērētāju interešu un tiesību aizsardzības jomā.</w:t>
      </w:r>
      <w:r w:rsidR="00940A65" w:rsidRPr="00234B23">
        <w:rPr>
          <w:rFonts w:ascii="Times New Roman" w:eastAsia="Calibri" w:hAnsi="Times New Roman" w:cs="Times New Roman"/>
          <w:kern w:val="0"/>
          <w14:ligatures w14:val="none"/>
        </w:rPr>
        <w:t xml:space="preserve"> Šāds kompetences sadalījums tiek izvēlēts, jo tieši finanšu sektora uzraugs seko līdzi </w:t>
      </w:r>
      <w:r w:rsidR="00AA13C0" w:rsidRPr="00234B23">
        <w:rPr>
          <w:rFonts w:ascii="Times New Roman" w:eastAsia="Calibri" w:hAnsi="Times New Roman" w:cs="Times New Roman"/>
          <w:kern w:val="0"/>
          <w14:ligatures w14:val="none"/>
        </w:rPr>
        <w:t xml:space="preserve">normatīvo aktu prasību ieviešanai un piemēro </w:t>
      </w:r>
      <w:r w:rsidR="00416A14" w:rsidRPr="00234B23">
        <w:rPr>
          <w:rFonts w:ascii="Times New Roman" w:eastAsia="Calibri" w:hAnsi="Times New Roman" w:cs="Times New Roman"/>
          <w:kern w:val="0"/>
          <w14:ligatures w14:val="none"/>
        </w:rPr>
        <w:t>koriģējošus</w:t>
      </w:r>
      <w:r w:rsidR="00AA13C0" w:rsidRPr="00234B23">
        <w:rPr>
          <w:rFonts w:ascii="Times New Roman" w:eastAsia="Calibri" w:hAnsi="Times New Roman" w:cs="Times New Roman"/>
          <w:kern w:val="0"/>
          <w14:ligatures w14:val="none"/>
        </w:rPr>
        <w:t xml:space="preserve"> pasākumus tirgus dalībniekiem, lai novērstu vai koriģētu sistēmisku vai plašu kaitējumu patērētājiem kā grupai. </w:t>
      </w:r>
      <w:r w:rsidR="005F2590" w:rsidRPr="00234B23">
        <w:rPr>
          <w:rFonts w:ascii="Times New Roman" w:eastAsia="Calibri" w:hAnsi="Times New Roman" w:cs="Times New Roman"/>
          <w:kern w:val="0"/>
          <w14:ligatures w14:val="none"/>
        </w:rPr>
        <w:t>Uzraudzības pasākumi</w:t>
      </w:r>
      <w:r w:rsidR="72147D2E" w:rsidRPr="00234B23">
        <w:rPr>
          <w:rFonts w:ascii="Times New Roman" w:eastAsia="Calibri" w:hAnsi="Times New Roman" w:cs="Times New Roman"/>
          <w:kern w:val="0"/>
          <w14:ligatures w14:val="none"/>
        </w:rPr>
        <w:t>,</w:t>
      </w:r>
      <w:r w:rsidR="00160143" w:rsidRPr="00234B23">
        <w:rPr>
          <w:rFonts w:ascii="Times New Roman" w:eastAsia="Calibri" w:hAnsi="Times New Roman" w:cs="Times New Roman"/>
          <w:kern w:val="0"/>
          <w14:ligatures w14:val="none"/>
        </w:rPr>
        <w:t xml:space="preserve"> cita starpā</w:t>
      </w:r>
      <w:r w:rsidR="127367C8" w:rsidRPr="00234B23">
        <w:rPr>
          <w:rFonts w:ascii="Times New Roman" w:eastAsia="Calibri" w:hAnsi="Times New Roman" w:cs="Times New Roman"/>
          <w:kern w:val="0"/>
          <w14:ligatures w14:val="none"/>
        </w:rPr>
        <w:t>,</w:t>
      </w:r>
      <w:r w:rsidR="005F2590" w:rsidRPr="00234B23">
        <w:rPr>
          <w:rFonts w:ascii="Times New Roman" w:eastAsia="Calibri" w:hAnsi="Times New Roman" w:cs="Times New Roman"/>
          <w:kern w:val="0"/>
          <w14:ligatures w14:val="none"/>
        </w:rPr>
        <w:t xml:space="preserve"> </w:t>
      </w:r>
      <w:r w:rsidR="00E172DA" w:rsidRPr="00234B23">
        <w:rPr>
          <w:rFonts w:ascii="Times New Roman" w:eastAsia="Calibri" w:hAnsi="Times New Roman" w:cs="Times New Roman"/>
          <w:kern w:val="0"/>
          <w14:ligatures w14:val="none"/>
        </w:rPr>
        <w:t>ir vērsti uz to,</w:t>
      </w:r>
      <w:r w:rsidR="00BA5B38" w:rsidRPr="00234B23">
        <w:rPr>
          <w:rFonts w:ascii="Times New Roman" w:eastAsia="Calibri" w:hAnsi="Times New Roman" w:cs="Times New Roman"/>
        </w:rPr>
        <w:t xml:space="preserve"> lai izvērtētu,</w:t>
      </w:r>
      <w:r w:rsidR="00E172DA" w:rsidRPr="00234B23">
        <w:rPr>
          <w:rFonts w:ascii="Times New Roman" w:eastAsia="Calibri" w:hAnsi="Times New Roman" w:cs="Times New Roman"/>
          <w:kern w:val="0"/>
          <w14:ligatures w14:val="none"/>
        </w:rPr>
        <w:t xml:space="preserve"> kā pakalpojuma saņēmējam tiek sniegta informācija</w:t>
      </w:r>
      <w:r w:rsidR="00163CAB" w:rsidRPr="00234B23">
        <w:rPr>
          <w:rFonts w:ascii="Times New Roman" w:eastAsia="Calibri" w:hAnsi="Times New Roman" w:cs="Times New Roman"/>
          <w:kern w:val="0"/>
          <w14:ligatures w14:val="none"/>
        </w:rPr>
        <w:t xml:space="preserve">, tajā skaitā, salīdzinoša </w:t>
      </w:r>
      <w:r w:rsidR="00160143" w:rsidRPr="00234B23">
        <w:rPr>
          <w:rFonts w:ascii="Times New Roman" w:eastAsia="Calibri" w:hAnsi="Times New Roman" w:cs="Times New Roman"/>
          <w:kern w:val="0"/>
          <w14:ligatures w14:val="none"/>
        </w:rPr>
        <w:t>informācija</w:t>
      </w:r>
      <w:r w:rsidR="00485C0A" w:rsidRPr="00234B23">
        <w:rPr>
          <w:rFonts w:ascii="Times New Roman" w:eastAsia="Calibri" w:hAnsi="Times New Roman" w:cs="Times New Roman"/>
          <w:kern w:val="0"/>
          <w14:ligatures w14:val="none"/>
        </w:rPr>
        <w:t xml:space="preserve"> par produktiem</w:t>
      </w:r>
      <w:r w:rsidR="00DC12C9" w:rsidRPr="00234B23">
        <w:rPr>
          <w:rFonts w:ascii="Times New Roman" w:eastAsia="Calibri" w:hAnsi="Times New Roman" w:cs="Times New Roman"/>
          <w:kern w:val="0"/>
          <w14:ligatures w14:val="none"/>
        </w:rPr>
        <w:t xml:space="preserve"> un</w:t>
      </w:r>
      <w:r w:rsidR="00485C0A" w:rsidRPr="00234B23">
        <w:rPr>
          <w:rFonts w:ascii="Times New Roman" w:eastAsia="Calibri" w:hAnsi="Times New Roman" w:cs="Times New Roman"/>
          <w:kern w:val="0"/>
          <w14:ligatures w14:val="none"/>
        </w:rPr>
        <w:t xml:space="preserve"> riskiem</w:t>
      </w:r>
      <w:r w:rsidR="00DC12C9" w:rsidRPr="00234B23">
        <w:rPr>
          <w:rFonts w:ascii="Times New Roman" w:eastAsia="Calibri" w:hAnsi="Times New Roman" w:cs="Times New Roman"/>
          <w:kern w:val="0"/>
          <w14:ligatures w14:val="none"/>
        </w:rPr>
        <w:t>,</w:t>
      </w:r>
      <w:r w:rsidR="00485C0A" w:rsidRPr="00234B23">
        <w:rPr>
          <w:rFonts w:ascii="Times New Roman" w:eastAsia="Calibri" w:hAnsi="Times New Roman" w:cs="Times New Roman"/>
          <w:kern w:val="0"/>
          <w14:ligatures w14:val="none"/>
        </w:rPr>
        <w:t xml:space="preserve"> un izglītošan</w:t>
      </w:r>
      <w:r w:rsidR="5C1D2FAC" w:rsidRPr="00234B23">
        <w:rPr>
          <w:rFonts w:ascii="Times New Roman" w:eastAsia="Calibri" w:hAnsi="Times New Roman" w:cs="Times New Roman"/>
          <w:kern w:val="0"/>
          <w14:ligatures w14:val="none"/>
        </w:rPr>
        <w:t>u</w:t>
      </w:r>
      <w:r w:rsidR="007B6463" w:rsidRPr="00234B23">
        <w:rPr>
          <w:rFonts w:ascii="Times New Roman" w:eastAsia="Calibri" w:hAnsi="Times New Roman" w:cs="Times New Roman"/>
          <w:kern w:val="0"/>
          <w14:ligatures w14:val="none"/>
        </w:rPr>
        <w:t xml:space="preserve">. </w:t>
      </w:r>
      <w:r w:rsidR="00CC6137" w:rsidRPr="00234B23">
        <w:rPr>
          <w:rFonts w:ascii="Times New Roman" w:eastAsia="Calibri" w:hAnsi="Times New Roman" w:cs="Times New Roman"/>
          <w:kern w:val="0"/>
          <w14:ligatures w14:val="none"/>
        </w:rPr>
        <w:t>Ja caur sūdzībām atklājas tendence</w:t>
      </w:r>
      <w:r w:rsidR="00A75ADA" w:rsidRPr="00234B23">
        <w:rPr>
          <w:rFonts w:ascii="Times New Roman" w:eastAsia="Calibri" w:hAnsi="Times New Roman" w:cs="Times New Roman"/>
          <w:kern w:val="0"/>
          <w14:ligatures w14:val="none"/>
        </w:rPr>
        <w:t>, kas rada plaša mēroga kaitējumu no viena vai vairāku tirgus dalībnieka puses</w:t>
      </w:r>
      <w:r w:rsidR="2689A10E" w:rsidRPr="00234B23">
        <w:rPr>
          <w:rFonts w:ascii="Times New Roman" w:eastAsia="Calibri" w:hAnsi="Times New Roman" w:cs="Times New Roman"/>
          <w:kern w:val="0"/>
          <w14:ligatures w14:val="none"/>
        </w:rPr>
        <w:t xml:space="preserve"> (</w:t>
      </w:r>
      <w:r w:rsidR="000D5E6E" w:rsidRPr="00234B23">
        <w:rPr>
          <w:rFonts w:ascii="Times New Roman" w:eastAsia="Calibri" w:hAnsi="Times New Roman" w:cs="Times New Roman"/>
          <w:kern w:val="0"/>
          <w14:ligatures w14:val="none"/>
        </w:rPr>
        <w:t>piemēram, tendenciozi pasniegta informācija par konkrētu finanšu pakalpojumu</w:t>
      </w:r>
      <w:r w:rsidR="003E7442" w:rsidRPr="00234B23">
        <w:rPr>
          <w:rFonts w:ascii="Times New Roman" w:eastAsia="Calibri" w:hAnsi="Times New Roman" w:cs="Times New Roman"/>
          <w:kern w:val="0"/>
          <w14:ligatures w14:val="none"/>
        </w:rPr>
        <w:t>, agresīvas reklāmas</w:t>
      </w:r>
      <w:r w:rsidR="14C53367" w:rsidRPr="00234B23">
        <w:rPr>
          <w:rFonts w:ascii="Times New Roman" w:eastAsia="Calibri" w:hAnsi="Times New Roman" w:cs="Times New Roman"/>
          <w:kern w:val="0"/>
          <w14:ligatures w14:val="none"/>
        </w:rPr>
        <w:t>)</w:t>
      </w:r>
      <w:r w:rsidR="008906CE" w:rsidRPr="00234B23">
        <w:rPr>
          <w:rFonts w:ascii="Times New Roman" w:eastAsia="Calibri" w:hAnsi="Times New Roman" w:cs="Times New Roman"/>
          <w:kern w:val="0"/>
          <w14:ligatures w14:val="none"/>
        </w:rPr>
        <w:t xml:space="preserve"> tieši uzraugs ir tas, kas efektīvi var piemērot korektīvas darbības.</w:t>
      </w:r>
      <w:r w:rsidR="008906CE">
        <w:rPr>
          <w:rFonts w:ascii="Times New Roman" w:eastAsia="Calibri" w:hAnsi="Times New Roman" w:cs="Times New Roman"/>
          <w:kern w:val="0"/>
          <w14:ligatures w14:val="none"/>
        </w:rPr>
        <w:t xml:space="preserve"> </w:t>
      </w:r>
    </w:p>
    <w:p w14:paraId="609895BD" w14:textId="12F81346" w:rsidR="00AE4712" w:rsidRDefault="00AE4712" w:rsidP="00485C0A">
      <w:pPr>
        <w:spacing w:after="120" w:line="240" w:lineRule="auto"/>
        <w:ind w:firstLine="720"/>
        <w:jc w:val="both"/>
        <w:rPr>
          <w:rFonts w:ascii="Times New Roman" w:eastAsia="Calibri" w:hAnsi="Times New Roman" w:cs="Times New Roman"/>
          <w:kern w:val="0"/>
          <w14:ligatures w14:val="none"/>
        </w:rPr>
      </w:pPr>
      <w:r w:rsidRPr="27524875">
        <w:rPr>
          <w:rFonts w:ascii="Times New Roman" w:eastAsia="Calibri" w:hAnsi="Times New Roman" w:cs="Times New Roman"/>
        </w:rPr>
        <w:t xml:space="preserve">Jānorāda arī uz to, </w:t>
      </w:r>
      <w:r w:rsidR="00B55B90" w:rsidRPr="27524875">
        <w:rPr>
          <w:rFonts w:ascii="Times New Roman" w:eastAsia="Calibri" w:hAnsi="Times New Roman" w:cs="Times New Roman"/>
        </w:rPr>
        <w:t xml:space="preserve">atbilstoši G20/OECD Augsta līmeņa </w:t>
      </w:r>
      <w:r w:rsidR="00F233C5" w:rsidRPr="27524875">
        <w:rPr>
          <w:rFonts w:ascii="Times New Roman" w:eastAsia="Calibri" w:hAnsi="Times New Roman" w:cs="Times New Roman"/>
        </w:rPr>
        <w:t xml:space="preserve">principiem finanšu </w:t>
      </w:r>
      <w:r w:rsidR="000B7E2D" w:rsidRPr="27524875">
        <w:rPr>
          <w:rFonts w:ascii="Times New Roman" w:eastAsia="Calibri" w:hAnsi="Times New Roman" w:cs="Times New Roman"/>
        </w:rPr>
        <w:t xml:space="preserve">pakalpojumu </w:t>
      </w:r>
      <w:r w:rsidR="00F233C5" w:rsidRPr="27524875">
        <w:rPr>
          <w:rFonts w:ascii="Times New Roman" w:eastAsia="Calibri" w:hAnsi="Times New Roman" w:cs="Times New Roman"/>
        </w:rPr>
        <w:t xml:space="preserve">patērētāju </w:t>
      </w:r>
      <w:r w:rsidR="00D71121" w:rsidRPr="27524875">
        <w:rPr>
          <w:rFonts w:ascii="Times New Roman" w:eastAsia="Calibri" w:hAnsi="Times New Roman" w:cs="Times New Roman"/>
        </w:rPr>
        <w:t>aizsardzībā</w:t>
      </w:r>
      <w:r w:rsidR="00CA3A85">
        <w:rPr>
          <w:rStyle w:val="FootnoteReference"/>
          <w:rFonts w:ascii="Times New Roman" w:eastAsia="Calibri" w:hAnsi="Times New Roman" w:cs="Times New Roman"/>
          <w:kern w:val="0"/>
          <w14:ligatures w14:val="none"/>
        </w:rPr>
        <w:footnoteReference w:id="6"/>
      </w:r>
      <w:r w:rsidR="00D71121" w:rsidRPr="27524875">
        <w:rPr>
          <w:rFonts w:ascii="Times New Roman" w:eastAsia="Calibri" w:hAnsi="Times New Roman" w:cs="Times New Roman"/>
        </w:rPr>
        <w:t xml:space="preserve">, </w:t>
      </w:r>
      <w:r w:rsidR="004278FA" w:rsidRPr="27524875">
        <w:rPr>
          <w:rFonts w:ascii="Times New Roman" w:eastAsia="Calibri" w:hAnsi="Times New Roman" w:cs="Times New Roman"/>
        </w:rPr>
        <w:t xml:space="preserve">finanšu </w:t>
      </w:r>
      <w:r w:rsidR="00FA7E00" w:rsidRPr="27524875">
        <w:rPr>
          <w:rFonts w:ascii="Times New Roman" w:eastAsia="Calibri" w:hAnsi="Times New Roman" w:cs="Times New Roman"/>
        </w:rPr>
        <w:t xml:space="preserve">pakalpojumu </w:t>
      </w:r>
      <w:r w:rsidR="000B7E2D" w:rsidRPr="27524875">
        <w:rPr>
          <w:rFonts w:ascii="Times New Roman" w:eastAsia="Calibri" w:hAnsi="Times New Roman" w:cs="Times New Roman"/>
        </w:rPr>
        <w:t xml:space="preserve">patērētāju aizsardzībai ir jābūt cieši integrētai </w:t>
      </w:r>
      <w:r w:rsidR="000319FA" w:rsidRPr="27524875">
        <w:rPr>
          <w:rFonts w:ascii="Times New Roman" w:eastAsia="Calibri" w:hAnsi="Times New Roman" w:cs="Times New Roman"/>
        </w:rPr>
        <w:t>normatīvajā, regulatīvajā un uzraudzības ietvarā</w:t>
      </w:r>
      <w:r w:rsidR="004C4F07" w:rsidRPr="27524875">
        <w:rPr>
          <w:rFonts w:ascii="Times New Roman" w:eastAsia="Calibri" w:hAnsi="Times New Roman" w:cs="Times New Roman"/>
        </w:rPr>
        <w:t xml:space="preserve">, un jāņem vērā </w:t>
      </w:r>
      <w:r w:rsidR="009D68A5" w:rsidRPr="27524875">
        <w:rPr>
          <w:rFonts w:ascii="Times New Roman" w:eastAsia="Calibri" w:hAnsi="Times New Roman" w:cs="Times New Roman"/>
        </w:rPr>
        <w:t xml:space="preserve">tādi horizontāli jautājumi, kā finanšu pakalpojumu patērētāju labklājība un noturība, digitalizācija un tehnoloģiju attīstība, kā arī </w:t>
      </w:r>
      <w:r w:rsidR="00B75804" w:rsidRPr="27524875">
        <w:rPr>
          <w:rFonts w:ascii="Times New Roman" w:eastAsia="Calibri" w:hAnsi="Times New Roman" w:cs="Times New Roman"/>
        </w:rPr>
        <w:t>ilgtspējīgas finanses</w:t>
      </w:r>
      <w:r w:rsidR="000319FA" w:rsidRPr="27524875">
        <w:rPr>
          <w:rFonts w:ascii="Times New Roman" w:eastAsia="Calibri" w:hAnsi="Times New Roman" w:cs="Times New Roman"/>
        </w:rPr>
        <w:t xml:space="preserve">. </w:t>
      </w:r>
      <w:r w:rsidR="00D10045" w:rsidRPr="27524875">
        <w:rPr>
          <w:rFonts w:ascii="Times New Roman" w:eastAsia="Calibri" w:hAnsi="Times New Roman" w:cs="Times New Roman"/>
        </w:rPr>
        <w:t>Finanšu pakalpojumu sniedzējiem ir jābūt regulētiem un uzraudzītiem</w:t>
      </w:r>
      <w:r w:rsidR="002A1CEC" w:rsidRPr="27524875">
        <w:rPr>
          <w:rFonts w:ascii="Times New Roman" w:eastAsia="Calibri" w:hAnsi="Times New Roman" w:cs="Times New Roman"/>
        </w:rPr>
        <w:t>, tostarp</w:t>
      </w:r>
      <w:r w:rsidR="693B2703" w:rsidRPr="27524875">
        <w:rPr>
          <w:rFonts w:ascii="Times New Roman" w:eastAsia="Calibri" w:hAnsi="Times New Roman" w:cs="Times New Roman"/>
        </w:rPr>
        <w:t>,</w:t>
      </w:r>
      <w:r w:rsidR="002A1CEC" w:rsidRPr="27524875">
        <w:rPr>
          <w:rFonts w:ascii="Times New Roman" w:eastAsia="Calibri" w:hAnsi="Times New Roman" w:cs="Times New Roman"/>
        </w:rPr>
        <w:t xml:space="preserve"> uzraugiem ir jābūt </w:t>
      </w:r>
      <w:r w:rsidR="00C32131" w:rsidRPr="27524875">
        <w:rPr>
          <w:rFonts w:ascii="Times New Roman" w:eastAsia="Calibri" w:hAnsi="Times New Roman" w:cs="Times New Roman"/>
        </w:rPr>
        <w:t xml:space="preserve">ar </w:t>
      </w:r>
      <w:r w:rsidR="00E552A6" w:rsidRPr="27524875">
        <w:rPr>
          <w:rFonts w:ascii="Times New Roman" w:eastAsia="Calibri" w:hAnsi="Times New Roman" w:cs="Times New Roman"/>
        </w:rPr>
        <w:t>atbilstošām uzraudzības pilnvarām</w:t>
      </w:r>
      <w:r w:rsidR="00C810DD" w:rsidRPr="27524875">
        <w:rPr>
          <w:rFonts w:ascii="Times New Roman" w:eastAsia="Calibri" w:hAnsi="Times New Roman" w:cs="Times New Roman"/>
        </w:rPr>
        <w:t xml:space="preserve"> un tiesībām piemērot sankcijas un administratīvos </w:t>
      </w:r>
      <w:r w:rsidR="0026171E" w:rsidRPr="27524875">
        <w:rPr>
          <w:rFonts w:ascii="Times New Roman" w:eastAsia="Calibri" w:hAnsi="Times New Roman" w:cs="Times New Roman"/>
        </w:rPr>
        <w:t>pasākumus</w:t>
      </w:r>
      <w:r w:rsidR="00D10045" w:rsidRPr="27524875">
        <w:rPr>
          <w:rFonts w:ascii="Times New Roman" w:eastAsia="Calibri" w:hAnsi="Times New Roman" w:cs="Times New Roman"/>
        </w:rPr>
        <w:t xml:space="preserve">. </w:t>
      </w:r>
      <w:r w:rsidR="00A3341D" w:rsidRPr="27524875">
        <w:rPr>
          <w:rFonts w:ascii="Times New Roman" w:eastAsia="Calibri" w:hAnsi="Times New Roman" w:cs="Times New Roman"/>
        </w:rPr>
        <w:t xml:space="preserve">Uzraudzībā ir jānodrošina, ka politikas, regulatīvās un uzraudzības darbības, kas veicina finanšu inovācijas, stabilitāti, integritāti, iekļaušanu vai citus mērķus atbilstoši aptver arī ietekmi </w:t>
      </w:r>
      <w:r w:rsidR="005B2EFF" w:rsidRPr="27524875">
        <w:rPr>
          <w:rFonts w:ascii="Times New Roman" w:eastAsia="Calibri" w:hAnsi="Times New Roman" w:cs="Times New Roman"/>
        </w:rPr>
        <w:t>u</w:t>
      </w:r>
      <w:r w:rsidR="00A3341D" w:rsidRPr="27524875">
        <w:rPr>
          <w:rFonts w:ascii="Times New Roman" w:eastAsia="Calibri" w:hAnsi="Times New Roman" w:cs="Times New Roman"/>
        </w:rPr>
        <w:t>z finanšu patērētāju aizsardzību</w:t>
      </w:r>
      <w:r w:rsidR="00CA6A25" w:rsidRPr="27524875">
        <w:rPr>
          <w:rFonts w:ascii="Times New Roman" w:eastAsia="Calibri" w:hAnsi="Times New Roman" w:cs="Times New Roman"/>
        </w:rPr>
        <w:t xml:space="preserve">. </w:t>
      </w:r>
      <w:r w:rsidR="00263832" w:rsidRPr="27524875">
        <w:rPr>
          <w:rFonts w:ascii="Times New Roman" w:eastAsia="Calibri" w:hAnsi="Times New Roman" w:cs="Times New Roman"/>
        </w:rPr>
        <w:t xml:space="preserve">Svarīgs elements </w:t>
      </w:r>
      <w:r w:rsidR="001C4A6B" w:rsidRPr="27524875">
        <w:rPr>
          <w:rFonts w:ascii="Times New Roman" w:eastAsia="Calibri" w:hAnsi="Times New Roman" w:cs="Times New Roman"/>
        </w:rPr>
        <w:t xml:space="preserve">finanšu patērētāju tiesību aizsardzībā </w:t>
      </w:r>
      <w:r w:rsidR="005B4F10" w:rsidRPr="27524875">
        <w:rPr>
          <w:rFonts w:ascii="Times New Roman" w:eastAsia="Calibri" w:hAnsi="Times New Roman" w:cs="Times New Roman"/>
        </w:rPr>
        <w:t>ir finanšu pratības veicināšana</w:t>
      </w:r>
      <w:r w:rsidR="00E074BD" w:rsidRPr="27524875">
        <w:rPr>
          <w:rFonts w:ascii="Times New Roman" w:eastAsia="Calibri" w:hAnsi="Times New Roman" w:cs="Times New Roman"/>
        </w:rPr>
        <w:t xml:space="preserve">. </w:t>
      </w:r>
      <w:r w:rsidR="00D52CA9" w:rsidRPr="27524875">
        <w:rPr>
          <w:rFonts w:ascii="Times New Roman" w:eastAsia="Calibri" w:hAnsi="Times New Roman" w:cs="Times New Roman"/>
        </w:rPr>
        <w:t xml:space="preserve">Finanšu pakalpojumu sniedzējiem ir jānodrošina patērētāji ar galveno informāciju par </w:t>
      </w:r>
      <w:r w:rsidR="00097A46" w:rsidRPr="27524875">
        <w:rPr>
          <w:rFonts w:ascii="Times New Roman" w:eastAsia="Calibri" w:hAnsi="Times New Roman" w:cs="Times New Roman"/>
        </w:rPr>
        <w:t>produktu ieguvumiem, riskiem un nosacījumiem</w:t>
      </w:r>
      <w:r w:rsidR="00175ACE" w:rsidRPr="27524875">
        <w:rPr>
          <w:rFonts w:ascii="Times New Roman" w:eastAsia="Calibri" w:hAnsi="Times New Roman" w:cs="Times New Roman"/>
        </w:rPr>
        <w:t>, kā arī jānodrošina</w:t>
      </w:r>
      <w:r w:rsidR="001D2117" w:rsidRPr="27524875">
        <w:rPr>
          <w:rFonts w:ascii="Times New Roman" w:eastAsia="Calibri" w:hAnsi="Times New Roman" w:cs="Times New Roman"/>
        </w:rPr>
        <w:t xml:space="preserve"> atbilstoša produktu </w:t>
      </w:r>
      <w:r w:rsidR="0054079D" w:rsidRPr="27524875">
        <w:rPr>
          <w:rFonts w:ascii="Times New Roman" w:eastAsia="Calibri" w:hAnsi="Times New Roman" w:cs="Times New Roman"/>
        </w:rPr>
        <w:t>pārraudzība</w:t>
      </w:r>
      <w:r w:rsidR="007A6198" w:rsidRPr="27524875">
        <w:rPr>
          <w:rFonts w:ascii="Times New Roman" w:eastAsia="Calibri" w:hAnsi="Times New Roman" w:cs="Times New Roman"/>
        </w:rPr>
        <w:t>.</w:t>
      </w:r>
      <w:r w:rsidR="009D10EE" w:rsidRPr="27524875">
        <w:rPr>
          <w:rFonts w:ascii="Times New Roman" w:eastAsia="Calibri" w:hAnsi="Times New Roman" w:cs="Times New Roman"/>
        </w:rPr>
        <w:t xml:space="preserve"> </w:t>
      </w:r>
      <w:r w:rsidR="00C0465B" w:rsidRPr="27524875">
        <w:rPr>
          <w:rFonts w:ascii="Times New Roman" w:eastAsia="Calibri" w:hAnsi="Times New Roman" w:cs="Times New Roman"/>
        </w:rPr>
        <w:t xml:space="preserve">Šie principi </w:t>
      </w:r>
      <w:r w:rsidR="00D76343" w:rsidRPr="27524875">
        <w:rPr>
          <w:rFonts w:ascii="Times New Roman" w:eastAsia="Calibri" w:hAnsi="Times New Roman" w:cs="Times New Roman"/>
        </w:rPr>
        <w:t xml:space="preserve">cita starpā </w:t>
      </w:r>
      <w:r w:rsidR="00C0465B" w:rsidRPr="27524875">
        <w:rPr>
          <w:rFonts w:ascii="Times New Roman" w:eastAsia="Calibri" w:hAnsi="Times New Roman" w:cs="Times New Roman"/>
        </w:rPr>
        <w:t xml:space="preserve">aptver arī tādus elementus kā </w:t>
      </w:r>
      <w:r w:rsidR="00A80C2A" w:rsidRPr="27524875">
        <w:rPr>
          <w:rFonts w:ascii="Times New Roman" w:eastAsia="Calibri" w:hAnsi="Times New Roman" w:cs="Times New Roman"/>
        </w:rPr>
        <w:t xml:space="preserve">patērētāju aktīvu aizsardzība pret </w:t>
      </w:r>
      <w:r w:rsidR="0054079D" w:rsidRPr="27524875">
        <w:rPr>
          <w:rFonts w:ascii="Times New Roman" w:eastAsia="Calibri" w:hAnsi="Times New Roman" w:cs="Times New Roman"/>
        </w:rPr>
        <w:t xml:space="preserve">krāpniecību, kā arī datu aizsardzību. </w:t>
      </w:r>
      <w:r w:rsidR="006D5510" w:rsidRPr="27524875">
        <w:rPr>
          <w:rFonts w:ascii="Times New Roman" w:eastAsia="Calibri" w:hAnsi="Times New Roman" w:cs="Times New Roman"/>
        </w:rPr>
        <w:t xml:space="preserve">Būtiska daļa no šiem elementiem ir </w:t>
      </w:r>
      <w:r w:rsidR="00624785" w:rsidRPr="27524875">
        <w:rPr>
          <w:rFonts w:ascii="Times New Roman" w:eastAsia="Calibri" w:hAnsi="Times New Roman" w:cs="Times New Roman"/>
        </w:rPr>
        <w:t xml:space="preserve">iekļauta </w:t>
      </w:r>
      <w:r w:rsidR="006D5510" w:rsidRPr="27524875">
        <w:rPr>
          <w:rFonts w:ascii="Times New Roman" w:eastAsia="Calibri" w:hAnsi="Times New Roman" w:cs="Times New Roman"/>
        </w:rPr>
        <w:t xml:space="preserve">tieši finanšu </w:t>
      </w:r>
      <w:r w:rsidR="00624785" w:rsidRPr="27524875">
        <w:rPr>
          <w:rFonts w:ascii="Times New Roman" w:eastAsia="Calibri" w:hAnsi="Times New Roman" w:cs="Times New Roman"/>
        </w:rPr>
        <w:t xml:space="preserve">jomu regulējošajos normatīvajos aktos. </w:t>
      </w:r>
    </w:p>
    <w:p w14:paraId="7B38D41E" w14:textId="77777777" w:rsidR="0077205C" w:rsidRDefault="0077205C" w:rsidP="0077205C">
      <w:pPr>
        <w:spacing w:after="120" w:line="240" w:lineRule="auto"/>
        <w:ind w:firstLine="720"/>
        <w:jc w:val="center"/>
        <w:rPr>
          <w:rFonts w:ascii="Times New Roman" w:eastAsia="Calibri" w:hAnsi="Times New Roman" w:cs="Times New Roman"/>
          <w:b/>
          <w:bCs/>
          <w:kern w:val="0"/>
          <w:sz w:val="20"/>
          <w:szCs w:val="20"/>
          <w14:ligatures w14:val="none"/>
        </w:rPr>
      </w:pPr>
    </w:p>
    <w:p w14:paraId="4B1B9DBB" w14:textId="3651CD2C" w:rsidR="00B471C9" w:rsidRPr="0077205C" w:rsidRDefault="00B471C9" w:rsidP="0077205C">
      <w:pPr>
        <w:spacing w:after="120" w:line="240" w:lineRule="auto"/>
        <w:ind w:firstLine="720"/>
        <w:jc w:val="center"/>
        <w:rPr>
          <w:rFonts w:ascii="Times New Roman" w:eastAsia="Calibri" w:hAnsi="Times New Roman" w:cs="Times New Roman"/>
          <w:b/>
          <w:bCs/>
          <w:kern w:val="0"/>
          <w14:ligatures w14:val="none"/>
        </w:rPr>
      </w:pPr>
      <w:proofErr w:type="spellStart"/>
      <w:r w:rsidRPr="0077205C">
        <w:rPr>
          <w:rFonts w:ascii="Times New Roman" w:eastAsia="Calibri" w:hAnsi="Times New Roman" w:cs="Times New Roman"/>
          <w:b/>
          <w:bCs/>
          <w:kern w:val="0"/>
          <w14:ligatures w14:val="none"/>
        </w:rPr>
        <w:t>Eirozonas</w:t>
      </w:r>
      <w:proofErr w:type="spellEnd"/>
      <w:r w:rsidRPr="0077205C">
        <w:rPr>
          <w:rFonts w:ascii="Times New Roman" w:eastAsia="Calibri" w:hAnsi="Times New Roman" w:cs="Times New Roman"/>
          <w:b/>
          <w:bCs/>
          <w:kern w:val="0"/>
          <w14:ligatures w14:val="none"/>
        </w:rPr>
        <w:t xml:space="preserve"> valstu kompetentā iestāde patērētāju tiesību un interešu aizsardzībā</w:t>
      </w:r>
    </w:p>
    <w:p w14:paraId="3E579C27" w14:textId="77777777" w:rsidR="0077205C" w:rsidRPr="0077205C" w:rsidRDefault="0077205C" w:rsidP="0077205C">
      <w:pPr>
        <w:spacing w:after="120" w:line="240" w:lineRule="auto"/>
        <w:ind w:firstLine="720"/>
        <w:jc w:val="center"/>
        <w:rPr>
          <w:rFonts w:ascii="Times New Roman" w:eastAsia="Calibri" w:hAnsi="Times New Roman" w:cs="Times New Roman"/>
          <w:b/>
          <w:bCs/>
          <w:kern w:val="0"/>
          <w:sz w:val="20"/>
          <w:szCs w:val="20"/>
          <w14:ligatures w14:val="none"/>
        </w:rPr>
      </w:pPr>
    </w:p>
    <w:tbl>
      <w:tblPr>
        <w:tblStyle w:val="TableGrid"/>
        <w:tblW w:w="0" w:type="auto"/>
        <w:tblLook w:val="04A0" w:firstRow="1" w:lastRow="0" w:firstColumn="1" w:lastColumn="0" w:noHBand="0" w:noVBand="1"/>
      </w:tblPr>
      <w:tblGrid>
        <w:gridCol w:w="890"/>
        <w:gridCol w:w="3513"/>
        <w:gridCol w:w="2121"/>
        <w:gridCol w:w="2113"/>
      </w:tblGrid>
      <w:tr w:rsidR="00B471C9" w:rsidRPr="0077205C" w14:paraId="19D041CC" w14:textId="77777777" w:rsidTr="0077205C">
        <w:tc>
          <w:tcPr>
            <w:tcW w:w="890" w:type="dxa"/>
          </w:tcPr>
          <w:p w14:paraId="7C81A199" w14:textId="32581908" w:rsidR="00B471C9" w:rsidRPr="0077205C" w:rsidRDefault="00B471C9" w:rsidP="0077205C">
            <w:pPr>
              <w:spacing w:after="120"/>
              <w:jc w:val="center"/>
              <w:rPr>
                <w:rFonts w:ascii="Times New Roman" w:eastAsia="Calibri" w:hAnsi="Times New Roman" w:cs="Times New Roman"/>
                <w:b/>
                <w:bCs/>
                <w:kern w:val="0"/>
                <w:sz w:val="18"/>
                <w:szCs w:val="18"/>
                <w14:ligatures w14:val="none"/>
              </w:rPr>
            </w:pPr>
            <w:proofErr w:type="spellStart"/>
            <w:r w:rsidRPr="0077205C">
              <w:rPr>
                <w:rFonts w:ascii="Times New Roman" w:eastAsia="Calibri" w:hAnsi="Times New Roman" w:cs="Times New Roman"/>
                <w:b/>
                <w:bCs/>
                <w:kern w:val="0"/>
                <w:sz w:val="18"/>
                <w:szCs w:val="18"/>
                <w14:ligatures w14:val="none"/>
              </w:rPr>
              <w:t>Nr.p.k</w:t>
            </w:r>
            <w:proofErr w:type="spellEnd"/>
            <w:r w:rsidRPr="0077205C">
              <w:rPr>
                <w:rFonts w:ascii="Times New Roman" w:eastAsia="Calibri" w:hAnsi="Times New Roman" w:cs="Times New Roman"/>
                <w:b/>
                <w:bCs/>
                <w:kern w:val="0"/>
                <w:sz w:val="18"/>
                <w:szCs w:val="18"/>
                <w14:ligatures w14:val="none"/>
              </w:rPr>
              <w:t>.</w:t>
            </w:r>
          </w:p>
        </w:tc>
        <w:tc>
          <w:tcPr>
            <w:tcW w:w="3513" w:type="dxa"/>
          </w:tcPr>
          <w:p w14:paraId="14216A30" w14:textId="4E2E7982" w:rsidR="00B471C9" w:rsidRPr="0077205C" w:rsidRDefault="00B471C9" w:rsidP="0077205C">
            <w:pPr>
              <w:spacing w:after="120"/>
              <w:jc w:val="center"/>
              <w:rPr>
                <w:rFonts w:ascii="Times New Roman" w:eastAsia="Calibri" w:hAnsi="Times New Roman" w:cs="Times New Roman"/>
                <w:b/>
                <w:bCs/>
                <w:kern w:val="0"/>
                <w:sz w:val="18"/>
                <w:szCs w:val="18"/>
                <w14:ligatures w14:val="none"/>
              </w:rPr>
            </w:pPr>
            <w:r w:rsidRPr="0077205C">
              <w:rPr>
                <w:rFonts w:ascii="Times New Roman" w:eastAsia="Calibri" w:hAnsi="Times New Roman" w:cs="Times New Roman"/>
                <w:b/>
                <w:bCs/>
                <w:kern w:val="0"/>
                <w:sz w:val="18"/>
                <w:szCs w:val="18"/>
                <w14:ligatures w14:val="none"/>
              </w:rPr>
              <w:t>Valsts</w:t>
            </w:r>
          </w:p>
        </w:tc>
        <w:tc>
          <w:tcPr>
            <w:tcW w:w="2121" w:type="dxa"/>
          </w:tcPr>
          <w:p w14:paraId="60F373CD" w14:textId="4ACB3105" w:rsidR="00B471C9" w:rsidRPr="0077205C" w:rsidRDefault="00B471C9" w:rsidP="0077205C">
            <w:pPr>
              <w:spacing w:after="120"/>
              <w:jc w:val="center"/>
              <w:rPr>
                <w:rFonts w:ascii="Times New Roman" w:eastAsia="Calibri" w:hAnsi="Times New Roman" w:cs="Times New Roman"/>
                <w:b/>
                <w:bCs/>
                <w:kern w:val="0"/>
                <w:sz w:val="18"/>
                <w:szCs w:val="18"/>
                <w14:ligatures w14:val="none"/>
              </w:rPr>
            </w:pPr>
            <w:r w:rsidRPr="0077205C">
              <w:rPr>
                <w:rFonts w:ascii="Times New Roman" w:eastAsia="Calibri" w:hAnsi="Times New Roman" w:cs="Times New Roman"/>
                <w:b/>
                <w:bCs/>
                <w:kern w:val="0"/>
                <w:sz w:val="18"/>
                <w:szCs w:val="18"/>
                <w14:ligatures w14:val="none"/>
              </w:rPr>
              <w:t>Patērētāju tiesību aizsardzības iestāde</w:t>
            </w:r>
          </w:p>
        </w:tc>
        <w:tc>
          <w:tcPr>
            <w:tcW w:w="2113" w:type="dxa"/>
          </w:tcPr>
          <w:p w14:paraId="76AE5A6F" w14:textId="7D5253F3" w:rsidR="00B471C9" w:rsidRPr="0077205C" w:rsidRDefault="00B471C9" w:rsidP="0077205C">
            <w:pPr>
              <w:spacing w:after="120"/>
              <w:jc w:val="center"/>
              <w:rPr>
                <w:rFonts w:ascii="Times New Roman" w:eastAsia="Calibri" w:hAnsi="Times New Roman" w:cs="Times New Roman"/>
                <w:b/>
                <w:bCs/>
                <w:kern w:val="0"/>
                <w:sz w:val="18"/>
                <w:szCs w:val="18"/>
                <w14:ligatures w14:val="none"/>
              </w:rPr>
            </w:pPr>
            <w:r w:rsidRPr="0077205C">
              <w:rPr>
                <w:rFonts w:ascii="Times New Roman" w:eastAsia="Calibri" w:hAnsi="Times New Roman" w:cs="Times New Roman"/>
                <w:b/>
                <w:bCs/>
                <w:kern w:val="0"/>
                <w:sz w:val="18"/>
                <w:szCs w:val="18"/>
                <w14:ligatures w14:val="none"/>
              </w:rPr>
              <w:t>Finanšu sektora uzraugošā iestāde</w:t>
            </w:r>
          </w:p>
        </w:tc>
      </w:tr>
      <w:tr w:rsidR="00B471C9" w:rsidRPr="0077205C" w14:paraId="4ED5BA9D" w14:textId="77777777" w:rsidTr="0077205C">
        <w:tc>
          <w:tcPr>
            <w:tcW w:w="890" w:type="dxa"/>
          </w:tcPr>
          <w:p w14:paraId="6578F11F" w14:textId="68F2ED4C" w:rsidR="00B471C9" w:rsidRPr="0077205C" w:rsidRDefault="00B471C9" w:rsidP="00301B74">
            <w:pPr>
              <w:spacing w:after="120"/>
              <w:jc w:val="both"/>
              <w:rPr>
                <w:rFonts w:ascii="Times New Roman" w:eastAsia="Calibri" w:hAnsi="Times New Roman" w:cs="Times New Roman"/>
                <w:kern w:val="0"/>
                <w:sz w:val="20"/>
                <w:szCs w:val="20"/>
                <w14:ligatures w14:val="none"/>
              </w:rPr>
            </w:pPr>
            <w:r w:rsidRPr="0077205C">
              <w:rPr>
                <w:rFonts w:ascii="Times New Roman" w:eastAsia="Calibri" w:hAnsi="Times New Roman" w:cs="Times New Roman"/>
                <w:kern w:val="0"/>
                <w:sz w:val="20"/>
                <w:szCs w:val="20"/>
                <w14:ligatures w14:val="none"/>
              </w:rPr>
              <w:lastRenderedPageBreak/>
              <w:t>1.</w:t>
            </w:r>
          </w:p>
        </w:tc>
        <w:tc>
          <w:tcPr>
            <w:tcW w:w="3513" w:type="dxa"/>
          </w:tcPr>
          <w:p w14:paraId="6BC70D13" w14:textId="20F53AAF" w:rsidR="00B471C9" w:rsidRPr="0077205C" w:rsidRDefault="00B471C9" w:rsidP="00301B74">
            <w:pPr>
              <w:spacing w:after="120"/>
              <w:jc w:val="both"/>
              <w:rPr>
                <w:rFonts w:ascii="Times New Roman" w:eastAsia="Calibri" w:hAnsi="Times New Roman" w:cs="Times New Roman"/>
                <w:kern w:val="0"/>
                <w:sz w:val="20"/>
                <w:szCs w:val="20"/>
                <w14:ligatures w14:val="none"/>
              </w:rPr>
            </w:pPr>
            <w:r w:rsidRPr="0077205C">
              <w:rPr>
                <w:rFonts w:ascii="Times New Roman" w:eastAsia="Calibri" w:hAnsi="Times New Roman" w:cs="Times New Roman"/>
                <w:kern w:val="0"/>
                <w:sz w:val="20"/>
                <w:szCs w:val="20"/>
                <w14:ligatures w14:val="none"/>
              </w:rPr>
              <w:t>Austrija</w:t>
            </w:r>
          </w:p>
        </w:tc>
        <w:tc>
          <w:tcPr>
            <w:tcW w:w="2121" w:type="dxa"/>
          </w:tcPr>
          <w:p w14:paraId="4E4D716F" w14:textId="7AD919F2" w:rsidR="00B471C9" w:rsidRPr="00234B23" w:rsidRDefault="00B471C9" w:rsidP="00234B23">
            <w:pPr>
              <w:spacing w:after="120"/>
              <w:jc w:val="center"/>
              <w:rPr>
                <w:rFonts w:ascii="Times New Roman" w:eastAsia="Calibri" w:hAnsi="Times New Roman" w:cs="Times New Roman"/>
                <w:b/>
                <w:bCs/>
                <w:kern w:val="0"/>
                <w:sz w:val="20"/>
                <w:szCs w:val="20"/>
                <w14:ligatures w14:val="none"/>
              </w:rPr>
            </w:pPr>
            <w:r w:rsidRPr="00234B23">
              <w:rPr>
                <w:rFonts w:ascii="Times New Roman" w:eastAsia="Calibri" w:hAnsi="Times New Roman" w:cs="Times New Roman"/>
                <w:b/>
                <w:bCs/>
                <w:kern w:val="0"/>
                <w:sz w:val="20"/>
                <w:szCs w:val="20"/>
                <w14:ligatures w14:val="none"/>
              </w:rPr>
              <w:t>-</w:t>
            </w:r>
          </w:p>
        </w:tc>
        <w:tc>
          <w:tcPr>
            <w:tcW w:w="2113" w:type="dxa"/>
          </w:tcPr>
          <w:p w14:paraId="0C059FF2" w14:textId="75C558F7" w:rsidR="00B471C9" w:rsidRPr="00234B23" w:rsidRDefault="00B471C9" w:rsidP="00234B23">
            <w:pPr>
              <w:spacing w:after="120"/>
              <w:jc w:val="center"/>
              <w:rPr>
                <w:rFonts w:ascii="Times New Roman" w:eastAsia="Calibri" w:hAnsi="Times New Roman" w:cs="Times New Roman"/>
                <w:b/>
                <w:bCs/>
                <w:kern w:val="0"/>
                <w:sz w:val="20"/>
                <w:szCs w:val="20"/>
                <w14:ligatures w14:val="none"/>
              </w:rPr>
            </w:pPr>
            <w:r w:rsidRPr="00234B23">
              <w:rPr>
                <w:rFonts w:ascii="Times New Roman" w:eastAsia="Calibri" w:hAnsi="Times New Roman" w:cs="Times New Roman"/>
                <w:b/>
                <w:bCs/>
                <w:kern w:val="0"/>
                <w:sz w:val="20"/>
                <w:szCs w:val="20"/>
                <w14:ligatures w14:val="none"/>
              </w:rPr>
              <w:t>+</w:t>
            </w:r>
          </w:p>
        </w:tc>
      </w:tr>
      <w:tr w:rsidR="00B471C9" w:rsidRPr="0077205C" w14:paraId="3F2A0BFC" w14:textId="77777777" w:rsidTr="0077205C">
        <w:tc>
          <w:tcPr>
            <w:tcW w:w="890" w:type="dxa"/>
          </w:tcPr>
          <w:p w14:paraId="7C061F89" w14:textId="57DCE8E7" w:rsidR="00B471C9" w:rsidRPr="0077205C" w:rsidRDefault="00B471C9" w:rsidP="00301B74">
            <w:pPr>
              <w:spacing w:after="120"/>
              <w:jc w:val="both"/>
              <w:rPr>
                <w:rFonts w:ascii="Times New Roman" w:eastAsia="Calibri" w:hAnsi="Times New Roman" w:cs="Times New Roman"/>
                <w:kern w:val="0"/>
                <w:sz w:val="20"/>
                <w:szCs w:val="20"/>
                <w14:ligatures w14:val="none"/>
              </w:rPr>
            </w:pPr>
            <w:r w:rsidRPr="0077205C">
              <w:rPr>
                <w:rFonts w:ascii="Times New Roman" w:eastAsia="Calibri" w:hAnsi="Times New Roman" w:cs="Times New Roman"/>
                <w:kern w:val="0"/>
                <w:sz w:val="20"/>
                <w:szCs w:val="20"/>
                <w14:ligatures w14:val="none"/>
              </w:rPr>
              <w:t>2.</w:t>
            </w:r>
          </w:p>
        </w:tc>
        <w:tc>
          <w:tcPr>
            <w:tcW w:w="3513" w:type="dxa"/>
          </w:tcPr>
          <w:p w14:paraId="11F4B625" w14:textId="426D43F4" w:rsidR="00B471C9" w:rsidRPr="0077205C" w:rsidRDefault="00B471C9" w:rsidP="00301B74">
            <w:pPr>
              <w:spacing w:after="120"/>
              <w:jc w:val="both"/>
              <w:rPr>
                <w:rFonts w:ascii="Times New Roman" w:eastAsia="Calibri" w:hAnsi="Times New Roman" w:cs="Times New Roman"/>
                <w:kern w:val="0"/>
                <w:sz w:val="20"/>
                <w:szCs w:val="20"/>
                <w14:ligatures w14:val="none"/>
              </w:rPr>
            </w:pPr>
            <w:r w:rsidRPr="0077205C">
              <w:rPr>
                <w:rFonts w:ascii="Times New Roman" w:eastAsia="Calibri" w:hAnsi="Times New Roman" w:cs="Times New Roman"/>
                <w:kern w:val="0"/>
                <w:sz w:val="20"/>
                <w:szCs w:val="20"/>
                <w14:ligatures w14:val="none"/>
              </w:rPr>
              <w:t>Beļģija</w:t>
            </w:r>
          </w:p>
        </w:tc>
        <w:tc>
          <w:tcPr>
            <w:tcW w:w="2121" w:type="dxa"/>
          </w:tcPr>
          <w:p w14:paraId="73FC6827" w14:textId="74D4B3FD" w:rsidR="00B471C9" w:rsidRPr="00234B23" w:rsidRDefault="00B471C9" w:rsidP="00234B23">
            <w:pPr>
              <w:spacing w:after="120"/>
              <w:jc w:val="center"/>
              <w:rPr>
                <w:rFonts w:ascii="Times New Roman" w:eastAsia="Calibri" w:hAnsi="Times New Roman" w:cs="Times New Roman"/>
                <w:b/>
                <w:bCs/>
                <w:kern w:val="0"/>
                <w:sz w:val="20"/>
                <w:szCs w:val="20"/>
                <w14:ligatures w14:val="none"/>
              </w:rPr>
            </w:pPr>
            <w:r w:rsidRPr="00234B23">
              <w:rPr>
                <w:rFonts w:ascii="Times New Roman" w:eastAsia="Calibri" w:hAnsi="Times New Roman" w:cs="Times New Roman"/>
                <w:b/>
                <w:bCs/>
                <w:kern w:val="0"/>
                <w:sz w:val="20"/>
                <w:szCs w:val="20"/>
                <w14:ligatures w14:val="none"/>
              </w:rPr>
              <w:t>-</w:t>
            </w:r>
          </w:p>
        </w:tc>
        <w:tc>
          <w:tcPr>
            <w:tcW w:w="2113" w:type="dxa"/>
          </w:tcPr>
          <w:p w14:paraId="3534A1A5" w14:textId="1F09F4A3" w:rsidR="00B471C9" w:rsidRPr="00234B23" w:rsidRDefault="00B471C9" w:rsidP="00234B23">
            <w:pPr>
              <w:spacing w:after="120"/>
              <w:jc w:val="center"/>
              <w:rPr>
                <w:rFonts w:ascii="Times New Roman" w:eastAsia="Calibri" w:hAnsi="Times New Roman" w:cs="Times New Roman"/>
                <w:b/>
                <w:bCs/>
                <w:kern w:val="0"/>
                <w:sz w:val="20"/>
                <w:szCs w:val="20"/>
                <w14:ligatures w14:val="none"/>
              </w:rPr>
            </w:pPr>
            <w:r w:rsidRPr="00234B23">
              <w:rPr>
                <w:rFonts w:ascii="Times New Roman" w:eastAsia="Calibri" w:hAnsi="Times New Roman" w:cs="Times New Roman"/>
                <w:b/>
                <w:bCs/>
                <w:kern w:val="0"/>
                <w:sz w:val="20"/>
                <w:szCs w:val="20"/>
                <w14:ligatures w14:val="none"/>
              </w:rPr>
              <w:t>+</w:t>
            </w:r>
          </w:p>
        </w:tc>
      </w:tr>
      <w:tr w:rsidR="00B471C9" w:rsidRPr="0077205C" w14:paraId="06C27190" w14:textId="77777777" w:rsidTr="0077205C">
        <w:tc>
          <w:tcPr>
            <w:tcW w:w="890" w:type="dxa"/>
          </w:tcPr>
          <w:p w14:paraId="7D5F7031" w14:textId="064D3720" w:rsidR="00B471C9" w:rsidRPr="0077205C" w:rsidRDefault="00B471C9" w:rsidP="00301B74">
            <w:pPr>
              <w:spacing w:after="120"/>
              <w:jc w:val="both"/>
              <w:rPr>
                <w:rFonts w:ascii="Times New Roman" w:eastAsia="Calibri" w:hAnsi="Times New Roman" w:cs="Times New Roman"/>
                <w:kern w:val="0"/>
                <w:sz w:val="20"/>
                <w:szCs w:val="20"/>
                <w14:ligatures w14:val="none"/>
              </w:rPr>
            </w:pPr>
            <w:r w:rsidRPr="0077205C">
              <w:rPr>
                <w:rFonts w:ascii="Times New Roman" w:eastAsia="Calibri" w:hAnsi="Times New Roman" w:cs="Times New Roman"/>
                <w:kern w:val="0"/>
                <w:sz w:val="20"/>
                <w:szCs w:val="20"/>
                <w14:ligatures w14:val="none"/>
              </w:rPr>
              <w:t xml:space="preserve">3. </w:t>
            </w:r>
          </w:p>
        </w:tc>
        <w:tc>
          <w:tcPr>
            <w:tcW w:w="3513" w:type="dxa"/>
          </w:tcPr>
          <w:p w14:paraId="515FF126" w14:textId="00ECCACE" w:rsidR="00B471C9" w:rsidRPr="0077205C" w:rsidRDefault="00B471C9" w:rsidP="00301B74">
            <w:pPr>
              <w:spacing w:after="120"/>
              <w:jc w:val="both"/>
              <w:rPr>
                <w:rFonts w:ascii="Times New Roman" w:eastAsia="Calibri" w:hAnsi="Times New Roman" w:cs="Times New Roman"/>
                <w:kern w:val="0"/>
                <w:sz w:val="20"/>
                <w:szCs w:val="20"/>
                <w14:ligatures w14:val="none"/>
              </w:rPr>
            </w:pPr>
            <w:r w:rsidRPr="0077205C">
              <w:rPr>
                <w:rFonts w:ascii="Times New Roman" w:eastAsia="Calibri" w:hAnsi="Times New Roman" w:cs="Times New Roman"/>
                <w:kern w:val="0"/>
                <w:sz w:val="20"/>
                <w:szCs w:val="20"/>
                <w14:ligatures w14:val="none"/>
              </w:rPr>
              <w:t>Bulgārija</w:t>
            </w:r>
          </w:p>
        </w:tc>
        <w:tc>
          <w:tcPr>
            <w:tcW w:w="2121" w:type="dxa"/>
          </w:tcPr>
          <w:p w14:paraId="68B327A1" w14:textId="172D0181" w:rsidR="00B471C9" w:rsidRPr="00234B23" w:rsidRDefault="00B471C9" w:rsidP="00234B23">
            <w:pPr>
              <w:spacing w:after="120"/>
              <w:jc w:val="center"/>
              <w:rPr>
                <w:rFonts w:ascii="Times New Roman" w:eastAsia="Calibri" w:hAnsi="Times New Roman" w:cs="Times New Roman"/>
                <w:b/>
                <w:bCs/>
                <w:kern w:val="0"/>
                <w:sz w:val="20"/>
                <w:szCs w:val="20"/>
                <w14:ligatures w14:val="none"/>
              </w:rPr>
            </w:pPr>
            <w:r w:rsidRPr="00234B23">
              <w:rPr>
                <w:rFonts w:ascii="Times New Roman" w:eastAsia="Calibri" w:hAnsi="Times New Roman" w:cs="Times New Roman"/>
                <w:b/>
                <w:bCs/>
                <w:kern w:val="0"/>
                <w:sz w:val="20"/>
                <w:szCs w:val="20"/>
                <w14:ligatures w14:val="none"/>
              </w:rPr>
              <w:t>+</w:t>
            </w:r>
          </w:p>
        </w:tc>
        <w:tc>
          <w:tcPr>
            <w:tcW w:w="2113" w:type="dxa"/>
          </w:tcPr>
          <w:p w14:paraId="3C0429C0" w14:textId="349F72F9" w:rsidR="00B471C9" w:rsidRPr="00234B23" w:rsidRDefault="00B471C9" w:rsidP="00234B23">
            <w:pPr>
              <w:spacing w:after="120"/>
              <w:jc w:val="center"/>
              <w:rPr>
                <w:rFonts w:ascii="Times New Roman" w:eastAsia="Calibri" w:hAnsi="Times New Roman" w:cs="Times New Roman"/>
                <w:b/>
                <w:bCs/>
                <w:kern w:val="0"/>
                <w:sz w:val="20"/>
                <w:szCs w:val="20"/>
                <w14:ligatures w14:val="none"/>
              </w:rPr>
            </w:pPr>
            <w:r w:rsidRPr="00234B23">
              <w:rPr>
                <w:rFonts w:ascii="Times New Roman" w:eastAsia="Calibri" w:hAnsi="Times New Roman" w:cs="Times New Roman"/>
                <w:b/>
                <w:bCs/>
                <w:kern w:val="0"/>
                <w:sz w:val="20"/>
                <w:szCs w:val="20"/>
                <w14:ligatures w14:val="none"/>
              </w:rPr>
              <w:t>-</w:t>
            </w:r>
          </w:p>
        </w:tc>
      </w:tr>
      <w:tr w:rsidR="00B471C9" w:rsidRPr="0077205C" w14:paraId="61D7C0FB" w14:textId="77777777" w:rsidTr="0077205C">
        <w:tc>
          <w:tcPr>
            <w:tcW w:w="890" w:type="dxa"/>
          </w:tcPr>
          <w:p w14:paraId="1773E12D" w14:textId="5A711674" w:rsidR="00B471C9" w:rsidRPr="0077205C" w:rsidRDefault="00B471C9" w:rsidP="00301B74">
            <w:pPr>
              <w:spacing w:after="120"/>
              <w:jc w:val="both"/>
              <w:rPr>
                <w:rFonts w:ascii="Times New Roman" w:eastAsia="Calibri" w:hAnsi="Times New Roman" w:cs="Times New Roman"/>
                <w:kern w:val="0"/>
                <w:sz w:val="20"/>
                <w:szCs w:val="20"/>
                <w14:ligatures w14:val="none"/>
              </w:rPr>
            </w:pPr>
            <w:r w:rsidRPr="0077205C">
              <w:rPr>
                <w:rFonts w:ascii="Times New Roman" w:eastAsia="Calibri" w:hAnsi="Times New Roman" w:cs="Times New Roman"/>
                <w:kern w:val="0"/>
                <w:sz w:val="20"/>
                <w:szCs w:val="20"/>
                <w14:ligatures w14:val="none"/>
              </w:rPr>
              <w:t>4.</w:t>
            </w:r>
          </w:p>
        </w:tc>
        <w:tc>
          <w:tcPr>
            <w:tcW w:w="3513" w:type="dxa"/>
          </w:tcPr>
          <w:p w14:paraId="539235F1" w14:textId="0EFAEC2B" w:rsidR="00B471C9" w:rsidRPr="0077205C" w:rsidRDefault="00B471C9" w:rsidP="00301B74">
            <w:pPr>
              <w:spacing w:after="120"/>
              <w:jc w:val="both"/>
              <w:rPr>
                <w:rFonts w:ascii="Times New Roman" w:eastAsia="Calibri" w:hAnsi="Times New Roman" w:cs="Times New Roman"/>
                <w:kern w:val="0"/>
                <w:sz w:val="20"/>
                <w:szCs w:val="20"/>
                <w14:ligatures w14:val="none"/>
              </w:rPr>
            </w:pPr>
            <w:r w:rsidRPr="0077205C">
              <w:rPr>
                <w:rFonts w:ascii="Times New Roman" w:eastAsia="Calibri" w:hAnsi="Times New Roman" w:cs="Times New Roman"/>
                <w:kern w:val="0"/>
                <w:sz w:val="20"/>
                <w:szCs w:val="20"/>
                <w14:ligatures w14:val="none"/>
              </w:rPr>
              <w:t>Horvātija</w:t>
            </w:r>
          </w:p>
        </w:tc>
        <w:tc>
          <w:tcPr>
            <w:tcW w:w="2121" w:type="dxa"/>
          </w:tcPr>
          <w:p w14:paraId="2B2C3A0A" w14:textId="4B42F062" w:rsidR="00B471C9" w:rsidRPr="00234B23" w:rsidRDefault="00B471C9" w:rsidP="00234B23">
            <w:pPr>
              <w:spacing w:after="120"/>
              <w:jc w:val="center"/>
              <w:rPr>
                <w:rFonts w:ascii="Times New Roman" w:eastAsia="Calibri" w:hAnsi="Times New Roman" w:cs="Times New Roman"/>
                <w:b/>
                <w:bCs/>
                <w:kern w:val="0"/>
                <w:sz w:val="20"/>
                <w:szCs w:val="20"/>
                <w14:ligatures w14:val="none"/>
              </w:rPr>
            </w:pPr>
            <w:r w:rsidRPr="00234B23">
              <w:rPr>
                <w:rFonts w:ascii="Times New Roman" w:eastAsia="Calibri" w:hAnsi="Times New Roman" w:cs="Times New Roman"/>
                <w:b/>
                <w:bCs/>
                <w:kern w:val="0"/>
                <w:sz w:val="20"/>
                <w:szCs w:val="20"/>
                <w14:ligatures w14:val="none"/>
              </w:rPr>
              <w:t>-</w:t>
            </w:r>
          </w:p>
        </w:tc>
        <w:tc>
          <w:tcPr>
            <w:tcW w:w="2113" w:type="dxa"/>
          </w:tcPr>
          <w:p w14:paraId="5ABB6327" w14:textId="620CB35F" w:rsidR="00B471C9" w:rsidRPr="00234B23" w:rsidRDefault="00B471C9" w:rsidP="00234B23">
            <w:pPr>
              <w:spacing w:after="120"/>
              <w:jc w:val="center"/>
              <w:rPr>
                <w:rFonts w:ascii="Times New Roman" w:eastAsia="Calibri" w:hAnsi="Times New Roman" w:cs="Times New Roman"/>
                <w:b/>
                <w:bCs/>
                <w:kern w:val="0"/>
                <w:sz w:val="20"/>
                <w:szCs w:val="20"/>
                <w14:ligatures w14:val="none"/>
              </w:rPr>
            </w:pPr>
            <w:r w:rsidRPr="00234B23">
              <w:rPr>
                <w:rFonts w:ascii="Times New Roman" w:eastAsia="Calibri" w:hAnsi="Times New Roman" w:cs="Times New Roman"/>
                <w:b/>
                <w:bCs/>
                <w:kern w:val="0"/>
                <w:sz w:val="20"/>
                <w:szCs w:val="20"/>
                <w14:ligatures w14:val="none"/>
              </w:rPr>
              <w:t>+</w:t>
            </w:r>
          </w:p>
        </w:tc>
      </w:tr>
      <w:tr w:rsidR="00B471C9" w:rsidRPr="0077205C" w14:paraId="797F4657" w14:textId="77777777" w:rsidTr="0077205C">
        <w:tc>
          <w:tcPr>
            <w:tcW w:w="890" w:type="dxa"/>
          </w:tcPr>
          <w:p w14:paraId="4EC57332" w14:textId="63B29ADD" w:rsidR="00B471C9" w:rsidRPr="0077205C" w:rsidRDefault="00B471C9" w:rsidP="00301B74">
            <w:pPr>
              <w:spacing w:after="120"/>
              <w:jc w:val="both"/>
              <w:rPr>
                <w:rFonts w:ascii="Times New Roman" w:eastAsia="Calibri" w:hAnsi="Times New Roman" w:cs="Times New Roman"/>
                <w:kern w:val="0"/>
                <w:sz w:val="20"/>
                <w:szCs w:val="20"/>
                <w14:ligatures w14:val="none"/>
              </w:rPr>
            </w:pPr>
            <w:r w:rsidRPr="0077205C">
              <w:rPr>
                <w:rFonts w:ascii="Times New Roman" w:eastAsia="Calibri" w:hAnsi="Times New Roman" w:cs="Times New Roman"/>
                <w:kern w:val="0"/>
                <w:sz w:val="20"/>
                <w:szCs w:val="20"/>
                <w14:ligatures w14:val="none"/>
              </w:rPr>
              <w:t>5.</w:t>
            </w:r>
          </w:p>
        </w:tc>
        <w:tc>
          <w:tcPr>
            <w:tcW w:w="3513" w:type="dxa"/>
          </w:tcPr>
          <w:p w14:paraId="07E127C6" w14:textId="73844C8C" w:rsidR="00B471C9" w:rsidRPr="0077205C" w:rsidRDefault="0077205C" w:rsidP="00301B74">
            <w:pPr>
              <w:spacing w:after="120"/>
              <w:jc w:val="both"/>
              <w:rPr>
                <w:rFonts w:ascii="Times New Roman" w:eastAsia="Calibri" w:hAnsi="Times New Roman" w:cs="Times New Roman"/>
                <w:kern w:val="0"/>
                <w:sz w:val="20"/>
                <w:szCs w:val="20"/>
                <w14:ligatures w14:val="none"/>
              </w:rPr>
            </w:pPr>
            <w:r w:rsidRPr="0077205C">
              <w:rPr>
                <w:rFonts w:ascii="Times New Roman" w:eastAsia="Calibri" w:hAnsi="Times New Roman" w:cs="Times New Roman"/>
                <w:kern w:val="0"/>
                <w:sz w:val="20"/>
                <w:szCs w:val="20"/>
                <w14:ligatures w14:val="none"/>
              </w:rPr>
              <w:t>Kipra</w:t>
            </w:r>
          </w:p>
        </w:tc>
        <w:tc>
          <w:tcPr>
            <w:tcW w:w="2121" w:type="dxa"/>
          </w:tcPr>
          <w:p w14:paraId="63BF8BE7" w14:textId="35799171" w:rsidR="00B471C9" w:rsidRPr="00234B23" w:rsidRDefault="0077205C" w:rsidP="00234B23">
            <w:pPr>
              <w:spacing w:after="120"/>
              <w:jc w:val="center"/>
              <w:rPr>
                <w:rFonts w:ascii="Times New Roman" w:eastAsia="Calibri" w:hAnsi="Times New Roman" w:cs="Times New Roman"/>
                <w:b/>
                <w:bCs/>
                <w:kern w:val="0"/>
                <w:sz w:val="20"/>
                <w:szCs w:val="20"/>
                <w14:ligatures w14:val="none"/>
              </w:rPr>
            </w:pPr>
            <w:r w:rsidRPr="00234B23">
              <w:rPr>
                <w:rFonts w:ascii="Times New Roman" w:eastAsia="Calibri" w:hAnsi="Times New Roman" w:cs="Times New Roman"/>
                <w:b/>
                <w:bCs/>
                <w:kern w:val="0"/>
                <w:sz w:val="20"/>
                <w:szCs w:val="20"/>
                <w14:ligatures w14:val="none"/>
              </w:rPr>
              <w:t>+</w:t>
            </w:r>
          </w:p>
        </w:tc>
        <w:tc>
          <w:tcPr>
            <w:tcW w:w="2113" w:type="dxa"/>
          </w:tcPr>
          <w:p w14:paraId="466706DE" w14:textId="13CD7C30" w:rsidR="00B471C9" w:rsidRPr="00234B23" w:rsidRDefault="0077205C" w:rsidP="00234B23">
            <w:pPr>
              <w:spacing w:after="120"/>
              <w:jc w:val="center"/>
              <w:rPr>
                <w:rFonts w:ascii="Times New Roman" w:eastAsia="Calibri" w:hAnsi="Times New Roman" w:cs="Times New Roman"/>
                <w:b/>
                <w:bCs/>
                <w:kern w:val="0"/>
                <w:sz w:val="20"/>
                <w:szCs w:val="20"/>
                <w14:ligatures w14:val="none"/>
              </w:rPr>
            </w:pPr>
            <w:r w:rsidRPr="00234B23">
              <w:rPr>
                <w:rFonts w:ascii="Times New Roman" w:eastAsia="Calibri" w:hAnsi="Times New Roman" w:cs="Times New Roman"/>
                <w:b/>
                <w:bCs/>
                <w:kern w:val="0"/>
                <w:sz w:val="20"/>
                <w:szCs w:val="20"/>
                <w14:ligatures w14:val="none"/>
              </w:rPr>
              <w:t>-</w:t>
            </w:r>
          </w:p>
        </w:tc>
      </w:tr>
      <w:tr w:rsidR="0077205C" w:rsidRPr="0077205C" w14:paraId="5B5B5D03" w14:textId="77777777" w:rsidTr="0077205C">
        <w:tc>
          <w:tcPr>
            <w:tcW w:w="890" w:type="dxa"/>
          </w:tcPr>
          <w:p w14:paraId="5BAB7D39" w14:textId="7C10A1D7" w:rsidR="0077205C" w:rsidRPr="0077205C" w:rsidRDefault="0077205C" w:rsidP="00301B74">
            <w:pPr>
              <w:spacing w:after="120"/>
              <w:jc w:val="both"/>
              <w:rPr>
                <w:rFonts w:ascii="Times New Roman" w:eastAsia="Calibri" w:hAnsi="Times New Roman" w:cs="Times New Roman"/>
                <w:kern w:val="0"/>
                <w:sz w:val="20"/>
                <w:szCs w:val="20"/>
                <w14:ligatures w14:val="none"/>
              </w:rPr>
            </w:pPr>
            <w:r w:rsidRPr="0077205C">
              <w:rPr>
                <w:rFonts w:ascii="Times New Roman" w:eastAsia="Calibri" w:hAnsi="Times New Roman" w:cs="Times New Roman"/>
                <w:kern w:val="0"/>
                <w:sz w:val="20"/>
                <w:szCs w:val="20"/>
                <w14:ligatures w14:val="none"/>
              </w:rPr>
              <w:t>6.</w:t>
            </w:r>
          </w:p>
        </w:tc>
        <w:tc>
          <w:tcPr>
            <w:tcW w:w="3513" w:type="dxa"/>
          </w:tcPr>
          <w:p w14:paraId="5CEFD87C" w14:textId="3889D139" w:rsidR="0077205C" w:rsidRPr="0077205C" w:rsidRDefault="0077205C" w:rsidP="00301B74">
            <w:pPr>
              <w:spacing w:after="120"/>
              <w:jc w:val="both"/>
              <w:rPr>
                <w:rFonts w:ascii="Times New Roman" w:eastAsia="Calibri" w:hAnsi="Times New Roman" w:cs="Times New Roman"/>
                <w:kern w:val="0"/>
                <w:sz w:val="20"/>
                <w:szCs w:val="20"/>
                <w14:ligatures w14:val="none"/>
              </w:rPr>
            </w:pPr>
            <w:r w:rsidRPr="0077205C">
              <w:rPr>
                <w:rFonts w:ascii="Times New Roman" w:eastAsia="Calibri" w:hAnsi="Times New Roman" w:cs="Times New Roman"/>
                <w:kern w:val="0"/>
                <w:sz w:val="20"/>
                <w:szCs w:val="20"/>
                <w14:ligatures w14:val="none"/>
              </w:rPr>
              <w:t>Igaunija</w:t>
            </w:r>
          </w:p>
        </w:tc>
        <w:tc>
          <w:tcPr>
            <w:tcW w:w="2121" w:type="dxa"/>
          </w:tcPr>
          <w:p w14:paraId="7850F2A6" w14:textId="1A2C52AC" w:rsidR="0077205C" w:rsidRPr="00234B23" w:rsidRDefault="0077205C" w:rsidP="00234B23">
            <w:pPr>
              <w:spacing w:after="120"/>
              <w:jc w:val="center"/>
              <w:rPr>
                <w:rFonts w:ascii="Times New Roman" w:eastAsia="Calibri" w:hAnsi="Times New Roman" w:cs="Times New Roman"/>
                <w:b/>
                <w:bCs/>
                <w:kern w:val="0"/>
                <w:sz w:val="20"/>
                <w:szCs w:val="20"/>
                <w14:ligatures w14:val="none"/>
              </w:rPr>
            </w:pPr>
            <w:r w:rsidRPr="00234B23">
              <w:rPr>
                <w:rFonts w:ascii="Times New Roman" w:eastAsia="Calibri" w:hAnsi="Times New Roman" w:cs="Times New Roman"/>
                <w:b/>
                <w:bCs/>
                <w:kern w:val="0"/>
                <w:sz w:val="20"/>
                <w:szCs w:val="20"/>
                <w14:ligatures w14:val="none"/>
              </w:rPr>
              <w:t>-</w:t>
            </w:r>
          </w:p>
        </w:tc>
        <w:tc>
          <w:tcPr>
            <w:tcW w:w="2113" w:type="dxa"/>
          </w:tcPr>
          <w:p w14:paraId="5479AFD5" w14:textId="316C5798" w:rsidR="0077205C" w:rsidRPr="00234B23" w:rsidRDefault="0077205C" w:rsidP="00234B23">
            <w:pPr>
              <w:spacing w:after="120"/>
              <w:jc w:val="center"/>
              <w:rPr>
                <w:rFonts w:ascii="Times New Roman" w:eastAsia="Calibri" w:hAnsi="Times New Roman" w:cs="Times New Roman"/>
                <w:b/>
                <w:bCs/>
                <w:kern w:val="0"/>
                <w:sz w:val="20"/>
                <w:szCs w:val="20"/>
                <w14:ligatures w14:val="none"/>
              </w:rPr>
            </w:pPr>
            <w:r w:rsidRPr="00234B23">
              <w:rPr>
                <w:rFonts w:ascii="Times New Roman" w:eastAsia="Calibri" w:hAnsi="Times New Roman" w:cs="Times New Roman"/>
                <w:b/>
                <w:bCs/>
                <w:kern w:val="0"/>
                <w:sz w:val="20"/>
                <w:szCs w:val="20"/>
                <w14:ligatures w14:val="none"/>
              </w:rPr>
              <w:t>+</w:t>
            </w:r>
          </w:p>
        </w:tc>
      </w:tr>
      <w:tr w:rsidR="0077205C" w:rsidRPr="0077205C" w14:paraId="06275E2B" w14:textId="77777777" w:rsidTr="0077205C">
        <w:tc>
          <w:tcPr>
            <w:tcW w:w="890" w:type="dxa"/>
          </w:tcPr>
          <w:p w14:paraId="6061C0F9" w14:textId="4EDA9AE0" w:rsidR="0077205C" w:rsidRPr="0077205C" w:rsidRDefault="0077205C" w:rsidP="00301B74">
            <w:pPr>
              <w:spacing w:after="120"/>
              <w:jc w:val="both"/>
              <w:rPr>
                <w:rFonts w:ascii="Times New Roman" w:eastAsia="Calibri" w:hAnsi="Times New Roman" w:cs="Times New Roman"/>
                <w:kern w:val="0"/>
                <w:sz w:val="20"/>
                <w:szCs w:val="20"/>
                <w14:ligatures w14:val="none"/>
              </w:rPr>
            </w:pPr>
            <w:r w:rsidRPr="0077205C">
              <w:rPr>
                <w:rFonts w:ascii="Times New Roman" w:eastAsia="Calibri" w:hAnsi="Times New Roman" w:cs="Times New Roman"/>
                <w:kern w:val="0"/>
                <w:sz w:val="20"/>
                <w:szCs w:val="20"/>
                <w14:ligatures w14:val="none"/>
              </w:rPr>
              <w:t>7.</w:t>
            </w:r>
          </w:p>
        </w:tc>
        <w:tc>
          <w:tcPr>
            <w:tcW w:w="3513" w:type="dxa"/>
          </w:tcPr>
          <w:p w14:paraId="21350785" w14:textId="1542F613" w:rsidR="0077205C" w:rsidRPr="0077205C" w:rsidRDefault="0077205C" w:rsidP="00301B74">
            <w:pPr>
              <w:spacing w:after="120"/>
              <w:jc w:val="both"/>
              <w:rPr>
                <w:rFonts w:ascii="Times New Roman" w:eastAsia="Calibri" w:hAnsi="Times New Roman" w:cs="Times New Roman"/>
                <w:kern w:val="0"/>
                <w:sz w:val="20"/>
                <w:szCs w:val="20"/>
                <w14:ligatures w14:val="none"/>
              </w:rPr>
            </w:pPr>
            <w:r w:rsidRPr="0077205C">
              <w:rPr>
                <w:rFonts w:ascii="Times New Roman" w:eastAsia="Calibri" w:hAnsi="Times New Roman" w:cs="Times New Roman"/>
                <w:kern w:val="0"/>
                <w:sz w:val="20"/>
                <w:szCs w:val="20"/>
                <w14:ligatures w14:val="none"/>
              </w:rPr>
              <w:t>Somija</w:t>
            </w:r>
          </w:p>
        </w:tc>
        <w:tc>
          <w:tcPr>
            <w:tcW w:w="2121" w:type="dxa"/>
          </w:tcPr>
          <w:p w14:paraId="0A6E44D9" w14:textId="44E6E489" w:rsidR="0077205C" w:rsidRPr="00234B23" w:rsidRDefault="0077205C" w:rsidP="00234B23">
            <w:pPr>
              <w:spacing w:after="120"/>
              <w:jc w:val="center"/>
              <w:rPr>
                <w:rFonts w:ascii="Times New Roman" w:eastAsia="Calibri" w:hAnsi="Times New Roman" w:cs="Times New Roman"/>
                <w:b/>
                <w:bCs/>
                <w:kern w:val="0"/>
                <w:sz w:val="20"/>
                <w:szCs w:val="20"/>
                <w14:ligatures w14:val="none"/>
              </w:rPr>
            </w:pPr>
            <w:r w:rsidRPr="00234B23">
              <w:rPr>
                <w:rFonts w:ascii="Times New Roman" w:eastAsia="Calibri" w:hAnsi="Times New Roman" w:cs="Times New Roman"/>
                <w:b/>
                <w:bCs/>
                <w:kern w:val="0"/>
                <w:sz w:val="20"/>
                <w:szCs w:val="20"/>
                <w14:ligatures w14:val="none"/>
              </w:rPr>
              <w:t>-</w:t>
            </w:r>
          </w:p>
        </w:tc>
        <w:tc>
          <w:tcPr>
            <w:tcW w:w="2113" w:type="dxa"/>
          </w:tcPr>
          <w:p w14:paraId="4353EFE8" w14:textId="68DA26FF" w:rsidR="0077205C" w:rsidRPr="00234B23" w:rsidRDefault="0077205C" w:rsidP="00234B23">
            <w:pPr>
              <w:spacing w:after="120"/>
              <w:jc w:val="center"/>
              <w:rPr>
                <w:rFonts w:ascii="Times New Roman" w:eastAsia="Calibri" w:hAnsi="Times New Roman" w:cs="Times New Roman"/>
                <w:b/>
                <w:bCs/>
                <w:kern w:val="0"/>
                <w:sz w:val="20"/>
                <w:szCs w:val="20"/>
                <w14:ligatures w14:val="none"/>
              </w:rPr>
            </w:pPr>
            <w:r w:rsidRPr="00234B23">
              <w:rPr>
                <w:rFonts w:ascii="Times New Roman" w:eastAsia="Calibri" w:hAnsi="Times New Roman" w:cs="Times New Roman"/>
                <w:b/>
                <w:bCs/>
                <w:kern w:val="0"/>
                <w:sz w:val="20"/>
                <w:szCs w:val="20"/>
                <w14:ligatures w14:val="none"/>
              </w:rPr>
              <w:t>+</w:t>
            </w:r>
          </w:p>
        </w:tc>
      </w:tr>
      <w:tr w:rsidR="0077205C" w:rsidRPr="0077205C" w14:paraId="5EC66124" w14:textId="77777777" w:rsidTr="0077205C">
        <w:tc>
          <w:tcPr>
            <w:tcW w:w="890" w:type="dxa"/>
          </w:tcPr>
          <w:p w14:paraId="14E12FAC" w14:textId="675A95E6" w:rsidR="0077205C" w:rsidRPr="0077205C" w:rsidRDefault="0077205C" w:rsidP="00301B74">
            <w:pPr>
              <w:spacing w:after="120"/>
              <w:jc w:val="both"/>
              <w:rPr>
                <w:rFonts w:ascii="Times New Roman" w:eastAsia="Calibri" w:hAnsi="Times New Roman" w:cs="Times New Roman"/>
                <w:kern w:val="0"/>
                <w:sz w:val="20"/>
                <w:szCs w:val="20"/>
                <w14:ligatures w14:val="none"/>
              </w:rPr>
            </w:pPr>
            <w:r w:rsidRPr="0077205C">
              <w:rPr>
                <w:rFonts w:ascii="Times New Roman" w:eastAsia="Calibri" w:hAnsi="Times New Roman" w:cs="Times New Roman"/>
                <w:kern w:val="0"/>
                <w:sz w:val="20"/>
                <w:szCs w:val="20"/>
                <w14:ligatures w14:val="none"/>
              </w:rPr>
              <w:t>8.</w:t>
            </w:r>
          </w:p>
        </w:tc>
        <w:tc>
          <w:tcPr>
            <w:tcW w:w="3513" w:type="dxa"/>
          </w:tcPr>
          <w:p w14:paraId="1DEEA65D" w14:textId="48F695DA" w:rsidR="0077205C" w:rsidRPr="0077205C" w:rsidRDefault="0077205C" w:rsidP="00301B74">
            <w:pPr>
              <w:spacing w:after="120"/>
              <w:jc w:val="both"/>
              <w:rPr>
                <w:rFonts w:ascii="Times New Roman" w:eastAsia="Calibri" w:hAnsi="Times New Roman" w:cs="Times New Roman"/>
                <w:kern w:val="0"/>
                <w:sz w:val="20"/>
                <w:szCs w:val="20"/>
                <w14:ligatures w14:val="none"/>
              </w:rPr>
            </w:pPr>
            <w:r w:rsidRPr="0077205C">
              <w:rPr>
                <w:rFonts w:ascii="Times New Roman" w:eastAsia="Calibri" w:hAnsi="Times New Roman" w:cs="Times New Roman"/>
                <w:kern w:val="0"/>
                <w:sz w:val="20"/>
                <w:szCs w:val="20"/>
                <w14:ligatures w14:val="none"/>
              </w:rPr>
              <w:t>Francija</w:t>
            </w:r>
          </w:p>
        </w:tc>
        <w:tc>
          <w:tcPr>
            <w:tcW w:w="2121" w:type="dxa"/>
          </w:tcPr>
          <w:p w14:paraId="6770FF32" w14:textId="36DFA450" w:rsidR="0077205C" w:rsidRPr="00234B23" w:rsidRDefault="0077205C" w:rsidP="00234B23">
            <w:pPr>
              <w:spacing w:after="120"/>
              <w:jc w:val="center"/>
              <w:rPr>
                <w:rFonts w:ascii="Times New Roman" w:eastAsia="Calibri" w:hAnsi="Times New Roman" w:cs="Times New Roman"/>
                <w:b/>
                <w:bCs/>
                <w:kern w:val="0"/>
                <w:sz w:val="20"/>
                <w:szCs w:val="20"/>
                <w14:ligatures w14:val="none"/>
              </w:rPr>
            </w:pPr>
            <w:r w:rsidRPr="00234B23">
              <w:rPr>
                <w:rFonts w:ascii="Times New Roman" w:eastAsia="Calibri" w:hAnsi="Times New Roman" w:cs="Times New Roman"/>
                <w:b/>
                <w:bCs/>
                <w:kern w:val="0"/>
                <w:sz w:val="20"/>
                <w:szCs w:val="20"/>
                <w14:ligatures w14:val="none"/>
              </w:rPr>
              <w:t>-</w:t>
            </w:r>
          </w:p>
        </w:tc>
        <w:tc>
          <w:tcPr>
            <w:tcW w:w="2113" w:type="dxa"/>
          </w:tcPr>
          <w:p w14:paraId="74FB10F4" w14:textId="3CAF5BEB" w:rsidR="0077205C" w:rsidRPr="00234B23" w:rsidRDefault="0077205C" w:rsidP="00234B23">
            <w:pPr>
              <w:spacing w:after="120"/>
              <w:jc w:val="center"/>
              <w:rPr>
                <w:rFonts w:ascii="Times New Roman" w:eastAsia="Calibri" w:hAnsi="Times New Roman" w:cs="Times New Roman"/>
                <w:b/>
                <w:bCs/>
                <w:kern w:val="0"/>
                <w:sz w:val="20"/>
                <w:szCs w:val="20"/>
                <w14:ligatures w14:val="none"/>
              </w:rPr>
            </w:pPr>
            <w:r w:rsidRPr="00234B23">
              <w:rPr>
                <w:rFonts w:ascii="Times New Roman" w:eastAsia="Calibri" w:hAnsi="Times New Roman" w:cs="Times New Roman"/>
                <w:b/>
                <w:bCs/>
                <w:kern w:val="0"/>
                <w:sz w:val="20"/>
                <w:szCs w:val="20"/>
                <w14:ligatures w14:val="none"/>
              </w:rPr>
              <w:t>+</w:t>
            </w:r>
          </w:p>
        </w:tc>
      </w:tr>
      <w:tr w:rsidR="0077205C" w:rsidRPr="0077205C" w14:paraId="2E54C7C2" w14:textId="77777777" w:rsidTr="0077205C">
        <w:tc>
          <w:tcPr>
            <w:tcW w:w="890" w:type="dxa"/>
          </w:tcPr>
          <w:p w14:paraId="1E614BA6" w14:textId="1FAF3471" w:rsidR="0077205C" w:rsidRPr="0077205C" w:rsidRDefault="0077205C" w:rsidP="00301B74">
            <w:pPr>
              <w:spacing w:after="120"/>
              <w:jc w:val="both"/>
              <w:rPr>
                <w:rFonts w:ascii="Times New Roman" w:eastAsia="Calibri" w:hAnsi="Times New Roman" w:cs="Times New Roman"/>
                <w:kern w:val="0"/>
                <w:sz w:val="20"/>
                <w:szCs w:val="20"/>
                <w14:ligatures w14:val="none"/>
              </w:rPr>
            </w:pPr>
            <w:r w:rsidRPr="0077205C">
              <w:rPr>
                <w:rFonts w:ascii="Times New Roman" w:eastAsia="Calibri" w:hAnsi="Times New Roman" w:cs="Times New Roman"/>
                <w:kern w:val="0"/>
                <w:sz w:val="20"/>
                <w:szCs w:val="20"/>
                <w14:ligatures w14:val="none"/>
              </w:rPr>
              <w:t>9.</w:t>
            </w:r>
          </w:p>
        </w:tc>
        <w:tc>
          <w:tcPr>
            <w:tcW w:w="3513" w:type="dxa"/>
          </w:tcPr>
          <w:p w14:paraId="159FE9C9" w14:textId="1BD1E6A9" w:rsidR="0077205C" w:rsidRPr="0077205C" w:rsidRDefault="0077205C" w:rsidP="00301B74">
            <w:pPr>
              <w:spacing w:after="120"/>
              <w:jc w:val="both"/>
              <w:rPr>
                <w:rFonts w:ascii="Times New Roman" w:eastAsia="Calibri" w:hAnsi="Times New Roman" w:cs="Times New Roman"/>
                <w:kern w:val="0"/>
                <w:sz w:val="20"/>
                <w:szCs w:val="20"/>
                <w14:ligatures w14:val="none"/>
              </w:rPr>
            </w:pPr>
            <w:r w:rsidRPr="0077205C">
              <w:rPr>
                <w:rFonts w:ascii="Times New Roman" w:eastAsia="Calibri" w:hAnsi="Times New Roman" w:cs="Times New Roman"/>
                <w:kern w:val="0"/>
                <w:sz w:val="20"/>
                <w:szCs w:val="20"/>
                <w14:ligatures w14:val="none"/>
              </w:rPr>
              <w:t>Vācija</w:t>
            </w:r>
          </w:p>
        </w:tc>
        <w:tc>
          <w:tcPr>
            <w:tcW w:w="2121" w:type="dxa"/>
          </w:tcPr>
          <w:p w14:paraId="32D88CA0" w14:textId="5E8AA92D" w:rsidR="0077205C" w:rsidRPr="00234B23" w:rsidRDefault="0077205C" w:rsidP="00234B23">
            <w:pPr>
              <w:spacing w:after="120"/>
              <w:jc w:val="center"/>
              <w:rPr>
                <w:rFonts w:ascii="Times New Roman" w:eastAsia="Calibri" w:hAnsi="Times New Roman" w:cs="Times New Roman"/>
                <w:b/>
                <w:bCs/>
                <w:kern w:val="0"/>
                <w:sz w:val="20"/>
                <w:szCs w:val="20"/>
                <w14:ligatures w14:val="none"/>
              </w:rPr>
            </w:pPr>
            <w:r w:rsidRPr="00234B23">
              <w:rPr>
                <w:rFonts w:ascii="Times New Roman" w:eastAsia="Calibri" w:hAnsi="Times New Roman" w:cs="Times New Roman"/>
                <w:b/>
                <w:bCs/>
                <w:kern w:val="0"/>
                <w:sz w:val="20"/>
                <w:szCs w:val="20"/>
                <w14:ligatures w14:val="none"/>
              </w:rPr>
              <w:t>-</w:t>
            </w:r>
          </w:p>
        </w:tc>
        <w:tc>
          <w:tcPr>
            <w:tcW w:w="2113" w:type="dxa"/>
          </w:tcPr>
          <w:p w14:paraId="3897B057" w14:textId="0888FDA4" w:rsidR="0077205C" w:rsidRPr="00234B23" w:rsidRDefault="0077205C" w:rsidP="00234B23">
            <w:pPr>
              <w:spacing w:after="120"/>
              <w:jc w:val="center"/>
              <w:rPr>
                <w:rFonts w:ascii="Times New Roman" w:eastAsia="Calibri" w:hAnsi="Times New Roman" w:cs="Times New Roman"/>
                <w:b/>
                <w:bCs/>
                <w:kern w:val="0"/>
                <w:sz w:val="20"/>
                <w:szCs w:val="20"/>
                <w14:ligatures w14:val="none"/>
              </w:rPr>
            </w:pPr>
            <w:r w:rsidRPr="00234B23">
              <w:rPr>
                <w:rFonts w:ascii="Times New Roman" w:eastAsia="Calibri" w:hAnsi="Times New Roman" w:cs="Times New Roman"/>
                <w:b/>
                <w:bCs/>
                <w:kern w:val="0"/>
                <w:sz w:val="20"/>
                <w:szCs w:val="20"/>
                <w14:ligatures w14:val="none"/>
              </w:rPr>
              <w:t>+</w:t>
            </w:r>
          </w:p>
        </w:tc>
      </w:tr>
      <w:tr w:rsidR="0077205C" w:rsidRPr="0077205C" w14:paraId="7B92FFB4" w14:textId="77777777" w:rsidTr="0077205C">
        <w:tc>
          <w:tcPr>
            <w:tcW w:w="890" w:type="dxa"/>
          </w:tcPr>
          <w:p w14:paraId="57232BE1" w14:textId="18BEBAFF" w:rsidR="0077205C" w:rsidRPr="0077205C" w:rsidRDefault="0077205C" w:rsidP="00301B74">
            <w:pPr>
              <w:spacing w:after="120"/>
              <w:jc w:val="both"/>
              <w:rPr>
                <w:rFonts w:ascii="Times New Roman" w:eastAsia="Calibri" w:hAnsi="Times New Roman" w:cs="Times New Roman"/>
                <w:kern w:val="0"/>
                <w:sz w:val="20"/>
                <w:szCs w:val="20"/>
                <w14:ligatures w14:val="none"/>
              </w:rPr>
            </w:pPr>
            <w:r w:rsidRPr="0077205C">
              <w:rPr>
                <w:rFonts w:ascii="Times New Roman" w:eastAsia="Calibri" w:hAnsi="Times New Roman" w:cs="Times New Roman"/>
                <w:kern w:val="0"/>
                <w:sz w:val="20"/>
                <w:szCs w:val="20"/>
                <w14:ligatures w14:val="none"/>
              </w:rPr>
              <w:t>10.</w:t>
            </w:r>
          </w:p>
        </w:tc>
        <w:tc>
          <w:tcPr>
            <w:tcW w:w="3513" w:type="dxa"/>
          </w:tcPr>
          <w:p w14:paraId="7B5742DB" w14:textId="5B4D13CA" w:rsidR="0077205C" w:rsidRPr="0077205C" w:rsidRDefault="0077205C" w:rsidP="00301B74">
            <w:pPr>
              <w:spacing w:after="120"/>
              <w:jc w:val="both"/>
              <w:rPr>
                <w:rFonts w:ascii="Times New Roman" w:eastAsia="Calibri" w:hAnsi="Times New Roman" w:cs="Times New Roman"/>
                <w:kern w:val="0"/>
                <w:sz w:val="20"/>
                <w:szCs w:val="20"/>
                <w14:ligatures w14:val="none"/>
              </w:rPr>
            </w:pPr>
            <w:r w:rsidRPr="0077205C">
              <w:rPr>
                <w:rFonts w:ascii="Times New Roman" w:eastAsia="Calibri" w:hAnsi="Times New Roman" w:cs="Times New Roman"/>
                <w:kern w:val="0"/>
                <w:sz w:val="20"/>
                <w:szCs w:val="20"/>
                <w14:ligatures w14:val="none"/>
              </w:rPr>
              <w:t>Grieķija</w:t>
            </w:r>
          </w:p>
        </w:tc>
        <w:tc>
          <w:tcPr>
            <w:tcW w:w="2121" w:type="dxa"/>
          </w:tcPr>
          <w:p w14:paraId="5DACCFE1" w14:textId="36FD235F" w:rsidR="0077205C" w:rsidRPr="00234B23" w:rsidRDefault="0077205C" w:rsidP="00234B23">
            <w:pPr>
              <w:spacing w:after="120"/>
              <w:jc w:val="center"/>
              <w:rPr>
                <w:rFonts w:ascii="Times New Roman" w:eastAsia="Calibri" w:hAnsi="Times New Roman" w:cs="Times New Roman"/>
                <w:b/>
                <w:bCs/>
                <w:kern w:val="0"/>
                <w:sz w:val="20"/>
                <w:szCs w:val="20"/>
                <w14:ligatures w14:val="none"/>
              </w:rPr>
            </w:pPr>
            <w:r w:rsidRPr="00234B23">
              <w:rPr>
                <w:rFonts w:ascii="Times New Roman" w:eastAsia="Calibri" w:hAnsi="Times New Roman" w:cs="Times New Roman"/>
                <w:b/>
                <w:bCs/>
                <w:kern w:val="0"/>
                <w:sz w:val="20"/>
                <w:szCs w:val="20"/>
                <w14:ligatures w14:val="none"/>
              </w:rPr>
              <w:t>-</w:t>
            </w:r>
          </w:p>
        </w:tc>
        <w:tc>
          <w:tcPr>
            <w:tcW w:w="2113" w:type="dxa"/>
          </w:tcPr>
          <w:p w14:paraId="49AFE28C" w14:textId="2842B813" w:rsidR="0077205C" w:rsidRPr="00234B23" w:rsidRDefault="0077205C" w:rsidP="00234B23">
            <w:pPr>
              <w:spacing w:after="120"/>
              <w:jc w:val="center"/>
              <w:rPr>
                <w:rFonts w:ascii="Times New Roman" w:eastAsia="Calibri" w:hAnsi="Times New Roman" w:cs="Times New Roman"/>
                <w:b/>
                <w:bCs/>
                <w:kern w:val="0"/>
                <w:sz w:val="20"/>
                <w:szCs w:val="20"/>
                <w14:ligatures w14:val="none"/>
              </w:rPr>
            </w:pPr>
            <w:r w:rsidRPr="00234B23">
              <w:rPr>
                <w:rFonts w:ascii="Times New Roman" w:eastAsia="Calibri" w:hAnsi="Times New Roman" w:cs="Times New Roman"/>
                <w:b/>
                <w:bCs/>
                <w:kern w:val="0"/>
                <w:sz w:val="20"/>
                <w:szCs w:val="20"/>
                <w14:ligatures w14:val="none"/>
              </w:rPr>
              <w:t>+</w:t>
            </w:r>
          </w:p>
        </w:tc>
      </w:tr>
      <w:tr w:rsidR="0077205C" w:rsidRPr="0077205C" w14:paraId="1931329B" w14:textId="77777777" w:rsidTr="0077205C">
        <w:tc>
          <w:tcPr>
            <w:tcW w:w="890" w:type="dxa"/>
          </w:tcPr>
          <w:p w14:paraId="4DBBEFE5" w14:textId="23D9F00D" w:rsidR="0077205C" w:rsidRPr="0077205C" w:rsidRDefault="0077205C" w:rsidP="00301B74">
            <w:pPr>
              <w:spacing w:after="120"/>
              <w:jc w:val="both"/>
              <w:rPr>
                <w:rFonts w:ascii="Times New Roman" w:eastAsia="Calibri" w:hAnsi="Times New Roman" w:cs="Times New Roman"/>
                <w:kern w:val="0"/>
                <w:sz w:val="20"/>
                <w:szCs w:val="20"/>
                <w14:ligatures w14:val="none"/>
              </w:rPr>
            </w:pPr>
            <w:r w:rsidRPr="0077205C">
              <w:rPr>
                <w:rFonts w:ascii="Times New Roman" w:eastAsia="Calibri" w:hAnsi="Times New Roman" w:cs="Times New Roman"/>
                <w:kern w:val="0"/>
                <w:sz w:val="20"/>
                <w:szCs w:val="20"/>
                <w14:ligatures w14:val="none"/>
              </w:rPr>
              <w:t>11.</w:t>
            </w:r>
          </w:p>
        </w:tc>
        <w:tc>
          <w:tcPr>
            <w:tcW w:w="3513" w:type="dxa"/>
          </w:tcPr>
          <w:p w14:paraId="3DEF0A2B" w14:textId="6D82366D" w:rsidR="0077205C" w:rsidRPr="0077205C" w:rsidRDefault="0077205C" w:rsidP="00301B74">
            <w:pPr>
              <w:spacing w:after="120"/>
              <w:jc w:val="both"/>
              <w:rPr>
                <w:rFonts w:ascii="Times New Roman" w:eastAsia="Calibri" w:hAnsi="Times New Roman" w:cs="Times New Roman"/>
                <w:kern w:val="0"/>
                <w:sz w:val="20"/>
                <w:szCs w:val="20"/>
                <w14:ligatures w14:val="none"/>
              </w:rPr>
            </w:pPr>
            <w:r w:rsidRPr="0077205C">
              <w:rPr>
                <w:rFonts w:ascii="Times New Roman" w:eastAsia="Calibri" w:hAnsi="Times New Roman" w:cs="Times New Roman"/>
                <w:kern w:val="0"/>
                <w:sz w:val="20"/>
                <w:szCs w:val="20"/>
                <w14:ligatures w14:val="none"/>
              </w:rPr>
              <w:t>Īrija</w:t>
            </w:r>
          </w:p>
        </w:tc>
        <w:tc>
          <w:tcPr>
            <w:tcW w:w="2121" w:type="dxa"/>
          </w:tcPr>
          <w:p w14:paraId="1665F5A1" w14:textId="1BADB745" w:rsidR="0077205C" w:rsidRPr="00234B23" w:rsidRDefault="0077205C" w:rsidP="00234B23">
            <w:pPr>
              <w:spacing w:after="120"/>
              <w:jc w:val="center"/>
              <w:rPr>
                <w:rFonts w:ascii="Times New Roman" w:eastAsia="Calibri" w:hAnsi="Times New Roman" w:cs="Times New Roman"/>
                <w:b/>
                <w:bCs/>
                <w:kern w:val="0"/>
                <w:sz w:val="20"/>
                <w:szCs w:val="20"/>
                <w14:ligatures w14:val="none"/>
              </w:rPr>
            </w:pPr>
            <w:r w:rsidRPr="00234B23">
              <w:rPr>
                <w:rFonts w:ascii="Times New Roman" w:eastAsia="Calibri" w:hAnsi="Times New Roman" w:cs="Times New Roman"/>
                <w:b/>
                <w:bCs/>
                <w:kern w:val="0"/>
                <w:sz w:val="20"/>
                <w:szCs w:val="20"/>
                <w14:ligatures w14:val="none"/>
              </w:rPr>
              <w:t>-</w:t>
            </w:r>
          </w:p>
        </w:tc>
        <w:tc>
          <w:tcPr>
            <w:tcW w:w="2113" w:type="dxa"/>
          </w:tcPr>
          <w:p w14:paraId="608CEB71" w14:textId="725C8278" w:rsidR="0077205C" w:rsidRPr="00234B23" w:rsidRDefault="0077205C" w:rsidP="00234B23">
            <w:pPr>
              <w:spacing w:after="120"/>
              <w:jc w:val="center"/>
              <w:rPr>
                <w:rFonts w:ascii="Times New Roman" w:eastAsia="Calibri" w:hAnsi="Times New Roman" w:cs="Times New Roman"/>
                <w:b/>
                <w:bCs/>
                <w:kern w:val="0"/>
                <w:sz w:val="20"/>
                <w:szCs w:val="20"/>
                <w14:ligatures w14:val="none"/>
              </w:rPr>
            </w:pPr>
            <w:r w:rsidRPr="00234B23">
              <w:rPr>
                <w:rFonts w:ascii="Times New Roman" w:eastAsia="Calibri" w:hAnsi="Times New Roman" w:cs="Times New Roman"/>
                <w:b/>
                <w:bCs/>
                <w:kern w:val="0"/>
                <w:sz w:val="20"/>
                <w:szCs w:val="20"/>
                <w14:ligatures w14:val="none"/>
              </w:rPr>
              <w:t>+</w:t>
            </w:r>
          </w:p>
        </w:tc>
      </w:tr>
      <w:tr w:rsidR="0077205C" w:rsidRPr="0077205C" w14:paraId="59AAFEFA" w14:textId="77777777" w:rsidTr="0077205C">
        <w:tc>
          <w:tcPr>
            <w:tcW w:w="890" w:type="dxa"/>
          </w:tcPr>
          <w:p w14:paraId="297B43BB" w14:textId="7783799A" w:rsidR="0077205C" w:rsidRPr="0077205C" w:rsidRDefault="0077205C" w:rsidP="00301B74">
            <w:pPr>
              <w:spacing w:after="120"/>
              <w:jc w:val="both"/>
              <w:rPr>
                <w:rFonts w:ascii="Times New Roman" w:eastAsia="Calibri" w:hAnsi="Times New Roman" w:cs="Times New Roman"/>
                <w:kern w:val="0"/>
                <w:sz w:val="20"/>
                <w:szCs w:val="20"/>
                <w14:ligatures w14:val="none"/>
              </w:rPr>
            </w:pPr>
            <w:r w:rsidRPr="0077205C">
              <w:rPr>
                <w:rFonts w:ascii="Times New Roman" w:eastAsia="Calibri" w:hAnsi="Times New Roman" w:cs="Times New Roman"/>
                <w:kern w:val="0"/>
                <w:sz w:val="20"/>
                <w:szCs w:val="20"/>
                <w14:ligatures w14:val="none"/>
              </w:rPr>
              <w:t>12.</w:t>
            </w:r>
          </w:p>
        </w:tc>
        <w:tc>
          <w:tcPr>
            <w:tcW w:w="3513" w:type="dxa"/>
          </w:tcPr>
          <w:p w14:paraId="78E213DA" w14:textId="54861F40" w:rsidR="0077205C" w:rsidRPr="0077205C" w:rsidRDefault="0077205C" w:rsidP="00301B74">
            <w:pPr>
              <w:spacing w:after="120"/>
              <w:jc w:val="both"/>
              <w:rPr>
                <w:rFonts w:ascii="Times New Roman" w:eastAsia="Calibri" w:hAnsi="Times New Roman" w:cs="Times New Roman"/>
                <w:kern w:val="0"/>
                <w:sz w:val="20"/>
                <w:szCs w:val="20"/>
                <w14:ligatures w14:val="none"/>
              </w:rPr>
            </w:pPr>
            <w:r w:rsidRPr="0077205C">
              <w:rPr>
                <w:rFonts w:ascii="Times New Roman" w:eastAsia="Calibri" w:hAnsi="Times New Roman" w:cs="Times New Roman"/>
                <w:kern w:val="0"/>
                <w:sz w:val="20"/>
                <w:szCs w:val="20"/>
                <w14:ligatures w14:val="none"/>
              </w:rPr>
              <w:t>Itālija</w:t>
            </w:r>
          </w:p>
        </w:tc>
        <w:tc>
          <w:tcPr>
            <w:tcW w:w="2121" w:type="dxa"/>
          </w:tcPr>
          <w:p w14:paraId="142097DF" w14:textId="3869B37E" w:rsidR="0077205C" w:rsidRPr="00234B23" w:rsidRDefault="0077205C" w:rsidP="00234B23">
            <w:pPr>
              <w:spacing w:after="120"/>
              <w:jc w:val="center"/>
              <w:rPr>
                <w:rFonts w:ascii="Times New Roman" w:eastAsia="Calibri" w:hAnsi="Times New Roman" w:cs="Times New Roman"/>
                <w:b/>
                <w:bCs/>
                <w:kern w:val="0"/>
                <w:sz w:val="20"/>
                <w:szCs w:val="20"/>
                <w14:ligatures w14:val="none"/>
              </w:rPr>
            </w:pPr>
            <w:r w:rsidRPr="00234B23">
              <w:rPr>
                <w:rFonts w:ascii="Times New Roman" w:eastAsia="Calibri" w:hAnsi="Times New Roman" w:cs="Times New Roman"/>
                <w:b/>
                <w:bCs/>
                <w:kern w:val="0"/>
                <w:sz w:val="20"/>
                <w:szCs w:val="20"/>
                <w14:ligatures w14:val="none"/>
              </w:rPr>
              <w:t>-</w:t>
            </w:r>
          </w:p>
        </w:tc>
        <w:tc>
          <w:tcPr>
            <w:tcW w:w="2113" w:type="dxa"/>
          </w:tcPr>
          <w:p w14:paraId="416EFB49" w14:textId="4A17A910" w:rsidR="0077205C" w:rsidRPr="00234B23" w:rsidRDefault="0077205C" w:rsidP="00234B23">
            <w:pPr>
              <w:spacing w:after="120"/>
              <w:jc w:val="center"/>
              <w:rPr>
                <w:rFonts w:ascii="Times New Roman" w:eastAsia="Calibri" w:hAnsi="Times New Roman" w:cs="Times New Roman"/>
                <w:b/>
                <w:bCs/>
                <w:kern w:val="0"/>
                <w:sz w:val="20"/>
                <w:szCs w:val="20"/>
                <w14:ligatures w14:val="none"/>
              </w:rPr>
            </w:pPr>
            <w:r w:rsidRPr="00234B23">
              <w:rPr>
                <w:rFonts w:ascii="Times New Roman" w:eastAsia="Calibri" w:hAnsi="Times New Roman" w:cs="Times New Roman"/>
                <w:b/>
                <w:bCs/>
                <w:kern w:val="0"/>
                <w:sz w:val="20"/>
                <w:szCs w:val="20"/>
                <w14:ligatures w14:val="none"/>
              </w:rPr>
              <w:t>+</w:t>
            </w:r>
          </w:p>
        </w:tc>
      </w:tr>
      <w:tr w:rsidR="0077205C" w:rsidRPr="0077205C" w14:paraId="5CFAEBF7" w14:textId="77777777" w:rsidTr="0077205C">
        <w:tc>
          <w:tcPr>
            <w:tcW w:w="890" w:type="dxa"/>
          </w:tcPr>
          <w:p w14:paraId="773752FF" w14:textId="277B872A" w:rsidR="0077205C" w:rsidRPr="0077205C" w:rsidRDefault="0077205C" w:rsidP="00301B74">
            <w:pPr>
              <w:spacing w:after="120"/>
              <w:jc w:val="both"/>
              <w:rPr>
                <w:rFonts w:ascii="Times New Roman" w:eastAsia="Calibri" w:hAnsi="Times New Roman" w:cs="Times New Roman"/>
                <w:kern w:val="0"/>
                <w:sz w:val="20"/>
                <w:szCs w:val="20"/>
                <w14:ligatures w14:val="none"/>
              </w:rPr>
            </w:pPr>
            <w:r w:rsidRPr="0077205C">
              <w:rPr>
                <w:rFonts w:ascii="Times New Roman" w:eastAsia="Calibri" w:hAnsi="Times New Roman" w:cs="Times New Roman"/>
                <w:kern w:val="0"/>
                <w:sz w:val="20"/>
                <w:szCs w:val="20"/>
                <w14:ligatures w14:val="none"/>
              </w:rPr>
              <w:t>13.</w:t>
            </w:r>
          </w:p>
        </w:tc>
        <w:tc>
          <w:tcPr>
            <w:tcW w:w="3513" w:type="dxa"/>
          </w:tcPr>
          <w:p w14:paraId="2077FB12" w14:textId="43C2D3B3" w:rsidR="0077205C" w:rsidRPr="0077205C" w:rsidRDefault="0077205C" w:rsidP="00301B74">
            <w:pPr>
              <w:spacing w:after="120"/>
              <w:jc w:val="both"/>
              <w:rPr>
                <w:rFonts w:ascii="Times New Roman" w:eastAsia="Calibri" w:hAnsi="Times New Roman" w:cs="Times New Roman"/>
                <w:kern w:val="0"/>
                <w:sz w:val="20"/>
                <w:szCs w:val="20"/>
                <w14:ligatures w14:val="none"/>
              </w:rPr>
            </w:pPr>
            <w:r w:rsidRPr="0077205C">
              <w:rPr>
                <w:rFonts w:ascii="Times New Roman" w:eastAsia="Calibri" w:hAnsi="Times New Roman" w:cs="Times New Roman"/>
                <w:kern w:val="0"/>
                <w:sz w:val="20"/>
                <w:szCs w:val="20"/>
                <w14:ligatures w14:val="none"/>
              </w:rPr>
              <w:t>Latvija</w:t>
            </w:r>
          </w:p>
        </w:tc>
        <w:tc>
          <w:tcPr>
            <w:tcW w:w="2121" w:type="dxa"/>
          </w:tcPr>
          <w:p w14:paraId="35E7B3E3" w14:textId="24405DD5" w:rsidR="0077205C" w:rsidRPr="00234B23" w:rsidRDefault="0077205C" w:rsidP="00234B23">
            <w:pPr>
              <w:spacing w:after="120"/>
              <w:jc w:val="center"/>
              <w:rPr>
                <w:rFonts w:ascii="Times New Roman" w:eastAsia="Calibri" w:hAnsi="Times New Roman" w:cs="Times New Roman"/>
                <w:b/>
                <w:bCs/>
                <w:kern w:val="0"/>
                <w:sz w:val="20"/>
                <w:szCs w:val="20"/>
                <w14:ligatures w14:val="none"/>
              </w:rPr>
            </w:pPr>
            <w:r w:rsidRPr="00234B23">
              <w:rPr>
                <w:rFonts w:ascii="Times New Roman" w:eastAsia="Calibri" w:hAnsi="Times New Roman" w:cs="Times New Roman"/>
                <w:b/>
                <w:bCs/>
                <w:kern w:val="0"/>
                <w:sz w:val="20"/>
                <w:szCs w:val="20"/>
                <w14:ligatures w14:val="none"/>
              </w:rPr>
              <w:t>+</w:t>
            </w:r>
          </w:p>
        </w:tc>
        <w:tc>
          <w:tcPr>
            <w:tcW w:w="2113" w:type="dxa"/>
          </w:tcPr>
          <w:p w14:paraId="14ECD6D8" w14:textId="545C8C1E" w:rsidR="0077205C" w:rsidRPr="00234B23" w:rsidRDefault="0077205C" w:rsidP="00234B23">
            <w:pPr>
              <w:spacing w:after="120"/>
              <w:jc w:val="center"/>
              <w:rPr>
                <w:rFonts w:ascii="Times New Roman" w:eastAsia="Calibri" w:hAnsi="Times New Roman" w:cs="Times New Roman"/>
                <w:b/>
                <w:bCs/>
                <w:kern w:val="0"/>
                <w:sz w:val="20"/>
                <w:szCs w:val="20"/>
                <w14:ligatures w14:val="none"/>
              </w:rPr>
            </w:pPr>
            <w:r w:rsidRPr="00234B23">
              <w:rPr>
                <w:rFonts w:ascii="Times New Roman" w:eastAsia="Calibri" w:hAnsi="Times New Roman" w:cs="Times New Roman"/>
                <w:b/>
                <w:bCs/>
                <w:kern w:val="0"/>
                <w:sz w:val="20"/>
                <w:szCs w:val="20"/>
                <w14:ligatures w14:val="none"/>
              </w:rPr>
              <w:t>-</w:t>
            </w:r>
          </w:p>
        </w:tc>
      </w:tr>
      <w:tr w:rsidR="0077205C" w:rsidRPr="0077205C" w14:paraId="7348E6C6" w14:textId="77777777" w:rsidTr="0077205C">
        <w:tc>
          <w:tcPr>
            <w:tcW w:w="890" w:type="dxa"/>
          </w:tcPr>
          <w:p w14:paraId="3DDC90B6" w14:textId="0B93F9E8" w:rsidR="0077205C" w:rsidRPr="0077205C" w:rsidRDefault="0077205C" w:rsidP="00301B74">
            <w:pPr>
              <w:spacing w:after="120"/>
              <w:jc w:val="both"/>
              <w:rPr>
                <w:rFonts w:ascii="Times New Roman" w:eastAsia="Calibri" w:hAnsi="Times New Roman" w:cs="Times New Roman"/>
                <w:kern w:val="0"/>
                <w:sz w:val="20"/>
                <w:szCs w:val="20"/>
                <w14:ligatures w14:val="none"/>
              </w:rPr>
            </w:pPr>
            <w:r w:rsidRPr="0077205C">
              <w:rPr>
                <w:rFonts w:ascii="Times New Roman" w:eastAsia="Calibri" w:hAnsi="Times New Roman" w:cs="Times New Roman"/>
                <w:kern w:val="0"/>
                <w:sz w:val="20"/>
                <w:szCs w:val="20"/>
                <w14:ligatures w14:val="none"/>
              </w:rPr>
              <w:t>14.</w:t>
            </w:r>
          </w:p>
        </w:tc>
        <w:tc>
          <w:tcPr>
            <w:tcW w:w="3513" w:type="dxa"/>
          </w:tcPr>
          <w:p w14:paraId="51A85F79" w14:textId="2928631D" w:rsidR="0077205C" w:rsidRPr="0077205C" w:rsidRDefault="0077205C" w:rsidP="00301B74">
            <w:pPr>
              <w:spacing w:after="120"/>
              <w:jc w:val="both"/>
              <w:rPr>
                <w:rFonts w:ascii="Times New Roman" w:eastAsia="Calibri" w:hAnsi="Times New Roman" w:cs="Times New Roman"/>
                <w:kern w:val="0"/>
                <w:sz w:val="20"/>
                <w:szCs w:val="20"/>
                <w14:ligatures w14:val="none"/>
              </w:rPr>
            </w:pPr>
            <w:r w:rsidRPr="0077205C">
              <w:rPr>
                <w:rFonts w:ascii="Times New Roman" w:eastAsia="Calibri" w:hAnsi="Times New Roman" w:cs="Times New Roman"/>
                <w:kern w:val="0"/>
                <w:sz w:val="20"/>
                <w:szCs w:val="20"/>
                <w14:ligatures w14:val="none"/>
              </w:rPr>
              <w:t>Lietuva</w:t>
            </w:r>
          </w:p>
        </w:tc>
        <w:tc>
          <w:tcPr>
            <w:tcW w:w="2121" w:type="dxa"/>
          </w:tcPr>
          <w:p w14:paraId="43637821" w14:textId="0D6F069C" w:rsidR="0077205C" w:rsidRPr="00234B23" w:rsidRDefault="0077205C" w:rsidP="00234B23">
            <w:pPr>
              <w:spacing w:after="120"/>
              <w:jc w:val="center"/>
              <w:rPr>
                <w:rFonts w:ascii="Times New Roman" w:eastAsia="Calibri" w:hAnsi="Times New Roman" w:cs="Times New Roman"/>
                <w:b/>
                <w:bCs/>
                <w:kern w:val="0"/>
                <w:sz w:val="20"/>
                <w:szCs w:val="20"/>
                <w14:ligatures w14:val="none"/>
              </w:rPr>
            </w:pPr>
            <w:r w:rsidRPr="00234B23">
              <w:rPr>
                <w:rFonts w:ascii="Times New Roman" w:eastAsia="Calibri" w:hAnsi="Times New Roman" w:cs="Times New Roman"/>
                <w:b/>
                <w:bCs/>
                <w:kern w:val="0"/>
                <w:sz w:val="20"/>
                <w:szCs w:val="20"/>
                <w14:ligatures w14:val="none"/>
              </w:rPr>
              <w:t>-</w:t>
            </w:r>
          </w:p>
        </w:tc>
        <w:tc>
          <w:tcPr>
            <w:tcW w:w="2113" w:type="dxa"/>
          </w:tcPr>
          <w:p w14:paraId="5A04554A" w14:textId="775D558D" w:rsidR="0077205C" w:rsidRPr="00234B23" w:rsidRDefault="0077205C" w:rsidP="00234B23">
            <w:pPr>
              <w:spacing w:after="120"/>
              <w:jc w:val="center"/>
              <w:rPr>
                <w:rFonts w:ascii="Times New Roman" w:eastAsia="Calibri" w:hAnsi="Times New Roman" w:cs="Times New Roman"/>
                <w:b/>
                <w:bCs/>
                <w:kern w:val="0"/>
                <w:sz w:val="20"/>
                <w:szCs w:val="20"/>
                <w14:ligatures w14:val="none"/>
              </w:rPr>
            </w:pPr>
            <w:r w:rsidRPr="00234B23">
              <w:rPr>
                <w:rFonts w:ascii="Times New Roman" w:eastAsia="Calibri" w:hAnsi="Times New Roman" w:cs="Times New Roman"/>
                <w:b/>
                <w:bCs/>
                <w:kern w:val="0"/>
                <w:sz w:val="20"/>
                <w:szCs w:val="20"/>
                <w14:ligatures w14:val="none"/>
              </w:rPr>
              <w:t>+</w:t>
            </w:r>
          </w:p>
        </w:tc>
      </w:tr>
      <w:tr w:rsidR="0077205C" w:rsidRPr="0077205C" w14:paraId="527FBD49" w14:textId="77777777" w:rsidTr="0077205C">
        <w:tc>
          <w:tcPr>
            <w:tcW w:w="890" w:type="dxa"/>
          </w:tcPr>
          <w:p w14:paraId="39DC1B28" w14:textId="268843F5" w:rsidR="0077205C" w:rsidRPr="0077205C" w:rsidRDefault="0077205C" w:rsidP="00301B74">
            <w:pPr>
              <w:spacing w:after="120"/>
              <w:jc w:val="both"/>
              <w:rPr>
                <w:rFonts w:ascii="Times New Roman" w:eastAsia="Calibri" w:hAnsi="Times New Roman" w:cs="Times New Roman"/>
                <w:kern w:val="0"/>
                <w:sz w:val="20"/>
                <w:szCs w:val="20"/>
                <w14:ligatures w14:val="none"/>
              </w:rPr>
            </w:pPr>
            <w:r w:rsidRPr="0077205C">
              <w:rPr>
                <w:rFonts w:ascii="Times New Roman" w:eastAsia="Calibri" w:hAnsi="Times New Roman" w:cs="Times New Roman"/>
                <w:kern w:val="0"/>
                <w:sz w:val="20"/>
                <w:szCs w:val="20"/>
                <w14:ligatures w14:val="none"/>
              </w:rPr>
              <w:t>15.</w:t>
            </w:r>
          </w:p>
        </w:tc>
        <w:tc>
          <w:tcPr>
            <w:tcW w:w="3513" w:type="dxa"/>
          </w:tcPr>
          <w:p w14:paraId="4C0A9D54" w14:textId="61741A69" w:rsidR="0077205C" w:rsidRPr="0077205C" w:rsidRDefault="0077205C" w:rsidP="00301B74">
            <w:pPr>
              <w:spacing w:after="120"/>
              <w:jc w:val="both"/>
              <w:rPr>
                <w:rFonts w:ascii="Times New Roman" w:eastAsia="Calibri" w:hAnsi="Times New Roman" w:cs="Times New Roman"/>
                <w:kern w:val="0"/>
                <w:sz w:val="20"/>
                <w:szCs w:val="20"/>
                <w14:ligatures w14:val="none"/>
              </w:rPr>
            </w:pPr>
            <w:r w:rsidRPr="0077205C">
              <w:rPr>
                <w:rFonts w:ascii="Times New Roman" w:eastAsia="Calibri" w:hAnsi="Times New Roman" w:cs="Times New Roman"/>
                <w:kern w:val="0"/>
                <w:sz w:val="20"/>
                <w:szCs w:val="20"/>
                <w14:ligatures w14:val="none"/>
              </w:rPr>
              <w:t>Luksemburga</w:t>
            </w:r>
          </w:p>
        </w:tc>
        <w:tc>
          <w:tcPr>
            <w:tcW w:w="2121" w:type="dxa"/>
          </w:tcPr>
          <w:p w14:paraId="4E428A83" w14:textId="3E262761" w:rsidR="0077205C" w:rsidRPr="00234B23" w:rsidRDefault="0077205C" w:rsidP="00234B23">
            <w:pPr>
              <w:spacing w:after="120"/>
              <w:jc w:val="center"/>
              <w:rPr>
                <w:rFonts w:ascii="Times New Roman" w:eastAsia="Calibri" w:hAnsi="Times New Roman" w:cs="Times New Roman"/>
                <w:b/>
                <w:bCs/>
                <w:kern w:val="0"/>
                <w:sz w:val="20"/>
                <w:szCs w:val="20"/>
                <w14:ligatures w14:val="none"/>
              </w:rPr>
            </w:pPr>
            <w:r w:rsidRPr="00234B23">
              <w:rPr>
                <w:rFonts w:ascii="Times New Roman" w:eastAsia="Calibri" w:hAnsi="Times New Roman" w:cs="Times New Roman"/>
                <w:b/>
                <w:bCs/>
                <w:kern w:val="0"/>
                <w:sz w:val="20"/>
                <w:szCs w:val="20"/>
                <w14:ligatures w14:val="none"/>
              </w:rPr>
              <w:t>-</w:t>
            </w:r>
          </w:p>
        </w:tc>
        <w:tc>
          <w:tcPr>
            <w:tcW w:w="2113" w:type="dxa"/>
          </w:tcPr>
          <w:p w14:paraId="69C8AC1D" w14:textId="58C18A08" w:rsidR="0077205C" w:rsidRPr="00234B23" w:rsidRDefault="0077205C" w:rsidP="00234B23">
            <w:pPr>
              <w:spacing w:after="120"/>
              <w:jc w:val="center"/>
              <w:rPr>
                <w:rFonts w:ascii="Times New Roman" w:eastAsia="Calibri" w:hAnsi="Times New Roman" w:cs="Times New Roman"/>
                <w:b/>
                <w:bCs/>
                <w:kern w:val="0"/>
                <w:sz w:val="20"/>
                <w:szCs w:val="20"/>
                <w14:ligatures w14:val="none"/>
              </w:rPr>
            </w:pPr>
            <w:r w:rsidRPr="00234B23">
              <w:rPr>
                <w:rFonts w:ascii="Times New Roman" w:eastAsia="Calibri" w:hAnsi="Times New Roman" w:cs="Times New Roman"/>
                <w:b/>
                <w:bCs/>
                <w:kern w:val="0"/>
                <w:sz w:val="20"/>
                <w:szCs w:val="20"/>
                <w14:ligatures w14:val="none"/>
              </w:rPr>
              <w:t>+</w:t>
            </w:r>
          </w:p>
        </w:tc>
      </w:tr>
      <w:tr w:rsidR="0077205C" w:rsidRPr="0077205C" w14:paraId="7E7B72C4" w14:textId="77777777" w:rsidTr="0077205C">
        <w:tc>
          <w:tcPr>
            <w:tcW w:w="890" w:type="dxa"/>
          </w:tcPr>
          <w:p w14:paraId="0CE91093" w14:textId="2C89B798" w:rsidR="0077205C" w:rsidRPr="0077205C" w:rsidRDefault="0077205C" w:rsidP="00301B74">
            <w:pPr>
              <w:spacing w:after="120"/>
              <w:jc w:val="both"/>
              <w:rPr>
                <w:rFonts w:ascii="Times New Roman" w:eastAsia="Calibri" w:hAnsi="Times New Roman" w:cs="Times New Roman"/>
                <w:kern w:val="0"/>
                <w:sz w:val="20"/>
                <w:szCs w:val="20"/>
                <w14:ligatures w14:val="none"/>
              </w:rPr>
            </w:pPr>
            <w:r w:rsidRPr="0077205C">
              <w:rPr>
                <w:rFonts w:ascii="Times New Roman" w:eastAsia="Calibri" w:hAnsi="Times New Roman" w:cs="Times New Roman"/>
                <w:kern w:val="0"/>
                <w:sz w:val="20"/>
                <w:szCs w:val="20"/>
                <w14:ligatures w14:val="none"/>
              </w:rPr>
              <w:t>16.</w:t>
            </w:r>
          </w:p>
        </w:tc>
        <w:tc>
          <w:tcPr>
            <w:tcW w:w="3513" w:type="dxa"/>
          </w:tcPr>
          <w:p w14:paraId="642D9FDB" w14:textId="468E39DC" w:rsidR="0077205C" w:rsidRPr="0077205C" w:rsidRDefault="0077205C" w:rsidP="00301B74">
            <w:pPr>
              <w:spacing w:after="120"/>
              <w:jc w:val="both"/>
              <w:rPr>
                <w:rFonts w:ascii="Times New Roman" w:eastAsia="Calibri" w:hAnsi="Times New Roman" w:cs="Times New Roman"/>
                <w:kern w:val="0"/>
                <w:sz w:val="20"/>
                <w:szCs w:val="20"/>
                <w14:ligatures w14:val="none"/>
              </w:rPr>
            </w:pPr>
            <w:r w:rsidRPr="0077205C">
              <w:rPr>
                <w:rFonts w:ascii="Times New Roman" w:eastAsia="Calibri" w:hAnsi="Times New Roman" w:cs="Times New Roman"/>
                <w:kern w:val="0"/>
                <w:sz w:val="20"/>
                <w:szCs w:val="20"/>
                <w14:ligatures w14:val="none"/>
              </w:rPr>
              <w:t>Malta</w:t>
            </w:r>
          </w:p>
        </w:tc>
        <w:tc>
          <w:tcPr>
            <w:tcW w:w="2121" w:type="dxa"/>
          </w:tcPr>
          <w:p w14:paraId="455A8733" w14:textId="594E8B08" w:rsidR="0077205C" w:rsidRPr="00234B23" w:rsidRDefault="0077205C" w:rsidP="00234B23">
            <w:pPr>
              <w:spacing w:after="120"/>
              <w:jc w:val="center"/>
              <w:rPr>
                <w:rFonts w:ascii="Times New Roman" w:eastAsia="Calibri" w:hAnsi="Times New Roman" w:cs="Times New Roman"/>
                <w:b/>
                <w:bCs/>
                <w:kern w:val="0"/>
                <w:sz w:val="20"/>
                <w:szCs w:val="20"/>
                <w14:ligatures w14:val="none"/>
              </w:rPr>
            </w:pPr>
            <w:r w:rsidRPr="00234B23">
              <w:rPr>
                <w:rFonts w:ascii="Times New Roman" w:eastAsia="Calibri" w:hAnsi="Times New Roman" w:cs="Times New Roman"/>
                <w:b/>
                <w:bCs/>
                <w:kern w:val="0"/>
                <w:sz w:val="20"/>
                <w:szCs w:val="20"/>
                <w14:ligatures w14:val="none"/>
              </w:rPr>
              <w:t>-</w:t>
            </w:r>
          </w:p>
        </w:tc>
        <w:tc>
          <w:tcPr>
            <w:tcW w:w="2113" w:type="dxa"/>
          </w:tcPr>
          <w:p w14:paraId="3D0185EC" w14:textId="35389124" w:rsidR="0077205C" w:rsidRPr="00234B23" w:rsidRDefault="0077205C" w:rsidP="00234B23">
            <w:pPr>
              <w:spacing w:after="120"/>
              <w:jc w:val="center"/>
              <w:rPr>
                <w:rFonts w:ascii="Times New Roman" w:eastAsia="Calibri" w:hAnsi="Times New Roman" w:cs="Times New Roman"/>
                <w:b/>
                <w:bCs/>
                <w:kern w:val="0"/>
                <w:sz w:val="20"/>
                <w:szCs w:val="20"/>
                <w14:ligatures w14:val="none"/>
              </w:rPr>
            </w:pPr>
            <w:r w:rsidRPr="00234B23">
              <w:rPr>
                <w:rFonts w:ascii="Times New Roman" w:eastAsia="Calibri" w:hAnsi="Times New Roman" w:cs="Times New Roman"/>
                <w:b/>
                <w:bCs/>
                <w:kern w:val="0"/>
                <w:sz w:val="20"/>
                <w:szCs w:val="20"/>
                <w14:ligatures w14:val="none"/>
              </w:rPr>
              <w:t>+</w:t>
            </w:r>
          </w:p>
        </w:tc>
      </w:tr>
      <w:tr w:rsidR="0077205C" w:rsidRPr="0077205C" w14:paraId="334AE7C9" w14:textId="77777777" w:rsidTr="0077205C">
        <w:tc>
          <w:tcPr>
            <w:tcW w:w="890" w:type="dxa"/>
          </w:tcPr>
          <w:p w14:paraId="00EA6A19" w14:textId="6BF49635" w:rsidR="0077205C" w:rsidRPr="0077205C" w:rsidRDefault="0077205C" w:rsidP="00301B74">
            <w:pPr>
              <w:spacing w:after="120"/>
              <w:jc w:val="both"/>
              <w:rPr>
                <w:rFonts w:ascii="Times New Roman" w:eastAsia="Calibri" w:hAnsi="Times New Roman" w:cs="Times New Roman"/>
                <w:kern w:val="0"/>
                <w:sz w:val="20"/>
                <w:szCs w:val="20"/>
                <w14:ligatures w14:val="none"/>
              </w:rPr>
            </w:pPr>
            <w:r w:rsidRPr="0077205C">
              <w:rPr>
                <w:rFonts w:ascii="Times New Roman" w:eastAsia="Calibri" w:hAnsi="Times New Roman" w:cs="Times New Roman"/>
                <w:kern w:val="0"/>
                <w:sz w:val="20"/>
                <w:szCs w:val="20"/>
                <w14:ligatures w14:val="none"/>
              </w:rPr>
              <w:t>17.</w:t>
            </w:r>
          </w:p>
        </w:tc>
        <w:tc>
          <w:tcPr>
            <w:tcW w:w="3513" w:type="dxa"/>
          </w:tcPr>
          <w:p w14:paraId="3BF4E92B" w14:textId="1085B881" w:rsidR="0077205C" w:rsidRPr="0077205C" w:rsidRDefault="0077205C" w:rsidP="00301B74">
            <w:pPr>
              <w:spacing w:after="120"/>
              <w:jc w:val="both"/>
              <w:rPr>
                <w:rFonts w:ascii="Times New Roman" w:eastAsia="Calibri" w:hAnsi="Times New Roman" w:cs="Times New Roman"/>
                <w:kern w:val="0"/>
                <w:sz w:val="20"/>
                <w:szCs w:val="20"/>
                <w14:ligatures w14:val="none"/>
              </w:rPr>
            </w:pPr>
            <w:r w:rsidRPr="0077205C">
              <w:rPr>
                <w:rFonts w:ascii="Times New Roman" w:eastAsia="Calibri" w:hAnsi="Times New Roman" w:cs="Times New Roman"/>
                <w:kern w:val="0"/>
                <w:sz w:val="20"/>
                <w:szCs w:val="20"/>
                <w14:ligatures w14:val="none"/>
              </w:rPr>
              <w:t>Portugāle</w:t>
            </w:r>
          </w:p>
        </w:tc>
        <w:tc>
          <w:tcPr>
            <w:tcW w:w="2121" w:type="dxa"/>
          </w:tcPr>
          <w:p w14:paraId="3DA1F748" w14:textId="7503E37C" w:rsidR="0077205C" w:rsidRPr="00234B23" w:rsidRDefault="0077205C" w:rsidP="00234B23">
            <w:pPr>
              <w:spacing w:after="120"/>
              <w:jc w:val="center"/>
              <w:rPr>
                <w:rFonts w:ascii="Times New Roman" w:eastAsia="Calibri" w:hAnsi="Times New Roman" w:cs="Times New Roman"/>
                <w:b/>
                <w:bCs/>
                <w:kern w:val="0"/>
                <w:sz w:val="20"/>
                <w:szCs w:val="20"/>
                <w14:ligatures w14:val="none"/>
              </w:rPr>
            </w:pPr>
            <w:r w:rsidRPr="00234B23">
              <w:rPr>
                <w:rFonts w:ascii="Times New Roman" w:eastAsia="Calibri" w:hAnsi="Times New Roman" w:cs="Times New Roman"/>
                <w:b/>
                <w:bCs/>
                <w:kern w:val="0"/>
                <w:sz w:val="20"/>
                <w:szCs w:val="20"/>
                <w14:ligatures w14:val="none"/>
              </w:rPr>
              <w:t>-</w:t>
            </w:r>
          </w:p>
        </w:tc>
        <w:tc>
          <w:tcPr>
            <w:tcW w:w="2113" w:type="dxa"/>
          </w:tcPr>
          <w:p w14:paraId="0998503D" w14:textId="313B0437" w:rsidR="0077205C" w:rsidRPr="00234B23" w:rsidRDefault="0077205C" w:rsidP="00234B23">
            <w:pPr>
              <w:spacing w:after="120"/>
              <w:jc w:val="center"/>
              <w:rPr>
                <w:rFonts w:ascii="Times New Roman" w:eastAsia="Calibri" w:hAnsi="Times New Roman" w:cs="Times New Roman"/>
                <w:b/>
                <w:bCs/>
                <w:kern w:val="0"/>
                <w:sz w:val="20"/>
                <w:szCs w:val="20"/>
                <w14:ligatures w14:val="none"/>
              </w:rPr>
            </w:pPr>
            <w:r w:rsidRPr="00234B23">
              <w:rPr>
                <w:rFonts w:ascii="Times New Roman" w:eastAsia="Calibri" w:hAnsi="Times New Roman" w:cs="Times New Roman"/>
                <w:b/>
                <w:bCs/>
                <w:kern w:val="0"/>
                <w:sz w:val="20"/>
                <w:szCs w:val="20"/>
                <w14:ligatures w14:val="none"/>
              </w:rPr>
              <w:t>+</w:t>
            </w:r>
          </w:p>
        </w:tc>
      </w:tr>
      <w:tr w:rsidR="0077205C" w:rsidRPr="0077205C" w14:paraId="36980530" w14:textId="77777777" w:rsidTr="0077205C">
        <w:tc>
          <w:tcPr>
            <w:tcW w:w="890" w:type="dxa"/>
          </w:tcPr>
          <w:p w14:paraId="14F6D1C1" w14:textId="4C4AB8A2" w:rsidR="0077205C" w:rsidRPr="0077205C" w:rsidRDefault="0077205C" w:rsidP="00301B74">
            <w:pPr>
              <w:spacing w:after="120"/>
              <w:jc w:val="both"/>
              <w:rPr>
                <w:rFonts w:ascii="Times New Roman" w:eastAsia="Calibri" w:hAnsi="Times New Roman" w:cs="Times New Roman"/>
                <w:kern w:val="0"/>
                <w:sz w:val="20"/>
                <w:szCs w:val="20"/>
                <w14:ligatures w14:val="none"/>
              </w:rPr>
            </w:pPr>
            <w:r w:rsidRPr="0077205C">
              <w:rPr>
                <w:rFonts w:ascii="Times New Roman" w:eastAsia="Calibri" w:hAnsi="Times New Roman" w:cs="Times New Roman"/>
                <w:kern w:val="0"/>
                <w:sz w:val="20"/>
                <w:szCs w:val="20"/>
                <w14:ligatures w14:val="none"/>
              </w:rPr>
              <w:t>18.</w:t>
            </w:r>
          </w:p>
        </w:tc>
        <w:tc>
          <w:tcPr>
            <w:tcW w:w="3513" w:type="dxa"/>
          </w:tcPr>
          <w:p w14:paraId="5BD98D90" w14:textId="4019573F" w:rsidR="0077205C" w:rsidRPr="0077205C" w:rsidRDefault="0077205C" w:rsidP="00301B74">
            <w:pPr>
              <w:spacing w:after="120"/>
              <w:jc w:val="both"/>
              <w:rPr>
                <w:rFonts w:ascii="Times New Roman" w:eastAsia="Calibri" w:hAnsi="Times New Roman" w:cs="Times New Roman"/>
                <w:kern w:val="0"/>
                <w:sz w:val="20"/>
                <w:szCs w:val="20"/>
                <w14:ligatures w14:val="none"/>
              </w:rPr>
            </w:pPr>
            <w:r w:rsidRPr="0077205C">
              <w:rPr>
                <w:rFonts w:ascii="Times New Roman" w:eastAsia="Calibri" w:hAnsi="Times New Roman" w:cs="Times New Roman"/>
                <w:kern w:val="0"/>
                <w:sz w:val="20"/>
                <w:szCs w:val="20"/>
                <w14:ligatures w14:val="none"/>
              </w:rPr>
              <w:t>Slovākija</w:t>
            </w:r>
          </w:p>
        </w:tc>
        <w:tc>
          <w:tcPr>
            <w:tcW w:w="2121" w:type="dxa"/>
          </w:tcPr>
          <w:p w14:paraId="4418ACD9" w14:textId="2734F4F0" w:rsidR="0077205C" w:rsidRPr="00234B23" w:rsidRDefault="0077205C" w:rsidP="00234B23">
            <w:pPr>
              <w:spacing w:after="120"/>
              <w:jc w:val="center"/>
              <w:rPr>
                <w:rFonts w:ascii="Times New Roman" w:eastAsia="Calibri" w:hAnsi="Times New Roman" w:cs="Times New Roman"/>
                <w:b/>
                <w:bCs/>
                <w:kern w:val="0"/>
                <w:sz w:val="20"/>
                <w:szCs w:val="20"/>
                <w14:ligatures w14:val="none"/>
              </w:rPr>
            </w:pPr>
            <w:r w:rsidRPr="00234B23">
              <w:rPr>
                <w:rFonts w:ascii="Times New Roman" w:eastAsia="Calibri" w:hAnsi="Times New Roman" w:cs="Times New Roman"/>
                <w:b/>
                <w:bCs/>
                <w:kern w:val="0"/>
                <w:sz w:val="20"/>
                <w:szCs w:val="20"/>
                <w14:ligatures w14:val="none"/>
              </w:rPr>
              <w:t>-</w:t>
            </w:r>
          </w:p>
        </w:tc>
        <w:tc>
          <w:tcPr>
            <w:tcW w:w="2113" w:type="dxa"/>
          </w:tcPr>
          <w:p w14:paraId="01ABCB04" w14:textId="35A567FD" w:rsidR="0077205C" w:rsidRPr="00234B23" w:rsidRDefault="0077205C" w:rsidP="00234B23">
            <w:pPr>
              <w:spacing w:after="120"/>
              <w:jc w:val="center"/>
              <w:rPr>
                <w:rFonts w:ascii="Times New Roman" w:eastAsia="Calibri" w:hAnsi="Times New Roman" w:cs="Times New Roman"/>
                <w:b/>
                <w:bCs/>
                <w:kern w:val="0"/>
                <w:sz w:val="20"/>
                <w:szCs w:val="20"/>
                <w14:ligatures w14:val="none"/>
              </w:rPr>
            </w:pPr>
            <w:r w:rsidRPr="00234B23">
              <w:rPr>
                <w:rFonts w:ascii="Times New Roman" w:eastAsia="Calibri" w:hAnsi="Times New Roman" w:cs="Times New Roman"/>
                <w:b/>
                <w:bCs/>
                <w:kern w:val="0"/>
                <w:sz w:val="20"/>
                <w:szCs w:val="20"/>
                <w14:ligatures w14:val="none"/>
              </w:rPr>
              <w:t>+</w:t>
            </w:r>
          </w:p>
        </w:tc>
      </w:tr>
      <w:tr w:rsidR="0077205C" w:rsidRPr="0077205C" w14:paraId="198CA673" w14:textId="77777777" w:rsidTr="0077205C">
        <w:tc>
          <w:tcPr>
            <w:tcW w:w="890" w:type="dxa"/>
          </w:tcPr>
          <w:p w14:paraId="25BAF6C4" w14:textId="50BBA8EF" w:rsidR="0077205C" w:rsidRPr="0077205C" w:rsidRDefault="0077205C" w:rsidP="00301B74">
            <w:pPr>
              <w:spacing w:after="120"/>
              <w:jc w:val="both"/>
              <w:rPr>
                <w:rFonts w:ascii="Times New Roman" w:eastAsia="Calibri" w:hAnsi="Times New Roman" w:cs="Times New Roman"/>
                <w:kern w:val="0"/>
                <w:sz w:val="20"/>
                <w:szCs w:val="20"/>
                <w14:ligatures w14:val="none"/>
              </w:rPr>
            </w:pPr>
            <w:r w:rsidRPr="0077205C">
              <w:rPr>
                <w:rFonts w:ascii="Times New Roman" w:eastAsia="Calibri" w:hAnsi="Times New Roman" w:cs="Times New Roman"/>
                <w:kern w:val="0"/>
                <w:sz w:val="20"/>
                <w:szCs w:val="20"/>
                <w14:ligatures w14:val="none"/>
              </w:rPr>
              <w:t>19.</w:t>
            </w:r>
          </w:p>
        </w:tc>
        <w:tc>
          <w:tcPr>
            <w:tcW w:w="3513" w:type="dxa"/>
          </w:tcPr>
          <w:p w14:paraId="10998B0F" w14:textId="597C4FF8" w:rsidR="0077205C" w:rsidRPr="0077205C" w:rsidRDefault="0077205C" w:rsidP="00301B74">
            <w:pPr>
              <w:spacing w:after="120"/>
              <w:jc w:val="both"/>
              <w:rPr>
                <w:rFonts w:ascii="Times New Roman" w:eastAsia="Calibri" w:hAnsi="Times New Roman" w:cs="Times New Roman"/>
                <w:kern w:val="0"/>
                <w:sz w:val="20"/>
                <w:szCs w:val="20"/>
                <w14:ligatures w14:val="none"/>
              </w:rPr>
            </w:pPr>
            <w:r w:rsidRPr="0077205C">
              <w:rPr>
                <w:rFonts w:ascii="Times New Roman" w:eastAsia="Calibri" w:hAnsi="Times New Roman" w:cs="Times New Roman"/>
                <w:kern w:val="0"/>
                <w:sz w:val="20"/>
                <w:szCs w:val="20"/>
                <w14:ligatures w14:val="none"/>
              </w:rPr>
              <w:t>Slovēnija</w:t>
            </w:r>
          </w:p>
        </w:tc>
        <w:tc>
          <w:tcPr>
            <w:tcW w:w="2121" w:type="dxa"/>
          </w:tcPr>
          <w:p w14:paraId="6D78675C" w14:textId="1114B5BD" w:rsidR="0077205C" w:rsidRPr="00234B23" w:rsidRDefault="0077205C" w:rsidP="00234B23">
            <w:pPr>
              <w:spacing w:after="120"/>
              <w:jc w:val="center"/>
              <w:rPr>
                <w:rFonts w:ascii="Times New Roman" w:eastAsia="Calibri" w:hAnsi="Times New Roman" w:cs="Times New Roman"/>
                <w:b/>
                <w:bCs/>
                <w:kern w:val="0"/>
                <w:sz w:val="20"/>
                <w:szCs w:val="20"/>
                <w14:ligatures w14:val="none"/>
              </w:rPr>
            </w:pPr>
            <w:r w:rsidRPr="00234B23">
              <w:rPr>
                <w:rFonts w:ascii="Times New Roman" w:eastAsia="Calibri" w:hAnsi="Times New Roman" w:cs="Times New Roman"/>
                <w:b/>
                <w:bCs/>
                <w:kern w:val="0"/>
                <w:sz w:val="20"/>
                <w:szCs w:val="20"/>
                <w14:ligatures w14:val="none"/>
              </w:rPr>
              <w:t>-</w:t>
            </w:r>
          </w:p>
        </w:tc>
        <w:tc>
          <w:tcPr>
            <w:tcW w:w="2113" w:type="dxa"/>
          </w:tcPr>
          <w:p w14:paraId="3F221501" w14:textId="628CC290" w:rsidR="0077205C" w:rsidRPr="00234B23" w:rsidRDefault="0077205C" w:rsidP="00234B23">
            <w:pPr>
              <w:spacing w:after="120"/>
              <w:jc w:val="center"/>
              <w:rPr>
                <w:rFonts w:ascii="Times New Roman" w:eastAsia="Calibri" w:hAnsi="Times New Roman" w:cs="Times New Roman"/>
                <w:b/>
                <w:bCs/>
                <w:kern w:val="0"/>
                <w:sz w:val="20"/>
                <w:szCs w:val="20"/>
                <w14:ligatures w14:val="none"/>
              </w:rPr>
            </w:pPr>
            <w:r w:rsidRPr="00234B23">
              <w:rPr>
                <w:rFonts w:ascii="Times New Roman" w:eastAsia="Calibri" w:hAnsi="Times New Roman" w:cs="Times New Roman"/>
                <w:b/>
                <w:bCs/>
                <w:kern w:val="0"/>
                <w:sz w:val="20"/>
                <w:szCs w:val="20"/>
                <w14:ligatures w14:val="none"/>
              </w:rPr>
              <w:t>+</w:t>
            </w:r>
          </w:p>
        </w:tc>
      </w:tr>
      <w:tr w:rsidR="0077205C" w:rsidRPr="0077205C" w14:paraId="0B799FC5" w14:textId="77777777" w:rsidTr="0077205C">
        <w:tc>
          <w:tcPr>
            <w:tcW w:w="890" w:type="dxa"/>
          </w:tcPr>
          <w:p w14:paraId="785A131C" w14:textId="17BEBC14" w:rsidR="0077205C" w:rsidRPr="0077205C" w:rsidRDefault="0077205C" w:rsidP="00301B74">
            <w:pPr>
              <w:spacing w:after="120"/>
              <w:jc w:val="both"/>
              <w:rPr>
                <w:rFonts w:ascii="Times New Roman" w:eastAsia="Calibri" w:hAnsi="Times New Roman" w:cs="Times New Roman"/>
                <w:kern w:val="0"/>
                <w:sz w:val="20"/>
                <w:szCs w:val="20"/>
                <w14:ligatures w14:val="none"/>
              </w:rPr>
            </w:pPr>
            <w:r w:rsidRPr="0077205C">
              <w:rPr>
                <w:rFonts w:ascii="Times New Roman" w:eastAsia="Calibri" w:hAnsi="Times New Roman" w:cs="Times New Roman"/>
                <w:kern w:val="0"/>
                <w:sz w:val="20"/>
                <w:szCs w:val="20"/>
                <w14:ligatures w14:val="none"/>
              </w:rPr>
              <w:t>20.</w:t>
            </w:r>
          </w:p>
        </w:tc>
        <w:tc>
          <w:tcPr>
            <w:tcW w:w="3513" w:type="dxa"/>
          </w:tcPr>
          <w:p w14:paraId="329C213E" w14:textId="558F889F" w:rsidR="0077205C" w:rsidRPr="0077205C" w:rsidRDefault="0077205C" w:rsidP="0077205C">
            <w:pPr>
              <w:spacing w:after="120"/>
              <w:rPr>
                <w:rFonts w:ascii="Times New Roman" w:eastAsia="Calibri" w:hAnsi="Times New Roman" w:cs="Times New Roman"/>
                <w:kern w:val="0"/>
                <w:sz w:val="20"/>
                <w:szCs w:val="20"/>
                <w14:ligatures w14:val="none"/>
              </w:rPr>
            </w:pPr>
            <w:r w:rsidRPr="0077205C">
              <w:rPr>
                <w:rFonts w:ascii="Times New Roman" w:eastAsia="Calibri" w:hAnsi="Times New Roman" w:cs="Times New Roman"/>
                <w:kern w:val="0"/>
                <w:sz w:val="20"/>
                <w:szCs w:val="20"/>
                <w14:ligatures w14:val="none"/>
              </w:rPr>
              <w:t>Spānija</w:t>
            </w:r>
          </w:p>
        </w:tc>
        <w:tc>
          <w:tcPr>
            <w:tcW w:w="2121" w:type="dxa"/>
          </w:tcPr>
          <w:p w14:paraId="2AB41BF8" w14:textId="7E791154" w:rsidR="0077205C" w:rsidRPr="00234B23" w:rsidRDefault="0077205C" w:rsidP="00234B23">
            <w:pPr>
              <w:spacing w:after="120"/>
              <w:jc w:val="center"/>
              <w:rPr>
                <w:rFonts w:ascii="Times New Roman" w:eastAsia="Calibri" w:hAnsi="Times New Roman" w:cs="Times New Roman"/>
                <w:b/>
                <w:bCs/>
                <w:kern w:val="0"/>
                <w:sz w:val="20"/>
                <w:szCs w:val="20"/>
                <w14:ligatures w14:val="none"/>
              </w:rPr>
            </w:pPr>
            <w:r w:rsidRPr="00234B23">
              <w:rPr>
                <w:rFonts w:ascii="Times New Roman" w:eastAsia="Calibri" w:hAnsi="Times New Roman" w:cs="Times New Roman"/>
                <w:b/>
                <w:bCs/>
                <w:kern w:val="0"/>
                <w:sz w:val="20"/>
                <w:szCs w:val="20"/>
                <w14:ligatures w14:val="none"/>
              </w:rPr>
              <w:t>-</w:t>
            </w:r>
          </w:p>
        </w:tc>
        <w:tc>
          <w:tcPr>
            <w:tcW w:w="2113" w:type="dxa"/>
          </w:tcPr>
          <w:p w14:paraId="5AA1C7C4" w14:textId="059AADFE" w:rsidR="0077205C" w:rsidRPr="00234B23" w:rsidRDefault="0077205C" w:rsidP="00234B23">
            <w:pPr>
              <w:spacing w:after="120"/>
              <w:jc w:val="center"/>
              <w:rPr>
                <w:rFonts w:ascii="Times New Roman" w:eastAsia="Calibri" w:hAnsi="Times New Roman" w:cs="Times New Roman"/>
                <w:b/>
                <w:bCs/>
                <w:kern w:val="0"/>
                <w:sz w:val="20"/>
                <w:szCs w:val="20"/>
                <w14:ligatures w14:val="none"/>
              </w:rPr>
            </w:pPr>
            <w:r w:rsidRPr="00234B23">
              <w:rPr>
                <w:rFonts w:ascii="Times New Roman" w:eastAsia="Calibri" w:hAnsi="Times New Roman" w:cs="Times New Roman"/>
                <w:b/>
                <w:bCs/>
                <w:kern w:val="0"/>
                <w:sz w:val="20"/>
                <w:szCs w:val="20"/>
                <w14:ligatures w14:val="none"/>
              </w:rPr>
              <w:t>+</w:t>
            </w:r>
          </w:p>
        </w:tc>
      </w:tr>
    </w:tbl>
    <w:p w14:paraId="5243E101" w14:textId="26C86517" w:rsidR="00B471C9" w:rsidRPr="0077205C" w:rsidRDefault="0077205C" w:rsidP="0077205C">
      <w:pPr>
        <w:spacing w:after="120" w:line="240" w:lineRule="auto"/>
        <w:ind w:firstLine="720"/>
        <w:jc w:val="both"/>
        <w:rPr>
          <w:rFonts w:ascii="Times New Roman" w:eastAsia="Calibri" w:hAnsi="Times New Roman" w:cs="Times New Roman"/>
          <w:kern w:val="0"/>
          <w:sz w:val="16"/>
          <w:szCs w:val="16"/>
          <w14:ligatures w14:val="none"/>
        </w:rPr>
      </w:pPr>
      <w:r w:rsidRPr="0077205C">
        <w:rPr>
          <w:rFonts w:ascii="Times New Roman" w:eastAsia="Calibri" w:hAnsi="Times New Roman" w:cs="Times New Roman"/>
          <w:kern w:val="0"/>
          <w:sz w:val="16"/>
          <w:szCs w:val="16"/>
          <w14:ligatures w14:val="none"/>
        </w:rPr>
        <w:t>Avots:</w:t>
      </w:r>
      <w:r>
        <w:rPr>
          <w:rFonts w:ascii="Times New Roman" w:eastAsia="Calibri" w:hAnsi="Times New Roman" w:cs="Times New Roman"/>
          <w:kern w:val="0"/>
          <w:sz w:val="16"/>
          <w:szCs w:val="16"/>
          <w14:ligatures w14:val="none"/>
        </w:rPr>
        <w:t xml:space="preserve"> Eiropas Centrālā Banka</w:t>
      </w:r>
      <w:r>
        <w:rPr>
          <w:rStyle w:val="FootnoteReference"/>
          <w:rFonts w:ascii="Times New Roman" w:eastAsia="Calibri" w:hAnsi="Times New Roman" w:cs="Times New Roman"/>
          <w:kern w:val="0"/>
          <w:sz w:val="16"/>
          <w:szCs w:val="16"/>
          <w14:ligatures w14:val="none"/>
        </w:rPr>
        <w:footnoteReference w:id="7"/>
      </w:r>
      <w:r>
        <w:rPr>
          <w:rFonts w:ascii="Times New Roman" w:eastAsia="Calibri" w:hAnsi="Times New Roman" w:cs="Times New Roman"/>
          <w:kern w:val="0"/>
          <w:sz w:val="16"/>
          <w:szCs w:val="16"/>
          <w14:ligatures w14:val="none"/>
        </w:rPr>
        <w:t xml:space="preserve"> </w:t>
      </w:r>
    </w:p>
    <w:p w14:paraId="13E407D6" w14:textId="625942BA" w:rsidR="00DB29C0" w:rsidRPr="005F6200" w:rsidRDefault="00A0221E" w:rsidP="00301B74">
      <w:pPr>
        <w:spacing w:after="120" w:line="240" w:lineRule="auto"/>
        <w:ind w:firstLine="720"/>
        <w:jc w:val="both"/>
        <w:rPr>
          <w:rFonts w:ascii="Times New Roman" w:hAnsi="Times New Roman" w:cs="Times New Roman"/>
          <w:color w:val="000000" w:themeColor="text1"/>
        </w:rPr>
      </w:pPr>
      <w:r>
        <w:rPr>
          <w:rFonts w:ascii="Times New Roman" w:eastAsia="Calibri" w:hAnsi="Times New Roman" w:cs="Times New Roman"/>
          <w:kern w:val="0"/>
          <w14:ligatures w14:val="none"/>
        </w:rPr>
        <w:t xml:space="preserve">Latvijas </w:t>
      </w:r>
      <w:r w:rsidR="00763B3E">
        <w:rPr>
          <w:rFonts w:ascii="Times New Roman" w:eastAsia="Calibri" w:hAnsi="Times New Roman" w:cs="Times New Roman"/>
          <w:kern w:val="0"/>
          <w14:ligatures w14:val="none"/>
        </w:rPr>
        <w:t>Banka kā centrālā banka ieņem stratēģiski svarīgu lomu finanšu sistēmas stabilitātes nodrošināšanā un tās ilgtspējīgā attīstībā.</w:t>
      </w:r>
      <w:r w:rsidR="00F63AA8">
        <w:rPr>
          <w:rFonts w:ascii="Times New Roman" w:eastAsia="Calibri" w:hAnsi="Times New Roman" w:cs="Times New Roman"/>
          <w:kern w:val="0"/>
          <w14:ligatures w14:val="none"/>
        </w:rPr>
        <w:t xml:space="preserve"> Tās kompetencē </w:t>
      </w:r>
      <w:r w:rsidR="00EA6229">
        <w:rPr>
          <w:rFonts w:ascii="Times New Roman" w:eastAsia="Calibri" w:hAnsi="Times New Roman" w:cs="Times New Roman"/>
          <w:kern w:val="0"/>
          <w14:ligatures w14:val="none"/>
        </w:rPr>
        <w:t xml:space="preserve">šobrīd </w:t>
      </w:r>
      <w:r w:rsidR="00F63AA8">
        <w:rPr>
          <w:rFonts w:ascii="Times New Roman" w:eastAsia="Calibri" w:hAnsi="Times New Roman" w:cs="Times New Roman"/>
          <w:kern w:val="0"/>
          <w14:ligatures w14:val="none"/>
        </w:rPr>
        <w:t>neietilpst patērētāju tiesību un interešu aizsardzība.</w:t>
      </w:r>
      <w:r w:rsidR="00763B3E">
        <w:rPr>
          <w:rFonts w:ascii="Times New Roman" w:eastAsia="Calibri" w:hAnsi="Times New Roman" w:cs="Times New Roman"/>
          <w:kern w:val="0"/>
          <w14:ligatures w14:val="none"/>
        </w:rPr>
        <w:t xml:space="preserve"> </w:t>
      </w:r>
      <w:r w:rsidR="00B326EA">
        <w:rPr>
          <w:rFonts w:ascii="Times New Roman" w:eastAsia="Calibri" w:hAnsi="Times New Roman" w:cs="Times New Roman"/>
          <w:kern w:val="0"/>
          <w14:ligatures w14:val="none"/>
        </w:rPr>
        <w:t>Ņemot vērā jau esošo pl</w:t>
      </w:r>
      <w:r w:rsidR="00462F3C">
        <w:rPr>
          <w:rFonts w:ascii="Times New Roman" w:eastAsia="Calibri" w:hAnsi="Times New Roman" w:cs="Times New Roman"/>
          <w:kern w:val="0"/>
          <w14:ligatures w14:val="none"/>
        </w:rPr>
        <w:t>ašo</w:t>
      </w:r>
      <w:r w:rsidR="00B326EA">
        <w:rPr>
          <w:rFonts w:ascii="Times New Roman" w:eastAsia="Calibri" w:hAnsi="Times New Roman" w:cs="Times New Roman"/>
          <w:kern w:val="0"/>
          <w14:ligatures w14:val="none"/>
        </w:rPr>
        <w:t xml:space="preserve"> </w:t>
      </w:r>
      <w:r w:rsidR="00462F3C">
        <w:rPr>
          <w:rFonts w:ascii="Times New Roman" w:eastAsia="Calibri" w:hAnsi="Times New Roman" w:cs="Times New Roman"/>
          <w:kern w:val="0"/>
          <w14:ligatures w14:val="none"/>
        </w:rPr>
        <w:t>finanšu tirgus dalībnieku uzraugāmo</w:t>
      </w:r>
      <w:r w:rsidR="00B326EA">
        <w:rPr>
          <w:rFonts w:ascii="Times New Roman" w:eastAsia="Calibri" w:hAnsi="Times New Roman" w:cs="Times New Roman"/>
          <w:kern w:val="0"/>
          <w14:ligatures w14:val="none"/>
        </w:rPr>
        <w:t xml:space="preserve"> subjektu loku un piekļuvi </w:t>
      </w:r>
      <w:r w:rsidR="00586BD7">
        <w:rPr>
          <w:rFonts w:ascii="Times New Roman" w:eastAsia="Calibri" w:hAnsi="Times New Roman" w:cs="Times New Roman"/>
          <w:kern w:val="0"/>
          <w14:ligatures w14:val="none"/>
        </w:rPr>
        <w:t xml:space="preserve">plašam ekonomisko, tirgus un statistikas datu kopumam, kā arī spēju veikt padziļinātu sistēmisko </w:t>
      </w:r>
      <w:r w:rsidR="00462F3C">
        <w:rPr>
          <w:rFonts w:ascii="Times New Roman" w:eastAsia="Calibri" w:hAnsi="Times New Roman" w:cs="Times New Roman"/>
          <w:kern w:val="0"/>
          <w14:ligatures w14:val="none"/>
        </w:rPr>
        <w:t xml:space="preserve">risku </w:t>
      </w:r>
      <w:r w:rsidR="00586BD7">
        <w:rPr>
          <w:rFonts w:ascii="Times New Roman" w:eastAsia="Calibri" w:hAnsi="Times New Roman" w:cs="Times New Roman"/>
          <w:kern w:val="0"/>
          <w14:ligatures w14:val="none"/>
        </w:rPr>
        <w:t>analīz</w:t>
      </w:r>
      <w:r w:rsidR="000C46C2">
        <w:rPr>
          <w:rFonts w:ascii="Times New Roman" w:eastAsia="Calibri" w:hAnsi="Times New Roman" w:cs="Times New Roman"/>
          <w:kern w:val="0"/>
          <w14:ligatures w14:val="none"/>
        </w:rPr>
        <w:t>i, tā spēj nodrošināt pamatotus un uz pierādījumiem balstītus lēmumus.</w:t>
      </w:r>
      <w:r w:rsidR="00462F3C">
        <w:rPr>
          <w:rFonts w:ascii="Times New Roman" w:eastAsia="Calibri" w:hAnsi="Times New Roman" w:cs="Times New Roman"/>
          <w:kern w:val="0"/>
          <w14:ligatures w14:val="none"/>
        </w:rPr>
        <w:t xml:space="preserve"> </w:t>
      </w:r>
      <w:r w:rsidR="00224F6E">
        <w:rPr>
          <w:rFonts w:ascii="Times New Roman" w:eastAsia="Calibri" w:hAnsi="Times New Roman" w:cs="Times New Roman"/>
          <w:kern w:val="0"/>
          <w14:ligatures w14:val="none"/>
        </w:rPr>
        <w:t xml:space="preserve">Ja </w:t>
      </w:r>
      <w:r w:rsidR="002E4E51" w:rsidRPr="005F6200">
        <w:rPr>
          <w:rFonts w:ascii="Times New Roman" w:hAnsi="Times New Roman" w:cs="Times New Roman"/>
          <w:color w:val="000000" w:themeColor="text1"/>
        </w:rPr>
        <w:t xml:space="preserve">Latvijas Bankas uzraudzībā tiktu nodoti šobrīd PTAC licencētie </w:t>
      </w:r>
      <w:proofErr w:type="spellStart"/>
      <w:r w:rsidR="002E4E51" w:rsidRPr="005F6200">
        <w:rPr>
          <w:rFonts w:ascii="Times New Roman" w:hAnsi="Times New Roman" w:cs="Times New Roman"/>
          <w:color w:val="000000" w:themeColor="text1"/>
        </w:rPr>
        <w:t>nebanku</w:t>
      </w:r>
      <w:proofErr w:type="spellEnd"/>
      <w:r w:rsidR="002E4E51" w:rsidRPr="005F6200">
        <w:rPr>
          <w:rFonts w:ascii="Times New Roman" w:hAnsi="Times New Roman" w:cs="Times New Roman"/>
          <w:color w:val="000000" w:themeColor="text1"/>
        </w:rPr>
        <w:t xml:space="preserve"> kreditētāji un patērētāju tiesību un interešu aizsardzība finanšu sektorā</w:t>
      </w:r>
      <w:r w:rsidR="00824545" w:rsidRPr="005F6200">
        <w:rPr>
          <w:rFonts w:ascii="Times New Roman" w:hAnsi="Times New Roman" w:cs="Times New Roman"/>
          <w:color w:val="000000" w:themeColor="text1"/>
        </w:rPr>
        <w:t xml:space="preserve">, var identificēt šādus </w:t>
      </w:r>
      <w:r w:rsidR="00DB29C0" w:rsidRPr="005F6200">
        <w:rPr>
          <w:rFonts w:ascii="Times New Roman" w:hAnsi="Times New Roman" w:cs="Times New Roman"/>
          <w:color w:val="000000" w:themeColor="text1"/>
        </w:rPr>
        <w:t xml:space="preserve">ieguvumus patērētāju tiesību un interešu aizsardzībā </w:t>
      </w:r>
      <w:r w:rsidR="005F6200" w:rsidRPr="005F6200">
        <w:rPr>
          <w:rFonts w:ascii="Times New Roman" w:hAnsi="Times New Roman" w:cs="Times New Roman"/>
          <w:color w:val="000000" w:themeColor="text1"/>
        </w:rPr>
        <w:t>finanšu</w:t>
      </w:r>
      <w:r w:rsidR="00DB29C0" w:rsidRPr="005F6200">
        <w:rPr>
          <w:rFonts w:ascii="Times New Roman" w:hAnsi="Times New Roman" w:cs="Times New Roman"/>
          <w:color w:val="000000" w:themeColor="text1"/>
        </w:rPr>
        <w:t xml:space="preserve"> pakalpojumu jomā:</w:t>
      </w:r>
    </w:p>
    <w:p w14:paraId="672ABEBC" w14:textId="77777777" w:rsidR="00F63AA8" w:rsidRPr="00F63AA8" w:rsidRDefault="005F6200" w:rsidP="00224F6E">
      <w:pPr>
        <w:pStyle w:val="ListParagraph"/>
        <w:numPr>
          <w:ilvl w:val="0"/>
          <w:numId w:val="41"/>
        </w:numPr>
        <w:spacing w:after="0" w:line="240" w:lineRule="auto"/>
        <w:jc w:val="both"/>
        <w:rPr>
          <w:rFonts w:ascii="Times New Roman" w:hAnsi="Times New Roman" w:cs="Times New Roman"/>
        </w:rPr>
      </w:pPr>
      <w:r w:rsidRPr="00F63AA8">
        <w:rPr>
          <w:rFonts w:ascii="Times New Roman" w:eastAsia="Calibri" w:hAnsi="Times New Roman" w:cs="Times New Roman"/>
          <w:kern w:val="0"/>
          <w14:ligatures w14:val="none"/>
        </w:rPr>
        <w:t xml:space="preserve">procentu likmju, komisijas maksu un kopējo kredītu izmaksu </w:t>
      </w:r>
      <w:proofErr w:type="spellStart"/>
      <w:r w:rsidRPr="00F63AA8">
        <w:rPr>
          <w:rFonts w:ascii="Times New Roman" w:eastAsia="Calibri" w:hAnsi="Times New Roman" w:cs="Times New Roman"/>
          <w:kern w:val="0"/>
          <w14:ligatures w14:val="none"/>
        </w:rPr>
        <w:t>pārredzamības</w:t>
      </w:r>
      <w:proofErr w:type="spellEnd"/>
      <w:r w:rsidRPr="00F63AA8">
        <w:rPr>
          <w:rFonts w:ascii="Times New Roman" w:eastAsia="Calibri" w:hAnsi="Times New Roman" w:cs="Times New Roman"/>
          <w:kern w:val="0"/>
          <w14:ligatures w14:val="none"/>
        </w:rPr>
        <w:t xml:space="preserve"> uzraudzīb</w:t>
      </w:r>
      <w:r w:rsidR="00224F6E" w:rsidRPr="00F63AA8">
        <w:rPr>
          <w:rFonts w:ascii="Times New Roman" w:eastAsia="Calibri" w:hAnsi="Times New Roman" w:cs="Times New Roman"/>
          <w:kern w:val="0"/>
          <w14:ligatures w14:val="none"/>
        </w:rPr>
        <w:t>a</w:t>
      </w:r>
      <w:r w:rsidRPr="00F63AA8">
        <w:rPr>
          <w:rFonts w:ascii="Times New Roman" w:eastAsia="Calibri" w:hAnsi="Times New Roman" w:cs="Times New Roman"/>
          <w:kern w:val="0"/>
          <w14:ligatures w14:val="none"/>
        </w:rPr>
        <w:t>, nodrošinot, ka klientiem sniegtā informācija ir saprotama, salīdzināma un ļauj pieņemt informētus lēmumus</w:t>
      </w:r>
      <w:r w:rsidR="00F17123" w:rsidRPr="00F63AA8">
        <w:rPr>
          <w:rFonts w:ascii="Times New Roman" w:eastAsia="Calibri" w:hAnsi="Times New Roman" w:cs="Times New Roman"/>
          <w:kern w:val="0"/>
          <w14:ligatures w14:val="none"/>
        </w:rPr>
        <w:t>,</w:t>
      </w:r>
    </w:p>
    <w:p w14:paraId="03D51DB9" w14:textId="104FF9B1" w:rsidR="00224F6E" w:rsidRPr="00F63AA8" w:rsidRDefault="00224F6E" w:rsidP="00224F6E">
      <w:pPr>
        <w:pStyle w:val="ListParagraph"/>
        <w:numPr>
          <w:ilvl w:val="0"/>
          <w:numId w:val="41"/>
        </w:numPr>
        <w:spacing w:after="0" w:line="240" w:lineRule="auto"/>
        <w:jc w:val="both"/>
        <w:rPr>
          <w:rFonts w:ascii="Times New Roman" w:hAnsi="Times New Roman" w:cs="Times New Roman"/>
        </w:rPr>
      </w:pPr>
      <w:r w:rsidRPr="00F63AA8">
        <w:rPr>
          <w:rStyle w:val="Strong"/>
          <w:rFonts w:ascii="Times New Roman" w:eastAsiaTheme="majorEastAsia" w:hAnsi="Times New Roman" w:cs="Times New Roman"/>
          <w:b w:val="0"/>
          <w:bCs w:val="0"/>
        </w:rPr>
        <w:t>līgumu godīguma vērtēšanā</w:t>
      </w:r>
      <w:r w:rsidRPr="00F63AA8">
        <w:rPr>
          <w:rFonts w:ascii="Times New Roman" w:hAnsi="Times New Roman" w:cs="Times New Roman"/>
        </w:rPr>
        <w:t>, novēršot negodīgus līguma nosacījumus un stiprinot līgumisko attiecību līdzsvaru starp pakalpojumu sniedzējiem un patērētājiem,</w:t>
      </w:r>
    </w:p>
    <w:p w14:paraId="21E1E2CE" w14:textId="587FC29E" w:rsidR="00224F6E" w:rsidRPr="00F63AA8" w:rsidRDefault="00224F6E" w:rsidP="00224F6E">
      <w:pPr>
        <w:pStyle w:val="NormalWeb"/>
        <w:numPr>
          <w:ilvl w:val="0"/>
          <w:numId w:val="41"/>
        </w:numPr>
        <w:spacing w:before="0" w:beforeAutospacing="0" w:after="0" w:afterAutospacing="0"/>
        <w:jc w:val="both"/>
      </w:pPr>
      <w:r w:rsidRPr="00F63AA8">
        <w:rPr>
          <w:rStyle w:val="Strong"/>
          <w:rFonts w:eastAsiaTheme="majorEastAsia"/>
          <w:b w:val="0"/>
          <w:bCs w:val="0"/>
        </w:rPr>
        <w:t>atbildīgas kreditēšanas principu ievērošanā</w:t>
      </w:r>
      <w:r w:rsidRPr="00F63AA8">
        <w:t>, īpaši svarīgi, lai mazinātu pārmērīgas parādsaistības un ilgtermiņā veicinātu sabiedrības finanšu labklājību,</w:t>
      </w:r>
    </w:p>
    <w:p w14:paraId="71C6ACD5" w14:textId="7734ABDB" w:rsidR="00224F6E" w:rsidRPr="00224F6E" w:rsidRDefault="00224F6E" w:rsidP="00224F6E">
      <w:pPr>
        <w:pStyle w:val="NormalWeb"/>
        <w:numPr>
          <w:ilvl w:val="0"/>
          <w:numId w:val="41"/>
        </w:numPr>
        <w:spacing w:before="0" w:beforeAutospacing="0" w:after="0" w:afterAutospacing="0"/>
        <w:jc w:val="both"/>
      </w:pPr>
      <w:r w:rsidRPr="00224F6E">
        <w:rPr>
          <w:rStyle w:val="Strong"/>
          <w:rFonts w:eastAsiaTheme="majorEastAsia"/>
          <w:b w:val="0"/>
          <w:bCs w:val="0"/>
        </w:rPr>
        <w:t>vienotu un efektīvu noziedzīgi iegūtu līdzekļu legalizācijas un klientu izpētes (</w:t>
      </w:r>
      <w:r w:rsidRPr="00662D76">
        <w:rPr>
          <w:rStyle w:val="Strong"/>
          <w:rFonts w:eastAsiaTheme="majorEastAsia"/>
          <w:b w:val="0"/>
          <w:bCs w:val="0"/>
          <w:i/>
          <w:iCs/>
        </w:rPr>
        <w:t>AML/KYC</w:t>
      </w:r>
      <w:r w:rsidRPr="00224F6E">
        <w:rPr>
          <w:rStyle w:val="Strong"/>
          <w:rFonts w:eastAsiaTheme="majorEastAsia"/>
          <w:b w:val="0"/>
          <w:bCs w:val="0"/>
        </w:rPr>
        <w:t>) prasību ieviešanā</w:t>
      </w:r>
      <w:r w:rsidRPr="00224F6E">
        <w:t>, nodrošinot gan starptautisku normu ievērošanu, gan pakalpojumu sniedzēju vienlīdzīgu attieksmi pret klientiem</w:t>
      </w:r>
      <w:r>
        <w:t>,</w:t>
      </w:r>
    </w:p>
    <w:p w14:paraId="6DE169D4" w14:textId="4F9327E0" w:rsidR="00224F6E" w:rsidRDefault="00224F6E" w:rsidP="00224F6E">
      <w:pPr>
        <w:pStyle w:val="NormalWeb"/>
        <w:numPr>
          <w:ilvl w:val="0"/>
          <w:numId w:val="41"/>
        </w:numPr>
        <w:spacing w:before="0" w:beforeAutospacing="0" w:after="0" w:afterAutospacing="0"/>
        <w:jc w:val="both"/>
      </w:pPr>
      <w:r w:rsidRPr="00224F6E">
        <w:rPr>
          <w:rStyle w:val="Strong"/>
          <w:rFonts w:eastAsiaTheme="majorEastAsia"/>
          <w:b w:val="0"/>
          <w:bCs w:val="0"/>
        </w:rPr>
        <w:lastRenderedPageBreak/>
        <w:t>finanšu pakalpojumu pieejamības uzraudzībā, tostarp reģionālajā griezumā</w:t>
      </w:r>
      <w:r w:rsidR="00C03423">
        <w:rPr>
          <w:rStyle w:val="Strong"/>
          <w:rFonts w:eastAsiaTheme="majorEastAsia"/>
          <w:b w:val="0"/>
          <w:bCs w:val="0"/>
        </w:rPr>
        <w:t>.</w:t>
      </w:r>
    </w:p>
    <w:p w14:paraId="20790952" w14:textId="77777777" w:rsidR="00224F6E" w:rsidRPr="006129F3" w:rsidRDefault="00224F6E" w:rsidP="00224F6E">
      <w:pPr>
        <w:pStyle w:val="NormalWeb"/>
        <w:spacing w:before="0" w:beforeAutospacing="0" w:after="0" w:afterAutospacing="0"/>
        <w:ind w:firstLine="720"/>
        <w:jc w:val="both"/>
      </w:pPr>
      <w:r w:rsidRPr="006129F3">
        <w:t xml:space="preserve">Apvienojot regulējošā ietvara izstrādi, uzraudzību un patērētāju tiesību aizsardzību vienā institūcijā, tiek panākta </w:t>
      </w:r>
      <w:r w:rsidRPr="00224F6E">
        <w:rPr>
          <w:rStyle w:val="Strong"/>
          <w:rFonts w:eastAsiaTheme="majorEastAsia"/>
          <w:b w:val="0"/>
          <w:bCs w:val="0"/>
        </w:rPr>
        <w:t>lielāka saskaņotība un koordinācija</w:t>
      </w:r>
      <w:r w:rsidRPr="008C3205">
        <w:t>.</w:t>
      </w:r>
      <w:r w:rsidRPr="006129F3">
        <w:t xml:space="preserve"> Tas ir īpaši būtiski situācijās, kurās nepieciešama starpnozaru sadarbība, piemēram, mājokļu kredītu pārkreditēšanas procesos vai nodrošinot banku pakalpojumu pieejamību reģionos. Vienotas institūcijas ietvaros iespējams ātrāk un efektīvāk identificēt problēmas, analizēt datus, izstrādāt risinājumus un ieviest politikas pasākumus.</w:t>
      </w:r>
    </w:p>
    <w:p w14:paraId="02D7D4FE" w14:textId="079C6C05" w:rsidR="0062131A" w:rsidRPr="006129F3" w:rsidRDefault="00224F6E" w:rsidP="0062131A">
      <w:pPr>
        <w:pStyle w:val="NormalWeb"/>
        <w:spacing w:before="0" w:beforeAutospacing="0" w:after="0" w:afterAutospacing="0"/>
        <w:jc w:val="both"/>
      </w:pPr>
      <w:r>
        <w:tab/>
      </w:r>
      <w:r w:rsidRPr="006129F3">
        <w:t xml:space="preserve">Papildus tam, </w:t>
      </w:r>
      <w:r w:rsidRPr="00224F6E">
        <w:rPr>
          <w:rStyle w:val="Strong"/>
          <w:rFonts w:eastAsiaTheme="majorEastAsia"/>
          <w:b w:val="0"/>
          <w:bCs w:val="0"/>
        </w:rPr>
        <w:t>sūdzību un strīdu izskatīšana vienā iestādē</w:t>
      </w:r>
      <w:r w:rsidRPr="006129F3">
        <w:t xml:space="preserve"> nodrošina gan vienotu praksi, gan ērtāku procesu patērētājiem. Tas mazina birokrātiju, paātrina lietu izskatīšanu un stiprina sabiedrības uzticēšanos finanšu sistēmas pārraudzībai kopumā.</w:t>
      </w:r>
      <w:r w:rsidR="0062131A">
        <w:t xml:space="preserve"> </w:t>
      </w:r>
      <w:r w:rsidR="0062131A" w:rsidRPr="006129F3">
        <w:t>Apvienojot uzraudzības funkcijas vienā institūcijā, tiek nodrošināta valsts pārvaldes racionalizācija, samazinot funkciju pārklāšanos un administratīvās kapacitātes sadrumstalotību. Tā vietā, lai vairākas iestādes paralēli īstenotu līdzīgas kontroles, normatīvo aktu interpretācijas vai datu vākšanas funkcijas, resursi tiek koncentrēti, nodrošinot:</w:t>
      </w:r>
    </w:p>
    <w:p w14:paraId="2D12C820" w14:textId="755ABBC8" w:rsidR="0062131A" w:rsidRPr="006129F3" w:rsidRDefault="0062131A" w:rsidP="0062131A">
      <w:pPr>
        <w:pStyle w:val="ListParagraph"/>
        <w:numPr>
          <w:ilvl w:val="0"/>
          <w:numId w:val="14"/>
        </w:numPr>
        <w:spacing w:after="0" w:line="259" w:lineRule="auto"/>
        <w:jc w:val="both"/>
        <w:rPr>
          <w:rFonts w:ascii="Times New Roman" w:eastAsia="Times New Roman" w:hAnsi="Times New Roman" w:cs="Times New Roman"/>
        </w:rPr>
      </w:pPr>
      <w:r w:rsidRPr="006129F3">
        <w:rPr>
          <w:rFonts w:ascii="Times New Roman" w:eastAsia="Times New Roman" w:hAnsi="Times New Roman" w:cs="Times New Roman"/>
        </w:rPr>
        <w:t>mērķtiecīgāku cilvēkresursu izmantošanu, izvairoties no dublēšanās</w:t>
      </w:r>
      <w:r>
        <w:rPr>
          <w:rFonts w:ascii="Times New Roman" w:eastAsia="Times New Roman" w:hAnsi="Times New Roman" w:cs="Times New Roman"/>
        </w:rPr>
        <w:t>,</w:t>
      </w:r>
    </w:p>
    <w:p w14:paraId="449441C7" w14:textId="7CDD9795" w:rsidR="0062131A" w:rsidRPr="006129F3" w:rsidRDefault="0062131A" w:rsidP="0062131A">
      <w:pPr>
        <w:pStyle w:val="ListParagraph"/>
        <w:numPr>
          <w:ilvl w:val="0"/>
          <w:numId w:val="14"/>
        </w:numPr>
        <w:spacing w:after="0" w:line="259" w:lineRule="auto"/>
        <w:jc w:val="both"/>
        <w:rPr>
          <w:rFonts w:ascii="Times New Roman" w:eastAsia="Times New Roman" w:hAnsi="Times New Roman" w:cs="Times New Roman"/>
        </w:rPr>
      </w:pPr>
      <w:r w:rsidRPr="006129F3">
        <w:rPr>
          <w:rFonts w:ascii="Times New Roman" w:eastAsia="Times New Roman" w:hAnsi="Times New Roman" w:cs="Times New Roman"/>
        </w:rPr>
        <w:t>vienotu uzraudzības kultūru un koordinētu pieeju risku identificēšanai</w:t>
      </w:r>
      <w:r>
        <w:rPr>
          <w:rFonts w:ascii="Times New Roman" w:eastAsia="Times New Roman" w:hAnsi="Times New Roman" w:cs="Times New Roman"/>
        </w:rPr>
        <w:t>,</w:t>
      </w:r>
    </w:p>
    <w:p w14:paraId="06AC4B15" w14:textId="77777777" w:rsidR="0062131A" w:rsidRPr="006129F3" w:rsidRDefault="0062131A" w:rsidP="0062131A">
      <w:pPr>
        <w:pStyle w:val="ListParagraph"/>
        <w:numPr>
          <w:ilvl w:val="0"/>
          <w:numId w:val="14"/>
        </w:numPr>
        <w:spacing w:after="0" w:line="259" w:lineRule="auto"/>
        <w:jc w:val="both"/>
        <w:rPr>
          <w:rFonts w:ascii="Times New Roman" w:eastAsia="Times New Roman" w:hAnsi="Times New Roman" w:cs="Times New Roman"/>
        </w:rPr>
      </w:pPr>
      <w:r w:rsidRPr="006129F3">
        <w:rPr>
          <w:rFonts w:ascii="Times New Roman" w:eastAsia="Times New Roman" w:hAnsi="Times New Roman" w:cs="Times New Roman"/>
        </w:rPr>
        <w:t>iespējams mazākas izmaksas valsts pārvaldei, ja rezultātā tiek samazināts iestāžu skaits.</w:t>
      </w:r>
    </w:p>
    <w:p w14:paraId="329CD3BA" w14:textId="77777777" w:rsidR="0062131A" w:rsidRPr="006129F3" w:rsidRDefault="0062131A" w:rsidP="0062131A">
      <w:pPr>
        <w:spacing w:after="0"/>
        <w:ind w:firstLine="720"/>
        <w:contextualSpacing/>
        <w:jc w:val="both"/>
        <w:rPr>
          <w:rFonts w:ascii="Times New Roman" w:eastAsia="Times New Roman" w:hAnsi="Times New Roman" w:cs="Times New Roman"/>
        </w:rPr>
      </w:pPr>
      <w:r w:rsidRPr="006129F3">
        <w:rPr>
          <w:rFonts w:ascii="Times New Roman" w:eastAsia="Times New Roman" w:hAnsi="Times New Roman" w:cs="Times New Roman"/>
        </w:rPr>
        <w:t xml:space="preserve">Iespēja integrēt PTAC licencēto </w:t>
      </w:r>
      <w:proofErr w:type="spellStart"/>
      <w:r w:rsidRPr="006129F3">
        <w:rPr>
          <w:rFonts w:ascii="Times New Roman" w:eastAsia="Times New Roman" w:hAnsi="Times New Roman" w:cs="Times New Roman"/>
        </w:rPr>
        <w:t>nebanku</w:t>
      </w:r>
      <w:proofErr w:type="spellEnd"/>
      <w:r w:rsidRPr="006129F3">
        <w:rPr>
          <w:rFonts w:ascii="Times New Roman" w:eastAsia="Times New Roman" w:hAnsi="Times New Roman" w:cs="Times New Roman"/>
        </w:rPr>
        <w:t xml:space="preserve"> kreditētāju datus Latvijas Bankas Kredītu reģistrā būtiski uzlabo valsts spēju:</w:t>
      </w:r>
    </w:p>
    <w:p w14:paraId="45735E89" w14:textId="702E1CEF" w:rsidR="0062131A" w:rsidRPr="006129F3" w:rsidRDefault="0062131A" w:rsidP="0062131A">
      <w:pPr>
        <w:pStyle w:val="ListParagraph"/>
        <w:numPr>
          <w:ilvl w:val="0"/>
          <w:numId w:val="43"/>
        </w:numPr>
        <w:spacing w:after="0" w:line="259" w:lineRule="auto"/>
        <w:jc w:val="both"/>
        <w:rPr>
          <w:rFonts w:ascii="Times New Roman" w:eastAsia="Times New Roman" w:hAnsi="Times New Roman" w:cs="Times New Roman"/>
        </w:rPr>
      </w:pPr>
      <w:r w:rsidRPr="006129F3">
        <w:rPr>
          <w:rFonts w:ascii="Times New Roman" w:eastAsia="Times New Roman" w:hAnsi="Times New Roman" w:cs="Times New Roman"/>
        </w:rPr>
        <w:t>uzraudzīt kreditēšanas apjomu visos segmentos</w:t>
      </w:r>
      <w:r>
        <w:rPr>
          <w:rFonts w:ascii="Times New Roman" w:eastAsia="Times New Roman" w:hAnsi="Times New Roman" w:cs="Times New Roman"/>
        </w:rPr>
        <w:t>,</w:t>
      </w:r>
    </w:p>
    <w:p w14:paraId="75FE910C" w14:textId="3B6281E1" w:rsidR="0062131A" w:rsidRPr="006129F3" w:rsidRDefault="0062131A" w:rsidP="0062131A">
      <w:pPr>
        <w:pStyle w:val="ListParagraph"/>
        <w:numPr>
          <w:ilvl w:val="0"/>
          <w:numId w:val="43"/>
        </w:numPr>
        <w:spacing w:after="0" w:line="259" w:lineRule="auto"/>
        <w:jc w:val="both"/>
        <w:rPr>
          <w:rFonts w:ascii="Times New Roman" w:eastAsia="Times New Roman" w:hAnsi="Times New Roman" w:cs="Times New Roman"/>
        </w:rPr>
      </w:pPr>
      <w:r w:rsidRPr="006129F3">
        <w:rPr>
          <w:rFonts w:ascii="Times New Roman" w:eastAsia="Times New Roman" w:hAnsi="Times New Roman" w:cs="Times New Roman"/>
        </w:rPr>
        <w:t>identificēt riskus pārkreditēšanās un maksātnespējas kontekstā</w:t>
      </w:r>
      <w:r>
        <w:rPr>
          <w:rFonts w:ascii="Times New Roman" w:eastAsia="Times New Roman" w:hAnsi="Times New Roman" w:cs="Times New Roman"/>
        </w:rPr>
        <w:t>,</w:t>
      </w:r>
    </w:p>
    <w:p w14:paraId="420F6D0D" w14:textId="77777777" w:rsidR="0062131A" w:rsidRPr="006129F3" w:rsidRDefault="0062131A" w:rsidP="0062131A">
      <w:pPr>
        <w:pStyle w:val="ListParagraph"/>
        <w:numPr>
          <w:ilvl w:val="0"/>
          <w:numId w:val="43"/>
        </w:numPr>
        <w:spacing w:after="0" w:line="259" w:lineRule="auto"/>
        <w:jc w:val="both"/>
        <w:rPr>
          <w:rFonts w:ascii="Times New Roman" w:eastAsia="Times New Roman" w:hAnsi="Times New Roman" w:cs="Times New Roman"/>
        </w:rPr>
      </w:pPr>
      <w:r w:rsidRPr="006129F3">
        <w:rPr>
          <w:rFonts w:ascii="Times New Roman" w:eastAsia="Times New Roman" w:hAnsi="Times New Roman" w:cs="Times New Roman"/>
        </w:rPr>
        <w:t>nodrošināt vienotu un objektīvu informācijas avotu visiem tirgus dalībniekiem.</w:t>
      </w:r>
    </w:p>
    <w:p w14:paraId="6A8C7F02" w14:textId="280647E2" w:rsidR="00A641A5" w:rsidRDefault="0062131A" w:rsidP="00154F1D">
      <w:pPr>
        <w:spacing w:after="0" w:line="240" w:lineRule="auto"/>
        <w:ind w:firstLine="720"/>
        <w:contextualSpacing/>
        <w:jc w:val="both"/>
        <w:rPr>
          <w:rFonts w:ascii="Times New Roman" w:eastAsia="Times New Roman" w:hAnsi="Times New Roman" w:cs="Times New Roman"/>
          <w:kern w:val="0"/>
          <w14:ligatures w14:val="none"/>
        </w:rPr>
      </w:pPr>
      <w:r w:rsidRPr="006129F3">
        <w:rPr>
          <w:rFonts w:ascii="Times New Roman" w:eastAsia="Times New Roman" w:hAnsi="Times New Roman" w:cs="Times New Roman"/>
        </w:rPr>
        <w:t>Šāda pieeja gan veicina atbildīgu kreditēšanu, gan arī palielina caurspīdīgumu un konkurenci patēriņa kredītu tirgū, samazinot negodīgas prakses risku.</w:t>
      </w:r>
      <w:r>
        <w:rPr>
          <w:rFonts w:ascii="Times New Roman" w:eastAsia="Times New Roman" w:hAnsi="Times New Roman" w:cs="Times New Roman"/>
        </w:rPr>
        <w:t xml:space="preserve"> </w:t>
      </w:r>
      <w:r w:rsidR="00A641A5" w:rsidRPr="00322825">
        <w:rPr>
          <w:rFonts w:ascii="Times New Roman" w:eastAsia="Times New Roman" w:hAnsi="Times New Roman" w:cs="Times New Roman"/>
          <w:kern w:val="0"/>
          <w14:ligatures w14:val="none"/>
        </w:rPr>
        <w:t xml:space="preserve">Plašāks mandāts </w:t>
      </w:r>
      <w:r w:rsidR="00A641A5" w:rsidRPr="006129F3">
        <w:rPr>
          <w:rFonts w:ascii="Times New Roman" w:eastAsia="Times New Roman" w:hAnsi="Times New Roman" w:cs="Times New Roman"/>
          <w:kern w:val="0"/>
          <w14:ligatures w14:val="none"/>
        </w:rPr>
        <w:t xml:space="preserve">Latvijas Bankai </w:t>
      </w:r>
      <w:r w:rsidR="00A641A5" w:rsidRPr="00322825">
        <w:rPr>
          <w:rFonts w:ascii="Times New Roman" w:eastAsia="Times New Roman" w:hAnsi="Times New Roman" w:cs="Times New Roman"/>
          <w:kern w:val="0"/>
          <w14:ligatures w14:val="none"/>
        </w:rPr>
        <w:t>patērētāju aizsardzībā ļautu veidot līdzsvarotu uzraudzības ietvaru, kurā tiktu ņemti vērā ne tikai riski finanšu stabilitātei, bet arī sabiedrības reālās vajadzības pēc pieejamiem, saprotamiem un godīgiem finanšu pakalpojumiem.</w:t>
      </w:r>
    </w:p>
    <w:p w14:paraId="44C578FF" w14:textId="2FA199F3" w:rsidR="00396967" w:rsidRDefault="00EC3B34" w:rsidP="00396967">
      <w:pPr>
        <w:spacing w:after="120" w:line="240" w:lineRule="auto"/>
        <w:ind w:firstLine="720"/>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S</w:t>
      </w:r>
      <w:r w:rsidR="00396967" w:rsidRPr="00280131">
        <w:rPr>
          <w:rFonts w:ascii="Times New Roman" w:eastAsia="Calibri" w:hAnsi="Times New Roman" w:cs="Times New Roman"/>
          <w:kern w:val="0"/>
          <w14:ligatures w14:val="none"/>
        </w:rPr>
        <w:t>askaņā ar publiski pieejamu informāciju 2024. gadā</w:t>
      </w:r>
      <w:r w:rsidR="00396967">
        <w:rPr>
          <w:rFonts w:ascii="Times New Roman" w:eastAsia="Calibri" w:hAnsi="Times New Roman" w:cs="Times New Roman"/>
          <w:kern w:val="0"/>
          <w14:ligatures w14:val="none"/>
        </w:rPr>
        <w:t xml:space="preserve"> </w:t>
      </w:r>
      <w:r w:rsidR="00396967" w:rsidRPr="00280131">
        <w:rPr>
          <w:rFonts w:ascii="Times New Roman" w:eastAsia="Calibri" w:hAnsi="Times New Roman" w:cs="Times New Roman"/>
          <w:kern w:val="0"/>
          <w14:ligatures w14:val="none"/>
        </w:rPr>
        <w:t>PTAC saņemtas 342 rakstveida sūdzības vai iesniegumi par finanšu pakalpojumiem. Proti, 252 gadījumos PTAC vērsušies patērētāji, 45 gadījumos juridiskas personas un 45 gadījumos valsts institūcijas (t.sk. ārvalstu)</w:t>
      </w:r>
      <w:r w:rsidR="00396967" w:rsidRPr="00280131">
        <w:rPr>
          <w:rStyle w:val="FootnoteReference"/>
          <w:rFonts w:ascii="Times New Roman" w:eastAsia="Calibri" w:hAnsi="Times New Roman" w:cs="Times New Roman"/>
          <w:kern w:val="0"/>
          <w14:ligatures w14:val="none"/>
        </w:rPr>
        <w:footnoteReference w:id="8"/>
      </w:r>
      <w:r w:rsidR="00396967" w:rsidRPr="00280131">
        <w:rPr>
          <w:rFonts w:ascii="Times New Roman" w:eastAsia="Calibri" w:hAnsi="Times New Roman" w:cs="Times New Roman"/>
          <w:kern w:val="0"/>
          <w14:ligatures w14:val="none"/>
        </w:rPr>
        <w:t>. Saskaņā ar Latvijas Bankas sniegto informāciju</w:t>
      </w:r>
      <w:r w:rsidR="00293112">
        <w:rPr>
          <w:rFonts w:ascii="Times New Roman" w:eastAsia="Calibri" w:hAnsi="Times New Roman" w:cs="Times New Roman"/>
          <w:kern w:val="0"/>
          <w14:ligatures w14:val="none"/>
        </w:rPr>
        <w:t xml:space="preserve"> iepriekšējos gados PTAC pārsūtīts šāds Latvijas Bankā saņemtais sūdzību skaits</w:t>
      </w:r>
      <w:r w:rsidR="00396967" w:rsidRPr="00280131">
        <w:rPr>
          <w:rFonts w:ascii="Times New Roman" w:eastAsia="Calibri" w:hAnsi="Times New Roman" w:cs="Times New Roman"/>
          <w:kern w:val="0"/>
          <w14:ligatures w14:val="none"/>
        </w:rPr>
        <w:t>: 2025</w:t>
      </w:r>
      <w:r w:rsidR="00396967">
        <w:rPr>
          <w:rFonts w:ascii="Times New Roman" w:eastAsia="Calibri" w:hAnsi="Times New Roman" w:cs="Times New Roman"/>
          <w:kern w:val="0"/>
          <w14:ligatures w14:val="none"/>
        </w:rPr>
        <w:t xml:space="preserve">. gadā – 19; 2024. gadā – 9 un 2023. gadā – 4, tajā skaitā, 2025. gadā par patērētāju kreditētāju pakalpojumu sniedzējiem 14 sūdzības, 2024. gadā – 3 sūdzības un 2023. gadā – 4 sūdzības. Vienlaikus saskaņā ar Latvijas Bankas sniegto informāciju Latvijas Banka ir izskatījusi šādu skaitu patērētāju iesniegumus: 2025. gadā – 299; 2024. gadā – 198 un 2023. gadā – 236 iesniegumus, uz kuriem Latvijas Banka ir sniegusi atbildes. </w:t>
      </w:r>
    </w:p>
    <w:p w14:paraId="0A6D424B" w14:textId="32EC7877" w:rsidR="004E5434" w:rsidRDefault="008C0234" w:rsidP="006D71E4">
      <w:pPr>
        <w:spacing w:after="120" w:line="240" w:lineRule="auto"/>
        <w:ind w:firstLine="720"/>
        <w:jc w:val="both"/>
        <w:rPr>
          <w:rFonts w:ascii="Times New Roman" w:hAnsi="Times New Roman" w:cs="Times New Roman"/>
          <w:color w:val="000000" w:themeColor="text1"/>
        </w:rPr>
      </w:pPr>
      <w:r>
        <w:rPr>
          <w:rFonts w:ascii="Times New Roman" w:hAnsi="Times New Roman" w:cs="Times New Roman"/>
          <w:color w:val="000000" w:themeColor="text1"/>
        </w:rPr>
        <w:t>Patērētāju</w:t>
      </w:r>
      <w:r w:rsidR="004E5434" w:rsidRPr="00234FF2">
        <w:rPr>
          <w:rFonts w:ascii="Times New Roman" w:hAnsi="Times New Roman" w:cs="Times New Roman"/>
          <w:color w:val="000000" w:themeColor="text1"/>
        </w:rPr>
        <w:t xml:space="preserve"> kreditēšanas tirgus attīstība un ar to saistīto patērētāju sūdzību pieaugums aktualizē jautājumu par uzraudzības modeļa efektivitāti un patērētāju aizsardzības līmeni. Nevalstiskajām organizācijām ir būtiska loma patērētāju konsultēšanā un praktiskas palīdzības sniegšanā, īpaši gadījumos, kad rodas maksāšanas grūtības vai strīdi ar finanšu pakalpojumu sniedzējiem. 2025. gadā palīdzības lūgumu un sūdzību skaits finanšu pakalpojumu jomā ir būtiski pieaudzis.</w:t>
      </w:r>
    </w:p>
    <w:p w14:paraId="71271F93" w14:textId="245C0D5D" w:rsidR="00D4008E" w:rsidRDefault="004E5434" w:rsidP="00D4008E">
      <w:pPr>
        <w:spacing w:after="120" w:line="240" w:lineRule="auto"/>
        <w:ind w:firstLine="720"/>
        <w:jc w:val="both"/>
        <w:rPr>
          <w:rFonts w:ascii="Times New Roman" w:hAnsi="Times New Roman" w:cs="Times New Roman"/>
          <w:color w:val="000000" w:themeColor="text1"/>
        </w:rPr>
      </w:pPr>
      <w:r w:rsidRPr="00234FF2">
        <w:rPr>
          <w:rFonts w:ascii="Times New Roman" w:hAnsi="Times New Roman" w:cs="Times New Roman"/>
          <w:color w:val="000000" w:themeColor="text1"/>
        </w:rPr>
        <w:lastRenderedPageBreak/>
        <w:t xml:space="preserve">Saskaņā ar Latvijas Patērētāju interešu aizstāvības </w:t>
      </w:r>
      <w:r>
        <w:rPr>
          <w:rFonts w:ascii="Times New Roman" w:hAnsi="Times New Roman" w:cs="Times New Roman"/>
          <w:color w:val="000000" w:themeColor="text1"/>
        </w:rPr>
        <w:t xml:space="preserve"> </w:t>
      </w:r>
      <w:r w:rsidR="00CB2CC3">
        <w:rPr>
          <w:rFonts w:ascii="Times New Roman" w:hAnsi="Times New Roman" w:cs="Times New Roman"/>
          <w:color w:val="000000" w:themeColor="text1"/>
        </w:rPr>
        <w:t xml:space="preserve">asociācijas </w:t>
      </w:r>
      <w:r w:rsidRPr="00234FF2">
        <w:rPr>
          <w:rFonts w:ascii="Times New Roman" w:hAnsi="Times New Roman" w:cs="Times New Roman"/>
          <w:color w:val="000000" w:themeColor="text1"/>
        </w:rPr>
        <w:t>publiskoto informāciju 2025. gadā</w:t>
      </w:r>
      <w:r w:rsidR="0052214E">
        <w:rPr>
          <w:rStyle w:val="FootnoteReference"/>
          <w:rFonts w:ascii="Times New Roman" w:hAnsi="Times New Roman" w:cs="Times New Roman"/>
          <w:color w:val="000000" w:themeColor="text1"/>
        </w:rPr>
        <w:footnoteReference w:id="9"/>
      </w:r>
      <w:r w:rsidRPr="00234FF2">
        <w:rPr>
          <w:rFonts w:ascii="Times New Roman" w:hAnsi="Times New Roman" w:cs="Times New Roman"/>
          <w:color w:val="000000" w:themeColor="text1"/>
        </w:rPr>
        <w:t xml:space="preserve"> organizācija saņēmusi 95 sūdzības par finanšu pakalpojumiem, kas ir trīs līdz piecas reizes vairāk nekā iepriekšējā gadā. </w:t>
      </w:r>
      <w:r w:rsidR="005E595A" w:rsidRPr="00234FF2">
        <w:rPr>
          <w:rFonts w:ascii="Times New Roman" w:hAnsi="Times New Roman" w:cs="Times New Roman"/>
          <w:color w:val="000000" w:themeColor="text1"/>
        </w:rPr>
        <w:t>No tām 81 sūdzība bija saistīta ar kreditēšanas pakalpojumiem, savukārt 73 gadījumos patērētāji vērsušies pēc palīdzības maksāšanas grūtību risināšanā. Papildus tam sūdzības un jautājumi attiecās uz apdrošināšanas</w:t>
      </w:r>
      <w:r w:rsidR="003F4C31">
        <w:rPr>
          <w:rFonts w:ascii="Times New Roman" w:hAnsi="Times New Roman" w:cs="Times New Roman"/>
          <w:color w:val="000000" w:themeColor="text1"/>
        </w:rPr>
        <w:t xml:space="preserve"> (11)</w:t>
      </w:r>
      <w:r w:rsidR="005E595A" w:rsidRPr="00234FF2">
        <w:rPr>
          <w:rFonts w:ascii="Times New Roman" w:hAnsi="Times New Roman" w:cs="Times New Roman"/>
          <w:color w:val="000000" w:themeColor="text1"/>
        </w:rPr>
        <w:t xml:space="preserve"> un maksājumu pakalpojumiem</w:t>
      </w:r>
      <w:r w:rsidR="003F4C31">
        <w:rPr>
          <w:rFonts w:ascii="Times New Roman" w:hAnsi="Times New Roman" w:cs="Times New Roman"/>
          <w:color w:val="000000" w:themeColor="text1"/>
        </w:rPr>
        <w:t xml:space="preserve"> (3)</w:t>
      </w:r>
      <w:r w:rsidR="005E595A" w:rsidRPr="00234FF2">
        <w:rPr>
          <w:rFonts w:ascii="Times New Roman" w:hAnsi="Times New Roman" w:cs="Times New Roman"/>
          <w:color w:val="000000" w:themeColor="text1"/>
        </w:rPr>
        <w:t xml:space="preserve">. </w:t>
      </w:r>
      <w:r w:rsidR="005500F5" w:rsidRPr="00AA2B13">
        <w:rPr>
          <w:rFonts w:ascii="Times New Roman" w:hAnsi="Times New Roman" w:cs="Times New Roman"/>
          <w:color w:val="000000" w:themeColor="text1"/>
        </w:rPr>
        <w:t xml:space="preserve">2025. gadā sūdzību skaits par finanšu pakalpojumiem bija 3-5 reizes lielāks nekā iepriekšējos gados (2024. gadā - 20 sūdzības, 2023. gada - 26 sūdzības, 2022. gada - 32 sūdzības). Šo pieaugumu lielākoties veido sūdzības kreditēšanas jomā no patērētājiem, kuri nonāca maksāšanas grūtībās pārmērīgi liela </w:t>
      </w:r>
      <w:proofErr w:type="spellStart"/>
      <w:r w:rsidR="00C67D6C">
        <w:rPr>
          <w:rFonts w:ascii="Times New Roman" w:hAnsi="Times New Roman" w:cs="Times New Roman"/>
          <w:color w:val="000000" w:themeColor="text1"/>
        </w:rPr>
        <w:t>nebanku</w:t>
      </w:r>
      <w:proofErr w:type="spellEnd"/>
      <w:r w:rsidR="00C67D6C">
        <w:rPr>
          <w:rFonts w:ascii="Times New Roman" w:hAnsi="Times New Roman" w:cs="Times New Roman"/>
          <w:color w:val="000000" w:themeColor="text1"/>
        </w:rPr>
        <w:t xml:space="preserve"> </w:t>
      </w:r>
      <w:r w:rsidR="008556A9">
        <w:rPr>
          <w:rFonts w:ascii="Times New Roman" w:hAnsi="Times New Roman" w:cs="Times New Roman"/>
          <w:color w:val="000000" w:themeColor="text1"/>
        </w:rPr>
        <w:t xml:space="preserve">kreditētāju </w:t>
      </w:r>
      <w:r w:rsidR="005500F5" w:rsidRPr="00AA2B13">
        <w:rPr>
          <w:rFonts w:ascii="Times New Roman" w:hAnsi="Times New Roman" w:cs="Times New Roman"/>
          <w:color w:val="000000" w:themeColor="text1"/>
        </w:rPr>
        <w:t xml:space="preserve"> izsniegto kredītu apjoma dēļ.</w:t>
      </w:r>
      <w:r w:rsidR="005500F5">
        <w:rPr>
          <w:rFonts w:ascii="Times New Roman" w:hAnsi="Times New Roman" w:cs="Times New Roman"/>
          <w:color w:val="000000" w:themeColor="text1"/>
        </w:rPr>
        <w:t xml:space="preserve"> </w:t>
      </w:r>
    </w:p>
    <w:p w14:paraId="189E85A4" w14:textId="7E99E65B" w:rsidR="004E5434" w:rsidRDefault="004E5434" w:rsidP="006D71E4">
      <w:pPr>
        <w:spacing w:after="120" w:line="240" w:lineRule="auto"/>
        <w:ind w:firstLine="720"/>
        <w:jc w:val="both"/>
        <w:rPr>
          <w:rFonts w:ascii="Times New Roman" w:hAnsi="Times New Roman" w:cs="Times New Roman"/>
          <w:color w:val="000000" w:themeColor="text1"/>
        </w:rPr>
      </w:pPr>
      <w:r w:rsidRPr="00234FF2">
        <w:rPr>
          <w:rFonts w:ascii="Times New Roman" w:hAnsi="Times New Roman" w:cs="Times New Roman"/>
          <w:color w:val="000000" w:themeColor="text1"/>
        </w:rPr>
        <w:t>Diskusijās par uzraudzības modeļa maiņu būtisks ir jautājums par risku identificēšanu un novēršanu agrīnā stadijā. Efektīva uzraudzība ietver ne tikai sūdzību izskatīšanu, bet arī sistēmisku problēmu cēloņu analīzi, lai samazinātu pārkāpumu un negatīvu seku atkārtošanos. Pieejai jābūt vērstai uz atbildīgas kreditēšanas principu īstenošanu, produktu izstrādes un piedāvāšanas prakses izvērtēšanu, kā arī uz patērētāju informētības un izpratnes veicināšanu.</w:t>
      </w:r>
    </w:p>
    <w:p w14:paraId="14799702" w14:textId="77777777" w:rsidR="004E5434" w:rsidRDefault="004E5434" w:rsidP="006D71E4">
      <w:pPr>
        <w:spacing w:after="120" w:line="240" w:lineRule="auto"/>
        <w:ind w:firstLine="720"/>
        <w:jc w:val="both"/>
        <w:rPr>
          <w:rFonts w:ascii="Times New Roman" w:hAnsi="Times New Roman" w:cs="Times New Roman"/>
          <w:color w:val="000000" w:themeColor="text1"/>
        </w:rPr>
      </w:pPr>
      <w:r w:rsidRPr="00234FF2">
        <w:rPr>
          <w:rFonts w:ascii="Times New Roman" w:hAnsi="Times New Roman" w:cs="Times New Roman"/>
          <w:color w:val="000000" w:themeColor="text1"/>
        </w:rPr>
        <w:t>Būtiska problēma, uz ko norādījušas patērētāju tiesību aizsargājošās organizācijas, ir nepienācīga maksātspējas izvērtēšana. Atsevišķos gadījumos aizdevumi tiek izsniegti bez pietiekamas ienākumu pārbaudes vai personām, kuru vienīgais ienākumu avots ir sociālie pabalsti. Tāpat identificēti gadījumi, kuros kredīti izsniegti personām ar ierobežotu vai atņemtu rīcībspēju. Šāda prakse rada augstu risku, ka saistības netiks pildītas, un veicina parādu spirāles veidošanos. Maksātspējas izvērtēšanai ir jābūt kvalitatīvai un balstītai uz reāliem datiem, nevis formālai prasību izpildei.</w:t>
      </w:r>
    </w:p>
    <w:p w14:paraId="17A2E492" w14:textId="6F57E66B" w:rsidR="004E5434" w:rsidRDefault="004E5434" w:rsidP="006D71E4">
      <w:pPr>
        <w:spacing w:after="120" w:line="240" w:lineRule="auto"/>
        <w:ind w:firstLine="720"/>
        <w:jc w:val="both"/>
        <w:rPr>
          <w:rFonts w:ascii="Times New Roman" w:hAnsi="Times New Roman" w:cs="Times New Roman"/>
          <w:color w:val="000000" w:themeColor="text1"/>
        </w:rPr>
      </w:pPr>
      <w:r w:rsidRPr="00234FF2">
        <w:rPr>
          <w:rFonts w:ascii="Times New Roman" w:hAnsi="Times New Roman" w:cs="Times New Roman"/>
          <w:color w:val="000000" w:themeColor="text1"/>
        </w:rPr>
        <w:t xml:space="preserve">Uzraudzības sistēmas pilnveide ir skatāma arī institucionālās struktūras kontekstā. Pašlaik finanšu pakalpojumu uzraudzības funkcijas ir sadalītas starp vairākām institūcijām, tostarp </w:t>
      </w:r>
      <w:r w:rsidR="004953E9">
        <w:rPr>
          <w:rFonts w:ascii="Times New Roman" w:hAnsi="Times New Roman" w:cs="Times New Roman"/>
          <w:color w:val="000000" w:themeColor="text1"/>
        </w:rPr>
        <w:t>PTAC</w:t>
      </w:r>
      <w:r w:rsidRPr="00234FF2">
        <w:rPr>
          <w:rFonts w:ascii="Times New Roman" w:hAnsi="Times New Roman" w:cs="Times New Roman"/>
          <w:color w:val="000000" w:themeColor="text1"/>
        </w:rPr>
        <w:t xml:space="preserve"> un Latvijas Banka. Šāda sadrumstalotība var radīt grūtības patērētājiem orientēties savās tiesību aizsardzības iespējās un noteikt, pie kuras institūcijas vērsties konkrētā situācijā. Vienlaikus uzņēmējiem tas nozīmē vairākus uzraudzības un atskaitīšanās kanālus.</w:t>
      </w:r>
      <w:r>
        <w:rPr>
          <w:rFonts w:ascii="Times New Roman" w:hAnsi="Times New Roman" w:cs="Times New Roman"/>
          <w:color w:val="000000" w:themeColor="text1"/>
        </w:rPr>
        <w:t xml:space="preserve"> </w:t>
      </w:r>
    </w:p>
    <w:p w14:paraId="5F277B65" w14:textId="3724F66D" w:rsidR="004E5434" w:rsidRPr="00234FF2" w:rsidRDefault="004E5434" w:rsidP="006D71E4">
      <w:pPr>
        <w:spacing w:after="120" w:line="240" w:lineRule="auto"/>
        <w:ind w:firstLine="720"/>
        <w:jc w:val="both"/>
        <w:rPr>
          <w:rFonts w:ascii="Times New Roman" w:hAnsi="Times New Roman" w:cs="Times New Roman"/>
          <w:color w:val="000000" w:themeColor="text1"/>
        </w:rPr>
      </w:pPr>
      <w:r w:rsidRPr="00234FF2">
        <w:rPr>
          <w:rFonts w:ascii="Times New Roman" w:hAnsi="Times New Roman" w:cs="Times New Roman"/>
          <w:color w:val="000000" w:themeColor="text1"/>
        </w:rPr>
        <w:t>Uzraudzības funkciju konsolidācija vienā institūcijā potenciāli varētu mazināt administratīvo sadrumstalotību, nodrošināt vienotu kontaktpunktu datu iesniegšanai un sekmēt koordinētāku pieeju regulējuma izstrādei, uzraudzībai un sabiedrības informēšanai. Vienlaikus būtiski ir nodrošināt, lai patērētāju tiesību un interešu aizsardzība saglabātu augstu prioritāti un tiktu integrēta kopējā finanšu tirgus uzraudzības sistēmā.</w:t>
      </w:r>
      <w:r w:rsidRPr="00234FF2">
        <w:rPr>
          <w:rFonts w:ascii="Times New Roman" w:hAnsi="Times New Roman" w:cs="Times New Roman"/>
          <w:color w:val="000000" w:themeColor="text1"/>
        </w:rPr>
        <w:br/>
        <w:t xml:space="preserve">Kopumā konstatējams, ka </w:t>
      </w:r>
      <w:r w:rsidR="00EE12E7">
        <w:rPr>
          <w:rFonts w:ascii="Times New Roman" w:hAnsi="Times New Roman" w:cs="Times New Roman"/>
          <w:color w:val="000000" w:themeColor="text1"/>
        </w:rPr>
        <w:t>patērētāju</w:t>
      </w:r>
      <w:r w:rsidRPr="00234FF2">
        <w:rPr>
          <w:rFonts w:ascii="Times New Roman" w:hAnsi="Times New Roman" w:cs="Times New Roman"/>
          <w:color w:val="000000" w:themeColor="text1"/>
        </w:rPr>
        <w:t xml:space="preserve"> kreditēšanas sektorā pastāv strukturāli izaicinājumi, kas saistīti ar atbildīgas kreditēšanas principu ievērošanu, maksātspējas izvērtēšanas kvalitāti un ievainojamu sabiedrības grupu aizsardzību. Uzraudzības modeļa pilnveidei jābūt vērstai uz šo cēloņu novēršanu, vienlaikus nodrošinot skaidru, pieejamu un efektīvu patērētāju tiesību aizsardzības mehānismu</w:t>
      </w:r>
      <w:r>
        <w:rPr>
          <w:rFonts w:ascii="Times New Roman" w:hAnsi="Times New Roman" w:cs="Times New Roman"/>
          <w:color w:val="000000" w:themeColor="text1"/>
        </w:rPr>
        <w:t>.</w:t>
      </w:r>
    </w:p>
    <w:p w14:paraId="43DC82B6" w14:textId="47F95F2F" w:rsidR="00396967" w:rsidRDefault="00396967" w:rsidP="006D71E4">
      <w:pPr>
        <w:spacing w:after="0" w:line="240" w:lineRule="auto"/>
        <w:contextualSpacing/>
        <w:jc w:val="both"/>
        <w:rPr>
          <w:rFonts w:ascii="Times New Roman" w:eastAsia="Times New Roman" w:hAnsi="Times New Roman" w:cs="Times New Roman"/>
          <w:kern w:val="0"/>
          <w14:ligatures w14:val="none"/>
        </w:rPr>
      </w:pPr>
    </w:p>
    <w:p w14:paraId="23DE863D" w14:textId="77777777" w:rsidR="00780AD1" w:rsidRDefault="00780AD1" w:rsidP="00B30792">
      <w:pPr>
        <w:rPr>
          <w:rFonts w:ascii="Times New Roman" w:eastAsia="Times New Roman" w:hAnsi="Times New Roman" w:cs="Times New Roman"/>
          <w:b/>
          <w:bCs/>
          <w:color w:val="000000" w:themeColor="text1"/>
        </w:rPr>
      </w:pPr>
    </w:p>
    <w:p w14:paraId="1E417D44" w14:textId="77777777" w:rsidR="00780AD1" w:rsidRDefault="00780AD1" w:rsidP="00B30792">
      <w:pPr>
        <w:rPr>
          <w:rFonts w:ascii="Times New Roman" w:eastAsia="Times New Roman" w:hAnsi="Times New Roman" w:cs="Times New Roman"/>
          <w:b/>
          <w:bCs/>
          <w:color w:val="000000" w:themeColor="text1"/>
        </w:rPr>
      </w:pPr>
    </w:p>
    <w:p w14:paraId="38ED4CFC" w14:textId="77777777" w:rsidR="00780AD1" w:rsidRDefault="00780AD1" w:rsidP="00B30792">
      <w:pPr>
        <w:rPr>
          <w:rFonts w:ascii="Times New Roman" w:eastAsia="Times New Roman" w:hAnsi="Times New Roman" w:cs="Times New Roman"/>
          <w:b/>
          <w:bCs/>
          <w:color w:val="000000" w:themeColor="text1"/>
        </w:rPr>
      </w:pPr>
    </w:p>
    <w:p w14:paraId="14482471" w14:textId="516F611C" w:rsidR="003D6695" w:rsidRDefault="00EA1FC9" w:rsidP="00B30792">
      <w:pPr>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lastRenderedPageBreak/>
        <w:t>3</w:t>
      </w:r>
      <w:r w:rsidR="00AB4B37" w:rsidRPr="00A317EB">
        <w:rPr>
          <w:rFonts w:ascii="Times New Roman" w:eastAsia="Times New Roman" w:hAnsi="Times New Roman" w:cs="Times New Roman"/>
          <w:b/>
          <w:bCs/>
          <w:color w:val="000000" w:themeColor="text1"/>
        </w:rPr>
        <w:t>.</w:t>
      </w:r>
      <w:r w:rsidR="00AB4B37">
        <w:rPr>
          <w:rFonts w:ascii="Times New Roman" w:eastAsia="Times New Roman" w:hAnsi="Times New Roman" w:cs="Times New Roman"/>
          <w:color w:val="000000" w:themeColor="text1"/>
        </w:rPr>
        <w:t xml:space="preserve"> </w:t>
      </w:r>
      <w:r w:rsidR="00AB4B37" w:rsidRPr="000D68B2">
        <w:rPr>
          <w:rFonts w:ascii="Times New Roman" w:eastAsia="Times New Roman" w:hAnsi="Times New Roman" w:cs="Times New Roman"/>
          <w:b/>
          <w:bCs/>
          <w:color w:val="000000" w:themeColor="text1"/>
        </w:rPr>
        <w:t>Uzraudzības apjoms un sektora atspoguļojums datos</w:t>
      </w:r>
    </w:p>
    <w:p w14:paraId="63E05880" w14:textId="77777777" w:rsidR="00AB4B37" w:rsidRDefault="00AB4B37" w:rsidP="0039306A">
      <w:pPr>
        <w:spacing w:before="120" w:after="120" w:line="240" w:lineRule="auto"/>
        <w:jc w:val="center"/>
        <w:rPr>
          <w:rFonts w:ascii="Times New Roman" w:eastAsia="Times New Roman" w:hAnsi="Times New Roman" w:cs="Times New Roman"/>
          <w:b/>
          <w:bCs/>
          <w:color w:val="000000" w:themeColor="text1"/>
        </w:rPr>
      </w:pPr>
    </w:p>
    <w:p w14:paraId="1C630DDF" w14:textId="02C71A90" w:rsidR="003D6695" w:rsidRPr="00AB4B37" w:rsidRDefault="00EA1FC9" w:rsidP="00AB4B37">
      <w:pPr>
        <w:spacing w:before="120" w:after="120" w:line="240" w:lineRule="auto"/>
        <w:ind w:left="360"/>
        <w:jc w:val="both"/>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3</w:t>
      </w:r>
      <w:r w:rsidR="00AB4B37">
        <w:rPr>
          <w:rFonts w:ascii="Times New Roman" w:eastAsia="Times New Roman" w:hAnsi="Times New Roman" w:cs="Times New Roman"/>
          <w:b/>
          <w:bCs/>
          <w:color w:val="000000" w:themeColor="text1"/>
        </w:rPr>
        <w:t xml:space="preserve">.1. </w:t>
      </w:r>
      <w:r w:rsidR="00AB4B37" w:rsidRPr="00AB4B37">
        <w:rPr>
          <w:rFonts w:ascii="Times New Roman" w:eastAsia="Times New Roman" w:hAnsi="Times New Roman" w:cs="Times New Roman"/>
          <w:b/>
          <w:bCs/>
          <w:color w:val="000000" w:themeColor="text1"/>
        </w:rPr>
        <w:t xml:space="preserve">Darbības veidam noteiktais uzraudzības apjoms </w:t>
      </w:r>
    </w:p>
    <w:p w14:paraId="6E3FF64A" w14:textId="77777777" w:rsidR="00AB4B37" w:rsidRPr="00A317EB" w:rsidRDefault="00AB4B37" w:rsidP="003D6695">
      <w:pPr>
        <w:spacing w:before="120" w:after="120" w:line="240" w:lineRule="auto"/>
        <w:ind w:left="360"/>
        <w:jc w:val="both"/>
        <w:rPr>
          <w:rFonts w:ascii="Times New Roman" w:eastAsia="Times New Roman" w:hAnsi="Times New Roman" w:cs="Times New Roman"/>
          <w:b/>
          <w:bCs/>
          <w:color w:val="000000" w:themeColor="text1"/>
        </w:rPr>
      </w:pPr>
    </w:p>
    <w:p w14:paraId="26D858EA" w14:textId="2B52C614" w:rsidR="00AB4B37" w:rsidRDefault="00AB4B37" w:rsidP="00154F1D">
      <w:pPr>
        <w:spacing w:before="120" w:after="120" w:line="240" w:lineRule="auto"/>
        <w:ind w:firstLine="720"/>
        <w:jc w:val="both"/>
        <w:rPr>
          <w:rFonts w:ascii="Times New Roman" w:eastAsia="Times New Roman" w:hAnsi="Times New Roman" w:cs="Times New Roman"/>
          <w:color w:val="000000" w:themeColor="text1"/>
        </w:rPr>
      </w:pPr>
      <w:r w:rsidRPr="00A317EB">
        <w:rPr>
          <w:rFonts w:ascii="Times New Roman" w:eastAsia="Times New Roman" w:hAnsi="Times New Roman" w:cs="Times New Roman"/>
          <w:color w:val="000000" w:themeColor="text1"/>
        </w:rPr>
        <w:t xml:space="preserve">Atbilstoši spēkā </w:t>
      </w:r>
      <w:r w:rsidR="00293293" w:rsidRPr="00A317EB">
        <w:rPr>
          <w:rFonts w:ascii="Times New Roman" w:eastAsia="Times New Roman" w:hAnsi="Times New Roman" w:cs="Times New Roman"/>
          <w:color w:val="000000" w:themeColor="text1"/>
        </w:rPr>
        <w:t>esoš</w:t>
      </w:r>
      <w:r w:rsidR="00293293">
        <w:rPr>
          <w:rFonts w:ascii="Times New Roman" w:eastAsia="Times New Roman" w:hAnsi="Times New Roman" w:cs="Times New Roman"/>
          <w:color w:val="000000" w:themeColor="text1"/>
        </w:rPr>
        <w:t>ajam</w:t>
      </w:r>
      <w:r w:rsidR="00293293" w:rsidRPr="00A317EB">
        <w:rPr>
          <w:rFonts w:ascii="Times New Roman" w:eastAsia="Times New Roman" w:hAnsi="Times New Roman" w:cs="Times New Roman"/>
          <w:color w:val="000000" w:themeColor="text1"/>
        </w:rPr>
        <w:t xml:space="preserve"> </w:t>
      </w:r>
      <w:r w:rsidRPr="00A317EB">
        <w:rPr>
          <w:rFonts w:ascii="Times New Roman" w:eastAsia="Times New Roman" w:hAnsi="Times New Roman" w:cs="Times New Roman"/>
          <w:color w:val="000000" w:themeColor="text1"/>
        </w:rPr>
        <w:t xml:space="preserve">normatīvajam regulējumam kreditēšanas pakalpojumu sniedzējiem izvirzītās prasības speciālās atļaujas (licences) </w:t>
      </w:r>
      <w:r>
        <w:rPr>
          <w:rFonts w:ascii="Times New Roman" w:eastAsia="Times New Roman" w:hAnsi="Times New Roman" w:cs="Times New Roman"/>
          <w:color w:val="000000" w:themeColor="text1"/>
        </w:rPr>
        <w:t>saņemšanai</w:t>
      </w:r>
      <w:r w:rsidRPr="00A317EB">
        <w:rPr>
          <w:rFonts w:ascii="Times New Roman" w:eastAsia="Times New Roman" w:hAnsi="Times New Roman" w:cs="Times New Roman"/>
          <w:color w:val="000000" w:themeColor="text1"/>
        </w:rPr>
        <w:t xml:space="preserve"> un ikdienā ievērojamās regulējošās prasības izriet no konkrētajam subjektam piemītošā darbības riska.</w:t>
      </w:r>
    </w:p>
    <w:p w14:paraId="58F9CB59" w14:textId="7C67014D" w:rsidR="00B518CF" w:rsidRDefault="00B518CF" w:rsidP="00154F1D">
      <w:pPr>
        <w:spacing w:before="120" w:after="120" w:line="240" w:lineRule="auto"/>
        <w:ind w:firstLine="720"/>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Latvijas Banka regulē un uzrauga finanšu tirgu un tā dalībnieku darbību. Uzraudzība tiek veikta nolūkā identificēt esošos un iespējamos riskus un to iespējamo ietekmi, prioritāri izvirzot prasības pret riskiem ar augstu iestāšanās varbūtību un </w:t>
      </w:r>
      <w:r w:rsidR="00EA6229">
        <w:rPr>
          <w:rFonts w:ascii="Times New Roman" w:eastAsia="Times New Roman" w:hAnsi="Times New Roman" w:cs="Times New Roman"/>
          <w:color w:val="000000" w:themeColor="text1"/>
        </w:rPr>
        <w:t xml:space="preserve">būtisku negatīvu </w:t>
      </w:r>
      <w:r>
        <w:rPr>
          <w:rFonts w:ascii="Times New Roman" w:eastAsia="Times New Roman" w:hAnsi="Times New Roman" w:cs="Times New Roman"/>
          <w:color w:val="000000" w:themeColor="text1"/>
        </w:rPr>
        <w:t>ietekmi, kā arī ņemot vērā tirgus dalībnieku darbības ve</w:t>
      </w:r>
      <w:r w:rsidR="00A93AEE">
        <w:rPr>
          <w:rFonts w:ascii="Times New Roman" w:eastAsia="Times New Roman" w:hAnsi="Times New Roman" w:cs="Times New Roman"/>
          <w:color w:val="000000" w:themeColor="text1"/>
        </w:rPr>
        <w:t>i</w:t>
      </w:r>
      <w:r>
        <w:rPr>
          <w:rFonts w:ascii="Times New Roman" w:eastAsia="Times New Roman" w:hAnsi="Times New Roman" w:cs="Times New Roman"/>
          <w:color w:val="000000" w:themeColor="text1"/>
        </w:rPr>
        <w:t>d</w:t>
      </w:r>
      <w:r w:rsidR="00A93AEE">
        <w:rPr>
          <w:rFonts w:ascii="Times New Roman" w:eastAsia="Times New Roman" w:hAnsi="Times New Roman" w:cs="Times New Roman"/>
          <w:color w:val="000000" w:themeColor="text1"/>
        </w:rPr>
        <w:t>u</w:t>
      </w:r>
      <w:r>
        <w:rPr>
          <w:rFonts w:ascii="Times New Roman" w:eastAsia="Times New Roman" w:hAnsi="Times New Roman" w:cs="Times New Roman"/>
          <w:color w:val="000000" w:themeColor="text1"/>
        </w:rPr>
        <w:t xml:space="preserve"> un ietekmi finanšu tirgū, tā struktūru un sniegtā pakalpojuma sarežģītību, tādējādi nodrošinot proporcionalitātes principa ievērošanu. </w:t>
      </w:r>
    </w:p>
    <w:p w14:paraId="54D7CF5D" w14:textId="0D70A60F" w:rsidR="00AB4B37" w:rsidRDefault="00AB4B37" w:rsidP="00154F1D">
      <w:pPr>
        <w:spacing w:before="120" w:after="120" w:line="240" w:lineRule="auto"/>
        <w:ind w:firstLine="720"/>
        <w:jc w:val="both"/>
        <w:rPr>
          <w:rFonts w:ascii="Times New Roman" w:eastAsia="Times New Roman" w:hAnsi="Times New Roman" w:cs="Times New Roman"/>
          <w:color w:val="000000" w:themeColor="text1"/>
        </w:rPr>
      </w:pPr>
      <w:r w:rsidRPr="00A317EB">
        <w:rPr>
          <w:rFonts w:ascii="Times New Roman" w:eastAsia="Times New Roman" w:hAnsi="Times New Roman" w:cs="Times New Roman"/>
          <w:color w:val="000000" w:themeColor="text1"/>
        </w:rPr>
        <w:t>Kredītiestādes nodrošina plašu finanšu pakalpojumu klāstu, ieskaitot noguldī</w:t>
      </w:r>
      <w:r>
        <w:rPr>
          <w:rFonts w:ascii="Times New Roman" w:eastAsia="Times New Roman" w:hAnsi="Times New Roman" w:cs="Times New Roman"/>
          <w:color w:val="000000" w:themeColor="text1"/>
        </w:rPr>
        <w:t xml:space="preserve">jumu piesaistīšanu un klientu </w:t>
      </w:r>
      <w:r w:rsidRPr="00A317EB">
        <w:rPr>
          <w:rFonts w:ascii="Times New Roman" w:eastAsia="Times New Roman" w:hAnsi="Times New Roman" w:cs="Times New Roman"/>
          <w:color w:val="000000" w:themeColor="text1"/>
        </w:rPr>
        <w:t xml:space="preserve">līdzekļu pārvaldību, tādēļ tās ir pakļautas </w:t>
      </w:r>
      <w:r w:rsidR="0065181C">
        <w:rPr>
          <w:rFonts w:ascii="Times New Roman" w:eastAsia="Times New Roman" w:hAnsi="Times New Roman" w:cs="Times New Roman"/>
          <w:color w:val="000000" w:themeColor="text1"/>
        </w:rPr>
        <w:t xml:space="preserve">stingrākām </w:t>
      </w:r>
      <w:r w:rsidRPr="00A317EB">
        <w:rPr>
          <w:rFonts w:ascii="Times New Roman" w:eastAsia="Times New Roman" w:hAnsi="Times New Roman" w:cs="Times New Roman"/>
          <w:color w:val="000000" w:themeColor="text1"/>
        </w:rPr>
        <w:t xml:space="preserve">uzraudzības prasībām, t.sk., </w:t>
      </w:r>
      <w:proofErr w:type="spellStart"/>
      <w:r w:rsidRPr="00A317EB">
        <w:rPr>
          <w:rFonts w:ascii="Times New Roman" w:eastAsia="Times New Roman" w:hAnsi="Times New Roman" w:cs="Times New Roman"/>
          <w:color w:val="000000" w:themeColor="text1"/>
        </w:rPr>
        <w:t>prudenciālajai</w:t>
      </w:r>
      <w:proofErr w:type="spellEnd"/>
      <w:r w:rsidRPr="00A317EB">
        <w:rPr>
          <w:rFonts w:ascii="Times New Roman" w:eastAsia="Times New Roman" w:hAnsi="Times New Roman" w:cs="Times New Roman"/>
          <w:color w:val="000000" w:themeColor="text1"/>
        </w:rPr>
        <w:t xml:space="preserve"> uzraudzībai</w:t>
      </w:r>
      <w:r>
        <w:rPr>
          <w:rFonts w:ascii="Times New Roman" w:eastAsia="Times New Roman" w:hAnsi="Times New Roman" w:cs="Times New Roman"/>
          <w:color w:val="000000" w:themeColor="text1"/>
        </w:rPr>
        <w:t>. Savukārt c</w:t>
      </w:r>
      <w:r w:rsidRPr="00606012">
        <w:rPr>
          <w:rFonts w:ascii="Times New Roman" w:eastAsia="Times New Roman" w:hAnsi="Times New Roman" w:cs="Times New Roman"/>
          <w:color w:val="000000" w:themeColor="text1"/>
        </w:rPr>
        <w:t xml:space="preserve">iti kreditēšanas </w:t>
      </w:r>
      <w:r w:rsidR="00EA6229">
        <w:rPr>
          <w:rFonts w:ascii="Times New Roman" w:eastAsia="Times New Roman" w:hAnsi="Times New Roman" w:cs="Times New Roman"/>
          <w:color w:val="000000" w:themeColor="text1"/>
        </w:rPr>
        <w:t xml:space="preserve">pakalpojumu sniedzēji </w:t>
      </w:r>
      <w:r w:rsidRPr="00606012">
        <w:rPr>
          <w:rFonts w:ascii="Times New Roman" w:eastAsia="Times New Roman" w:hAnsi="Times New Roman" w:cs="Times New Roman"/>
          <w:color w:val="000000" w:themeColor="text1"/>
        </w:rPr>
        <w:t>sniedz tikai kreditēšanas pakalpojumus</w:t>
      </w:r>
      <w:r>
        <w:rPr>
          <w:rFonts w:ascii="Times New Roman" w:eastAsia="Times New Roman" w:hAnsi="Times New Roman" w:cs="Times New Roman"/>
          <w:color w:val="000000" w:themeColor="text1"/>
        </w:rPr>
        <w:t xml:space="preserve"> </w:t>
      </w:r>
      <w:r w:rsidRPr="00606012">
        <w:rPr>
          <w:rFonts w:ascii="Times New Roman" w:eastAsia="Times New Roman" w:hAnsi="Times New Roman" w:cs="Times New Roman"/>
          <w:color w:val="000000" w:themeColor="text1"/>
        </w:rPr>
        <w:t>juridiskām un fiziskām personām</w:t>
      </w:r>
      <w:r>
        <w:rPr>
          <w:rFonts w:ascii="Times New Roman" w:eastAsia="Times New Roman" w:hAnsi="Times New Roman" w:cs="Times New Roman"/>
          <w:color w:val="000000" w:themeColor="text1"/>
        </w:rPr>
        <w:t xml:space="preserve"> un nepiesaista noguldījumus</w:t>
      </w:r>
      <w:r w:rsidR="00EA6229">
        <w:rPr>
          <w:rFonts w:ascii="Times New Roman" w:eastAsia="Times New Roman" w:hAnsi="Times New Roman" w:cs="Times New Roman"/>
          <w:color w:val="000000" w:themeColor="text1"/>
        </w:rPr>
        <w:t xml:space="preserve">, līdz ar to tiem </w:t>
      </w:r>
      <w:r w:rsidR="00B518CF">
        <w:rPr>
          <w:rFonts w:ascii="Times New Roman" w:eastAsia="Times New Roman" w:hAnsi="Times New Roman" w:cs="Times New Roman"/>
          <w:color w:val="000000" w:themeColor="text1"/>
        </w:rPr>
        <w:t xml:space="preserve">izvirzītās prasības ir noteiktas proporcionāli attiecīgajam tirgus dalībniekam piemītošajam riskam. </w:t>
      </w:r>
    </w:p>
    <w:p w14:paraId="763B1220" w14:textId="48049C40" w:rsidR="00AB4B37" w:rsidRDefault="00AB4B37" w:rsidP="00154F1D">
      <w:pPr>
        <w:spacing w:before="120" w:after="120" w:line="240" w:lineRule="auto"/>
        <w:ind w:firstLine="720"/>
        <w:jc w:val="both"/>
        <w:rPr>
          <w:rFonts w:ascii="Times New Roman" w:eastAsia="Times New Roman" w:hAnsi="Times New Roman" w:cs="Times New Roman"/>
          <w:color w:val="000000" w:themeColor="text1"/>
        </w:rPr>
      </w:pPr>
      <w:r w:rsidRPr="00606012">
        <w:rPr>
          <w:rFonts w:ascii="Times New Roman" w:eastAsia="Times New Roman" w:hAnsi="Times New Roman" w:cs="Times New Roman"/>
          <w:color w:val="000000" w:themeColor="text1"/>
        </w:rPr>
        <w:t xml:space="preserve">Visi kreditēšanas </w:t>
      </w:r>
      <w:r>
        <w:rPr>
          <w:rFonts w:ascii="Times New Roman" w:eastAsia="Times New Roman" w:hAnsi="Times New Roman" w:cs="Times New Roman"/>
          <w:color w:val="000000" w:themeColor="text1"/>
        </w:rPr>
        <w:t>pakalpojumu sniedzēji</w:t>
      </w:r>
      <w:r w:rsidRPr="00606012">
        <w:rPr>
          <w:rFonts w:ascii="Times New Roman" w:eastAsia="Times New Roman" w:hAnsi="Times New Roman" w:cs="Times New Roman"/>
          <w:color w:val="000000" w:themeColor="text1"/>
        </w:rPr>
        <w:t xml:space="preserve"> ir pakļauti </w:t>
      </w:r>
      <w:r>
        <w:rPr>
          <w:rFonts w:ascii="Times New Roman" w:eastAsia="Times New Roman" w:hAnsi="Times New Roman" w:cs="Times New Roman"/>
          <w:color w:val="000000" w:themeColor="text1"/>
        </w:rPr>
        <w:t>NILLTPFN</w:t>
      </w:r>
      <w:r w:rsidRPr="00606012">
        <w:rPr>
          <w:rFonts w:ascii="Times New Roman" w:eastAsia="Times New Roman" w:hAnsi="Times New Roman" w:cs="Times New Roman"/>
          <w:color w:val="000000" w:themeColor="text1"/>
        </w:rPr>
        <w:t xml:space="preserve"> un sankciju uzraudzības prasībām</w:t>
      </w:r>
      <w:r>
        <w:rPr>
          <w:rFonts w:ascii="Times New Roman" w:eastAsia="Times New Roman" w:hAnsi="Times New Roman" w:cs="Times New Roman"/>
          <w:color w:val="000000" w:themeColor="text1"/>
        </w:rPr>
        <w:t>. Tāpat visi p</w:t>
      </w:r>
      <w:r w:rsidRPr="00606012">
        <w:rPr>
          <w:rFonts w:ascii="Times New Roman" w:eastAsia="Times New Roman" w:hAnsi="Times New Roman" w:cs="Times New Roman"/>
          <w:color w:val="000000" w:themeColor="text1"/>
        </w:rPr>
        <w:t>atērētāju kreditēšanas pakalpojumu sniedzēji</w:t>
      </w:r>
      <w:r>
        <w:rPr>
          <w:rFonts w:ascii="Times New Roman" w:eastAsia="Times New Roman" w:hAnsi="Times New Roman" w:cs="Times New Roman"/>
          <w:color w:val="000000" w:themeColor="text1"/>
        </w:rPr>
        <w:t>, tai skaitā kredītiestādes</w:t>
      </w:r>
      <w:r w:rsidRPr="00606012">
        <w:rPr>
          <w:rFonts w:ascii="Times New Roman" w:eastAsia="Times New Roman" w:hAnsi="Times New Roman" w:cs="Times New Roman"/>
          <w:color w:val="000000" w:themeColor="text1"/>
        </w:rPr>
        <w:t xml:space="preserve">, papildus </w:t>
      </w:r>
      <w:r>
        <w:rPr>
          <w:rFonts w:ascii="Times New Roman" w:eastAsia="Times New Roman" w:hAnsi="Times New Roman" w:cs="Times New Roman"/>
          <w:color w:val="000000" w:themeColor="text1"/>
        </w:rPr>
        <w:t>NILLTPFN</w:t>
      </w:r>
      <w:r w:rsidRPr="00606012">
        <w:rPr>
          <w:rFonts w:ascii="Times New Roman" w:eastAsia="Times New Roman" w:hAnsi="Times New Roman" w:cs="Times New Roman"/>
          <w:color w:val="000000" w:themeColor="text1"/>
        </w:rPr>
        <w:t xml:space="preserve"> ir pakļauti arī maksātspējas vērtēšanas un patērētāju tiesību ievērošanas prasību uzraudzības no</w:t>
      </w:r>
      <w:r>
        <w:rPr>
          <w:rFonts w:ascii="Times New Roman" w:eastAsia="Times New Roman" w:hAnsi="Times New Roman" w:cs="Times New Roman"/>
          <w:color w:val="000000" w:themeColor="text1"/>
        </w:rPr>
        <w:t>sacījumiem</w:t>
      </w:r>
      <w:r w:rsidRPr="00606012">
        <w:rPr>
          <w:rFonts w:ascii="Times New Roman" w:eastAsia="Times New Roman" w:hAnsi="Times New Roman" w:cs="Times New Roman"/>
          <w:color w:val="000000" w:themeColor="text1"/>
        </w:rPr>
        <w:t xml:space="preserve"> (līguma noteikum</w:t>
      </w:r>
      <w:r>
        <w:rPr>
          <w:rFonts w:ascii="Times New Roman" w:eastAsia="Times New Roman" w:hAnsi="Times New Roman" w:cs="Times New Roman"/>
          <w:color w:val="000000" w:themeColor="text1"/>
        </w:rPr>
        <w:t xml:space="preserve">u </w:t>
      </w:r>
      <w:r w:rsidRPr="00606012">
        <w:rPr>
          <w:rFonts w:ascii="Times New Roman" w:eastAsia="Times New Roman" w:hAnsi="Times New Roman" w:cs="Times New Roman"/>
          <w:color w:val="000000" w:themeColor="text1"/>
        </w:rPr>
        <w:t xml:space="preserve">un </w:t>
      </w:r>
      <w:proofErr w:type="spellStart"/>
      <w:r w:rsidRPr="00606012">
        <w:rPr>
          <w:rFonts w:ascii="Times New Roman" w:eastAsia="Times New Roman" w:hAnsi="Times New Roman" w:cs="Times New Roman"/>
          <w:color w:val="000000" w:themeColor="text1"/>
        </w:rPr>
        <w:t>komercpraks</w:t>
      </w:r>
      <w:r>
        <w:rPr>
          <w:rFonts w:ascii="Times New Roman" w:eastAsia="Times New Roman" w:hAnsi="Times New Roman" w:cs="Times New Roman"/>
          <w:color w:val="000000" w:themeColor="text1"/>
        </w:rPr>
        <w:t>es</w:t>
      </w:r>
      <w:proofErr w:type="spellEnd"/>
      <w:r>
        <w:rPr>
          <w:rFonts w:ascii="Times New Roman" w:eastAsia="Times New Roman" w:hAnsi="Times New Roman" w:cs="Times New Roman"/>
          <w:color w:val="000000" w:themeColor="text1"/>
        </w:rPr>
        <w:t xml:space="preserve"> uzraudzībai</w:t>
      </w:r>
      <w:r w:rsidRPr="00606012">
        <w:rPr>
          <w:rFonts w:ascii="Times New Roman" w:eastAsia="Times New Roman" w:hAnsi="Times New Roman" w:cs="Times New Roman"/>
          <w:color w:val="000000" w:themeColor="text1"/>
        </w:rPr>
        <w:t>)</w:t>
      </w:r>
      <w:r>
        <w:rPr>
          <w:rFonts w:ascii="Times New Roman" w:eastAsia="Times New Roman" w:hAnsi="Times New Roman" w:cs="Times New Roman"/>
          <w:color w:val="000000" w:themeColor="text1"/>
        </w:rPr>
        <w:t xml:space="preserve">. </w:t>
      </w:r>
      <w:r w:rsidRPr="00606012">
        <w:rPr>
          <w:rFonts w:ascii="Times New Roman" w:eastAsia="Times New Roman" w:hAnsi="Times New Roman" w:cs="Times New Roman"/>
          <w:color w:val="000000" w:themeColor="text1"/>
        </w:rPr>
        <w:t xml:space="preserve">Visi uzņēmumi, kuri atbilst noteiktiem kritērijiem, ir pakļauti ilgtspējas prasību izpildei, kā arī </w:t>
      </w:r>
      <w:proofErr w:type="spellStart"/>
      <w:r w:rsidRPr="00606012">
        <w:rPr>
          <w:rFonts w:ascii="Times New Roman" w:eastAsia="Times New Roman" w:hAnsi="Times New Roman" w:cs="Times New Roman"/>
          <w:color w:val="000000" w:themeColor="text1"/>
        </w:rPr>
        <w:t>kiberdrošības</w:t>
      </w:r>
      <w:proofErr w:type="spellEnd"/>
      <w:r w:rsidRPr="00606012">
        <w:rPr>
          <w:rFonts w:ascii="Times New Roman" w:eastAsia="Times New Roman" w:hAnsi="Times New Roman" w:cs="Times New Roman"/>
          <w:color w:val="000000" w:themeColor="text1"/>
        </w:rPr>
        <w:t xml:space="preserve"> prasību izpildei, bet ne visiem tiek veikta uzraudzība pār šīm jomām</w:t>
      </w:r>
      <w:r w:rsidR="004E3CC1">
        <w:rPr>
          <w:rFonts w:ascii="Times New Roman" w:eastAsia="Times New Roman" w:hAnsi="Times New Roman" w:cs="Times New Roman"/>
          <w:color w:val="000000" w:themeColor="text1"/>
        </w:rPr>
        <w:t xml:space="preserve">. PTAC uzraugāmajiem subjektiem, ņemot vērā to darbībai piemītošo risku, nav noteiktas prudenciālās uzraudzības prasības. Atšķirībā no kredītiestāžu sektora, </w:t>
      </w:r>
      <w:proofErr w:type="spellStart"/>
      <w:r w:rsidR="004E3CC1">
        <w:rPr>
          <w:rFonts w:ascii="Times New Roman" w:eastAsia="Times New Roman" w:hAnsi="Times New Roman" w:cs="Times New Roman"/>
          <w:color w:val="000000" w:themeColor="text1"/>
        </w:rPr>
        <w:t>nebanku</w:t>
      </w:r>
      <w:proofErr w:type="spellEnd"/>
      <w:r w:rsidR="004E3CC1">
        <w:rPr>
          <w:rFonts w:ascii="Times New Roman" w:eastAsia="Times New Roman" w:hAnsi="Times New Roman" w:cs="Times New Roman"/>
          <w:color w:val="000000" w:themeColor="text1"/>
        </w:rPr>
        <w:t xml:space="preserve"> kreditētājiem netiek noteiktas prasības attiecībā uz likviditāti un kapitāla pietiekamību. </w:t>
      </w:r>
      <w:r w:rsidR="004E3CC1" w:rsidRPr="001433BD">
        <w:rPr>
          <w:rFonts w:ascii="Times New Roman" w:eastAsia="Times New Roman" w:hAnsi="Times New Roman" w:cs="Times New Roman"/>
          <w:color w:val="000000" w:themeColor="text1"/>
        </w:rPr>
        <w:t>PTAC, veicot savā uzraudzībā esošo subjektu kontroli, neveic risku profilēšanu vai regulāru finanšu pārskatu analīzi prudenciālās uzraudzības izpratnē</w:t>
      </w:r>
      <w:r w:rsidR="001A1568">
        <w:rPr>
          <w:rFonts w:ascii="Times New Roman" w:eastAsia="Times New Roman" w:hAnsi="Times New Roman" w:cs="Times New Roman"/>
          <w:color w:val="000000" w:themeColor="text1"/>
        </w:rPr>
        <w:t>.</w:t>
      </w:r>
      <w:r w:rsidR="00631B3C">
        <w:rPr>
          <w:rFonts w:ascii="Times New Roman" w:eastAsia="Times New Roman" w:hAnsi="Times New Roman" w:cs="Times New Roman"/>
          <w:color w:val="000000" w:themeColor="text1"/>
        </w:rPr>
        <w:t xml:space="preserve"> </w:t>
      </w:r>
      <w:r w:rsidR="00972222">
        <w:rPr>
          <w:rFonts w:ascii="Times New Roman" w:eastAsia="Times New Roman" w:hAnsi="Times New Roman" w:cs="Times New Roman"/>
          <w:color w:val="000000" w:themeColor="text1"/>
        </w:rPr>
        <w:t xml:space="preserve">Līdz ar </w:t>
      </w:r>
      <w:r w:rsidR="00411D8F">
        <w:rPr>
          <w:rFonts w:ascii="Times New Roman" w:eastAsia="Times New Roman" w:hAnsi="Times New Roman" w:cs="Times New Roman"/>
          <w:color w:val="000000" w:themeColor="text1"/>
        </w:rPr>
        <w:t>to tas neattiecas uz NILLTPFN jomu.</w:t>
      </w:r>
    </w:p>
    <w:p w14:paraId="72F7BD31" w14:textId="3D9A3E79" w:rsidR="00AB4B37" w:rsidRDefault="00AB4B37" w:rsidP="006B28C1">
      <w:pPr>
        <w:spacing w:before="120" w:after="120" w:line="240" w:lineRule="auto"/>
        <w:rPr>
          <w:rFonts w:ascii="Times New Roman" w:eastAsia="Times New Roman" w:hAnsi="Times New Roman" w:cs="Times New Roman"/>
          <w:b/>
          <w:bCs/>
          <w:color w:val="000000" w:themeColor="text1"/>
        </w:rPr>
      </w:pPr>
      <w:r w:rsidRPr="00DE1B38">
        <w:rPr>
          <w:rFonts w:ascii="Times New Roman" w:eastAsia="Times New Roman" w:hAnsi="Times New Roman" w:cs="Times New Roman"/>
          <w:b/>
          <w:bCs/>
          <w:color w:val="000000" w:themeColor="text1"/>
        </w:rPr>
        <w:lastRenderedPageBreak/>
        <w:t>Prasības kreditēšanas pakalpojumu sniedzējiem atkarībā no darbības veida</w:t>
      </w:r>
      <w:r>
        <w:rPr>
          <w:rFonts w:ascii="Times New Roman" w:eastAsia="Times New Roman" w:hAnsi="Times New Roman" w:cs="Times New Roman"/>
          <w:color w:val="000000" w:themeColor="text1"/>
        </w:rPr>
        <w:t xml:space="preserve"> (skatīt attēlu Nr.</w:t>
      </w:r>
      <w:r w:rsidR="0084117C">
        <w:rPr>
          <w:rFonts w:ascii="Times New Roman" w:eastAsia="Times New Roman" w:hAnsi="Times New Roman" w:cs="Times New Roman"/>
          <w:color w:val="000000" w:themeColor="text1"/>
        </w:rPr>
        <w:t>2</w:t>
      </w:r>
      <w:r>
        <w:rPr>
          <w:rFonts w:ascii="Times New Roman" w:eastAsia="Times New Roman" w:hAnsi="Times New Roman" w:cs="Times New Roman"/>
          <w:color w:val="000000" w:themeColor="text1"/>
        </w:rPr>
        <w:t>)</w:t>
      </w:r>
      <w:r w:rsidRPr="00E210AF">
        <w:rPr>
          <w:rFonts w:ascii="Times New Roman" w:eastAsia="Times New Roman" w:hAnsi="Times New Roman" w:cs="Times New Roman"/>
          <w:b/>
          <w:bCs/>
          <w:noProof/>
          <w:color w:val="000000" w:themeColor="text1"/>
        </w:rPr>
        <w:drawing>
          <wp:inline distT="0" distB="0" distL="0" distR="0" wp14:anchorId="694B2294" wp14:editId="1FB658A0">
            <wp:extent cx="5607685" cy="4004441"/>
            <wp:effectExtent l="0" t="0" r="0" b="0"/>
            <wp:docPr id="629298852" name="Picture 1" descr="A white sheet with black text and red and green x&#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298852" name="Picture 1" descr="A white sheet with black text and red and green x&#10;&#10;AI-generated content may be incorrect."/>
                    <pic:cNvPicPr/>
                  </pic:nvPicPr>
                  <pic:blipFill>
                    <a:blip r:embed="rId10"/>
                    <a:stretch>
                      <a:fillRect/>
                    </a:stretch>
                  </pic:blipFill>
                  <pic:spPr>
                    <a:xfrm>
                      <a:off x="0" y="0"/>
                      <a:ext cx="5630901" cy="4021020"/>
                    </a:xfrm>
                    <a:prstGeom prst="rect">
                      <a:avLst/>
                    </a:prstGeom>
                  </pic:spPr>
                </pic:pic>
              </a:graphicData>
            </a:graphic>
          </wp:inline>
        </w:drawing>
      </w:r>
    </w:p>
    <w:p w14:paraId="2521F4CB" w14:textId="63F05B46" w:rsidR="00AB4B37" w:rsidRDefault="00AB4B37" w:rsidP="00AB4B37">
      <w:pPr>
        <w:spacing w:before="120" w:after="120" w:line="240" w:lineRule="auto"/>
        <w:jc w:val="both"/>
        <w:rPr>
          <w:rFonts w:ascii="Times New Roman" w:eastAsia="Times New Roman" w:hAnsi="Times New Roman" w:cs="Times New Roman"/>
          <w:i/>
          <w:iCs/>
          <w:color w:val="000000" w:themeColor="text1"/>
          <w:sz w:val="22"/>
          <w:szCs w:val="22"/>
        </w:rPr>
      </w:pPr>
      <w:r w:rsidRPr="00DE1B38">
        <w:rPr>
          <w:rFonts w:ascii="Times New Roman" w:eastAsia="Times New Roman" w:hAnsi="Times New Roman" w:cs="Times New Roman"/>
          <w:i/>
          <w:iCs/>
          <w:color w:val="000000" w:themeColor="text1"/>
          <w:sz w:val="22"/>
          <w:szCs w:val="22"/>
        </w:rPr>
        <w:t>Attēls Nr.</w:t>
      </w:r>
      <w:r w:rsidR="0084117C">
        <w:rPr>
          <w:rFonts w:ascii="Times New Roman" w:eastAsia="Times New Roman" w:hAnsi="Times New Roman" w:cs="Times New Roman"/>
          <w:i/>
          <w:iCs/>
          <w:color w:val="000000" w:themeColor="text1"/>
          <w:sz w:val="22"/>
          <w:szCs w:val="22"/>
        </w:rPr>
        <w:t>2</w:t>
      </w:r>
      <w:r w:rsidRPr="00DE1B38">
        <w:rPr>
          <w:rFonts w:ascii="Times New Roman" w:eastAsia="Times New Roman" w:hAnsi="Times New Roman" w:cs="Times New Roman"/>
          <w:i/>
          <w:iCs/>
          <w:color w:val="000000" w:themeColor="text1"/>
          <w:sz w:val="22"/>
          <w:szCs w:val="22"/>
        </w:rPr>
        <w:t xml:space="preserve">; datu avots: </w:t>
      </w:r>
      <w:r w:rsidR="00BA7A42">
        <w:rPr>
          <w:rFonts w:ascii="Times New Roman" w:eastAsia="Times New Roman" w:hAnsi="Times New Roman" w:cs="Times New Roman"/>
          <w:i/>
          <w:iCs/>
          <w:color w:val="000000" w:themeColor="text1"/>
          <w:sz w:val="22"/>
          <w:szCs w:val="22"/>
        </w:rPr>
        <w:t>Finanšu ministrija</w:t>
      </w:r>
      <w:r w:rsidR="00144C11">
        <w:rPr>
          <w:rFonts w:ascii="Times New Roman" w:eastAsia="Times New Roman" w:hAnsi="Times New Roman" w:cs="Times New Roman"/>
          <w:i/>
          <w:iCs/>
          <w:color w:val="000000" w:themeColor="text1"/>
          <w:sz w:val="22"/>
          <w:szCs w:val="22"/>
        </w:rPr>
        <w:t>, Fintech Latvija</w:t>
      </w:r>
      <w:r w:rsidR="008745AB">
        <w:rPr>
          <w:rFonts w:ascii="Times New Roman" w:eastAsia="Times New Roman" w:hAnsi="Times New Roman" w:cs="Times New Roman"/>
          <w:i/>
          <w:iCs/>
          <w:color w:val="000000" w:themeColor="text1"/>
          <w:sz w:val="22"/>
          <w:szCs w:val="22"/>
        </w:rPr>
        <w:t xml:space="preserve"> asociācija</w:t>
      </w:r>
    </w:p>
    <w:p w14:paraId="6739BB51" w14:textId="77777777" w:rsidR="0037599B" w:rsidRDefault="0037599B" w:rsidP="00AB4B37">
      <w:pPr>
        <w:spacing w:before="120" w:after="120" w:line="240" w:lineRule="auto"/>
        <w:jc w:val="both"/>
        <w:rPr>
          <w:rFonts w:ascii="Times New Roman" w:eastAsia="Times New Roman" w:hAnsi="Times New Roman" w:cs="Times New Roman"/>
          <w:i/>
          <w:iCs/>
          <w:color w:val="000000" w:themeColor="text1"/>
          <w:sz w:val="22"/>
          <w:szCs w:val="22"/>
        </w:rPr>
      </w:pPr>
    </w:p>
    <w:p w14:paraId="22B8CA1E" w14:textId="7F121DFB" w:rsidR="00AB4B37" w:rsidRDefault="00D8087E" w:rsidP="00B878C5">
      <w:pPr>
        <w:spacing w:before="120" w:after="120" w:line="240" w:lineRule="auto"/>
        <w:ind w:firstLine="360"/>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3.2. Uzraudzības intensitāte</w:t>
      </w:r>
    </w:p>
    <w:p w14:paraId="51D1F122" w14:textId="77777777" w:rsidR="00144C11" w:rsidRDefault="00144C11" w:rsidP="00B878C5">
      <w:pPr>
        <w:spacing w:before="120" w:after="120" w:line="240" w:lineRule="auto"/>
        <w:ind w:firstLine="360"/>
        <w:rPr>
          <w:rFonts w:ascii="Times New Roman" w:eastAsia="Times New Roman" w:hAnsi="Times New Roman" w:cs="Times New Roman"/>
          <w:b/>
          <w:bCs/>
          <w:color w:val="000000" w:themeColor="text1"/>
        </w:rPr>
      </w:pPr>
    </w:p>
    <w:p w14:paraId="0C70BB85" w14:textId="648DB911" w:rsidR="00B878C5" w:rsidRPr="00FE6CD5" w:rsidRDefault="00835A00" w:rsidP="00154F1D">
      <w:pPr>
        <w:spacing w:before="120" w:after="120" w:line="240" w:lineRule="auto"/>
        <w:ind w:firstLine="720"/>
        <w:jc w:val="both"/>
        <w:rPr>
          <w:rFonts w:ascii="Times New Roman" w:eastAsia="Times New Roman" w:hAnsi="Times New Roman" w:cs="Times New Roman"/>
          <w:color w:val="000000" w:themeColor="text1"/>
        </w:rPr>
      </w:pPr>
      <w:r w:rsidRPr="00FE6CD5">
        <w:rPr>
          <w:rFonts w:ascii="Times New Roman" w:eastAsia="Times New Roman" w:hAnsi="Times New Roman" w:cs="Times New Roman"/>
          <w:color w:val="000000" w:themeColor="text1"/>
        </w:rPr>
        <w:t xml:space="preserve">Katram konkrētajam uzraugāmajam subjektam, normatīvie akti nosaka </w:t>
      </w:r>
      <w:r w:rsidR="00A755B3" w:rsidRPr="00FE6CD5">
        <w:rPr>
          <w:rFonts w:ascii="Times New Roman" w:eastAsia="Times New Roman" w:hAnsi="Times New Roman" w:cs="Times New Roman"/>
          <w:color w:val="000000" w:themeColor="text1"/>
        </w:rPr>
        <w:t>uzraudzības</w:t>
      </w:r>
      <w:r w:rsidR="00054F42" w:rsidRPr="00FE6CD5">
        <w:rPr>
          <w:rFonts w:ascii="Times New Roman" w:eastAsia="Times New Roman" w:hAnsi="Times New Roman" w:cs="Times New Roman"/>
          <w:color w:val="000000" w:themeColor="text1"/>
        </w:rPr>
        <w:t xml:space="preserve"> </w:t>
      </w:r>
      <w:r w:rsidR="00A755B3" w:rsidRPr="00FE6CD5">
        <w:rPr>
          <w:rFonts w:ascii="Times New Roman" w:eastAsia="Times New Roman" w:hAnsi="Times New Roman" w:cs="Times New Roman"/>
          <w:color w:val="000000" w:themeColor="text1"/>
        </w:rPr>
        <w:t xml:space="preserve">iestādei sniedzamās informācijas apjomu, iesniegšanas biežumu un veidu. </w:t>
      </w:r>
    </w:p>
    <w:p w14:paraId="7BA3FF14" w14:textId="4B718673" w:rsidR="00876769" w:rsidRPr="00FE6CD5" w:rsidRDefault="00516748" w:rsidP="00154F1D">
      <w:pPr>
        <w:spacing w:before="120" w:after="120" w:line="240" w:lineRule="auto"/>
        <w:ind w:firstLine="720"/>
        <w:jc w:val="both"/>
        <w:rPr>
          <w:rFonts w:ascii="Times New Roman" w:eastAsia="Times New Roman" w:hAnsi="Times New Roman" w:cs="Times New Roman"/>
          <w:color w:val="000000" w:themeColor="text1"/>
        </w:rPr>
      </w:pPr>
      <w:r w:rsidRPr="00FE6CD5">
        <w:rPr>
          <w:rFonts w:ascii="Times New Roman" w:eastAsia="Times New Roman" w:hAnsi="Times New Roman" w:cs="Times New Roman"/>
          <w:color w:val="000000" w:themeColor="text1"/>
        </w:rPr>
        <w:t xml:space="preserve">PTAC uzraugāmajiem </w:t>
      </w:r>
      <w:r w:rsidR="000676DA" w:rsidRPr="00FE6CD5">
        <w:rPr>
          <w:rFonts w:ascii="Times New Roman" w:eastAsia="Times New Roman" w:hAnsi="Times New Roman" w:cs="Times New Roman"/>
          <w:color w:val="000000" w:themeColor="text1"/>
        </w:rPr>
        <w:t xml:space="preserve">kreditēšanas pakalpojumu sniedzējiem iesniedzamās informācijas apjomu, biežumu un </w:t>
      </w:r>
      <w:r w:rsidR="00E66EC9" w:rsidRPr="00FE6CD5">
        <w:rPr>
          <w:rFonts w:ascii="Times New Roman" w:eastAsia="Times New Roman" w:hAnsi="Times New Roman" w:cs="Times New Roman"/>
          <w:color w:val="000000" w:themeColor="text1"/>
        </w:rPr>
        <w:t xml:space="preserve">iesniegšanas veidu nosaka Ministru kabineta </w:t>
      </w:r>
      <w:r w:rsidR="00A97626" w:rsidRPr="00FE6CD5">
        <w:rPr>
          <w:rFonts w:ascii="Times New Roman" w:eastAsia="Times New Roman" w:hAnsi="Times New Roman" w:cs="Times New Roman"/>
          <w:color w:val="000000" w:themeColor="text1"/>
        </w:rPr>
        <w:t>2011.</w:t>
      </w:r>
      <w:r w:rsidR="003C596E" w:rsidRPr="00FE6CD5">
        <w:rPr>
          <w:rFonts w:ascii="Times New Roman" w:eastAsia="Times New Roman" w:hAnsi="Times New Roman" w:cs="Times New Roman"/>
          <w:color w:val="000000" w:themeColor="text1"/>
        </w:rPr>
        <w:t> </w:t>
      </w:r>
      <w:r w:rsidR="00A97626" w:rsidRPr="00FE6CD5">
        <w:rPr>
          <w:rFonts w:ascii="Times New Roman" w:eastAsia="Times New Roman" w:hAnsi="Times New Roman" w:cs="Times New Roman"/>
          <w:color w:val="000000" w:themeColor="text1"/>
        </w:rPr>
        <w:t>gada 29.</w:t>
      </w:r>
      <w:r w:rsidR="003C596E" w:rsidRPr="00FE6CD5">
        <w:rPr>
          <w:rFonts w:ascii="Times New Roman" w:eastAsia="Times New Roman" w:hAnsi="Times New Roman" w:cs="Times New Roman"/>
          <w:color w:val="000000" w:themeColor="text1"/>
        </w:rPr>
        <w:t> </w:t>
      </w:r>
      <w:r w:rsidR="00A97626" w:rsidRPr="00FE6CD5">
        <w:rPr>
          <w:rFonts w:ascii="Times New Roman" w:eastAsia="Times New Roman" w:hAnsi="Times New Roman" w:cs="Times New Roman"/>
          <w:color w:val="000000" w:themeColor="text1"/>
        </w:rPr>
        <w:t>marta noteikumi Nr. 245 “Noteikumi par speciālās atļauj</w:t>
      </w:r>
      <w:r w:rsidR="00FB44E3" w:rsidRPr="00FE6CD5">
        <w:rPr>
          <w:rFonts w:ascii="Times New Roman" w:eastAsia="Times New Roman" w:hAnsi="Times New Roman" w:cs="Times New Roman"/>
          <w:color w:val="000000" w:themeColor="text1"/>
        </w:rPr>
        <w:t>u (licenci) patērētāju kreditēšanas pakalpojumu sniegšanai” 28</w:t>
      </w:r>
      <w:r w:rsidR="007C4415">
        <w:rPr>
          <w:rFonts w:ascii="Times New Roman" w:eastAsia="Times New Roman" w:hAnsi="Times New Roman" w:cs="Times New Roman"/>
          <w:color w:val="000000" w:themeColor="text1"/>
        </w:rPr>
        <w:t>.</w:t>
      </w:r>
      <w:r w:rsidR="00FB44E3" w:rsidRPr="00FE6CD5">
        <w:rPr>
          <w:rFonts w:ascii="Times New Roman" w:eastAsia="Times New Roman" w:hAnsi="Times New Roman" w:cs="Times New Roman"/>
          <w:color w:val="000000" w:themeColor="text1"/>
        </w:rPr>
        <w:t xml:space="preserve"> punk</w:t>
      </w:r>
      <w:r w:rsidR="00876769" w:rsidRPr="00FE6CD5">
        <w:rPr>
          <w:rFonts w:ascii="Times New Roman" w:eastAsia="Times New Roman" w:hAnsi="Times New Roman" w:cs="Times New Roman"/>
          <w:color w:val="000000" w:themeColor="text1"/>
        </w:rPr>
        <w:t>ts, nosakot, ka speciālās atļaujas (licences) darbības laikā kapitālsabiedrībai ir pienākums divas reizes gadā – līdz 1.</w:t>
      </w:r>
      <w:r w:rsidR="003C596E" w:rsidRPr="00FE6CD5">
        <w:rPr>
          <w:rFonts w:ascii="Times New Roman" w:eastAsia="Times New Roman" w:hAnsi="Times New Roman" w:cs="Times New Roman"/>
          <w:color w:val="000000" w:themeColor="text1"/>
        </w:rPr>
        <w:t> </w:t>
      </w:r>
      <w:r w:rsidR="00876769" w:rsidRPr="00FE6CD5">
        <w:rPr>
          <w:rFonts w:ascii="Times New Roman" w:eastAsia="Times New Roman" w:hAnsi="Times New Roman" w:cs="Times New Roman"/>
          <w:color w:val="000000" w:themeColor="text1"/>
        </w:rPr>
        <w:t>martam un 1.</w:t>
      </w:r>
      <w:r w:rsidR="003C596E" w:rsidRPr="00FE6CD5">
        <w:rPr>
          <w:rFonts w:ascii="Times New Roman" w:eastAsia="Times New Roman" w:hAnsi="Times New Roman" w:cs="Times New Roman"/>
          <w:color w:val="000000" w:themeColor="text1"/>
        </w:rPr>
        <w:t> </w:t>
      </w:r>
      <w:r w:rsidR="00876769" w:rsidRPr="00FE6CD5">
        <w:rPr>
          <w:rFonts w:ascii="Times New Roman" w:eastAsia="Times New Roman" w:hAnsi="Times New Roman" w:cs="Times New Roman"/>
          <w:color w:val="000000" w:themeColor="text1"/>
        </w:rPr>
        <w:t>septembrim – iesniegt PTAC šādu informāciju (par katru kredīta veidu atsevišķi):</w:t>
      </w:r>
    </w:p>
    <w:p w14:paraId="5D7D94D4" w14:textId="3D0D7AD6" w:rsidR="00876769" w:rsidRPr="00FE6CD5" w:rsidRDefault="00876769" w:rsidP="00876769">
      <w:pPr>
        <w:pStyle w:val="ListParagraph"/>
        <w:numPr>
          <w:ilvl w:val="0"/>
          <w:numId w:val="36"/>
        </w:numPr>
        <w:spacing w:before="120" w:after="120" w:line="240" w:lineRule="auto"/>
        <w:jc w:val="both"/>
        <w:rPr>
          <w:rFonts w:ascii="Times New Roman" w:eastAsia="Times New Roman" w:hAnsi="Times New Roman" w:cs="Times New Roman"/>
          <w:color w:val="000000" w:themeColor="text1"/>
        </w:rPr>
      </w:pPr>
      <w:r w:rsidRPr="00FE6CD5">
        <w:rPr>
          <w:rFonts w:ascii="Times New Roman" w:eastAsia="Times New Roman" w:hAnsi="Times New Roman" w:cs="Times New Roman"/>
          <w:color w:val="000000" w:themeColor="text1"/>
        </w:rPr>
        <w:t>ar patērētājiem noslēgto jauno kreditēšanas līgumu skaits iepriekšējā pusgadā</w:t>
      </w:r>
      <w:r w:rsidR="005E458F" w:rsidRPr="00FE6CD5">
        <w:rPr>
          <w:rFonts w:ascii="Times New Roman" w:eastAsia="Times New Roman" w:hAnsi="Times New Roman" w:cs="Times New Roman"/>
          <w:color w:val="000000" w:themeColor="text1"/>
        </w:rPr>
        <w:t>,</w:t>
      </w:r>
    </w:p>
    <w:p w14:paraId="35C37EE1" w14:textId="0F61BEC5" w:rsidR="00876769" w:rsidRPr="00FE6CD5" w:rsidRDefault="00876769" w:rsidP="00876769">
      <w:pPr>
        <w:pStyle w:val="ListParagraph"/>
        <w:numPr>
          <w:ilvl w:val="0"/>
          <w:numId w:val="36"/>
        </w:numPr>
        <w:spacing w:before="120" w:after="120" w:line="240" w:lineRule="auto"/>
        <w:jc w:val="both"/>
        <w:rPr>
          <w:rFonts w:ascii="Times New Roman" w:eastAsia="Times New Roman" w:hAnsi="Times New Roman" w:cs="Times New Roman"/>
          <w:color w:val="000000" w:themeColor="text1"/>
        </w:rPr>
      </w:pPr>
      <w:r w:rsidRPr="00FE6CD5">
        <w:rPr>
          <w:rFonts w:ascii="Times New Roman" w:eastAsia="Times New Roman" w:hAnsi="Times New Roman" w:cs="Times New Roman"/>
          <w:color w:val="000000" w:themeColor="text1"/>
        </w:rPr>
        <w:t>patērētājiem no jauna izsniegto kredītu kopējā summa iepriekšējā pusgadā</w:t>
      </w:r>
      <w:r w:rsidR="005E458F" w:rsidRPr="00FE6CD5">
        <w:rPr>
          <w:rFonts w:ascii="Times New Roman" w:eastAsia="Times New Roman" w:hAnsi="Times New Roman" w:cs="Times New Roman"/>
          <w:color w:val="000000" w:themeColor="text1"/>
        </w:rPr>
        <w:t>,</w:t>
      </w:r>
    </w:p>
    <w:p w14:paraId="27E74CDD" w14:textId="3AF6B0A7" w:rsidR="00876769" w:rsidRPr="00FE6CD5" w:rsidRDefault="00876769" w:rsidP="00876769">
      <w:pPr>
        <w:pStyle w:val="ListParagraph"/>
        <w:numPr>
          <w:ilvl w:val="0"/>
          <w:numId w:val="36"/>
        </w:numPr>
        <w:spacing w:before="120" w:after="120" w:line="240" w:lineRule="auto"/>
        <w:jc w:val="both"/>
        <w:rPr>
          <w:rFonts w:ascii="Times New Roman" w:eastAsia="Times New Roman" w:hAnsi="Times New Roman" w:cs="Times New Roman"/>
          <w:color w:val="000000" w:themeColor="text1"/>
        </w:rPr>
      </w:pPr>
      <w:r w:rsidRPr="00FE6CD5">
        <w:rPr>
          <w:rFonts w:ascii="Times New Roman" w:eastAsia="Times New Roman" w:hAnsi="Times New Roman" w:cs="Times New Roman"/>
          <w:color w:val="000000" w:themeColor="text1"/>
        </w:rPr>
        <w:t>patērētājiem izsniegto kredītu kredītportfeļa summa iepriekšējā pusgada beigās</w:t>
      </w:r>
      <w:r w:rsidR="005E458F" w:rsidRPr="00FE6CD5">
        <w:rPr>
          <w:rFonts w:ascii="Times New Roman" w:eastAsia="Times New Roman" w:hAnsi="Times New Roman" w:cs="Times New Roman"/>
          <w:color w:val="000000" w:themeColor="text1"/>
        </w:rPr>
        <w:t>,</w:t>
      </w:r>
    </w:p>
    <w:p w14:paraId="6F7C8CEE" w14:textId="5432CC58" w:rsidR="00876769" w:rsidRPr="00FE6CD5" w:rsidRDefault="00876769" w:rsidP="00876769">
      <w:pPr>
        <w:pStyle w:val="ListParagraph"/>
        <w:numPr>
          <w:ilvl w:val="0"/>
          <w:numId w:val="36"/>
        </w:numPr>
        <w:spacing w:before="120" w:after="120" w:line="240" w:lineRule="auto"/>
        <w:jc w:val="both"/>
        <w:rPr>
          <w:rFonts w:ascii="Times New Roman" w:eastAsia="Times New Roman" w:hAnsi="Times New Roman" w:cs="Times New Roman"/>
          <w:color w:val="000000" w:themeColor="text1"/>
        </w:rPr>
      </w:pPr>
      <w:r w:rsidRPr="00FE6CD5">
        <w:rPr>
          <w:rFonts w:ascii="Times New Roman" w:eastAsia="Times New Roman" w:hAnsi="Times New Roman" w:cs="Times New Roman"/>
          <w:color w:val="000000" w:themeColor="text1"/>
        </w:rPr>
        <w:t>ar patērētājiem noslēgto jauno kreditēšanas līgumu procentu likme iepriekšējā pusgadā</w:t>
      </w:r>
      <w:r w:rsidR="005E458F" w:rsidRPr="00FE6CD5">
        <w:rPr>
          <w:rFonts w:ascii="Times New Roman" w:eastAsia="Times New Roman" w:hAnsi="Times New Roman" w:cs="Times New Roman"/>
          <w:color w:val="000000" w:themeColor="text1"/>
        </w:rPr>
        <w:t>,</w:t>
      </w:r>
    </w:p>
    <w:p w14:paraId="18376DB7" w14:textId="5784C80E" w:rsidR="00876769" w:rsidRPr="00FE6CD5" w:rsidRDefault="00876769" w:rsidP="00876769">
      <w:pPr>
        <w:pStyle w:val="ListParagraph"/>
        <w:numPr>
          <w:ilvl w:val="0"/>
          <w:numId w:val="36"/>
        </w:numPr>
        <w:spacing w:before="120" w:after="120" w:line="240" w:lineRule="auto"/>
        <w:jc w:val="both"/>
        <w:rPr>
          <w:rFonts w:ascii="Times New Roman" w:eastAsia="Times New Roman" w:hAnsi="Times New Roman" w:cs="Times New Roman"/>
          <w:color w:val="000000" w:themeColor="text1"/>
        </w:rPr>
      </w:pPr>
      <w:r w:rsidRPr="00FE6CD5">
        <w:rPr>
          <w:rFonts w:ascii="Times New Roman" w:eastAsia="Times New Roman" w:hAnsi="Times New Roman" w:cs="Times New Roman"/>
          <w:color w:val="000000" w:themeColor="text1"/>
        </w:rPr>
        <w:t>to kredītu apjoms (skaits un summa) iepriekšējā pusgada beigās, kuriem patērētāji kavējuši maksājumus, dalījumā pēc maksājumu kavējuma termiņa</w:t>
      </w:r>
      <w:r w:rsidR="00E15D4C" w:rsidRPr="00FE6CD5">
        <w:rPr>
          <w:rFonts w:ascii="Times New Roman" w:eastAsia="Times New Roman" w:hAnsi="Times New Roman" w:cs="Times New Roman"/>
          <w:color w:val="000000" w:themeColor="text1"/>
        </w:rPr>
        <w:t>,</w:t>
      </w:r>
    </w:p>
    <w:p w14:paraId="2178C4A6" w14:textId="3C3F6AF1" w:rsidR="00876769" w:rsidRPr="00FE6CD5" w:rsidRDefault="00876769" w:rsidP="00876769">
      <w:pPr>
        <w:pStyle w:val="ListParagraph"/>
        <w:numPr>
          <w:ilvl w:val="0"/>
          <w:numId w:val="36"/>
        </w:numPr>
        <w:spacing w:before="120" w:after="120" w:line="240" w:lineRule="auto"/>
        <w:jc w:val="both"/>
        <w:rPr>
          <w:rFonts w:ascii="Times New Roman" w:eastAsia="Times New Roman" w:hAnsi="Times New Roman" w:cs="Times New Roman"/>
        </w:rPr>
      </w:pPr>
      <w:r w:rsidRPr="00FE6CD5">
        <w:rPr>
          <w:rFonts w:ascii="Times New Roman" w:eastAsia="Times New Roman" w:hAnsi="Times New Roman" w:cs="Times New Roman"/>
        </w:rPr>
        <w:t xml:space="preserve">cita informācija pēc </w:t>
      </w:r>
      <w:r w:rsidR="003C596E" w:rsidRPr="00FE6CD5">
        <w:rPr>
          <w:rFonts w:ascii="Times New Roman" w:eastAsia="Times New Roman" w:hAnsi="Times New Roman" w:cs="Times New Roman"/>
        </w:rPr>
        <w:t>PTAC</w:t>
      </w:r>
      <w:r w:rsidRPr="00FE6CD5">
        <w:rPr>
          <w:rFonts w:ascii="Times New Roman" w:eastAsia="Times New Roman" w:hAnsi="Times New Roman" w:cs="Times New Roman"/>
        </w:rPr>
        <w:t xml:space="preserve"> pieprasījuma, kas nepieciešama normatīvajos aktos noteikto funkciju izpildei vai tirgus attīstības tendenču n</w:t>
      </w:r>
      <w:r w:rsidR="005E458F" w:rsidRPr="00FE6CD5">
        <w:rPr>
          <w:rFonts w:ascii="Times New Roman" w:hAnsi="Times New Roman" w:cs="Times New Roman"/>
          <w:shd w:val="clear" w:color="auto" w:fill="FFFFFF"/>
        </w:rPr>
        <w:t>oteikšanai, saprātīgā termiņā iepriekš brīdinot par to kapitālsabiedrību.</w:t>
      </w:r>
    </w:p>
    <w:p w14:paraId="3C0BC950" w14:textId="104A10F1" w:rsidR="00D8776C" w:rsidRPr="00FE6CD5" w:rsidRDefault="00DC2063" w:rsidP="00154F1D">
      <w:pPr>
        <w:spacing w:before="120" w:after="120" w:line="240" w:lineRule="auto"/>
        <w:ind w:firstLine="720"/>
        <w:jc w:val="both"/>
        <w:rPr>
          <w:rFonts w:ascii="Times New Roman" w:eastAsia="Times New Roman" w:hAnsi="Times New Roman" w:cs="Times New Roman"/>
        </w:rPr>
      </w:pPr>
      <w:r w:rsidRPr="00FE6CD5">
        <w:rPr>
          <w:rFonts w:ascii="Times New Roman" w:eastAsia="Times New Roman" w:hAnsi="Times New Roman" w:cs="Times New Roman"/>
        </w:rPr>
        <w:lastRenderedPageBreak/>
        <w:t>M</w:t>
      </w:r>
      <w:r w:rsidR="00D8776C" w:rsidRPr="00FE6CD5">
        <w:rPr>
          <w:rFonts w:ascii="Times New Roman" w:eastAsia="Times New Roman" w:hAnsi="Times New Roman" w:cs="Times New Roman"/>
        </w:rPr>
        <w:t xml:space="preserve">inēto informāciju </w:t>
      </w:r>
      <w:r w:rsidR="00253263" w:rsidRPr="00FE6CD5">
        <w:rPr>
          <w:rFonts w:ascii="Times New Roman" w:eastAsia="Times New Roman" w:hAnsi="Times New Roman" w:cs="Times New Roman"/>
        </w:rPr>
        <w:t>PTAC uzraugāmie iesniedz attālinātās statistikas datu ievades sistēmā</w:t>
      </w:r>
      <w:r w:rsidR="003D593D" w:rsidRPr="00FE6CD5">
        <w:rPr>
          <w:rFonts w:ascii="Times New Roman" w:eastAsia="Times New Roman" w:hAnsi="Times New Roman" w:cs="Times New Roman"/>
        </w:rPr>
        <w:t xml:space="preserve"> ASDIS </w:t>
      </w:r>
      <w:hyperlink r:id="rId11" w:history="1">
        <w:r w:rsidR="0013386B" w:rsidRPr="00FE6CD5">
          <w:rPr>
            <w:rStyle w:val="Hyperlink"/>
            <w:rFonts w:ascii="Times New Roman" w:eastAsia="Times New Roman" w:hAnsi="Times New Roman" w:cs="Times New Roman"/>
          </w:rPr>
          <w:t>http://dati.ptac.gov.lv/</w:t>
        </w:r>
      </w:hyperlink>
      <w:r w:rsidR="0013386B" w:rsidRPr="00FE6CD5">
        <w:rPr>
          <w:rFonts w:ascii="Times New Roman" w:eastAsia="Times New Roman" w:hAnsi="Times New Roman" w:cs="Times New Roman"/>
        </w:rPr>
        <w:t xml:space="preserve"> </w:t>
      </w:r>
    </w:p>
    <w:p w14:paraId="7608FE15" w14:textId="6F8F025B" w:rsidR="003C596E" w:rsidRPr="00FE6CD5" w:rsidRDefault="0040542A" w:rsidP="00761B62">
      <w:pPr>
        <w:spacing w:before="120" w:after="120" w:line="240" w:lineRule="auto"/>
        <w:ind w:firstLine="720"/>
        <w:jc w:val="both"/>
        <w:rPr>
          <w:rFonts w:ascii="Times New Roman" w:eastAsia="Times New Roman" w:hAnsi="Times New Roman" w:cs="Times New Roman"/>
        </w:rPr>
      </w:pPr>
      <w:r w:rsidRPr="00FE6CD5">
        <w:rPr>
          <w:rFonts w:ascii="Times New Roman" w:eastAsia="Times New Roman" w:hAnsi="Times New Roman" w:cs="Times New Roman"/>
        </w:rPr>
        <w:t>NILLTPFN jom</w:t>
      </w:r>
      <w:r w:rsidR="00381E2E" w:rsidRPr="00FE6CD5">
        <w:rPr>
          <w:rFonts w:ascii="Times New Roman" w:eastAsia="Times New Roman" w:hAnsi="Times New Roman" w:cs="Times New Roman"/>
        </w:rPr>
        <w:t>ā</w:t>
      </w:r>
      <w:r w:rsidRPr="00FE6CD5">
        <w:rPr>
          <w:rFonts w:ascii="Times New Roman" w:eastAsia="Times New Roman" w:hAnsi="Times New Roman" w:cs="Times New Roman"/>
        </w:rPr>
        <w:t xml:space="preserve"> PTAC uzraugām</w:t>
      </w:r>
      <w:r w:rsidR="00BE0FC7" w:rsidRPr="00FE6CD5">
        <w:rPr>
          <w:rFonts w:ascii="Times New Roman" w:eastAsia="Times New Roman" w:hAnsi="Times New Roman" w:cs="Times New Roman"/>
        </w:rPr>
        <w:t>ie subjekti</w:t>
      </w:r>
      <w:r w:rsidR="003C596E" w:rsidRPr="00FE6CD5">
        <w:rPr>
          <w:rFonts w:ascii="Times New Roman" w:eastAsia="Times New Roman" w:hAnsi="Times New Roman" w:cs="Times New Roman"/>
        </w:rPr>
        <w:t xml:space="preserve"> </w:t>
      </w:r>
      <w:r w:rsidR="00381E2E" w:rsidRPr="00FE6CD5">
        <w:rPr>
          <w:rFonts w:ascii="Times New Roman" w:eastAsia="Times New Roman" w:hAnsi="Times New Roman" w:cs="Times New Roman"/>
        </w:rPr>
        <w:t xml:space="preserve">reizi ceturksnī </w:t>
      </w:r>
      <w:r w:rsidR="00761B62">
        <w:rPr>
          <w:rFonts w:ascii="Times New Roman" w:eastAsia="Times New Roman" w:hAnsi="Times New Roman" w:cs="Times New Roman"/>
        </w:rPr>
        <w:t>pēc pieprasījuma</w:t>
      </w:r>
      <w:r w:rsidR="003C596E" w:rsidRPr="00FE6CD5">
        <w:rPr>
          <w:rFonts w:ascii="Times New Roman" w:eastAsia="Times New Roman" w:hAnsi="Times New Roman" w:cs="Times New Roman"/>
        </w:rPr>
        <w:t>, izmantojot MS Excel izklājlapu,</w:t>
      </w:r>
      <w:r w:rsidR="00BE0FC7" w:rsidRPr="00FE6CD5">
        <w:rPr>
          <w:rFonts w:ascii="Times New Roman" w:eastAsia="Times New Roman" w:hAnsi="Times New Roman" w:cs="Times New Roman"/>
        </w:rPr>
        <w:t xml:space="preserve"> </w:t>
      </w:r>
      <w:r w:rsidR="00FA71C6" w:rsidRPr="00FE6CD5">
        <w:rPr>
          <w:rFonts w:ascii="Times New Roman" w:eastAsia="Times New Roman" w:hAnsi="Times New Roman" w:cs="Times New Roman"/>
        </w:rPr>
        <w:t>sniedz</w:t>
      </w:r>
      <w:r w:rsidR="00E650DB" w:rsidRPr="00FE6CD5">
        <w:rPr>
          <w:rFonts w:ascii="Times New Roman" w:eastAsia="Times New Roman" w:hAnsi="Times New Roman" w:cs="Times New Roman"/>
        </w:rPr>
        <w:t xml:space="preserve"> šādu informāciju: </w:t>
      </w:r>
    </w:p>
    <w:p w14:paraId="3EAD682C" w14:textId="77777777" w:rsidR="003C596E" w:rsidRPr="00FE6CD5" w:rsidRDefault="00FA71C6" w:rsidP="003C596E">
      <w:pPr>
        <w:pStyle w:val="ListParagraph"/>
        <w:numPr>
          <w:ilvl w:val="0"/>
          <w:numId w:val="38"/>
        </w:numPr>
        <w:spacing w:before="120" w:after="120" w:line="240" w:lineRule="auto"/>
        <w:jc w:val="both"/>
        <w:rPr>
          <w:rFonts w:ascii="Times New Roman" w:eastAsia="Times New Roman" w:hAnsi="Times New Roman" w:cs="Times New Roman"/>
        </w:rPr>
      </w:pPr>
      <w:r w:rsidRPr="00FE6CD5">
        <w:rPr>
          <w:rFonts w:ascii="Times New Roman" w:eastAsia="Times New Roman" w:hAnsi="Times New Roman" w:cs="Times New Roman"/>
        </w:rPr>
        <w:t>informācij</w:t>
      </w:r>
      <w:r w:rsidR="00E650DB" w:rsidRPr="00FE6CD5">
        <w:rPr>
          <w:rFonts w:ascii="Times New Roman" w:eastAsia="Times New Roman" w:hAnsi="Times New Roman" w:cs="Times New Roman"/>
        </w:rPr>
        <w:t>a</w:t>
      </w:r>
      <w:r w:rsidRPr="00FE6CD5">
        <w:rPr>
          <w:rFonts w:ascii="Times New Roman" w:eastAsia="Times New Roman" w:hAnsi="Times New Roman" w:cs="Times New Roman"/>
        </w:rPr>
        <w:t xml:space="preserve"> par kopējo klientu skaitu, grupējot atbilstoši noteikt</w:t>
      </w:r>
      <w:r w:rsidR="00ED5AC6" w:rsidRPr="00FE6CD5">
        <w:rPr>
          <w:rFonts w:ascii="Times New Roman" w:eastAsia="Times New Roman" w:hAnsi="Times New Roman" w:cs="Times New Roman"/>
        </w:rPr>
        <w:t>am kli</w:t>
      </w:r>
      <w:r w:rsidR="00E650DB" w:rsidRPr="00FE6CD5">
        <w:rPr>
          <w:rFonts w:ascii="Times New Roman" w:eastAsia="Times New Roman" w:hAnsi="Times New Roman" w:cs="Times New Roman"/>
        </w:rPr>
        <w:t>e</w:t>
      </w:r>
      <w:r w:rsidR="00ED5AC6" w:rsidRPr="00FE6CD5">
        <w:rPr>
          <w:rFonts w:ascii="Times New Roman" w:eastAsia="Times New Roman" w:hAnsi="Times New Roman" w:cs="Times New Roman"/>
        </w:rPr>
        <w:t>nta</w:t>
      </w:r>
      <w:r w:rsidRPr="00FE6CD5">
        <w:rPr>
          <w:rFonts w:ascii="Times New Roman" w:eastAsia="Times New Roman" w:hAnsi="Times New Roman" w:cs="Times New Roman"/>
        </w:rPr>
        <w:t xml:space="preserve"> risku līme</w:t>
      </w:r>
      <w:r w:rsidR="00ED5AC6" w:rsidRPr="00FE6CD5">
        <w:rPr>
          <w:rFonts w:ascii="Times New Roman" w:eastAsia="Times New Roman" w:hAnsi="Times New Roman" w:cs="Times New Roman"/>
        </w:rPr>
        <w:t>nim</w:t>
      </w:r>
      <w:r w:rsidRPr="00FE6CD5">
        <w:rPr>
          <w:rFonts w:ascii="Times New Roman" w:eastAsia="Times New Roman" w:hAnsi="Times New Roman" w:cs="Times New Roman"/>
        </w:rPr>
        <w:t xml:space="preserve"> (zems, vidēj</w:t>
      </w:r>
      <w:r w:rsidR="00455751" w:rsidRPr="00FE6CD5">
        <w:rPr>
          <w:rFonts w:ascii="Times New Roman" w:eastAsia="Times New Roman" w:hAnsi="Times New Roman" w:cs="Times New Roman"/>
        </w:rPr>
        <w:t>s</w:t>
      </w:r>
      <w:r w:rsidRPr="00FE6CD5">
        <w:rPr>
          <w:rFonts w:ascii="Times New Roman" w:eastAsia="Times New Roman" w:hAnsi="Times New Roman" w:cs="Times New Roman"/>
        </w:rPr>
        <w:t xml:space="preserve">, augsts), </w:t>
      </w:r>
    </w:p>
    <w:p w14:paraId="3118366A" w14:textId="77777777" w:rsidR="003C596E" w:rsidRPr="00FE6CD5" w:rsidRDefault="00FA71C6" w:rsidP="003C596E">
      <w:pPr>
        <w:pStyle w:val="ListParagraph"/>
        <w:numPr>
          <w:ilvl w:val="0"/>
          <w:numId w:val="38"/>
        </w:numPr>
        <w:spacing w:before="120" w:after="120" w:line="240" w:lineRule="auto"/>
        <w:jc w:val="both"/>
        <w:rPr>
          <w:rFonts w:ascii="Times New Roman" w:eastAsia="Times New Roman" w:hAnsi="Times New Roman" w:cs="Times New Roman"/>
        </w:rPr>
      </w:pPr>
      <w:r w:rsidRPr="00FE6CD5">
        <w:rPr>
          <w:rFonts w:ascii="Times New Roman" w:eastAsia="Times New Roman" w:hAnsi="Times New Roman" w:cs="Times New Roman"/>
        </w:rPr>
        <w:t>veiktās klientu izpēte</w:t>
      </w:r>
      <w:r w:rsidR="00EE6453" w:rsidRPr="00FE6CD5">
        <w:rPr>
          <w:rFonts w:ascii="Times New Roman" w:eastAsia="Times New Roman" w:hAnsi="Times New Roman" w:cs="Times New Roman"/>
        </w:rPr>
        <w:t>s</w:t>
      </w:r>
      <w:r w:rsidR="00DD69FD" w:rsidRPr="00FE6CD5">
        <w:rPr>
          <w:rFonts w:ascii="Times New Roman" w:eastAsia="Times New Roman" w:hAnsi="Times New Roman" w:cs="Times New Roman"/>
        </w:rPr>
        <w:t xml:space="preserve"> (tajā skaitā padziļinātās izpētes)</w:t>
      </w:r>
      <w:r w:rsidR="003C596E" w:rsidRPr="00FE6CD5">
        <w:rPr>
          <w:rFonts w:ascii="Times New Roman" w:eastAsia="Times New Roman" w:hAnsi="Times New Roman" w:cs="Times New Roman"/>
        </w:rPr>
        <w:t xml:space="preserve">, </w:t>
      </w:r>
      <w:r w:rsidR="00EE6453" w:rsidRPr="00FE6CD5">
        <w:rPr>
          <w:rFonts w:ascii="Times New Roman" w:eastAsia="Times New Roman" w:hAnsi="Times New Roman" w:cs="Times New Roman"/>
        </w:rPr>
        <w:t>gadījumu skait</w:t>
      </w:r>
      <w:r w:rsidR="00E650DB" w:rsidRPr="00FE6CD5">
        <w:rPr>
          <w:rFonts w:ascii="Times New Roman" w:eastAsia="Times New Roman" w:hAnsi="Times New Roman" w:cs="Times New Roman"/>
        </w:rPr>
        <w:t>s</w:t>
      </w:r>
      <w:r w:rsidR="00EE6453" w:rsidRPr="00FE6CD5">
        <w:rPr>
          <w:rFonts w:ascii="Times New Roman" w:eastAsia="Times New Roman" w:hAnsi="Times New Roman" w:cs="Times New Roman"/>
        </w:rPr>
        <w:t>, kad nespēj veikt klienta izpēti</w:t>
      </w:r>
      <w:r w:rsidR="00DD69FD" w:rsidRPr="00FE6CD5">
        <w:rPr>
          <w:rFonts w:ascii="Times New Roman" w:eastAsia="Times New Roman" w:hAnsi="Times New Roman" w:cs="Times New Roman"/>
        </w:rPr>
        <w:t xml:space="preserve">, </w:t>
      </w:r>
    </w:p>
    <w:p w14:paraId="695615E5" w14:textId="462CEB56" w:rsidR="0013386B" w:rsidRPr="00FE6CD5" w:rsidRDefault="00DD69FD" w:rsidP="003C596E">
      <w:pPr>
        <w:pStyle w:val="ListParagraph"/>
        <w:numPr>
          <w:ilvl w:val="0"/>
          <w:numId w:val="38"/>
        </w:numPr>
        <w:spacing w:before="120" w:after="120" w:line="240" w:lineRule="auto"/>
        <w:jc w:val="both"/>
        <w:rPr>
          <w:rFonts w:ascii="Times New Roman" w:eastAsia="Times New Roman" w:hAnsi="Times New Roman" w:cs="Times New Roman"/>
        </w:rPr>
      </w:pPr>
      <w:r w:rsidRPr="00FE6CD5">
        <w:rPr>
          <w:rFonts w:ascii="Times New Roman" w:eastAsia="Times New Roman" w:hAnsi="Times New Roman" w:cs="Times New Roman"/>
        </w:rPr>
        <w:t xml:space="preserve">konstatēto </w:t>
      </w:r>
      <w:r w:rsidR="00BA3D11" w:rsidRPr="00FE6CD5">
        <w:rPr>
          <w:rFonts w:ascii="Times New Roman" w:eastAsia="Times New Roman" w:hAnsi="Times New Roman" w:cs="Times New Roman"/>
        </w:rPr>
        <w:t>aizdomīgu</w:t>
      </w:r>
      <w:r w:rsidR="00026283" w:rsidRPr="00FE6CD5">
        <w:rPr>
          <w:rFonts w:ascii="Times New Roman" w:eastAsia="Times New Roman" w:hAnsi="Times New Roman" w:cs="Times New Roman"/>
        </w:rPr>
        <w:t xml:space="preserve"> </w:t>
      </w:r>
      <w:r w:rsidR="00BA3D11" w:rsidRPr="00FE6CD5">
        <w:rPr>
          <w:rFonts w:ascii="Times New Roman" w:eastAsia="Times New Roman" w:hAnsi="Times New Roman" w:cs="Times New Roman"/>
        </w:rPr>
        <w:t>darījumu</w:t>
      </w:r>
      <w:r w:rsidR="00026283" w:rsidRPr="00FE6CD5">
        <w:rPr>
          <w:rFonts w:ascii="Times New Roman" w:eastAsia="Times New Roman" w:hAnsi="Times New Roman" w:cs="Times New Roman"/>
        </w:rPr>
        <w:t xml:space="preserve"> skaits un sniegtie ziņojumi Finanšu izlūkošanas dienestam un </w:t>
      </w:r>
      <w:r w:rsidR="00BA3D11" w:rsidRPr="00FE6CD5">
        <w:rPr>
          <w:rFonts w:ascii="Times New Roman" w:eastAsia="Times New Roman" w:hAnsi="Times New Roman" w:cs="Times New Roman"/>
        </w:rPr>
        <w:t xml:space="preserve">VID. </w:t>
      </w:r>
    </w:p>
    <w:p w14:paraId="231DC0C1" w14:textId="6FC0741E" w:rsidR="00E8766C" w:rsidRPr="00FE6CD5" w:rsidRDefault="002E04D5" w:rsidP="00761B62">
      <w:pPr>
        <w:spacing w:before="120" w:after="120" w:line="240" w:lineRule="auto"/>
        <w:ind w:firstLine="720"/>
        <w:jc w:val="both"/>
        <w:rPr>
          <w:rFonts w:ascii="Times New Roman" w:eastAsia="Times New Roman" w:hAnsi="Times New Roman" w:cs="Times New Roman"/>
        </w:rPr>
      </w:pPr>
      <w:r w:rsidRPr="00FE6CD5">
        <w:rPr>
          <w:rFonts w:ascii="Times New Roman" w:eastAsia="Times New Roman" w:hAnsi="Times New Roman" w:cs="Times New Roman"/>
        </w:rPr>
        <w:t xml:space="preserve">Papildus uzraugāmie subjekti reizi pusgadā </w:t>
      </w:r>
      <w:r w:rsidR="001061FC" w:rsidRPr="00FE6CD5">
        <w:rPr>
          <w:rFonts w:ascii="Times New Roman" w:eastAsia="Times New Roman" w:hAnsi="Times New Roman" w:cs="Times New Roman"/>
        </w:rPr>
        <w:t xml:space="preserve">PTAC </w:t>
      </w:r>
      <w:r w:rsidRPr="00FE6CD5">
        <w:rPr>
          <w:rFonts w:ascii="Times New Roman" w:eastAsia="Times New Roman" w:hAnsi="Times New Roman" w:cs="Times New Roman"/>
        </w:rPr>
        <w:t xml:space="preserve">sniedz informāciju par piesaistīto un </w:t>
      </w:r>
      <w:r w:rsidR="001061FC" w:rsidRPr="00FE6CD5">
        <w:rPr>
          <w:rFonts w:ascii="Times New Roman" w:eastAsia="Times New Roman" w:hAnsi="Times New Roman" w:cs="Times New Roman"/>
        </w:rPr>
        <w:t xml:space="preserve">atmaksāto finansējumu tekošā gada konkrētajā pusgadā. </w:t>
      </w:r>
      <w:r w:rsidR="003C596E" w:rsidRPr="00FE6CD5">
        <w:rPr>
          <w:rFonts w:ascii="Times New Roman" w:eastAsia="Times New Roman" w:hAnsi="Times New Roman" w:cs="Times New Roman"/>
        </w:rPr>
        <w:t xml:space="preserve">Arī </w:t>
      </w:r>
      <w:r w:rsidR="008462FA" w:rsidRPr="00FE6CD5">
        <w:rPr>
          <w:rFonts w:ascii="Times New Roman" w:eastAsia="Times New Roman" w:hAnsi="Times New Roman" w:cs="Times New Roman"/>
        </w:rPr>
        <w:t>šo i</w:t>
      </w:r>
      <w:r w:rsidR="00E8766C" w:rsidRPr="00FE6CD5">
        <w:rPr>
          <w:rFonts w:ascii="Times New Roman" w:eastAsia="Times New Roman" w:hAnsi="Times New Roman" w:cs="Times New Roman"/>
        </w:rPr>
        <w:t>nformācij</w:t>
      </w:r>
      <w:r w:rsidR="008462FA" w:rsidRPr="00FE6CD5">
        <w:rPr>
          <w:rFonts w:ascii="Times New Roman" w:eastAsia="Times New Roman" w:hAnsi="Times New Roman" w:cs="Times New Roman"/>
        </w:rPr>
        <w:t>u</w:t>
      </w:r>
      <w:r w:rsidR="00E8766C" w:rsidRPr="00FE6CD5">
        <w:rPr>
          <w:rFonts w:ascii="Times New Roman" w:eastAsia="Times New Roman" w:hAnsi="Times New Roman" w:cs="Times New Roman"/>
        </w:rPr>
        <w:t xml:space="preserve"> </w:t>
      </w:r>
      <w:r w:rsidR="008462FA" w:rsidRPr="00FE6CD5">
        <w:rPr>
          <w:rFonts w:ascii="Times New Roman" w:eastAsia="Times New Roman" w:hAnsi="Times New Roman" w:cs="Times New Roman"/>
        </w:rPr>
        <w:t xml:space="preserve">subjekti </w:t>
      </w:r>
      <w:r w:rsidR="00E8766C" w:rsidRPr="00FE6CD5">
        <w:rPr>
          <w:rFonts w:ascii="Times New Roman" w:eastAsia="Times New Roman" w:hAnsi="Times New Roman" w:cs="Times New Roman"/>
        </w:rPr>
        <w:t>snie</w:t>
      </w:r>
      <w:r w:rsidR="008462FA" w:rsidRPr="00FE6CD5">
        <w:rPr>
          <w:rFonts w:ascii="Times New Roman" w:eastAsia="Times New Roman" w:hAnsi="Times New Roman" w:cs="Times New Roman"/>
        </w:rPr>
        <w:t>dz</w:t>
      </w:r>
      <w:r w:rsidR="00E8766C" w:rsidRPr="00FE6CD5">
        <w:rPr>
          <w:rFonts w:ascii="Times New Roman" w:eastAsia="Times New Roman" w:hAnsi="Times New Roman" w:cs="Times New Roman"/>
        </w:rPr>
        <w:t xml:space="preserve"> pieprasījuma veidā, izmantojot MS Excel izklājlapu. </w:t>
      </w:r>
    </w:p>
    <w:p w14:paraId="636D9182" w14:textId="4533A367" w:rsidR="008462FA" w:rsidRPr="00FE6CD5" w:rsidRDefault="00595CB3" w:rsidP="00761B62">
      <w:pPr>
        <w:spacing w:before="120" w:after="120" w:line="240" w:lineRule="auto"/>
        <w:ind w:firstLine="720"/>
        <w:jc w:val="both"/>
        <w:rPr>
          <w:rFonts w:ascii="Times New Roman" w:eastAsia="Times New Roman" w:hAnsi="Times New Roman" w:cs="Times New Roman"/>
        </w:rPr>
      </w:pPr>
      <w:r w:rsidRPr="00FE6CD5">
        <w:rPr>
          <w:rFonts w:ascii="Times New Roman" w:eastAsia="Times New Roman" w:hAnsi="Times New Roman" w:cs="Times New Roman"/>
        </w:rPr>
        <w:t xml:space="preserve">Reizi gadā </w:t>
      </w:r>
      <w:r w:rsidR="00F70492" w:rsidRPr="00FE6CD5">
        <w:rPr>
          <w:rFonts w:ascii="Times New Roman" w:eastAsia="Times New Roman" w:hAnsi="Times New Roman" w:cs="Times New Roman"/>
        </w:rPr>
        <w:t xml:space="preserve">PTAC </w:t>
      </w:r>
      <w:r w:rsidR="00484CED" w:rsidRPr="00FE6CD5">
        <w:rPr>
          <w:rFonts w:ascii="Times New Roman" w:eastAsia="Times New Roman" w:hAnsi="Times New Roman" w:cs="Times New Roman"/>
        </w:rPr>
        <w:t>uzraugāmie subjekti</w:t>
      </w:r>
      <w:r w:rsidR="008462FA" w:rsidRPr="00FE6CD5">
        <w:rPr>
          <w:rFonts w:ascii="Times New Roman" w:eastAsia="Times New Roman" w:hAnsi="Times New Roman" w:cs="Times New Roman"/>
        </w:rPr>
        <w:t xml:space="preserve">, </w:t>
      </w:r>
      <w:r w:rsidR="000F6058">
        <w:rPr>
          <w:rFonts w:ascii="Times New Roman" w:eastAsia="Times New Roman" w:hAnsi="Times New Roman" w:cs="Times New Roman"/>
        </w:rPr>
        <w:t>izmantojot tiešsaistes sistēmu ASDIS</w:t>
      </w:r>
      <w:r w:rsidR="00EB165D">
        <w:rPr>
          <w:rFonts w:ascii="Times New Roman" w:eastAsia="Times New Roman" w:hAnsi="Times New Roman" w:cs="Times New Roman"/>
        </w:rPr>
        <w:t>,</w:t>
      </w:r>
      <w:r w:rsidR="00484CED" w:rsidRPr="00FE6CD5">
        <w:rPr>
          <w:rFonts w:ascii="Times New Roman" w:eastAsia="Times New Roman" w:hAnsi="Times New Roman" w:cs="Times New Roman"/>
        </w:rPr>
        <w:t xml:space="preserve"> sniedz</w:t>
      </w:r>
      <w:r w:rsidR="008462FA" w:rsidRPr="00FE6CD5">
        <w:rPr>
          <w:rFonts w:ascii="Times New Roman" w:eastAsia="Times New Roman" w:hAnsi="Times New Roman" w:cs="Times New Roman"/>
        </w:rPr>
        <w:t xml:space="preserve"> arī šādu</w:t>
      </w:r>
      <w:r w:rsidR="00484CED" w:rsidRPr="00FE6CD5">
        <w:rPr>
          <w:rFonts w:ascii="Times New Roman" w:eastAsia="Times New Roman" w:hAnsi="Times New Roman" w:cs="Times New Roman"/>
        </w:rPr>
        <w:t xml:space="preserve"> informāciju</w:t>
      </w:r>
      <w:r w:rsidR="008462FA" w:rsidRPr="00FE6CD5">
        <w:rPr>
          <w:rFonts w:ascii="Times New Roman" w:eastAsia="Times New Roman" w:hAnsi="Times New Roman" w:cs="Times New Roman"/>
        </w:rPr>
        <w:t>:</w:t>
      </w:r>
    </w:p>
    <w:p w14:paraId="4E016E14" w14:textId="7A3E3B15" w:rsidR="008462FA" w:rsidRPr="00FE6CD5" w:rsidRDefault="00484CED" w:rsidP="008462FA">
      <w:pPr>
        <w:pStyle w:val="ListParagraph"/>
        <w:numPr>
          <w:ilvl w:val="0"/>
          <w:numId w:val="39"/>
        </w:numPr>
        <w:spacing w:before="120" w:after="120" w:line="240" w:lineRule="auto"/>
        <w:jc w:val="both"/>
        <w:rPr>
          <w:rFonts w:ascii="Times New Roman" w:eastAsia="Times New Roman" w:hAnsi="Times New Roman" w:cs="Times New Roman"/>
        </w:rPr>
      </w:pPr>
      <w:r w:rsidRPr="00FE6CD5">
        <w:rPr>
          <w:rFonts w:ascii="Times New Roman" w:eastAsia="Times New Roman" w:hAnsi="Times New Roman" w:cs="Times New Roman"/>
        </w:rPr>
        <w:t xml:space="preserve">par kopējo darbinieku skaitu, tajā skaitā norādot darbiniekus skaitu, kas strādā NILLTPFN </w:t>
      </w:r>
      <w:r w:rsidR="00FC034D" w:rsidRPr="00FE6CD5">
        <w:rPr>
          <w:rFonts w:ascii="Times New Roman" w:eastAsia="Times New Roman" w:hAnsi="Times New Roman" w:cs="Times New Roman"/>
        </w:rPr>
        <w:t>jomā</w:t>
      </w:r>
      <w:r w:rsidR="0093124F">
        <w:rPr>
          <w:rFonts w:ascii="Times New Roman" w:eastAsia="Times New Roman" w:hAnsi="Times New Roman" w:cs="Times New Roman"/>
        </w:rPr>
        <w:t>;</w:t>
      </w:r>
      <w:r w:rsidR="00FC034D" w:rsidRPr="00FE6CD5">
        <w:rPr>
          <w:rFonts w:ascii="Times New Roman" w:eastAsia="Times New Roman" w:hAnsi="Times New Roman" w:cs="Times New Roman"/>
        </w:rPr>
        <w:t xml:space="preserve"> </w:t>
      </w:r>
    </w:p>
    <w:p w14:paraId="2BCAF48C" w14:textId="06AD88FD" w:rsidR="008462FA" w:rsidRPr="00FE6CD5" w:rsidRDefault="00FC034D" w:rsidP="008462FA">
      <w:pPr>
        <w:pStyle w:val="ListParagraph"/>
        <w:numPr>
          <w:ilvl w:val="0"/>
          <w:numId w:val="39"/>
        </w:numPr>
        <w:spacing w:before="120" w:after="120" w:line="240" w:lineRule="auto"/>
        <w:jc w:val="both"/>
        <w:rPr>
          <w:rFonts w:ascii="Times New Roman" w:eastAsia="Times New Roman" w:hAnsi="Times New Roman" w:cs="Times New Roman"/>
        </w:rPr>
      </w:pPr>
      <w:r w:rsidRPr="00FE6CD5">
        <w:rPr>
          <w:rFonts w:ascii="Times New Roman" w:eastAsia="Times New Roman" w:hAnsi="Times New Roman" w:cs="Times New Roman"/>
        </w:rPr>
        <w:t>veikto drošības pārbaužu skaitu, kuru iniciējusi pati sabiedrība</w:t>
      </w:r>
      <w:r w:rsidR="0093124F">
        <w:rPr>
          <w:rFonts w:ascii="Times New Roman" w:eastAsia="Times New Roman" w:hAnsi="Times New Roman" w:cs="Times New Roman"/>
        </w:rPr>
        <w:t>;</w:t>
      </w:r>
    </w:p>
    <w:p w14:paraId="7D9DF8CA" w14:textId="5118D3CB" w:rsidR="008462FA" w:rsidRPr="00FE6CD5" w:rsidRDefault="008462FA" w:rsidP="008462FA">
      <w:pPr>
        <w:pStyle w:val="ListParagraph"/>
        <w:numPr>
          <w:ilvl w:val="0"/>
          <w:numId w:val="39"/>
        </w:numPr>
        <w:spacing w:before="120" w:after="120" w:line="240" w:lineRule="auto"/>
        <w:jc w:val="both"/>
        <w:rPr>
          <w:rFonts w:ascii="Times New Roman" w:eastAsia="Times New Roman" w:hAnsi="Times New Roman" w:cs="Times New Roman"/>
        </w:rPr>
      </w:pPr>
      <w:r w:rsidRPr="00FE6CD5">
        <w:rPr>
          <w:rFonts w:ascii="Times New Roman" w:eastAsia="Times New Roman" w:hAnsi="Times New Roman" w:cs="Times New Roman"/>
        </w:rPr>
        <w:t xml:space="preserve">par </w:t>
      </w:r>
      <w:r w:rsidR="00D513B5" w:rsidRPr="00FE6CD5">
        <w:rPr>
          <w:rFonts w:ascii="Times New Roman" w:eastAsia="Times New Roman" w:hAnsi="Times New Roman" w:cs="Times New Roman"/>
        </w:rPr>
        <w:t>darbiniekiem piemēroto administratīvo sodu skait</w:t>
      </w:r>
      <w:r w:rsidRPr="00FE6CD5">
        <w:rPr>
          <w:rFonts w:ascii="Times New Roman" w:eastAsia="Times New Roman" w:hAnsi="Times New Roman" w:cs="Times New Roman"/>
        </w:rPr>
        <w:t>u</w:t>
      </w:r>
      <w:r w:rsidR="0093124F">
        <w:rPr>
          <w:rFonts w:ascii="Times New Roman" w:eastAsia="Times New Roman" w:hAnsi="Times New Roman" w:cs="Times New Roman"/>
        </w:rPr>
        <w:t>;</w:t>
      </w:r>
    </w:p>
    <w:p w14:paraId="61D19300" w14:textId="598D62A4" w:rsidR="008462FA" w:rsidRPr="00FE6CD5" w:rsidRDefault="008462FA" w:rsidP="008462FA">
      <w:pPr>
        <w:pStyle w:val="ListParagraph"/>
        <w:numPr>
          <w:ilvl w:val="0"/>
          <w:numId w:val="39"/>
        </w:numPr>
        <w:spacing w:before="120" w:after="120" w:line="240" w:lineRule="auto"/>
        <w:jc w:val="both"/>
        <w:rPr>
          <w:rFonts w:ascii="Times New Roman" w:eastAsia="Times New Roman" w:hAnsi="Times New Roman" w:cs="Times New Roman"/>
        </w:rPr>
      </w:pPr>
      <w:r w:rsidRPr="00FE6CD5">
        <w:rPr>
          <w:rFonts w:ascii="Times New Roman" w:eastAsia="Times New Roman" w:hAnsi="Times New Roman" w:cs="Times New Roman"/>
        </w:rPr>
        <w:t>par</w:t>
      </w:r>
      <w:r w:rsidR="00D513B5" w:rsidRPr="00FE6CD5">
        <w:rPr>
          <w:rFonts w:ascii="Times New Roman" w:eastAsia="Times New Roman" w:hAnsi="Times New Roman" w:cs="Times New Roman"/>
        </w:rPr>
        <w:t xml:space="preserve"> sabiedrībai piemēroto </w:t>
      </w:r>
      <w:r w:rsidR="001A2D53" w:rsidRPr="00FE6CD5">
        <w:rPr>
          <w:rFonts w:ascii="Times New Roman" w:eastAsia="Times New Roman" w:hAnsi="Times New Roman" w:cs="Times New Roman"/>
        </w:rPr>
        <w:t>disciplinārsodu</w:t>
      </w:r>
      <w:r w:rsidR="00D513B5" w:rsidRPr="00FE6CD5">
        <w:rPr>
          <w:rFonts w:ascii="Times New Roman" w:eastAsia="Times New Roman" w:hAnsi="Times New Roman" w:cs="Times New Roman"/>
        </w:rPr>
        <w:t xml:space="preserve"> skait</w:t>
      </w:r>
      <w:r w:rsidRPr="00FE6CD5">
        <w:rPr>
          <w:rFonts w:ascii="Times New Roman" w:eastAsia="Times New Roman" w:hAnsi="Times New Roman" w:cs="Times New Roman"/>
        </w:rPr>
        <w:t>u</w:t>
      </w:r>
      <w:r w:rsidR="00D513B5" w:rsidRPr="00FE6CD5">
        <w:rPr>
          <w:rFonts w:ascii="Times New Roman" w:eastAsia="Times New Roman" w:hAnsi="Times New Roman" w:cs="Times New Roman"/>
        </w:rPr>
        <w:t xml:space="preserve"> darbiniekiem saistībā ar pārkāpumiem NILLTPFN jomā</w:t>
      </w:r>
      <w:r w:rsidR="00045F48">
        <w:rPr>
          <w:rFonts w:ascii="Times New Roman" w:eastAsia="Times New Roman" w:hAnsi="Times New Roman" w:cs="Times New Roman"/>
        </w:rPr>
        <w:t>;</w:t>
      </w:r>
    </w:p>
    <w:p w14:paraId="4AD57B0B" w14:textId="58A09E9D" w:rsidR="008462FA" w:rsidRPr="00FE6CD5" w:rsidRDefault="004132DA" w:rsidP="008462FA">
      <w:pPr>
        <w:pStyle w:val="ListParagraph"/>
        <w:numPr>
          <w:ilvl w:val="0"/>
          <w:numId w:val="39"/>
        </w:numPr>
        <w:spacing w:before="120" w:after="120" w:line="240" w:lineRule="auto"/>
        <w:jc w:val="both"/>
        <w:rPr>
          <w:rFonts w:ascii="Times New Roman" w:eastAsia="Times New Roman" w:hAnsi="Times New Roman" w:cs="Times New Roman"/>
        </w:rPr>
      </w:pPr>
      <w:r w:rsidRPr="00FE6CD5">
        <w:rPr>
          <w:rFonts w:ascii="Times New Roman" w:eastAsia="Times New Roman" w:hAnsi="Times New Roman" w:cs="Times New Roman"/>
        </w:rPr>
        <w:t>informācij</w:t>
      </w:r>
      <w:r w:rsidR="008462FA" w:rsidRPr="00FE6CD5">
        <w:rPr>
          <w:rFonts w:ascii="Times New Roman" w:eastAsia="Times New Roman" w:hAnsi="Times New Roman" w:cs="Times New Roman"/>
        </w:rPr>
        <w:t>u</w:t>
      </w:r>
      <w:r w:rsidRPr="00FE6CD5">
        <w:rPr>
          <w:rFonts w:ascii="Times New Roman" w:eastAsia="Times New Roman" w:hAnsi="Times New Roman" w:cs="Times New Roman"/>
        </w:rPr>
        <w:t xml:space="preserve"> par sabiedrības darbinieku skaitu</w:t>
      </w:r>
      <w:r w:rsidR="00835BA0" w:rsidRPr="00FE6CD5">
        <w:rPr>
          <w:rFonts w:ascii="Times New Roman" w:eastAsia="Times New Roman" w:hAnsi="Times New Roman" w:cs="Times New Roman"/>
        </w:rPr>
        <w:t xml:space="preserve">, kas iesaistīti kriminālprocesā kā </w:t>
      </w:r>
      <w:r w:rsidR="00923227" w:rsidRPr="00FE6CD5">
        <w:rPr>
          <w:rFonts w:ascii="Times New Roman" w:eastAsia="Times New Roman" w:hAnsi="Times New Roman" w:cs="Times New Roman"/>
        </w:rPr>
        <w:t>aizdomās</w:t>
      </w:r>
      <w:r w:rsidR="00835BA0" w:rsidRPr="00FE6CD5">
        <w:rPr>
          <w:rFonts w:ascii="Times New Roman" w:eastAsia="Times New Roman" w:hAnsi="Times New Roman" w:cs="Times New Roman"/>
        </w:rPr>
        <w:t xml:space="preserve"> turētais vai apsūdzētais saistībā ar iespējamu noziedzīgi iegūtu </w:t>
      </w:r>
      <w:r w:rsidR="00923227" w:rsidRPr="00FE6CD5">
        <w:rPr>
          <w:rFonts w:ascii="Times New Roman" w:eastAsia="Times New Roman" w:hAnsi="Times New Roman" w:cs="Times New Roman"/>
        </w:rPr>
        <w:t>līdzekļu</w:t>
      </w:r>
      <w:r w:rsidR="00835BA0" w:rsidRPr="00FE6CD5">
        <w:rPr>
          <w:rFonts w:ascii="Times New Roman" w:eastAsia="Times New Roman" w:hAnsi="Times New Roman" w:cs="Times New Roman"/>
        </w:rPr>
        <w:t xml:space="preserve"> legalizāciju</w:t>
      </w:r>
      <w:r w:rsidR="00045F48">
        <w:rPr>
          <w:rFonts w:ascii="Times New Roman" w:eastAsia="Times New Roman" w:hAnsi="Times New Roman" w:cs="Times New Roman"/>
        </w:rPr>
        <w:t>;</w:t>
      </w:r>
      <w:r w:rsidR="00230376" w:rsidRPr="00FE6CD5">
        <w:rPr>
          <w:rFonts w:ascii="Times New Roman" w:eastAsia="Times New Roman" w:hAnsi="Times New Roman" w:cs="Times New Roman"/>
        </w:rPr>
        <w:t xml:space="preserve"> </w:t>
      </w:r>
    </w:p>
    <w:p w14:paraId="33A42430" w14:textId="6E2A45B8" w:rsidR="008462FA" w:rsidRPr="00FE6CD5" w:rsidRDefault="008462FA" w:rsidP="008462FA">
      <w:pPr>
        <w:pStyle w:val="ListParagraph"/>
        <w:numPr>
          <w:ilvl w:val="0"/>
          <w:numId w:val="39"/>
        </w:numPr>
        <w:spacing w:before="120" w:after="120" w:line="240" w:lineRule="auto"/>
        <w:jc w:val="both"/>
        <w:rPr>
          <w:rFonts w:ascii="Times New Roman" w:eastAsia="Times New Roman" w:hAnsi="Times New Roman" w:cs="Times New Roman"/>
        </w:rPr>
      </w:pPr>
      <w:r w:rsidRPr="00FE6CD5">
        <w:rPr>
          <w:rFonts w:ascii="Times New Roman" w:eastAsia="Times New Roman" w:hAnsi="Times New Roman" w:cs="Times New Roman"/>
        </w:rPr>
        <w:t xml:space="preserve">par </w:t>
      </w:r>
      <w:r w:rsidR="00230376" w:rsidRPr="00FE6CD5">
        <w:rPr>
          <w:rFonts w:ascii="Times New Roman" w:eastAsia="Times New Roman" w:hAnsi="Times New Roman" w:cs="Times New Roman"/>
        </w:rPr>
        <w:t>apmāc</w:t>
      </w:r>
      <w:r w:rsidR="00923227" w:rsidRPr="00FE6CD5">
        <w:rPr>
          <w:rFonts w:ascii="Times New Roman" w:eastAsia="Times New Roman" w:hAnsi="Times New Roman" w:cs="Times New Roman"/>
        </w:rPr>
        <w:t>īb</w:t>
      </w:r>
      <w:r w:rsidRPr="00FE6CD5">
        <w:rPr>
          <w:rFonts w:ascii="Times New Roman" w:eastAsia="Times New Roman" w:hAnsi="Times New Roman" w:cs="Times New Roman"/>
        </w:rPr>
        <w:t>ām</w:t>
      </w:r>
      <w:r w:rsidR="00230376" w:rsidRPr="00FE6CD5">
        <w:rPr>
          <w:rFonts w:ascii="Times New Roman" w:eastAsia="Times New Roman" w:hAnsi="Times New Roman" w:cs="Times New Roman"/>
        </w:rPr>
        <w:t xml:space="preserve"> NILLTPFN jomā</w:t>
      </w:r>
      <w:r w:rsidR="00045F48">
        <w:rPr>
          <w:rFonts w:ascii="Times New Roman" w:eastAsia="Times New Roman" w:hAnsi="Times New Roman" w:cs="Times New Roman"/>
        </w:rPr>
        <w:t>;</w:t>
      </w:r>
      <w:r w:rsidR="00230376" w:rsidRPr="00FE6CD5">
        <w:rPr>
          <w:rFonts w:ascii="Times New Roman" w:eastAsia="Times New Roman" w:hAnsi="Times New Roman" w:cs="Times New Roman"/>
        </w:rPr>
        <w:t xml:space="preserve"> </w:t>
      </w:r>
    </w:p>
    <w:p w14:paraId="2DBDE3EE" w14:textId="2DC211E7" w:rsidR="008462FA" w:rsidRPr="00FE6CD5" w:rsidRDefault="008462FA" w:rsidP="008462FA">
      <w:pPr>
        <w:pStyle w:val="ListParagraph"/>
        <w:numPr>
          <w:ilvl w:val="0"/>
          <w:numId w:val="39"/>
        </w:numPr>
        <w:spacing w:before="120" w:after="120" w:line="240" w:lineRule="auto"/>
        <w:jc w:val="both"/>
        <w:rPr>
          <w:rFonts w:ascii="Times New Roman" w:eastAsia="Times New Roman" w:hAnsi="Times New Roman" w:cs="Times New Roman"/>
        </w:rPr>
      </w:pPr>
      <w:r w:rsidRPr="00FE6CD5">
        <w:rPr>
          <w:rFonts w:ascii="Times New Roman" w:eastAsia="Times New Roman" w:hAnsi="Times New Roman" w:cs="Times New Roman"/>
        </w:rPr>
        <w:t xml:space="preserve">par </w:t>
      </w:r>
      <w:r w:rsidR="00230376" w:rsidRPr="00FE6CD5">
        <w:rPr>
          <w:rFonts w:ascii="Times New Roman" w:eastAsia="Times New Roman" w:hAnsi="Times New Roman" w:cs="Times New Roman"/>
        </w:rPr>
        <w:t>valdes locekļu skai</w:t>
      </w:r>
      <w:r w:rsidRPr="00FE6CD5">
        <w:rPr>
          <w:rFonts w:ascii="Times New Roman" w:eastAsia="Times New Roman" w:hAnsi="Times New Roman" w:cs="Times New Roman"/>
        </w:rPr>
        <w:t>tu</w:t>
      </w:r>
      <w:r w:rsidR="00230376" w:rsidRPr="00FE6CD5">
        <w:rPr>
          <w:rFonts w:ascii="Times New Roman" w:eastAsia="Times New Roman" w:hAnsi="Times New Roman" w:cs="Times New Roman"/>
        </w:rPr>
        <w:t xml:space="preserve">, kas atbildīgi </w:t>
      </w:r>
      <w:r w:rsidR="00FD0A78" w:rsidRPr="00FE6CD5">
        <w:rPr>
          <w:rFonts w:ascii="Times New Roman" w:eastAsia="Times New Roman" w:hAnsi="Times New Roman" w:cs="Times New Roman"/>
        </w:rPr>
        <w:t>pa</w:t>
      </w:r>
      <w:r w:rsidR="00D57086" w:rsidRPr="00FE6CD5">
        <w:rPr>
          <w:rFonts w:ascii="Times New Roman" w:eastAsia="Times New Roman" w:hAnsi="Times New Roman" w:cs="Times New Roman"/>
        </w:rPr>
        <w:t>r</w:t>
      </w:r>
      <w:r w:rsidR="00FD0A78" w:rsidRPr="00FE6CD5">
        <w:rPr>
          <w:rFonts w:ascii="Times New Roman" w:eastAsia="Times New Roman" w:hAnsi="Times New Roman" w:cs="Times New Roman"/>
        </w:rPr>
        <w:t xml:space="preserve"> NILLTPFN jomu</w:t>
      </w:r>
      <w:r w:rsidR="00045F48">
        <w:rPr>
          <w:rFonts w:ascii="Times New Roman" w:eastAsia="Times New Roman" w:hAnsi="Times New Roman" w:cs="Times New Roman"/>
        </w:rPr>
        <w:t>;</w:t>
      </w:r>
      <w:r w:rsidR="00FD0A78" w:rsidRPr="00FE6CD5">
        <w:rPr>
          <w:rFonts w:ascii="Times New Roman" w:eastAsia="Times New Roman" w:hAnsi="Times New Roman" w:cs="Times New Roman"/>
        </w:rPr>
        <w:t xml:space="preserve"> </w:t>
      </w:r>
    </w:p>
    <w:p w14:paraId="50AD70C6" w14:textId="1B8CE7DE" w:rsidR="008462FA" w:rsidRPr="00FE6CD5" w:rsidRDefault="008462FA" w:rsidP="008462FA">
      <w:pPr>
        <w:pStyle w:val="ListParagraph"/>
        <w:numPr>
          <w:ilvl w:val="0"/>
          <w:numId w:val="39"/>
        </w:numPr>
        <w:spacing w:before="120" w:after="120" w:line="240" w:lineRule="auto"/>
        <w:jc w:val="both"/>
        <w:rPr>
          <w:rFonts w:ascii="Times New Roman" w:eastAsia="Times New Roman" w:hAnsi="Times New Roman" w:cs="Times New Roman"/>
        </w:rPr>
      </w:pPr>
      <w:r w:rsidRPr="00FE6CD5">
        <w:rPr>
          <w:rFonts w:ascii="Times New Roman" w:eastAsia="Times New Roman" w:hAnsi="Times New Roman" w:cs="Times New Roman"/>
        </w:rPr>
        <w:t xml:space="preserve">par </w:t>
      </w:r>
      <w:r w:rsidR="00FD0A78" w:rsidRPr="00FE6CD5">
        <w:rPr>
          <w:rFonts w:ascii="Times New Roman" w:eastAsia="Times New Roman" w:hAnsi="Times New Roman" w:cs="Times New Roman"/>
        </w:rPr>
        <w:t>sniegto ziņojumu skait</w:t>
      </w:r>
      <w:r w:rsidRPr="00FE6CD5">
        <w:rPr>
          <w:rFonts w:ascii="Times New Roman" w:eastAsia="Times New Roman" w:hAnsi="Times New Roman" w:cs="Times New Roman"/>
        </w:rPr>
        <w:t>u</w:t>
      </w:r>
      <w:r w:rsidR="00FD0A78" w:rsidRPr="00FE6CD5">
        <w:rPr>
          <w:rFonts w:ascii="Times New Roman" w:eastAsia="Times New Roman" w:hAnsi="Times New Roman" w:cs="Times New Roman"/>
        </w:rPr>
        <w:t xml:space="preserve"> F</w:t>
      </w:r>
      <w:r w:rsidR="00662D76">
        <w:rPr>
          <w:rFonts w:ascii="Times New Roman" w:eastAsia="Times New Roman" w:hAnsi="Times New Roman" w:cs="Times New Roman"/>
        </w:rPr>
        <w:t>inanšu izlūkošanas dienestam</w:t>
      </w:r>
      <w:r w:rsidR="00045F48">
        <w:rPr>
          <w:rFonts w:ascii="Times New Roman" w:eastAsia="Times New Roman" w:hAnsi="Times New Roman" w:cs="Times New Roman"/>
        </w:rPr>
        <w:t>;</w:t>
      </w:r>
    </w:p>
    <w:p w14:paraId="5EC7232A" w14:textId="7C39BD56" w:rsidR="00547E24" w:rsidRPr="00FE6CD5" w:rsidRDefault="008462FA" w:rsidP="008462FA">
      <w:pPr>
        <w:pStyle w:val="ListParagraph"/>
        <w:numPr>
          <w:ilvl w:val="0"/>
          <w:numId w:val="39"/>
        </w:numPr>
        <w:spacing w:before="120" w:after="120" w:line="240" w:lineRule="auto"/>
        <w:jc w:val="both"/>
        <w:rPr>
          <w:rFonts w:ascii="Times New Roman" w:eastAsia="Times New Roman" w:hAnsi="Times New Roman" w:cs="Times New Roman"/>
        </w:rPr>
      </w:pPr>
      <w:r w:rsidRPr="00FE6CD5">
        <w:rPr>
          <w:rFonts w:ascii="Times New Roman" w:eastAsia="Times New Roman" w:hAnsi="Times New Roman" w:cs="Times New Roman"/>
        </w:rPr>
        <w:t xml:space="preserve">par </w:t>
      </w:r>
      <w:r w:rsidR="00FD0A78" w:rsidRPr="00FE6CD5">
        <w:rPr>
          <w:rFonts w:ascii="Times New Roman" w:eastAsia="Times New Roman" w:hAnsi="Times New Roman" w:cs="Times New Roman"/>
        </w:rPr>
        <w:t>veikt</w:t>
      </w:r>
      <w:r w:rsidRPr="00FE6CD5">
        <w:rPr>
          <w:rFonts w:ascii="Times New Roman" w:eastAsia="Times New Roman" w:hAnsi="Times New Roman" w:cs="Times New Roman"/>
        </w:rPr>
        <w:t>ajām</w:t>
      </w:r>
      <w:r w:rsidR="00FD0A78" w:rsidRPr="00FE6CD5">
        <w:rPr>
          <w:rFonts w:ascii="Times New Roman" w:eastAsia="Times New Roman" w:hAnsi="Times New Roman" w:cs="Times New Roman"/>
        </w:rPr>
        <w:t xml:space="preserve"> padziļināt</w:t>
      </w:r>
      <w:r w:rsidRPr="00FE6CD5">
        <w:rPr>
          <w:rFonts w:ascii="Times New Roman" w:eastAsia="Times New Roman" w:hAnsi="Times New Roman" w:cs="Times New Roman"/>
        </w:rPr>
        <w:t>ajām</w:t>
      </w:r>
      <w:r w:rsidR="00923227" w:rsidRPr="00FE6CD5">
        <w:rPr>
          <w:rFonts w:ascii="Times New Roman" w:eastAsia="Times New Roman" w:hAnsi="Times New Roman" w:cs="Times New Roman"/>
        </w:rPr>
        <w:t xml:space="preserve"> </w:t>
      </w:r>
      <w:r w:rsidR="00FD0A78" w:rsidRPr="00FE6CD5">
        <w:rPr>
          <w:rFonts w:ascii="Times New Roman" w:eastAsia="Times New Roman" w:hAnsi="Times New Roman" w:cs="Times New Roman"/>
        </w:rPr>
        <w:t>izpēt</w:t>
      </w:r>
      <w:r w:rsidRPr="00FE6CD5">
        <w:rPr>
          <w:rFonts w:ascii="Times New Roman" w:eastAsia="Times New Roman" w:hAnsi="Times New Roman" w:cs="Times New Roman"/>
        </w:rPr>
        <w:t>ēm</w:t>
      </w:r>
      <w:r w:rsidR="00FD0A78" w:rsidRPr="00FE6CD5">
        <w:rPr>
          <w:rFonts w:ascii="Times New Roman" w:eastAsia="Times New Roman" w:hAnsi="Times New Roman" w:cs="Times New Roman"/>
        </w:rPr>
        <w:t xml:space="preserve">. </w:t>
      </w:r>
    </w:p>
    <w:p w14:paraId="708175CA" w14:textId="43D8FE49" w:rsidR="00595CB3" w:rsidRPr="00FE6CD5" w:rsidRDefault="00835E11" w:rsidP="00761B62">
      <w:pPr>
        <w:spacing w:before="120" w:after="120" w:line="240" w:lineRule="auto"/>
        <w:ind w:firstLine="720"/>
        <w:jc w:val="both"/>
        <w:rPr>
          <w:rFonts w:ascii="Times New Roman" w:eastAsia="Times New Roman" w:hAnsi="Times New Roman" w:cs="Times New Roman"/>
        </w:rPr>
      </w:pPr>
      <w:r w:rsidRPr="00FE6CD5">
        <w:rPr>
          <w:rFonts w:ascii="Times New Roman" w:eastAsia="Times New Roman" w:hAnsi="Times New Roman" w:cs="Times New Roman"/>
        </w:rPr>
        <w:t xml:space="preserve">Atsevišķa pieprasījuma veidā pēc nepieciešamības PTAC funkciju īstenošanai </w:t>
      </w:r>
      <w:r w:rsidR="00F65AC6" w:rsidRPr="00FE6CD5">
        <w:rPr>
          <w:rFonts w:ascii="Times New Roman" w:eastAsia="Times New Roman" w:hAnsi="Times New Roman" w:cs="Times New Roman"/>
        </w:rPr>
        <w:t xml:space="preserve">var lūgt citu nepieciešamo informāciju, </w:t>
      </w:r>
      <w:r w:rsidR="00547E24" w:rsidRPr="00FE6CD5">
        <w:rPr>
          <w:rFonts w:ascii="Times New Roman" w:eastAsia="Times New Roman" w:hAnsi="Times New Roman" w:cs="Times New Roman"/>
        </w:rPr>
        <w:t>piemēram, par ārvalstīs reģistrētiem meitas uzņēmumiem vai filiālēm u.c.</w:t>
      </w:r>
      <w:r w:rsidR="00F70492" w:rsidRPr="00FE6CD5">
        <w:rPr>
          <w:rFonts w:ascii="Times New Roman" w:eastAsia="Times New Roman" w:hAnsi="Times New Roman" w:cs="Times New Roman"/>
        </w:rPr>
        <w:t xml:space="preserve"> </w:t>
      </w:r>
      <w:r w:rsidR="008462FA" w:rsidRPr="00FE6CD5">
        <w:rPr>
          <w:rFonts w:ascii="Times New Roman" w:eastAsia="Times New Roman" w:hAnsi="Times New Roman" w:cs="Times New Roman"/>
        </w:rPr>
        <w:t>informāciju.</w:t>
      </w:r>
    </w:p>
    <w:p w14:paraId="0FE44695" w14:textId="359F3CA8" w:rsidR="00FE6CD5" w:rsidRPr="00FE6CD5" w:rsidRDefault="00FE6CD5" w:rsidP="00761B62">
      <w:pPr>
        <w:spacing w:before="120" w:after="120" w:line="240" w:lineRule="auto"/>
        <w:ind w:firstLine="720"/>
        <w:jc w:val="both"/>
        <w:rPr>
          <w:rFonts w:ascii="Times New Roman" w:eastAsia="Times New Roman" w:hAnsi="Times New Roman" w:cs="Times New Roman"/>
        </w:rPr>
      </w:pPr>
      <w:r w:rsidRPr="00FE6CD5">
        <w:rPr>
          <w:rFonts w:ascii="Times New Roman" w:eastAsia="Times New Roman" w:hAnsi="Times New Roman" w:cs="Times New Roman"/>
        </w:rPr>
        <w:t xml:space="preserve">Latvijas Banka ir veikusi sākotnējo novērtējumu attiecībā uz uzraudzības intensitāti veicot </w:t>
      </w:r>
      <w:r w:rsidR="00EA6229">
        <w:rPr>
          <w:rFonts w:ascii="Times New Roman" w:eastAsia="Times New Roman" w:hAnsi="Times New Roman" w:cs="Times New Roman"/>
        </w:rPr>
        <w:t xml:space="preserve">patērētāju </w:t>
      </w:r>
      <w:r w:rsidRPr="00FE6CD5">
        <w:rPr>
          <w:rFonts w:ascii="Times New Roman" w:eastAsia="Times New Roman" w:hAnsi="Times New Roman" w:cs="Times New Roman"/>
        </w:rPr>
        <w:t>kreditēšanas sektora uzraudzību. Atbilstoši Latvijas Bankas sniegtajai informācijai, uzraudzības intensitāti kādam no uzraugāmajiem sektoriem Latvijas Banka nosaka riska uztveres (tolerances) ietvars, kurā tiek vērtēti vairāki aspekti, tai skaitā sektora lielums un ietekme uz Latvijas finanšu sistēmu.</w:t>
      </w:r>
    </w:p>
    <w:p w14:paraId="43748783" w14:textId="38E6BD24" w:rsidR="00FE6CD5" w:rsidRPr="00FE6CD5" w:rsidRDefault="00FE6CD5" w:rsidP="00761B62">
      <w:pPr>
        <w:spacing w:before="120" w:after="120" w:line="240" w:lineRule="auto"/>
        <w:ind w:firstLine="720"/>
        <w:jc w:val="both"/>
        <w:rPr>
          <w:rFonts w:ascii="Times New Roman" w:eastAsia="Times New Roman" w:hAnsi="Times New Roman" w:cs="Times New Roman"/>
        </w:rPr>
      </w:pPr>
      <w:r w:rsidRPr="00FE6CD5">
        <w:rPr>
          <w:rFonts w:ascii="Times New Roman" w:eastAsia="Times New Roman" w:hAnsi="Times New Roman" w:cs="Times New Roman"/>
        </w:rPr>
        <w:t xml:space="preserve">Sākotnējais novērtējums liecina, ka uzraudzības intensitāte </w:t>
      </w:r>
      <w:proofErr w:type="spellStart"/>
      <w:r w:rsidRPr="00FE6CD5">
        <w:rPr>
          <w:rFonts w:ascii="Times New Roman" w:eastAsia="Times New Roman" w:hAnsi="Times New Roman" w:cs="Times New Roman"/>
        </w:rPr>
        <w:t>nebanku</w:t>
      </w:r>
      <w:proofErr w:type="spellEnd"/>
      <w:r w:rsidRPr="00FE6CD5">
        <w:rPr>
          <w:rFonts w:ascii="Times New Roman" w:eastAsia="Times New Roman" w:hAnsi="Times New Roman" w:cs="Times New Roman"/>
        </w:rPr>
        <w:t xml:space="preserve"> kreditēšanas sektorā varētu mazināties, mazinot arī iesaistīto darbinieku skaitu (skat ziņojuma 5.sadaļu). Latvijas bankas uzraudzības fokusā būtu tirgus darbības un prakses (</w:t>
      </w:r>
      <w:proofErr w:type="spellStart"/>
      <w:r w:rsidRPr="00FE6CD5">
        <w:rPr>
          <w:rFonts w:ascii="Times New Roman" w:eastAsia="Times New Roman" w:hAnsi="Times New Roman" w:cs="Times New Roman"/>
          <w:i/>
          <w:iCs/>
        </w:rPr>
        <w:t>conduct</w:t>
      </w:r>
      <w:proofErr w:type="spellEnd"/>
      <w:r w:rsidRPr="00FE6CD5">
        <w:rPr>
          <w:rFonts w:ascii="Times New Roman" w:eastAsia="Times New Roman" w:hAnsi="Times New Roman" w:cs="Times New Roman"/>
        </w:rPr>
        <w:t xml:space="preserve">) uzraudzība, tai skaitā patērētāju sūdzības un </w:t>
      </w:r>
      <w:r w:rsidR="00BE71C2" w:rsidRPr="00FE6CD5">
        <w:rPr>
          <w:rFonts w:ascii="Times New Roman" w:eastAsia="Times New Roman" w:hAnsi="Times New Roman" w:cs="Times New Roman"/>
        </w:rPr>
        <w:t>NILLTPFN</w:t>
      </w:r>
      <w:r w:rsidRPr="00FE6CD5">
        <w:rPr>
          <w:rFonts w:ascii="Times New Roman" w:eastAsia="Times New Roman" w:hAnsi="Times New Roman" w:cs="Times New Roman"/>
        </w:rPr>
        <w:t xml:space="preserve"> </w:t>
      </w:r>
      <w:r w:rsidR="00BE71C2">
        <w:rPr>
          <w:rFonts w:ascii="Times New Roman" w:eastAsia="Times New Roman" w:hAnsi="Times New Roman" w:cs="Times New Roman"/>
        </w:rPr>
        <w:t xml:space="preserve">jomas </w:t>
      </w:r>
      <w:r w:rsidRPr="00FE6CD5">
        <w:rPr>
          <w:rFonts w:ascii="Times New Roman" w:eastAsia="Times New Roman" w:hAnsi="Times New Roman" w:cs="Times New Roman"/>
        </w:rPr>
        <w:t xml:space="preserve">uzraudzība, turklāt sākotnējais vērtējums liecina, ka </w:t>
      </w:r>
      <w:r w:rsidR="00BE71C2" w:rsidRPr="00FE6CD5">
        <w:rPr>
          <w:rFonts w:ascii="Times New Roman" w:eastAsia="Times New Roman" w:hAnsi="Times New Roman" w:cs="Times New Roman"/>
        </w:rPr>
        <w:t>NILLTPFN</w:t>
      </w:r>
      <w:r w:rsidR="00BE71C2">
        <w:rPr>
          <w:rFonts w:ascii="Times New Roman" w:eastAsia="Times New Roman" w:hAnsi="Times New Roman" w:cs="Times New Roman"/>
        </w:rPr>
        <w:t xml:space="preserve"> jomas </w:t>
      </w:r>
      <w:r w:rsidRPr="00FE6CD5">
        <w:rPr>
          <w:rFonts w:ascii="Times New Roman" w:eastAsia="Times New Roman" w:hAnsi="Times New Roman" w:cs="Times New Roman"/>
        </w:rPr>
        <w:t xml:space="preserve">uzraudzībā būtu vērojama intensitātes samazināšanās. </w:t>
      </w:r>
    </w:p>
    <w:p w14:paraId="687F8E12" w14:textId="454C2329" w:rsidR="00FE6CD5" w:rsidRPr="00FE6CD5" w:rsidRDefault="00FE6CD5" w:rsidP="00761B62">
      <w:pPr>
        <w:spacing w:before="120" w:after="120" w:line="240" w:lineRule="auto"/>
        <w:ind w:firstLine="720"/>
        <w:jc w:val="both"/>
        <w:rPr>
          <w:rFonts w:ascii="Times New Roman" w:eastAsia="Times New Roman" w:hAnsi="Times New Roman" w:cs="Times New Roman"/>
        </w:rPr>
      </w:pPr>
      <w:r w:rsidRPr="00FE6CD5">
        <w:rPr>
          <w:rFonts w:ascii="Times New Roman" w:eastAsia="Times New Roman" w:hAnsi="Times New Roman" w:cs="Times New Roman"/>
        </w:rPr>
        <w:t>Vienlaikus Latvijas Banka ir uzsvērusi,</w:t>
      </w:r>
      <w:r w:rsidR="00AB216C">
        <w:rPr>
          <w:rFonts w:ascii="Times New Roman" w:eastAsia="Times New Roman" w:hAnsi="Times New Roman" w:cs="Times New Roman"/>
        </w:rPr>
        <w:t xml:space="preserve"> ka:</w:t>
      </w:r>
    </w:p>
    <w:p w14:paraId="007A2E72" w14:textId="77777777" w:rsidR="00FE6CD5" w:rsidRPr="00FE6CD5" w:rsidRDefault="00FE6CD5" w:rsidP="00FE6CD5">
      <w:pPr>
        <w:pStyle w:val="ListParagraph"/>
        <w:numPr>
          <w:ilvl w:val="0"/>
          <w:numId w:val="44"/>
        </w:numPr>
        <w:spacing w:before="120" w:after="120" w:line="240" w:lineRule="auto"/>
        <w:jc w:val="both"/>
        <w:rPr>
          <w:rFonts w:ascii="Times New Roman" w:eastAsia="Times New Roman" w:hAnsi="Times New Roman" w:cs="Times New Roman"/>
        </w:rPr>
      </w:pPr>
      <w:r w:rsidRPr="00FE6CD5">
        <w:rPr>
          <w:rFonts w:ascii="Times New Roman" w:eastAsia="Times New Roman" w:hAnsi="Times New Roman" w:cs="Times New Roman"/>
        </w:rPr>
        <w:t xml:space="preserve">nav paredzēts, ka funkciju pārņemšanas rezultātā būtu īstenojamas atkārtotas licencēšanas darbības jau esošajiem tirgus dalībniekiem, savukārt jaunajiem </w:t>
      </w:r>
      <w:r w:rsidRPr="00FE6CD5">
        <w:rPr>
          <w:rFonts w:ascii="Times New Roman" w:eastAsia="Times New Roman" w:hAnsi="Times New Roman" w:cs="Times New Roman"/>
        </w:rPr>
        <w:lastRenderedPageBreak/>
        <w:t>tirgus dalībniekiem, līdzīgi kā citos licencējamos segmentos, tiktu izstrādātas skaidras vadlīnijas par licencēšanas posmu (licencēšanas ceļvedis), ietverot iesniedzamo dokumentu aprakstus un citu noderīgu informāciju jaunajiem dalībniekiem;</w:t>
      </w:r>
    </w:p>
    <w:p w14:paraId="6A548016" w14:textId="69106DAC" w:rsidR="00FE6CD5" w:rsidRPr="00FE6CD5" w:rsidRDefault="00FE6CD5" w:rsidP="00FE6CD5">
      <w:pPr>
        <w:pStyle w:val="ListParagraph"/>
        <w:numPr>
          <w:ilvl w:val="0"/>
          <w:numId w:val="44"/>
        </w:numPr>
        <w:spacing w:before="120" w:after="120" w:line="240" w:lineRule="auto"/>
        <w:jc w:val="both"/>
        <w:rPr>
          <w:rFonts w:ascii="Times New Roman" w:eastAsia="Times New Roman" w:hAnsi="Times New Roman" w:cs="Times New Roman"/>
        </w:rPr>
      </w:pPr>
      <w:r w:rsidRPr="00FE6CD5">
        <w:rPr>
          <w:rFonts w:ascii="Times New Roman" w:eastAsia="Times New Roman" w:hAnsi="Times New Roman" w:cs="Times New Roman"/>
        </w:rPr>
        <w:t xml:space="preserve">netiks izstrādāta un ieviesta </w:t>
      </w:r>
      <w:proofErr w:type="spellStart"/>
      <w:r w:rsidRPr="00FE6CD5">
        <w:rPr>
          <w:rFonts w:ascii="Times New Roman" w:eastAsia="Times New Roman" w:hAnsi="Times New Roman" w:cs="Times New Roman"/>
        </w:rPr>
        <w:t>prudenciālā</w:t>
      </w:r>
      <w:proofErr w:type="spellEnd"/>
      <w:r w:rsidRPr="00FE6CD5">
        <w:rPr>
          <w:rFonts w:ascii="Times New Roman" w:eastAsia="Times New Roman" w:hAnsi="Times New Roman" w:cs="Times New Roman"/>
        </w:rPr>
        <w:t xml:space="preserve"> uzraudzība, jo sektors nepiesaista noguldījumus un nepastāv riski un apsvērumi prudenciālo prasību ieviešanai.</w:t>
      </w:r>
    </w:p>
    <w:p w14:paraId="46C2C06F" w14:textId="1DC8BBBD" w:rsidR="00FE6CD5" w:rsidRPr="002B5CA6" w:rsidRDefault="00FE6CD5" w:rsidP="00761B62">
      <w:pPr>
        <w:spacing w:before="120" w:after="120" w:line="240" w:lineRule="auto"/>
        <w:ind w:firstLine="720"/>
        <w:jc w:val="both"/>
        <w:rPr>
          <w:rFonts w:ascii="Times New Roman" w:eastAsia="Times New Roman" w:hAnsi="Times New Roman" w:cs="Times New Roman"/>
        </w:rPr>
      </w:pPr>
      <w:r w:rsidRPr="00FE6CD5">
        <w:rPr>
          <w:rFonts w:ascii="Times New Roman" w:eastAsia="Times New Roman" w:hAnsi="Times New Roman" w:cs="Times New Roman"/>
        </w:rPr>
        <w:t>Attiecībā uz atskaitīšanās un ziņošanas pienākumu, Latvijas Banka ir veikusi izpēti</w:t>
      </w:r>
      <w:r w:rsidR="00F23122">
        <w:rPr>
          <w:rFonts w:ascii="Times New Roman" w:eastAsia="Times New Roman" w:hAnsi="Times New Roman" w:cs="Times New Roman"/>
        </w:rPr>
        <w:t>,</w:t>
      </w:r>
      <w:r w:rsidRPr="00FE6CD5">
        <w:rPr>
          <w:rFonts w:ascii="Times New Roman" w:eastAsia="Times New Roman" w:hAnsi="Times New Roman" w:cs="Times New Roman"/>
        </w:rPr>
        <w:t xml:space="preserve"> un jau šobrīd 35 no 37 PTAC 2024.</w:t>
      </w:r>
      <w:r w:rsidR="00BD75BB">
        <w:rPr>
          <w:rFonts w:ascii="Times New Roman" w:eastAsia="Times New Roman" w:hAnsi="Times New Roman" w:cs="Times New Roman"/>
        </w:rPr>
        <w:t xml:space="preserve"> </w:t>
      </w:r>
      <w:r w:rsidRPr="00FE6CD5">
        <w:rPr>
          <w:rFonts w:ascii="Times New Roman" w:eastAsia="Times New Roman" w:hAnsi="Times New Roman" w:cs="Times New Roman"/>
        </w:rPr>
        <w:t>gada 2.</w:t>
      </w:r>
      <w:r w:rsidR="00BD75BB">
        <w:rPr>
          <w:rFonts w:ascii="Times New Roman" w:eastAsia="Times New Roman" w:hAnsi="Times New Roman" w:cs="Times New Roman"/>
        </w:rPr>
        <w:t xml:space="preserve"> </w:t>
      </w:r>
      <w:r w:rsidRPr="00FE6CD5">
        <w:rPr>
          <w:rFonts w:ascii="Times New Roman" w:eastAsia="Times New Roman" w:hAnsi="Times New Roman" w:cs="Times New Roman"/>
        </w:rPr>
        <w:t>pusgada pārskatā minētajiem uzņēmumiem</w:t>
      </w:r>
      <w:r w:rsidRPr="00FE6CD5">
        <w:rPr>
          <w:rStyle w:val="FootnoteReference"/>
          <w:rFonts w:ascii="Times New Roman" w:eastAsia="Times New Roman" w:hAnsi="Times New Roman" w:cs="Times New Roman"/>
        </w:rPr>
        <w:footnoteReference w:id="10"/>
      </w:r>
      <w:r w:rsidRPr="00FE6CD5">
        <w:rPr>
          <w:rFonts w:ascii="Times New Roman" w:eastAsia="Times New Roman" w:hAnsi="Times New Roman" w:cs="Times New Roman"/>
        </w:rPr>
        <w:t xml:space="preserve"> sniedz statistikas atskaites vai informāciju </w:t>
      </w:r>
      <w:r w:rsidR="002B135C">
        <w:rPr>
          <w:rFonts w:ascii="Times New Roman" w:eastAsia="Times New Roman" w:hAnsi="Times New Roman" w:cs="Times New Roman"/>
        </w:rPr>
        <w:t>K</w:t>
      </w:r>
      <w:r w:rsidRPr="00FE6CD5">
        <w:rPr>
          <w:rFonts w:ascii="Times New Roman" w:eastAsia="Times New Roman" w:hAnsi="Times New Roman" w:cs="Times New Roman"/>
        </w:rPr>
        <w:t>redīt</w:t>
      </w:r>
      <w:r w:rsidR="002B135C">
        <w:rPr>
          <w:rFonts w:ascii="Times New Roman" w:eastAsia="Times New Roman" w:hAnsi="Times New Roman" w:cs="Times New Roman"/>
        </w:rPr>
        <w:t xml:space="preserve">u </w:t>
      </w:r>
      <w:r w:rsidRPr="00FE6CD5">
        <w:rPr>
          <w:rFonts w:ascii="Times New Roman" w:eastAsia="Times New Roman" w:hAnsi="Times New Roman" w:cs="Times New Roman"/>
        </w:rPr>
        <w:t>reģistram Latvijas Bankas datu kanālos, līdz ar ko ietekme uz datu kanālu migrāciju ir vērtējamā kā nebūtiska. Vienlaikus Latvijas Banka ir norādījusi, ka tiks veikta rūpīga analīze par uzraudzības funkcijas veikšanai nepieciešamo datu apjomu, lai maksimāli efektīvi veiktu uzraudzības funkciju ar minimālu ietekmi uz tirgus segmenta noslodzi.</w:t>
      </w:r>
      <w:r>
        <w:rPr>
          <w:rFonts w:ascii="Times New Roman" w:eastAsia="Times New Roman" w:hAnsi="Times New Roman" w:cs="Times New Roman"/>
        </w:rPr>
        <w:t xml:space="preserve"> </w:t>
      </w:r>
    </w:p>
    <w:p w14:paraId="01BA85D2" w14:textId="477877B8" w:rsidR="002E04D5" w:rsidRPr="00D8776C" w:rsidRDefault="002E04D5" w:rsidP="0013386B">
      <w:pPr>
        <w:spacing w:before="120" w:after="120" w:line="240" w:lineRule="auto"/>
        <w:ind w:firstLine="360"/>
        <w:jc w:val="both"/>
        <w:rPr>
          <w:rFonts w:ascii="Times New Roman" w:eastAsia="Times New Roman" w:hAnsi="Times New Roman" w:cs="Times New Roman"/>
        </w:rPr>
      </w:pPr>
    </w:p>
    <w:p w14:paraId="262EA77C" w14:textId="3D2D0835" w:rsidR="00AB4B37" w:rsidRPr="00AB4B37" w:rsidRDefault="00EA1FC9" w:rsidP="00AB4B37">
      <w:pPr>
        <w:spacing w:before="120" w:after="120" w:line="240" w:lineRule="auto"/>
        <w:ind w:left="360"/>
        <w:jc w:val="both"/>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4.</w:t>
      </w:r>
      <w:r w:rsidR="00AB4B37" w:rsidRPr="00AB4B37">
        <w:rPr>
          <w:rFonts w:ascii="Times New Roman" w:eastAsia="Times New Roman" w:hAnsi="Times New Roman" w:cs="Times New Roman"/>
          <w:b/>
          <w:bCs/>
          <w:color w:val="000000" w:themeColor="text1"/>
        </w:rPr>
        <w:t xml:space="preserve"> </w:t>
      </w:r>
      <w:proofErr w:type="spellStart"/>
      <w:r w:rsidR="003F30F4">
        <w:rPr>
          <w:rFonts w:ascii="Times New Roman" w:eastAsia="Times New Roman" w:hAnsi="Times New Roman" w:cs="Times New Roman"/>
          <w:b/>
          <w:bCs/>
          <w:color w:val="000000" w:themeColor="text1"/>
        </w:rPr>
        <w:t>Nebanku</w:t>
      </w:r>
      <w:proofErr w:type="spellEnd"/>
      <w:r w:rsidR="003F30F4">
        <w:rPr>
          <w:rFonts w:ascii="Times New Roman" w:eastAsia="Times New Roman" w:hAnsi="Times New Roman" w:cs="Times New Roman"/>
          <w:b/>
          <w:bCs/>
          <w:color w:val="000000" w:themeColor="text1"/>
        </w:rPr>
        <w:t xml:space="preserve"> k</w:t>
      </w:r>
      <w:r w:rsidR="00AB4B37" w:rsidRPr="00AB4B37">
        <w:rPr>
          <w:rFonts w:ascii="Times New Roman" w:eastAsia="Times New Roman" w:hAnsi="Times New Roman" w:cs="Times New Roman"/>
          <w:b/>
          <w:bCs/>
          <w:color w:val="000000" w:themeColor="text1"/>
        </w:rPr>
        <w:t>reditēšanas tirgus apjoms un attīstības tendences un ietekme uz finanšu stabilitāti</w:t>
      </w:r>
    </w:p>
    <w:p w14:paraId="66DBF791" w14:textId="77777777" w:rsidR="00AB4B37" w:rsidRPr="0074074C" w:rsidRDefault="00AB4B37" w:rsidP="00AB4B37">
      <w:pPr>
        <w:pStyle w:val="ListParagraph"/>
        <w:spacing w:after="0" w:line="240" w:lineRule="auto"/>
        <w:ind w:left="360"/>
        <w:jc w:val="both"/>
        <w:rPr>
          <w:rFonts w:ascii="Times New Roman" w:hAnsi="Times New Roman" w:cs="Times New Roman"/>
        </w:rPr>
      </w:pPr>
    </w:p>
    <w:p w14:paraId="7AFAAFBB" w14:textId="77777777" w:rsidR="00EA62A4" w:rsidRPr="00B222AD" w:rsidRDefault="00EA62A4" w:rsidP="00EA62A4">
      <w:pPr>
        <w:spacing w:after="120" w:line="240" w:lineRule="auto"/>
        <w:ind w:firstLine="720"/>
        <w:jc w:val="both"/>
        <w:rPr>
          <w:rFonts w:ascii="Times New Roman" w:eastAsia="Aptos" w:hAnsi="Times New Roman" w:cs="Times New Roman"/>
          <w:kern w:val="0"/>
        </w:rPr>
      </w:pPr>
      <w:bookmarkStart w:id="2" w:name="_Hlk198201742"/>
      <w:bookmarkStart w:id="3" w:name="_Hlk216699604"/>
      <w:r w:rsidRPr="00B222AD">
        <w:rPr>
          <w:rFonts w:ascii="Times New Roman" w:eastAsia="Aptos" w:hAnsi="Times New Roman" w:cs="Times New Roman"/>
          <w:kern w:val="0"/>
        </w:rPr>
        <w:t>Finanšu stabilitāte ir būtisks priekšnoteikums tautsaimniecības izaugsmei un sabiedrības labklājībai. Tā nodrošina, ka finanšu sistēma spēj veikt finanšu starpniecības pamatfunkcijas bez nozīmīgiem traucējumiem, neradot negatīvu ietekmi uz tautsaimniecības izaugsmi, kā mierīgos laikos, – tā satricinājumos. Stabilā finanšu sistēmā cilvēki un uzņēmumi var droši veikt maksājumus, aizņemties, uzkrāt, investēt un apdrošināties pret iespējamiem riskiem. Savukārt, finanšu nestabilitāte un krīzes, negatīvi ietekmē ekonomisko izaugsmi, nodarbinātību un investīcijas.</w:t>
      </w:r>
    </w:p>
    <w:p w14:paraId="4FE883A4" w14:textId="77777777" w:rsidR="002C5832" w:rsidRDefault="002C5832" w:rsidP="002C5832">
      <w:pPr>
        <w:spacing w:after="120" w:line="240" w:lineRule="auto"/>
        <w:ind w:firstLine="720"/>
        <w:jc w:val="both"/>
        <w:rPr>
          <w:rFonts w:ascii="Times New Roman" w:eastAsia="Aptos" w:hAnsi="Times New Roman" w:cs="Times New Roman"/>
          <w:kern w:val="0"/>
        </w:rPr>
      </w:pPr>
      <w:r w:rsidRPr="00B222AD">
        <w:rPr>
          <w:rFonts w:ascii="Times New Roman" w:eastAsia="Aptos" w:hAnsi="Times New Roman" w:cs="Times New Roman"/>
          <w:kern w:val="0"/>
        </w:rPr>
        <w:t xml:space="preserve">Saskaņā ar Latvijas Bankas sniegtajiem datiem 2025. gada 1. pusgadā </w:t>
      </w:r>
      <w:proofErr w:type="spellStart"/>
      <w:r w:rsidRPr="00B222AD">
        <w:rPr>
          <w:rFonts w:ascii="Times New Roman" w:eastAsia="Aptos" w:hAnsi="Times New Roman" w:cs="Times New Roman"/>
          <w:kern w:val="0"/>
        </w:rPr>
        <w:t>nebanku</w:t>
      </w:r>
      <w:proofErr w:type="spellEnd"/>
      <w:r w:rsidRPr="00B222AD">
        <w:rPr>
          <w:rFonts w:ascii="Times New Roman" w:eastAsia="Aptos" w:hAnsi="Times New Roman" w:cs="Times New Roman"/>
          <w:kern w:val="0"/>
        </w:rPr>
        <w:t xml:space="preserve"> finanšu sektors turpināja strauji augt. Šā sektora aktīvi kopš gada sākuma pieauga par 1,5 % salīdzinot. Augošas iemaksas pensiju 2. un 3. līmeņa ieguldījumu plānos bija galvenais faktors, kas nodrošināja aktīvu kāpumu </w:t>
      </w:r>
      <w:proofErr w:type="spellStart"/>
      <w:r w:rsidRPr="00B222AD">
        <w:rPr>
          <w:rFonts w:ascii="Times New Roman" w:eastAsia="Aptos" w:hAnsi="Times New Roman" w:cs="Times New Roman"/>
          <w:kern w:val="0"/>
        </w:rPr>
        <w:t>nebanku</w:t>
      </w:r>
      <w:proofErr w:type="spellEnd"/>
      <w:r w:rsidRPr="00B222AD">
        <w:rPr>
          <w:rFonts w:ascii="Times New Roman" w:eastAsia="Aptos" w:hAnsi="Times New Roman" w:cs="Times New Roman"/>
          <w:kern w:val="0"/>
        </w:rPr>
        <w:t xml:space="preserve"> uzkrājumu pakalpojumu apakš sektoros. </w:t>
      </w:r>
      <w:proofErr w:type="spellStart"/>
      <w:r w:rsidRPr="00B222AD">
        <w:rPr>
          <w:rFonts w:ascii="Times New Roman" w:eastAsia="Aptos" w:hAnsi="Times New Roman" w:cs="Times New Roman"/>
          <w:kern w:val="0"/>
        </w:rPr>
        <w:t>Nebanku</w:t>
      </w:r>
      <w:proofErr w:type="spellEnd"/>
      <w:r w:rsidRPr="00B222AD">
        <w:rPr>
          <w:rFonts w:ascii="Times New Roman" w:eastAsia="Aptos" w:hAnsi="Times New Roman" w:cs="Times New Roman"/>
          <w:kern w:val="0"/>
        </w:rPr>
        <w:t xml:space="preserve"> patēriņa kreditēšanas pakalpojumu sniedzēju aktīvi 2025. gada 1. pusgadā samazinājās par 4,7 % un finanšu nomas aktīvi palielinājās par 0,7 %.</w:t>
      </w:r>
    </w:p>
    <w:p w14:paraId="71DC22EA" w14:textId="77777777" w:rsidR="006A0100" w:rsidRDefault="006A0100" w:rsidP="002C5832">
      <w:pPr>
        <w:spacing w:after="120" w:line="240" w:lineRule="auto"/>
        <w:ind w:firstLine="720"/>
        <w:jc w:val="both"/>
        <w:rPr>
          <w:rFonts w:ascii="Times New Roman" w:hAnsi="Times New Roman" w:cs="Times New Roman"/>
          <w:b/>
          <w:bCs/>
        </w:rPr>
      </w:pPr>
    </w:p>
    <w:p w14:paraId="25C45261" w14:textId="77777777" w:rsidR="006A0100" w:rsidRDefault="006A0100" w:rsidP="002C5832">
      <w:pPr>
        <w:spacing w:after="120" w:line="240" w:lineRule="auto"/>
        <w:ind w:firstLine="720"/>
        <w:jc w:val="both"/>
        <w:rPr>
          <w:rFonts w:ascii="Times New Roman" w:hAnsi="Times New Roman" w:cs="Times New Roman"/>
          <w:b/>
          <w:bCs/>
        </w:rPr>
      </w:pPr>
    </w:p>
    <w:p w14:paraId="7C0E7BB5" w14:textId="77777777" w:rsidR="006A0100" w:rsidRDefault="006A0100" w:rsidP="002C5832">
      <w:pPr>
        <w:spacing w:after="120" w:line="240" w:lineRule="auto"/>
        <w:ind w:firstLine="720"/>
        <w:jc w:val="both"/>
        <w:rPr>
          <w:rFonts w:ascii="Times New Roman" w:hAnsi="Times New Roman" w:cs="Times New Roman"/>
          <w:b/>
          <w:bCs/>
        </w:rPr>
      </w:pPr>
    </w:p>
    <w:p w14:paraId="09470D3E" w14:textId="77777777" w:rsidR="006A0100" w:rsidRDefault="006A0100" w:rsidP="002C5832">
      <w:pPr>
        <w:spacing w:after="120" w:line="240" w:lineRule="auto"/>
        <w:ind w:firstLine="720"/>
        <w:jc w:val="both"/>
        <w:rPr>
          <w:rFonts w:ascii="Times New Roman" w:hAnsi="Times New Roman" w:cs="Times New Roman"/>
          <w:b/>
          <w:bCs/>
        </w:rPr>
      </w:pPr>
    </w:p>
    <w:p w14:paraId="6D6C650C" w14:textId="77777777" w:rsidR="006A0100" w:rsidRDefault="006A0100" w:rsidP="002C5832">
      <w:pPr>
        <w:spacing w:after="120" w:line="240" w:lineRule="auto"/>
        <w:ind w:firstLine="720"/>
        <w:jc w:val="both"/>
        <w:rPr>
          <w:rFonts w:ascii="Times New Roman" w:hAnsi="Times New Roman" w:cs="Times New Roman"/>
          <w:b/>
          <w:bCs/>
        </w:rPr>
      </w:pPr>
    </w:p>
    <w:p w14:paraId="42FFEAB0" w14:textId="77777777" w:rsidR="006A0100" w:rsidRDefault="006A0100" w:rsidP="002C5832">
      <w:pPr>
        <w:spacing w:after="120" w:line="240" w:lineRule="auto"/>
        <w:ind w:firstLine="720"/>
        <w:jc w:val="both"/>
        <w:rPr>
          <w:rFonts w:ascii="Times New Roman" w:hAnsi="Times New Roman" w:cs="Times New Roman"/>
          <w:b/>
          <w:bCs/>
        </w:rPr>
      </w:pPr>
    </w:p>
    <w:p w14:paraId="68CB66A3" w14:textId="77777777" w:rsidR="006A0100" w:rsidRDefault="006A0100" w:rsidP="002C5832">
      <w:pPr>
        <w:spacing w:after="120" w:line="240" w:lineRule="auto"/>
        <w:ind w:firstLine="720"/>
        <w:jc w:val="both"/>
        <w:rPr>
          <w:rFonts w:ascii="Times New Roman" w:hAnsi="Times New Roman" w:cs="Times New Roman"/>
          <w:b/>
          <w:bCs/>
        </w:rPr>
      </w:pPr>
    </w:p>
    <w:p w14:paraId="3DA05F8E" w14:textId="77777777" w:rsidR="006A0100" w:rsidRPr="00B222AD" w:rsidRDefault="006A0100" w:rsidP="002C5832">
      <w:pPr>
        <w:spacing w:after="120" w:line="240" w:lineRule="auto"/>
        <w:ind w:firstLine="720"/>
        <w:jc w:val="both"/>
        <w:rPr>
          <w:rFonts w:ascii="Times New Roman" w:eastAsia="Aptos" w:hAnsi="Times New Roman" w:cs="Times New Roman"/>
          <w:kern w:val="0"/>
        </w:rPr>
      </w:pPr>
    </w:p>
    <w:p w14:paraId="6044982A" w14:textId="78289FC6" w:rsidR="00AB4B37" w:rsidRPr="0074074C" w:rsidRDefault="00AB4B37" w:rsidP="00AB4B37">
      <w:pPr>
        <w:rPr>
          <w:rFonts w:ascii="Times New Roman" w:hAnsi="Times New Roman" w:cs="Times New Roman"/>
        </w:rPr>
      </w:pPr>
      <w:proofErr w:type="spellStart"/>
      <w:r w:rsidRPr="0074074C">
        <w:rPr>
          <w:rFonts w:ascii="Times New Roman" w:hAnsi="Times New Roman" w:cs="Times New Roman"/>
          <w:b/>
          <w:bCs/>
        </w:rPr>
        <w:lastRenderedPageBreak/>
        <w:t>Nebanku</w:t>
      </w:r>
      <w:proofErr w:type="spellEnd"/>
      <w:r w:rsidRPr="0074074C">
        <w:rPr>
          <w:rFonts w:ascii="Times New Roman" w:hAnsi="Times New Roman" w:cs="Times New Roman"/>
          <w:b/>
          <w:bCs/>
        </w:rPr>
        <w:t xml:space="preserve"> finanšu sektora aktīvi </w:t>
      </w:r>
      <w:proofErr w:type="spellStart"/>
      <w:r w:rsidRPr="0074074C">
        <w:rPr>
          <w:rFonts w:ascii="Times New Roman" w:hAnsi="Times New Roman" w:cs="Times New Roman"/>
          <w:b/>
          <w:bCs/>
        </w:rPr>
        <w:t>apakšsektoru</w:t>
      </w:r>
      <w:proofErr w:type="spellEnd"/>
      <w:r w:rsidRPr="0074074C">
        <w:rPr>
          <w:rFonts w:ascii="Times New Roman" w:hAnsi="Times New Roman" w:cs="Times New Roman"/>
          <w:b/>
          <w:bCs/>
        </w:rPr>
        <w:t xml:space="preserve"> dalījumā</w:t>
      </w:r>
      <w:r w:rsidR="008F01BF">
        <w:rPr>
          <w:rStyle w:val="FootnoteReference"/>
          <w:rFonts w:ascii="Times New Roman" w:hAnsi="Times New Roman" w:cs="Times New Roman"/>
          <w:b/>
          <w:bCs/>
        </w:rPr>
        <w:footnoteReference w:id="11"/>
      </w:r>
      <w:r w:rsidRPr="0074074C">
        <w:rPr>
          <w:rFonts w:ascii="Times New Roman" w:hAnsi="Times New Roman" w:cs="Times New Roman"/>
          <w:b/>
          <w:bCs/>
        </w:rPr>
        <w:t xml:space="preserve"> </w:t>
      </w:r>
      <w:r w:rsidRPr="0074074C">
        <w:rPr>
          <w:rFonts w:ascii="Times New Roman" w:hAnsi="Times New Roman" w:cs="Times New Roman"/>
        </w:rPr>
        <w:t xml:space="preserve">(mljrd. </w:t>
      </w:r>
      <w:r w:rsidRPr="00DE1B38">
        <w:rPr>
          <w:rFonts w:ascii="Times New Roman" w:hAnsi="Times New Roman" w:cs="Times New Roman"/>
          <w:i/>
          <w:iCs/>
        </w:rPr>
        <w:t>euro</w:t>
      </w:r>
      <w:r w:rsidRPr="0074074C">
        <w:rPr>
          <w:rFonts w:ascii="Times New Roman" w:hAnsi="Times New Roman" w:cs="Times New Roman"/>
        </w:rPr>
        <w:t>)</w:t>
      </w:r>
      <w:r w:rsidRPr="0074074C">
        <w:rPr>
          <w:rFonts w:ascii="Times New Roman" w:hAnsi="Times New Roman" w:cs="Times New Roman"/>
          <w:b/>
          <w:bCs/>
        </w:rPr>
        <w:t xml:space="preserve"> un attiecībā pret kredītiestāžu aktīviem</w:t>
      </w:r>
      <w:r w:rsidRPr="0074074C">
        <w:rPr>
          <w:rFonts w:ascii="Times New Roman" w:hAnsi="Times New Roman" w:cs="Times New Roman"/>
        </w:rPr>
        <w:t xml:space="preserve"> (%)</w:t>
      </w:r>
    </w:p>
    <w:bookmarkEnd w:id="2"/>
    <w:p w14:paraId="428E7706" w14:textId="36EC7D6B" w:rsidR="00AB4B37" w:rsidRDefault="00AB4B37" w:rsidP="00AB4B37">
      <w:pPr>
        <w:rPr>
          <w:b/>
          <w:bCs/>
          <w:i/>
          <w:iCs/>
        </w:rPr>
      </w:pPr>
    </w:p>
    <w:p w14:paraId="6E78ED01" w14:textId="1F0245D0" w:rsidR="00AB4B37" w:rsidRPr="00DE1B38" w:rsidRDefault="002D5C5A" w:rsidP="00AB4B37">
      <w:pPr>
        <w:rPr>
          <w:rFonts w:eastAsia="Aptos" w:cs="Times New Roman"/>
          <w:b/>
          <w:bCs/>
          <w:sz w:val="22"/>
          <w:szCs w:val="22"/>
        </w:rPr>
      </w:pPr>
      <w:r w:rsidRPr="00B222AD">
        <w:rPr>
          <w:rFonts w:ascii="Aptos" w:eastAsia="Aptos" w:hAnsi="Aptos" w:cs="Aptos"/>
          <w:noProof/>
          <w:kern w:val="0"/>
          <w14:ligatures w14:val="none"/>
        </w:rPr>
        <w:drawing>
          <wp:inline distT="0" distB="0" distL="0" distR="0" wp14:anchorId="353D02C5" wp14:editId="4BB84307">
            <wp:extent cx="5490845" cy="2330768"/>
            <wp:effectExtent l="0" t="0" r="0" b="0"/>
            <wp:docPr id="3" name="Attēls 4" descr="A graph with different colored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ttēls 4" descr="A graph with different colored lines"/>
                    <pic:cNvPicPr>
                      <a:picLocks noChangeAspect="1" noChangeArrowheads="1"/>
                    </pic:cNvPicPr>
                  </pic:nvPicPr>
                  <pic:blipFill>
                    <a:blip r:embed="rId12" r:link="rId13" cstate="print">
                      <a:extLst>
                        <a:ext uri="{28A0092B-C50C-407E-A947-70E740481C1C}">
                          <a14:useLocalDpi xmlns:a14="http://schemas.microsoft.com/office/drawing/2010/main" val="0"/>
                        </a:ext>
                      </a:extLst>
                    </a:blip>
                    <a:srcRect/>
                    <a:stretch>
                      <a:fillRect/>
                    </a:stretch>
                  </pic:blipFill>
                  <pic:spPr bwMode="auto">
                    <a:xfrm>
                      <a:off x="0" y="0"/>
                      <a:ext cx="5490845" cy="2330768"/>
                    </a:xfrm>
                    <a:prstGeom prst="rect">
                      <a:avLst/>
                    </a:prstGeom>
                    <a:noFill/>
                    <a:ln>
                      <a:noFill/>
                    </a:ln>
                  </pic:spPr>
                </pic:pic>
              </a:graphicData>
            </a:graphic>
          </wp:inline>
        </w:drawing>
      </w:r>
      <w:r w:rsidR="00AB4B37" w:rsidRPr="00DE1B38">
        <w:rPr>
          <w:rFonts w:ascii="Times New Roman" w:eastAsia="Aptos" w:hAnsi="Times New Roman" w:cs="Times New Roman"/>
          <w:i/>
          <w:iCs/>
          <w:sz w:val="22"/>
          <w:szCs w:val="22"/>
        </w:rPr>
        <w:t>Attēls Nr.</w:t>
      </w:r>
      <w:r w:rsidR="0084117C">
        <w:rPr>
          <w:rFonts w:ascii="Times New Roman" w:eastAsia="Aptos" w:hAnsi="Times New Roman" w:cs="Times New Roman"/>
          <w:i/>
          <w:iCs/>
          <w:sz w:val="22"/>
          <w:szCs w:val="22"/>
        </w:rPr>
        <w:t>3</w:t>
      </w:r>
      <w:r w:rsidR="00AB4B37" w:rsidRPr="00DE1B38">
        <w:rPr>
          <w:rFonts w:ascii="Times New Roman" w:eastAsia="Aptos" w:hAnsi="Times New Roman" w:cs="Times New Roman"/>
          <w:i/>
          <w:iCs/>
          <w:sz w:val="22"/>
          <w:szCs w:val="22"/>
        </w:rPr>
        <w:t>; datu avots: Latvijas Bankas un CSP statistika un aprēķini</w:t>
      </w:r>
    </w:p>
    <w:p w14:paraId="302938AC" w14:textId="77777777" w:rsidR="00AB4B37" w:rsidRPr="007E2FB7" w:rsidRDefault="00AB4B37" w:rsidP="00AB4B37">
      <w:pPr>
        <w:spacing w:after="0" w:line="240" w:lineRule="auto"/>
        <w:jc w:val="both"/>
        <w:rPr>
          <w:rFonts w:ascii="Times New Roman" w:hAnsi="Times New Roman" w:cs="Times New Roman"/>
          <w:b/>
          <w:bCs/>
          <w:i/>
          <w:iCs/>
        </w:rPr>
      </w:pPr>
    </w:p>
    <w:p w14:paraId="17039A4E" w14:textId="77777777" w:rsidR="00577B8C" w:rsidRDefault="00577B8C" w:rsidP="00280131">
      <w:pPr>
        <w:spacing w:after="0" w:line="240" w:lineRule="auto"/>
        <w:jc w:val="both"/>
        <w:rPr>
          <w:rFonts w:ascii="Times New Roman" w:eastAsia="Aptos" w:hAnsi="Times New Roman" w:cs="Times New Roman"/>
          <w:kern w:val="0"/>
        </w:rPr>
      </w:pPr>
    </w:p>
    <w:p w14:paraId="61AF845F" w14:textId="396D62C0" w:rsidR="00C92C8C" w:rsidRDefault="00C92C8C" w:rsidP="00C92C8C">
      <w:pPr>
        <w:spacing w:after="0" w:line="240" w:lineRule="auto"/>
        <w:ind w:firstLine="720"/>
        <w:jc w:val="both"/>
        <w:rPr>
          <w:rFonts w:ascii="Times New Roman" w:eastAsia="Aptos" w:hAnsi="Times New Roman" w:cs="Times New Roman"/>
          <w:kern w:val="0"/>
        </w:rPr>
      </w:pPr>
      <w:r w:rsidRPr="00B222AD">
        <w:rPr>
          <w:rFonts w:ascii="Times New Roman" w:eastAsia="Aptos" w:hAnsi="Times New Roman" w:cs="Times New Roman"/>
          <w:kern w:val="0"/>
        </w:rPr>
        <w:t xml:space="preserve">Saskaņā ar Latvijas Bankas sniegtajiem datiem kopējais kredītiestāžu un patērētāju kreditētāju iekšzemes </w:t>
      </w:r>
      <w:proofErr w:type="spellStart"/>
      <w:r w:rsidRPr="00B222AD">
        <w:rPr>
          <w:rFonts w:ascii="Times New Roman" w:eastAsia="Aptos" w:hAnsi="Times New Roman" w:cs="Times New Roman"/>
          <w:kern w:val="0"/>
        </w:rPr>
        <w:t>nefinanšu</w:t>
      </w:r>
      <w:proofErr w:type="spellEnd"/>
      <w:r w:rsidRPr="00B222AD">
        <w:rPr>
          <w:rFonts w:ascii="Times New Roman" w:eastAsia="Aptos" w:hAnsi="Times New Roman" w:cs="Times New Roman"/>
          <w:kern w:val="0"/>
        </w:rPr>
        <w:t xml:space="preserve"> sabiedrību un mājsaimniecību kredītportfelis 2025. gada 1. pusgadā palielinājās par 5,1 % (skatīt attēlu Nr.4). </w:t>
      </w:r>
    </w:p>
    <w:p w14:paraId="5430FB20" w14:textId="77777777" w:rsidR="00852F79" w:rsidRDefault="00852F79" w:rsidP="00C92C8C">
      <w:pPr>
        <w:spacing w:after="0" w:line="240" w:lineRule="auto"/>
        <w:ind w:firstLine="720"/>
        <w:jc w:val="both"/>
        <w:rPr>
          <w:rFonts w:ascii="Times New Roman" w:eastAsia="Aptos" w:hAnsi="Times New Roman" w:cs="Times New Roman"/>
          <w:kern w:val="0"/>
        </w:rPr>
      </w:pPr>
    </w:p>
    <w:p w14:paraId="1A81629C" w14:textId="70B0CB38" w:rsidR="00852F79" w:rsidRDefault="00852F79" w:rsidP="00C92C8C">
      <w:pPr>
        <w:spacing w:after="0" w:line="240" w:lineRule="auto"/>
        <w:ind w:firstLine="720"/>
        <w:jc w:val="both"/>
        <w:rPr>
          <w:rFonts w:ascii="Times New Roman" w:eastAsia="Aptos" w:hAnsi="Times New Roman" w:cs="Times New Roman"/>
          <w:kern w:val="0"/>
        </w:rPr>
      </w:pPr>
      <w:r w:rsidRPr="00B222AD">
        <w:rPr>
          <w:rFonts w:ascii="Aptos" w:eastAsia="Aptos" w:hAnsi="Aptos" w:cs="Aptos"/>
          <w:noProof/>
          <w:kern w:val="0"/>
          <w14:ligatures w14:val="none"/>
        </w:rPr>
        <w:drawing>
          <wp:inline distT="0" distB="0" distL="0" distR="0" wp14:anchorId="4971074C" wp14:editId="39F26D44">
            <wp:extent cx="4524375" cy="2806700"/>
            <wp:effectExtent l="0" t="0" r="9525" b="12700"/>
            <wp:docPr id="4" name="Attēls 3" descr="A graph of a number of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ttēls 3" descr="A graph of a number of people&#10;&#10;AI-generated content may be incorrect."/>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4524375" cy="2806700"/>
                    </a:xfrm>
                    <a:prstGeom prst="rect">
                      <a:avLst/>
                    </a:prstGeom>
                    <a:noFill/>
                    <a:ln>
                      <a:noFill/>
                    </a:ln>
                  </pic:spPr>
                </pic:pic>
              </a:graphicData>
            </a:graphic>
          </wp:inline>
        </w:drawing>
      </w:r>
    </w:p>
    <w:p w14:paraId="186C94F5" w14:textId="77777777" w:rsidR="000D68D6" w:rsidRPr="00B222AD" w:rsidRDefault="000D68D6" w:rsidP="000D68D6">
      <w:pPr>
        <w:spacing w:before="120" w:after="120" w:line="240" w:lineRule="auto"/>
        <w:jc w:val="both"/>
        <w:rPr>
          <w:rFonts w:ascii="Times New Roman" w:eastAsia="Aptos" w:hAnsi="Times New Roman" w:cs="Times New Roman"/>
          <w:i/>
          <w:iCs/>
          <w:color w:val="000000"/>
          <w:kern w:val="0"/>
          <w:sz w:val="22"/>
          <w:szCs w:val="22"/>
        </w:rPr>
      </w:pPr>
      <w:r w:rsidRPr="00B222AD">
        <w:rPr>
          <w:rFonts w:ascii="Times New Roman" w:eastAsia="Aptos" w:hAnsi="Times New Roman" w:cs="Times New Roman"/>
          <w:i/>
          <w:iCs/>
          <w:color w:val="000000"/>
          <w:kern w:val="0"/>
          <w:sz w:val="22"/>
          <w:szCs w:val="22"/>
        </w:rPr>
        <w:t>Attēls Nr. 4; datu avots: Latvijas Banka</w:t>
      </w:r>
    </w:p>
    <w:p w14:paraId="52EF4CBC" w14:textId="035EEB9D" w:rsidR="00D84E4C" w:rsidRDefault="008A064A" w:rsidP="00F27013">
      <w:pPr>
        <w:spacing w:before="120" w:after="120" w:line="240" w:lineRule="auto"/>
        <w:ind w:firstLine="360"/>
        <w:jc w:val="both"/>
        <w:rPr>
          <w:rFonts w:ascii="Times New Roman" w:eastAsia="Aptos" w:hAnsi="Times New Roman" w:cs="Times New Roman"/>
          <w:kern w:val="0"/>
        </w:rPr>
      </w:pPr>
      <w:r w:rsidRPr="00B222AD">
        <w:rPr>
          <w:rFonts w:ascii="Times New Roman" w:eastAsia="Aptos" w:hAnsi="Times New Roman" w:cs="Times New Roman"/>
          <w:color w:val="000000"/>
          <w:kern w:val="0"/>
        </w:rPr>
        <w:t xml:space="preserve">Saskaņā ar Latvijas Bankas pieejamajiem datiem 2025. gada 2. ceturksnī kredītiestāžu kopējais izsniegtais iekšzemes kredītportfelis </w:t>
      </w:r>
      <w:proofErr w:type="spellStart"/>
      <w:r w:rsidRPr="00B222AD">
        <w:rPr>
          <w:rFonts w:ascii="Times New Roman" w:eastAsia="Aptos" w:hAnsi="Times New Roman" w:cs="Times New Roman"/>
          <w:color w:val="000000"/>
          <w:kern w:val="0"/>
        </w:rPr>
        <w:t>nefinanšu</w:t>
      </w:r>
      <w:proofErr w:type="spellEnd"/>
      <w:r w:rsidRPr="00B222AD">
        <w:rPr>
          <w:rFonts w:ascii="Times New Roman" w:eastAsia="Aptos" w:hAnsi="Times New Roman" w:cs="Times New Roman"/>
          <w:color w:val="000000"/>
          <w:kern w:val="0"/>
        </w:rPr>
        <w:t xml:space="preserve"> sabiedrībām un mājsaimniecībām </w:t>
      </w:r>
      <w:r w:rsidRPr="00B222AD">
        <w:rPr>
          <w:rFonts w:ascii="Times New Roman" w:eastAsia="Aptos" w:hAnsi="Times New Roman" w:cs="Times New Roman"/>
          <w:color w:val="000000"/>
          <w:kern w:val="0"/>
        </w:rPr>
        <w:lastRenderedPageBreak/>
        <w:t xml:space="preserve">ir 12.4 miljardi </w:t>
      </w:r>
      <w:r w:rsidRPr="00B222AD">
        <w:rPr>
          <w:rFonts w:ascii="Times New Roman" w:eastAsia="Aptos" w:hAnsi="Times New Roman" w:cs="Times New Roman"/>
          <w:i/>
          <w:iCs/>
          <w:color w:val="000000"/>
          <w:kern w:val="0"/>
        </w:rPr>
        <w:t>euro</w:t>
      </w:r>
      <w:r w:rsidR="000D5F60">
        <w:rPr>
          <w:rStyle w:val="FootnoteReference"/>
          <w:rFonts w:ascii="Times New Roman" w:eastAsia="Aptos" w:hAnsi="Times New Roman" w:cs="Times New Roman"/>
          <w:color w:val="000000"/>
          <w:kern w:val="0"/>
        </w:rPr>
        <w:footnoteReference w:id="12"/>
      </w:r>
      <w:r w:rsidR="000D5F60">
        <w:rPr>
          <w:rFonts w:ascii="Times New Roman" w:eastAsia="Aptos" w:hAnsi="Times New Roman" w:cs="Times New Roman"/>
          <w:color w:val="000000"/>
          <w:kern w:val="0"/>
        </w:rPr>
        <w:t xml:space="preserve"> </w:t>
      </w:r>
      <w:r w:rsidRPr="00B222AD">
        <w:rPr>
          <w:rFonts w:ascii="Times New Roman" w:eastAsia="Aptos" w:hAnsi="Times New Roman" w:cs="Times New Roman"/>
          <w:color w:val="000000"/>
          <w:kern w:val="0"/>
        </w:rPr>
        <w:t xml:space="preserve">savukārt PTAC uzraudzībā esošo patērētāju kreditētāju kopējais izsniegtais kredītportfelis 2025. gada 1. pusgada beigās ir 1,3 miljardi </w:t>
      </w:r>
      <w:r w:rsidRPr="00B222AD">
        <w:rPr>
          <w:rFonts w:ascii="Times New Roman" w:eastAsia="Aptos" w:hAnsi="Times New Roman" w:cs="Times New Roman"/>
          <w:i/>
          <w:iCs/>
          <w:color w:val="000000"/>
          <w:kern w:val="0"/>
        </w:rPr>
        <w:t>euro</w:t>
      </w:r>
      <w:r w:rsidRPr="00B222AD">
        <w:rPr>
          <w:rFonts w:ascii="Times New Roman" w:eastAsia="Aptos" w:hAnsi="Times New Roman" w:cs="Times New Roman"/>
          <w:color w:val="000000"/>
          <w:kern w:val="0"/>
        </w:rPr>
        <w:t>.</w:t>
      </w:r>
      <w:bookmarkStart w:id="4" w:name="_Hlk209449397"/>
      <w:bookmarkEnd w:id="3"/>
    </w:p>
    <w:p w14:paraId="2AA3A437" w14:textId="3472250F" w:rsidR="00AB4B37" w:rsidRPr="00B30792" w:rsidRDefault="00CD74FF" w:rsidP="00D84E4C">
      <w:pPr>
        <w:spacing w:before="120" w:after="120" w:line="240" w:lineRule="auto"/>
        <w:ind w:firstLine="360"/>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 Latvijas Bankas Finanšu </w:t>
      </w:r>
      <w:r w:rsidR="00C74FF1">
        <w:rPr>
          <w:rFonts w:ascii="Times New Roman" w:eastAsia="Times New Roman" w:hAnsi="Times New Roman" w:cs="Times New Roman"/>
          <w:color w:val="000000" w:themeColor="text1"/>
        </w:rPr>
        <w:t xml:space="preserve">Stabilitātes Pārskatā 2025 </w:t>
      </w:r>
      <w:r w:rsidR="004D7C3D">
        <w:rPr>
          <w:rFonts w:ascii="Times New Roman" w:eastAsia="Times New Roman" w:hAnsi="Times New Roman" w:cs="Times New Roman"/>
          <w:color w:val="000000" w:themeColor="text1"/>
        </w:rPr>
        <w:t>par</w:t>
      </w:r>
      <w:r w:rsidR="000304F4">
        <w:rPr>
          <w:rFonts w:ascii="Times New Roman" w:eastAsia="Times New Roman" w:hAnsi="Times New Roman" w:cs="Times New Roman"/>
          <w:color w:val="000000" w:themeColor="text1"/>
        </w:rPr>
        <w:t xml:space="preserve"> </w:t>
      </w:r>
      <w:proofErr w:type="spellStart"/>
      <w:r w:rsidR="000304F4">
        <w:rPr>
          <w:rFonts w:ascii="Times New Roman" w:eastAsia="Times New Roman" w:hAnsi="Times New Roman" w:cs="Times New Roman"/>
          <w:color w:val="000000" w:themeColor="text1"/>
        </w:rPr>
        <w:t>nebanku</w:t>
      </w:r>
      <w:proofErr w:type="spellEnd"/>
      <w:r w:rsidR="000304F4">
        <w:rPr>
          <w:rFonts w:ascii="Times New Roman" w:eastAsia="Times New Roman" w:hAnsi="Times New Roman" w:cs="Times New Roman"/>
          <w:color w:val="000000" w:themeColor="text1"/>
        </w:rPr>
        <w:t xml:space="preserve"> finanšu </w:t>
      </w:r>
      <w:r w:rsidR="004D7C3D">
        <w:rPr>
          <w:rFonts w:ascii="Times New Roman" w:eastAsia="Times New Roman" w:hAnsi="Times New Roman" w:cs="Times New Roman"/>
          <w:color w:val="000000" w:themeColor="text1"/>
        </w:rPr>
        <w:t>sektora attīstību un riskiem</w:t>
      </w:r>
      <w:r w:rsidR="000304F4">
        <w:rPr>
          <w:rFonts w:ascii="Times New Roman" w:eastAsia="Times New Roman" w:hAnsi="Times New Roman" w:cs="Times New Roman"/>
          <w:color w:val="000000" w:themeColor="text1"/>
        </w:rPr>
        <w:t xml:space="preserve"> secinā</w:t>
      </w:r>
      <w:r w:rsidR="00310F4C">
        <w:rPr>
          <w:rFonts w:ascii="Times New Roman" w:eastAsia="Times New Roman" w:hAnsi="Times New Roman" w:cs="Times New Roman"/>
          <w:color w:val="000000" w:themeColor="text1"/>
        </w:rPr>
        <w:t>ts</w:t>
      </w:r>
      <w:r w:rsidR="00AB4B37" w:rsidRPr="00B30792">
        <w:rPr>
          <w:rFonts w:ascii="Times New Roman" w:eastAsia="Times New Roman" w:hAnsi="Times New Roman" w:cs="Times New Roman"/>
          <w:color w:val="000000" w:themeColor="text1"/>
        </w:rPr>
        <w:t>, ka:</w:t>
      </w:r>
    </w:p>
    <w:p w14:paraId="62DF969D" w14:textId="03A6E418" w:rsidR="00AB4B37" w:rsidRPr="001433BD" w:rsidRDefault="00AB4B37" w:rsidP="00AB4B37">
      <w:pPr>
        <w:pStyle w:val="ListParagraph"/>
        <w:numPr>
          <w:ilvl w:val="0"/>
          <w:numId w:val="13"/>
        </w:numPr>
        <w:spacing w:before="120" w:after="120" w:line="240" w:lineRule="auto"/>
        <w:jc w:val="both"/>
        <w:rPr>
          <w:rFonts w:ascii="Times New Roman" w:eastAsia="Times New Roman" w:hAnsi="Times New Roman" w:cs="Times New Roman"/>
          <w:color w:val="000000" w:themeColor="text1"/>
        </w:rPr>
      </w:pPr>
      <w:proofErr w:type="spellStart"/>
      <w:r w:rsidRPr="001433BD">
        <w:rPr>
          <w:rFonts w:ascii="Times New Roman" w:eastAsia="Times New Roman" w:hAnsi="Times New Roman" w:cs="Times New Roman"/>
          <w:color w:val="000000" w:themeColor="text1"/>
        </w:rPr>
        <w:t>nebanku</w:t>
      </w:r>
      <w:proofErr w:type="spellEnd"/>
      <w:r w:rsidRPr="001433BD">
        <w:rPr>
          <w:rFonts w:ascii="Times New Roman" w:eastAsia="Times New Roman" w:hAnsi="Times New Roman" w:cs="Times New Roman"/>
          <w:color w:val="000000" w:themeColor="text1"/>
        </w:rPr>
        <w:t xml:space="preserve"> kreditētāju īpatsvars kopējā kreditēšanas apjomā joprojām saglabājas salīdzinoši zems</w:t>
      </w:r>
      <w:r w:rsidR="00E509BC">
        <w:rPr>
          <w:rFonts w:ascii="Times New Roman" w:eastAsia="Times New Roman" w:hAnsi="Times New Roman" w:cs="Times New Roman"/>
          <w:color w:val="000000" w:themeColor="text1"/>
        </w:rPr>
        <w:t>;</w:t>
      </w:r>
    </w:p>
    <w:p w14:paraId="36A1ED90" w14:textId="0B2F1524" w:rsidR="00AB4B37" w:rsidRPr="001433BD" w:rsidRDefault="00AB4B37" w:rsidP="00AB4B37">
      <w:pPr>
        <w:pStyle w:val="ListParagraph"/>
        <w:numPr>
          <w:ilvl w:val="0"/>
          <w:numId w:val="13"/>
        </w:numPr>
        <w:spacing w:before="120" w:after="120" w:line="240" w:lineRule="auto"/>
        <w:jc w:val="both"/>
        <w:rPr>
          <w:rFonts w:ascii="Times New Roman" w:eastAsia="Times New Roman" w:hAnsi="Times New Roman" w:cs="Times New Roman"/>
          <w:color w:val="000000" w:themeColor="text1"/>
        </w:rPr>
      </w:pPr>
      <w:proofErr w:type="spellStart"/>
      <w:r w:rsidRPr="001433BD">
        <w:rPr>
          <w:rFonts w:ascii="Times New Roman" w:eastAsia="Aptos" w:hAnsi="Times New Roman" w:cs="Times New Roman"/>
          <w:color w:val="000000"/>
        </w:rPr>
        <w:t>nebanku</w:t>
      </w:r>
      <w:proofErr w:type="spellEnd"/>
      <w:r w:rsidRPr="001433BD">
        <w:rPr>
          <w:rFonts w:ascii="Times New Roman" w:eastAsia="Aptos" w:hAnsi="Times New Roman" w:cs="Times New Roman"/>
          <w:color w:val="000000"/>
        </w:rPr>
        <w:t xml:space="preserve"> finanšu sektora tiešā saikne ar kredītiestādēm Latvijā saglabājas zema</w:t>
      </w:r>
      <w:r w:rsidR="00E509BC">
        <w:rPr>
          <w:rFonts w:ascii="Times New Roman" w:eastAsia="Aptos" w:hAnsi="Times New Roman" w:cs="Times New Roman"/>
          <w:color w:val="000000"/>
        </w:rPr>
        <w:t>;</w:t>
      </w:r>
      <w:r w:rsidR="00232C65">
        <w:rPr>
          <w:rStyle w:val="FootnoteReference"/>
          <w:rFonts w:ascii="Times New Roman" w:eastAsia="Aptos" w:hAnsi="Times New Roman" w:cs="Times New Roman"/>
          <w:color w:val="000000"/>
        </w:rPr>
        <w:footnoteReference w:id="13"/>
      </w:r>
    </w:p>
    <w:p w14:paraId="7D236FB2" w14:textId="41C84ED7" w:rsidR="006B28C1" w:rsidRPr="001433BD" w:rsidRDefault="00AB4B37" w:rsidP="00AB4B37">
      <w:pPr>
        <w:pStyle w:val="ListParagraph"/>
        <w:numPr>
          <w:ilvl w:val="0"/>
          <w:numId w:val="13"/>
        </w:numPr>
        <w:spacing w:before="120" w:after="120" w:line="240" w:lineRule="auto"/>
        <w:jc w:val="both"/>
        <w:rPr>
          <w:rFonts w:ascii="Times New Roman" w:eastAsia="Aptos" w:hAnsi="Times New Roman" w:cs="Times New Roman"/>
          <w:color w:val="000000"/>
        </w:rPr>
      </w:pPr>
      <w:r w:rsidRPr="001433BD">
        <w:rPr>
          <w:rFonts w:ascii="Times New Roman" w:eastAsia="Aptos" w:hAnsi="Times New Roman" w:cs="Times New Roman"/>
          <w:color w:val="000000"/>
        </w:rPr>
        <w:t xml:space="preserve">Latvijas finanšu sistēmas </w:t>
      </w:r>
      <w:proofErr w:type="spellStart"/>
      <w:r w:rsidRPr="001433BD">
        <w:rPr>
          <w:rFonts w:ascii="Times New Roman" w:eastAsia="Aptos" w:hAnsi="Times New Roman" w:cs="Times New Roman"/>
          <w:color w:val="000000"/>
        </w:rPr>
        <w:t>nebanku</w:t>
      </w:r>
      <w:proofErr w:type="spellEnd"/>
      <w:r w:rsidRPr="001433BD">
        <w:rPr>
          <w:rFonts w:ascii="Times New Roman" w:eastAsia="Aptos" w:hAnsi="Times New Roman" w:cs="Times New Roman"/>
          <w:color w:val="000000"/>
        </w:rPr>
        <w:t xml:space="preserve"> finanšu sektora pakalpojumu pieejamības nepārtrauktība ir augsta, – kādam tirgus dalībniekam izstājoties, tā sniegtos pakalpojumus Latvijas finanšu sistēmas darbības nodrošināšanai var aizstāt citi, jo tirgus koncentrācija ir samērā zema.</w:t>
      </w:r>
      <w:r w:rsidR="003A663D" w:rsidRPr="001433BD">
        <w:rPr>
          <w:rStyle w:val="FootnoteReference"/>
          <w:rFonts w:ascii="Times New Roman" w:eastAsia="Aptos" w:hAnsi="Times New Roman" w:cs="Times New Roman"/>
          <w:color w:val="000000"/>
        </w:rPr>
        <w:footnoteReference w:id="14"/>
      </w:r>
    </w:p>
    <w:p w14:paraId="70E6549F" w14:textId="77777777" w:rsidR="006B28C1" w:rsidRDefault="006B28C1">
      <w:pPr>
        <w:rPr>
          <w:rFonts w:ascii="Times New Roman" w:eastAsia="Aptos" w:hAnsi="Times New Roman" w:cs="Times New Roman"/>
          <w:color w:val="000000"/>
        </w:rPr>
      </w:pPr>
      <w:r>
        <w:rPr>
          <w:rFonts w:ascii="Times New Roman" w:eastAsia="Aptos" w:hAnsi="Times New Roman" w:cs="Times New Roman"/>
          <w:color w:val="000000"/>
        </w:rPr>
        <w:br w:type="page"/>
      </w:r>
    </w:p>
    <w:bookmarkEnd w:id="4"/>
    <w:p w14:paraId="33A804B0" w14:textId="120135F2" w:rsidR="006B28C1" w:rsidRDefault="006B28C1" w:rsidP="00D20117">
      <w:pPr>
        <w:pStyle w:val="Heading1"/>
        <w:jc w:val="center"/>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lastRenderedPageBreak/>
        <w:t>5</w:t>
      </w:r>
      <w:r w:rsidRPr="00F62029">
        <w:rPr>
          <w:rFonts w:ascii="Times New Roman" w:eastAsia="Times New Roman" w:hAnsi="Times New Roman" w:cs="Times New Roman"/>
          <w:b/>
          <w:bCs/>
          <w:color w:val="000000" w:themeColor="text1"/>
          <w:sz w:val="24"/>
          <w:szCs w:val="24"/>
        </w:rPr>
        <w:t>. Uzraudzības izmaksas</w:t>
      </w:r>
    </w:p>
    <w:p w14:paraId="4FC89101" w14:textId="77777777" w:rsidR="006B28C1" w:rsidRDefault="006B28C1" w:rsidP="00D20117">
      <w:pPr>
        <w:shd w:val="clear" w:color="auto" w:fill="FFFFFF" w:themeFill="background1"/>
        <w:spacing w:before="120" w:after="120" w:line="240" w:lineRule="auto"/>
        <w:jc w:val="both"/>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5</w:t>
      </w:r>
      <w:r w:rsidRPr="002431C6">
        <w:rPr>
          <w:rFonts w:ascii="Times New Roman" w:eastAsia="Times New Roman" w:hAnsi="Times New Roman" w:cs="Times New Roman"/>
          <w:b/>
          <w:bCs/>
          <w:color w:val="000000" w:themeColor="text1"/>
        </w:rPr>
        <w:t>.1. PTAC izmaksu novērtējums</w:t>
      </w:r>
    </w:p>
    <w:p w14:paraId="438B131B" w14:textId="4118AB91" w:rsidR="006B28C1" w:rsidRDefault="006B28C1" w:rsidP="00B30792">
      <w:pPr>
        <w:shd w:val="clear" w:color="auto" w:fill="FFFFFF" w:themeFill="background1"/>
        <w:spacing w:before="120" w:after="120" w:line="240" w:lineRule="auto"/>
        <w:ind w:firstLine="709"/>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PTAC</w:t>
      </w:r>
      <w:r w:rsidRPr="009730C7">
        <w:rPr>
          <w:rFonts w:ascii="Times New Roman" w:eastAsia="Times New Roman" w:hAnsi="Times New Roman" w:cs="Times New Roman"/>
          <w:color w:val="000000" w:themeColor="text1"/>
        </w:rPr>
        <w:t xml:space="preserve"> ir ekonomikas ministra pārraudzībā esoša tiešās pārvaldes iestāde</w:t>
      </w:r>
      <w:r w:rsidR="00EA6229">
        <w:rPr>
          <w:rFonts w:ascii="Times New Roman" w:eastAsia="Times New Roman" w:hAnsi="Times New Roman" w:cs="Times New Roman"/>
          <w:color w:val="000000" w:themeColor="text1"/>
        </w:rPr>
        <w:t>,</w:t>
      </w:r>
      <w:r w:rsidRPr="009730C7" w:rsidDel="009730C7">
        <w:rPr>
          <w:rFonts w:ascii="Times New Roman" w:eastAsia="Times New Roman" w:hAnsi="Times New Roman" w:cs="Times New Roman"/>
          <w:color w:val="000000" w:themeColor="text1"/>
        </w:rPr>
        <w:t xml:space="preserve"> </w:t>
      </w:r>
      <w:r>
        <w:rPr>
          <w:rFonts w:ascii="Times New Roman" w:eastAsia="Times New Roman" w:hAnsi="Times New Roman" w:cs="Times New Roman"/>
          <w:color w:val="000000" w:themeColor="text1"/>
        </w:rPr>
        <w:t xml:space="preserve">un finansējums tās darbības nodrošināšanai tiek piešķirts no valsts budžeta. </w:t>
      </w:r>
    </w:p>
    <w:p w14:paraId="4968CAA0" w14:textId="364C55B9" w:rsidR="006B28C1" w:rsidRDefault="006B28C1" w:rsidP="00D20117">
      <w:pPr>
        <w:shd w:val="clear" w:color="auto" w:fill="FFFFFF" w:themeFill="background1"/>
        <w:spacing w:before="120" w:after="120" w:line="240" w:lineRule="auto"/>
        <w:ind w:firstLine="720"/>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Patērētāju tiesību un interešu aizsardzības kontroli finanšu sektorā un patērētāju kreditēšanas pakalpojumu sniedzēju licencēšanu un uzraudzību, tajā skaitā NILLT</w:t>
      </w:r>
      <w:r w:rsidR="002E3E20">
        <w:rPr>
          <w:rFonts w:ascii="Times New Roman" w:eastAsia="Times New Roman" w:hAnsi="Times New Roman" w:cs="Times New Roman"/>
          <w:color w:val="000000" w:themeColor="text1"/>
        </w:rPr>
        <w:t>P</w:t>
      </w:r>
      <w:r>
        <w:rPr>
          <w:rFonts w:ascii="Times New Roman" w:eastAsia="Times New Roman" w:hAnsi="Times New Roman" w:cs="Times New Roman"/>
          <w:color w:val="000000" w:themeColor="text1"/>
        </w:rPr>
        <w:t xml:space="preserve">FN jomā, veic 11 darbinieki – PTAC Pirmā finanšu pakalpojumu uzraudzības daļa, proti, nodaļas vadītājs, 4 finanšu pakalpojumu vecākie eksperti, 3 galvenie juristi, 2 NILLTPFN galvenie juristi un 1 </w:t>
      </w:r>
      <w:r w:rsidRPr="00280131">
        <w:rPr>
          <w:rFonts w:ascii="Times New Roman" w:eastAsia="Times New Roman" w:hAnsi="Times New Roman" w:cs="Times New Roman"/>
          <w:color w:val="000000" w:themeColor="text1"/>
        </w:rPr>
        <w:t xml:space="preserve">NILLTPFN eksperts. </w:t>
      </w:r>
      <w:r w:rsidR="00801855" w:rsidRPr="00280131">
        <w:rPr>
          <w:rFonts w:ascii="Times New Roman" w:eastAsia="Times New Roman" w:hAnsi="Times New Roman" w:cs="Times New Roman"/>
          <w:color w:val="000000" w:themeColor="text1"/>
        </w:rPr>
        <w:t xml:space="preserve">Saskaņā ar </w:t>
      </w:r>
      <w:r w:rsidR="00B175B8" w:rsidRPr="00280131">
        <w:rPr>
          <w:rFonts w:ascii="Times New Roman" w:eastAsia="Times New Roman" w:hAnsi="Times New Roman" w:cs="Times New Roman"/>
          <w:color w:val="000000" w:themeColor="text1"/>
        </w:rPr>
        <w:t xml:space="preserve">PTAC sniegto informāciju </w:t>
      </w:r>
      <w:r w:rsidR="00CF0CB2" w:rsidRPr="00280131">
        <w:rPr>
          <w:rFonts w:ascii="Times New Roman" w:eastAsia="Times New Roman" w:hAnsi="Times New Roman" w:cs="Times New Roman"/>
          <w:color w:val="000000" w:themeColor="text1"/>
        </w:rPr>
        <w:t xml:space="preserve">PTAC finanšu pakalpojumu uzraudzību bez parādu ārpustiesas atgūšanas un apdrošināšanas, īsteno </w:t>
      </w:r>
      <w:r w:rsidR="00C74B5E" w:rsidRPr="00280131">
        <w:rPr>
          <w:rFonts w:ascii="Times New Roman" w:eastAsia="Times New Roman" w:hAnsi="Times New Roman" w:cs="Times New Roman"/>
          <w:color w:val="000000" w:themeColor="text1"/>
        </w:rPr>
        <w:t xml:space="preserve">minētā </w:t>
      </w:r>
      <w:r w:rsidR="00CF0CB2" w:rsidRPr="00280131">
        <w:rPr>
          <w:rFonts w:ascii="Times New Roman" w:eastAsia="Times New Roman" w:hAnsi="Times New Roman" w:cs="Times New Roman"/>
          <w:color w:val="000000" w:themeColor="text1"/>
        </w:rPr>
        <w:t xml:space="preserve">Pirmā finanšu pakalpojumu uzraudzības daļa, kurā strādā </w:t>
      </w:r>
      <w:r w:rsidR="00C74B5E" w:rsidRPr="00280131">
        <w:rPr>
          <w:rFonts w:ascii="Times New Roman" w:eastAsia="Times New Roman" w:hAnsi="Times New Roman" w:cs="Times New Roman"/>
          <w:color w:val="000000" w:themeColor="text1"/>
        </w:rPr>
        <w:t>šie</w:t>
      </w:r>
      <w:r w:rsidR="00CF0CB2" w:rsidRPr="00280131">
        <w:rPr>
          <w:rFonts w:ascii="Times New Roman" w:eastAsia="Times New Roman" w:hAnsi="Times New Roman" w:cs="Times New Roman"/>
          <w:color w:val="000000" w:themeColor="text1"/>
        </w:rPr>
        <w:t xml:space="preserve"> 11 darbinieki, kas veic visu finanšu pakalpojumu sniedzēju uzraudzību patērētāju tiesību nozarē, tajā skaitā vērtē procedūras, noteikumus, licencē patērētāju kreditētājus, reģistrē hipotekāro kredītu starpniekus, vērtē līguma noteikumus, mājaslapu un patērētājiem sniedzamās informācijas atbilstību, uzrauga negodīgu </w:t>
      </w:r>
      <w:proofErr w:type="spellStart"/>
      <w:r w:rsidR="00CF0CB2" w:rsidRPr="00280131">
        <w:rPr>
          <w:rFonts w:ascii="Times New Roman" w:eastAsia="Times New Roman" w:hAnsi="Times New Roman" w:cs="Times New Roman"/>
          <w:color w:val="000000" w:themeColor="text1"/>
        </w:rPr>
        <w:t>komercpraksi</w:t>
      </w:r>
      <w:proofErr w:type="spellEnd"/>
      <w:r w:rsidR="00CF0CB2" w:rsidRPr="00280131">
        <w:rPr>
          <w:rFonts w:ascii="Times New Roman" w:eastAsia="Times New Roman" w:hAnsi="Times New Roman" w:cs="Times New Roman"/>
          <w:color w:val="000000" w:themeColor="text1"/>
        </w:rPr>
        <w:t>, vērtē patērētāju kreditēšanas reklāmas, izskata patērētāju sūdzības, piedalās politikas veidošanā, veic starptautisko sadarbīb</w:t>
      </w:r>
      <w:r w:rsidR="003F3831" w:rsidRPr="00280131">
        <w:rPr>
          <w:rFonts w:ascii="Times New Roman" w:eastAsia="Times New Roman" w:hAnsi="Times New Roman" w:cs="Times New Roman"/>
          <w:color w:val="000000" w:themeColor="text1"/>
        </w:rPr>
        <w:t>u un</w:t>
      </w:r>
      <w:r w:rsidR="00CF0CB2" w:rsidRPr="00280131">
        <w:rPr>
          <w:rFonts w:ascii="Times New Roman" w:eastAsia="Times New Roman" w:hAnsi="Times New Roman" w:cs="Times New Roman"/>
          <w:color w:val="000000" w:themeColor="text1"/>
        </w:rPr>
        <w:t xml:space="preserve"> uzrauga patērētāju kreditētājus NILLTPFN jomā.</w:t>
      </w:r>
    </w:p>
    <w:p w14:paraId="54323178" w14:textId="298165D0" w:rsidR="006B28C1" w:rsidRDefault="006B28C1" w:rsidP="00D20117">
      <w:pPr>
        <w:shd w:val="clear" w:color="auto" w:fill="FFFFFF" w:themeFill="background1"/>
        <w:spacing w:before="120" w:after="120" w:line="240" w:lineRule="auto"/>
        <w:ind w:firstLine="720"/>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Pēc PTAC veiktajām aplēsēm 10 darbinieku noslodzi veido šāds sadalījums – 38% patērētais laiks tiek veltīts licencēto subjektu uzraudzībai un 62% – finanšu pakalpojumu uzraudzībai finanšu pakalpojumu nozarē (izņemot apdrošināšanu un parādu ārpustiesas atgūšanu) (skatīt attēlu Nr.</w:t>
      </w:r>
      <w:r w:rsidR="009565D2">
        <w:rPr>
          <w:rFonts w:ascii="Times New Roman" w:eastAsia="Times New Roman" w:hAnsi="Times New Roman" w:cs="Times New Roman"/>
          <w:color w:val="000000" w:themeColor="text1"/>
        </w:rPr>
        <w:t>5</w:t>
      </w:r>
      <w:r>
        <w:rPr>
          <w:rFonts w:ascii="Times New Roman" w:eastAsia="Times New Roman" w:hAnsi="Times New Roman" w:cs="Times New Roman"/>
          <w:color w:val="000000" w:themeColor="text1"/>
        </w:rPr>
        <w:t>).</w:t>
      </w:r>
    </w:p>
    <w:p w14:paraId="24A09E2A" w14:textId="77777777" w:rsidR="006B28C1" w:rsidRDefault="006B28C1" w:rsidP="00280131">
      <w:pPr>
        <w:shd w:val="clear" w:color="auto" w:fill="FFFFFF" w:themeFill="background1"/>
        <w:spacing w:before="120" w:after="120" w:line="240" w:lineRule="auto"/>
        <w:jc w:val="center"/>
        <w:rPr>
          <w:rFonts w:ascii="Times New Roman" w:eastAsia="Times New Roman" w:hAnsi="Times New Roman" w:cs="Times New Roman"/>
          <w:color w:val="000000" w:themeColor="text1"/>
        </w:rPr>
      </w:pPr>
      <w:r>
        <w:rPr>
          <w:noProof/>
        </w:rPr>
        <w:drawing>
          <wp:inline distT="0" distB="0" distL="0" distR="0" wp14:anchorId="253824F4" wp14:editId="5206FA45">
            <wp:extent cx="4000500" cy="1828800"/>
            <wp:effectExtent l="0" t="0" r="0" b="0"/>
            <wp:docPr id="472245879" name="Chart 1">
              <a:extLst xmlns:a="http://schemas.openxmlformats.org/drawingml/2006/main">
                <a:ext uri="{FF2B5EF4-FFF2-40B4-BE49-F238E27FC236}">
                  <a16:creationId xmlns:a16="http://schemas.microsoft.com/office/drawing/2014/main" id="{4029552A-0E01-80AB-28B1-060F0DB5C82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0E0755E" w14:textId="7754FC6A" w:rsidR="006B28C1" w:rsidRPr="0039306A" w:rsidRDefault="006B28C1" w:rsidP="00D20117">
      <w:pPr>
        <w:shd w:val="clear" w:color="auto" w:fill="FFFFFF" w:themeFill="background1"/>
        <w:spacing w:before="120" w:after="120" w:line="240" w:lineRule="auto"/>
        <w:jc w:val="both"/>
        <w:rPr>
          <w:rFonts w:ascii="Times New Roman" w:eastAsia="Times New Roman" w:hAnsi="Times New Roman" w:cs="Times New Roman"/>
          <w:i/>
          <w:iCs/>
          <w:color w:val="000000" w:themeColor="text1"/>
          <w:sz w:val="22"/>
          <w:szCs w:val="22"/>
        </w:rPr>
      </w:pPr>
      <w:r w:rsidRPr="0039306A">
        <w:rPr>
          <w:rFonts w:ascii="Times New Roman" w:eastAsia="Times New Roman" w:hAnsi="Times New Roman" w:cs="Times New Roman"/>
          <w:i/>
          <w:iCs/>
          <w:color w:val="000000" w:themeColor="text1"/>
          <w:sz w:val="22"/>
          <w:szCs w:val="22"/>
        </w:rPr>
        <w:t>Attē</w:t>
      </w:r>
      <w:r w:rsidR="00B411CF">
        <w:rPr>
          <w:rFonts w:ascii="Times New Roman" w:eastAsia="Times New Roman" w:hAnsi="Times New Roman" w:cs="Times New Roman"/>
          <w:i/>
          <w:iCs/>
          <w:color w:val="000000" w:themeColor="text1"/>
          <w:sz w:val="22"/>
          <w:szCs w:val="22"/>
        </w:rPr>
        <w:t>l</w:t>
      </w:r>
      <w:r w:rsidRPr="0039306A">
        <w:rPr>
          <w:rFonts w:ascii="Times New Roman" w:eastAsia="Times New Roman" w:hAnsi="Times New Roman" w:cs="Times New Roman"/>
          <w:i/>
          <w:iCs/>
          <w:color w:val="000000" w:themeColor="text1"/>
          <w:sz w:val="22"/>
          <w:szCs w:val="22"/>
        </w:rPr>
        <w:t>s Nr.5; datu avots: PTAC sniegtā informācija</w:t>
      </w:r>
    </w:p>
    <w:p w14:paraId="7E037541" w14:textId="77777777" w:rsidR="006B28C1" w:rsidRPr="00F62029" w:rsidRDefault="006B28C1" w:rsidP="00D20117">
      <w:pPr>
        <w:shd w:val="clear" w:color="auto" w:fill="FFFFFF" w:themeFill="background1"/>
        <w:spacing w:before="120" w:after="120" w:line="240" w:lineRule="auto"/>
        <w:ind w:firstLine="720"/>
        <w:jc w:val="both"/>
        <w:rPr>
          <w:rFonts w:ascii="Times New Roman" w:eastAsia="Times New Roman" w:hAnsi="Times New Roman" w:cs="Times New Roman"/>
          <w:color w:val="000000" w:themeColor="text1"/>
        </w:rPr>
      </w:pPr>
      <w:r w:rsidRPr="00FE5180">
        <w:rPr>
          <w:rFonts w:ascii="Times New Roman" w:eastAsia="Times New Roman" w:hAnsi="Times New Roman" w:cs="Times New Roman"/>
          <w:color w:val="000000" w:themeColor="text1"/>
        </w:rPr>
        <w:t>Tiešās izmaksas funkcijas nodrošināšanai, t.i. 11 darbinieku atalgojums</w:t>
      </w:r>
      <w:r>
        <w:rPr>
          <w:rFonts w:ascii="Times New Roman" w:eastAsia="Times New Roman" w:hAnsi="Times New Roman" w:cs="Times New Roman"/>
          <w:color w:val="000000" w:themeColor="text1"/>
        </w:rPr>
        <w:t>,</w:t>
      </w:r>
      <w:r w:rsidRPr="00FE5180">
        <w:rPr>
          <w:rFonts w:ascii="Times New Roman" w:eastAsia="Times New Roman" w:hAnsi="Times New Roman" w:cs="Times New Roman"/>
          <w:color w:val="000000" w:themeColor="text1"/>
        </w:rPr>
        <w:t xml:space="preserve"> ik gadus </w:t>
      </w:r>
      <w:r>
        <w:rPr>
          <w:rFonts w:ascii="Times New Roman" w:eastAsia="Times New Roman" w:hAnsi="Times New Roman" w:cs="Times New Roman"/>
          <w:color w:val="000000" w:themeColor="text1"/>
        </w:rPr>
        <w:t>veido</w:t>
      </w:r>
      <w:r w:rsidRPr="00FE5180">
        <w:rPr>
          <w:rFonts w:ascii="Times New Roman" w:eastAsia="Times New Roman" w:hAnsi="Times New Roman" w:cs="Times New Roman"/>
          <w:color w:val="000000" w:themeColor="text1"/>
        </w:rPr>
        <w:t xml:space="preserve"> 390 000 </w:t>
      </w:r>
      <w:r>
        <w:rPr>
          <w:rFonts w:ascii="Times New Roman" w:eastAsia="Times New Roman" w:hAnsi="Times New Roman" w:cs="Times New Roman"/>
          <w:i/>
          <w:iCs/>
          <w:color w:val="000000" w:themeColor="text1"/>
        </w:rPr>
        <w:t xml:space="preserve">euro </w:t>
      </w:r>
      <w:r>
        <w:rPr>
          <w:rFonts w:ascii="Times New Roman" w:eastAsia="Times New Roman" w:hAnsi="Times New Roman" w:cs="Times New Roman"/>
          <w:color w:val="000000" w:themeColor="text1"/>
        </w:rPr>
        <w:t>(skatīt attēlu Nr.6)</w:t>
      </w:r>
      <w:r w:rsidRPr="00FE5180">
        <w:rPr>
          <w:rFonts w:ascii="Times New Roman" w:eastAsia="Times New Roman" w:hAnsi="Times New Roman" w:cs="Times New Roman"/>
          <w:color w:val="000000" w:themeColor="text1"/>
        </w:rPr>
        <w:t xml:space="preserve">. </w:t>
      </w:r>
    </w:p>
    <w:tbl>
      <w:tblPr>
        <w:tblStyle w:val="TableGrid"/>
        <w:tblW w:w="8789" w:type="dxa"/>
        <w:tblLook w:val="04A0" w:firstRow="1" w:lastRow="0" w:firstColumn="1" w:lastColumn="0" w:noHBand="0" w:noVBand="1"/>
      </w:tblPr>
      <w:tblGrid>
        <w:gridCol w:w="3686"/>
        <w:gridCol w:w="2693"/>
        <w:gridCol w:w="2410"/>
      </w:tblGrid>
      <w:tr w:rsidR="006B28C1" w:rsidRPr="00F62029" w14:paraId="21CFB62D" w14:textId="77777777" w:rsidTr="002B63BE">
        <w:tc>
          <w:tcPr>
            <w:tcW w:w="3686" w:type="dxa"/>
            <w:tcBorders>
              <w:top w:val="nil"/>
              <w:left w:val="nil"/>
              <w:bottom w:val="single" w:sz="4" w:space="0" w:color="auto"/>
              <w:right w:val="single" w:sz="4" w:space="0" w:color="auto"/>
            </w:tcBorders>
          </w:tcPr>
          <w:p w14:paraId="65B64435" w14:textId="77777777" w:rsidR="006B28C1" w:rsidRPr="00F62029" w:rsidRDefault="006B28C1" w:rsidP="00D20117">
            <w:pPr>
              <w:rPr>
                <w:rFonts w:ascii="Times New Roman" w:hAnsi="Times New Roman" w:cs="Times New Roman"/>
                <w:color w:val="000000" w:themeColor="text1"/>
              </w:rPr>
            </w:pPr>
          </w:p>
        </w:tc>
        <w:tc>
          <w:tcPr>
            <w:tcW w:w="2693" w:type="dxa"/>
            <w:tcBorders>
              <w:left w:val="single" w:sz="4" w:space="0" w:color="auto"/>
            </w:tcBorders>
            <w:shd w:val="clear" w:color="auto" w:fill="D9D9D9" w:themeFill="background1" w:themeFillShade="D9"/>
          </w:tcPr>
          <w:p w14:paraId="1C63A05D" w14:textId="77777777" w:rsidR="006B28C1" w:rsidRPr="00F62029" w:rsidRDefault="006B28C1" w:rsidP="00D20117">
            <w:pPr>
              <w:rPr>
                <w:rFonts w:ascii="Times New Roman" w:hAnsi="Times New Roman" w:cs="Times New Roman"/>
                <w:b/>
                <w:bCs/>
                <w:color w:val="000000" w:themeColor="text1"/>
              </w:rPr>
            </w:pPr>
            <w:r w:rsidRPr="00F62029">
              <w:rPr>
                <w:rFonts w:ascii="Times New Roman" w:hAnsi="Times New Roman" w:cs="Times New Roman"/>
                <w:b/>
                <w:bCs/>
                <w:color w:val="000000" w:themeColor="text1"/>
              </w:rPr>
              <w:t>2024</w:t>
            </w:r>
          </w:p>
        </w:tc>
        <w:tc>
          <w:tcPr>
            <w:tcW w:w="2410" w:type="dxa"/>
            <w:shd w:val="clear" w:color="auto" w:fill="D9D9D9" w:themeFill="background1" w:themeFillShade="D9"/>
          </w:tcPr>
          <w:p w14:paraId="350BD3F9" w14:textId="77777777" w:rsidR="006B28C1" w:rsidRPr="00F62029" w:rsidRDefault="006B28C1" w:rsidP="00D20117">
            <w:pPr>
              <w:rPr>
                <w:rFonts w:ascii="Times New Roman" w:hAnsi="Times New Roman" w:cs="Times New Roman"/>
                <w:b/>
                <w:bCs/>
                <w:color w:val="000000" w:themeColor="text1"/>
              </w:rPr>
            </w:pPr>
            <w:r w:rsidRPr="00F62029">
              <w:rPr>
                <w:rFonts w:ascii="Times New Roman" w:hAnsi="Times New Roman" w:cs="Times New Roman"/>
                <w:b/>
                <w:bCs/>
                <w:color w:val="000000" w:themeColor="text1"/>
              </w:rPr>
              <w:t>2025</w:t>
            </w:r>
          </w:p>
        </w:tc>
      </w:tr>
      <w:tr w:rsidR="006B28C1" w:rsidRPr="00F62029" w14:paraId="6843362B" w14:textId="77777777" w:rsidTr="002B63BE">
        <w:tc>
          <w:tcPr>
            <w:tcW w:w="3686" w:type="dxa"/>
            <w:shd w:val="clear" w:color="auto" w:fill="F2F2F2" w:themeFill="background1" w:themeFillShade="F2"/>
          </w:tcPr>
          <w:p w14:paraId="388C9119" w14:textId="77777777" w:rsidR="006B28C1" w:rsidRPr="00F62029" w:rsidRDefault="006B28C1" w:rsidP="00D20117">
            <w:pPr>
              <w:rPr>
                <w:rFonts w:ascii="Times New Roman" w:hAnsi="Times New Roman" w:cs="Times New Roman"/>
                <w:color w:val="000000" w:themeColor="text1"/>
              </w:rPr>
            </w:pPr>
            <w:r w:rsidRPr="00F62029">
              <w:rPr>
                <w:rFonts w:ascii="Times New Roman" w:hAnsi="Times New Roman" w:cs="Times New Roman"/>
                <w:color w:val="000000" w:themeColor="text1"/>
              </w:rPr>
              <w:t xml:space="preserve">Finanšu pakalpojumu uzraudzībā nodarbināto skaits </w:t>
            </w:r>
          </w:p>
        </w:tc>
        <w:tc>
          <w:tcPr>
            <w:tcW w:w="2693" w:type="dxa"/>
            <w:shd w:val="clear" w:color="auto" w:fill="F2F2F2" w:themeFill="background1" w:themeFillShade="F2"/>
          </w:tcPr>
          <w:p w14:paraId="03A74121" w14:textId="77777777" w:rsidR="006B28C1" w:rsidRPr="00F62029" w:rsidRDefault="006B28C1" w:rsidP="00D20117">
            <w:pPr>
              <w:rPr>
                <w:rFonts w:ascii="Times New Roman" w:hAnsi="Times New Roman" w:cs="Times New Roman"/>
                <w:color w:val="000000" w:themeColor="text1"/>
              </w:rPr>
            </w:pPr>
            <w:r w:rsidRPr="00F62029">
              <w:rPr>
                <w:rFonts w:ascii="Times New Roman" w:hAnsi="Times New Roman" w:cs="Times New Roman"/>
                <w:color w:val="000000" w:themeColor="text1"/>
              </w:rPr>
              <w:t>11</w:t>
            </w:r>
          </w:p>
        </w:tc>
        <w:tc>
          <w:tcPr>
            <w:tcW w:w="2410" w:type="dxa"/>
            <w:shd w:val="clear" w:color="auto" w:fill="F2F2F2" w:themeFill="background1" w:themeFillShade="F2"/>
          </w:tcPr>
          <w:p w14:paraId="427A48AF" w14:textId="77777777" w:rsidR="006B28C1" w:rsidRPr="00F62029" w:rsidRDefault="006B28C1" w:rsidP="00D20117">
            <w:pPr>
              <w:rPr>
                <w:rFonts w:ascii="Times New Roman" w:hAnsi="Times New Roman" w:cs="Times New Roman"/>
                <w:color w:val="000000" w:themeColor="text1"/>
              </w:rPr>
            </w:pPr>
            <w:r w:rsidRPr="00F62029">
              <w:rPr>
                <w:rFonts w:ascii="Times New Roman" w:hAnsi="Times New Roman" w:cs="Times New Roman"/>
                <w:color w:val="000000" w:themeColor="text1"/>
              </w:rPr>
              <w:t>11</w:t>
            </w:r>
          </w:p>
        </w:tc>
      </w:tr>
      <w:tr w:rsidR="006B28C1" w:rsidRPr="00F62029" w14:paraId="0E677248" w14:textId="77777777" w:rsidTr="002B63BE">
        <w:tc>
          <w:tcPr>
            <w:tcW w:w="3686" w:type="dxa"/>
            <w:shd w:val="clear" w:color="auto" w:fill="D9D9D9" w:themeFill="background1" w:themeFillShade="D9"/>
          </w:tcPr>
          <w:p w14:paraId="7581EC3B" w14:textId="77777777" w:rsidR="006B28C1" w:rsidRPr="00F62029" w:rsidRDefault="006B28C1" w:rsidP="00D20117">
            <w:pPr>
              <w:rPr>
                <w:rFonts w:ascii="Times New Roman" w:hAnsi="Times New Roman" w:cs="Times New Roman"/>
                <w:color w:val="000000" w:themeColor="text1"/>
              </w:rPr>
            </w:pPr>
            <w:r w:rsidRPr="00F62029">
              <w:rPr>
                <w:rFonts w:ascii="Times New Roman" w:hAnsi="Times New Roman" w:cs="Times New Roman"/>
                <w:color w:val="000000" w:themeColor="text1"/>
              </w:rPr>
              <w:t>Finanšu pakalpojumu uzraudzības izmaksas (algas)</w:t>
            </w:r>
          </w:p>
        </w:tc>
        <w:tc>
          <w:tcPr>
            <w:tcW w:w="2693" w:type="dxa"/>
            <w:shd w:val="clear" w:color="auto" w:fill="D9D9D9" w:themeFill="background1" w:themeFillShade="D9"/>
          </w:tcPr>
          <w:p w14:paraId="145080C2" w14:textId="77777777" w:rsidR="006B28C1" w:rsidRPr="00F62029" w:rsidRDefault="006B28C1" w:rsidP="00D20117">
            <w:pPr>
              <w:rPr>
                <w:rFonts w:ascii="Times New Roman" w:hAnsi="Times New Roman" w:cs="Times New Roman"/>
                <w:color w:val="000000" w:themeColor="text1"/>
              </w:rPr>
            </w:pPr>
            <w:r w:rsidRPr="00F62029">
              <w:rPr>
                <w:rFonts w:ascii="Times New Roman" w:hAnsi="Times New Roman" w:cs="Times New Roman"/>
                <w:color w:val="000000" w:themeColor="text1"/>
              </w:rPr>
              <w:t>392</w:t>
            </w:r>
            <w:r>
              <w:rPr>
                <w:rFonts w:ascii="Times New Roman" w:hAnsi="Times New Roman" w:cs="Times New Roman"/>
                <w:color w:val="000000" w:themeColor="text1"/>
              </w:rPr>
              <w:t xml:space="preserve"> </w:t>
            </w:r>
            <w:r w:rsidRPr="00F62029">
              <w:rPr>
                <w:rFonts w:ascii="Times New Roman" w:hAnsi="Times New Roman" w:cs="Times New Roman"/>
                <w:color w:val="000000" w:themeColor="text1"/>
              </w:rPr>
              <w:t>384,73 EUR (izpilde)</w:t>
            </w:r>
          </w:p>
        </w:tc>
        <w:tc>
          <w:tcPr>
            <w:tcW w:w="2410" w:type="dxa"/>
            <w:shd w:val="clear" w:color="auto" w:fill="D9D9D9" w:themeFill="background1" w:themeFillShade="D9"/>
          </w:tcPr>
          <w:p w14:paraId="6F68468D" w14:textId="77777777" w:rsidR="006B28C1" w:rsidRPr="00F62029" w:rsidRDefault="006B28C1" w:rsidP="00D20117">
            <w:pPr>
              <w:rPr>
                <w:rFonts w:ascii="Times New Roman" w:hAnsi="Times New Roman" w:cs="Times New Roman"/>
                <w:color w:val="000000" w:themeColor="text1"/>
              </w:rPr>
            </w:pPr>
            <w:r w:rsidRPr="00F62029">
              <w:rPr>
                <w:rFonts w:ascii="Times New Roman" w:hAnsi="Times New Roman" w:cs="Times New Roman"/>
                <w:color w:val="000000" w:themeColor="text1"/>
              </w:rPr>
              <w:t>~390</w:t>
            </w:r>
            <w:r>
              <w:rPr>
                <w:rFonts w:ascii="Times New Roman" w:hAnsi="Times New Roman" w:cs="Times New Roman"/>
                <w:color w:val="000000" w:themeColor="text1"/>
              </w:rPr>
              <w:t xml:space="preserve"> </w:t>
            </w:r>
            <w:r w:rsidRPr="00F62029">
              <w:rPr>
                <w:rFonts w:ascii="Times New Roman" w:hAnsi="Times New Roman" w:cs="Times New Roman"/>
                <w:color w:val="000000" w:themeColor="text1"/>
              </w:rPr>
              <w:t>000 EUR (plānots)</w:t>
            </w:r>
          </w:p>
        </w:tc>
      </w:tr>
    </w:tbl>
    <w:p w14:paraId="3197ECBA" w14:textId="77777777" w:rsidR="006B28C1" w:rsidRPr="00DE1B38" w:rsidRDefault="006B28C1" w:rsidP="00D20117">
      <w:pPr>
        <w:shd w:val="clear" w:color="auto" w:fill="FFFFFF" w:themeFill="background1"/>
        <w:spacing w:before="120" w:after="120" w:line="240" w:lineRule="auto"/>
        <w:jc w:val="both"/>
        <w:rPr>
          <w:rFonts w:ascii="Times New Roman" w:eastAsia="Times New Roman" w:hAnsi="Times New Roman" w:cs="Times New Roman"/>
          <w:i/>
          <w:iCs/>
          <w:color w:val="000000" w:themeColor="text1"/>
          <w:sz w:val="22"/>
          <w:szCs w:val="22"/>
        </w:rPr>
      </w:pPr>
      <w:r w:rsidRPr="00DE1B38">
        <w:rPr>
          <w:rFonts w:ascii="Times New Roman" w:eastAsia="Times New Roman" w:hAnsi="Times New Roman" w:cs="Times New Roman"/>
          <w:i/>
          <w:iCs/>
          <w:color w:val="000000" w:themeColor="text1"/>
          <w:sz w:val="22"/>
          <w:szCs w:val="22"/>
        </w:rPr>
        <w:t>Attēls N</w:t>
      </w:r>
      <w:r>
        <w:rPr>
          <w:rFonts w:ascii="Times New Roman" w:eastAsia="Times New Roman" w:hAnsi="Times New Roman" w:cs="Times New Roman"/>
          <w:i/>
          <w:iCs/>
          <w:color w:val="000000" w:themeColor="text1"/>
          <w:sz w:val="22"/>
          <w:szCs w:val="22"/>
        </w:rPr>
        <w:t>r.6;</w:t>
      </w:r>
      <w:r w:rsidRPr="00DE1B38">
        <w:rPr>
          <w:rFonts w:ascii="Times New Roman" w:eastAsia="Times New Roman" w:hAnsi="Times New Roman" w:cs="Times New Roman"/>
          <w:i/>
          <w:iCs/>
          <w:color w:val="000000" w:themeColor="text1"/>
          <w:sz w:val="22"/>
          <w:szCs w:val="22"/>
        </w:rPr>
        <w:t xml:space="preserve"> datu avots: PTAC</w:t>
      </w:r>
    </w:p>
    <w:p w14:paraId="2C617ABB" w14:textId="77777777" w:rsidR="006B28C1" w:rsidRDefault="006B28C1" w:rsidP="00D20117">
      <w:pPr>
        <w:tabs>
          <w:tab w:val="center" w:pos="4416"/>
          <w:tab w:val="left" w:pos="4820"/>
        </w:tabs>
        <w:spacing w:after="0" w:line="240" w:lineRule="auto"/>
        <w:jc w:val="both"/>
        <w:rPr>
          <w:rFonts w:ascii="Times New Roman" w:hAnsi="Times New Roman" w:cs="Times New Roman"/>
          <w:b/>
          <w:bCs/>
          <w:color w:val="000000" w:themeColor="text1"/>
        </w:rPr>
      </w:pPr>
    </w:p>
    <w:p w14:paraId="32AE25A3" w14:textId="77777777" w:rsidR="006B28C1" w:rsidRDefault="006B28C1" w:rsidP="00D20117">
      <w:pPr>
        <w:tabs>
          <w:tab w:val="center" w:pos="4416"/>
          <w:tab w:val="left" w:pos="4820"/>
        </w:tabs>
        <w:spacing w:after="0" w:line="240" w:lineRule="auto"/>
        <w:jc w:val="both"/>
        <w:rPr>
          <w:rFonts w:ascii="Times New Roman" w:hAnsi="Times New Roman" w:cs="Times New Roman"/>
          <w:b/>
          <w:bCs/>
          <w:color w:val="000000" w:themeColor="text1"/>
        </w:rPr>
      </w:pPr>
      <w:r>
        <w:rPr>
          <w:rFonts w:ascii="Times New Roman" w:hAnsi="Times New Roman" w:cs="Times New Roman"/>
          <w:b/>
          <w:bCs/>
          <w:color w:val="000000" w:themeColor="text1"/>
        </w:rPr>
        <w:t>5</w:t>
      </w:r>
      <w:r w:rsidRPr="002431C6">
        <w:rPr>
          <w:rFonts w:ascii="Times New Roman" w:hAnsi="Times New Roman" w:cs="Times New Roman"/>
          <w:b/>
          <w:bCs/>
          <w:color w:val="000000" w:themeColor="text1"/>
        </w:rPr>
        <w:t>.2. Latvijas Bankas izmaksu novērtējums</w:t>
      </w:r>
    </w:p>
    <w:p w14:paraId="5DE69F8D" w14:textId="77777777" w:rsidR="006B28C1" w:rsidRDefault="006B28C1" w:rsidP="00D20117">
      <w:pPr>
        <w:tabs>
          <w:tab w:val="center" w:pos="4416"/>
          <w:tab w:val="left" w:pos="4820"/>
        </w:tabs>
        <w:spacing w:after="0" w:line="240" w:lineRule="auto"/>
        <w:jc w:val="both"/>
        <w:rPr>
          <w:rFonts w:ascii="Times New Roman" w:hAnsi="Times New Roman" w:cs="Times New Roman"/>
          <w:b/>
          <w:bCs/>
          <w:color w:val="000000" w:themeColor="text1"/>
        </w:rPr>
      </w:pPr>
    </w:p>
    <w:p w14:paraId="7383CD0B" w14:textId="6A7AA739" w:rsidR="006B28C1" w:rsidRDefault="006B28C1" w:rsidP="00B30792">
      <w:pPr>
        <w:tabs>
          <w:tab w:val="center" w:pos="4416"/>
          <w:tab w:val="left" w:pos="4820"/>
        </w:tabs>
        <w:spacing w:after="0" w:line="240" w:lineRule="auto"/>
        <w:ind w:firstLine="851"/>
        <w:jc w:val="both"/>
        <w:rPr>
          <w:rFonts w:ascii="Times New Roman" w:hAnsi="Times New Roman" w:cs="Times New Roman"/>
          <w:color w:val="000000" w:themeColor="text1"/>
        </w:rPr>
      </w:pPr>
      <w:r>
        <w:rPr>
          <w:rFonts w:ascii="Times New Roman" w:hAnsi="Times New Roman" w:cs="Times New Roman"/>
          <w:color w:val="000000" w:themeColor="text1"/>
        </w:rPr>
        <w:tab/>
      </w:r>
      <w:r w:rsidRPr="0074074C">
        <w:rPr>
          <w:rFonts w:ascii="Times New Roman" w:hAnsi="Times New Roman" w:cs="Times New Roman"/>
          <w:color w:val="000000" w:themeColor="text1"/>
        </w:rPr>
        <w:t xml:space="preserve">Saskaņā ar Latvijas Bankas likumu Latvijas Bankas uzraudzītais finanšu tirgus dalībnieks atbilstoši attiecīgā finanšu tirgus dalībnieka darbību regulējošajam likumam </w:t>
      </w:r>
      <w:r w:rsidRPr="0074074C">
        <w:rPr>
          <w:rFonts w:ascii="Times New Roman" w:hAnsi="Times New Roman" w:cs="Times New Roman"/>
          <w:color w:val="000000" w:themeColor="text1"/>
        </w:rPr>
        <w:lastRenderedPageBreak/>
        <w:t xml:space="preserve">veic maksājumus Latvijas Bankai, lai segtu </w:t>
      </w:r>
      <w:r>
        <w:rPr>
          <w:rFonts w:ascii="Times New Roman" w:hAnsi="Times New Roman" w:cs="Times New Roman"/>
          <w:color w:val="000000" w:themeColor="text1"/>
        </w:rPr>
        <w:t>tās</w:t>
      </w:r>
      <w:r w:rsidRPr="0074074C">
        <w:rPr>
          <w:rFonts w:ascii="Times New Roman" w:hAnsi="Times New Roman" w:cs="Times New Roman"/>
          <w:color w:val="000000" w:themeColor="text1"/>
        </w:rPr>
        <w:t xml:space="preserve"> izdevumus, kas tieši vai netieši saistīti ar finanšu tirgus un tā dalībnieku darbības regulēšanu un uzraudzību, noregulējuma piemērošanu un kompensāciju izmaksas sistēmu nodrošināšanu.</w:t>
      </w:r>
    </w:p>
    <w:p w14:paraId="225E239F" w14:textId="7E6E35D5" w:rsidR="006B28C1" w:rsidRPr="0022547A" w:rsidRDefault="006B28C1" w:rsidP="00B30792">
      <w:pPr>
        <w:tabs>
          <w:tab w:val="center" w:pos="4416"/>
          <w:tab w:val="left" w:pos="4820"/>
        </w:tabs>
        <w:spacing w:after="0" w:line="240" w:lineRule="auto"/>
        <w:ind w:firstLine="851"/>
        <w:jc w:val="both"/>
        <w:rPr>
          <w:rFonts w:ascii="Times New Roman" w:hAnsi="Times New Roman" w:cs="Times New Roman"/>
          <w:b/>
          <w:bCs/>
          <w:color w:val="000000" w:themeColor="text1"/>
        </w:rPr>
      </w:pPr>
      <w:r>
        <w:rPr>
          <w:rFonts w:ascii="Times New Roman" w:hAnsi="Times New Roman" w:cs="Times New Roman"/>
          <w:color w:val="000000" w:themeColor="text1"/>
        </w:rPr>
        <w:tab/>
        <w:t xml:space="preserve">Izšķiroties par modeli, ka Latvijas Bankas kompetencē tiktu nodota patērētāju kreditēšanas pakalpojumu sniedzēju licencēšana un uzraudzība, tajā skaitā NILLTPFN jomā, </w:t>
      </w:r>
      <w:r w:rsidR="009171AE" w:rsidRPr="00B30792">
        <w:rPr>
          <w:rFonts w:ascii="Times New Roman" w:hAnsi="Times New Roman" w:cs="Times New Roman"/>
          <w:color w:val="000000" w:themeColor="text1"/>
        </w:rPr>
        <w:t>kredīta starpnieku un kredīta starpnieku pārstāvju, kas piedāvā patērētājam kredītu, kura atmaksa nodrošināta ar nekustamā īpašuma hipotēku vai kura mērķis ir iegūt vai saglabāt tiesības uz nekustamo īpašumu</w:t>
      </w:r>
      <w:r w:rsidR="009171AE">
        <w:rPr>
          <w:rFonts w:ascii="Times New Roman" w:hAnsi="Times New Roman" w:cs="Times New Roman"/>
          <w:color w:val="000000" w:themeColor="text1"/>
        </w:rPr>
        <w:t xml:space="preserve"> reģistrēšana un uzraudzība </w:t>
      </w:r>
      <w:r>
        <w:rPr>
          <w:rFonts w:ascii="Times New Roman" w:hAnsi="Times New Roman" w:cs="Times New Roman"/>
          <w:color w:val="000000" w:themeColor="text1"/>
        </w:rPr>
        <w:t xml:space="preserve">un patērētāju tiesību un interešu aizsardzība finanšu sektorā </w:t>
      </w:r>
      <w:r w:rsidRPr="006B28C1">
        <w:rPr>
          <w:rFonts w:ascii="Times New Roman" w:hAnsi="Times New Roman" w:cs="Times New Roman"/>
          <w:color w:val="000000" w:themeColor="text1"/>
        </w:rPr>
        <w:t>papildus</w:t>
      </w:r>
      <w:r>
        <w:rPr>
          <w:rFonts w:ascii="Times New Roman" w:hAnsi="Times New Roman" w:cs="Times New Roman"/>
          <w:color w:val="000000" w:themeColor="text1"/>
        </w:rPr>
        <w:t xml:space="preserve"> tiešās </w:t>
      </w:r>
      <w:r w:rsidRPr="0022547A">
        <w:rPr>
          <w:rFonts w:ascii="Times New Roman" w:hAnsi="Times New Roman" w:cs="Times New Roman"/>
          <w:b/>
          <w:bCs/>
          <w:color w:val="000000" w:themeColor="text1"/>
        </w:rPr>
        <w:t xml:space="preserve">izmaksas </w:t>
      </w:r>
      <w:r w:rsidRPr="006B28C1">
        <w:rPr>
          <w:rFonts w:ascii="Times New Roman" w:hAnsi="Times New Roman" w:cs="Times New Roman"/>
          <w:b/>
          <w:bCs/>
          <w:color w:val="000000" w:themeColor="text1"/>
        </w:rPr>
        <w:t xml:space="preserve">funkcijas nodrošināšanai maksimālā apmērā sasniegtu 352 800 </w:t>
      </w:r>
      <w:r w:rsidRPr="006B28C1">
        <w:rPr>
          <w:rFonts w:ascii="Times New Roman" w:hAnsi="Times New Roman" w:cs="Times New Roman"/>
          <w:b/>
          <w:bCs/>
          <w:i/>
          <w:iCs/>
          <w:color w:val="000000" w:themeColor="text1"/>
        </w:rPr>
        <w:t>euro</w:t>
      </w:r>
      <w:r w:rsidRPr="006B28C1">
        <w:rPr>
          <w:rFonts w:ascii="Times New Roman" w:hAnsi="Times New Roman" w:cs="Times New Roman"/>
          <w:b/>
          <w:bCs/>
          <w:color w:val="000000" w:themeColor="text1"/>
        </w:rPr>
        <w:t xml:space="preserve"> ik gadu </w:t>
      </w:r>
      <w:r w:rsidRPr="006B28C1">
        <w:rPr>
          <w:rFonts w:ascii="Times New Roman" w:hAnsi="Times New Roman" w:cs="Times New Roman"/>
          <w:color w:val="000000" w:themeColor="text1"/>
        </w:rPr>
        <w:t>(skatīt attēlu Nr.7).</w:t>
      </w:r>
      <w:r w:rsidRPr="006B28C1">
        <w:rPr>
          <w:rFonts w:ascii="Times New Roman" w:hAnsi="Times New Roman" w:cs="Times New Roman"/>
          <w:b/>
          <w:bCs/>
          <w:color w:val="000000" w:themeColor="text1"/>
        </w:rPr>
        <w:t xml:space="preserve"> </w:t>
      </w:r>
      <w:r w:rsidRPr="006B28C1">
        <w:rPr>
          <w:rFonts w:ascii="Times New Roman" w:hAnsi="Times New Roman" w:cs="Times New Roman"/>
          <w:color w:val="000000" w:themeColor="text1"/>
        </w:rPr>
        <w:t>Daļēji uzraudzības funkciju Latvijas Banka īstenotu esošo resursu ietvaros.</w:t>
      </w:r>
    </w:p>
    <w:p w14:paraId="108951B9" w14:textId="77777777" w:rsidR="006B28C1" w:rsidRDefault="006B28C1" w:rsidP="00D20117">
      <w:pPr>
        <w:tabs>
          <w:tab w:val="center" w:pos="4416"/>
          <w:tab w:val="left" w:pos="4820"/>
        </w:tabs>
        <w:spacing w:after="0" w:line="240" w:lineRule="auto"/>
        <w:jc w:val="both"/>
        <w:rPr>
          <w:rFonts w:ascii="Times New Roman" w:hAnsi="Times New Roman" w:cs="Times New Roman"/>
          <w:color w:val="000000" w:themeColor="text1"/>
        </w:rPr>
      </w:pPr>
    </w:p>
    <w:tbl>
      <w:tblPr>
        <w:tblStyle w:val="TableGrid"/>
        <w:tblW w:w="0" w:type="auto"/>
        <w:tblLook w:val="04A0" w:firstRow="1" w:lastRow="0" w:firstColumn="1" w:lastColumn="0" w:noHBand="0" w:noVBand="1"/>
      </w:tblPr>
      <w:tblGrid>
        <w:gridCol w:w="3531"/>
        <w:gridCol w:w="1268"/>
        <w:gridCol w:w="1399"/>
        <w:gridCol w:w="1268"/>
        <w:gridCol w:w="1171"/>
      </w:tblGrid>
      <w:tr w:rsidR="006B28C1" w14:paraId="41DC2490" w14:textId="77777777" w:rsidTr="00D20117">
        <w:tc>
          <w:tcPr>
            <w:tcW w:w="3681" w:type="dxa"/>
            <w:shd w:val="clear" w:color="auto" w:fill="D9D9D9" w:themeFill="background1" w:themeFillShade="D9"/>
          </w:tcPr>
          <w:p w14:paraId="7F10DA34" w14:textId="77777777" w:rsidR="006B28C1" w:rsidRDefault="006B28C1" w:rsidP="00D20117">
            <w:pPr>
              <w:tabs>
                <w:tab w:val="center" w:pos="4416"/>
                <w:tab w:val="left" w:pos="4820"/>
              </w:tabs>
              <w:jc w:val="both"/>
              <w:rPr>
                <w:rFonts w:ascii="Times New Roman" w:hAnsi="Times New Roman" w:cs="Times New Roman"/>
                <w:color w:val="000000" w:themeColor="text1"/>
              </w:rPr>
            </w:pPr>
          </w:p>
        </w:tc>
        <w:tc>
          <w:tcPr>
            <w:tcW w:w="1276" w:type="dxa"/>
            <w:shd w:val="clear" w:color="auto" w:fill="D9D9D9" w:themeFill="background1" w:themeFillShade="D9"/>
          </w:tcPr>
          <w:p w14:paraId="448FFF57" w14:textId="77777777" w:rsidR="006B28C1" w:rsidRDefault="006B28C1" w:rsidP="00D20117">
            <w:pPr>
              <w:tabs>
                <w:tab w:val="center" w:pos="4416"/>
                <w:tab w:val="left" w:pos="4820"/>
              </w:tabs>
              <w:jc w:val="both"/>
              <w:rPr>
                <w:rFonts w:ascii="Times New Roman" w:hAnsi="Times New Roman" w:cs="Times New Roman"/>
                <w:color w:val="000000" w:themeColor="text1"/>
              </w:rPr>
            </w:pPr>
            <w:r>
              <w:rPr>
                <w:rFonts w:ascii="Times New Roman" w:hAnsi="Times New Roman" w:cs="Times New Roman"/>
                <w:color w:val="000000" w:themeColor="text1"/>
              </w:rPr>
              <w:t>1.variants</w:t>
            </w:r>
          </w:p>
        </w:tc>
        <w:tc>
          <w:tcPr>
            <w:tcW w:w="1417" w:type="dxa"/>
            <w:shd w:val="clear" w:color="auto" w:fill="D9D9D9" w:themeFill="background1" w:themeFillShade="D9"/>
          </w:tcPr>
          <w:p w14:paraId="63438F95" w14:textId="77777777" w:rsidR="006B28C1" w:rsidRDefault="006B28C1" w:rsidP="00D20117">
            <w:pPr>
              <w:tabs>
                <w:tab w:val="center" w:pos="4416"/>
                <w:tab w:val="left" w:pos="4820"/>
              </w:tabs>
              <w:jc w:val="both"/>
              <w:rPr>
                <w:rFonts w:ascii="Times New Roman" w:hAnsi="Times New Roman" w:cs="Times New Roman"/>
                <w:color w:val="000000" w:themeColor="text1"/>
              </w:rPr>
            </w:pPr>
            <w:r>
              <w:rPr>
                <w:rFonts w:ascii="Times New Roman" w:hAnsi="Times New Roman" w:cs="Times New Roman"/>
                <w:color w:val="000000" w:themeColor="text1"/>
              </w:rPr>
              <w:t>2.variants</w:t>
            </w:r>
          </w:p>
        </w:tc>
        <w:tc>
          <w:tcPr>
            <w:tcW w:w="1276" w:type="dxa"/>
            <w:shd w:val="clear" w:color="auto" w:fill="D9D9D9" w:themeFill="background1" w:themeFillShade="D9"/>
          </w:tcPr>
          <w:p w14:paraId="31E8454F" w14:textId="77777777" w:rsidR="006B28C1" w:rsidRDefault="006B28C1" w:rsidP="00D20117">
            <w:pPr>
              <w:tabs>
                <w:tab w:val="center" w:pos="4416"/>
                <w:tab w:val="left" w:pos="4820"/>
              </w:tabs>
              <w:jc w:val="both"/>
              <w:rPr>
                <w:rFonts w:ascii="Times New Roman" w:hAnsi="Times New Roman" w:cs="Times New Roman"/>
                <w:color w:val="000000" w:themeColor="text1"/>
              </w:rPr>
            </w:pPr>
            <w:r>
              <w:rPr>
                <w:rFonts w:ascii="Times New Roman" w:hAnsi="Times New Roman" w:cs="Times New Roman"/>
                <w:color w:val="000000" w:themeColor="text1"/>
              </w:rPr>
              <w:t>3.variants</w:t>
            </w:r>
          </w:p>
        </w:tc>
        <w:tc>
          <w:tcPr>
            <w:tcW w:w="1172" w:type="dxa"/>
            <w:shd w:val="clear" w:color="auto" w:fill="D9D9D9" w:themeFill="background1" w:themeFillShade="D9"/>
          </w:tcPr>
          <w:p w14:paraId="36B7BD0B" w14:textId="77777777" w:rsidR="006B28C1" w:rsidRDefault="006B28C1" w:rsidP="00D20117">
            <w:pPr>
              <w:tabs>
                <w:tab w:val="center" w:pos="4416"/>
                <w:tab w:val="left" w:pos="4820"/>
              </w:tabs>
              <w:jc w:val="both"/>
              <w:rPr>
                <w:rFonts w:ascii="Times New Roman" w:hAnsi="Times New Roman" w:cs="Times New Roman"/>
                <w:color w:val="000000" w:themeColor="text1"/>
              </w:rPr>
            </w:pPr>
            <w:r>
              <w:rPr>
                <w:rFonts w:ascii="Times New Roman" w:hAnsi="Times New Roman" w:cs="Times New Roman"/>
                <w:color w:val="000000" w:themeColor="text1"/>
              </w:rPr>
              <w:t>4.variants</w:t>
            </w:r>
          </w:p>
        </w:tc>
      </w:tr>
      <w:tr w:rsidR="006B28C1" w14:paraId="53101C57" w14:textId="77777777" w:rsidTr="00D20117">
        <w:tc>
          <w:tcPr>
            <w:tcW w:w="3681" w:type="dxa"/>
            <w:shd w:val="clear" w:color="auto" w:fill="F2F2F2" w:themeFill="background1" w:themeFillShade="F2"/>
          </w:tcPr>
          <w:p w14:paraId="357392C9" w14:textId="77777777" w:rsidR="006B28C1" w:rsidRDefault="006B28C1" w:rsidP="00D20117">
            <w:pPr>
              <w:tabs>
                <w:tab w:val="center" w:pos="4416"/>
                <w:tab w:val="left" w:pos="4820"/>
              </w:tabs>
              <w:jc w:val="both"/>
              <w:rPr>
                <w:rFonts w:ascii="Times New Roman" w:hAnsi="Times New Roman" w:cs="Times New Roman"/>
                <w:color w:val="000000" w:themeColor="text1"/>
              </w:rPr>
            </w:pPr>
            <w:r>
              <w:rPr>
                <w:rFonts w:ascii="Times New Roman" w:hAnsi="Times New Roman" w:cs="Times New Roman"/>
                <w:color w:val="000000" w:themeColor="text1"/>
              </w:rPr>
              <w:t xml:space="preserve">Papildus darbinieki </w:t>
            </w:r>
          </w:p>
        </w:tc>
        <w:tc>
          <w:tcPr>
            <w:tcW w:w="1276" w:type="dxa"/>
            <w:shd w:val="clear" w:color="auto" w:fill="F2F2F2" w:themeFill="background1" w:themeFillShade="F2"/>
          </w:tcPr>
          <w:p w14:paraId="2DD30722" w14:textId="77777777" w:rsidR="006B28C1" w:rsidRDefault="006B28C1" w:rsidP="00D20117">
            <w:pPr>
              <w:tabs>
                <w:tab w:val="center" w:pos="4416"/>
                <w:tab w:val="left" w:pos="4820"/>
              </w:tabs>
              <w:jc w:val="both"/>
              <w:rPr>
                <w:rFonts w:ascii="Times New Roman" w:hAnsi="Times New Roman" w:cs="Times New Roman"/>
                <w:color w:val="000000" w:themeColor="text1"/>
              </w:rPr>
            </w:pPr>
            <w:r>
              <w:rPr>
                <w:rFonts w:ascii="Times New Roman" w:hAnsi="Times New Roman" w:cs="Times New Roman"/>
                <w:color w:val="000000" w:themeColor="text1"/>
              </w:rPr>
              <w:t>3</w:t>
            </w:r>
          </w:p>
        </w:tc>
        <w:tc>
          <w:tcPr>
            <w:tcW w:w="1417" w:type="dxa"/>
            <w:shd w:val="clear" w:color="auto" w:fill="F2F2F2" w:themeFill="background1" w:themeFillShade="F2"/>
          </w:tcPr>
          <w:p w14:paraId="13C55C3A" w14:textId="77777777" w:rsidR="006B28C1" w:rsidRDefault="006B28C1" w:rsidP="00D20117">
            <w:pPr>
              <w:tabs>
                <w:tab w:val="center" w:pos="4416"/>
                <w:tab w:val="left" w:pos="4820"/>
              </w:tabs>
              <w:jc w:val="both"/>
              <w:rPr>
                <w:rFonts w:ascii="Times New Roman" w:hAnsi="Times New Roman" w:cs="Times New Roman"/>
                <w:color w:val="000000" w:themeColor="text1"/>
              </w:rPr>
            </w:pPr>
            <w:r>
              <w:rPr>
                <w:rFonts w:ascii="Times New Roman" w:hAnsi="Times New Roman" w:cs="Times New Roman"/>
                <w:color w:val="000000" w:themeColor="text1"/>
              </w:rPr>
              <w:t>4</w:t>
            </w:r>
          </w:p>
        </w:tc>
        <w:tc>
          <w:tcPr>
            <w:tcW w:w="1276" w:type="dxa"/>
            <w:shd w:val="clear" w:color="auto" w:fill="F2F2F2" w:themeFill="background1" w:themeFillShade="F2"/>
          </w:tcPr>
          <w:p w14:paraId="156FCB61" w14:textId="77777777" w:rsidR="006B28C1" w:rsidRDefault="006B28C1" w:rsidP="00D20117">
            <w:pPr>
              <w:tabs>
                <w:tab w:val="center" w:pos="4416"/>
                <w:tab w:val="left" w:pos="4820"/>
              </w:tabs>
              <w:jc w:val="both"/>
              <w:rPr>
                <w:rFonts w:ascii="Times New Roman" w:hAnsi="Times New Roman" w:cs="Times New Roman"/>
                <w:color w:val="000000" w:themeColor="text1"/>
              </w:rPr>
            </w:pPr>
            <w:r>
              <w:rPr>
                <w:rFonts w:ascii="Times New Roman" w:hAnsi="Times New Roman" w:cs="Times New Roman"/>
                <w:color w:val="000000" w:themeColor="text1"/>
              </w:rPr>
              <w:t>5</w:t>
            </w:r>
          </w:p>
        </w:tc>
        <w:tc>
          <w:tcPr>
            <w:tcW w:w="1172" w:type="dxa"/>
            <w:shd w:val="clear" w:color="auto" w:fill="F2F2F2" w:themeFill="background1" w:themeFillShade="F2"/>
          </w:tcPr>
          <w:p w14:paraId="7CDA0574" w14:textId="77777777" w:rsidR="006B28C1" w:rsidRDefault="006B28C1" w:rsidP="00D20117">
            <w:pPr>
              <w:tabs>
                <w:tab w:val="center" w:pos="4416"/>
                <w:tab w:val="left" w:pos="4820"/>
              </w:tabs>
              <w:jc w:val="both"/>
              <w:rPr>
                <w:rFonts w:ascii="Times New Roman" w:hAnsi="Times New Roman" w:cs="Times New Roman"/>
                <w:color w:val="000000" w:themeColor="text1"/>
              </w:rPr>
            </w:pPr>
            <w:r>
              <w:rPr>
                <w:rFonts w:ascii="Times New Roman" w:hAnsi="Times New Roman" w:cs="Times New Roman"/>
                <w:color w:val="000000" w:themeColor="text1"/>
              </w:rPr>
              <w:t>6</w:t>
            </w:r>
          </w:p>
        </w:tc>
      </w:tr>
      <w:tr w:rsidR="006B28C1" w14:paraId="24F51C6C" w14:textId="77777777" w:rsidTr="00D20117">
        <w:tc>
          <w:tcPr>
            <w:tcW w:w="3681" w:type="dxa"/>
            <w:shd w:val="clear" w:color="auto" w:fill="F2F2F2" w:themeFill="background1" w:themeFillShade="F2"/>
          </w:tcPr>
          <w:p w14:paraId="2C1C1058" w14:textId="77777777" w:rsidR="006B28C1" w:rsidRDefault="006B28C1" w:rsidP="00D20117">
            <w:pPr>
              <w:tabs>
                <w:tab w:val="center" w:pos="4416"/>
                <w:tab w:val="left" w:pos="4820"/>
              </w:tabs>
              <w:jc w:val="both"/>
              <w:rPr>
                <w:rFonts w:ascii="Times New Roman" w:hAnsi="Times New Roman" w:cs="Times New Roman"/>
                <w:color w:val="000000" w:themeColor="text1"/>
              </w:rPr>
            </w:pPr>
            <w:r>
              <w:rPr>
                <w:rFonts w:ascii="Times New Roman" w:hAnsi="Times New Roman" w:cs="Times New Roman"/>
                <w:color w:val="000000" w:themeColor="text1"/>
              </w:rPr>
              <w:t xml:space="preserve">Ekspertu vidējie atalgojuma izdevumi (tūkst. </w:t>
            </w:r>
            <w:r w:rsidRPr="006E4971">
              <w:rPr>
                <w:rFonts w:ascii="Times New Roman" w:hAnsi="Times New Roman" w:cs="Times New Roman"/>
                <w:i/>
                <w:iCs/>
                <w:color w:val="000000" w:themeColor="text1"/>
              </w:rPr>
              <w:t>euro</w:t>
            </w:r>
            <w:r>
              <w:rPr>
                <w:rFonts w:ascii="Times New Roman" w:hAnsi="Times New Roman" w:cs="Times New Roman"/>
                <w:color w:val="000000" w:themeColor="text1"/>
              </w:rPr>
              <w:t>)</w:t>
            </w:r>
          </w:p>
        </w:tc>
        <w:tc>
          <w:tcPr>
            <w:tcW w:w="1276" w:type="dxa"/>
            <w:shd w:val="clear" w:color="auto" w:fill="F2F2F2" w:themeFill="background1" w:themeFillShade="F2"/>
          </w:tcPr>
          <w:p w14:paraId="4BABD889" w14:textId="77777777" w:rsidR="006B28C1" w:rsidRDefault="006B28C1" w:rsidP="00D20117">
            <w:pPr>
              <w:tabs>
                <w:tab w:val="center" w:pos="4416"/>
                <w:tab w:val="left" w:pos="4820"/>
              </w:tabs>
              <w:jc w:val="both"/>
              <w:rPr>
                <w:rFonts w:ascii="Times New Roman" w:hAnsi="Times New Roman" w:cs="Times New Roman"/>
                <w:color w:val="000000" w:themeColor="text1"/>
              </w:rPr>
            </w:pPr>
            <w:r>
              <w:rPr>
                <w:rFonts w:ascii="Times New Roman" w:hAnsi="Times New Roman" w:cs="Times New Roman"/>
                <w:color w:val="000000" w:themeColor="text1"/>
              </w:rPr>
              <w:t>58,8</w:t>
            </w:r>
          </w:p>
        </w:tc>
        <w:tc>
          <w:tcPr>
            <w:tcW w:w="1417" w:type="dxa"/>
            <w:shd w:val="clear" w:color="auto" w:fill="F2F2F2" w:themeFill="background1" w:themeFillShade="F2"/>
          </w:tcPr>
          <w:p w14:paraId="1A9ECE12" w14:textId="77777777" w:rsidR="006B28C1" w:rsidRDefault="006B28C1" w:rsidP="00D20117">
            <w:pPr>
              <w:tabs>
                <w:tab w:val="center" w:pos="4416"/>
                <w:tab w:val="left" w:pos="4820"/>
              </w:tabs>
              <w:jc w:val="both"/>
              <w:rPr>
                <w:rFonts w:ascii="Times New Roman" w:hAnsi="Times New Roman" w:cs="Times New Roman"/>
                <w:color w:val="000000" w:themeColor="text1"/>
              </w:rPr>
            </w:pPr>
            <w:r>
              <w:rPr>
                <w:rFonts w:ascii="Times New Roman" w:hAnsi="Times New Roman" w:cs="Times New Roman"/>
                <w:color w:val="000000" w:themeColor="text1"/>
              </w:rPr>
              <w:t>58,8</w:t>
            </w:r>
          </w:p>
        </w:tc>
        <w:tc>
          <w:tcPr>
            <w:tcW w:w="1276" w:type="dxa"/>
            <w:shd w:val="clear" w:color="auto" w:fill="F2F2F2" w:themeFill="background1" w:themeFillShade="F2"/>
          </w:tcPr>
          <w:p w14:paraId="59545B42" w14:textId="77777777" w:rsidR="006B28C1" w:rsidRDefault="006B28C1" w:rsidP="00D20117">
            <w:pPr>
              <w:tabs>
                <w:tab w:val="center" w:pos="4416"/>
                <w:tab w:val="left" w:pos="4820"/>
              </w:tabs>
              <w:jc w:val="both"/>
              <w:rPr>
                <w:rFonts w:ascii="Times New Roman" w:hAnsi="Times New Roman" w:cs="Times New Roman"/>
                <w:color w:val="000000" w:themeColor="text1"/>
              </w:rPr>
            </w:pPr>
            <w:r>
              <w:rPr>
                <w:rFonts w:ascii="Times New Roman" w:hAnsi="Times New Roman" w:cs="Times New Roman"/>
                <w:color w:val="000000" w:themeColor="text1"/>
              </w:rPr>
              <w:t>58,8</w:t>
            </w:r>
          </w:p>
        </w:tc>
        <w:tc>
          <w:tcPr>
            <w:tcW w:w="1172" w:type="dxa"/>
            <w:shd w:val="clear" w:color="auto" w:fill="F2F2F2" w:themeFill="background1" w:themeFillShade="F2"/>
          </w:tcPr>
          <w:p w14:paraId="143DE133" w14:textId="77777777" w:rsidR="006B28C1" w:rsidRDefault="006B28C1" w:rsidP="00D20117">
            <w:pPr>
              <w:tabs>
                <w:tab w:val="center" w:pos="4416"/>
                <w:tab w:val="left" w:pos="4820"/>
              </w:tabs>
              <w:jc w:val="both"/>
              <w:rPr>
                <w:rFonts w:ascii="Times New Roman" w:hAnsi="Times New Roman" w:cs="Times New Roman"/>
                <w:color w:val="000000" w:themeColor="text1"/>
              </w:rPr>
            </w:pPr>
            <w:r>
              <w:rPr>
                <w:rFonts w:ascii="Times New Roman" w:hAnsi="Times New Roman" w:cs="Times New Roman"/>
                <w:color w:val="000000" w:themeColor="text1"/>
              </w:rPr>
              <w:t>58,8</w:t>
            </w:r>
          </w:p>
        </w:tc>
      </w:tr>
      <w:tr w:rsidR="006B28C1" w14:paraId="375E34A3" w14:textId="77777777" w:rsidTr="00D20117">
        <w:tc>
          <w:tcPr>
            <w:tcW w:w="3681" w:type="dxa"/>
            <w:shd w:val="clear" w:color="auto" w:fill="F2F2F2" w:themeFill="background1" w:themeFillShade="F2"/>
          </w:tcPr>
          <w:p w14:paraId="6A502C3B" w14:textId="77777777" w:rsidR="006B28C1" w:rsidRDefault="006B28C1" w:rsidP="00D20117">
            <w:pPr>
              <w:tabs>
                <w:tab w:val="center" w:pos="4416"/>
                <w:tab w:val="left" w:pos="4820"/>
              </w:tabs>
              <w:jc w:val="both"/>
              <w:rPr>
                <w:rFonts w:ascii="Times New Roman" w:hAnsi="Times New Roman" w:cs="Times New Roman"/>
                <w:color w:val="000000" w:themeColor="text1"/>
              </w:rPr>
            </w:pPr>
            <w:r>
              <w:rPr>
                <w:rFonts w:ascii="Times New Roman" w:hAnsi="Times New Roman" w:cs="Times New Roman"/>
                <w:color w:val="000000" w:themeColor="text1"/>
              </w:rPr>
              <w:t xml:space="preserve">Atalgojuma izdevumi papildus darbiniekiem (tūkst. </w:t>
            </w:r>
            <w:r w:rsidRPr="00B917C6">
              <w:rPr>
                <w:rFonts w:ascii="Times New Roman" w:hAnsi="Times New Roman" w:cs="Times New Roman"/>
                <w:i/>
                <w:iCs/>
                <w:color w:val="000000" w:themeColor="text1"/>
              </w:rPr>
              <w:t>euro</w:t>
            </w:r>
            <w:r>
              <w:rPr>
                <w:rFonts w:ascii="Times New Roman" w:hAnsi="Times New Roman" w:cs="Times New Roman"/>
                <w:color w:val="000000" w:themeColor="text1"/>
              </w:rPr>
              <w:t>)</w:t>
            </w:r>
          </w:p>
        </w:tc>
        <w:tc>
          <w:tcPr>
            <w:tcW w:w="1276" w:type="dxa"/>
            <w:shd w:val="clear" w:color="auto" w:fill="F2F2F2" w:themeFill="background1" w:themeFillShade="F2"/>
          </w:tcPr>
          <w:p w14:paraId="20BDBAD6" w14:textId="77777777" w:rsidR="006B28C1" w:rsidRDefault="006B28C1" w:rsidP="00D20117">
            <w:pPr>
              <w:tabs>
                <w:tab w:val="center" w:pos="4416"/>
                <w:tab w:val="left" w:pos="4820"/>
              </w:tabs>
              <w:jc w:val="both"/>
              <w:rPr>
                <w:rFonts w:ascii="Times New Roman" w:hAnsi="Times New Roman" w:cs="Times New Roman"/>
                <w:color w:val="000000" w:themeColor="text1"/>
              </w:rPr>
            </w:pPr>
            <w:r>
              <w:rPr>
                <w:rFonts w:ascii="Times New Roman" w:hAnsi="Times New Roman" w:cs="Times New Roman"/>
                <w:color w:val="000000" w:themeColor="text1"/>
              </w:rPr>
              <w:t>176,4</w:t>
            </w:r>
          </w:p>
        </w:tc>
        <w:tc>
          <w:tcPr>
            <w:tcW w:w="1417" w:type="dxa"/>
            <w:shd w:val="clear" w:color="auto" w:fill="F2F2F2" w:themeFill="background1" w:themeFillShade="F2"/>
          </w:tcPr>
          <w:p w14:paraId="29B570B2" w14:textId="77777777" w:rsidR="006B28C1" w:rsidRDefault="006B28C1" w:rsidP="00D20117">
            <w:pPr>
              <w:tabs>
                <w:tab w:val="center" w:pos="4416"/>
                <w:tab w:val="left" w:pos="4820"/>
              </w:tabs>
              <w:jc w:val="both"/>
              <w:rPr>
                <w:rFonts w:ascii="Times New Roman" w:hAnsi="Times New Roman" w:cs="Times New Roman"/>
                <w:color w:val="000000" w:themeColor="text1"/>
              </w:rPr>
            </w:pPr>
            <w:r>
              <w:rPr>
                <w:rFonts w:ascii="Times New Roman" w:hAnsi="Times New Roman" w:cs="Times New Roman"/>
                <w:color w:val="000000" w:themeColor="text1"/>
              </w:rPr>
              <w:t>235,2</w:t>
            </w:r>
          </w:p>
        </w:tc>
        <w:tc>
          <w:tcPr>
            <w:tcW w:w="1276" w:type="dxa"/>
            <w:shd w:val="clear" w:color="auto" w:fill="F2F2F2" w:themeFill="background1" w:themeFillShade="F2"/>
          </w:tcPr>
          <w:p w14:paraId="30B1250C" w14:textId="77777777" w:rsidR="006B28C1" w:rsidRDefault="006B28C1" w:rsidP="00D20117">
            <w:pPr>
              <w:tabs>
                <w:tab w:val="center" w:pos="4416"/>
                <w:tab w:val="left" w:pos="4820"/>
              </w:tabs>
              <w:jc w:val="both"/>
              <w:rPr>
                <w:rFonts w:ascii="Times New Roman" w:hAnsi="Times New Roman" w:cs="Times New Roman"/>
                <w:color w:val="000000" w:themeColor="text1"/>
              </w:rPr>
            </w:pPr>
            <w:r>
              <w:rPr>
                <w:rFonts w:ascii="Times New Roman" w:hAnsi="Times New Roman" w:cs="Times New Roman"/>
                <w:color w:val="000000" w:themeColor="text1"/>
              </w:rPr>
              <w:t>294</w:t>
            </w:r>
          </w:p>
        </w:tc>
        <w:tc>
          <w:tcPr>
            <w:tcW w:w="1172" w:type="dxa"/>
            <w:shd w:val="clear" w:color="auto" w:fill="F2F2F2" w:themeFill="background1" w:themeFillShade="F2"/>
          </w:tcPr>
          <w:p w14:paraId="16E702AC" w14:textId="77777777" w:rsidR="006B28C1" w:rsidRDefault="006B28C1" w:rsidP="00D20117">
            <w:pPr>
              <w:tabs>
                <w:tab w:val="center" w:pos="4416"/>
                <w:tab w:val="left" w:pos="4820"/>
              </w:tabs>
              <w:jc w:val="both"/>
              <w:rPr>
                <w:rFonts w:ascii="Times New Roman" w:hAnsi="Times New Roman" w:cs="Times New Roman"/>
                <w:color w:val="000000" w:themeColor="text1"/>
              </w:rPr>
            </w:pPr>
            <w:r>
              <w:rPr>
                <w:rFonts w:ascii="Times New Roman" w:hAnsi="Times New Roman" w:cs="Times New Roman"/>
                <w:color w:val="000000" w:themeColor="text1"/>
              </w:rPr>
              <w:t>352,8</w:t>
            </w:r>
          </w:p>
        </w:tc>
      </w:tr>
    </w:tbl>
    <w:p w14:paraId="341614E0" w14:textId="77777777" w:rsidR="006B28C1" w:rsidRPr="006F6840" w:rsidRDefault="006B28C1" w:rsidP="00D20117">
      <w:pPr>
        <w:tabs>
          <w:tab w:val="center" w:pos="4416"/>
          <w:tab w:val="left" w:pos="4820"/>
        </w:tabs>
        <w:spacing w:after="0" w:line="240" w:lineRule="auto"/>
        <w:jc w:val="both"/>
        <w:rPr>
          <w:rFonts w:ascii="Times New Roman" w:hAnsi="Times New Roman" w:cs="Times New Roman"/>
          <w:i/>
          <w:iCs/>
          <w:color w:val="000000" w:themeColor="text1"/>
        </w:rPr>
      </w:pPr>
    </w:p>
    <w:p w14:paraId="4E2BB00A" w14:textId="77777777" w:rsidR="006B28C1" w:rsidRPr="0074074C" w:rsidRDefault="006B28C1" w:rsidP="00D20117">
      <w:pPr>
        <w:tabs>
          <w:tab w:val="center" w:pos="4416"/>
          <w:tab w:val="left" w:pos="4820"/>
        </w:tabs>
        <w:spacing w:after="0" w:line="240" w:lineRule="auto"/>
        <w:jc w:val="both"/>
        <w:rPr>
          <w:rFonts w:ascii="Times New Roman" w:hAnsi="Times New Roman" w:cs="Times New Roman"/>
          <w:color w:val="000000" w:themeColor="text1"/>
        </w:rPr>
      </w:pPr>
      <w:r w:rsidRPr="006F6840">
        <w:rPr>
          <w:rFonts w:ascii="Times New Roman" w:hAnsi="Times New Roman" w:cs="Times New Roman"/>
          <w:i/>
          <w:iCs/>
          <w:color w:val="000000" w:themeColor="text1"/>
        </w:rPr>
        <w:t>Attēls Nr</w:t>
      </w:r>
      <w:r>
        <w:rPr>
          <w:rFonts w:ascii="Times New Roman" w:hAnsi="Times New Roman" w:cs="Times New Roman"/>
          <w:i/>
          <w:iCs/>
          <w:color w:val="000000" w:themeColor="text1"/>
        </w:rPr>
        <w:t>.7;</w:t>
      </w:r>
      <w:r w:rsidRPr="006F6840">
        <w:rPr>
          <w:rFonts w:ascii="Times New Roman" w:hAnsi="Times New Roman" w:cs="Times New Roman"/>
          <w:i/>
          <w:iCs/>
          <w:color w:val="000000" w:themeColor="text1"/>
        </w:rPr>
        <w:t xml:space="preserve"> datu avots:</w:t>
      </w:r>
      <w:r>
        <w:rPr>
          <w:rFonts w:ascii="Times New Roman" w:hAnsi="Times New Roman" w:cs="Times New Roman"/>
          <w:i/>
          <w:iCs/>
          <w:color w:val="000000" w:themeColor="text1"/>
        </w:rPr>
        <w:t xml:space="preserve"> </w:t>
      </w:r>
      <w:r w:rsidRPr="006F6840">
        <w:rPr>
          <w:rFonts w:ascii="Times New Roman" w:hAnsi="Times New Roman" w:cs="Times New Roman"/>
          <w:i/>
          <w:iCs/>
          <w:color w:val="000000" w:themeColor="text1"/>
        </w:rPr>
        <w:t>L</w:t>
      </w:r>
      <w:r>
        <w:rPr>
          <w:rFonts w:ascii="Times New Roman" w:hAnsi="Times New Roman" w:cs="Times New Roman"/>
          <w:i/>
          <w:iCs/>
          <w:color w:val="000000" w:themeColor="text1"/>
        </w:rPr>
        <w:t xml:space="preserve">atvijas </w:t>
      </w:r>
      <w:r w:rsidRPr="006F6840">
        <w:rPr>
          <w:rFonts w:ascii="Times New Roman" w:hAnsi="Times New Roman" w:cs="Times New Roman"/>
          <w:i/>
          <w:iCs/>
          <w:color w:val="000000" w:themeColor="text1"/>
        </w:rPr>
        <w:t>B</w:t>
      </w:r>
      <w:r>
        <w:rPr>
          <w:rFonts w:ascii="Times New Roman" w:hAnsi="Times New Roman" w:cs="Times New Roman"/>
          <w:i/>
          <w:iCs/>
          <w:color w:val="000000" w:themeColor="text1"/>
        </w:rPr>
        <w:t>anka</w:t>
      </w:r>
      <w:r>
        <w:rPr>
          <w:rFonts w:ascii="Times New Roman" w:hAnsi="Times New Roman" w:cs="Times New Roman"/>
          <w:color w:val="000000" w:themeColor="text1"/>
        </w:rPr>
        <w:tab/>
        <w:t xml:space="preserve"> </w:t>
      </w:r>
    </w:p>
    <w:p w14:paraId="7D0D413A" w14:textId="77777777" w:rsidR="006B28C1" w:rsidRPr="002431C6" w:rsidRDefault="006B28C1" w:rsidP="00D20117">
      <w:pPr>
        <w:tabs>
          <w:tab w:val="center" w:pos="4416"/>
          <w:tab w:val="left" w:pos="4820"/>
        </w:tabs>
        <w:spacing w:after="0" w:line="240" w:lineRule="auto"/>
        <w:jc w:val="both"/>
        <w:rPr>
          <w:rFonts w:ascii="Times New Roman" w:hAnsi="Times New Roman" w:cs="Times New Roman"/>
          <w:b/>
          <w:bCs/>
          <w:color w:val="000000" w:themeColor="text1"/>
        </w:rPr>
      </w:pPr>
      <w:r w:rsidRPr="002431C6">
        <w:rPr>
          <w:rFonts w:ascii="Times New Roman" w:hAnsi="Times New Roman" w:cs="Times New Roman"/>
          <w:b/>
          <w:bCs/>
          <w:color w:val="000000" w:themeColor="text1"/>
        </w:rPr>
        <w:tab/>
      </w:r>
    </w:p>
    <w:p w14:paraId="275FC045" w14:textId="4B948D6F" w:rsidR="005F46CB" w:rsidRPr="005F46CB" w:rsidRDefault="006B28C1" w:rsidP="00280131">
      <w:pPr>
        <w:pStyle w:val="Heading1"/>
        <w:jc w:val="both"/>
      </w:pPr>
      <w:r>
        <w:rPr>
          <w:rFonts w:ascii="Times New Roman" w:eastAsia="Times New Roman" w:hAnsi="Times New Roman" w:cs="Times New Roman"/>
          <w:b/>
          <w:bCs/>
          <w:color w:val="000000" w:themeColor="text1"/>
          <w:sz w:val="24"/>
          <w:szCs w:val="24"/>
        </w:rPr>
        <w:t>5.3. Izmaiņu ietekme uz valsts budžetu un nozares veiktajiem ikgadējiem maksājumiem</w:t>
      </w:r>
    </w:p>
    <w:p w14:paraId="78C6BCA8" w14:textId="70B93EAA" w:rsidR="006B28C1" w:rsidRPr="00F62029" w:rsidRDefault="006B28C1" w:rsidP="00D20117">
      <w:pPr>
        <w:spacing w:line="240" w:lineRule="auto"/>
        <w:ind w:firstLine="720"/>
        <w:jc w:val="both"/>
        <w:rPr>
          <w:rFonts w:ascii="Times New Roman" w:hAnsi="Times New Roman" w:cs="Times New Roman"/>
          <w:color w:val="000000" w:themeColor="text1"/>
        </w:rPr>
      </w:pPr>
      <w:r w:rsidRPr="00F62029">
        <w:rPr>
          <w:rFonts w:ascii="Times New Roman" w:hAnsi="Times New Roman" w:cs="Times New Roman"/>
          <w:color w:val="000000" w:themeColor="text1"/>
        </w:rPr>
        <w:t xml:space="preserve">Kapitālsabiedrībai, kura vēlas saņemt speciālo atļauju (licenci) patērētāju kreditēšanas pakalpojumu sniegšanai noteiktais </w:t>
      </w:r>
      <w:r>
        <w:rPr>
          <w:rFonts w:ascii="Times New Roman" w:hAnsi="Times New Roman" w:cs="Times New Roman"/>
          <w:color w:val="000000" w:themeColor="text1"/>
        </w:rPr>
        <w:t xml:space="preserve">vienreizējas </w:t>
      </w:r>
      <w:r w:rsidRPr="00F62029">
        <w:rPr>
          <w:rFonts w:ascii="Times New Roman" w:hAnsi="Times New Roman" w:cs="Times New Roman"/>
          <w:color w:val="000000" w:themeColor="text1"/>
        </w:rPr>
        <w:t>valsts nodevas apmērs</w:t>
      </w:r>
      <w:r>
        <w:rPr>
          <w:rFonts w:ascii="Times New Roman" w:hAnsi="Times New Roman" w:cs="Times New Roman"/>
          <w:color w:val="000000" w:themeColor="text1"/>
        </w:rPr>
        <w:t xml:space="preserve"> saskaņā ar Ministru kabineta 2011. gada 29. marta noteikumu Nr. 245 </w:t>
      </w:r>
      <w:r w:rsidRPr="0024574D">
        <w:rPr>
          <w:rFonts w:ascii="Times New Roman" w:hAnsi="Times New Roman" w:cs="Times New Roman"/>
          <w:color w:val="000000" w:themeColor="text1"/>
        </w:rPr>
        <w:t>“</w:t>
      </w:r>
      <w:r w:rsidRPr="00DE1B38">
        <w:rPr>
          <w:rFonts w:ascii="Times New Roman" w:hAnsi="Times New Roman" w:cs="Times New Roman"/>
          <w:color w:val="000000" w:themeColor="text1"/>
        </w:rPr>
        <w:t>Noteikumi par speciālo atļauju (licenci) patērētāju kreditēšanas pakalpojumu sniegšanai”</w:t>
      </w:r>
      <w:r w:rsidRPr="0024574D">
        <w:rPr>
          <w:rFonts w:ascii="Times New Roman" w:hAnsi="Times New Roman" w:cs="Times New Roman"/>
          <w:color w:val="000000" w:themeColor="text1"/>
        </w:rPr>
        <w:t xml:space="preserve"> </w:t>
      </w:r>
      <w:r>
        <w:rPr>
          <w:rFonts w:ascii="Times New Roman" w:hAnsi="Times New Roman" w:cs="Times New Roman"/>
          <w:color w:val="000000" w:themeColor="text1"/>
        </w:rPr>
        <w:t>49. punktu</w:t>
      </w:r>
      <w:r w:rsidRPr="00F62029">
        <w:rPr>
          <w:rFonts w:ascii="Times New Roman" w:hAnsi="Times New Roman" w:cs="Times New Roman"/>
          <w:color w:val="000000" w:themeColor="text1"/>
        </w:rPr>
        <w:t xml:space="preserve"> ir – 250 000 </w:t>
      </w:r>
      <w:r w:rsidRPr="00F62029">
        <w:rPr>
          <w:rFonts w:ascii="Times New Roman" w:hAnsi="Times New Roman" w:cs="Times New Roman"/>
          <w:i/>
          <w:iCs/>
          <w:color w:val="000000" w:themeColor="text1"/>
        </w:rPr>
        <w:t>euro.</w:t>
      </w:r>
      <w:r>
        <w:rPr>
          <w:rFonts w:ascii="Times New Roman" w:hAnsi="Times New Roman" w:cs="Times New Roman"/>
          <w:i/>
          <w:iCs/>
          <w:color w:val="000000" w:themeColor="text1"/>
        </w:rPr>
        <w:t xml:space="preserve"> </w:t>
      </w:r>
      <w:r w:rsidRPr="00F62029">
        <w:rPr>
          <w:rFonts w:ascii="Times New Roman" w:hAnsi="Times New Roman" w:cs="Times New Roman"/>
          <w:color w:val="000000" w:themeColor="text1"/>
        </w:rPr>
        <w:t>Savukārt ikgadējās valsts nodevas apmērs par kreditēšanas pakalpojumu sniedzēja darbības uzraudzību</w:t>
      </w:r>
      <w:r>
        <w:rPr>
          <w:rFonts w:ascii="Times New Roman" w:hAnsi="Times New Roman" w:cs="Times New Roman"/>
          <w:color w:val="000000" w:themeColor="text1"/>
        </w:rPr>
        <w:t xml:space="preserve"> saskaņā ar minēto noteikumu 50. punktu</w:t>
      </w:r>
      <w:r w:rsidRPr="00F62029">
        <w:rPr>
          <w:rFonts w:ascii="Times New Roman" w:hAnsi="Times New Roman" w:cs="Times New Roman"/>
          <w:color w:val="000000" w:themeColor="text1"/>
        </w:rPr>
        <w:t xml:space="preserve"> ir 55 000 </w:t>
      </w:r>
      <w:r w:rsidRPr="00F62029">
        <w:rPr>
          <w:rFonts w:ascii="Times New Roman" w:hAnsi="Times New Roman" w:cs="Times New Roman"/>
          <w:i/>
          <w:iCs/>
          <w:color w:val="000000" w:themeColor="text1"/>
        </w:rPr>
        <w:t>euro</w:t>
      </w:r>
      <w:r w:rsidRPr="00F62029">
        <w:rPr>
          <w:rFonts w:ascii="Times New Roman" w:hAnsi="Times New Roman" w:cs="Times New Roman"/>
          <w:color w:val="000000" w:themeColor="text1"/>
        </w:rPr>
        <w:t>.</w:t>
      </w:r>
    </w:p>
    <w:p w14:paraId="7B407A64" w14:textId="0911651E" w:rsidR="006B28C1" w:rsidRDefault="006B28C1" w:rsidP="00D20117">
      <w:pPr>
        <w:spacing w:line="240" w:lineRule="auto"/>
        <w:ind w:firstLine="720"/>
        <w:jc w:val="both"/>
        <w:rPr>
          <w:rFonts w:ascii="Times New Roman" w:hAnsi="Times New Roman" w:cs="Times New Roman"/>
          <w:color w:val="000000" w:themeColor="text1"/>
        </w:rPr>
      </w:pPr>
      <w:r w:rsidRPr="00F62029">
        <w:rPr>
          <w:rFonts w:ascii="Times New Roman" w:hAnsi="Times New Roman" w:cs="Times New Roman"/>
          <w:color w:val="000000" w:themeColor="text1"/>
        </w:rPr>
        <w:t>PTAC finanšu pakalpojumu un ar finanšu pakalpojumu jomu saistītās nozarēs licencē vai reģistrē gan patērētāju kreditēšanas pakalpojumu sniedzējus, gan kredītu starpniekus</w:t>
      </w:r>
      <w:r w:rsidR="00042C36">
        <w:rPr>
          <w:rFonts w:ascii="Times New Roman" w:hAnsi="Times New Roman" w:cs="Times New Roman"/>
          <w:color w:val="000000" w:themeColor="text1"/>
        </w:rPr>
        <w:t>.</w:t>
      </w:r>
    </w:p>
    <w:p w14:paraId="73A45293" w14:textId="77777777" w:rsidR="006B28C1" w:rsidRPr="00F62029" w:rsidRDefault="006B28C1" w:rsidP="00D20117">
      <w:pPr>
        <w:spacing w:line="240" w:lineRule="auto"/>
        <w:ind w:firstLine="720"/>
        <w:jc w:val="both"/>
        <w:rPr>
          <w:rFonts w:ascii="Times New Roman" w:hAnsi="Times New Roman" w:cs="Times New Roman"/>
          <w:color w:val="000000" w:themeColor="text1"/>
        </w:rPr>
      </w:pPr>
      <w:r>
        <w:rPr>
          <w:rFonts w:ascii="Times New Roman" w:hAnsi="Times New Roman" w:cs="Times New Roman"/>
          <w:color w:val="000000" w:themeColor="text1"/>
        </w:rPr>
        <w:t>Informācija par patērētāju kreditēšanas pakalpojumu sniedzēju veiktajām iemaksām valsts budžetā iepriekšējos gados (skatīt attēlu Nr.8).</w:t>
      </w:r>
    </w:p>
    <w:tbl>
      <w:tblPr>
        <w:tblW w:w="8789" w:type="dxa"/>
        <w:tblInd w:w="-10" w:type="dxa"/>
        <w:tblLayout w:type="fixed"/>
        <w:tblLook w:val="04A0" w:firstRow="1" w:lastRow="0" w:firstColumn="1" w:lastColumn="0" w:noHBand="0" w:noVBand="1"/>
      </w:tblPr>
      <w:tblGrid>
        <w:gridCol w:w="2553"/>
        <w:gridCol w:w="1304"/>
        <w:gridCol w:w="1304"/>
        <w:gridCol w:w="1304"/>
        <w:gridCol w:w="1304"/>
        <w:gridCol w:w="1020"/>
      </w:tblGrid>
      <w:tr w:rsidR="006B28C1" w:rsidRPr="00F62029" w14:paraId="274091ED" w14:textId="77777777" w:rsidTr="006B1F3F">
        <w:trPr>
          <w:trHeight w:val="300"/>
        </w:trPr>
        <w:tc>
          <w:tcPr>
            <w:tcW w:w="2553" w:type="dxa"/>
            <w:tcBorders>
              <w:top w:val="single" w:sz="8" w:space="0" w:color="auto"/>
              <w:left w:val="single" w:sz="8" w:space="0" w:color="auto"/>
              <w:bottom w:val="single" w:sz="8" w:space="0" w:color="auto"/>
              <w:right w:val="single" w:sz="4" w:space="0" w:color="auto"/>
            </w:tcBorders>
            <w:shd w:val="clear" w:color="auto" w:fill="D9D9D9" w:themeFill="background1" w:themeFillShade="D9"/>
            <w:noWrap/>
            <w:vAlign w:val="bottom"/>
            <w:hideMark/>
          </w:tcPr>
          <w:p w14:paraId="0200C22C" w14:textId="77777777" w:rsidR="006B28C1" w:rsidRPr="00F62029" w:rsidRDefault="006B28C1" w:rsidP="00D20117">
            <w:pPr>
              <w:spacing w:after="0" w:line="240" w:lineRule="auto"/>
              <w:rPr>
                <w:rFonts w:ascii="Times New Roman" w:eastAsia="Times New Roman" w:hAnsi="Times New Roman" w:cs="Times New Roman"/>
                <w:color w:val="000000" w:themeColor="text1"/>
                <w:lang w:eastAsia="lv-LV"/>
              </w:rPr>
            </w:pPr>
            <w:r w:rsidRPr="00F62029">
              <w:rPr>
                <w:rFonts w:ascii="Times New Roman" w:eastAsia="Times New Roman" w:hAnsi="Times New Roman" w:cs="Times New Roman"/>
                <w:color w:val="000000" w:themeColor="text1"/>
                <w:lang w:eastAsia="lv-LV"/>
              </w:rPr>
              <w:t>Nodevas veids</w:t>
            </w:r>
          </w:p>
        </w:tc>
        <w:tc>
          <w:tcPr>
            <w:tcW w:w="1304" w:type="dxa"/>
            <w:tcBorders>
              <w:top w:val="single" w:sz="8" w:space="0" w:color="auto"/>
              <w:left w:val="nil"/>
              <w:bottom w:val="single" w:sz="8" w:space="0" w:color="auto"/>
              <w:right w:val="single" w:sz="4" w:space="0" w:color="auto"/>
            </w:tcBorders>
            <w:shd w:val="clear" w:color="auto" w:fill="D9D9D9" w:themeFill="background1" w:themeFillShade="D9"/>
            <w:noWrap/>
            <w:vAlign w:val="bottom"/>
            <w:hideMark/>
          </w:tcPr>
          <w:p w14:paraId="7225D3B2" w14:textId="77777777" w:rsidR="006B28C1" w:rsidRPr="00F62029" w:rsidRDefault="006B28C1" w:rsidP="00D20117">
            <w:pPr>
              <w:spacing w:after="0" w:line="240" w:lineRule="auto"/>
              <w:jc w:val="right"/>
              <w:rPr>
                <w:rFonts w:ascii="Times New Roman" w:eastAsia="Times New Roman" w:hAnsi="Times New Roman" w:cs="Times New Roman"/>
                <w:color w:val="000000" w:themeColor="text1"/>
                <w:lang w:eastAsia="lv-LV"/>
              </w:rPr>
            </w:pPr>
            <w:r w:rsidRPr="00F62029">
              <w:rPr>
                <w:rFonts w:ascii="Times New Roman" w:eastAsia="Times New Roman" w:hAnsi="Times New Roman" w:cs="Times New Roman"/>
                <w:color w:val="000000" w:themeColor="text1"/>
                <w:lang w:eastAsia="lv-LV"/>
              </w:rPr>
              <w:t>2020</w:t>
            </w:r>
          </w:p>
        </w:tc>
        <w:tc>
          <w:tcPr>
            <w:tcW w:w="1304" w:type="dxa"/>
            <w:tcBorders>
              <w:top w:val="single" w:sz="8" w:space="0" w:color="auto"/>
              <w:left w:val="nil"/>
              <w:bottom w:val="single" w:sz="8" w:space="0" w:color="auto"/>
              <w:right w:val="single" w:sz="4" w:space="0" w:color="auto"/>
            </w:tcBorders>
            <w:shd w:val="clear" w:color="auto" w:fill="D9D9D9" w:themeFill="background1" w:themeFillShade="D9"/>
            <w:noWrap/>
            <w:vAlign w:val="bottom"/>
            <w:hideMark/>
          </w:tcPr>
          <w:p w14:paraId="303738F9" w14:textId="77777777" w:rsidR="006B28C1" w:rsidRPr="00F62029" w:rsidRDefault="006B28C1" w:rsidP="00D20117">
            <w:pPr>
              <w:spacing w:after="0" w:line="240" w:lineRule="auto"/>
              <w:jc w:val="right"/>
              <w:rPr>
                <w:rFonts w:ascii="Times New Roman" w:eastAsia="Times New Roman" w:hAnsi="Times New Roman" w:cs="Times New Roman"/>
                <w:color w:val="000000" w:themeColor="text1"/>
                <w:lang w:eastAsia="lv-LV"/>
              </w:rPr>
            </w:pPr>
            <w:r w:rsidRPr="00F62029">
              <w:rPr>
                <w:rFonts w:ascii="Times New Roman" w:eastAsia="Times New Roman" w:hAnsi="Times New Roman" w:cs="Times New Roman"/>
                <w:color w:val="000000" w:themeColor="text1"/>
                <w:lang w:eastAsia="lv-LV"/>
              </w:rPr>
              <w:t>2021</w:t>
            </w:r>
          </w:p>
        </w:tc>
        <w:tc>
          <w:tcPr>
            <w:tcW w:w="1304" w:type="dxa"/>
            <w:tcBorders>
              <w:top w:val="single" w:sz="8" w:space="0" w:color="auto"/>
              <w:left w:val="nil"/>
              <w:bottom w:val="single" w:sz="8" w:space="0" w:color="auto"/>
              <w:right w:val="single" w:sz="4" w:space="0" w:color="auto"/>
            </w:tcBorders>
            <w:shd w:val="clear" w:color="auto" w:fill="D9D9D9" w:themeFill="background1" w:themeFillShade="D9"/>
            <w:noWrap/>
            <w:vAlign w:val="bottom"/>
            <w:hideMark/>
          </w:tcPr>
          <w:p w14:paraId="519162D3" w14:textId="77777777" w:rsidR="006B28C1" w:rsidRPr="00F62029" w:rsidRDefault="006B28C1" w:rsidP="00D20117">
            <w:pPr>
              <w:spacing w:after="0" w:line="240" w:lineRule="auto"/>
              <w:jc w:val="right"/>
              <w:rPr>
                <w:rFonts w:ascii="Times New Roman" w:eastAsia="Times New Roman" w:hAnsi="Times New Roman" w:cs="Times New Roman"/>
                <w:color w:val="000000" w:themeColor="text1"/>
                <w:lang w:eastAsia="lv-LV"/>
              </w:rPr>
            </w:pPr>
            <w:r w:rsidRPr="00F62029">
              <w:rPr>
                <w:rFonts w:ascii="Times New Roman" w:eastAsia="Times New Roman" w:hAnsi="Times New Roman" w:cs="Times New Roman"/>
                <w:color w:val="000000" w:themeColor="text1"/>
                <w:lang w:eastAsia="lv-LV"/>
              </w:rPr>
              <w:t>2022</w:t>
            </w:r>
          </w:p>
        </w:tc>
        <w:tc>
          <w:tcPr>
            <w:tcW w:w="1304" w:type="dxa"/>
            <w:tcBorders>
              <w:top w:val="single" w:sz="8" w:space="0" w:color="auto"/>
              <w:left w:val="nil"/>
              <w:bottom w:val="single" w:sz="8" w:space="0" w:color="auto"/>
              <w:right w:val="single" w:sz="4" w:space="0" w:color="auto"/>
            </w:tcBorders>
            <w:shd w:val="clear" w:color="auto" w:fill="D9D9D9" w:themeFill="background1" w:themeFillShade="D9"/>
            <w:noWrap/>
            <w:vAlign w:val="bottom"/>
            <w:hideMark/>
          </w:tcPr>
          <w:p w14:paraId="51892599" w14:textId="77777777" w:rsidR="006B28C1" w:rsidRPr="00F62029" w:rsidRDefault="006B28C1" w:rsidP="00D20117">
            <w:pPr>
              <w:spacing w:after="0" w:line="240" w:lineRule="auto"/>
              <w:jc w:val="right"/>
              <w:rPr>
                <w:rFonts w:ascii="Times New Roman" w:eastAsia="Times New Roman" w:hAnsi="Times New Roman" w:cs="Times New Roman"/>
                <w:color w:val="000000" w:themeColor="text1"/>
                <w:lang w:eastAsia="lv-LV"/>
              </w:rPr>
            </w:pPr>
            <w:r w:rsidRPr="00F62029">
              <w:rPr>
                <w:rFonts w:ascii="Times New Roman" w:eastAsia="Times New Roman" w:hAnsi="Times New Roman" w:cs="Times New Roman"/>
                <w:color w:val="000000" w:themeColor="text1"/>
                <w:lang w:eastAsia="lv-LV"/>
              </w:rPr>
              <w:t>2023</w:t>
            </w:r>
          </w:p>
        </w:tc>
        <w:tc>
          <w:tcPr>
            <w:tcW w:w="1020" w:type="dxa"/>
            <w:tcBorders>
              <w:top w:val="single" w:sz="8" w:space="0" w:color="auto"/>
              <w:left w:val="nil"/>
              <w:bottom w:val="single" w:sz="8" w:space="0" w:color="auto"/>
              <w:right w:val="single" w:sz="8" w:space="0" w:color="auto"/>
            </w:tcBorders>
            <w:shd w:val="clear" w:color="auto" w:fill="D9D9D9" w:themeFill="background1" w:themeFillShade="D9"/>
            <w:noWrap/>
            <w:vAlign w:val="bottom"/>
            <w:hideMark/>
          </w:tcPr>
          <w:p w14:paraId="15743C78" w14:textId="77777777" w:rsidR="006B28C1" w:rsidRPr="00F62029" w:rsidRDefault="006B28C1" w:rsidP="00D20117">
            <w:pPr>
              <w:spacing w:after="0" w:line="240" w:lineRule="auto"/>
              <w:jc w:val="right"/>
              <w:rPr>
                <w:rFonts w:ascii="Times New Roman" w:eastAsia="Times New Roman" w:hAnsi="Times New Roman" w:cs="Times New Roman"/>
                <w:color w:val="000000" w:themeColor="text1"/>
                <w:lang w:eastAsia="lv-LV"/>
              </w:rPr>
            </w:pPr>
            <w:r w:rsidRPr="00F62029">
              <w:rPr>
                <w:rFonts w:ascii="Times New Roman" w:eastAsia="Times New Roman" w:hAnsi="Times New Roman" w:cs="Times New Roman"/>
                <w:color w:val="000000" w:themeColor="text1"/>
                <w:lang w:eastAsia="lv-LV"/>
              </w:rPr>
              <w:t>2024</w:t>
            </w:r>
          </w:p>
        </w:tc>
      </w:tr>
      <w:tr w:rsidR="006B28C1" w:rsidRPr="00F62029" w14:paraId="5E23882A" w14:textId="77777777" w:rsidTr="006B1F3F">
        <w:trPr>
          <w:trHeight w:val="290"/>
        </w:trPr>
        <w:tc>
          <w:tcPr>
            <w:tcW w:w="2553" w:type="dxa"/>
            <w:tcBorders>
              <w:top w:val="nil"/>
              <w:left w:val="single" w:sz="8" w:space="0" w:color="auto"/>
              <w:bottom w:val="single" w:sz="4" w:space="0" w:color="auto"/>
              <w:right w:val="single" w:sz="4" w:space="0" w:color="auto"/>
            </w:tcBorders>
            <w:shd w:val="clear" w:color="auto" w:fill="F2F2F2" w:themeFill="background1" w:themeFillShade="F2"/>
            <w:noWrap/>
            <w:vAlign w:val="bottom"/>
            <w:hideMark/>
          </w:tcPr>
          <w:p w14:paraId="732AEBC4" w14:textId="77777777" w:rsidR="006B28C1" w:rsidRPr="00F62029" w:rsidRDefault="006B28C1" w:rsidP="00D20117">
            <w:pPr>
              <w:spacing w:after="0" w:line="240" w:lineRule="auto"/>
              <w:rPr>
                <w:rFonts w:ascii="Times New Roman" w:eastAsia="Times New Roman" w:hAnsi="Times New Roman" w:cs="Times New Roman"/>
                <w:color w:val="000000" w:themeColor="text1"/>
                <w:lang w:eastAsia="lv-LV"/>
              </w:rPr>
            </w:pPr>
            <w:r w:rsidRPr="00F62029">
              <w:rPr>
                <w:rFonts w:ascii="Times New Roman" w:eastAsia="Times New Roman" w:hAnsi="Times New Roman" w:cs="Times New Roman"/>
                <w:color w:val="000000" w:themeColor="text1"/>
                <w:lang w:eastAsia="lv-LV"/>
              </w:rPr>
              <w:t xml:space="preserve">Par licences izsniegšanu </w:t>
            </w:r>
          </w:p>
        </w:tc>
        <w:tc>
          <w:tcPr>
            <w:tcW w:w="1304" w:type="dxa"/>
            <w:tcBorders>
              <w:top w:val="nil"/>
              <w:left w:val="nil"/>
              <w:bottom w:val="single" w:sz="4" w:space="0" w:color="auto"/>
              <w:right w:val="single" w:sz="4" w:space="0" w:color="auto"/>
            </w:tcBorders>
            <w:shd w:val="clear" w:color="auto" w:fill="F2F2F2" w:themeFill="background1" w:themeFillShade="F2"/>
            <w:noWrap/>
            <w:vAlign w:val="bottom"/>
            <w:hideMark/>
          </w:tcPr>
          <w:p w14:paraId="50A3A0A9" w14:textId="77777777" w:rsidR="006B28C1" w:rsidRPr="00F62029" w:rsidRDefault="006B28C1" w:rsidP="00D20117">
            <w:pPr>
              <w:spacing w:after="0" w:line="240" w:lineRule="auto"/>
              <w:jc w:val="right"/>
              <w:rPr>
                <w:rFonts w:ascii="Times New Roman" w:eastAsia="Times New Roman" w:hAnsi="Times New Roman" w:cs="Times New Roman"/>
                <w:color w:val="000000" w:themeColor="text1"/>
                <w:lang w:eastAsia="lv-LV"/>
              </w:rPr>
            </w:pPr>
            <w:r w:rsidRPr="00F62029">
              <w:rPr>
                <w:rFonts w:ascii="Times New Roman" w:eastAsia="Times New Roman" w:hAnsi="Times New Roman" w:cs="Times New Roman"/>
                <w:color w:val="000000" w:themeColor="text1"/>
                <w:lang w:eastAsia="lv-LV"/>
              </w:rPr>
              <w:t>0</w:t>
            </w:r>
          </w:p>
        </w:tc>
        <w:tc>
          <w:tcPr>
            <w:tcW w:w="1304" w:type="dxa"/>
            <w:tcBorders>
              <w:top w:val="nil"/>
              <w:left w:val="nil"/>
              <w:bottom w:val="single" w:sz="4" w:space="0" w:color="auto"/>
              <w:right w:val="single" w:sz="4" w:space="0" w:color="auto"/>
            </w:tcBorders>
            <w:shd w:val="clear" w:color="auto" w:fill="F2F2F2" w:themeFill="background1" w:themeFillShade="F2"/>
            <w:noWrap/>
            <w:vAlign w:val="bottom"/>
            <w:hideMark/>
          </w:tcPr>
          <w:p w14:paraId="305740F2" w14:textId="77777777" w:rsidR="006B28C1" w:rsidRPr="00F62029" w:rsidRDefault="006B28C1" w:rsidP="00D20117">
            <w:pPr>
              <w:spacing w:after="0" w:line="240" w:lineRule="auto"/>
              <w:jc w:val="right"/>
              <w:rPr>
                <w:rFonts w:ascii="Times New Roman" w:eastAsia="Times New Roman" w:hAnsi="Times New Roman" w:cs="Times New Roman"/>
                <w:color w:val="000000" w:themeColor="text1"/>
                <w:lang w:eastAsia="lv-LV"/>
              </w:rPr>
            </w:pPr>
            <w:r w:rsidRPr="00F62029">
              <w:rPr>
                <w:rFonts w:ascii="Times New Roman" w:eastAsia="Times New Roman" w:hAnsi="Times New Roman" w:cs="Times New Roman"/>
                <w:color w:val="000000" w:themeColor="text1"/>
                <w:lang w:eastAsia="lv-LV"/>
              </w:rPr>
              <w:t>0</w:t>
            </w:r>
          </w:p>
        </w:tc>
        <w:tc>
          <w:tcPr>
            <w:tcW w:w="1304" w:type="dxa"/>
            <w:tcBorders>
              <w:top w:val="nil"/>
              <w:left w:val="nil"/>
              <w:bottom w:val="single" w:sz="4" w:space="0" w:color="auto"/>
              <w:right w:val="single" w:sz="4" w:space="0" w:color="auto"/>
            </w:tcBorders>
            <w:shd w:val="clear" w:color="auto" w:fill="F2F2F2" w:themeFill="background1" w:themeFillShade="F2"/>
            <w:noWrap/>
            <w:vAlign w:val="bottom"/>
            <w:hideMark/>
          </w:tcPr>
          <w:p w14:paraId="1E635DAE" w14:textId="77777777" w:rsidR="006B28C1" w:rsidRPr="00F62029" w:rsidRDefault="006B28C1" w:rsidP="00D20117">
            <w:pPr>
              <w:spacing w:after="0" w:line="240" w:lineRule="auto"/>
              <w:jc w:val="right"/>
              <w:rPr>
                <w:rFonts w:ascii="Times New Roman" w:eastAsia="Times New Roman" w:hAnsi="Times New Roman" w:cs="Times New Roman"/>
                <w:color w:val="000000" w:themeColor="text1"/>
                <w:lang w:eastAsia="lv-LV"/>
              </w:rPr>
            </w:pPr>
            <w:r w:rsidRPr="00F62029">
              <w:rPr>
                <w:rFonts w:ascii="Times New Roman" w:eastAsia="Times New Roman" w:hAnsi="Times New Roman" w:cs="Times New Roman"/>
                <w:color w:val="000000" w:themeColor="text1"/>
                <w:lang w:eastAsia="lv-LV"/>
              </w:rPr>
              <w:t>250 000</w:t>
            </w:r>
          </w:p>
        </w:tc>
        <w:tc>
          <w:tcPr>
            <w:tcW w:w="1304" w:type="dxa"/>
            <w:tcBorders>
              <w:top w:val="nil"/>
              <w:left w:val="nil"/>
              <w:bottom w:val="single" w:sz="4" w:space="0" w:color="auto"/>
              <w:right w:val="single" w:sz="4" w:space="0" w:color="auto"/>
            </w:tcBorders>
            <w:shd w:val="clear" w:color="auto" w:fill="F2F2F2" w:themeFill="background1" w:themeFillShade="F2"/>
            <w:noWrap/>
            <w:vAlign w:val="bottom"/>
            <w:hideMark/>
          </w:tcPr>
          <w:p w14:paraId="650DA6EA" w14:textId="77777777" w:rsidR="006B28C1" w:rsidRPr="00F62029" w:rsidRDefault="006B28C1" w:rsidP="00D20117">
            <w:pPr>
              <w:spacing w:after="0" w:line="240" w:lineRule="auto"/>
              <w:jc w:val="right"/>
              <w:rPr>
                <w:rFonts w:ascii="Times New Roman" w:eastAsia="Times New Roman" w:hAnsi="Times New Roman" w:cs="Times New Roman"/>
                <w:color w:val="000000" w:themeColor="text1"/>
                <w:lang w:eastAsia="lv-LV"/>
              </w:rPr>
            </w:pPr>
            <w:r w:rsidRPr="00F62029">
              <w:rPr>
                <w:rFonts w:ascii="Times New Roman" w:eastAsia="Times New Roman" w:hAnsi="Times New Roman" w:cs="Times New Roman"/>
                <w:color w:val="000000" w:themeColor="text1"/>
                <w:lang w:eastAsia="lv-LV"/>
              </w:rPr>
              <w:t>0</w:t>
            </w:r>
          </w:p>
        </w:tc>
        <w:tc>
          <w:tcPr>
            <w:tcW w:w="1020" w:type="dxa"/>
            <w:tcBorders>
              <w:top w:val="nil"/>
              <w:left w:val="nil"/>
              <w:bottom w:val="single" w:sz="4" w:space="0" w:color="auto"/>
              <w:right w:val="single" w:sz="8" w:space="0" w:color="auto"/>
            </w:tcBorders>
            <w:shd w:val="clear" w:color="auto" w:fill="F2F2F2" w:themeFill="background1" w:themeFillShade="F2"/>
            <w:noWrap/>
            <w:vAlign w:val="bottom"/>
            <w:hideMark/>
          </w:tcPr>
          <w:p w14:paraId="57C93C84" w14:textId="77777777" w:rsidR="006B28C1" w:rsidRPr="00F62029" w:rsidRDefault="006B28C1" w:rsidP="00D20117">
            <w:pPr>
              <w:spacing w:after="0" w:line="240" w:lineRule="auto"/>
              <w:jc w:val="right"/>
              <w:rPr>
                <w:rFonts w:ascii="Times New Roman" w:eastAsia="Times New Roman" w:hAnsi="Times New Roman" w:cs="Times New Roman"/>
                <w:color w:val="000000" w:themeColor="text1"/>
                <w:lang w:eastAsia="lv-LV"/>
              </w:rPr>
            </w:pPr>
            <w:r w:rsidRPr="00F62029">
              <w:rPr>
                <w:rFonts w:ascii="Times New Roman" w:eastAsia="Times New Roman" w:hAnsi="Times New Roman" w:cs="Times New Roman"/>
                <w:color w:val="000000" w:themeColor="text1"/>
                <w:lang w:eastAsia="lv-LV"/>
              </w:rPr>
              <w:t>0</w:t>
            </w:r>
          </w:p>
        </w:tc>
      </w:tr>
      <w:tr w:rsidR="006B28C1" w:rsidRPr="00F62029" w14:paraId="1FC7A475" w14:textId="77777777" w:rsidTr="006B1F3F">
        <w:trPr>
          <w:trHeight w:val="290"/>
        </w:trPr>
        <w:tc>
          <w:tcPr>
            <w:tcW w:w="2553" w:type="dxa"/>
            <w:tcBorders>
              <w:top w:val="nil"/>
              <w:left w:val="single" w:sz="8" w:space="0" w:color="auto"/>
              <w:bottom w:val="single" w:sz="4" w:space="0" w:color="auto"/>
              <w:right w:val="single" w:sz="4" w:space="0" w:color="auto"/>
            </w:tcBorders>
            <w:shd w:val="clear" w:color="auto" w:fill="F2F2F2" w:themeFill="background1" w:themeFillShade="F2"/>
            <w:noWrap/>
            <w:vAlign w:val="bottom"/>
            <w:hideMark/>
          </w:tcPr>
          <w:p w14:paraId="142BA8E6" w14:textId="77777777" w:rsidR="006B28C1" w:rsidRPr="00F62029" w:rsidRDefault="006B28C1" w:rsidP="00D20117">
            <w:pPr>
              <w:spacing w:after="0" w:line="240" w:lineRule="auto"/>
              <w:rPr>
                <w:rFonts w:ascii="Times New Roman" w:eastAsia="Times New Roman" w:hAnsi="Times New Roman" w:cs="Times New Roman"/>
                <w:color w:val="000000" w:themeColor="text1"/>
                <w:lang w:eastAsia="lv-LV"/>
              </w:rPr>
            </w:pPr>
            <w:r w:rsidRPr="00F62029">
              <w:rPr>
                <w:rFonts w:ascii="Times New Roman" w:eastAsia="Times New Roman" w:hAnsi="Times New Roman" w:cs="Times New Roman"/>
                <w:color w:val="000000" w:themeColor="text1"/>
                <w:lang w:eastAsia="lv-LV"/>
              </w:rPr>
              <w:t>Ikgadējā VN par darbības uzraudzību</w:t>
            </w:r>
          </w:p>
        </w:tc>
        <w:tc>
          <w:tcPr>
            <w:tcW w:w="1304" w:type="dxa"/>
            <w:tcBorders>
              <w:top w:val="nil"/>
              <w:left w:val="nil"/>
              <w:bottom w:val="single" w:sz="4" w:space="0" w:color="auto"/>
              <w:right w:val="single" w:sz="4" w:space="0" w:color="auto"/>
            </w:tcBorders>
            <w:shd w:val="clear" w:color="auto" w:fill="F2F2F2" w:themeFill="background1" w:themeFillShade="F2"/>
            <w:noWrap/>
            <w:vAlign w:val="bottom"/>
            <w:hideMark/>
          </w:tcPr>
          <w:p w14:paraId="69FB39C6" w14:textId="77777777" w:rsidR="006B28C1" w:rsidRPr="00F62029" w:rsidRDefault="006B28C1" w:rsidP="00D20117">
            <w:pPr>
              <w:spacing w:after="0" w:line="240" w:lineRule="auto"/>
              <w:jc w:val="right"/>
              <w:rPr>
                <w:rFonts w:ascii="Times New Roman" w:eastAsia="Times New Roman" w:hAnsi="Times New Roman" w:cs="Times New Roman"/>
                <w:color w:val="000000" w:themeColor="text1"/>
                <w:lang w:eastAsia="lv-LV"/>
              </w:rPr>
            </w:pPr>
            <w:r w:rsidRPr="00F62029">
              <w:rPr>
                <w:rFonts w:ascii="Times New Roman" w:eastAsia="Times New Roman" w:hAnsi="Times New Roman" w:cs="Times New Roman"/>
                <w:color w:val="000000" w:themeColor="text1"/>
                <w:lang w:eastAsia="lv-LV"/>
              </w:rPr>
              <w:t>2 283 994</w:t>
            </w:r>
          </w:p>
        </w:tc>
        <w:tc>
          <w:tcPr>
            <w:tcW w:w="1304" w:type="dxa"/>
            <w:tcBorders>
              <w:top w:val="nil"/>
              <w:left w:val="nil"/>
              <w:bottom w:val="single" w:sz="4" w:space="0" w:color="auto"/>
              <w:right w:val="single" w:sz="4" w:space="0" w:color="auto"/>
            </w:tcBorders>
            <w:shd w:val="clear" w:color="auto" w:fill="F2F2F2" w:themeFill="background1" w:themeFillShade="F2"/>
            <w:noWrap/>
            <w:vAlign w:val="bottom"/>
            <w:hideMark/>
          </w:tcPr>
          <w:p w14:paraId="65E43FF0" w14:textId="77777777" w:rsidR="006B28C1" w:rsidRPr="00F62029" w:rsidRDefault="006B28C1" w:rsidP="00D20117">
            <w:pPr>
              <w:spacing w:after="0" w:line="240" w:lineRule="auto"/>
              <w:jc w:val="right"/>
              <w:rPr>
                <w:rFonts w:ascii="Times New Roman" w:eastAsia="Times New Roman" w:hAnsi="Times New Roman" w:cs="Times New Roman"/>
                <w:color w:val="000000" w:themeColor="text1"/>
                <w:lang w:eastAsia="lv-LV"/>
              </w:rPr>
            </w:pPr>
            <w:r w:rsidRPr="00F62029">
              <w:rPr>
                <w:rFonts w:ascii="Times New Roman" w:eastAsia="Times New Roman" w:hAnsi="Times New Roman" w:cs="Times New Roman"/>
                <w:color w:val="000000" w:themeColor="text1"/>
                <w:lang w:eastAsia="lv-LV"/>
              </w:rPr>
              <w:t>2 403 847</w:t>
            </w:r>
          </w:p>
        </w:tc>
        <w:tc>
          <w:tcPr>
            <w:tcW w:w="1304" w:type="dxa"/>
            <w:tcBorders>
              <w:top w:val="nil"/>
              <w:left w:val="nil"/>
              <w:bottom w:val="single" w:sz="4" w:space="0" w:color="auto"/>
              <w:right w:val="single" w:sz="4" w:space="0" w:color="auto"/>
            </w:tcBorders>
            <w:shd w:val="clear" w:color="auto" w:fill="F2F2F2" w:themeFill="background1" w:themeFillShade="F2"/>
            <w:noWrap/>
            <w:vAlign w:val="bottom"/>
            <w:hideMark/>
          </w:tcPr>
          <w:p w14:paraId="0075C052" w14:textId="77777777" w:rsidR="006B28C1" w:rsidRPr="00F62029" w:rsidRDefault="006B28C1" w:rsidP="00D20117">
            <w:pPr>
              <w:spacing w:after="0" w:line="240" w:lineRule="auto"/>
              <w:jc w:val="right"/>
              <w:rPr>
                <w:rFonts w:ascii="Times New Roman" w:eastAsia="Times New Roman" w:hAnsi="Times New Roman" w:cs="Times New Roman"/>
                <w:color w:val="000000" w:themeColor="text1"/>
                <w:lang w:eastAsia="lv-LV"/>
              </w:rPr>
            </w:pPr>
            <w:r w:rsidRPr="00F62029">
              <w:rPr>
                <w:rFonts w:ascii="Times New Roman" w:eastAsia="Times New Roman" w:hAnsi="Times New Roman" w:cs="Times New Roman"/>
                <w:color w:val="000000" w:themeColor="text1"/>
                <w:lang w:eastAsia="lv-LV"/>
              </w:rPr>
              <w:t>1 938 750</w:t>
            </w:r>
          </w:p>
        </w:tc>
        <w:tc>
          <w:tcPr>
            <w:tcW w:w="1304" w:type="dxa"/>
            <w:tcBorders>
              <w:top w:val="nil"/>
              <w:left w:val="nil"/>
              <w:bottom w:val="single" w:sz="4" w:space="0" w:color="auto"/>
              <w:right w:val="single" w:sz="4" w:space="0" w:color="auto"/>
            </w:tcBorders>
            <w:shd w:val="clear" w:color="auto" w:fill="F2F2F2" w:themeFill="background1" w:themeFillShade="F2"/>
            <w:noWrap/>
            <w:vAlign w:val="bottom"/>
            <w:hideMark/>
          </w:tcPr>
          <w:p w14:paraId="405FAD01" w14:textId="77777777" w:rsidR="006B28C1" w:rsidRPr="00F62029" w:rsidRDefault="006B28C1" w:rsidP="00D20117">
            <w:pPr>
              <w:spacing w:after="0" w:line="240" w:lineRule="auto"/>
              <w:jc w:val="right"/>
              <w:rPr>
                <w:rFonts w:ascii="Times New Roman" w:eastAsia="Times New Roman" w:hAnsi="Times New Roman" w:cs="Times New Roman"/>
                <w:color w:val="000000" w:themeColor="text1"/>
                <w:lang w:eastAsia="lv-LV"/>
              </w:rPr>
            </w:pPr>
            <w:r w:rsidRPr="00F62029">
              <w:rPr>
                <w:rFonts w:ascii="Times New Roman" w:eastAsia="Times New Roman" w:hAnsi="Times New Roman" w:cs="Times New Roman"/>
                <w:color w:val="000000" w:themeColor="text1"/>
                <w:lang w:eastAsia="lv-LV"/>
              </w:rPr>
              <w:t>1 980 000</w:t>
            </w:r>
          </w:p>
        </w:tc>
        <w:tc>
          <w:tcPr>
            <w:tcW w:w="1020" w:type="dxa"/>
            <w:tcBorders>
              <w:top w:val="nil"/>
              <w:left w:val="nil"/>
              <w:bottom w:val="single" w:sz="4" w:space="0" w:color="auto"/>
              <w:right w:val="single" w:sz="8" w:space="0" w:color="auto"/>
            </w:tcBorders>
            <w:shd w:val="clear" w:color="auto" w:fill="F2F2F2" w:themeFill="background1" w:themeFillShade="F2"/>
            <w:noWrap/>
            <w:vAlign w:val="bottom"/>
            <w:hideMark/>
          </w:tcPr>
          <w:p w14:paraId="317CE771" w14:textId="77777777" w:rsidR="006B28C1" w:rsidRPr="00F62029" w:rsidRDefault="006B28C1" w:rsidP="00D20117">
            <w:pPr>
              <w:spacing w:after="0" w:line="240" w:lineRule="auto"/>
              <w:jc w:val="right"/>
              <w:rPr>
                <w:rFonts w:ascii="Times New Roman" w:eastAsia="Times New Roman" w:hAnsi="Times New Roman" w:cs="Times New Roman"/>
                <w:color w:val="000000" w:themeColor="text1"/>
                <w:lang w:eastAsia="lv-LV"/>
              </w:rPr>
            </w:pPr>
            <w:r w:rsidRPr="00F62029">
              <w:rPr>
                <w:rFonts w:ascii="Times New Roman" w:eastAsia="Times New Roman" w:hAnsi="Times New Roman" w:cs="Times New Roman"/>
                <w:color w:val="000000" w:themeColor="text1"/>
                <w:lang w:eastAsia="lv-LV"/>
              </w:rPr>
              <w:t>2 077 288</w:t>
            </w:r>
          </w:p>
        </w:tc>
      </w:tr>
    </w:tbl>
    <w:p w14:paraId="48FCDE24" w14:textId="77777777" w:rsidR="006B28C1" w:rsidRPr="00DE1B38" w:rsidRDefault="006B28C1" w:rsidP="00D20117">
      <w:pPr>
        <w:spacing w:before="120"/>
        <w:jc w:val="both"/>
        <w:rPr>
          <w:rFonts w:ascii="Times New Roman" w:hAnsi="Times New Roman" w:cs="Times New Roman"/>
          <w:i/>
          <w:iCs/>
          <w:color w:val="000000" w:themeColor="text1"/>
          <w:sz w:val="22"/>
          <w:szCs w:val="22"/>
        </w:rPr>
      </w:pPr>
      <w:r w:rsidRPr="00DE1B38">
        <w:rPr>
          <w:rFonts w:ascii="Times New Roman" w:hAnsi="Times New Roman" w:cs="Times New Roman"/>
          <w:i/>
          <w:iCs/>
          <w:color w:val="000000" w:themeColor="text1"/>
          <w:sz w:val="22"/>
          <w:szCs w:val="22"/>
        </w:rPr>
        <w:t>Attēls Nr.</w:t>
      </w:r>
      <w:r>
        <w:rPr>
          <w:rFonts w:ascii="Times New Roman" w:hAnsi="Times New Roman" w:cs="Times New Roman"/>
          <w:i/>
          <w:iCs/>
          <w:color w:val="000000" w:themeColor="text1"/>
          <w:sz w:val="22"/>
          <w:szCs w:val="22"/>
        </w:rPr>
        <w:t>8</w:t>
      </w:r>
      <w:r w:rsidRPr="00DE1B38">
        <w:rPr>
          <w:rFonts w:ascii="Times New Roman" w:hAnsi="Times New Roman" w:cs="Times New Roman"/>
          <w:i/>
          <w:iCs/>
          <w:color w:val="000000" w:themeColor="text1"/>
          <w:sz w:val="22"/>
          <w:szCs w:val="22"/>
        </w:rPr>
        <w:t>; datu avots: PTAC</w:t>
      </w:r>
    </w:p>
    <w:p w14:paraId="27E2E96A" w14:textId="77777777" w:rsidR="006B28C1" w:rsidRDefault="006B28C1" w:rsidP="009565D2">
      <w:pPr>
        <w:spacing w:before="120" w:line="240" w:lineRule="auto"/>
        <w:ind w:firstLine="720"/>
        <w:jc w:val="both"/>
        <w:rPr>
          <w:rFonts w:ascii="Times New Roman" w:hAnsi="Times New Roman" w:cs="Times New Roman"/>
          <w:color w:val="000000" w:themeColor="text1"/>
        </w:rPr>
      </w:pPr>
      <w:r w:rsidRPr="00553AB5">
        <w:rPr>
          <w:rFonts w:ascii="Times New Roman" w:hAnsi="Times New Roman" w:cs="Times New Roman"/>
          <w:color w:val="000000" w:themeColor="text1"/>
        </w:rPr>
        <w:t>2025.</w:t>
      </w:r>
      <w:r>
        <w:rPr>
          <w:rFonts w:ascii="Times New Roman" w:hAnsi="Times New Roman" w:cs="Times New Roman"/>
          <w:color w:val="000000" w:themeColor="text1"/>
        </w:rPr>
        <w:t> </w:t>
      </w:r>
      <w:r w:rsidRPr="00553AB5">
        <w:rPr>
          <w:rFonts w:ascii="Times New Roman" w:hAnsi="Times New Roman" w:cs="Times New Roman"/>
          <w:color w:val="000000" w:themeColor="text1"/>
        </w:rPr>
        <w:t xml:space="preserve">gada valsts nodevās patērētāju kreditētājiem – saņemti 2 jauni iesniegumi licences saņemšanai un valsts budžetā ieskatītas valsts nodevas 500 000 </w:t>
      </w:r>
      <w:r w:rsidRPr="00553AB5">
        <w:rPr>
          <w:rFonts w:ascii="Times New Roman" w:hAnsi="Times New Roman" w:cs="Times New Roman"/>
          <w:i/>
          <w:iCs/>
          <w:color w:val="000000" w:themeColor="text1"/>
        </w:rPr>
        <w:t>euro</w:t>
      </w:r>
      <w:r w:rsidRPr="00553AB5">
        <w:rPr>
          <w:rFonts w:ascii="Times New Roman" w:hAnsi="Times New Roman" w:cs="Times New Roman"/>
          <w:color w:val="000000" w:themeColor="text1"/>
        </w:rPr>
        <w:t xml:space="preserve"> apmērā</w:t>
      </w:r>
      <w:r w:rsidRPr="00553AB5">
        <w:rPr>
          <w:rStyle w:val="FootnoteReference"/>
          <w:rFonts w:ascii="Times New Roman" w:hAnsi="Times New Roman" w:cs="Times New Roman"/>
          <w:color w:val="000000" w:themeColor="text1"/>
        </w:rPr>
        <w:footnoteReference w:id="15"/>
      </w:r>
      <w:r w:rsidRPr="00553AB5">
        <w:rPr>
          <w:rFonts w:ascii="Times New Roman" w:hAnsi="Times New Roman" w:cs="Times New Roman"/>
          <w:color w:val="000000" w:themeColor="text1"/>
        </w:rPr>
        <w:t>.</w:t>
      </w:r>
    </w:p>
    <w:p w14:paraId="47215549" w14:textId="5DEB8047" w:rsidR="006B28C1" w:rsidRPr="00376C1E" w:rsidRDefault="006B28C1" w:rsidP="009565D2">
      <w:pPr>
        <w:spacing w:before="120" w:line="240" w:lineRule="auto"/>
        <w:ind w:firstLine="720"/>
        <w:jc w:val="both"/>
        <w:rPr>
          <w:rFonts w:ascii="Times New Roman" w:hAnsi="Times New Roman" w:cs="Times New Roman"/>
          <w:color w:val="000000" w:themeColor="text1"/>
        </w:rPr>
      </w:pPr>
      <w:r w:rsidRPr="00376C1E">
        <w:rPr>
          <w:rFonts w:ascii="Times New Roman" w:hAnsi="Times New Roman" w:cs="Times New Roman"/>
          <w:color w:val="000000" w:themeColor="text1"/>
        </w:rPr>
        <w:lastRenderedPageBreak/>
        <w:t xml:space="preserve">Ņemot vērā to, ka tiešās papildus izmaksas PTAC funkciju pārņemšanai Latvijas Bankai ik gadu sastādītu 352,8 tūkstošus </w:t>
      </w:r>
      <w:r w:rsidRPr="00376C1E">
        <w:rPr>
          <w:rFonts w:ascii="Times New Roman" w:hAnsi="Times New Roman" w:cs="Times New Roman"/>
          <w:i/>
          <w:iCs/>
          <w:color w:val="000000" w:themeColor="text1"/>
        </w:rPr>
        <w:t>euro</w:t>
      </w:r>
      <w:r w:rsidRPr="00376C1E">
        <w:rPr>
          <w:rFonts w:ascii="Times New Roman" w:hAnsi="Times New Roman" w:cs="Times New Roman"/>
          <w:color w:val="000000" w:themeColor="text1"/>
        </w:rPr>
        <w:t>, tas samazinātu nozares veicamās ikgadējās uzraudzības maksas vismaz par 57% gadā. Ietaupījums būtu vēl lielāks, ja funkcijas pārņemšanai tiek izvēlēts cits variants nepieciešamajam darbinieku skaitam (skatīt attēlu Nr.</w:t>
      </w:r>
      <w:r w:rsidR="00F63AA8" w:rsidRPr="00376C1E">
        <w:rPr>
          <w:rFonts w:ascii="Times New Roman" w:hAnsi="Times New Roman" w:cs="Times New Roman"/>
          <w:color w:val="000000" w:themeColor="text1"/>
        </w:rPr>
        <w:t>7</w:t>
      </w:r>
      <w:r w:rsidRPr="00376C1E">
        <w:rPr>
          <w:rFonts w:ascii="Times New Roman" w:hAnsi="Times New Roman" w:cs="Times New Roman"/>
          <w:color w:val="000000" w:themeColor="text1"/>
        </w:rPr>
        <w:t>).</w:t>
      </w:r>
    </w:p>
    <w:p w14:paraId="3CEA92C9" w14:textId="45814BE8" w:rsidR="00EE7D93" w:rsidRPr="00376C1E" w:rsidRDefault="006B28C1" w:rsidP="00374A66">
      <w:pPr>
        <w:spacing w:before="120" w:line="240" w:lineRule="auto"/>
        <w:ind w:firstLine="720"/>
        <w:jc w:val="both"/>
        <w:rPr>
          <w:rFonts w:ascii="Times New Roman" w:hAnsi="Times New Roman" w:cs="Times New Roman"/>
          <w:color w:val="000000" w:themeColor="text1"/>
        </w:rPr>
      </w:pPr>
      <w:r w:rsidRPr="00280131">
        <w:rPr>
          <w:rFonts w:ascii="Times New Roman" w:hAnsi="Times New Roman" w:cs="Times New Roman"/>
          <w:color w:val="000000" w:themeColor="text1"/>
        </w:rPr>
        <w:t>Ja patērētāju kreditētāju licencēšanas un uzraudzības funkcija tiek nodota Latvijas Bankai, nav pamata turpmāk noteikt valsts nodevu par kreditēšanas pakalpojumu sniedzēju licences izsniegšanu un ikgadējo darbības uzraudzību, jo atbilstoši Latvijas Bankas likumam, tās uzraudzītais finanšu tirgus dalībnieks saskaņā ar attiecīgā tirgus dalībnieka darbību regulējošajiem normatīvajiem aktiem veic maksājumu Latvijas Bankai.</w:t>
      </w:r>
      <w:r w:rsidRPr="00376C1E">
        <w:rPr>
          <w:rFonts w:ascii="Times New Roman" w:hAnsi="Times New Roman" w:cs="Times New Roman"/>
          <w:color w:val="000000" w:themeColor="text1"/>
        </w:rPr>
        <w:t xml:space="preserve"> </w:t>
      </w:r>
    </w:p>
    <w:p w14:paraId="3AEC7EE8" w14:textId="554376B6" w:rsidR="006B28C1" w:rsidRPr="00376C1E" w:rsidRDefault="006B28C1" w:rsidP="009565D2">
      <w:pPr>
        <w:spacing w:before="120" w:line="240" w:lineRule="auto"/>
        <w:ind w:firstLine="720"/>
        <w:jc w:val="both"/>
        <w:rPr>
          <w:rFonts w:ascii="Times New Roman" w:hAnsi="Times New Roman" w:cs="Times New Roman"/>
          <w:color w:val="000000" w:themeColor="text1"/>
        </w:rPr>
      </w:pPr>
      <w:r w:rsidRPr="00376C1E">
        <w:rPr>
          <w:rFonts w:ascii="Times New Roman" w:hAnsi="Times New Roman" w:cs="Times New Roman"/>
          <w:color w:val="000000" w:themeColor="text1"/>
        </w:rPr>
        <w:t xml:space="preserve">Līdz ar to, valsts nodevas atcelšana un funkcijas nodošana </w:t>
      </w:r>
      <w:r w:rsidR="00AD528E">
        <w:rPr>
          <w:rFonts w:ascii="Times New Roman" w:hAnsi="Times New Roman" w:cs="Times New Roman"/>
          <w:color w:val="000000" w:themeColor="text1"/>
        </w:rPr>
        <w:t xml:space="preserve">turpmākajos gados </w:t>
      </w:r>
      <w:r w:rsidRPr="00376C1E">
        <w:rPr>
          <w:rFonts w:ascii="Times New Roman" w:hAnsi="Times New Roman" w:cs="Times New Roman"/>
          <w:color w:val="000000" w:themeColor="text1"/>
        </w:rPr>
        <w:t>radītu negatīvu ietekmi uz valsts budžetu 1</w:t>
      </w:r>
      <w:r w:rsidR="00AD528E">
        <w:rPr>
          <w:rFonts w:ascii="Times New Roman" w:hAnsi="Times New Roman" w:cs="Times New Roman"/>
          <w:color w:val="000000" w:themeColor="text1"/>
        </w:rPr>
        <w:t> 679 000</w:t>
      </w:r>
      <w:r w:rsidRPr="00376C1E">
        <w:rPr>
          <w:rFonts w:ascii="Times New Roman" w:hAnsi="Times New Roman" w:cs="Times New Roman"/>
          <w:color w:val="000000" w:themeColor="text1"/>
        </w:rPr>
        <w:t xml:space="preserve"> </w:t>
      </w:r>
      <w:r w:rsidRPr="000D69F0">
        <w:rPr>
          <w:rFonts w:ascii="Times New Roman" w:hAnsi="Times New Roman" w:cs="Times New Roman"/>
          <w:i/>
          <w:iCs/>
          <w:color w:val="000000" w:themeColor="text1"/>
        </w:rPr>
        <w:t xml:space="preserve">euro </w:t>
      </w:r>
      <w:r w:rsidRPr="00376C1E">
        <w:rPr>
          <w:rFonts w:ascii="Times New Roman" w:hAnsi="Times New Roman" w:cs="Times New Roman"/>
          <w:color w:val="000000" w:themeColor="text1"/>
        </w:rPr>
        <w:t>apmērā (valsts nodevas ieņēmumi mīnus PTAC attiecīgās nodaļas tiešās darbības izmaksas ik gadu). Summa var tikt precizēta atbilstoši netiešajām izmaksām saistībā ar funkcijas nodošanu no PTAC Latvijas Bankai.</w:t>
      </w:r>
    </w:p>
    <w:p w14:paraId="233E39B2" w14:textId="77777777" w:rsidR="006B28C1" w:rsidRDefault="006B28C1" w:rsidP="009565D2">
      <w:pPr>
        <w:spacing w:before="120" w:after="120" w:line="240" w:lineRule="auto"/>
        <w:jc w:val="both"/>
        <w:rPr>
          <w:rFonts w:ascii="Times New Roman" w:eastAsia="Times New Roman" w:hAnsi="Times New Roman" w:cs="Times New Roman"/>
          <w:color w:val="000000" w:themeColor="text1"/>
        </w:rPr>
      </w:pPr>
    </w:p>
    <w:p w14:paraId="5D47E047" w14:textId="7F247646" w:rsidR="006D435A" w:rsidRPr="00891150" w:rsidRDefault="006D435A" w:rsidP="009565D2">
      <w:pPr>
        <w:spacing w:before="120" w:after="120" w:line="240" w:lineRule="auto"/>
        <w:jc w:val="both"/>
        <w:rPr>
          <w:rFonts w:ascii="Times New Roman" w:eastAsia="Times New Roman" w:hAnsi="Times New Roman" w:cs="Times New Roman"/>
          <w:b/>
          <w:bCs/>
          <w:color w:val="000000" w:themeColor="text1"/>
        </w:rPr>
      </w:pPr>
      <w:r w:rsidRPr="00891150">
        <w:rPr>
          <w:rFonts w:ascii="Times New Roman" w:eastAsia="Times New Roman" w:hAnsi="Times New Roman" w:cs="Times New Roman"/>
          <w:b/>
          <w:bCs/>
          <w:color w:val="000000" w:themeColor="text1"/>
        </w:rPr>
        <w:t>Priekšlikumi turpmākajai rīcībai</w:t>
      </w:r>
    </w:p>
    <w:p w14:paraId="7314714A" w14:textId="77777777" w:rsidR="0000213F" w:rsidRDefault="006D435A" w:rsidP="0B3DCB5A">
      <w:pPr>
        <w:spacing w:before="120" w:after="120" w:line="240" w:lineRule="auto"/>
        <w:ind w:firstLine="709"/>
        <w:jc w:val="both"/>
        <w:rPr>
          <w:rFonts w:ascii="Times New Roman" w:eastAsia="Times New Roman" w:hAnsi="Times New Roman" w:cs="Times New Roman"/>
          <w:color w:val="000000" w:themeColor="text1"/>
        </w:rPr>
      </w:pPr>
      <w:r w:rsidRPr="00891150">
        <w:rPr>
          <w:rFonts w:ascii="Times New Roman" w:eastAsia="Times New Roman" w:hAnsi="Times New Roman" w:cs="Times New Roman"/>
          <w:color w:val="000000" w:themeColor="text1"/>
        </w:rPr>
        <w:t>Ņemot vērā informatīvajā ziņojumā sniegto informāciju, kā arī to, ka Finanšu sektora attīstības padomes 2025.</w:t>
      </w:r>
      <w:r w:rsidR="00265748" w:rsidRPr="00891150">
        <w:rPr>
          <w:rFonts w:ascii="Times New Roman" w:eastAsia="Times New Roman" w:hAnsi="Times New Roman" w:cs="Times New Roman"/>
          <w:color w:val="000000" w:themeColor="text1"/>
        </w:rPr>
        <w:t> </w:t>
      </w:r>
      <w:r w:rsidRPr="00891150">
        <w:rPr>
          <w:rFonts w:ascii="Times New Roman" w:eastAsia="Times New Roman" w:hAnsi="Times New Roman" w:cs="Times New Roman"/>
          <w:color w:val="000000" w:themeColor="text1"/>
        </w:rPr>
        <w:t>gada 9.</w:t>
      </w:r>
      <w:r w:rsidR="00265748" w:rsidRPr="00891150">
        <w:rPr>
          <w:rFonts w:ascii="Times New Roman" w:eastAsia="Times New Roman" w:hAnsi="Times New Roman" w:cs="Times New Roman"/>
          <w:color w:val="000000" w:themeColor="text1"/>
        </w:rPr>
        <w:t> </w:t>
      </w:r>
      <w:r w:rsidRPr="00891150">
        <w:rPr>
          <w:rFonts w:ascii="Times New Roman" w:eastAsia="Times New Roman" w:hAnsi="Times New Roman" w:cs="Times New Roman"/>
          <w:color w:val="000000" w:themeColor="text1"/>
        </w:rPr>
        <w:t>decembra sēdē tika izskatīti iespējamie rīcības virzieni un tika atbalstīts</w:t>
      </w:r>
      <w:r w:rsidR="004C2F11" w:rsidRPr="00891150">
        <w:rPr>
          <w:rFonts w:ascii="Times New Roman" w:eastAsia="Times New Roman" w:hAnsi="Times New Roman" w:cs="Times New Roman"/>
          <w:color w:val="000000" w:themeColor="text1"/>
        </w:rPr>
        <w:t xml:space="preserve"> tas</w:t>
      </w:r>
      <w:r w:rsidRPr="00891150">
        <w:rPr>
          <w:rFonts w:ascii="Times New Roman" w:eastAsia="Times New Roman" w:hAnsi="Times New Roman" w:cs="Times New Roman"/>
          <w:color w:val="000000" w:themeColor="text1"/>
        </w:rPr>
        <w:t>, ka Latvijas Bankas kompetencē pāriet</w:t>
      </w:r>
      <w:r w:rsidR="00ED50A2">
        <w:rPr>
          <w:rFonts w:ascii="Times New Roman" w:eastAsia="Times New Roman" w:hAnsi="Times New Roman" w:cs="Times New Roman"/>
          <w:color w:val="000000" w:themeColor="text1"/>
        </w:rPr>
        <w:t xml:space="preserve">: </w:t>
      </w:r>
    </w:p>
    <w:p w14:paraId="36D779C3" w14:textId="642B9A9A" w:rsidR="0000213F" w:rsidRPr="009B0295" w:rsidRDefault="0000213F" w:rsidP="00B30792">
      <w:pPr>
        <w:spacing w:after="120" w:line="240" w:lineRule="auto"/>
        <w:ind w:firstLine="709"/>
        <w:jc w:val="both"/>
        <w:rPr>
          <w:rFonts w:ascii="Times New Roman" w:eastAsia="Times New Roman" w:hAnsi="Times New Roman" w:cs="Times New Roman"/>
          <w:color w:val="000000" w:themeColor="text1"/>
        </w:rPr>
      </w:pPr>
      <w:r w:rsidRPr="009B0295">
        <w:rPr>
          <w:rFonts w:ascii="Times New Roman" w:eastAsia="Times New Roman" w:hAnsi="Times New Roman" w:cs="Times New Roman"/>
          <w:color w:val="000000" w:themeColor="text1"/>
        </w:rPr>
        <w:t>a)</w:t>
      </w:r>
      <w:r w:rsidR="006D435A" w:rsidRPr="009B0295">
        <w:rPr>
          <w:rFonts w:ascii="Times New Roman" w:eastAsia="Times New Roman" w:hAnsi="Times New Roman" w:cs="Times New Roman"/>
          <w:color w:val="000000" w:themeColor="text1"/>
        </w:rPr>
        <w:t xml:space="preserve"> </w:t>
      </w:r>
      <w:r w:rsidR="00C20368" w:rsidRPr="009B0295">
        <w:rPr>
          <w:rFonts w:ascii="Times New Roman" w:eastAsia="Times New Roman" w:hAnsi="Times New Roman" w:cs="Times New Roman"/>
          <w:color w:val="000000" w:themeColor="text1"/>
        </w:rPr>
        <w:t>kapitālsabiedrību, kuras atbilstoši Patērētāju tiesību aizsardzības likuma</w:t>
      </w:r>
      <w:r w:rsidR="0058688A" w:rsidRPr="009B0295">
        <w:rPr>
          <w:rFonts w:ascii="Times New Roman" w:eastAsia="Times New Roman" w:hAnsi="Times New Roman" w:cs="Times New Roman"/>
          <w:color w:val="000000" w:themeColor="text1"/>
        </w:rPr>
        <w:t xml:space="preserve"> </w:t>
      </w:r>
      <w:r w:rsidR="00C20368" w:rsidRPr="009B0295">
        <w:rPr>
          <w:rFonts w:ascii="Times New Roman" w:eastAsia="Times New Roman" w:hAnsi="Times New Roman" w:cs="Times New Roman"/>
          <w:color w:val="000000" w:themeColor="text1"/>
        </w:rPr>
        <w:t>8. panta 1.</w:t>
      </w:r>
      <w:r w:rsidR="00C20368" w:rsidRPr="009B0295">
        <w:rPr>
          <w:rFonts w:ascii="Times New Roman" w:eastAsia="Times New Roman" w:hAnsi="Times New Roman" w:cs="Times New Roman"/>
          <w:color w:val="000000" w:themeColor="text1"/>
          <w:vertAlign w:val="superscript"/>
        </w:rPr>
        <w:t>1</w:t>
      </w:r>
      <w:r w:rsidR="00C20368" w:rsidRPr="009B0295">
        <w:rPr>
          <w:rFonts w:ascii="Times New Roman" w:eastAsia="Times New Roman" w:hAnsi="Times New Roman" w:cs="Times New Roman"/>
          <w:color w:val="000000" w:themeColor="text1"/>
        </w:rPr>
        <w:t xml:space="preserve"> daļai saņēmušas </w:t>
      </w:r>
      <w:r w:rsidR="0058688A" w:rsidRPr="009B0295">
        <w:rPr>
          <w:rFonts w:ascii="Times New Roman" w:eastAsia="Times New Roman" w:hAnsi="Times New Roman" w:cs="Times New Roman"/>
          <w:color w:val="000000" w:themeColor="text1"/>
        </w:rPr>
        <w:t>PTAC</w:t>
      </w:r>
      <w:r w:rsidR="00C20368" w:rsidRPr="009B0295">
        <w:rPr>
          <w:rFonts w:ascii="Times New Roman" w:eastAsia="Times New Roman" w:hAnsi="Times New Roman" w:cs="Times New Roman"/>
          <w:color w:val="000000" w:themeColor="text1"/>
        </w:rPr>
        <w:t xml:space="preserve"> izsniegtu speciālu atļauju (licenci) patērētāju kreditēšanas pakalpojumu sniegšanai</w:t>
      </w:r>
      <w:r w:rsidR="00C11A36" w:rsidRPr="009B0295">
        <w:rPr>
          <w:rFonts w:ascii="Times New Roman" w:eastAsia="Times New Roman" w:hAnsi="Times New Roman" w:cs="Times New Roman"/>
          <w:color w:val="000000" w:themeColor="text1"/>
        </w:rPr>
        <w:t xml:space="preserve"> (turpmāk </w:t>
      </w:r>
      <w:r w:rsidR="000E5E0C" w:rsidRPr="009B0295">
        <w:rPr>
          <w:rFonts w:ascii="Times New Roman" w:eastAsia="Times New Roman" w:hAnsi="Times New Roman" w:cs="Times New Roman"/>
          <w:color w:val="000000" w:themeColor="text1"/>
        </w:rPr>
        <w:t>–</w:t>
      </w:r>
      <w:r w:rsidR="00C11A36" w:rsidRPr="009B0295">
        <w:rPr>
          <w:rFonts w:ascii="Times New Roman" w:eastAsia="Times New Roman" w:hAnsi="Times New Roman" w:cs="Times New Roman"/>
          <w:color w:val="000000" w:themeColor="text1"/>
        </w:rPr>
        <w:t xml:space="preserve"> </w:t>
      </w:r>
      <w:r w:rsidR="000E5E0C" w:rsidRPr="009B0295">
        <w:rPr>
          <w:rFonts w:ascii="Times New Roman" w:eastAsia="Times New Roman" w:hAnsi="Times New Roman" w:cs="Times New Roman"/>
          <w:color w:val="000000" w:themeColor="text1"/>
        </w:rPr>
        <w:t>patērētāj</w:t>
      </w:r>
      <w:r w:rsidR="003D19AB" w:rsidRPr="009B0295">
        <w:rPr>
          <w:rFonts w:ascii="Times New Roman" w:eastAsia="Times New Roman" w:hAnsi="Times New Roman" w:cs="Times New Roman"/>
          <w:color w:val="000000" w:themeColor="text1"/>
        </w:rPr>
        <w:t xml:space="preserve">u kreditēšanas </w:t>
      </w:r>
      <w:r w:rsidR="00604DC1" w:rsidRPr="009B0295">
        <w:rPr>
          <w:rFonts w:ascii="Times New Roman" w:eastAsia="Times New Roman" w:hAnsi="Times New Roman" w:cs="Times New Roman"/>
          <w:color w:val="000000" w:themeColor="text1"/>
        </w:rPr>
        <w:t>pakalpojumu</w:t>
      </w:r>
      <w:r w:rsidR="003D19AB" w:rsidRPr="009B0295">
        <w:rPr>
          <w:rFonts w:ascii="Times New Roman" w:eastAsia="Times New Roman" w:hAnsi="Times New Roman" w:cs="Times New Roman"/>
          <w:color w:val="000000" w:themeColor="text1"/>
        </w:rPr>
        <w:t xml:space="preserve"> sniedzē</w:t>
      </w:r>
      <w:r w:rsidR="00604DC1" w:rsidRPr="009B0295">
        <w:rPr>
          <w:rFonts w:ascii="Times New Roman" w:eastAsia="Times New Roman" w:hAnsi="Times New Roman" w:cs="Times New Roman"/>
          <w:color w:val="000000" w:themeColor="text1"/>
        </w:rPr>
        <w:t>ji)</w:t>
      </w:r>
      <w:r w:rsidR="00850F0D" w:rsidRPr="009B0295">
        <w:rPr>
          <w:rFonts w:ascii="Times New Roman" w:eastAsia="Times New Roman" w:hAnsi="Times New Roman" w:cs="Times New Roman"/>
          <w:color w:val="000000" w:themeColor="text1"/>
        </w:rPr>
        <w:t xml:space="preserve"> </w:t>
      </w:r>
      <w:r w:rsidR="00850F0D" w:rsidRPr="009B0295">
        <w:rPr>
          <w:rFonts w:ascii="Times New Roman" w:hAnsi="Times New Roman" w:cs="Times New Roman"/>
          <w:szCs w:val="28"/>
        </w:rPr>
        <w:t>licencēšana un uzraudzība</w:t>
      </w:r>
      <w:r w:rsidRPr="009B0295">
        <w:rPr>
          <w:rFonts w:ascii="Times New Roman" w:eastAsia="Times New Roman" w:hAnsi="Times New Roman" w:cs="Times New Roman"/>
          <w:color w:val="000000" w:themeColor="text1"/>
        </w:rPr>
        <w:t xml:space="preserve">; </w:t>
      </w:r>
    </w:p>
    <w:p w14:paraId="04F726E6" w14:textId="25F6CCFF" w:rsidR="00543D2E" w:rsidRPr="009B0295" w:rsidRDefault="0000213F" w:rsidP="00E33ACC">
      <w:pPr>
        <w:spacing w:after="120" w:line="240" w:lineRule="auto"/>
        <w:ind w:firstLine="709"/>
        <w:jc w:val="both"/>
        <w:rPr>
          <w:rFonts w:ascii="Times New Roman" w:eastAsia="Times New Roman" w:hAnsi="Times New Roman" w:cs="Times New Roman"/>
          <w:color w:val="000000" w:themeColor="text1"/>
        </w:rPr>
      </w:pPr>
      <w:r w:rsidRPr="009B0295">
        <w:rPr>
          <w:rFonts w:ascii="Times New Roman" w:eastAsia="Times New Roman" w:hAnsi="Times New Roman" w:cs="Times New Roman"/>
          <w:color w:val="000000" w:themeColor="text1"/>
        </w:rPr>
        <w:t xml:space="preserve">b) </w:t>
      </w:r>
      <w:r w:rsidR="009048DF" w:rsidRPr="009B0295">
        <w:rPr>
          <w:rFonts w:ascii="Times New Roman" w:hAnsi="Times New Roman" w:cs="Times New Roman"/>
          <w:szCs w:val="28"/>
        </w:rPr>
        <w:t>Patērētāju tiesību aizsardzības likuma 8.</w:t>
      </w:r>
      <w:r w:rsidR="009048DF" w:rsidRPr="009B0295">
        <w:rPr>
          <w:rFonts w:ascii="Times New Roman" w:hAnsi="Times New Roman" w:cs="Times New Roman"/>
          <w:szCs w:val="28"/>
          <w:vertAlign w:val="superscript"/>
        </w:rPr>
        <w:t>2</w:t>
      </w:r>
      <w:r w:rsidR="009048DF" w:rsidRPr="009B0295">
        <w:rPr>
          <w:rFonts w:ascii="Times New Roman" w:hAnsi="Times New Roman" w:cs="Times New Roman"/>
          <w:szCs w:val="28"/>
        </w:rPr>
        <w:t xml:space="preserve"> pantā minēto </w:t>
      </w:r>
      <w:r w:rsidR="009048DF" w:rsidRPr="009B0295">
        <w:rPr>
          <w:rFonts w:ascii="Times New Roman" w:hAnsi="Times New Roman" w:cs="Times New Roman"/>
          <w:color w:val="000000" w:themeColor="text1"/>
        </w:rPr>
        <w:t xml:space="preserve">kredīta starpnieku un kredīta starpnieku pārstāvju, kas piedāvā patērētājam kredītu, kura atmaksa nodrošināta ar nekustamā īpašuma hipotēku vai kura mērķis ir iegūt vai saglabāt tiesības uz nekustamo īpašumu (turpmāk – kredīta starpnieki un kredīta starpnieku pārstāvji) </w:t>
      </w:r>
      <w:r w:rsidR="009048DF" w:rsidRPr="009B0295">
        <w:rPr>
          <w:rFonts w:ascii="Times New Roman" w:hAnsi="Times New Roman" w:cs="Times New Roman"/>
          <w:szCs w:val="28"/>
        </w:rPr>
        <w:t>reģistrēšana un uzraudzība</w:t>
      </w:r>
      <w:r w:rsidRPr="009B0295">
        <w:rPr>
          <w:rFonts w:ascii="Times New Roman" w:eastAsia="Times New Roman" w:hAnsi="Times New Roman" w:cs="Times New Roman"/>
          <w:color w:val="000000" w:themeColor="text1"/>
        </w:rPr>
        <w:t>;</w:t>
      </w:r>
    </w:p>
    <w:p w14:paraId="401D640F" w14:textId="72FD703F" w:rsidR="00E33ACC" w:rsidRDefault="009B0295" w:rsidP="00B30792">
      <w:pPr>
        <w:spacing w:after="120" w:line="240" w:lineRule="auto"/>
        <w:ind w:firstLine="709"/>
        <w:jc w:val="both"/>
        <w:rPr>
          <w:rFonts w:ascii="Times New Roman" w:eastAsia="Times New Roman" w:hAnsi="Times New Roman" w:cs="Times New Roman"/>
          <w:color w:val="000000" w:themeColor="text1"/>
        </w:rPr>
      </w:pPr>
      <w:r w:rsidRPr="009B0295">
        <w:rPr>
          <w:rFonts w:ascii="Times New Roman" w:hAnsi="Times New Roman" w:cs="Times New Roman"/>
          <w:szCs w:val="28"/>
        </w:rPr>
        <w:t>c) patērētāju tiesību un interešu aizsardzības tiem patērētājiem, kam finanšu pakalpojumus Latvijā sniedz finanšu tirgus dalībnieki, kurus uzrauga Latvijas Banka vai Eiropas Savienības uzraudzības iestāde sadarbībā ar Latvijas Banku, vai citā Eiropas Ekonomikas zonas valstī reģistrēti finanšu tirgus dalībnieki</w:t>
      </w:r>
      <w:r w:rsidRPr="009B0295">
        <w:rPr>
          <w:rFonts w:ascii="Times New Roman" w:hAnsi="Times New Roman" w:cs="Times New Roman"/>
          <w:color w:val="000000" w:themeColor="text1"/>
        </w:rPr>
        <w:t xml:space="preserve">, kā arī negodīgas </w:t>
      </w:r>
      <w:proofErr w:type="spellStart"/>
      <w:r w:rsidRPr="009B0295">
        <w:rPr>
          <w:rFonts w:ascii="Times New Roman" w:hAnsi="Times New Roman" w:cs="Times New Roman"/>
          <w:color w:val="000000" w:themeColor="text1"/>
        </w:rPr>
        <w:t>komercprakses</w:t>
      </w:r>
      <w:proofErr w:type="spellEnd"/>
      <w:r w:rsidRPr="009B0295">
        <w:rPr>
          <w:rFonts w:ascii="Times New Roman" w:hAnsi="Times New Roman" w:cs="Times New Roman"/>
          <w:color w:val="000000" w:themeColor="text1"/>
        </w:rPr>
        <w:t xml:space="preserve"> un reklāmas uzraudzība finanšu tirgus jomā</w:t>
      </w:r>
      <w:r w:rsidR="00111228">
        <w:rPr>
          <w:rFonts w:ascii="Times New Roman" w:eastAsia="Times New Roman" w:hAnsi="Times New Roman" w:cs="Times New Roman"/>
          <w:color w:val="000000" w:themeColor="text1"/>
        </w:rPr>
        <w:t>.</w:t>
      </w:r>
    </w:p>
    <w:p w14:paraId="42FB8CC1" w14:textId="77D6EF11" w:rsidR="00AE7B05" w:rsidRPr="008D6AB7" w:rsidRDefault="00111228" w:rsidP="008D6AB7">
      <w:pPr>
        <w:spacing w:after="0" w:line="240" w:lineRule="auto"/>
        <w:ind w:firstLine="709"/>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P</w:t>
      </w:r>
      <w:r w:rsidR="00E33ACC" w:rsidRPr="008D6AB7">
        <w:rPr>
          <w:rFonts w:ascii="Times New Roman" w:eastAsia="Times New Roman" w:hAnsi="Times New Roman" w:cs="Times New Roman"/>
          <w:color w:val="000000" w:themeColor="text1"/>
        </w:rPr>
        <w:t xml:space="preserve">apildus minētajos punktos noteiktajām funkcijām, Latvijas Banka īstenos </w:t>
      </w:r>
      <w:r w:rsidR="00C2650A" w:rsidRPr="00926107">
        <w:rPr>
          <w:rFonts w:ascii="Times New Roman" w:eastAsia="Times New Roman" w:hAnsi="Times New Roman" w:cs="Times New Roman"/>
          <w:color w:val="000000" w:themeColor="text1"/>
        </w:rPr>
        <w:t>kapitālsabiedrīb</w:t>
      </w:r>
      <w:r w:rsidR="00C2650A">
        <w:rPr>
          <w:rFonts w:ascii="Times New Roman" w:eastAsia="Times New Roman" w:hAnsi="Times New Roman" w:cs="Times New Roman"/>
          <w:color w:val="000000" w:themeColor="text1"/>
        </w:rPr>
        <w:t>u</w:t>
      </w:r>
      <w:r w:rsidR="00C2650A" w:rsidRPr="00926107">
        <w:rPr>
          <w:rFonts w:ascii="Times New Roman" w:eastAsia="Times New Roman" w:hAnsi="Times New Roman" w:cs="Times New Roman"/>
          <w:color w:val="000000" w:themeColor="text1"/>
        </w:rPr>
        <w:t>, kuras atbilstoši Eiropas Parlamenta un Padomes 2023. gada 18. oktobra Direktīvas (ES) 2023/2225 par patērētāju kredītlīgumiem un ar ko atceļ Direktīvu 2008/48/EK prasībām piešķir kredītu atlikta maksājuma veidā savu preču vai pakalpojumu iegādei</w:t>
      </w:r>
      <w:r w:rsidR="008D6AB7">
        <w:rPr>
          <w:rFonts w:ascii="Times New Roman" w:eastAsia="Times New Roman" w:hAnsi="Times New Roman" w:cs="Times New Roman"/>
          <w:color w:val="000000" w:themeColor="text1"/>
        </w:rPr>
        <w:t>,</w:t>
      </w:r>
      <w:r w:rsidR="00C2650A">
        <w:rPr>
          <w:rFonts w:ascii="Times New Roman" w:eastAsia="Times New Roman" w:hAnsi="Times New Roman" w:cs="Times New Roman"/>
          <w:color w:val="000000" w:themeColor="text1"/>
        </w:rPr>
        <w:t xml:space="preserve"> </w:t>
      </w:r>
      <w:r w:rsidR="00AE7B05" w:rsidRPr="008D6AB7">
        <w:rPr>
          <w:rFonts w:ascii="Times New Roman" w:eastAsia="Times New Roman" w:hAnsi="Times New Roman" w:cs="Times New Roman"/>
          <w:color w:val="000000" w:themeColor="text1"/>
        </w:rPr>
        <w:t>reģistrācijas</w:t>
      </w:r>
      <w:r w:rsidR="00E33ACC" w:rsidRPr="008D6AB7">
        <w:rPr>
          <w:rFonts w:ascii="Times New Roman" w:eastAsia="Times New Roman" w:hAnsi="Times New Roman" w:cs="Times New Roman"/>
          <w:color w:val="000000" w:themeColor="text1"/>
        </w:rPr>
        <w:t xml:space="preserve"> un uzra</w:t>
      </w:r>
      <w:r w:rsidR="00AE7B05" w:rsidRPr="008D6AB7">
        <w:rPr>
          <w:rFonts w:ascii="Times New Roman" w:eastAsia="Times New Roman" w:hAnsi="Times New Roman" w:cs="Times New Roman"/>
          <w:color w:val="000000" w:themeColor="text1"/>
        </w:rPr>
        <w:t>udzības funkcij</w:t>
      </w:r>
      <w:r w:rsidR="008D6AB7">
        <w:rPr>
          <w:rFonts w:ascii="Times New Roman" w:eastAsia="Times New Roman" w:hAnsi="Times New Roman" w:cs="Times New Roman"/>
          <w:color w:val="000000" w:themeColor="text1"/>
        </w:rPr>
        <w:t>as</w:t>
      </w:r>
      <w:r w:rsidR="00C2650A">
        <w:rPr>
          <w:rFonts w:ascii="Times New Roman" w:eastAsia="Times New Roman" w:hAnsi="Times New Roman" w:cs="Times New Roman"/>
          <w:color w:val="000000" w:themeColor="text1"/>
        </w:rPr>
        <w:t>.</w:t>
      </w:r>
    </w:p>
    <w:p w14:paraId="797A21B3" w14:textId="2EBBA01F" w:rsidR="00487191" w:rsidRDefault="00AE7B05" w:rsidP="00B30792">
      <w:pPr>
        <w:spacing w:after="120" w:line="240" w:lineRule="auto"/>
        <w:ind w:firstLine="709"/>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 </w:t>
      </w:r>
    </w:p>
    <w:p w14:paraId="3020691C" w14:textId="4033E0D2" w:rsidR="002855CF" w:rsidRPr="009B0295" w:rsidRDefault="00487191" w:rsidP="00B30792">
      <w:pPr>
        <w:spacing w:after="120" w:line="240" w:lineRule="auto"/>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Ņemot vērā minēto, nepieciešams</w:t>
      </w:r>
      <w:r w:rsidR="006D435A" w:rsidRPr="009B0295">
        <w:rPr>
          <w:rFonts w:ascii="Times New Roman" w:eastAsia="Times New Roman" w:hAnsi="Times New Roman" w:cs="Times New Roman"/>
          <w:color w:val="000000" w:themeColor="text1"/>
        </w:rPr>
        <w:t>:</w:t>
      </w:r>
    </w:p>
    <w:p w14:paraId="0F565809" w14:textId="1B43E979" w:rsidR="00EE379C" w:rsidRPr="00EE379C" w:rsidRDefault="00EE379C" w:rsidP="009B33BB">
      <w:pPr>
        <w:pStyle w:val="ListParagraph"/>
        <w:numPr>
          <w:ilvl w:val="0"/>
          <w:numId w:val="1"/>
        </w:numPr>
        <w:spacing w:after="0" w:line="240" w:lineRule="auto"/>
        <w:jc w:val="both"/>
        <w:rPr>
          <w:rFonts w:ascii="Times New Roman" w:eastAsia="Times New Roman" w:hAnsi="Times New Roman" w:cs="Times New Roman"/>
          <w:color w:val="000000" w:themeColor="text1"/>
        </w:rPr>
      </w:pPr>
      <w:r w:rsidRPr="34AE437C">
        <w:rPr>
          <w:rFonts w:ascii="Times New Roman" w:eastAsia="Times New Roman" w:hAnsi="Times New Roman" w:cs="Times New Roman"/>
          <w:color w:val="000000" w:themeColor="text1"/>
        </w:rPr>
        <w:t>Atbalstīt šādu reģistrēšanas, licencēšanas un uzraudzības funkciju nodošanu Latvijas Bankai:</w:t>
      </w:r>
    </w:p>
    <w:p w14:paraId="7E7BFCE0" w14:textId="4736957E" w:rsidR="00EE379C" w:rsidRPr="00EE379C" w:rsidRDefault="00EE379C" w:rsidP="00B30792">
      <w:pPr>
        <w:pStyle w:val="ListParagraph"/>
        <w:numPr>
          <w:ilvl w:val="1"/>
          <w:numId w:val="48"/>
        </w:numPr>
        <w:spacing w:after="0" w:line="240" w:lineRule="auto"/>
        <w:jc w:val="both"/>
        <w:rPr>
          <w:rFonts w:ascii="Times New Roman" w:eastAsia="Times New Roman" w:hAnsi="Times New Roman" w:cs="Times New Roman"/>
          <w:color w:val="000000" w:themeColor="text1"/>
        </w:rPr>
      </w:pPr>
      <w:r w:rsidRPr="00EE379C">
        <w:rPr>
          <w:rFonts w:ascii="Times New Roman" w:eastAsia="Times New Roman" w:hAnsi="Times New Roman" w:cs="Times New Roman"/>
          <w:color w:val="000000" w:themeColor="text1"/>
        </w:rPr>
        <w:t>Patērētāju tiesību aizsardzības likuma 8. panta 1.</w:t>
      </w:r>
      <w:r w:rsidR="000E1DE4">
        <w:rPr>
          <w:rFonts w:ascii="Times New Roman" w:eastAsia="Times New Roman" w:hAnsi="Times New Roman" w:cs="Times New Roman"/>
          <w:color w:val="000000" w:themeColor="text1"/>
          <w:vertAlign w:val="superscript"/>
        </w:rPr>
        <w:t>1</w:t>
      </w:r>
      <w:r w:rsidRPr="00EE379C">
        <w:rPr>
          <w:rFonts w:ascii="Times New Roman" w:eastAsia="Times New Roman" w:hAnsi="Times New Roman" w:cs="Times New Roman"/>
          <w:color w:val="000000" w:themeColor="text1"/>
        </w:rPr>
        <w:t xml:space="preserve"> daļā minēto kapitālsabiedrību, kurām Patērētāju tiesību aizsardzības centrs izsniedz </w:t>
      </w:r>
      <w:r w:rsidRPr="00EE379C">
        <w:rPr>
          <w:rFonts w:ascii="Times New Roman" w:eastAsia="Times New Roman" w:hAnsi="Times New Roman" w:cs="Times New Roman"/>
          <w:color w:val="000000" w:themeColor="text1"/>
        </w:rPr>
        <w:lastRenderedPageBreak/>
        <w:t xml:space="preserve">speciālu atļauju (licenci) patērētāju kreditēšanas pakalpojumu sniegšanai, licencēšanu un uzraudzību; </w:t>
      </w:r>
    </w:p>
    <w:p w14:paraId="666B90CE" w14:textId="60C71402" w:rsidR="008D6AB7" w:rsidRDefault="00EE379C" w:rsidP="00B30792">
      <w:pPr>
        <w:pStyle w:val="ListParagraph"/>
        <w:numPr>
          <w:ilvl w:val="1"/>
          <w:numId w:val="48"/>
        </w:numPr>
        <w:spacing w:after="0" w:line="240" w:lineRule="auto"/>
        <w:jc w:val="both"/>
        <w:rPr>
          <w:rFonts w:ascii="Times New Roman" w:eastAsia="Times New Roman" w:hAnsi="Times New Roman" w:cs="Times New Roman"/>
          <w:color w:val="000000" w:themeColor="text1"/>
        </w:rPr>
      </w:pPr>
      <w:r w:rsidRPr="34AE437C">
        <w:rPr>
          <w:rFonts w:ascii="Times New Roman" w:eastAsia="Times New Roman" w:hAnsi="Times New Roman" w:cs="Times New Roman"/>
          <w:color w:val="000000" w:themeColor="text1"/>
        </w:rPr>
        <w:t>Patērētāju tiesību aizsardzības likuma 8.</w:t>
      </w:r>
      <w:r w:rsidR="000E1DE4" w:rsidRPr="34AE437C">
        <w:rPr>
          <w:rFonts w:ascii="Times New Roman" w:eastAsia="Times New Roman" w:hAnsi="Times New Roman" w:cs="Times New Roman"/>
          <w:color w:val="000000" w:themeColor="text1"/>
          <w:vertAlign w:val="superscript"/>
        </w:rPr>
        <w:t>2</w:t>
      </w:r>
      <w:r w:rsidRPr="34AE437C">
        <w:rPr>
          <w:rFonts w:ascii="Times New Roman" w:eastAsia="Times New Roman" w:hAnsi="Times New Roman" w:cs="Times New Roman"/>
          <w:color w:val="000000" w:themeColor="text1"/>
        </w:rPr>
        <w:t xml:space="preserve"> pantā minēto kredīta </w:t>
      </w:r>
      <w:r w:rsidR="00040F97">
        <w:rPr>
          <w:rFonts w:ascii="Times New Roman" w:eastAsia="Times New Roman" w:hAnsi="Times New Roman" w:cs="Times New Roman"/>
          <w:color w:val="000000" w:themeColor="text1"/>
        </w:rPr>
        <w:t xml:space="preserve">starpnieku </w:t>
      </w:r>
      <w:r w:rsidRPr="34AE437C">
        <w:rPr>
          <w:rFonts w:ascii="Times New Roman" w:eastAsia="Times New Roman" w:hAnsi="Times New Roman" w:cs="Times New Roman"/>
          <w:color w:val="000000" w:themeColor="text1"/>
        </w:rPr>
        <w:t>un kredīta starpnieku pārstāvju, kas piedāvā patērētājam kredītu, kura atmaksa nodrošināta ar nekustamā īpašuma hipotēku vai kura mērķis ir iegūt vai saglabāt tiesības uz nekustamo īpašumu, reģistrēšanu un uzraudzību;</w:t>
      </w:r>
    </w:p>
    <w:p w14:paraId="3F54DB65" w14:textId="0B9E5950" w:rsidR="00EE379C" w:rsidRPr="00EE379C" w:rsidRDefault="00EE379C" w:rsidP="00B30792">
      <w:pPr>
        <w:pStyle w:val="ListParagraph"/>
        <w:numPr>
          <w:ilvl w:val="1"/>
          <w:numId w:val="48"/>
        </w:numPr>
        <w:spacing w:after="0" w:line="240" w:lineRule="auto"/>
        <w:jc w:val="both"/>
        <w:rPr>
          <w:rFonts w:ascii="Times New Roman" w:eastAsia="Times New Roman" w:hAnsi="Times New Roman" w:cs="Times New Roman"/>
          <w:color w:val="000000" w:themeColor="text1"/>
        </w:rPr>
      </w:pPr>
      <w:r w:rsidRPr="00EE379C">
        <w:rPr>
          <w:rFonts w:ascii="Times New Roman" w:eastAsia="Times New Roman" w:hAnsi="Times New Roman" w:cs="Times New Roman"/>
          <w:color w:val="000000" w:themeColor="text1"/>
        </w:rPr>
        <w:t>patērētāju tiesību un interešu aizsardzības uzraudzību attiecībā uz patērētājiem, kuriem finanšu pakalpojumus Latvijā sniedz finanšu tirgus dalībnieki, kurus uzrauga Latvijas Banka vai Eiropas Savienības uzraudzības iestāde sadarbībā ar Latvijas Banku, kā arī citā Eiropas Ekonomikas zonas valstī reģistrēti finanšu tirgus dalībnieki;</w:t>
      </w:r>
    </w:p>
    <w:p w14:paraId="357185FD" w14:textId="30FAA7AD" w:rsidR="00EE379C" w:rsidRDefault="00EE379C" w:rsidP="00B30792">
      <w:pPr>
        <w:pStyle w:val="ListParagraph"/>
        <w:numPr>
          <w:ilvl w:val="1"/>
          <w:numId w:val="48"/>
        </w:numPr>
        <w:spacing w:after="0" w:line="240" w:lineRule="auto"/>
        <w:jc w:val="both"/>
        <w:rPr>
          <w:rFonts w:ascii="Times New Roman" w:eastAsia="Times New Roman" w:hAnsi="Times New Roman" w:cs="Times New Roman"/>
          <w:color w:val="000000" w:themeColor="text1"/>
        </w:rPr>
      </w:pPr>
      <w:r w:rsidRPr="00EE379C">
        <w:rPr>
          <w:rFonts w:ascii="Times New Roman" w:eastAsia="Times New Roman" w:hAnsi="Times New Roman" w:cs="Times New Roman"/>
          <w:color w:val="000000" w:themeColor="text1"/>
        </w:rPr>
        <w:t xml:space="preserve">negodīgas </w:t>
      </w:r>
      <w:proofErr w:type="spellStart"/>
      <w:r w:rsidRPr="00EE379C">
        <w:rPr>
          <w:rFonts w:ascii="Times New Roman" w:eastAsia="Times New Roman" w:hAnsi="Times New Roman" w:cs="Times New Roman"/>
          <w:color w:val="000000" w:themeColor="text1"/>
        </w:rPr>
        <w:t>komercprakses</w:t>
      </w:r>
      <w:proofErr w:type="spellEnd"/>
      <w:r w:rsidRPr="00EE379C">
        <w:rPr>
          <w:rFonts w:ascii="Times New Roman" w:eastAsia="Times New Roman" w:hAnsi="Times New Roman" w:cs="Times New Roman"/>
          <w:color w:val="000000" w:themeColor="text1"/>
        </w:rPr>
        <w:t xml:space="preserve"> un reklāmas uzraudzību gadījumos, kad negodīga </w:t>
      </w:r>
      <w:proofErr w:type="spellStart"/>
      <w:r w:rsidRPr="00EE379C">
        <w:rPr>
          <w:rFonts w:ascii="Times New Roman" w:eastAsia="Times New Roman" w:hAnsi="Times New Roman" w:cs="Times New Roman"/>
          <w:color w:val="000000" w:themeColor="text1"/>
        </w:rPr>
        <w:t>komercprakse</w:t>
      </w:r>
      <w:proofErr w:type="spellEnd"/>
      <w:r w:rsidRPr="00EE379C">
        <w:rPr>
          <w:rFonts w:ascii="Times New Roman" w:eastAsia="Times New Roman" w:hAnsi="Times New Roman" w:cs="Times New Roman"/>
          <w:color w:val="000000" w:themeColor="text1"/>
        </w:rPr>
        <w:t xml:space="preserve"> vai reklāma ir saistīta </w:t>
      </w:r>
      <w:r w:rsidR="00F27013">
        <w:rPr>
          <w:rFonts w:ascii="Times New Roman" w:eastAsia="Times New Roman" w:hAnsi="Times New Roman" w:cs="Times New Roman"/>
          <w:color w:val="000000" w:themeColor="text1"/>
        </w:rPr>
        <w:t xml:space="preserve">ar </w:t>
      </w:r>
      <w:r w:rsidR="000D5F60">
        <w:rPr>
          <w:rFonts w:ascii="Times New Roman" w:eastAsia="Times New Roman" w:hAnsi="Times New Roman" w:cs="Times New Roman"/>
          <w:color w:val="000000" w:themeColor="text1"/>
        </w:rPr>
        <w:t xml:space="preserve">c) punktā </w:t>
      </w:r>
      <w:r w:rsidRPr="00EE379C">
        <w:rPr>
          <w:rFonts w:ascii="Times New Roman" w:eastAsia="Times New Roman" w:hAnsi="Times New Roman" w:cs="Times New Roman"/>
          <w:color w:val="000000" w:themeColor="text1"/>
        </w:rPr>
        <w:t>minēto finanšu tirgus dalībnieku sniegtajiem pakalpojumiem patērētājiem.</w:t>
      </w:r>
    </w:p>
    <w:p w14:paraId="67DACA66" w14:textId="6AF3C502" w:rsidR="006D435A" w:rsidRDefault="69833227" w:rsidP="34AE437C">
      <w:pPr>
        <w:spacing w:after="0" w:line="240" w:lineRule="auto"/>
        <w:ind w:left="426" w:firstLine="294"/>
        <w:jc w:val="both"/>
        <w:rPr>
          <w:rFonts w:ascii="Times New Roman" w:eastAsia="Times New Roman" w:hAnsi="Times New Roman" w:cs="Times New Roman"/>
          <w:color w:val="000000" w:themeColor="text1"/>
        </w:rPr>
      </w:pPr>
      <w:r w:rsidRPr="34AE437C">
        <w:rPr>
          <w:rFonts w:ascii="Times New Roman" w:eastAsia="Times New Roman" w:hAnsi="Times New Roman" w:cs="Times New Roman"/>
          <w:color w:val="000000" w:themeColor="text1"/>
        </w:rPr>
        <w:t xml:space="preserve">2) </w:t>
      </w:r>
      <w:r w:rsidR="008D6AB7" w:rsidRPr="34AE437C">
        <w:rPr>
          <w:rFonts w:ascii="Times New Roman" w:hAnsi="Times New Roman" w:cs="Times New Roman"/>
        </w:rPr>
        <w:t xml:space="preserve">Atbalstīt, ka </w:t>
      </w:r>
      <w:r w:rsidR="008D6AB7" w:rsidRPr="34AE437C">
        <w:rPr>
          <w:rFonts w:ascii="Times New Roman" w:hAnsi="Times New Roman" w:cs="Times New Roman"/>
          <w:color w:val="000000" w:themeColor="text1"/>
        </w:rPr>
        <w:t>kapitālsabiedrību, kuras piešķir kredītu atlikta maksājuma veidā savu preču vai pakalpojumu iegādei, reģistrēšanas un uzraudzības funkcijas īstenos Latvijas Banka.</w:t>
      </w:r>
    </w:p>
    <w:p w14:paraId="6E3F4F50" w14:textId="24D9D131" w:rsidR="006D435A" w:rsidRDefault="0CACD0D1" w:rsidP="34AE437C">
      <w:pPr>
        <w:spacing w:after="0" w:line="240" w:lineRule="auto"/>
        <w:ind w:left="426" w:firstLine="294"/>
        <w:jc w:val="both"/>
        <w:rPr>
          <w:rFonts w:ascii="Times New Roman" w:eastAsia="Times New Roman" w:hAnsi="Times New Roman" w:cs="Times New Roman"/>
          <w:color w:val="000000" w:themeColor="text1"/>
        </w:rPr>
      </w:pPr>
      <w:r w:rsidRPr="34AE437C">
        <w:rPr>
          <w:rFonts w:ascii="Times New Roman" w:eastAsia="Times New Roman" w:hAnsi="Times New Roman" w:cs="Times New Roman"/>
          <w:color w:val="000000" w:themeColor="text1"/>
        </w:rPr>
        <w:t xml:space="preserve">3) </w:t>
      </w:r>
      <w:r w:rsidR="00487191" w:rsidRPr="34AE437C">
        <w:rPr>
          <w:rFonts w:ascii="Times New Roman" w:eastAsia="Times New Roman" w:hAnsi="Times New Roman" w:cs="Times New Roman"/>
          <w:color w:val="000000" w:themeColor="text1"/>
        </w:rPr>
        <w:t>U</w:t>
      </w:r>
      <w:r w:rsidR="001E7AB7" w:rsidRPr="34AE437C">
        <w:rPr>
          <w:rFonts w:ascii="Times New Roman" w:eastAsia="Times New Roman" w:hAnsi="Times New Roman" w:cs="Times New Roman"/>
          <w:color w:val="000000" w:themeColor="text1"/>
        </w:rPr>
        <w:t xml:space="preserve">zdot </w:t>
      </w:r>
      <w:r w:rsidR="00F73B5C" w:rsidRPr="34AE437C">
        <w:rPr>
          <w:rFonts w:ascii="Times New Roman" w:hAnsi="Times New Roman" w:cs="Times New Roman"/>
          <w:color w:val="000000" w:themeColor="text1"/>
        </w:rPr>
        <w:t>Finanšu ministrijai sadarbībā ar Latvijas Banku</w:t>
      </w:r>
      <w:r w:rsidR="00D562D2" w:rsidRPr="34AE437C">
        <w:rPr>
          <w:rFonts w:ascii="Times New Roman" w:hAnsi="Times New Roman" w:cs="Times New Roman"/>
          <w:color w:val="000000" w:themeColor="text1"/>
        </w:rPr>
        <w:t>,</w:t>
      </w:r>
      <w:r w:rsidR="00DC624B" w:rsidRPr="34AE437C">
        <w:rPr>
          <w:rFonts w:ascii="Times New Roman" w:hAnsi="Times New Roman" w:cs="Times New Roman"/>
          <w:color w:val="000000" w:themeColor="text1"/>
        </w:rPr>
        <w:t xml:space="preserve"> </w:t>
      </w:r>
      <w:r w:rsidR="0078181D" w:rsidRPr="34AE437C">
        <w:rPr>
          <w:rFonts w:ascii="Times New Roman" w:hAnsi="Times New Roman" w:cs="Times New Roman"/>
          <w:color w:val="000000" w:themeColor="text1"/>
        </w:rPr>
        <w:t xml:space="preserve">Ekonomikas ministriju un Tieslietu ministriju </w:t>
      </w:r>
      <w:r w:rsidR="00F73B5C" w:rsidRPr="34AE437C">
        <w:rPr>
          <w:rFonts w:ascii="Times New Roman" w:hAnsi="Times New Roman" w:cs="Times New Roman"/>
          <w:color w:val="000000" w:themeColor="text1"/>
        </w:rPr>
        <w:t>līdz 2026. gada 3</w:t>
      </w:r>
      <w:r w:rsidR="3FBD081A" w:rsidRPr="34AE437C">
        <w:rPr>
          <w:rFonts w:ascii="Times New Roman" w:hAnsi="Times New Roman" w:cs="Times New Roman"/>
          <w:color w:val="000000" w:themeColor="text1"/>
        </w:rPr>
        <w:t>1</w:t>
      </w:r>
      <w:r w:rsidR="00F73B5C" w:rsidRPr="34AE437C">
        <w:rPr>
          <w:rFonts w:ascii="Times New Roman" w:hAnsi="Times New Roman" w:cs="Times New Roman"/>
          <w:color w:val="000000" w:themeColor="text1"/>
        </w:rPr>
        <w:t>. </w:t>
      </w:r>
      <w:r w:rsidR="600FBA30" w:rsidRPr="34AE437C">
        <w:rPr>
          <w:rFonts w:ascii="Times New Roman" w:hAnsi="Times New Roman" w:cs="Times New Roman"/>
          <w:color w:val="000000" w:themeColor="text1"/>
        </w:rPr>
        <w:t>maijam</w:t>
      </w:r>
      <w:r w:rsidR="00F73B5C" w:rsidRPr="34AE437C">
        <w:rPr>
          <w:rFonts w:ascii="Times New Roman" w:hAnsi="Times New Roman" w:cs="Times New Roman"/>
          <w:color w:val="000000" w:themeColor="text1"/>
        </w:rPr>
        <w:t xml:space="preserve"> izstrādāt un finanšu ministram iesniegt izskatīšanai Ministru kabineta sēdē grozījumus normatīvajos aktos, kas paredz </w:t>
      </w:r>
      <w:r w:rsidR="004816B2" w:rsidRPr="34AE437C">
        <w:rPr>
          <w:rFonts w:ascii="Times New Roman" w:hAnsi="Times New Roman" w:cs="Times New Roman"/>
          <w:color w:val="000000" w:themeColor="text1"/>
        </w:rPr>
        <w:t>1.</w:t>
      </w:r>
      <w:r w:rsidR="0015645B" w:rsidRPr="34AE437C">
        <w:rPr>
          <w:rFonts w:ascii="Times New Roman" w:hAnsi="Times New Roman" w:cs="Times New Roman"/>
          <w:color w:val="000000" w:themeColor="text1"/>
        </w:rPr>
        <w:t> </w:t>
      </w:r>
      <w:r w:rsidR="004816B2" w:rsidRPr="34AE437C">
        <w:rPr>
          <w:rFonts w:ascii="Times New Roman" w:hAnsi="Times New Roman" w:cs="Times New Roman"/>
          <w:color w:val="000000" w:themeColor="text1"/>
        </w:rPr>
        <w:t xml:space="preserve">priekšlikumā </w:t>
      </w:r>
      <w:r w:rsidR="00F73B5C" w:rsidRPr="34AE437C">
        <w:rPr>
          <w:rFonts w:ascii="Times New Roman" w:hAnsi="Times New Roman" w:cs="Times New Roman"/>
          <w:color w:val="000000" w:themeColor="text1"/>
        </w:rPr>
        <w:t>minēto funkciju nodošanu Latvijas Bankai ar 2027.</w:t>
      </w:r>
      <w:r w:rsidR="0015645B" w:rsidRPr="34AE437C">
        <w:rPr>
          <w:rFonts w:ascii="Times New Roman" w:hAnsi="Times New Roman" w:cs="Times New Roman"/>
          <w:color w:val="000000" w:themeColor="text1"/>
        </w:rPr>
        <w:t> </w:t>
      </w:r>
      <w:r w:rsidR="00F73B5C" w:rsidRPr="34AE437C">
        <w:rPr>
          <w:rFonts w:ascii="Times New Roman" w:hAnsi="Times New Roman" w:cs="Times New Roman"/>
          <w:color w:val="000000" w:themeColor="text1"/>
        </w:rPr>
        <w:t>gada 1.</w:t>
      </w:r>
      <w:r w:rsidR="0015645B" w:rsidRPr="34AE437C">
        <w:rPr>
          <w:rFonts w:ascii="Times New Roman" w:hAnsi="Times New Roman" w:cs="Times New Roman"/>
          <w:color w:val="000000" w:themeColor="text1"/>
        </w:rPr>
        <w:t> </w:t>
      </w:r>
      <w:r w:rsidR="00F73B5C" w:rsidRPr="34AE437C">
        <w:rPr>
          <w:rFonts w:ascii="Times New Roman" w:hAnsi="Times New Roman" w:cs="Times New Roman"/>
          <w:color w:val="000000" w:themeColor="text1"/>
        </w:rPr>
        <w:t>janvāri</w:t>
      </w:r>
      <w:r w:rsidR="00E9347F" w:rsidRPr="34AE437C">
        <w:rPr>
          <w:rFonts w:ascii="Times New Roman" w:eastAsia="Times New Roman" w:hAnsi="Times New Roman" w:cs="Times New Roman"/>
          <w:color w:val="000000" w:themeColor="text1"/>
        </w:rPr>
        <w:t>.</w:t>
      </w:r>
    </w:p>
    <w:p w14:paraId="1225DEBA" w14:textId="77777777" w:rsidR="003E6658" w:rsidRDefault="003E6658" w:rsidP="34AE437C">
      <w:pPr>
        <w:spacing w:after="0" w:line="240" w:lineRule="auto"/>
        <w:ind w:firstLine="720"/>
        <w:jc w:val="both"/>
        <w:rPr>
          <w:rFonts w:ascii="Times New Roman" w:eastAsia="Times New Roman" w:hAnsi="Times New Roman" w:cs="Times New Roman"/>
          <w:highlight w:val="yellow"/>
        </w:rPr>
      </w:pPr>
    </w:p>
    <w:p w14:paraId="1D004F04" w14:textId="77777777" w:rsidR="00315324" w:rsidRDefault="00315324" w:rsidP="34AE437C">
      <w:pPr>
        <w:spacing w:after="0" w:line="240" w:lineRule="auto"/>
        <w:ind w:firstLine="720"/>
        <w:jc w:val="both"/>
        <w:rPr>
          <w:rFonts w:ascii="Times New Roman" w:eastAsia="Times New Roman" w:hAnsi="Times New Roman" w:cs="Times New Roman"/>
          <w:highlight w:val="yellow"/>
        </w:rPr>
      </w:pPr>
    </w:p>
    <w:p w14:paraId="509CA7B3" w14:textId="22BB91C9" w:rsidR="00315324" w:rsidRDefault="00315324" w:rsidP="003B07FD">
      <w:pPr>
        <w:spacing w:after="0" w:line="240" w:lineRule="auto"/>
        <w:jc w:val="both"/>
        <w:rPr>
          <w:rFonts w:ascii="Times New Roman" w:eastAsia="Times New Roman" w:hAnsi="Times New Roman" w:cs="Times New Roman"/>
          <w:b/>
          <w:bCs/>
        </w:rPr>
      </w:pPr>
      <w:r w:rsidRPr="006D71E4">
        <w:rPr>
          <w:rFonts w:ascii="Times New Roman" w:eastAsia="Times New Roman" w:hAnsi="Times New Roman" w:cs="Times New Roman"/>
          <w:b/>
          <w:bCs/>
        </w:rPr>
        <w:t>Latvijas Bankas uzraudzības modelis</w:t>
      </w:r>
    </w:p>
    <w:p w14:paraId="167B3ECC" w14:textId="2176F95E" w:rsidR="00656B55" w:rsidRDefault="00315324" w:rsidP="006D71E4">
      <w:pPr>
        <w:spacing w:after="0" w:line="240" w:lineRule="auto"/>
        <w:ind w:firstLine="720"/>
        <w:jc w:val="both"/>
        <w:rPr>
          <w:rFonts w:ascii="Times New Roman" w:eastAsia="Times New Roman" w:hAnsi="Times New Roman" w:cs="Times New Roman"/>
        </w:rPr>
      </w:pPr>
      <w:r w:rsidRPr="006D71E4">
        <w:rPr>
          <w:rFonts w:ascii="Times New Roman" w:eastAsia="Times New Roman" w:hAnsi="Times New Roman" w:cs="Times New Roman"/>
        </w:rPr>
        <w:t xml:space="preserve">Ja </w:t>
      </w:r>
      <w:r w:rsidR="00EE12E7">
        <w:rPr>
          <w:rFonts w:ascii="Times New Roman" w:eastAsia="Times New Roman" w:hAnsi="Times New Roman" w:cs="Times New Roman"/>
        </w:rPr>
        <w:t>patērētāju</w:t>
      </w:r>
      <w:r w:rsidRPr="006D71E4">
        <w:rPr>
          <w:rFonts w:ascii="Times New Roman" w:eastAsia="Times New Roman" w:hAnsi="Times New Roman" w:cs="Times New Roman"/>
        </w:rPr>
        <w:t xml:space="preserve"> </w:t>
      </w:r>
      <w:r w:rsidR="006F4835">
        <w:rPr>
          <w:rFonts w:ascii="Times New Roman" w:eastAsia="Times New Roman" w:hAnsi="Times New Roman" w:cs="Times New Roman"/>
        </w:rPr>
        <w:t>kreditēšanas pakalpojumu sniedzēju</w:t>
      </w:r>
      <w:r w:rsidRPr="006D71E4">
        <w:rPr>
          <w:rFonts w:ascii="Times New Roman" w:eastAsia="Times New Roman" w:hAnsi="Times New Roman" w:cs="Times New Roman"/>
        </w:rPr>
        <w:t xml:space="preserve"> uzraudzības funkcija tiktu nodota Latvijas Banka kompetencē, uzraudzības ietvars būtu balstāms uz integrētu, uz risku orientētu un datos pamatotu pieeju, apvienojot licencēšanas, pastāvīgās uzraudzības un sankciju piemērošanas mehānismus vienotā institucionālā struktūrā. Šāds modelis nodrošinātu sistemātisku tirgus dalībnieku darbības izvērtējumu, savlaicīgu risku identificēšanu un mērķtiecīgu korektīvo pasākumu piemērošanu.</w:t>
      </w:r>
      <w:r w:rsidR="00656B55">
        <w:rPr>
          <w:rFonts w:ascii="Times New Roman" w:eastAsia="Times New Roman" w:hAnsi="Times New Roman" w:cs="Times New Roman"/>
        </w:rPr>
        <w:t xml:space="preserve"> </w:t>
      </w:r>
    </w:p>
    <w:p w14:paraId="13CC8005" w14:textId="563DA8A2" w:rsidR="003B07FD" w:rsidRDefault="00315324" w:rsidP="006D71E4">
      <w:pPr>
        <w:spacing w:after="0" w:line="240" w:lineRule="auto"/>
        <w:ind w:firstLine="720"/>
        <w:jc w:val="both"/>
        <w:rPr>
          <w:rFonts w:ascii="Times New Roman" w:eastAsia="Times New Roman" w:hAnsi="Times New Roman" w:cs="Times New Roman"/>
        </w:rPr>
      </w:pPr>
      <w:r w:rsidRPr="006D71E4">
        <w:rPr>
          <w:rFonts w:ascii="Times New Roman" w:eastAsia="Times New Roman" w:hAnsi="Times New Roman" w:cs="Times New Roman"/>
        </w:rPr>
        <w:t xml:space="preserve">Uzraudzības ietvara pamatā būtu trīs savstarpēji saistīti virzieni, proti, licencēšana, pastāvīgā uzraudzība un sankciju un korektīvo pasākumu piemērošana. Licencēšanas funkcijas mērķis būtu nodrošināt, ka tirgū darbojas tikai normatīvo aktu prasībām atbilstoši tirgus dalībnieki. Jauniem tirgus dalībniekiem tiktu piemērots </w:t>
      </w:r>
      <w:proofErr w:type="spellStart"/>
      <w:r w:rsidRPr="006D71E4">
        <w:rPr>
          <w:rFonts w:ascii="Times New Roman" w:eastAsia="Times New Roman" w:hAnsi="Times New Roman" w:cs="Times New Roman"/>
        </w:rPr>
        <w:t>pirmslicencēšanas</w:t>
      </w:r>
      <w:proofErr w:type="spellEnd"/>
      <w:r w:rsidRPr="006D71E4">
        <w:rPr>
          <w:rFonts w:ascii="Times New Roman" w:eastAsia="Times New Roman" w:hAnsi="Times New Roman" w:cs="Times New Roman"/>
        </w:rPr>
        <w:t xml:space="preserve"> process, kura ietvaros tiktu izvērtēts biznesa modelis, iekšējās kontroles sistēma, kredītriska pārvaldības pieeja, kā arī atbilstība patērētāju aizsardzības prasībām. Vienlaikus tiktu stiprināta rīcība pret nelicencētu pakalpojumu sniegšanu, nodrošinot tirgus caurskatāmību un vienlīdzīgus konkurences apstākļus.</w:t>
      </w:r>
    </w:p>
    <w:p w14:paraId="2B7A0024" w14:textId="77777777" w:rsidR="00656B55" w:rsidRDefault="00315324" w:rsidP="00656B55">
      <w:pPr>
        <w:spacing w:after="0" w:line="240" w:lineRule="auto"/>
        <w:ind w:firstLine="720"/>
        <w:jc w:val="both"/>
        <w:rPr>
          <w:rFonts w:ascii="Times New Roman" w:eastAsia="Times New Roman" w:hAnsi="Times New Roman" w:cs="Times New Roman"/>
        </w:rPr>
      </w:pPr>
      <w:r w:rsidRPr="006D71E4">
        <w:rPr>
          <w:rFonts w:ascii="Times New Roman" w:eastAsia="Times New Roman" w:hAnsi="Times New Roman" w:cs="Times New Roman"/>
        </w:rPr>
        <w:t>Pastāvīgā uzraudzība tiktu īstenota atbilstoši uz risku balstītam principam. Tas paredzētu gan individuālu tirgus dalībnieku risku identificēšanu un novērtēšanu, gan segmenta līmeņa risku analīzi. Balstoties uz risku izvērtējumu, tiktu noteikta uzraudzības intensitāte un piemērojamo instrumentu kopums. Augstāka riska subjektiem tiktu paredzēta padziļināta uzraudzība, savukārt zemāka riska dalībniekiem uzraudzība būtu proporcionāla to darbības mērogam un risku profilam.</w:t>
      </w:r>
      <w:r w:rsidR="00656B55">
        <w:rPr>
          <w:rFonts w:ascii="Times New Roman" w:eastAsia="Times New Roman" w:hAnsi="Times New Roman" w:cs="Times New Roman"/>
        </w:rPr>
        <w:t xml:space="preserve"> </w:t>
      </w:r>
    </w:p>
    <w:p w14:paraId="695A72B0" w14:textId="77777777" w:rsidR="00D15029" w:rsidRDefault="00315324" w:rsidP="001247A8">
      <w:pPr>
        <w:spacing w:after="0" w:line="240" w:lineRule="auto"/>
        <w:ind w:firstLine="720"/>
        <w:jc w:val="both"/>
        <w:rPr>
          <w:rFonts w:ascii="Times New Roman" w:eastAsia="Times New Roman" w:hAnsi="Times New Roman" w:cs="Times New Roman"/>
        </w:rPr>
      </w:pPr>
      <w:r w:rsidRPr="006D71E4">
        <w:rPr>
          <w:rFonts w:ascii="Times New Roman" w:eastAsia="Times New Roman" w:hAnsi="Times New Roman" w:cs="Times New Roman"/>
        </w:rPr>
        <w:t xml:space="preserve">Uzraudzības instrumentu kopums ietvertu ikdienas neklātienes uzraudzību, regulāru datu analīzi, tematiskās pārbaudes, klātienes pārbaudes, sūdzību analīzi un uzraudzības darbības ar testēšanas elementiem, tostarp tā dēvēto </w:t>
      </w:r>
      <w:proofErr w:type="spellStart"/>
      <w:r w:rsidRPr="006D71E4">
        <w:rPr>
          <w:rFonts w:ascii="Times New Roman" w:eastAsia="Times New Roman" w:hAnsi="Times New Roman" w:cs="Times New Roman"/>
          <w:i/>
          <w:iCs/>
        </w:rPr>
        <w:t>mystery</w:t>
      </w:r>
      <w:proofErr w:type="spellEnd"/>
      <w:r w:rsidRPr="006D71E4">
        <w:rPr>
          <w:rFonts w:ascii="Times New Roman" w:eastAsia="Times New Roman" w:hAnsi="Times New Roman" w:cs="Times New Roman"/>
          <w:i/>
          <w:iCs/>
        </w:rPr>
        <w:t xml:space="preserve"> </w:t>
      </w:r>
      <w:proofErr w:type="spellStart"/>
      <w:r w:rsidRPr="006D71E4">
        <w:rPr>
          <w:rFonts w:ascii="Times New Roman" w:eastAsia="Times New Roman" w:hAnsi="Times New Roman" w:cs="Times New Roman"/>
          <w:i/>
          <w:iCs/>
        </w:rPr>
        <w:t>shopping</w:t>
      </w:r>
      <w:proofErr w:type="spellEnd"/>
      <w:r w:rsidRPr="006D71E4">
        <w:rPr>
          <w:rFonts w:ascii="Times New Roman" w:eastAsia="Times New Roman" w:hAnsi="Times New Roman" w:cs="Times New Roman"/>
        </w:rPr>
        <w:t xml:space="preserve"> pieeju. Būtiska nozīme būtu strukturētai datu ieguvei un analītikai, kas ļautu identificēt tendences kreditēšanas praksē, novērtēt kredītportfeļa kvalitāti, maksājumu kavējumu struktūru un </w:t>
      </w:r>
      <w:r w:rsidRPr="006D71E4">
        <w:rPr>
          <w:rFonts w:ascii="Times New Roman" w:eastAsia="Times New Roman" w:hAnsi="Times New Roman" w:cs="Times New Roman"/>
        </w:rPr>
        <w:lastRenderedPageBreak/>
        <w:t>potenciālos sistēmiskos riskus.</w:t>
      </w:r>
      <w:r w:rsidR="001247A8">
        <w:rPr>
          <w:rFonts w:ascii="Times New Roman" w:eastAsia="Times New Roman" w:hAnsi="Times New Roman" w:cs="Times New Roman"/>
        </w:rPr>
        <w:t xml:space="preserve"> </w:t>
      </w:r>
      <w:r w:rsidRPr="006D71E4">
        <w:rPr>
          <w:rFonts w:ascii="Times New Roman" w:eastAsia="Times New Roman" w:hAnsi="Times New Roman" w:cs="Times New Roman"/>
        </w:rPr>
        <w:t>Tiktu sagatavoti analītiski ziņojumi par tirgus attīstības tendencēm un publiski pārskati par uzraudzības rezultātiem.</w:t>
      </w:r>
      <w:r w:rsidRPr="006D71E4">
        <w:rPr>
          <w:rFonts w:ascii="Times New Roman" w:eastAsia="Times New Roman" w:hAnsi="Times New Roman" w:cs="Times New Roman"/>
        </w:rPr>
        <w:br/>
        <w:t>Tirgus darbības uzraudzība koncentrētos uz vairākiem galvenajiem virzieniem</w:t>
      </w:r>
      <w:r w:rsidR="00D15029">
        <w:rPr>
          <w:rFonts w:ascii="Times New Roman" w:eastAsia="Times New Roman" w:hAnsi="Times New Roman" w:cs="Times New Roman"/>
        </w:rPr>
        <w:t>:</w:t>
      </w:r>
    </w:p>
    <w:p w14:paraId="60F77303" w14:textId="77777777" w:rsidR="0062019F" w:rsidRDefault="00315324" w:rsidP="006F3A01">
      <w:pPr>
        <w:pStyle w:val="ListParagraph"/>
        <w:numPr>
          <w:ilvl w:val="0"/>
          <w:numId w:val="49"/>
        </w:numPr>
        <w:spacing w:after="0" w:line="240" w:lineRule="auto"/>
        <w:ind w:left="0" w:firstLine="1140"/>
        <w:jc w:val="both"/>
        <w:rPr>
          <w:rFonts w:ascii="Times New Roman" w:eastAsia="Times New Roman" w:hAnsi="Times New Roman" w:cs="Times New Roman"/>
        </w:rPr>
      </w:pPr>
      <w:r w:rsidRPr="006D71E4">
        <w:rPr>
          <w:rFonts w:ascii="Times New Roman" w:eastAsia="Times New Roman" w:hAnsi="Times New Roman" w:cs="Times New Roman"/>
        </w:rPr>
        <w:t xml:space="preserve">tiktu vērtēta </w:t>
      </w:r>
      <w:proofErr w:type="spellStart"/>
      <w:r w:rsidRPr="006D71E4">
        <w:rPr>
          <w:rFonts w:ascii="Times New Roman" w:eastAsia="Times New Roman" w:hAnsi="Times New Roman" w:cs="Times New Roman"/>
        </w:rPr>
        <w:t>pirmslīguma</w:t>
      </w:r>
      <w:proofErr w:type="spellEnd"/>
      <w:r w:rsidRPr="006D71E4">
        <w:rPr>
          <w:rFonts w:ascii="Times New Roman" w:eastAsia="Times New Roman" w:hAnsi="Times New Roman" w:cs="Times New Roman"/>
        </w:rPr>
        <w:t xml:space="preserve"> informācijas sniegšana, līgumu saturs un reklāmas atbilstība normatīvajiem ierobežojumiem, lai novērstu maldinošu vai nepilnīgu informācijas atklāšanu</w:t>
      </w:r>
      <w:r w:rsidR="0062019F">
        <w:rPr>
          <w:rFonts w:ascii="Times New Roman" w:eastAsia="Times New Roman" w:hAnsi="Times New Roman" w:cs="Times New Roman"/>
        </w:rPr>
        <w:t>;</w:t>
      </w:r>
    </w:p>
    <w:p w14:paraId="24B4D559" w14:textId="77777777" w:rsidR="00AD5E07" w:rsidRDefault="00315324" w:rsidP="006F3A01">
      <w:pPr>
        <w:pStyle w:val="ListParagraph"/>
        <w:numPr>
          <w:ilvl w:val="0"/>
          <w:numId w:val="49"/>
        </w:numPr>
        <w:spacing w:after="0" w:line="240" w:lineRule="auto"/>
        <w:ind w:left="0" w:firstLine="1140"/>
        <w:jc w:val="both"/>
        <w:rPr>
          <w:rFonts w:ascii="Times New Roman" w:eastAsia="Times New Roman" w:hAnsi="Times New Roman" w:cs="Times New Roman"/>
        </w:rPr>
      </w:pPr>
      <w:r w:rsidRPr="006D71E4">
        <w:rPr>
          <w:rFonts w:ascii="Times New Roman" w:eastAsia="Times New Roman" w:hAnsi="Times New Roman" w:cs="Times New Roman"/>
        </w:rPr>
        <w:t xml:space="preserve"> īpaša uzmanība tiktu pievērsta kredītspējas un kredītriska novērtēšanas kvalitātei, analizējot izmantotās metodikas, ienākumu pārbaudes mehānismus un lēmumu pieņemšanas procesus</w:t>
      </w:r>
      <w:r w:rsidR="00AD5E07">
        <w:rPr>
          <w:rFonts w:ascii="Times New Roman" w:eastAsia="Times New Roman" w:hAnsi="Times New Roman" w:cs="Times New Roman"/>
        </w:rPr>
        <w:t>;</w:t>
      </w:r>
    </w:p>
    <w:p w14:paraId="29A3F377" w14:textId="77777777" w:rsidR="008F287A" w:rsidRDefault="00315324" w:rsidP="006F3A01">
      <w:pPr>
        <w:pStyle w:val="ListParagraph"/>
        <w:numPr>
          <w:ilvl w:val="0"/>
          <w:numId w:val="49"/>
        </w:numPr>
        <w:spacing w:after="0" w:line="240" w:lineRule="auto"/>
        <w:ind w:left="0" w:firstLine="1140"/>
        <w:jc w:val="both"/>
        <w:rPr>
          <w:rFonts w:ascii="Times New Roman" w:eastAsia="Times New Roman" w:hAnsi="Times New Roman" w:cs="Times New Roman"/>
        </w:rPr>
      </w:pPr>
      <w:r w:rsidRPr="006D71E4">
        <w:rPr>
          <w:rFonts w:ascii="Times New Roman" w:eastAsia="Times New Roman" w:hAnsi="Times New Roman" w:cs="Times New Roman"/>
        </w:rPr>
        <w:t xml:space="preserve"> tiktu izvērtēta aizdevumu administrēšana, tostarp maksājumu kavējumu pārvaldība, restrukturizācijas prakse un parādu nodošana piedziņai</w:t>
      </w:r>
      <w:r w:rsidR="008F287A">
        <w:rPr>
          <w:rFonts w:ascii="Times New Roman" w:eastAsia="Times New Roman" w:hAnsi="Times New Roman" w:cs="Times New Roman"/>
        </w:rPr>
        <w:t>;</w:t>
      </w:r>
    </w:p>
    <w:p w14:paraId="1D5D8662" w14:textId="15E6A722" w:rsidR="00D4008E" w:rsidRPr="006D71E4" w:rsidRDefault="00315324" w:rsidP="006D71E4">
      <w:pPr>
        <w:pStyle w:val="ListParagraph"/>
        <w:numPr>
          <w:ilvl w:val="0"/>
          <w:numId w:val="49"/>
        </w:numPr>
        <w:spacing w:after="0" w:line="240" w:lineRule="auto"/>
        <w:ind w:left="0" w:firstLine="1140"/>
        <w:jc w:val="both"/>
        <w:rPr>
          <w:rFonts w:ascii="Times New Roman" w:eastAsia="Times New Roman" w:hAnsi="Times New Roman" w:cs="Times New Roman"/>
        </w:rPr>
      </w:pPr>
      <w:r w:rsidRPr="006D71E4">
        <w:rPr>
          <w:rFonts w:ascii="Times New Roman" w:eastAsia="Times New Roman" w:hAnsi="Times New Roman" w:cs="Times New Roman"/>
        </w:rPr>
        <w:t xml:space="preserve"> tiktu analizēta tirgus dalībnieku iekšējā pārvaldība, risku kontroles sistēmas un atbilstības funkcijas efektivitāte.</w:t>
      </w:r>
    </w:p>
    <w:p w14:paraId="3407D0B7" w14:textId="77777777" w:rsidR="00E22747" w:rsidRDefault="00315324" w:rsidP="00656B55">
      <w:pPr>
        <w:spacing w:after="0" w:line="240" w:lineRule="auto"/>
        <w:ind w:firstLine="720"/>
        <w:jc w:val="both"/>
        <w:rPr>
          <w:rFonts w:ascii="Times New Roman" w:eastAsia="Times New Roman" w:hAnsi="Times New Roman" w:cs="Times New Roman"/>
        </w:rPr>
      </w:pPr>
      <w:r w:rsidRPr="006D71E4">
        <w:rPr>
          <w:rFonts w:ascii="Times New Roman" w:eastAsia="Times New Roman" w:hAnsi="Times New Roman" w:cs="Times New Roman"/>
        </w:rPr>
        <w:t xml:space="preserve">Uzraudzības ietvarā nozīmīga loma būtu arī </w:t>
      </w:r>
      <w:r w:rsidR="00E22747">
        <w:rPr>
          <w:rFonts w:ascii="Times New Roman" w:eastAsia="Times New Roman" w:hAnsi="Times New Roman" w:cs="Times New Roman"/>
        </w:rPr>
        <w:t>NILLTPFN</w:t>
      </w:r>
      <w:r w:rsidRPr="006D71E4">
        <w:rPr>
          <w:rFonts w:ascii="Times New Roman" w:eastAsia="Times New Roman" w:hAnsi="Times New Roman" w:cs="Times New Roman"/>
        </w:rPr>
        <w:t xml:space="preserve"> prasību ievērošanas uzraudzībai, nodrošinot, ka </w:t>
      </w:r>
      <w:r w:rsidR="00E22747">
        <w:rPr>
          <w:rFonts w:ascii="Times New Roman" w:eastAsia="Times New Roman" w:hAnsi="Times New Roman" w:cs="Times New Roman"/>
        </w:rPr>
        <w:t>patērētāju</w:t>
      </w:r>
      <w:r w:rsidRPr="006D71E4">
        <w:rPr>
          <w:rFonts w:ascii="Times New Roman" w:eastAsia="Times New Roman" w:hAnsi="Times New Roman" w:cs="Times New Roman"/>
        </w:rPr>
        <w:t xml:space="preserve"> </w:t>
      </w:r>
      <w:r w:rsidR="00E22747">
        <w:rPr>
          <w:rFonts w:ascii="Times New Roman" w:eastAsia="Times New Roman" w:hAnsi="Times New Roman" w:cs="Times New Roman"/>
        </w:rPr>
        <w:t>kreditēšanas pakalpojumu sniedzēji</w:t>
      </w:r>
      <w:r>
        <w:rPr>
          <w:rFonts w:ascii="Times New Roman" w:eastAsia="Times New Roman" w:hAnsi="Times New Roman" w:cs="Times New Roman"/>
        </w:rPr>
        <w:t xml:space="preserve"> </w:t>
      </w:r>
      <w:r w:rsidRPr="006D71E4">
        <w:rPr>
          <w:rFonts w:ascii="Times New Roman" w:eastAsia="Times New Roman" w:hAnsi="Times New Roman" w:cs="Times New Roman"/>
        </w:rPr>
        <w:t>piemēro atbilstošus klientu izpētes un darījumu uzraudzības mehānismus.</w:t>
      </w:r>
    </w:p>
    <w:p w14:paraId="5E7F4883" w14:textId="52CFC03D" w:rsidR="00A00185" w:rsidRDefault="00315324" w:rsidP="00A00185">
      <w:pPr>
        <w:spacing w:after="0" w:line="240" w:lineRule="auto"/>
        <w:ind w:firstLine="720"/>
        <w:jc w:val="both"/>
        <w:rPr>
          <w:rFonts w:ascii="Times New Roman" w:eastAsia="Times New Roman" w:hAnsi="Times New Roman" w:cs="Times New Roman"/>
        </w:rPr>
      </w:pPr>
      <w:r w:rsidRPr="006D71E4">
        <w:rPr>
          <w:rFonts w:ascii="Times New Roman" w:eastAsia="Times New Roman" w:hAnsi="Times New Roman" w:cs="Times New Roman"/>
        </w:rPr>
        <w:t>Komunikācija ar tirgus dalībniekiem tiktu organizēta strukturētā un prognozējamā veidā, izmantojot vadlīnijas, uzraudzības gaidu dokumentus, seminārus un konferences. Tiktu publiskotas attiecīgā gada uzraudzības prioritātes, nodrošinot tirgum skaidru signālu par galvenajiem riskiem un uzraudzības fokusu. Vienlaikus tiktu veicināta sadarbība ar citām valsts institūcijām datu apmaiņas un risku identificēšanas nolūkā.</w:t>
      </w:r>
    </w:p>
    <w:p w14:paraId="1E5044CD" w14:textId="77777777" w:rsidR="00575682" w:rsidRDefault="00315324" w:rsidP="00E22747">
      <w:pPr>
        <w:spacing w:after="0" w:line="240" w:lineRule="auto"/>
        <w:ind w:firstLine="720"/>
        <w:jc w:val="both"/>
        <w:rPr>
          <w:rFonts w:ascii="Times New Roman" w:eastAsia="Times New Roman" w:hAnsi="Times New Roman" w:cs="Times New Roman"/>
        </w:rPr>
      </w:pPr>
      <w:r w:rsidRPr="006D71E4">
        <w:rPr>
          <w:rFonts w:ascii="Times New Roman" w:eastAsia="Times New Roman" w:hAnsi="Times New Roman" w:cs="Times New Roman"/>
        </w:rPr>
        <w:t>Sankciju un korektīvo pasākumu sistēma būtu vērsta uz efektīvas tirgus disciplīnas nodrošināšanu. Atkarībā no konstatēto pārkāpumu būtības un smaguma tiktu piemēroti brīdinājumi, saistoši rīkojumi, darbības ierobežojumi vai citas normatīvajos aktos paredzētās sankcijas. Sankciju piemērošana būtu balstīta proporcionalitātes principā, vienlaikus nodrošinot atturošu efektu un veicinot atbilstības kultūras nostiprināšanos tirgū.</w:t>
      </w:r>
      <w:r w:rsidRPr="006D71E4">
        <w:rPr>
          <w:rFonts w:ascii="Times New Roman" w:eastAsia="Times New Roman" w:hAnsi="Times New Roman" w:cs="Times New Roman"/>
        </w:rPr>
        <w:br/>
        <w:t xml:space="preserve">Institucionāli šāds uzraudzības modelis nodrošinātu analītikas, regulējuma izstrādes, uzraudzības un sabiedrības informēšanas funkciju integrāciju vienā iestādē, tādējādi veicinot konsekventu un uz datiem balstītu pieeju </w:t>
      </w:r>
      <w:r w:rsidR="00575682">
        <w:rPr>
          <w:rFonts w:ascii="Times New Roman" w:eastAsia="Times New Roman" w:hAnsi="Times New Roman" w:cs="Times New Roman"/>
        </w:rPr>
        <w:t>patērētāju</w:t>
      </w:r>
      <w:r w:rsidRPr="006D71E4">
        <w:rPr>
          <w:rFonts w:ascii="Times New Roman" w:eastAsia="Times New Roman" w:hAnsi="Times New Roman" w:cs="Times New Roman"/>
        </w:rPr>
        <w:t xml:space="preserve"> kreditēšanas tirgus attīstībai. </w:t>
      </w:r>
    </w:p>
    <w:p w14:paraId="451538E7" w14:textId="3A991891" w:rsidR="00D4008E" w:rsidRDefault="00315324" w:rsidP="00656B55">
      <w:pPr>
        <w:spacing w:after="0" w:line="240" w:lineRule="auto"/>
        <w:ind w:firstLine="720"/>
        <w:jc w:val="both"/>
        <w:rPr>
          <w:rFonts w:ascii="Times New Roman" w:eastAsia="Times New Roman" w:hAnsi="Times New Roman" w:cs="Times New Roman"/>
        </w:rPr>
      </w:pPr>
      <w:r w:rsidRPr="006D71E4">
        <w:rPr>
          <w:rFonts w:ascii="Times New Roman" w:eastAsia="Times New Roman" w:hAnsi="Times New Roman" w:cs="Times New Roman"/>
        </w:rPr>
        <w:t>Potenciālais ietvars paredzētu līdzsvaru starp finanšu stabilitātes, tirgus attīstības un patērētāju aizsardzības mērķiem, nodrošinot ilgtspējīgu un atbildīgu kreditēšanas vidi.</w:t>
      </w:r>
    </w:p>
    <w:p w14:paraId="5604B81C" w14:textId="3604EEE5" w:rsidR="00036F3E" w:rsidRPr="009B33BB" w:rsidRDefault="76D037F4" w:rsidP="34AE437C">
      <w:pPr>
        <w:spacing w:after="0" w:line="240" w:lineRule="auto"/>
        <w:ind w:firstLine="720"/>
        <w:jc w:val="both"/>
        <w:rPr>
          <w:rFonts w:ascii="Times New Roman" w:eastAsia="Times New Roman" w:hAnsi="Times New Roman" w:cs="Times New Roman"/>
        </w:rPr>
      </w:pPr>
      <w:r w:rsidRPr="009B33BB">
        <w:rPr>
          <w:rFonts w:ascii="Times New Roman" w:eastAsia="Times New Roman" w:hAnsi="Times New Roman" w:cs="Times New Roman"/>
        </w:rPr>
        <w:t>Lai nodrošinātu</w:t>
      </w:r>
      <w:r w:rsidR="003E6658" w:rsidRPr="009B33BB">
        <w:rPr>
          <w:rFonts w:ascii="Times New Roman" w:eastAsia="Times New Roman" w:hAnsi="Times New Roman" w:cs="Times New Roman"/>
        </w:rPr>
        <w:t xml:space="preserve"> to</w:t>
      </w:r>
      <w:r w:rsidRPr="009B33BB">
        <w:rPr>
          <w:rFonts w:ascii="Times New Roman" w:eastAsia="Times New Roman" w:hAnsi="Times New Roman" w:cs="Times New Roman"/>
        </w:rPr>
        <w:t xml:space="preserve">, ka potenciālajiem Latvijas Bankas uzraugāmajiem </w:t>
      </w:r>
      <w:r w:rsidR="009266DD" w:rsidRPr="009B33BB">
        <w:rPr>
          <w:rFonts w:ascii="Times New Roman" w:eastAsia="Times New Roman" w:hAnsi="Times New Roman" w:cs="Times New Roman"/>
        </w:rPr>
        <w:t>kreditē</w:t>
      </w:r>
      <w:r w:rsidR="00DE0EDE" w:rsidRPr="009B33BB">
        <w:rPr>
          <w:rFonts w:ascii="Times New Roman" w:eastAsia="Times New Roman" w:hAnsi="Times New Roman" w:cs="Times New Roman"/>
        </w:rPr>
        <w:t>šanas pakalpojumu sniedzējiem</w:t>
      </w:r>
      <w:r w:rsidRPr="009B33BB">
        <w:rPr>
          <w:rFonts w:ascii="Times New Roman" w:eastAsia="Times New Roman" w:hAnsi="Times New Roman" w:cs="Times New Roman"/>
        </w:rPr>
        <w:t xml:space="preserve"> ir saprotams potenciālais uzraudzības ietvars, Latvijas Banka sadarbībā ar biedrības "Asociācija Fintech Latvija" biedriem ir uzsākusi vairāku tematisko virzienu sarunu ciklu, kura ietvaros tiek izskatīti galvenie uzraudzības aspekti un izrunāti neskaidrie jautājumi</w:t>
      </w:r>
      <w:r w:rsidR="68284CA0" w:rsidRPr="009B33BB">
        <w:rPr>
          <w:rFonts w:ascii="Times New Roman" w:eastAsia="Times New Roman" w:hAnsi="Times New Roman" w:cs="Times New Roman"/>
        </w:rPr>
        <w:t>, izveidojot piecas tematiskās sarunu grupas:</w:t>
      </w:r>
    </w:p>
    <w:p w14:paraId="090CD128" w14:textId="65B1A42A" w:rsidR="00036F3E" w:rsidRPr="009B33BB" w:rsidRDefault="76D037F4" w:rsidP="34AE437C">
      <w:pPr>
        <w:spacing w:after="0" w:line="240" w:lineRule="auto"/>
        <w:ind w:firstLine="720"/>
        <w:jc w:val="both"/>
        <w:rPr>
          <w:rFonts w:ascii="Times New Roman" w:eastAsia="Times New Roman" w:hAnsi="Times New Roman" w:cs="Times New Roman"/>
        </w:rPr>
      </w:pPr>
      <w:r w:rsidRPr="009B33BB">
        <w:rPr>
          <w:rFonts w:ascii="Times New Roman" w:eastAsia="Times New Roman" w:hAnsi="Times New Roman" w:cs="Times New Roman"/>
        </w:rPr>
        <w:t>1</w:t>
      </w:r>
      <w:r w:rsidR="761306C8" w:rsidRPr="009B33BB">
        <w:rPr>
          <w:rFonts w:ascii="Times New Roman" w:eastAsia="Times New Roman" w:hAnsi="Times New Roman" w:cs="Times New Roman"/>
        </w:rPr>
        <w:t>)</w:t>
      </w:r>
      <w:r w:rsidRPr="009B33BB">
        <w:rPr>
          <w:rFonts w:ascii="Times New Roman" w:eastAsia="Times New Roman" w:hAnsi="Times New Roman" w:cs="Times New Roman"/>
        </w:rPr>
        <w:t xml:space="preserve"> </w:t>
      </w:r>
      <w:r w:rsidR="0008057C" w:rsidRPr="009B33BB">
        <w:rPr>
          <w:rFonts w:ascii="Times New Roman" w:eastAsia="Times New Roman" w:hAnsi="Times New Roman" w:cs="Times New Roman"/>
        </w:rPr>
        <w:t>NILLTPFN</w:t>
      </w:r>
      <w:r w:rsidR="0008057C" w:rsidRPr="009B33BB" w:rsidDel="0008057C">
        <w:rPr>
          <w:rFonts w:ascii="Times New Roman" w:eastAsia="Times New Roman" w:hAnsi="Times New Roman" w:cs="Times New Roman"/>
        </w:rPr>
        <w:t xml:space="preserve"> </w:t>
      </w:r>
      <w:r w:rsidRPr="009B33BB">
        <w:rPr>
          <w:rFonts w:ascii="Times New Roman" w:eastAsia="Times New Roman" w:hAnsi="Times New Roman" w:cs="Times New Roman"/>
        </w:rPr>
        <w:t>jautājumi</w:t>
      </w:r>
      <w:r w:rsidR="7891F644" w:rsidRPr="009B33BB">
        <w:rPr>
          <w:rFonts w:ascii="Times New Roman" w:eastAsia="Times New Roman" w:hAnsi="Times New Roman" w:cs="Times New Roman"/>
        </w:rPr>
        <w:t>;</w:t>
      </w:r>
    </w:p>
    <w:p w14:paraId="6D620A20" w14:textId="2A3F9368" w:rsidR="00036F3E" w:rsidRPr="009B33BB" w:rsidRDefault="7891F644" w:rsidP="34AE437C">
      <w:pPr>
        <w:spacing w:after="0" w:line="240" w:lineRule="auto"/>
        <w:ind w:firstLine="720"/>
        <w:jc w:val="both"/>
        <w:rPr>
          <w:rFonts w:ascii="Times New Roman" w:eastAsia="Times New Roman" w:hAnsi="Times New Roman" w:cs="Times New Roman"/>
        </w:rPr>
      </w:pPr>
      <w:r w:rsidRPr="009B33BB">
        <w:rPr>
          <w:rFonts w:ascii="Times New Roman" w:eastAsia="Times New Roman" w:hAnsi="Times New Roman" w:cs="Times New Roman"/>
        </w:rPr>
        <w:t>2)</w:t>
      </w:r>
      <w:r w:rsidR="76D037F4" w:rsidRPr="009B33BB">
        <w:rPr>
          <w:rFonts w:ascii="Times New Roman" w:eastAsia="Times New Roman" w:hAnsi="Times New Roman" w:cs="Times New Roman"/>
        </w:rPr>
        <w:t xml:space="preserve"> </w:t>
      </w:r>
      <w:r w:rsidR="00EB5DFD" w:rsidRPr="009B33BB">
        <w:rPr>
          <w:rFonts w:ascii="Times New Roman" w:eastAsia="Times New Roman" w:hAnsi="Times New Roman" w:cs="Times New Roman"/>
        </w:rPr>
        <w:t>k</w:t>
      </w:r>
      <w:r w:rsidR="76D037F4" w:rsidRPr="009B33BB">
        <w:rPr>
          <w:rFonts w:ascii="Times New Roman" w:eastAsia="Times New Roman" w:hAnsi="Times New Roman" w:cs="Times New Roman"/>
        </w:rPr>
        <w:t>redītrisku/kredītspējas vērtēšana</w:t>
      </w:r>
      <w:r w:rsidR="04D92614" w:rsidRPr="009B33BB">
        <w:rPr>
          <w:rFonts w:ascii="Times New Roman" w:eastAsia="Times New Roman" w:hAnsi="Times New Roman" w:cs="Times New Roman"/>
        </w:rPr>
        <w:t>;</w:t>
      </w:r>
    </w:p>
    <w:p w14:paraId="5DF9DD1E" w14:textId="2221DA74" w:rsidR="00036F3E" w:rsidRPr="009B33BB" w:rsidRDefault="04D92614" w:rsidP="34AE437C">
      <w:pPr>
        <w:spacing w:after="0" w:line="240" w:lineRule="auto"/>
        <w:ind w:firstLine="720"/>
        <w:jc w:val="both"/>
        <w:rPr>
          <w:rFonts w:ascii="Times New Roman" w:eastAsia="Times New Roman" w:hAnsi="Times New Roman" w:cs="Times New Roman"/>
        </w:rPr>
      </w:pPr>
      <w:r w:rsidRPr="009B33BB">
        <w:rPr>
          <w:rFonts w:ascii="Times New Roman" w:eastAsia="Times New Roman" w:hAnsi="Times New Roman" w:cs="Times New Roman"/>
        </w:rPr>
        <w:t>3)</w:t>
      </w:r>
      <w:r w:rsidR="00375E32" w:rsidRPr="009B33BB">
        <w:rPr>
          <w:rFonts w:ascii="Times New Roman" w:eastAsia="Times New Roman" w:hAnsi="Times New Roman" w:cs="Times New Roman"/>
        </w:rPr>
        <w:t xml:space="preserve"> </w:t>
      </w:r>
      <w:proofErr w:type="spellStart"/>
      <w:r w:rsidR="00EB5DFD" w:rsidRPr="009B33BB">
        <w:rPr>
          <w:rFonts w:ascii="Times New Roman" w:eastAsia="Times New Roman" w:hAnsi="Times New Roman" w:cs="Times New Roman"/>
        </w:rPr>
        <w:t>p</w:t>
      </w:r>
      <w:r w:rsidR="76D037F4" w:rsidRPr="009B33BB">
        <w:rPr>
          <w:rFonts w:ascii="Times New Roman" w:eastAsia="Times New Roman" w:hAnsi="Times New Roman" w:cs="Times New Roman"/>
        </w:rPr>
        <w:t>irmslīguma</w:t>
      </w:r>
      <w:proofErr w:type="spellEnd"/>
      <w:r w:rsidR="76D037F4" w:rsidRPr="009B33BB">
        <w:rPr>
          <w:rFonts w:ascii="Times New Roman" w:eastAsia="Times New Roman" w:hAnsi="Times New Roman" w:cs="Times New Roman"/>
        </w:rPr>
        <w:t xml:space="preserve"> informācija un līguma saturs</w:t>
      </w:r>
      <w:r w:rsidR="0615CC9E" w:rsidRPr="009B33BB">
        <w:rPr>
          <w:rFonts w:ascii="Times New Roman" w:eastAsia="Times New Roman" w:hAnsi="Times New Roman" w:cs="Times New Roman"/>
        </w:rPr>
        <w:t>;</w:t>
      </w:r>
    </w:p>
    <w:p w14:paraId="1B7011AB" w14:textId="05C7F158" w:rsidR="00036F3E" w:rsidRDefault="0615CC9E" w:rsidP="34AE437C">
      <w:pPr>
        <w:spacing w:after="0" w:line="240" w:lineRule="auto"/>
        <w:ind w:firstLine="720"/>
        <w:jc w:val="both"/>
        <w:rPr>
          <w:rFonts w:ascii="Times New Roman" w:eastAsia="Times New Roman" w:hAnsi="Times New Roman" w:cs="Times New Roman"/>
        </w:rPr>
      </w:pPr>
      <w:r w:rsidRPr="009B33BB">
        <w:rPr>
          <w:rFonts w:ascii="Times New Roman" w:eastAsia="Times New Roman" w:hAnsi="Times New Roman" w:cs="Times New Roman"/>
        </w:rPr>
        <w:t>4)</w:t>
      </w:r>
      <w:r w:rsidR="76D037F4" w:rsidRPr="009B33BB">
        <w:rPr>
          <w:rFonts w:ascii="Times New Roman" w:eastAsia="Times New Roman" w:hAnsi="Times New Roman" w:cs="Times New Roman"/>
        </w:rPr>
        <w:t xml:space="preserve"> </w:t>
      </w:r>
      <w:r w:rsidR="00EB5DFD" w:rsidRPr="009B33BB">
        <w:rPr>
          <w:rFonts w:ascii="Times New Roman" w:eastAsia="Times New Roman" w:hAnsi="Times New Roman" w:cs="Times New Roman"/>
        </w:rPr>
        <w:t>r</w:t>
      </w:r>
      <w:r w:rsidR="76D037F4" w:rsidRPr="009B33BB">
        <w:rPr>
          <w:rFonts w:ascii="Times New Roman" w:eastAsia="Times New Roman" w:hAnsi="Times New Roman" w:cs="Times New Roman"/>
        </w:rPr>
        <w:t>eklāmas ierobežojumi, aizdevumu administrēšana un kvalitātes pārraudzība</w:t>
      </w:r>
      <w:r w:rsidR="4B6CA24E" w:rsidRPr="009B33BB">
        <w:rPr>
          <w:rFonts w:ascii="Times New Roman" w:eastAsia="Times New Roman" w:hAnsi="Times New Roman" w:cs="Times New Roman"/>
        </w:rPr>
        <w:t>;</w:t>
      </w:r>
      <w:r w:rsidR="76D037F4" w:rsidRPr="009B33BB">
        <w:rPr>
          <w:rFonts w:ascii="Times New Roman" w:eastAsia="Times New Roman" w:hAnsi="Times New Roman" w:cs="Times New Roman"/>
        </w:rPr>
        <w:t xml:space="preserve"> </w:t>
      </w:r>
      <w:r w:rsidR="00036F3E" w:rsidRPr="009B33BB">
        <w:tab/>
      </w:r>
      <w:r w:rsidR="00036F3E" w:rsidRPr="009B33BB">
        <w:tab/>
      </w:r>
      <w:r w:rsidR="2B45DE7C" w:rsidRPr="009B33BB">
        <w:rPr>
          <w:rFonts w:ascii="Times New Roman" w:eastAsia="Times New Roman" w:hAnsi="Times New Roman" w:cs="Times New Roman"/>
        </w:rPr>
        <w:t>5)</w:t>
      </w:r>
      <w:r w:rsidR="006D672D" w:rsidRPr="009B33BB">
        <w:rPr>
          <w:rFonts w:ascii="Times New Roman" w:eastAsia="Times New Roman" w:hAnsi="Times New Roman" w:cs="Times New Roman"/>
        </w:rPr>
        <w:t xml:space="preserve"> </w:t>
      </w:r>
      <w:r w:rsidR="00EB5DFD" w:rsidRPr="009B33BB">
        <w:rPr>
          <w:rFonts w:ascii="Times New Roman" w:eastAsia="Times New Roman" w:hAnsi="Times New Roman" w:cs="Times New Roman"/>
        </w:rPr>
        <w:t>p</w:t>
      </w:r>
      <w:r w:rsidR="76D037F4" w:rsidRPr="009B33BB">
        <w:rPr>
          <w:rFonts w:ascii="Times New Roman" w:eastAsia="Times New Roman" w:hAnsi="Times New Roman" w:cs="Times New Roman"/>
        </w:rPr>
        <w:t xml:space="preserve">ārvaldības jautājumi. </w:t>
      </w:r>
    </w:p>
    <w:p w14:paraId="5D21A509" w14:textId="43EB28F8" w:rsidR="00315324" w:rsidRPr="00234FF2" w:rsidRDefault="00315324" w:rsidP="00315324">
      <w:pPr>
        <w:spacing w:after="0" w:line="240" w:lineRule="auto"/>
        <w:ind w:firstLine="720"/>
        <w:jc w:val="both"/>
        <w:rPr>
          <w:rFonts w:ascii="Times New Roman" w:eastAsia="Times New Roman" w:hAnsi="Times New Roman" w:cs="Times New Roman"/>
        </w:rPr>
      </w:pPr>
      <w:r w:rsidRPr="00234FF2">
        <w:rPr>
          <w:rFonts w:ascii="Times New Roman" w:eastAsia="Times New Roman" w:hAnsi="Times New Roman" w:cs="Times New Roman"/>
        </w:rPr>
        <w:t xml:space="preserve">Darba grupu ietvaros, izskatot Latvijas Bankas uzraudzības pieeju katrā attiecīgajā tematiskajā jautājumā, notika diskusijas un ir panāktas vienošanās un kopējas izpratnes par pārvaldības sistēmu, </w:t>
      </w:r>
      <w:r w:rsidR="00656B55" w:rsidRPr="18B3CC22">
        <w:rPr>
          <w:rFonts w:ascii="Times New Roman" w:eastAsia="Calibri" w:hAnsi="Times New Roman" w:cs="Times New Roman"/>
        </w:rPr>
        <w:t>NILLTPFN</w:t>
      </w:r>
      <w:r w:rsidRPr="00234FF2">
        <w:rPr>
          <w:rFonts w:ascii="Times New Roman" w:eastAsia="Times New Roman" w:hAnsi="Times New Roman" w:cs="Times New Roman"/>
        </w:rPr>
        <w:t xml:space="preserve"> jautājumiem, kredītrisku un kredītspējas novērtēšanas atsevišķiem aspektiem, vienlaikus tiks turpinātas diskusijas par kredītspējas vērtēšanas pieejas pilnveides iespējām un salīdzinājumu ar Lietuvā izmantot modeli, atsevišķiem tehniskiem </w:t>
      </w:r>
      <w:r w:rsidR="00656B55" w:rsidRPr="18B3CC22">
        <w:rPr>
          <w:rFonts w:ascii="Times New Roman" w:eastAsia="Calibri" w:hAnsi="Times New Roman" w:cs="Times New Roman"/>
        </w:rPr>
        <w:t>NILLTPFN</w:t>
      </w:r>
      <w:r w:rsidR="00656B55" w:rsidRPr="00234FF2">
        <w:rPr>
          <w:rFonts w:ascii="Times New Roman" w:eastAsia="Times New Roman" w:hAnsi="Times New Roman" w:cs="Times New Roman"/>
        </w:rPr>
        <w:t xml:space="preserve"> </w:t>
      </w:r>
      <w:r w:rsidR="00656B55">
        <w:rPr>
          <w:rFonts w:ascii="Times New Roman" w:eastAsia="Times New Roman" w:hAnsi="Times New Roman" w:cs="Times New Roman"/>
        </w:rPr>
        <w:t xml:space="preserve">jomas </w:t>
      </w:r>
      <w:r w:rsidRPr="00234FF2">
        <w:rPr>
          <w:rFonts w:ascii="Times New Roman" w:eastAsia="Times New Roman" w:hAnsi="Times New Roman" w:cs="Times New Roman"/>
        </w:rPr>
        <w:t xml:space="preserve">uzraudzības aspektiem, </w:t>
      </w:r>
      <w:r w:rsidR="004F6058">
        <w:rPr>
          <w:rFonts w:ascii="Times New Roman" w:eastAsia="Times New Roman" w:hAnsi="Times New Roman" w:cs="Times New Roman"/>
        </w:rPr>
        <w:t>K</w:t>
      </w:r>
      <w:r w:rsidRPr="00234FF2">
        <w:rPr>
          <w:rFonts w:ascii="Times New Roman" w:eastAsia="Times New Roman" w:hAnsi="Times New Roman" w:cs="Times New Roman"/>
        </w:rPr>
        <w:t>redīt</w:t>
      </w:r>
      <w:r>
        <w:rPr>
          <w:rFonts w:ascii="Times New Roman" w:eastAsia="Times New Roman" w:hAnsi="Times New Roman" w:cs="Times New Roman"/>
        </w:rPr>
        <w:t xml:space="preserve">u </w:t>
      </w:r>
      <w:r w:rsidRPr="00234FF2">
        <w:rPr>
          <w:rFonts w:ascii="Times New Roman" w:eastAsia="Times New Roman" w:hAnsi="Times New Roman" w:cs="Times New Roman"/>
        </w:rPr>
        <w:t xml:space="preserve">reģistram  </w:t>
      </w:r>
      <w:r w:rsidR="4283412A" w:rsidRPr="396E4632">
        <w:rPr>
          <w:rFonts w:ascii="Times New Roman" w:eastAsia="Times New Roman" w:hAnsi="Times New Roman" w:cs="Times New Roman"/>
        </w:rPr>
        <w:t>sniedzamās</w:t>
      </w:r>
      <w:r w:rsidRPr="1EFEED41">
        <w:rPr>
          <w:rFonts w:ascii="Times New Roman" w:eastAsia="Times New Roman" w:hAnsi="Times New Roman" w:cs="Times New Roman"/>
        </w:rPr>
        <w:t xml:space="preserve"> </w:t>
      </w:r>
      <w:r w:rsidRPr="00234FF2">
        <w:rPr>
          <w:rFonts w:ascii="Times New Roman" w:eastAsia="Times New Roman" w:hAnsi="Times New Roman" w:cs="Times New Roman"/>
        </w:rPr>
        <w:t>informācij</w:t>
      </w:r>
      <w:r w:rsidR="6B50E4EC" w:rsidRPr="3D1CF749">
        <w:rPr>
          <w:rFonts w:ascii="Times New Roman" w:eastAsia="Times New Roman" w:hAnsi="Times New Roman" w:cs="Times New Roman"/>
        </w:rPr>
        <w:t xml:space="preserve">as </w:t>
      </w:r>
      <w:r w:rsidR="6B50E4EC" w:rsidRPr="614832AF">
        <w:rPr>
          <w:rFonts w:ascii="Times New Roman" w:eastAsia="Times New Roman" w:hAnsi="Times New Roman" w:cs="Times New Roman"/>
        </w:rPr>
        <w:t>apjomu</w:t>
      </w:r>
      <w:r w:rsidRPr="00234FF2">
        <w:rPr>
          <w:rFonts w:ascii="Times New Roman" w:eastAsia="Times New Roman" w:hAnsi="Times New Roman" w:cs="Times New Roman"/>
        </w:rPr>
        <w:t xml:space="preserve">, iesniedzamo uzraudzības pārskatu. </w:t>
      </w:r>
      <w:r w:rsidR="0088289D">
        <w:rPr>
          <w:rFonts w:ascii="Times New Roman" w:eastAsia="Times New Roman" w:hAnsi="Times New Roman" w:cs="Times New Roman"/>
        </w:rPr>
        <w:t>T</w:t>
      </w:r>
      <w:r w:rsidRPr="00234FF2">
        <w:rPr>
          <w:rFonts w:ascii="Times New Roman" w:eastAsia="Times New Roman" w:hAnsi="Times New Roman" w:cs="Times New Roman"/>
        </w:rPr>
        <w:t xml:space="preserve">urpmāk darba grupā ir paredzētas diskusijas par sekojošiem tematiem: reklāmas ierobežojumi, līgumā atklājamā informācija un saturs. Latvijas </w:t>
      </w:r>
      <w:r w:rsidR="0088289D">
        <w:rPr>
          <w:rFonts w:ascii="Times New Roman" w:eastAsia="Times New Roman" w:hAnsi="Times New Roman" w:cs="Times New Roman"/>
        </w:rPr>
        <w:t>B</w:t>
      </w:r>
      <w:r w:rsidRPr="00234FF2">
        <w:rPr>
          <w:rFonts w:ascii="Times New Roman" w:eastAsia="Times New Roman" w:hAnsi="Times New Roman" w:cs="Times New Roman"/>
        </w:rPr>
        <w:t xml:space="preserve">anka ir izveidojusi informācijas apmaiņas </w:t>
      </w:r>
      <w:r w:rsidRPr="00234FF2">
        <w:rPr>
          <w:rFonts w:ascii="Times New Roman" w:eastAsia="Times New Roman" w:hAnsi="Times New Roman" w:cs="Times New Roman"/>
        </w:rPr>
        <w:lastRenderedPageBreak/>
        <w:t>kanālu regulārai saziņai ar nozari, kurā tai skai</w:t>
      </w:r>
      <w:r>
        <w:rPr>
          <w:rFonts w:ascii="Times New Roman" w:eastAsia="Times New Roman" w:hAnsi="Times New Roman" w:cs="Times New Roman"/>
        </w:rPr>
        <w:t>tā</w:t>
      </w:r>
      <w:r w:rsidRPr="00234FF2">
        <w:rPr>
          <w:rFonts w:ascii="Times New Roman" w:eastAsia="Times New Roman" w:hAnsi="Times New Roman" w:cs="Times New Roman"/>
        </w:rPr>
        <w:t xml:space="preserve"> tiek nodrošināta atbilžu publicēšana uz nozares neskaidriem jautājumiem.</w:t>
      </w:r>
    </w:p>
    <w:p w14:paraId="00ACB4B9" w14:textId="77777777" w:rsidR="00315324" w:rsidRPr="009B33BB" w:rsidRDefault="00315324" w:rsidP="006D71E4">
      <w:pPr>
        <w:spacing w:after="0" w:line="240" w:lineRule="auto"/>
        <w:jc w:val="both"/>
        <w:rPr>
          <w:rFonts w:ascii="Times New Roman" w:eastAsia="Times New Roman" w:hAnsi="Times New Roman" w:cs="Times New Roman"/>
        </w:rPr>
      </w:pPr>
    </w:p>
    <w:p w14:paraId="0F298315" w14:textId="77777777" w:rsidR="003D61CA" w:rsidRPr="009B33BB" w:rsidRDefault="76D037F4" w:rsidP="34AE437C">
      <w:pPr>
        <w:spacing w:after="0" w:line="240" w:lineRule="auto"/>
        <w:ind w:firstLine="720"/>
        <w:jc w:val="both"/>
        <w:rPr>
          <w:rFonts w:ascii="Times New Roman" w:eastAsia="Times New Roman" w:hAnsi="Times New Roman" w:cs="Times New Roman"/>
        </w:rPr>
      </w:pPr>
      <w:r w:rsidRPr="009B33BB">
        <w:rPr>
          <w:rFonts w:ascii="Times New Roman" w:eastAsia="Times New Roman" w:hAnsi="Times New Roman" w:cs="Times New Roman"/>
        </w:rPr>
        <w:t>Latvijas Banka nodrošina atvērtu komunikāciju ar potenciālajiem tirgus dalībniekiem, lai jau šobrīd veidotu savstarpēju dialogu, kas nākotnē rezultētos efektīvā uzraudzības sistēmā, kas nodrošina, ka godprātīgiem tirgus dalībniekiem netiek radīts lieks</w:t>
      </w:r>
      <w:r w:rsidR="00254AE2" w:rsidRPr="009B33BB">
        <w:rPr>
          <w:rFonts w:ascii="Times New Roman" w:eastAsia="Times New Roman" w:hAnsi="Times New Roman" w:cs="Times New Roman"/>
        </w:rPr>
        <w:t xml:space="preserve"> administratīvais</w:t>
      </w:r>
      <w:r w:rsidRPr="009B33BB">
        <w:rPr>
          <w:rFonts w:ascii="Times New Roman" w:eastAsia="Times New Roman" w:hAnsi="Times New Roman" w:cs="Times New Roman"/>
        </w:rPr>
        <w:t xml:space="preserve"> slogs un uzraudzība darbotos visu iesaistīto pušu interesēs.</w:t>
      </w:r>
      <w:r w:rsidR="06F42344" w:rsidRPr="009B33BB">
        <w:rPr>
          <w:rFonts w:ascii="Times New Roman" w:eastAsia="Times New Roman" w:hAnsi="Times New Roman" w:cs="Times New Roman"/>
        </w:rPr>
        <w:t xml:space="preserve"> </w:t>
      </w:r>
    </w:p>
    <w:p w14:paraId="7D5BC4D8" w14:textId="67788092" w:rsidR="00036F3E" w:rsidRDefault="3C1B88EF" w:rsidP="34AE437C">
      <w:pPr>
        <w:spacing w:after="0" w:line="240" w:lineRule="auto"/>
        <w:ind w:firstLine="720"/>
        <w:jc w:val="both"/>
        <w:rPr>
          <w:rFonts w:ascii="Times New Roman" w:eastAsia="Times New Roman" w:hAnsi="Times New Roman" w:cs="Times New Roman"/>
          <w:color w:val="000000" w:themeColor="text1"/>
        </w:rPr>
      </w:pPr>
      <w:r w:rsidRPr="009B33BB">
        <w:rPr>
          <w:rFonts w:ascii="Times New Roman" w:eastAsia="Times New Roman" w:hAnsi="Times New Roman" w:cs="Times New Roman"/>
          <w:color w:val="000000" w:themeColor="text1"/>
        </w:rPr>
        <w:t>Detalizētās sarunas par uzraudzības procesa praktiskajiem aspektiem notiek, ņemot vērā principus par ko ir panākta vienošanās</w:t>
      </w:r>
      <w:r w:rsidR="5586CAC7" w:rsidRPr="009B33BB">
        <w:rPr>
          <w:rFonts w:ascii="Times New Roman" w:eastAsia="Times New Roman" w:hAnsi="Times New Roman" w:cs="Times New Roman"/>
          <w:color w:val="000000" w:themeColor="text1"/>
        </w:rPr>
        <w:t>,</w:t>
      </w:r>
      <w:r w:rsidRPr="009B33BB">
        <w:rPr>
          <w:rFonts w:ascii="Times New Roman" w:eastAsia="Times New Roman" w:hAnsi="Times New Roman" w:cs="Times New Roman"/>
          <w:color w:val="000000" w:themeColor="text1"/>
        </w:rPr>
        <w:t xml:space="preserve"> uzsākot šo procesu</w:t>
      </w:r>
      <w:r w:rsidR="197335C8" w:rsidRPr="009B33BB">
        <w:rPr>
          <w:rFonts w:ascii="Times New Roman" w:eastAsia="Times New Roman" w:hAnsi="Times New Roman" w:cs="Times New Roman"/>
          <w:color w:val="000000" w:themeColor="text1"/>
        </w:rPr>
        <w:t xml:space="preserve"> – funkciju pārdale un uzraudzības</w:t>
      </w:r>
      <w:r w:rsidR="29D49783" w:rsidRPr="009B33BB">
        <w:rPr>
          <w:rFonts w:ascii="Times New Roman" w:eastAsia="Times New Roman" w:hAnsi="Times New Roman" w:cs="Times New Roman"/>
          <w:color w:val="000000" w:themeColor="text1"/>
        </w:rPr>
        <w:t xml:space="preserve"> </w:t>
      </w:r>
      <w:r w:rsidR="197335C8" w:rsidRPr="009B33BB">
        <w:rPr>
          <w:rFonts w:ascii="Times New Roman" w:eastAsia="Times New Roman" w:hAnsi="Times New Roman" w:cs="Times New Roman"/>
          <w:color w:val="000000" w:themeColor="text1"/>
        </w:rPr>
        <w:t xml:space="preserve">ietvara maiņa nerada papildus administratīvo slogu </w:t>
      </w:r>
      <w:proofErr w:type="spellStart"/>
      <w:r w:rsidR="197335C8" w:rsidRPr="009B33BB">
        <w:rPr>
          <w:rFonts w:ascii="Times New Roman" w:eastAsia="Times New Roman" w:hAnsi="Times New Roman" w:cs="Times New Roman"/>
          <w:color w:val="000000" w:themeColor="text1"/>
        </w:rPr>
        <w:t>nebanku</w:t>
      </w:r>
      <w:proofErr w:type="spellEnd"/>
      <w:r w:rsidR="197335C8" w:rsidRPr="009B33BB">
        <w:rPr>
          <w:rFonts w:ascii="Times New Roman" w:eastAsia="Times New Roman" w:hAnsi="Times New Roman" w:cs="Times New Roman"/>
          <w:color w:val="000000" w:themeColor="text1"/>
        </w:rPr>
        <w:t xml:space="preserve"> kreditēšanas nozarei</w:t>
      </w:r>
      <w:r w:rsidR="006C2E22" w:rsidRPr="009B33BB">
        <w:rPr>
          <w:rFonts w:ascii="Times New Roman" w:eastAsia="Times New Roman" w:hAnsi="Times New Roman" w:cs="Times New Roman"/>
          <w:color w:val="000000" w:themeColor="text1"/>
        </w:rPr>
        <w:t>,</w:t>
      </w:r>
      <w:r w:rsidR="197335C8" w:rsidRPr="009B33BB">
        <w:rPr>
          <w:rFonts w:ascii="Times New Roman" w:eastAsia="Times New Roman" w:hAnsi="Times New Roman" w:cs="Times New Roman"/>
          <w:color w:val="000000" w:themeColor="text1"/>
        </w:rPr>
        <w:t xml:space="preserve"> un tā nerada negatīvu ietekmi uz kreditēšanas </w:t>
      </w:r>
      <w:r w:rsidR="13F59AAB" w:rsidRPr="009B33BB">
        <w:rPr>
          <w:rFonts w:ascii="Times New Roman" w:eastAsia="Times New Roman" w:hAnsi="Times New Roman" w:cs="Times New Roman"/>
          <w:color w:val="000000" w:themeColor="text1"/>
        </w:rPr>
        <w:t>aktivitāti</w:t>
      </w:r>
      <w:r w:rsidR="4B8CC0AC" w:rsidRPr="009B33BB">
        <w:rPr>
          <w:rFonts w:ascii="Times New Roman" w:eastAsia="Times New Roman" w:hAnsi="Times New Roman" w:cs="Times New Roman"/>
          <w:color w:val="000000" w:themeColor="text1"/>
        </w:rPr>
        <w:t xml:space="preserve"> kopumā</w:t>
      </w:r>
      <w:r w:rsidR="24765627" w:rsidRPr="009B33BB">
        <w:rPr>
          <w:rFonts w:ascii="Times New Roman" w:eastAsia="Times New Roman" w:hAnsi="Times New Roman" w:cs="Times New Roman"/>
          <w:color w:val="000000" w:themeColor="text1"/>
        </w:rPr>
        <w:t>, kā arī nav paredzēts, ka funkciju pārņemšanas rezultātā tiks veikta atkārtota licencēšana esošajiem tirgu</w:t>
      </w:r>
      <w:r w:rsidR="088064E8" w:rsidRPr="009B33BB">
        <w:rPr>
          <w:rFonts w:ascii="Times New Roman" w:eastAsia="Times New Roman" w:hAnsi="Times New Roman" w:cs="Times New Roman"/>
          <w:color w:val="000000" w:themeColor="text1"/>
        </w:rPr>
        <w:t xml:space="preserve">s dalībniekiem. </w:t>
      </w:r>
      <w:r w:rsidR="001E2B9C" w:rsidRPr="009B33BB">
        <w:rPr>
          <w:rFonts w:ascii="Times New Roman" w:eastAsia="Times New Roman" w:hAnsi="Times New Roman" w:cs="Times New Roman"/>
          <w:color w:val="000000" w:themeColor="text1"/>
        </w:rPr>
        <w:t xml:space="preserve">Patērētāju kreditēšanas pakalpojumu sniedzējiem nav </w:t>
      </w:r>
      <w:r w:rsidR="088064E8" w:rsidRPr="009B33BB">
        <w:rPr>
          <w:rFonts w:ascii="Times New Roman" w:eastAsia="Times New Roman" w:hAnsi="Times New Roman" w:cs="Times New Roman"/>
          <w:color w:val="000000" w:themeColor="text1"/>
        </w:rPr>
        <w:t>plānot</w:t>
      </w:r>
      <w:r w:rsidR="564F9089" w:rsidRPr="009B33BB">
        <w:rPr>
          <w:rFonts w:ascii="Times New Roman" w:eastAsia="Times New Roman" w:hAnsi="Times New Roman" w:cs="Times New Roman"/>
          <w:color w:val="000000" w:themeColor="text1"/>
        </w:rPr>
        <w:t>s ieviest prudenciālās uzraudzības prasības, jo sektor</w:t>
      </w:r>
      <w:r w:rsidR="4E69CDE2" w:rsidRPr="009B33BB">
        <w:rPr>
          <w:rFonts w:ascii="Times New Roman" w:eastAsia="Times New Roman" w:hAnsi="Times New Roman" w:cs="Times New Roman"/>
          <w:color w:val="000000" w:themeColor="text1"/>
        </w:rPr>
        <w:t>s</w:t>
      </w:r>
      <w:r w:rsidR="564F9089" w:rsidRPr="009B33BB">
        <w:rPr>
          <w:rFonts w:ascii="Times New Roman" w:eastAsia="Times New Roman" w:hAnsi="Times New Roman" w:cs="Times New Roman"/>
          <w:color w:val="000000" w:themeColor="text1"/>
        </w:rPr>
        <w:t xml:space="preserve"> nepiesaista </w:t>
      </w:r>
      <w:r w:rsidR="2B4D1CE1" w:rsidRPr="009B33BB">
        <w:rPr>
          <w:rFonts w:ascii="Times New Roman" w:eastAsia="Times New Roman" w:hAnsi="Times New Roman" w:cs="Times New Roman"/>
          <w:color w:val="000000" w:themeColor="text1"/>
        </w:rPr>
        <w:t>noguldījumus</w:t>
      </w:r>
      <w:r w:rsidR="564F9089" w:rsidRPr="009B33BB">
        <w:rPr>
          <w:rFonts w:ascii="Times New Roman" w:eastAsia="Times New Roman" w:hAnsi="Times New Roman" w:cs="Times New Roman"/>
          <w:color w:val="000000" w:themeColor="text1"/>
        </w:rPr>
        <w:t xml:space="preserve"> un nepastāv riski un apsvērumi prudenciālo prasību ieviešanai. </w:t>
      </w:r>
    </w:p>
    <w:p w14:paraId="66F4EEEA" w14:textId="77777777" w:rsidR="00E74D0F" w:rsidRPr="009B33BB" w:rsidRDefault="00E74D0F" w:rsidP="34AE437C">
      <w:pPr>
        <w:spacing w:after="0" w:line="240" w:lineRule="auto"/>
        <w:ind w:firstLine="720"/>
        <w:jc w:val="both"/>
        <w:rPr>
          <w:rFonts w:ascii="Times New Roman" w:eastAsia="Times New Roman" w:hAnsi="Times New Roman" w:cs="Times New Roman"/>
          <w:color w:val="000000" w:themeColor="text1"/>
        </w:rPr>
      </w:pPr>
    </w:p>
    <w:p w14:paraId="03E3C8EF" w14:textId="77777777" w:rsidR="00E74D0F" w:rsidRDefault="00FC1700" w:rsidP="004816B2">
      <w:pPr>
        <w:numPr>
          <w:ilvl w:val="0"/>
          <w:numId w:val="46"/>
        </w:numPr>
        <w:spacing w:before="120" w:after="120" w:line="240" w:lineRule="auto"/>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Plānots, ka s</w:t>
      </w:r>
      <w:r w:rsidR="00482A84">
        <w:rPr>
          <w:rFonts w:ascii="Times New Roman" w:eastAsia="Times New Roman" w:hAnsi="Times New Roman" w:cs="Times New Roman"/>
          <w:color w:val="000000" w:themeColor="text1"/>
        </w:rPr>
        <w:t xml:space="preserve">aistītie </w:t>
      </w:r>
      <w:r w:rsidR="00DC1689">
        <w:rPr>
          <w:rFonts w:ascii="Times New Roman" w:eastAsia="Times New Roman" w:hAnsi="Times New Roman" w:cs="Times New Roman"/>
          <w:color w:val="000000" w:themeColor="text1"/>
        </w:rPr>
        <w:t>ārējie normatīvie akti (</w:t>
      </w:r>
      <w:r w:rsidR="00277978">
        <w:rPr>
          <w:rFonts w:ascii="Times New Roman" w:eastAsia="Times New Roman" w:hAnsi="Times New Roman" w:cs="Times New Roman"/>
          <w:color w:val="000000" w:themeColor="text1"/>
        </w:rPr>
        <w:t>Ministru kabineta noteikumi</w:t>
      </w:r>
      <w:r w:rsidR="00A137CC">
        <w:rPr>
          <w:rFonts w:ascii="Times New Roman" w:eastAsia="Times New Roman" w:hAnsi="Times New Roman" w:cs="Times New Roman"/>
          <w:color w:val="000000" w:themeColor="text1"/>
        </w:rPr>
        <w:t xml:space="preserve">, </w:t>
      </w:r>
      <w:r w:rsidR="0015645B">
        <w:rPr>
          <w:rFonts w:ascii="Times New Roman" w:eastAsia="Times New Roman" w:hAnsi="Times New Roman" w:cs="Times New Roman"/>
          <w:color w:val="000000" w:themeColor="text1"/>
        </w:rPr>
        <w:t>Latvijas Bankas noteikumi</w:t>
      </w:r>
      <w:r w:rsidR="00A137CC">
        <w:rPr>
          <w:rFonts w:ascii="Times New Roman" w:eastAsia="Times New Roman" w:hAnsi="Times New Roman" w:cs="Times New Roman"/>
          <w:color w:val="000000" w:themeColor="text1"/>
        </w:rPr>
        <w:t xml:space="preserve"> u.c.</w:t>
      </w:r>
      <w:r w:rsidR="00DC1689">
        <w:rPr>
          <w:rFonts w:ascii="Times New Roman" w:eastAsia="Times New Roman" w:hAnsi="Times New Roman" w:cs="Times New Roman"/>
          <w:color w:val="000000" w:themeColor="text1"/>
        </w:rPr>
        <w:t>)</w:t>
      </w:r>
      <w:r w:rsidR="00D837E1">
        <w:rPr>
          <w:rFonts w:ascii="Times New Roman" w:eastAsia="Times New Roman" w:hAnsi="Times New Roman" w:cs="Times New Roman"/>
          <w:color w:val="000000" w:themeColor="text1"/>
        </w:rPr>
        <w:t>,</w:t>
      </w:r>
      <w:r w:rsidR="00A137CC">
        <w:rPr>
          <w:rFonts w:ascii="Times New Roman" w:eastAsia="Times New Roman" w:hAnsi="Times New Roman" w:cs="Times New Roman"/>
          <w:color w:val="000000" w:themeColor="text1"/>
        </w:rPr>
        <w:t xml:space="preserve"> vadlīnijas un ieteikumi </w:t>
      </w:r>
      <w:r w:rsidR="00201208">
        <w:rPr>
          <w:rFonts w:ascii="Times New Roman" w:eastAsia="Times New Roman" w:hAnsi="Times New Roman" w:cs="Times New Roman"/>
          <w:color w:val="000000" w:themeColor="text1"/>
        </w:rPr>
        <w:t xml:space="preserve">līdz </w:t>
      </w:r>
      <w:r w:rsidR="00C75FC3">
        <w:rPr>
          <w:rFonts w:ascii="Times New Roman" w:eastAsia="Times New Roman" w:hAnsi="Times New Roman" w:cs="Times New Roman"/>
          <w:color w:val="000000" w:themeColor="text1"/>
        </w:rPr>
        <w:t>grozījum</w:t>
      </w:r>
      <w:r w:rsidR="003C52F5">
        <w:rPr>
          <w:rFonts w:ascii="Times New Roman" w:eastAsia="Times New Roman" w:hAnsi="Times New Roman" w:cs="Times New Roman"/>
          <w:color w:val="000000" w:themeColor="text1"/>
        </w:rPr>
        <w:t>u</w:t>
      </w:r>
      <w:r w:rsidR="0015645B">
        <w:rPr>
          <w:rFonts w:ascii="Times New Roman" w:eastAsia="Times New Roman" w:hAnsi="Times New Roman" w:cs="Times New Roman"/>
          <w:color w:val="000000" w:themeColor="text1"/>
        </w:rPr>
        <w:t>,</w:t>
      </w:r>
      <w:r w:rsidR="00C75FC3">
        <w:rPr>
          <w:rFonts w:ascii="Times New Roman" w:eastAsia="Times New Roman" w:hAnsi="Times New Roman" w:cs="Times New Roman"/>
          <w:color w:val="000000" w:themeColor="text1"/>
        </w:rPr>
        <w:t xml:space="preserve"> </w:t>
      </w:r>
      <w:r w:rsidR="004816B2" w:rsidRPr="00F73B5C">
        <w:rPr>
          <w:rFonts w:ascii="Times New Roman" w:hAnsi="Times New Roman" w:cs="Times New Roman"/>
          <w:color w:val="000000" w:themeColor="text1"/>
        </w:rPr>
        <w:t xml:space="preserve">kas paredz </w:t>
      </w:r>
      <w:r w:rsidR="004816B2">
        <w:rPr>
          <w:rFonts w:ascii="Times New Roman" w:hAnsi="Times New Roman" w:cs="Times New Roman"/>
          <w:color w:val="000000" w:themeColor="text1"/>
        </w:rPr>
        <w:t>1.</w:t>
      </w:r>
      <w:r w:rsidR="0015645B">
        <w:rPr>
          <w:rFonts w:ascii="Times New Roman" w:hAnsi="Times New Roman" w:cs="Times New Roman"/>
          <w:color w:val="000000" w:themeColor="text1"/>
        </w:rPr>
        <w:t> </w:t>
      </w:r>
      <w:r w:rsidR="004816B2">
        <w:rPr>
          <w:rFonts w:ascii="Times New Roman" w:hAnsi="Times New Roman" w:cs="Times New Roman"/>
          <w:color w:val="000000" w:themeColor="text1"/>
        </w:rPr>
        <w:t xml:space="preserve">priekšlikumā minēto </w:t>
      </w:r>
      <w:r w:rsidR="004816B2" w:rsidRPr="00F73B5C">
        <w:rPr>
          <w:rFonts w:ascii="Times New Roman" w:hAnsi="Times New Roman" w:cs="Times New Roman"/>
          <w:color w:val="000000" w:themeColor="text1"/>
        </w:rPr>
        <w:t>funkciju nodošanu</w:t>
      </w:r>
      <w:r w:rsidR="004816B2">
        <w:rPr>
          <w:rFonts w:ascii="Times New Roman" w:eastAsia="Times New Roman" w:hAnsi="Times New Roman" w:cs="Times New Roman"/>
          <w:color w:val="000000" w:themeColor="text1"/>
        </w:rPr>
        <w:t xml:space="preserve"> Latvijas Bankai, </w:t>
      </w:r>
      <w:r w:rsidR="00C96999">
        <w:rPr>
          <w:rFonts w:ascii="Times New Roman" w:eastAsia="Times New Roman" w:hAnsi="Times New Roman" w:cs="Times New Roman"/>
          <w:color w:val="000000" w:themeColor="text1"/>
        </w:rPr>
        <w:t xml:space="preserve">spēkā stāšanās dienai </w:t>
      </w:r>
      <w:r w:rsidR="005A1D03">
        <w:rPr>
          <w:rFonts w:ascii="Times New Roman" w:eastAsia="Times New Roman" w:hAnsi="Times New Roman" w:cs="Times New Roman"/>
          <w:color w:val="000000" w:themeColor="text1"/>
        </w:rPr>
        <w:t>piemērojami</w:t>
      </w:r>
      <w:r w:rsidR="00470873">
        <w:rPr>
          <w:rFonts w:ascii="Times New Roman" w:eastAsia="Times New Roman" w:hAnsi="Times New Roman" w:cs="Times New Roman"/>
          <w:color w:val="000000" w:themeColor="text1"/>
        </w:rPr>
        <w:t xml:space="preserve"> līdz dienai, kad stājas spēkā </w:t>
      </w:r>
      <w:r w:rsidR="00632A15">
        <w:rPr>
          <w:rFonts w:ascii="Times New Roman" w:eastAsia="Times New Roman" w:hAnsi="Times New Roman" w:cs="Times New Roman"/>
          <w:color w:val="000000" w:themeColor="text1"/>
        </w:rPr>
        <w:t>attiecīgie</w:t>
      </w:r>
      <w:r w:rsidR="007500FB">
        <w:rPr>
          <w:rFonts w:ascii="Times New Roman" w:eastAsia="Times New Roman" w:hAnsi="Times New Roman" w:cs="Times New Roman"/>
          <w:color w:val="000000" w:themeColor="text1"/>
        </w:rPr>
        <w:t xml:space="preserve"> </w:t>
      </w:r>
      <w:r w:rsidR="00F60486">
        <w:rPr>
          <w:rFonts w:ascii="Times New Roman" w:eastAsia="Times New Roman" w:hAnsi="Times New Roman" w:cs="Times New Roman"/>
          <w:color w:val="000000" w:themeColor="text1"/>
        </w:rPr>
        <w:t xml:space="preserve">ārējie normatīvie akti </w:t>
      </w:r>
      <w:r w:rsidR="007500FB">
        <w:rPr>
          <w:rFonts w:ascii="Times New Roman" w:eastAsia="Times New Roman" w:hAnsi="Times New Roman" w:cs="Times New Roman"/>
          <w:color w:val="000000" w:themeColor="text1"/>
        </w:rPr>
        <w:t>(grozītie vai no jauna izdotie</w:t>
      </w:r>
      <w:r w:rsidR="002C6E9B">
        <w:rPr>
          <w:rFonts w:ascii="Times New Roman" w:eastAsia="Times New Roman" w:hAnsi="Times New Roman" w:cs="Times New Roman"/>
          <w:color w:val="000000" w:themeColor="text1"/>
        </w:rPr>
        <w:t xml:space="preserve"> - </w:t>
      </w:r>
      <w:r w:rsidR="00100D86">
        <w:rPr>
          <w:rFonts w:ascii="Times New Roman" w:eastAsia="Times New Roman" w:hAnsi="Times New Roman" w:cs="Times New Roman"/>
          <w:color w:val="000000" w:themeColor="text1"/>
        </w:rPr>
        <w:t>Ministru kabineta noteikumi</w:t>
      </w:r>
      <w:r w:rsidR="00A137CC">
        <w:rPr>
          <w:rFonts w:ascii="Times New Roman" w:eastAsia="Times New Roman" w:hAnsi="Times New Roman" w:cs="Times New Roman"/>
          <w:color w:val="000000" w:themeColor="text1"/>
        </w:rPr>
        <w:t xml:space="preserve">, </w:t>
      </w:r>
      <w:r w:rsidR="00FA5451">
        <w:rPr>
          <w:rFonts w:ascii="Times New Roman" w:eastAsia="Times New Roman" w:hAnsi="Times New Roman" w:cs="Times New Roman"/>
          <w:color w:val="000000" w:themeColor="text1"/>
        </w:rPr>
        <w:t xml:space="preserve">Latvijas Bankas </w:t>
      </w:r>
      <w:r w:rsidR="00637A7A">
        <w:rPr>
          <w:rFonts w:ascii="Times New Roman" w:eastAsia="Times New Roman" w:hAnsi="Times New Roman" w:cs="Times New Roman"/>
          <w:color w:val="000000" w:themeColor="text1"/>
        </w:rPr>
        <w:t>noteikumi</w:t>
      </w:r>
      <w:r w:rsidR="00A137CC">
        <w:rPr>
          <w:rFonts w:ascii="Times New Roman" w:eastAsia="Times New Roman" w:hAnsi="Times New Roman" w:cs="Times New Roman"/>
          <w:color w:val="000000" w:themeColor="text1"/>
        </w:rPr>
        <w:t xml:space="preserve"> u.c.</w:t>
      </w:r>
      <w:r w:rsidR="002C6E9B">
        <w:rPr>
          <w:rFonts w:ascii="Times New Roman" w:eastAsia="Times New Roman" w:hAnsi="Times New Roman" w:cs="Times New Roman"/>
          <w:color w:val="000000" w:themeColor="text1"/>
        </w:rPr>
        <w:t>)</w:t>
      </w:r>
      <w:r w:rsidR="00D837E1">
        <w:rPr>
          <w:rFonts w:ascii="Times New Roman" w:eastAsia="Times New Roman" w:hAnsi="Times New Roman" w:cs="Times New Roman"/>
          <w:color w:val="000000" w:themeColor="text1"/>
        </w:rPr>
        <w:t>,</w:t>
      </w:r>
      <w:r w:rsidR="00A137CC">
        <w:rPr>
          <w:rFonts w:ascii="Times New Roman" w:eastAsia="Times New Roman" w:hAnsi="Times New Roman" w:cs="Times New Roman"/>
          <w:color w:val="000000" w:themeColor="text1"/>
        </w:rPr>
        <w:t xml:space="preserve"> vadlīnijas un ieteikumi</w:t>
      </w:r>
      <w:r w:rsidR="0005501C">
        <w:rPr>
          <w:rFonts w:ascii="Times New Roman" w:eastAsia="Times New Roman" w:hAnsi="Times New Roman" w:cs="Times New Roman"/>
          <w:color w:val="000000" w:themeColor="text1"/>
        </w:rPr>
        <w:t xml:space="preserve">, bet ne ilgāk kā līdz </w:t>
      </w:r>
      <w:r w:rsidR="0005501C" w:rsidRPr="00376C1E">
        <w:rPr>
          <w:rFonts w:ascii="Times New Roman" w:eastAsia="Times New Roman" w:hAnsi="Times New Roman" w:cs="Times New Roman"/>
          <w:color w:val="000000" w:themeColor="text1"/>
        </w:rPr>
        <w:t>20</w:t>
      </w:r>
      <w:r w:rsidR="002A12CC" w:rsidRPr="00376C1E">
        <w:rPr>
          <w:rFonts w:ascii="Times New Roman" w:eastAsia="Times New Roman" w:hAnsi="Times New Roman" w:cs="Times New Roman"/>
          <w:color w:val="000000" w:themeColor="text1"/>
        </w:rPr>
        <w:t>28.</w:t>
      </w:r>
      <w:r w:rsidR="00BD75BB">
        <w:rPr>
          <w:rFonts w:ascii="Times New Roman" w:eastAsia="Times New Roman" w:hAnsi="Times New Roman" w:cs="Times New Roman"/>
          <w:color w:val="000000" w:themeColor="text1"/>
        </w:rPr>
        <w:t xml:space="preserve"> </w:t>
      </w:r>
      <w:r w:rsidR="002A12CC" w:rsidRPr="00376C1E">
        <w:rPr>
          <w:rFonts w:ascii="Times New Roman" w:eastAsia="Times New Roman" w:hAnsi="Times New Roman" w:cs="Times New Roman"/>
          <w:color w:val="000000" w:themeColor="text1"/>
        </w:rPr>
        <w:t>gada 31.</w:t>
      </w:r>
      <w:r w:rsidR="00BD75BB">
        <w:rPr>
          <w:rFonts w:ascii="Times New Roman" w:eastAsia="Times New Roman" w:hAnsi="Times New Roman" w:cs="Times New Roman"/>
          <w:color w:val="000000" w:themeColor="text1"/>
        </w:rPr>
        <w:t xml:space="preserve"> </w:t>
      </w:r>
      <w:r w:rsidR="002A12CC" w:rsidRPr="00376C1E">
        <w:rPr>
          <w:rFonts w:ascii="Times New Roman" w:eastAsia="Times New Roman" w:hAnsi="Times New Roman" w:cs="Times New Roman"/>
          <w:color w:val="000000" w:themeColor="text1"/>
        </w:rPr>
        <w:t>decembrim.</w:t>
      </w:r>
      <w:r w:rsidR="00E74D0F">
        <w:rPr>
          <w:rFonts w:ascii="Times New Roman" w:eastAsia="Times New Roman" w:hAnsi="Times New Roman" w:cs="Times New Roman"/>
          <w:color w:val="000000" w:themeColor="text1"/>
        </w:rPr>
        <w:t xml:space="preserve"> </w:t>
      </w:r>
    </w:p>
    <w:p w14:paraId="4B00123A" w14:textId="434BBDAC" w:rsidR="005A1D03" w:rsidRDefault="00E74D0F" w:rsidP="004816B2">
      <w:pPr>
        <w:numPr>
          <w:ilvl w:val="0"/>
          <w:numId w:val="46"/>
        </w:numPr>
        <w:spacing w:before="120" w:after="120" w:line="240" w:lineRule="auto"/>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Atbilstoši 2026. gada 24. februāra diskusijai ar nozares pārstāvjiem uzraudzības pārejas periods tiks precizēts, ņemot vērā likumprojektu </w:t>
      </w:r>
      <w:proofErr w:type="spellStart"/>
      <w:r>
        <w:rPr>
          <w:rFonts w:ascii="Times New Roman" w:eastAsia="Times New Roman" w:hAnsi="Times New Roman" w:cs="Times New Roman"/>
          <w:color w:val="000000" w:themeColor="text1"/>
        </w:rPr>
        <w:t>pakotnes</w:t>
      </w:r>
      <w:proofErr w:type="spellEnd"/>
      <w:r>
        <w:rPr>
          <w:rFonts w:ascii="Times New Roman" w:eastAsia="Times New Roman" w:hAnsi="Times New Roman" w:cs="Times New Roman"/>
          <w:color w:val="000000" w:themeColor="text1"/>
        </w:rPr>
        <w:t xml:space="preserve"> virzības gaitu Saeimā, nepieciešamības gadījumā precizējot attiecīgo likumprojektu pārejas noteikumus.   </w:t>
      </w:r>
    </w:p>
    <w:p w14:paraId="69BF7B75" w14:textId="09230DA4" w:rsidR="00234B23" w:rsidRPr="00234B23" w:rsidRDefault="00E7050F" w:rsidP="00234B23">
      <w:pPr>
        <w:numPr>
          <w:ilvl w:val="0"/>
          <w:numId w:val="46"/>
        </w:numPr>
        <w:spacing w:before="120" w:after="120" w:line="240" w:lineRule="auto"/>
        <w:jc w:val="both"/>
        <w:rPr>
          <w:rFonts w:ascii="Times New Roman" w:eastAsia="Times New Roman" w:hAnsi="Times New Roman" w:cs="Times New Roman"/>
          <w:color w:val="000000" w:themeColor="text1"/>
        </w:rPr>
      </w:pPr>
      <w:r>
        <w:rPr>
          <w:rFonts w:ascii="Times New Roman" w:hAnsi="Times New Roman" w:cs="Times New Roman"/>
          <w:color w:val="000000" w:themeColor="text1"/>
        </w:rPr>
        <w:t xml:space="preserve">Ekonomikas ministrija </w:t>
      </w:r>
      <w:r w:rsidR="003A01BA">
        <w:rPr>
          <w:rFonts w:ascii="Times New Roman" w:hAnsi="Times New Roman" w:cs="Times New Roman"/>
          <w:color w:val="000000" w:themeColor="text1"/>
        </w:rPr>
        <w:t>saskaņā</w:t>
      </w:r>
      <w:r>
        <w:rPr>
          <w:rFonts w:ascii="Times New Roman" w:hAnsi="Times New Roman" w:cs="Times New Roman"/>
          <w:color w:val="000000" w:themeColor="text1"/>
        </w:rPr>
        <w:t xml:space="preserve"> Ministru kabineta </w:t>
      </w:r>
      <w:r w:rsidR="003E2481">
        <w:rPr>
          <w:rFonts w:ascii="Times New Roman" w:hAnsi="Times New Roman" w:cs="Times New Roman"/>
          <w:color w:val="000000" w:themeColor="text1"/>
        </w:rPr>
        <w:t>2020.</w:t>
      </w:r>
      <w:r w:rsidR="001F1751">
        <w:rPr>
          <w:rFonts w:ascii="Times New Roman" w:hAnsi="Times New Roman" w:cs="Times New Roman"/>
          <w:color w:val="000000" w:themeColor="text1"/>
        </w:rPr>
        <w:t> </w:t>
      </w:r>
      <w:r w:rsidR="003E2481">
        <w:rPr>
          <w:rFonts w:ascii="Times New Roman" w:hAnsi="Times New Roman" w:cs="Times New Roman"/>
          <w:color w:val="000000" w:themeColor="text1"/>
        </w:rPr>
        <w:t>gada 22.</w:t>
      </w:r>
      <w:r w:rsidR="001F1751">
        <w:rPr>
          <w:rFonts w:ascii="Times New Roman" w:hAnsi="Times New Roman" w:cs="Times New Roman"/>
          <w:color w:val="000000" w:themeColor="text1"/>
        </w:rPr>
        <w:t> </w:t>
      </w:r>
      <w:r w:rsidR="003E2481">
        <w:rPr>
          <w:rFonts w:ascii="Times New Roman" w:hAnsi="Times New Roman" w:cs="Times New Roman"/>
          <w:color w:val="000000" w:themeColor="text1"/>
        </w:rPr>
        <w:t xml:space="preserve">septembra </w:t>
      </w:r>
      <w:r w:rsidR="00A162EE">
        <w:rPr>
          <w:rFonts w:ascii="Times New Roman" w:hAnsi="Times New Roman" w:cs="Times New Roman"/>
          <w:color w:val="000000" w:themeColor="text1"/>
        </w:rPr>
        <w:t>noteikum</w:t>
      </w:r>
      <w:r w:rsidR="0058603D">
        <w:rPr>
          <w:rFonts w:ascii="Times New Roman" w:hAnsi="Times New Roman" w:cs="Times New Roman"/>
          <w:color w:val="000000" w:themeColor="text1"/>
        </w:rPr>
        <w:t>os</w:t>
      </w:r>
      <w:r w:rsidR="00A162EE">
        <w:rPr>
          <w:rFonts w:ascii="Times New Roman" w:hAnsi="Times New Roman" w:cs="Times New Roman"/>
          <w:color w:val="000000" w:themeColor="text1"/>
        </w:rPr>
        <w:t xml:space="preserve"> Nr.</w:t>
      </w:r>
      <w:r w:rsidR="001F1751">
        <w:rPr>
          <w:rFonts w:ascii="Times New Roman" w:hAnsi="Times New Roman" w:cs="Times New Roman"/>
          <w:color w:val="000000" w:themeColor="text1"/>
        </w:rPr>
        <w:t> 588</w:t>
      </w:r>
      <w:r w:rsidR="00A162EE">
        <w:rPr>
          <w:rFonts w:ascii="Times New Roman" w:hAnsi="Times New Roman" w:cs="Times New Roman"/>
          <w:color w:val="000000" w:themeColor="text1"/>
        </w:rPr>
        <w:t xml:space="preserve"> “Ekonomikas ministrijas nolikums”</w:t>
      </w:r>
      <w:r w:rsidR="001F1751">
        <w:rPr>
          <w:rFonts w:ascii="Times New Roman" w:hAnsi="Times New Roman" w:cs="Times New Roman"/>
          <w:color w:val="000000" w:themeColor="text1"/>
        </w:rPr>
        <w:t xml:space="preserve"> </w:t>
      </w:r>
      <w:r w:rsidR="0058603D">
        <w:rPr>
          <w:rFonts w:ascii="Times New Roman" w:hAnsi="Times New Roman" w:cs="Times New Roman"/>
          <w:color w:val="000000" w:themeColor="text1"/>
        </w:rPr>
        <w:t>noteik</w:t>
      </w:r>
      <w:r w:rsidR="00C737A7">
        <w:rPr>
          <w:rFonts w:ascii="Times New Roman" w:hAnsi="Times New Roman" w:cs="Times New Roman"/>
          <w:color w:val="000000" w:themeColor="text1"/>
        </w:rPr>
        <w:t>t</w:t>
      </w:r>
      <w:r w:rsidR="0071444F">
        <w:rPr>
          <w:rFonts w:ascii="Times New Roman" w:hAnsi="Times New Roman" w:cs="Times New Roman"/>
          <w:color w:val="000000" w:themeColor="text1"/>
        </w:rPr>
        <w:t>ajām funkcijām un</w:t>
      </w:r>
      <w:r w:rsidR="0001702E">
        <w:rPr>
          <w:rFonts w:ascii="Times New Roman" w:hAnsi="Times New Roman" w:cs="Times New Roman"/>
          <w:color w:val="000000" w:themeColor="text1"/>
        </w:rPr>
        <w:t xml:space="preserve"> kompetenci</w:t>
      </w:r>
      <w:r w:rsidR="00C737A7">
        <w:rPr>
          <w:rFonts w:ascii="Times New Roman" w:hAnsi="Times New Roman" w:cs="Times New Roman"/>
          <w:color w:val="000000" w:themeColor="text1"/>
        </w:rPr>
        <w:t xml:space="preserve"> atbilstoši </w:t>
      </w:r>
      <w:r w:rsidR="00DB50A3">
        <w:rPr>
          <w:rFonts w:ascii="Times New Roman" w:hAnsi="Times New Roman" w:cs="Times New Roman"/>
          <w:color w:val="000000" w:themeColor="text1"/>
        </w:rPr>
        <w:t xml:space="preserve">šo noteikumu </w:t>
      </w:r>
      <w:r w:rsidR="00F71DE1">
        <w:rPr>
          <w:rFonts w:ascii="Times New Roman" w:hAnsi="Times New Roman" w:cs="Times New Roman"/>
          <w:color w:val="000000" w:themeColor="text1"/>
        </w:rPr>
        <w:t>4.1.</w:t>
      </w:r>
      <w:r w:rsidR="00D561AD">
        <w:rPr>
          <w:rFonts w:ascii="Times New Roman" w:hAnsi="Times New Roman" w:cs="Times New Roman"/>
          <w:color w:val="000000" w:themeColor="text1"/>
        </w:rPr>
        <w:t>9</w:t>
      </w:r>
      <w:r w:rsidR="00F71DE1">
        <w:rPr>
          <w:rFonts w:ascii="Times New Roman" w:hAnsi="Times New Roman" w:cs="Times New Roman"/>
          <w:color w:val="000000" w:themeColor="text1"/>
        </w:rPr>
        <w:t>.</w:t>
      </w:r>
      <w:r w:rsidR="00D561AD">
        <w:rPr>
          <w:rFonts w:ascii="Times New Roman" w:hAnsi="Times New Roman" w:cs="Times New Roman"/>
          <w:color w:val="000000" w:themeColor="text1"/>
        </w:rPr>
        <w:t xml:space="preserve"> apakšpunktam</w:t>
      </w:r>
      <w:r w:rsidR="00537810" w:rsidRPr="00537810">
        <w:rPr>
          <w:rFonts w:ascii="Times New Roman" w:hAnsi="Times New Roman" w:cs="Times New Roman"/>
          <w:b/>
          <w:bCs/>
          <w:color w:val="000000" w:themeColor="text1"/>
        </w:rPr>
        <w:t xml:space="preserve"> </w:t>
      </w:r>
      <w:r w:rsidR="00537810" w:rsidRPr="00537810">
        <w:rPr>
          <w:rFonts w:ascii="Times New Roman" w:hAnsi="Times New Roman" w:cs="Times New Roman"/>
          <w:color w:val="000000" w:themeColor="text1"/>
        </w:rPr>
        <w:t>arī turpmāk izstrādā, organizē un koordinē patērētāju tiesību aizsardzības politiku</w:t>
      </w:r>
      <w:r w:rsidR="00DB50A3">
        <w:rPr>
          <w:rFonts w:ascii="Times New Roman" w:hAnsi="Times New Roman" w:cs="Times New Roman"/>
          <w:color w:val="000000" w:themeColor="text1"/>
        </w:rPr>
        <w:t>.</w:t>
      </w:r>
    </w:p>
    <w:tbl>
      <w:tblPr>
        <w:tblStyle w:val="TableGrid"/>
        <w:tblpPr w:leftFromText="180" w:rightFromText="180" w:vertAnchor="text" w:tblpY="1"/>
        <w:tblOverlap w:val="nev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984"/>
        <w:gridCol w:w="2977"/>
      </w:tblGrid>
      <w:tr w:rsidR="00C92B6B" w:rsidRPr="005D0440" w14:paraId="356AA09B" w14:textId="77777777" w:rsidTr="00234B23">
        <w:tc>
          <w:tcPr>
            <w:tcW w:w="4395" w:type="dxa"/>
          </w:tcPr>
          <w:p w14:paraId="159C095B" w14:textId="77777777" w:rsidR="0015645B" w:rsidRPr="00234B23" w:rsidRDefault="0015645B" w:rsidP="00234B23">
            <w:pPr>
              <w:rPr>
                <w:rFonts w:ascii="Times New Roman" w:hAnsi="Times New Roman" w:cs="Times New Roman"/>
              </w:rPr>
            </w:pPr>
          </w:p>
          <w:p w14:paraId="5186B2A6" w14:textId="57FA716C" w:rsidR="00C92B6B" w:rsidRPr="008F0701" w:rsidRDefault="00C92B6B" w:rsidP="00234B23">
            <w:pPr>
              <w:pStyle w:val="ListParagraph"/>
              <w:numPr>
                <w:ilvl w:val="0"/>
                <w:numId w:val="46"/>
              </w:numPr>
              <w:ind w:hanging="110"/>
              <w:rPr>
                <w:rFonts w:ascii="Times New Roman" w:hAnsi="Times New Roman" w:cs="Times New Roman"/>
              </w:rPr>
            </w:pPr>
            <w:r w:rsidRPr="008F0701">
              <w:rPr>
                <w:rFonts w:ascii="Times New Roman" w:hAnsi="Times New Roman" w:cs="Times New Roman"/>
              </w:rPr>
              <w:t>Ministrs</w:t>
            </w:r>
          </w:p>
        </w:tc>
        <w:tc>
          <w:tcPr>
            <w:tcW w:w="1984" w:type="dxa"/>
          </w:tcPr>
          <w:p w14:paraId="3780778D" w14:textId="77777777" w:rsidR="00C92B6B" w:rsidRPr="008F0701" w:rsidRDefault="00C92B6B" w:rsidP="00234B23">
            <w:pPr>
              <w:rPr>
                <w:rFonts w:ascii="Times New Roman" w:hAnsi="Times New Roman" w:cs="Times New Roman"/>
              </w:rPr>
            </w:pPr>
          </w:p>
        </w:tc>
        <w:tc>
          <w:tcPr>
            <w:tcW w:w="2977" w:type="dxa"/>
            <w:vAlign w:val="bottom"/>
          </w:tcPr>
          <w:p w14:paraId="56772F9E" w14:textId="77777777" w:rsidR="00C92B6B" w:rsidRPr="008F0701" w:rsidRDefault="00C92B6B" w:rsidP="00234B23">
            <w:pPr>
              <w:ind w:left="-253"/>
              <w:jc w:val="center"/>
              <w:rPr>
                <w:rFonts w:ascii="Times New Roman" w:hAnsi="Times New Roman" w:cs="Times New Roman"/>
              </w:rPr>
            </w:pPr>
            <w:r>
              <w:rPr>
                <w:rFonts w:ascii="Times New Roman" w:hAnsi="Times New Roman" w:cs="Times New Roman"/>
              </w:rPr>
              <w:t xml:space="preserve">         </w:t>
            </w:r>
            <w:r w:rsidRPr="008F0701">
              <w:rPr>
                <w:rFonts w:ascii="Times New Roman" w:hAnsi="Times New Roman" w:cs="Times New Roman"/>
              </w:rPr>
              <w:t>A. Ašeradens</w:t>
            </w:r>
          </w:p>
        </w:tc>
      </w:tr>
    </w:tbl>
    <w:p w14:paraId="773D9AA1" w14:textId="5103C579" w:rsidR="00E7050F" w:rsidRPr="00234B23" w:rsidRDefault="00E7050F" w:rsidP="00234B23">
      <w:pPr>
        <w:spacing w:before="120" w:after="120" w:line="240" w:lineRule="auto"/>
        <w:jc w:val="both"/>
        <w:rPr>
          <w:rFonts w:ascii="Times New Roman" w:eastAsia="Times New Roman" w:hAnsi="Times New Roman" w:cs="Times New Roman"/>
          <w:color w:val="000000" w:themeColor="text1"/>
          <w:sz w:val="2"/>
          <w:szCs w:val="2"/>
        </w:rPr>
      </w:pPr>
    </w:p>
    <w:sectPr w:rsidR="00E7050F" w:rsidRPr="00234B23" w:rsidSect="003C18B2">
      <w:headerReference w:type="default" r:id="rId17"/>
      <w:footerReference w:type="default" r:id="rId18"/>
      <w:pgSz w:w="11906" w:h="16838"/>
      <w:pgMar w:top="1440" w:right="1274" w:bottom="1440" w:left="1985"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FC315A" w14:textId="77777777" w:rsidR="00D31EEF" w:rsidRDefault="00D31EEF" w:rsidP="005567C5">
      <w:pPr>
        <w:spacing w:after="0" w:line="240" w:lineRule="auto"/>
      </w:pPr>
      <w:r>
        <w:separator/>
      </w:r>
    </w:p>
  </w:endnote>
  <w:endnote w:type="continuationSeparator" w:id="0">
    <w:p w14:paraId="54A536E4" w14:textId="77777777" w:rsidR="00D31EEF" w:rsidRDefault="00D31EEF" w:rsidP="005567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quot;Times New Roman&quot;,serif">
    <w:altName w:val="Cambria"/>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PT Serif">
    <w:charset w:val="BA"/>
    <w:family w:val="roman"/>
    <w:pitch w:val="variable"/>
    <w:sig w:usb0="A00002EF" w:usb1="5000204B" w:usb2="00000000" w:usb3="00000000" w:csb0="00000097"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940"/>
      <w:gridCol w:w="2940"/>
      <w:gridCol w:w="2940"/>
    </w:tblGrid>
    <w:tr w:rsidR="666F10BB" w14:paraId="5B140AF0" w14:textId="77777777" w:rsidTr="666F10BB">
      <w:trPr>
        <w:trHeight w:val="300"/>
      </w:trPr>
      <w:tc>
        <w:tcPr>
          <w:tcW w:w="2940" w:type="dxa"/>
        </w:tcPr>
        <w:p w14:paraId="3D413E6C" w14:textId="2F2C1E88" w:rsidR="666F10BB" w:rsidRDefault="666F10BB" w:rsidP="666F10BB">
          <w:pPr>
            <w:pStyle w:val="Header"/>
            <w:ind w:left="-115"/>
          </w:pPr>
        </w:p>
      </w:tc>
      <w:tc>
        <w:tcPr>
          <w:tcW w:w="2940" w:type="dxa"/>
        </w:tcPr>
        <w:p w14:paraId="778ADEB5" w14:textId="2D41C7BE" w:rsidR="666F10BB" w:rsidRPr="0028132B" w:rsidRDefault="666F10BB" w:rsidP="666F10BB">
          <w:pPr>
            <w:pStyle w:val="Header"/>
            <w:jc w:val="center"/>
            <w:rPr>
              <w:rFonts w:ascii="Times New Roman" w:hAnsi="Times New Roman" w:cs="Times New Roman"/>
            </w:rPr>
          </w:pPr>
          <w:r w:rsidRPr="0028132B">
            <w:rPr>
              <w:rFonts w:ascii="Times New Roman" w:hAnsi="Times New Roman" w:cs="Times New Roman"/>
            </w:rPr>
            <w:fldChar w:fldCharType="begin"/>
          </w:r>
          <w:r w:rsidRPr="0028132B">
            <w:rPr>
              <w:rFonts w:ascii="Times New Roman" w:hAnsi="Times New Roman" w:cs="Times New Roman"/>
            </w:rPr>
            <w:instrText>PAGE</w:instrText>
          </w:r>
          <w:r w:rsidRPr="0028132B">
            <w:rPr>
              <w:rFonts w:ascii="Times New Roman" w:hAnsi="Times New Roman" w:cs="Times New Roman"/>
            </w:rPr>
            <w:fldChar w:fldCharType="separate"/>
          </w:r>
          <w:r w:rsidR="00E4728F" w:rsidRPr="0028132B">
            <w:rPr>
              <w:rFonts w:ascii="Times New Roman" w:hAnsi="Times New Roman" w:cs="Times New Roman"/>
              <w:noProof/>
            </w:rPr>
            <w:t>1</w:t>
          </w:r>
          <w:r w:rsidRPr="0028132B">
            <w:rPr>
              <w:rFonts w:ascii="Times New Roman" w:hAnsi="Times New Roman" w:cs="Times New Roman"/>
            </w:rPr>
            <w:fldChar w:fldCharType="end"/>
          </w:r>
        </w:p>
      </w:tc>
      <w:tc>
        <w:tcPr>
          <w:tcW w:w="2940" w:type="dxa"/>
        </w:tcPr>
        <w:p w14:paraId="12BE129A" w14:textId="05C14A94" w:rsidR="666F10BB" w:rsidRDefault="666F10BB" w:rsidP="666F10BB">
          <w:pPr>
            <w:pStyle w:val="Header"/>
            <w:ind w:right="-115"/>
            <w:jc w:val="right"/>
          </w:pPr>
        </w:p>
      </w:tc>
    </w:tr>
  </w:tbl>
  <w:p w14:paraId="6BCF5E77" w14:textId="7B3ADB8A" w:rsidR="666F10BB" w:rsidRDefault="666F10BB" w:rsidP="666F10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E35CEE" w14:textId="77777777" w:rsidR="00D31EEF" w:rsidRDefault="00D31EEF" w:rsidP="005567C5">
      <w:pPr>
        <w:spacing w:after="0" w:line="240" w:lineRule="auto"/>
      </w:pPr>
      <w:r>
        <w:separator/>
      </w:r>
    </w:p>
  </w:footnote>
  <w:footnote w:type="continuationSeparator" w:id="0">
    <w:p w14:paraId="3314C2C8" w14:textId="77777777" w:rsidR="00D31EEF" w:rsidRDefault="00D31EEF" w:rsidP="005567C5">
      <w:pPr>
        <w:spacing w:after="0" w:line="240" w:lineRule="auto"/>
      </w:pPr>
      <w:r>
        <w:continuationSeparator/>
      </w:r>
    </w:p>
  </w:footnote>
  <w:footnote w:id="1">
    <w:p w14:paraId="1B3072EF" w14:textId="77777777" w:rsidR="00E9775E" w:rsidRPr="00E9775E" w:rsidRDefault="003D338B" w:rsidP="00280131">
      <w:pPr>
        <w:pStyle w:val="FootnoteText"/>
        <w:jc w:val="both"/>
      </w:pPr>
      <w:r>
        <w:rPr>
          <w:rStyle w:val="FootnoteReference"/>
        </w:rPr>
        <w:footnoteRef/>
      </w:r>
      <w:r>
        <w:t xml:space="preserve"> </w:t>
      </w:r>
      <w:r w:rsidR="00E9775E" w:rsidRPr="00280131">
        <w:rPr>
          <w:rFonts w:ascii="Times New Roman" w:hAnsi="Times New Roman" w:cs="Times New Roman"/>
        </w:rPr>
        <w:t>Patērētājs saskaņā ar Patērētāju tiesību aizsardzības likuma 1. panta 3. punktu ir fiziskā persona, kas izsaka vēlēšanos iegādāties, iegādājas vai varētu iegādāties vai izmantot preci, pakalpojumu, digitālo saturu vai digitālo pakalpojumu nolūkam, kurš nav saistīts ar tās saimniecisko vai profesionālo darbību.</w:t>
      </w:r>
    </w:p>
    <w:p w14:paraId="16149A4B" w14:textId="2CB5ECCE" w:rsidR="003D338B" w:rsidRDefault="003D338B">
      <w:pPr>
        <w:pStyle w:val="FootnoteText"/>
      </w:pPr>
    </w:p>
  </w:footnote>
  <w:footnote w:id="2">
    <w:p w14:paraId="6E6558A9" w14:textId="74A0040C" w:rsidR="008C2AB0" w:rsidRPr="0016207C" w:rsidRDefault="008C2AB0" w:rsidP="008C2AB0">
      <w:pPr>
        <w:pStyle w:val="FootnoteText"/>
        <w:rPr>
          <w:rFonts w:ascii="Times New Roman" w:hAnsi="Times New Roman" w:cs="Times New Roman"/>
        </w:rPr>
      </w:pPr>
      <w:r w:rsidRPr="0016207C">
        <w:rPr>
          <w:rStyle w:val="FootnoteReference"/>
          <w:rFonts w:ascii="Times New Roman" w:hAnsi="Times New Roman" w:cs="Times New Roman"/>
        </w:rPr>
        <w:footnoteRef/>
      </w:r>
      <w:r w:rsidRPr="0016207C">
        <w:rPr>
          <w:rFonts w:ascii="Times New Roman" w:hAnsi="Times New Roman" w:cs="Times New Roman"/>
        </w:rPr>
        <w:t xml:space="preserve"> Datu avots: </w:t>
      </w:r>
      <w:hyperlink r:id="rId1" w:history="1">
        <w:r w:rsidRPr="0016207C">
          <w:rPr>
            <w:rStyle w:val="Hyperlink"/>
            <w:rFonts w:ascii="Times New Roman" w:hAnsi="Times New Roman" w:cs="Times New Roman"/>
          </w:rPr>
          <w:t>https://www.ptac.gov.lv/lv/media/63/download</w:t>
        </w:r>
      </w:hyperlink>
      <w:r w:rsidRPr="0016207C">
        <w:rPr>
          <w:rFonts w:ascii="Times New Roman" w:hAnsi="Times New Roman" w:cs="Times New Roman"/>
        </w:rPr>
        <w:t xml:space="preserve"> </w:t>
      </w:r>
      <w:r w:rsidR="0016207C">
        <w:rPr>
          <w:rFonts w:ascii="Times New Roman" w:hAnsi="Times New Roman" w:cs="Times New Roman"/>
        </w:rPr>
        <w:t>.</w:t>
      </w:r>
    </w:p>
  </w:footnote>
  <w:footnote w:id="3">
    <w:p w14:paraId="0DD620A9" w14:textId="368C41CE" w:rsidR="00383A02" w:rsidRDefault="00383A02">
      <w:pPr>
        <w:pStyle w:val="FootnoteText"/>
      </w:pPr>
      <w:r w:rsidRPr="00280131">
        <w:rPr>
          <w:rStyle w:val="FootnoteReference"/>
          <w:rFonts w:ascii="Times New Roman" w:hAnsi="Times New Roman" w:cs="Times New Roman"/>
        </w:rPr>
        <w:footnoteRef/>
      </w:r>
      <w:r w:rsidRPr="00280131">
        <w:rPr>
          <w:rFonts w:ascii="Times New Roman" w:hAnsi="Times New Roman" w:cs="Times New Roman"/>
        </w:rPr>
        <w:t xml:space="preserve"> Datu avots:</w:t>
      </w:r>
      <w:r w:rsidR="0016207C" w:rsidRPr="00280131">
        <w:rPr>
          <w:rFonts w:ascii="Times New Roman" w:eastAsia="Times New Roman" w:hAnsi="Times New Roman" w:cs="Times New Roman"/>
          <w:color w:val="333333"/>
          <w:kern w:val="0"/>
          <w:sz w:val="24"/>
          <w:lang w:eastAsia="lv-LV"/>
          <w14:ligatures w14:val="none"/>
        </w:rPr>
        <w:t xml:space="preserve"> </w:t>
      </w:r>
      <w:hyperlink r:id="rId2" w:history="1">
        <w:r w:rsidR="0016207C" w:rsidRPr="00280131">
          <w:rPr>
            <w:rStyle w:val="Hyperlink"/>
            <w:rFonts w:ascii="Times New Roman" w:hAnsi="Times New Roman" w:cs="Times New Roman"/>
          </w:rPr>
          <w:t>https://www.ptac.gov.lv/lv/statistika-par-nebanku-kreditesanas-sektoru</w:t>
        </w:r>
      </w:hyperlink>
      <w:r w:rsidR="0016207C">
        <w:t xml:space="preserve"> .</w:t>
      </w:r>
    </w:p>
  </w:footnote>
  <w:footnote w:id="4">
    <w:p w14:paraId="52B0F135" w14:textId="1E36F09F" w:rsidR="00680CEB" w:rsidRPr="00680CEB" w:rsidRDefault="00680CEB" w:rsidP="00912845">
      <w:pPr>
        <w:pStyle w:val="FootnoteText"/>
        <w:jc w:val="both"/>
        <w:rPr>
          <w:rFonts w:ascii="Times New Roman" w:hAnsi="Times New Roman" w:cs="Times New Roman"/>
          <w:sz w:val="18"/>
          <w:szCs w:val="18"/>
        </w:rPr>
      </w:pPr>
      <w:r w:rsidRPr="00680CEB">
        <w:rPr>
          <w:rStyle w:val="FootnoteReference"/>
          <w:rFonts w:ascii="Times New Roman" w:hAnsi="Times New Roman" w:cs="Times New Roman"/>
          <w:sz w:val="18"/>
          <w:szCs w:val="18"/>
        </w:rPr>
        <w:footnoteRef/>
      </w:r>
      <w:r w:rsidR="00C06E53">
        <w:t xml:space="preserve"> </w:t>
      </w:r>
      <w:hyperlink r:id="rId3" w:history="1">
        <w:r w:rsidR="00C06E53" w:rsidRPr="00912845">
          <w:rPr>
            <w:rStyle w:val="Hyperlink"/>
            <w:rFonts w:ascii="Times New Roman" w:hAnsi="Times New Roman" w:cs="Times New Roman"/>
          </w:rPr>
          <w:t>Eiropas Parlamenta un Padomes regula</w:t>
        </w:r>
        <w:r w:rsidR="00912845" w:rsidRPr="00912845">
          <w:rPr>
            <w:rStyle w:val="Hyperlink"/>
            <w:rFonts w:ascii="Times New Roman" w:hAnsi="Times New Roman" w:cs="Times New Roman"/>
          </w:rPr>
          <w:t>s</w:t>
        </w:r>
        <w:r w:rsidR="00C06E53" w:rsidRPr="00912845">
          <w:rPr>
            <w:rStyle w:val="Hyperlink"/>
            <w:rFonts w:ascii="Times New Roman" w:hAnsi="Times New Roman" w:cs="Times New Roman"/>
          </w:rPr>
          <w:t xml:space="preserve"> (ES) 2024/1624</w:t>
        </w:r>
        <w:r w:rsidR="00AB7816" w:rsidRPr="00912845">
          <w:rPr>
            <w:rStyle w:val="Hyperlink"/>
            <w:rFonts w:ascii="Times New Roman" w:hAnsi="Times New Roman" w:cs="Times New Roman"/>
          </w:rPr>
          <w:t xml:space="preserve"> </w:t>
        </w:r>
        <w:r w:rsidR="00AB7816" w:rsidRPr="00912845">
          <w:rPr>
            <w:rStyle w:val="Hyperlink"/>
            <w:rFonts w:ascii="Times New Roman" w:hAnsi="Times New Roman" w:cs="Times New Roman"/>
            <w:i/>
            <w:iCs/>
          </w:rPr>
          <w:t>par to, lai nepieļautu finanšu sistēmas izmantošanu nelikumīgi iegūtu līdzekļu legalizēšanai un teroristu finansēšanai</w:t>
        </w:r>
        <w:r w:rsidR="00912845" w:rsidRPr="00912845">
          <w:rPr>
            <w:rStyle w:val="Hyperlink"/>
            <w:rFonts w:ascii="Times New Roman" w:hAnsi="Times New Roman" w:cs="Times New Roman"/>
          </w:rPr>
          <w:t xml:space="preserve"> </w:t>
        </w:r>
      </w:hyperlink>
      <w:r w:rsidR="00912845">
        <w:rPr>
          <w:rFonts w:ascii="Times New Roman" w:hAnsi="Times New Roman" w:cs="Times New Roman"/>
        </w:rPr>
        <w:t xml:space="preserve"> 6</w:t>
      </w:r>
      <w:r w:rsidRPr="00680CEB">
        <w:rPr>
          <w:rFonts w:ascii="Times New Roman" w:hAnsi="Times New Roman" w:cs="Times New Roman"/>
          <w:sz w:val="18"/>
          <w:szCs w:val="18"/>
        </w:rPr>
        <w:t xml:space="preserve">.pants </w:t>
      </w:r>
    </w:p>
  </w:footnote>
  <w:footnote w:id="5">
    <w:p w14:paraId="38FA3C3F" w14:textId="73AC8997" w:rsidR="00B54FC5" w:rsidRPr="00A317EB" w:rsidRDefault="00B54FC5" w:rsidP="00B54FC5">
      <w:pPr>
        <w:pStyle w:val="FootnoteText"/>
        <w:rPr>
          <w:rFonts w:ascii="Times New Roman" w:hAnsi="Times New Roman" w:cs="Times New Roman"/>
        </w:rPr>
      </w:pPr>
      <w:r w:rsidRPr="00A317EB">
        <w:rPr>
          <w:rStyle w:val="FootnoteReference"/>
          <w:rFonts w:ascii="Times New Roman" w:hAnsi="Times New Roman" w:cs="Times New Roman"/>
        </w:rPr>
        <w:footnoteRef/>
      </w:r>
      <w:r w:rsidRPr="00A317EB">
        <w:rPr>
          <w:rFonts w:ascii="Times New Roman" w:hAnsi="Times New Roman" w:cs="Times New Roman"/>
        </w:rPr>
        <w:t xml:space="preserve"> </w:t>
      </w:r>
      <w:hyperlink r:id="rId4" w:history="1">
        <w:r w:rsidRPr="00891445">
          <w:rPr>
            <w:rStyle w:val="Hyperlink"/>
            <w:rFonts w:ascii="Times New Roman" w:hAnsi="Times New Roman" w:cs="Times New Roman"/>
          </w:rPr>
          <w:t>NILLTPFN likuma</w:t>
        </w:r>
      </w:hyperlink>
      <w:r w:rsidRPr="00A317EB">
        <w:rPr>
          <w:rFonts w:ascii="Times New Roman" w:hAnsi="Times New Roman" w:cs="Times New Roman"/>
        </w:rPr>
        <w:t xml:space="preserve"> 45.panta otrās daļas 6.punkts</w:t>
      </w:r>
    </w:p>
  </w:footnote>
  <w:footnote w:id="6">
    <w:p w14:paraId="66DF2A4F" w14:textId="3CF79F89" w:rsidR="00CA3A85" w:rsidRPr="006D71E4" w:rsidRDefault="00CA3A85">
      <w:pPr>
        <w:pStyle w:val="FootnoteText"/>
        <w:rPr>
          <w:rFonts w:ascii="Times New Roman" w:hAnsi="Times New Roman" w:cs="Times New Roman"/>
        </w:rPr>
      </w:pPr>
      <w:r w:rsidRPr="006D71E4">
        <w:rPr>
          <w:rStyle w:val="FootnoteReference"/>
          <w:rFonts w:ascii="Times New Roman" w:hAnsi="Times New Roman" w:cs="Times New Roman"/>
        </w:rPr>
        <w:footnoteRef/>
      </w:r>
      <w:r w:rsidRPr="006D71E4">
        <w:rPr>
          <w:rFonts w:ascii="Times New Roman" w:hAnsi="Times New Roman" w:cs="Times New Roman"/>
        </w:rPr>
        <w:t xml:space="preserve"> </w:t>
      </w:r>
      <w:hyperlink r:id="rId5" w:history="1">
        <w:r w:rsidRPr="006D71E4">
          <w:rPr>
            <w:rStyle w:val="Hyperlink"/>
            <w:rFonts w:ascii="Times New Roman" w:hAnsi="Times New Roman" w:cs="Times New Roman"/>
          </w:rPr>
          <w:t xml:space="preserve">G20/OECD </w:t>
        </w:r>
        <w:proofErr w:type="spellStart"/>
        <w:r w:rsidRPr="006D71E4">
          <w:rPr>
            <w:rStyle w:val="Hyperlink"/>
            <w:rFonts w:ascii="Times New Roman" w:hAnsi="Times New Roman" w:cs="Times New Roman"/>
          </w:rPr>
          <w:t>High-Level</w:t>
        </w:r>
        <w:proofErr w:type="spellEnd"/>
        <w:r w:rsidRPr="006D71E4">
          <w:rPr>
            <w:rStyle w:val="Hyperlink"/>
            <w:rFonts w:ascii="Times New Roman" w:hAnsi="Times New Roman" w:cs="Times New Roman"/>
          </w:rPr>
          <w:t xml:space="preserve"> </w:t>
        </w:r>
        <w:proofErr w:type="spellStart"/>
        <w:r w:rsidRPr="006D71E4">
          <w:rPr>
            <w:rStyle w:val="Hyperlink"/>
            <w:rFonts w:ascii="Times New Roman" w:hAnsi="Times New Roman" w:cs="Times New Roman"/>
          </w:rPr>
          <w:t>Principles</w:t>
        </w:r>
        <w:proofErr w:type="spellEnd"/>
        <w:r w:rsidRPr="006D71E4">
          <w:rPr>
            <w:rStyle w:val="Hyperlink"/>
            <w:rFonts w:ascii="Times New Roman" w:hAnsi="Times New Roman" w:cs="Times New Roman"/>
          </w:rPr>
          <w:t xml:space="preserve"> </w:t>
        </w:r>
        <w:proofErr w:type="spellStart"/>
        <w:r w:rsidRPr="006D71E4">
          <w:rPr>
            <w:rStyle w:val="Hyperlink"/>
            <w:rFonts w:ascii="Times New Roman" w:hAnsi="Times New Roman" w:cs="Times New Roman"/>
          </w:rPr>
          <w:t>on</w:t>
        </w:r>
        <w:proofErr w:type="spellEnd"/>
        <w:r w:rsidRPr="006D71E4">
          <w:rPr>
            <w:rStyle w:val="Hyperlink"/>
            <w:rFonts w:ascii="Times New Roman" w:hAnsi="Times New Roman" w:cs="Times New Roman"/>
          </w:rPr>
          <w:t xml:space="preserve"> </w:t>
        </w:r>
        <w:proofErr w:type="spellStart"/>
        <w:r w:rsidRPr="006D71E4">
          <w:rPr>
            <w:rStyle w:val="Hyperlink"/>
            <w:rFonts w:ascii="Times New Roman" w:hAnsi="Times New Roman" w:cs="Times New Roman"/>
          </w:rPr>
          <w:t>Financial</w:t>
        </w:r>
        <w:proofErr w:type="spellEnd"/>
        <w:r w:rsidRPr="006D71E4">
          <w:rPr>
            <w:rStyle w:val="Hyperlink"/>
            <w:rFonts w:ascii="Times New Roman" w:hAnsi="Times New Roman" w:cs="Times New Roman"/>
          </w:rPr>
          <w:t xml:space="preserve"> </w:t>
        </w:r>
        <w:proofErr w:type="spellStart"/>
        <w:r w:rsidRPr="006D71E4">
          <w:rPr>
            <w:rStyle w:val="Hyperlink"/>
            <w:rFonts w:ascii="Times New Roman" w:hAnsi="Times New Roman" w:cs="Times New Roman"/>
          </w:rPr>
          <w:t>Consumer</w:t>
        </w:r>
        <w:proofErr w:type="spellEnd"/>
        <w:r w:rsidRPr="006D71E4">
          <w:rPr>
            <w:rStyle w:val="Hyperlink"/>
            <w:rFonts w:ascii="Times New Roman" w:hAnsi="Times New Roman" w:cs="Times New Roman"/>
          </w:rPr>
          <w:t xml:space="preserve"> </w:t>
        </w:r>
        <w:proofErr w:type="spellStart"/>
        <w:r w:rsidRPr="006D71E4">
          <w:rPr>
            <w:rStyle w:val="Hyperlink"/>
            <w:rFonts w:ascii="Times New Roman" w:hAnsi="Times New Roman" w:cs="Times New Roman"/>
          </w:rPr>
          <w:t>Protection</w:t>
        </w:r>
        <w:proofErr w:type="spellEnd"/>
        <w:r w:rsidRPr="006D71E4">
          <w:rPr>
            <w:rStyle w:val="Hyperlink"/>
            <w:rFonts w:ascii="Times New Roman" w:hAnsi="Times New Roman" w:cs="Times New Roman"/>
          </w:rPr>
          <w:t xml:space="preserve"> 2022 | OECD</w:t>
        </w:r>
      </w:hyperlink>
    </w:p>
  </w:footnote>
  <w:footnote w:id="7">
    <w:p w14:paraId="5010EE75" w14:textId="2F8F8B56" w:rsidR="0077205C" w:rsidRDefault="0077205C" w:rsidP="0077205C">
      <w:pPr>
        <w:pStyle w:val="FootnoteText"/>
      </w:pPr>
      <w:r>
        <w:rPr>
          <w:rStyle w:val="FootnoteReference"/>
        </w:rPr>
        <w:footnoteRef/>
      </w:r>
      <w:r>
        <w:t xml:space="preserve"> </w:t>
      </w:r>
      <w:hyperlink r:id="rId6" w:history="1">
        <w:r w:rsidR="002A47CA">
          <w:rPr>
            <w:rStyle w:val="Hyperlink"/>
            <w:sz w:val="16"/>
            <w:szCs w:val="16"/>
          </w:rPr>
          <w:t>https://www.bankingsupervision.europa.eu/about/organisation/national-supervisors/consumer-protection/html/index.en.html</w:t>
        </w:r>
      </w:hyperlink>
    </w:p>
  </w:footnote>
  <w:footnote w:id="8">
    <w:p w14:paraId="66BFB031" w14:textId="77777777" w:rsidR="00396967" w:rsidRPr="00280131" w:rsidRDefault="00396967" w:rsidP="00396967">
      <w:pPr>
        <w:pStyle w:val="FootnoteText"/>
        <w:rPr>
          <w:rFonts w:ascii="Times New Roman" w:hAnsi="Times New Roman" w:cs="Times New Roman"/>
        </w:rPr>
      </w:pPr>
      <w:r w:rsidRPr="00280131">
        <w:rPr>
          <w:rStyle w:val="FootnoteReference"/>
          <w:rFonts w:ascii="Times New Roman" w:hAnsi="Times New Roman" w:cs="Times New Roman"/>
        </w:rPr>
        <w:footnoteRef/>
      </w:r>
      <w:r w:rsidRPr="00280131">
        <w:rPr>
          <w:rFonts w:ascii="Times New Roman" w:hAnsi="Times New Roman" w:cs="Times New Roman"/>
        </w:rPr>
        <w:t xml:space="preserve"> Datu avots:</w:t>
      </w:r>
      <w:r w:rsidRPr="00280131">
        <w:rPr>
          <w:rFonts w:ascii="Times New Roman" w:eastAsia="Calibri" w:hAnsi="Times New Roman" w:cs="Times New Roman"/>
          <w:kern w:val="0"/>
          <w:sz w:val="24"/>
          <w:szCs w:val="24"/>
          <w14:ligatures w14:val="none"/>
        </w:rPr>
        <w:t xml:space="preserve"> </w:t>
      </w:r>
      <w:hyperlink r:id="rId7" w:history="1">
        <w:r w:rsidRPr="00280131">
          <w:rPr>
            <w:rStyle w:val="Hyperlink"/>
            <w:rFonts w:ascii="Times New Roman" w:hAnsi="Times New Roman" w:cs="Times New Roman"/>
          </w:rPr>
          <w:t>https://www.ptac.gov.lv/lv/media/5132/download?attachment</w:t>
        </w:r>
      </w:hyperlink>
      <w:r w:rsidRPr="00280131">
        <w:rPr>
          <w:rFonts w:ascii="Times New Roman" w:hAnsi="Times New Roman" w:cs="Times New Roman"/>
        </w:rPr>
        <w:t xml:space="preserve"> .</w:t>
      </w:r>
    </w:p>
  </w:footnote>
  <w:footnote w:id="9">
    <w:p w14:paraId="25903880" w14:textId="77777777" w:rsidR="0052214E" w:rsidRDefault="0052214E" w:rsidP="0052214E">
      <w:pPr>
        <w:pStyle w:val="FootnoteText"/>
      </w:pPr>
      <w:r>
        <w:rPr>
          <w:rStyle w:val="FootnoteReference"/>
        </w:rPr>
        <w:footnoteRef/>
      </w:r>
      <w:r>
        <w:t xml:space="preserve"> </w:t>
      </w:r>
      <w:r w:rsidRPr="001C32E2">
        <w:rPr>
          <w:rFonts w:ascii="Times New Roman" w:hAnsi="Times New Roman" w:cs="Times New Roman"/>
        </w:rPr>
        <w:t>https://pateretajs.lv/aktualitates/sudzibas-2025-gada-butiski-pieauga-sudzibu-skaits-kreditesanas-joma/</w:t>
      </w:r>
    </w:p>
  </w:footnote>
  <w:footnote w:id="10">
    <w:p w14:paraId="385D2B9B" w14:textId="4B67E182" w:rsidR="00FE6CD5" w:rsidRPr="00027E1C" w:rsidRDefault="00FE6CD5" w:rsidP="00FE6CD5">
      <w:pPr>
        <w:pStyle w:val="FootnoteText"/>
        <w:rPr>
          <w:rFonts w:ascii="Times New Roman" w:hAnsi="Times New Roman" w:cs="Times New Roman"/>
        </w:rPr>
      </w:pPr>
      <w:r w:rsidRPr="00027E1C">
        <w:rPr>
          <w:rStyle w:val="FootnoteReference"/>
          <w:rFonts w:ascii="Times New Roman" w:hAnsi="Times New Roman" w:cs="Times New Roman"/>
        </w:rPr>
        <w:footnoteRef/>
      </w:r>
      <w:r w:rsidRPr="00027E1C">
        <w:rPr>
          <w:rFonts w:ascii="Times New Roman" w:hAnsi="Times New Roman" w:cs="Times New Roman"/>
        </w:rPr>
        <w:t xml:space="preserve"> </w:t>
      </w:r>
      <w:hyperlink r:id="rId8" w:history="1">
        <w:r w:rsidR="00611092" w:rsidRPr="0080059F">
          <w:rPr>
            <w:rStyle w:val="Hyperlink"/>
            <w:rFonts w:ascii="Times New Roman" w:hAnsi="Times New Roman" w:cs="Times New Roman"/>
          </w:rPr>
          <w:t xml:space="preserve">PTAC </w:t>
        </w:r>
        <w:r w:rsidR="0080059F" w:rsidRPr="0080059F">
          <w:rPr>
            <w:rStyle w:val="Hyperlink"/>
            <w:rFonts w:ascii="Times New Roman" w:hAnsi="Times New Roman" w:cs="Times New Roman"/>
          </w:rPr>
          <w:t>Pārskats par patērētāju (</w:t>
        </w:r>
        <w:proofErr w:type="spellStart"/>
        <w:r w:rsidR="0080059F" w:rsidRPr="0080059F">
          <w:rPr>
            <w:rStyle w:val="Hyperlink"/>
            <w:rFonts w:ascii="Times New Roman" w:hAnsi="Times New Roman" w:cs="Times New Roman"/>
          </w:rPr>
          <w:t>nebanku</w:t>
        </w:r>
        <w:proofErr w:type="spellEnd"/>
        <w:r w:rsidR="0080059F" w:rsidRPr="0080059F">
          <w:rPr>
            <w:rStyle w:val="Hyperlink"/>
            <w:rFonts w:ascii="Times New Roman" w:hAnsi="Times New Roman" w:cs="Times New Roman"/>
          </w:rPr>
          <w:t>) kreditēšanas tirgus darbību 2024. gadā</w:t>
        </w:r>
      </w:hyperlink>
      <w:r w:rsidR="0080059F">
        <w:rPr>
          <w:rFonts w:ascii="Times New Roman" w:hAnsi="Times New Roman" w:cs="Times New Roman"/>
        </w:rPr>
        <w:t xml:space="preserve"> </w:t>
      </w:r>
    </w:p>
  </w:footnote>
  <w:footnote w:id="11">
    <w:p w14:paraId="48C3084E" w14:textId="3FAD8918" w:rsidR="008F01BF" w:rsidRPr="00891445" w:rsidRDefault="008F01BF" w:rsidP="00891445">
      <w:pPr>
        <w:pStyle w:val="FootnoteText"/>
        <w:jc w:val="both"/>
        <w:rPr>
          <w:rFonts w:ascii="Times New Roman" w:hAnsi="Times New Roman" w:cs="Times New Roman"/>
        </w:rPr>
      </w:pPr>
      <w:r w:rsidRPr="00891445">
        <w:rPr>
          <w:rStyle w:val="FootnoteReference"/>
          <w:rFonts w:ascii="Times New Roman" w:hAnsi="Times New Roman" w:cs="Times New Roman"/>
        </w:rPr>
        <w:footnoteRef/>
      </w:r>
      <w:r w:rsidRPr="00891445">
        <w:rPr>
          <w:rFonts w:ascii="Times New Roman" w:hAnsi="Times New Roman" w:cs="Times New Roman"/>
        </w:rPr>
        <w:t xml:space="preserve"> Visu </w:t>
      </w:r>
      <w:proofErr w:type="spellStart"/>
      <w:r w:rsidRPr="00891445">
        <w:rPr>
          <w:rFonts w:ascii="Times New Roman" w:hAnsi="Times New Roman" w:cs="Times New Roman"/>
        </w:rPr>
        <w:t>nebanku</w:t>
      </w:r>
      <w:proofErr w:type="spellEnd"/>
      <w:r w:rsidRPr="00891445">
        <w:rPr>
          <w:rFonts w:ascii="Times New Roman" w:hAnsi="Times New Roman" w:cs="Times New Roman"/>
        </w:rPr>
        <w:t xml:space="preserve"> finanšu sektora </w:t>
      </w:r>
      <w:proofErr w:type="spellStart"/>
      <w:r w:rsidRPr="00891445">
        <w:rPr>
          <w:rFonts w:ascii="Times New Roman" w:hAnsi="Times New Roman" w:cs="Times New Roman"/>
        </w:rPr>
        <w:t>apakšsektoru</w:t>
      </w:r>
      <w:proofErr w:type="spellEnd"/>
      <w:r w:rsidRPr="00891445">
        <w:rPr>
          <w:rFonts w:ascii="Times New Roman" w:hAnsi="Times New Roman" w:cs="Times New Roman"/>
        </w:rPr>
        <w:t xml:space="preserve"> aktīvi tiek skaitīti kopā. Var būt gadījumi, kad viens </w:t>
      </w:r>
      <w:proofErr w:type="spellStart"/>
      <w:r w:rsidRPr="00891445">
        <w:rPr>
          <w:rFonts w:ascii="Times New Roman" w:hAnsi="Times New Roman" w:cs="Times New Roman"/>
        </w:rPr>
        <w:t>apakšsektors</w:t>
      </w:r>
      <w:proofErr w:type="spellEnd"/>
      <w:r w:rsidRPr="00891445">
        <w:rPr>
          <w:rFonts w:ascii="Times New Roman" w:hAnsi="Times New Roman" w:cs="Times New Roman"/>
        </w:rPr>
        <w:t xml:space="preserve"> ir ieguldījis līdzekļus citā </w:t>
      </w:r>
      <w:proofErr w:type="spellStart"/>
      <w:r w:rsidRPr="00891445">
        <w:rPr>
          <w:rFonts w:ascii="Times New Roman" w:hAnsi="Times New Roman" w:cs="Times New Roman"/>
        </w:rPr>
        <w:t>nebanku</w:t>
      </w:r>
      <w:proofErr w:type="spellEnd"/>
      <w:r w:rsidRPr="00891445">
        <w:rPr>
          <w:rFonts w:ascii="Times New Roman" w:hAnsi="Times New Roman" w:cs="Times New Roman"/>
        </w:rPr>
        <w:t xml:space="preserve"> finanšu </w:t>
      </w:r>
      <w:proofErr w:type="spellStart"/>
      <w:r w:rsidRPr="00891445">
        <w:rPr>
          <w:rFonts w:ascii="Times New Roman" w:hAnsi="Times New Roman" w:cs="Times New Roman"/>
        </w:rPr>
        <w:t>apakšsektorā</w:t>
      </w:r>
      <w:proofErr w:type="spellEnd"/>
      <w:r w:rsidRPr="00891445">
        <w:rPr>
          <w:rFonts w:ascii="Times New Roman" w:hAnsi="Times New Roman" w:cs="Times New Roman"/>
        </w:rPr>
        <w:t xml:space="preserve">, bet tie nav tipiski gadījumi un nozīmīgi nepalielina </w:t>
      </w:r>
      <w:proofErr w:type="spellStart"/>
      <w:r w:rsidRPr="00891445">
        <w:rPr>
          <w:rFonts w:ascii="Times New Roman" w:hAnsi="Times New Roman" w:cs="Times New Roman"/>
        </w:rPr>
        <w:t>nebanku</w:t>
      </w:r>
      <w:proofErr w:type="spellEnd"/>
      <w:r w:rsidRPr="00891445">
        <w:rPr>
          <w:rFonts w:ascii="Times New Roman" w:hAnsi="Times New Roman" w:cs="Times New Roman"/>
        </w:rPr>
        <w:t xml:space="preserve"> finanšu sektora apmēru.</w:t>
      </w:r>
    </w:p>
  </w:footnote>
  <w:footnote w:id="12">
    <w:p w14:paraId="4DF9BFB5" w14:textId="5871274B" w:rsidR="000D5F60" w:rsidRPr="00891445" w:rsidRDefault="000D5F60" w:rsidP="00891445">
      <w:pPr>
        <w:pStyle w:val="FootnoteText"/>
        <w:jc w:val="both"/>
        <w:rPr>
          <w:rFonts w:ascii="Times New Roman" w:hAnsi="Times New Roman" w:cs="Times New Roman"/>
        </w:rPr>
      </w:pPr>
      <w:r w:rsidRPr="00891445">
        <w:rPr>
          <w:rStyle w:val="FootnoteReference"/>
          <w:rFonts w:ascii="Times New Roman" w:hAnsi="Times New Roman" w:cs="Times New Roman"/>
        </w:rPr>
        <w:footnoteRef/>
      </w:r>
      <w:r w:rsidRPr="00891445">
        <w:rPr>
          <w:rFonts w:ascii="Times New Roman" w:hAnsi="Times New Roman" w:cs="Times New Roman"/>
        </w:rPr>
        <w:t xml:space="preserve"> </w:t>
      </w:r>
      <w:r w:rsidR="003A663D" w:rsidRPr="00891445">
        <w:rPr>
          <w:rFonts w:ascii="Times New Roman" w:hAnsi="Times New Roman" w:cs="Times New Roman"/>
        </w:rPr>
        <w:t xml:space="preserve">LB uzraudzības statistika </w:t>
      </w:r>
      <w:hyperlink r:id="rId9" w:anchor="kreditiestazu-uzraudzibas-statistika" w:history="1">
        <w:r w:rsidR="003A663D" w:rsidRPr="00891445">
          <w:rPr>
            <w:rStyle w:val="Hyperlink"/>
            <w:rFonts w:ascii="Times New Roman" w:hAnsi="Times New Roman" w:cs="Times New Roman"/>
          </w:rPr>
          <w:t>Uzraudz</w:t>
        </w:r>
        <w:r w:rsidR="00722C57">
          <w:rPr>
            <w:rStyle w:val="Hyperlink"/>
            <w:rFonts w:ascii="Times New Roman" w:hAnsi="Times New Roman" w:cs="Times New Roman"/>
          </w:rPr>
          <w:t>ī</w:t>
        </w:r>
        <w:r w:rsidR="003A663D" w:rsidRPr="00891445">
          <w:rPr>
            <w:rStyle w:val="Hyperlink"/>
            <w:rFonts w:ascii="Times New Roman" w:hAnsi="Times New Roman" w:cs="Times New Roman"/>
          </w:rPr>
          <w:t>bas statistika | Latvijas Banka</w:t>
        </w:r>
      </w:hyperlink>
      <w:r w:rsidR="003A663D" w:rsidRPr="00891445">
        <w:rPr>
          <w:rFonts w:ascii="Times New Roman" w:hAnsi="Times New Roman" w:cs="Times New Roman"/>
        </w:rPr>
        <w:t xml:space="preserve"> </w:t>
      </w:r>
    </w:p>
  </w:footnote>
  <w:footnote w:id="13">
    <w:p w14:paraId="17BED81C" w14:textId="54D50889" w:rsidR="00232C65" w:rsidRPr="00891445" w:rsidRDefault="00232C65" w:rsidP="00891445">
      <w:pPr>
        <w:pStyle w:val="FootnoteText"/>
        <w:jc w:val="both"/>
        <w:rPr>
          <w:rFonts w:ascii="Times New Roman" w:hAnsi="Times New Roman" w:cs="Times New Roman"/>
        </w:rPr>
      </w:pPr>
      <w:r w:rsidRPr="00891445">
        <w:rPr>
          <w:rStyle w:val="FootnoteReference"/>
          <w:rFonts w:ascii="Times New Roman" w:hAnsi="Times New Roman" w:cs="Times New Roman"/>
        </w:rPr>
        <w:footnoteRef/>
      </w:r>
      <w:r w:rsidRPr="00891445">
        <w:rPr>
          <w:rFonts w:ascii="Times New Roman" w:hAnsi="Times New Roman" w:cs="Times New Roman"/>
        </w:rPr>
        <w:t xml:space="preserve"> </w:t>
      </w:r>
      <w:hyperlink r:id="rId10" w:history="1">
        <w:r w:rsidRPr="00891445">
          <w:rPr>
            <w:rStyle w:val="Hyperlink"/>
            <w:rFonts w:ascii="Times New Roman" w:hAnsi="Times New Roman" w:cs="Times New Roman"/>
          </w:rPr>
          <w:t>LB Finanšu Stabilitātes pārskats 2025</w:t>
        </w:r>
      </w:hyperlink>
      <w:r w:rsidR="004B62B0" w:rsidRPr="00891445">
        <w:rPr>
          <w:rFonts w:ascii="Times New Roman" w:hAnsi="Times New Roman" w:cs="Times New Roman"/>
        </w:rPr>
        <w:t>,</w:t>
      </w:r>
      <w:r w:rsidR="00310F4C" w:rsidRPr="00891445">
        <w:rPr>
          <w:rFonts w:ascii="Times New Roman" w:hAnsi="Times New Roman" w:cs="Times New Roman"/>
        </w:rPr>
        <w:t xml:space="preserve"> 45.lpp</w:t>
      </w:r>
    </w:p>
  </w:footnote>
  <w:footnote w:id="14">
    <w:p w14:paraId="3C856BD7" w14:textId="07FD47EF" w:rsidR="003A663D" w:rsidRDefault="003A663D" w:rsidP="00891445">
      <w:pPr>
        <w:pStyle w:val="FootnoteText"/>
        <w:jc w:val="both"/>
      </w:pPr>
      <w:r w:rsidRPr="00891445">
        <w:rPr>
          <w:rStyle w:val="FootnoteReference"/>
          <w:rFonts w:ascii="Times New Roman" w:hAnsi="Times New Roman" w:cs="Times New Roman"/>
        </w:rPr>
        <w:footnoteRef/>
      </w:r>
      <w:r w:rsidRPr="00891445">
        <w:rPr>
          <w:rFonts w:ascii="Times New Roman" w:hAnsi="Times New Roman" w:cs="Times New Roman"/>
        </w:rPr>
        <w:t xml:space="preserve"> </w:t>
      </w:r>
      <w:hyperlink r:id="rId11" w:history="1">
        <w:r w:rsidR="00722C57">
          <w:rPr>
            <w:rStyle w:val="Hyperlink"/>
            <w:rFonts w:ascii="Times New Roman" w:hAnsi="Times New Roman" w:cs="Times New Roman"/>
          </w:rPr>
          <w:t>Turpat</w:t>
        </w:r>
      </w:hyperlink>
      <w:r w:rsidR="004B62B0" w:rsidRPr="00891445">
        <w:rPr>
          <w:rFonts w:ascii="Times New Roman" w:hAnsi="Times New Roman" w:cs="Times New Roman"/>
        </w:rPr>
        <w:t>,</w:t>
      </w:r>
      <w:r w:rsidR="00310F4C" w:rsidRPr="00891445">
        <w:rPr>
          <w:rFonts w:ascii="Times New Roman" w:hAnsi="Times New Roman" w:cs="Times New Roman"/>
        </w:rPr>
        <w:t xml:space="preserve"> 45.lpp</w:t>
      </w:r>
    </w:p>
  </w:footnote>
  <w:footnote w:id="15">
    <w:p w14:paraId="545E0112" w14:textId="77777777" w:rsidR="006B28C1" w:rsidRPr="001711BF" w:rsidRDefault="006B28C1" w:rsidP="00F62029">
      <w:pPr>
        <w:pStyle w:val="FootnoteText"/>
      </w:pPr>
      <w:r w:rsidRPr="001711BF">
        <w:rPr>
          <w:rStyle w:val="FootnoteReference"/>
        </w:rPr>
        <w:footnoteRef/>
      </w:r>
      <w:r w:rsidRPr="001711BF">
        <w:t xml:space="preserve"> </w:t>
      </w:r>
      <w:r w:rsidRPr="00A317EB">
        <w:rPr>
          <w:rFonts w:ascii="Times New Roman" w:hAnsi="Times New Roman" w:cs="Times New Roman"/>
        </w:rPr>
        <w:t xml:space="preserve">Ikgadējās nodevas </w:t>
      </w:r>
      <w:r>
        <w:rPr>
          <w:rFonts w:ascii="Times New Roman" w:hAnsi="Times New Roman" w:cs="Times New Roman"/>
        </w:rPr>
        <w:t xml:space="preserve">2025.gadā vēl </w:t>
      </w:r>
      <w:r w:rsidRPr="00A317EB">
        <w:rPr>
          <w:rFonts w:ascii="Times New Roman" w:hAnsi="Times New Roman" w:cs="Times New Roman"/>
        </w:rPr>
        <w:t>nav maksātas, ņemot vērā</w:t>
      </w:r>
      <w:r>
        <w:rPr>
          <w:rFonts w:ascii="Times New Roman" w:hAnsi="Times New Roman" w:cs="Times New Roman"/>
        </w:rPr>
        <w:t xml:space="preserve"> to</w:t>
      </w:r>
      <w:r w:rsidRPr="00A317EB">
        <w:rPr>
          <w:rFonts w:ascii="Times New Roman" w:hAnsi="Times New Roman" w:cs="Times New Roman"/>
        </w:rPr>
        <w:t>, ka tās par katru nākamo gadu maksā līdz tekošā gada 1.decembrim.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940"/>
      <w:gridCol w:w="2940"/>
      <w:gridCol w:w="2940"/>
    </w:tblGrid>
    <w:tr w:rsidR="666F10BB" w14:paraId="390F6230" w14:textId="77777777" w:rsidTr="666F10BB">
      <w:trPr>
        <w:trHeight w:val="300"/>
      </w:trPr>
      <w:tc>
        <w:tcPr>
          <w:tcW w:w="2940" w:type="dxa"/>
        </w:tcPr>
        <w:p w14:paraId="5FB103DE" w14:textId="6B48441C" w:rsidR="666F10BB" w:rsidRDefault="666F10BB" w:rsidP="003C18B2">
          <w:pPr>
            <w:pStyle w:val="Header"/>
          </w:pPr>
        </w:p>
      </w:tc>
      <w:tc>
        <w:tcPr>
          <w:tcW w:w="2940" w:type="dxa"/>
        </w:tcPr>
        <w:p w14:paraId="5A833397" w14:textId="3F721D3F" w:rsidR="666F10BB" w:rsidRDefault="666F10BB" w:rsidP="666F10BB">
          <w:pPr>
            <w:pStyle w:val="Header"/>
            <w:jc w:val="center"/>
          </w:pPr>
        </w:p>
      </w:tc>
      <w:tc>
        <w:tcPr>
          <w:tcW w:w="2940" w:type="dxa"/>
        </w:tcPr>
        <w:p w14:paraId="3D966436" w14:textId="6CBBDE91" w:rsidR="666F10BB" w:rsidRDefault="666F10BB" w:rsidP="666F10BB">
          <w:pPr>
            <w:pStyle w:val="Header"/>
            <w:ind w:right="-115"/>
            <w:jc w:val="right"/>
          </w:pPr>
        </w:p>
      </w:tc>
    </w:tr>
  </w:tbl>
  <w:p w14:paraId="0336A7CE" w14:textId="7CB4DCED" w:rsidR="666F10BB" w:rsidRDefault="666F10BB" w:rsidP="666F10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710EC"/>
    <w:multiLevelType w:val="hybridMultilevel"/>
    <w:tmpl w:val="ABEA99F6"/>
    <w:lvl w:ilvl="0" w:tplc="F6581E9A">
      <w:start w:val="1"/>
      <w:numFmt w:val="bullet"/>
      <w:lvlText w:val="•"/>
      <w:lvlJc w:val="left"/>
      <w:pPr>
        <w:tabs>
          <w:tab w:val="num" w:pos="720"/>
        </w:tabs>
        <w:ind w:left="720" w:hanging="360"/>
      </w:pPr>
      <w:rPr>
        <w:rFonts w:ascii="Arial" w:hAnsi="Arial" w:hint="default"/>
      </w:rPr>
    </w:lvl>
    <w:lvl w:ilvl="1" w:tplc="41B076BE" w:tentative="1">
      <w:start w:val="1"/>
      <w:numFmt w:val="bullet"/>
      <w:lvlText w:val="•"/>
      <w:lvlJc w:val="left"/>
      <w:pPr>
        <w:tabs>
          <w:tab w:val="num" w:pos="1440"/>
        </w:tabs>
        <w:ind w:left="1440" w:hanging="360"/>
      </w:pPr>
      <w:rPr>
        <w:rFonts w:ascii="Arial" w:hAnsi="Arial" w:hint="default"/>
      </w:rPr>
    </w:lvl>
    <w:lvl w:ilvl="2" w:tplc="C9E86A68" w:tentative="1">
      <w:start w:val="1"/>
      <w:numFmt w:val="bullet"/>
      <w:lvlText w:val="•"/>
      <w:lvlJc w:val="left"/>
      <w:pPr>
        <w:tabs>
          <w:tab w:val="num" w:pos="2160"/>
        </w:tabs>
        <w:ind w:left="2160" w:hanging="360"/>
      </w:pPr>
      <w:rPr>
        <w:rFonts w:ascii="Arial" w:hAnsi="Arial" w:hint="default"/>
      </w:rPr>
    </w:lvl>
    <w:lvl w:ilvl="3" w:tplc="847AD9F8" w:tentative="1">
      <w:start w:val="1"/>
      <w:numFmt w:val="bullet"/>
      <w:lvlText w:val="•"/>
      <w:lvlJc w:val="left"/>
      <w:pPr>
        <w:tabs>
          <w:tab w:val="num" w:pos="2880"/>
        </w:tabs>
        <w:ind w:left="2880" w:hanging="360"/>
      </w:pPr>
      <w:rPr>
        <w:rFonts w:ascii="Arial" w:hAnsi="Arial" w:hint="default"/>
      </w:rPr>
    </w:lvl>
    <w:lvl w:ilvl="4" w:tplc="AA6EAE42" w:tentative="1">
      <w:start w:val="1"/>
      <w:numFmt w:val="bullet"/>
      <w:lvlText w:val="•"/>
      <w:lvlJc w:val="left"/>
      <w:pPr>
        <w:tabs>
          <w:tab w:val="num" w:pos="3600"/>
        </w:tabs>
        <w:ind w:left="3600" w:hanging="360"/>
      </w:pPr>
      <w:rPr>
        <w:rFonts w:ascii="Arial" w:hAnsi="Arial" w:hint="default"/>
      </w:rPr>
    </w:lvl>
    <w:lvl w:ilvl="5" w:tplc="B15EF800" w:tentative="1">
      <w:start w:val="1"/>
      <w:numFmt w:val="bullet"/>
      <w:lvlText w:val="•"/>
      <w:lvlJc w:val="left"/>
      <w:pPr>
        <w:tabs>
          <w:tab w:val="num" w:pos="4320"/>
        </w:tabs>
        <w:ind w:left="4320" w:hanging="360"/>
      </w:pPr>
      <w:rPr>
        <w:rFonts w:ascii="Arial" w:hAnsi="Arial" w:hint="default"/>
      </w:rPr>
    </w:lvl>
    <w:lvl w:ilvl="6" w:tplc="9DA0A8AA" w:tentative="1">
      <w:start w:val="1"/>
      <w:numFmt w:val="bullet"/>
      <w:lvlText w:val="•"/>
      <w:lvlJc w:val="left"/>
      <w:pPr>
        <w:tabs>
          <w:tab w:val="num" w:pos="5040"/>
        </w:tabs>
        <w:ind w:left="5040" w:hanging="360"/>
      </w:pPr>
      <w:rPr>
        <w:rFonts w:ascii="Arial" w:hAnsi="Arial" w:hint="default"/>
      </w:rPr>
    </w:lvl>
    <w:lvl w:ilvl="7" w:tplc="1D860BAE" w:tentative="1">
      <w:start w:val="1"/>
      <w:numFmt w:val="bullet"/>
      <w:lvlText w:val="•"/>
      <w:lvlJc w:val="left"/>
      <w:pPr>
        <w:tabs>
          <w:tab w:val="num" w:pos="5760"/>
        </w:tabs>
        <w:ind w:left="5760" w:hanging="360"/>
      </w:pPr>
      <w:rPr>
        <w:rFonts w:ascii="Arial" w:hAnsi="Arial" w:hint="default"/>
      </w:rPr>
    </w:lvl>
    <w:lvl w:ilvl="8" w:tplc="76981AA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629749D"/>
    <w:multiLevelType w:val="multilevel"/>
    <w:tmpl w:val="0E7CFAE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65D3F54"/>
    <w:multiLevelType w:val="hybridMultilevel"/>
    <w:tmpl w:val="99D61454"/>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0C6C39C1"/>
    <w:multiLevelType w:val="hybridMultilevel"/>
    <w:tmpl w:val="A16891FE"/>
    <w:lvl w:ilvl="0" w:tplc="6172BA30">
      <w:start w:val="1"/>
      <w:numFmt w:val="bullet"/>
      <w:lvlRestart w:val="0"/>
      <w:lvlText w:val=""/>
      <w:lvlJc w:val="left"/>
      <w:pPr>
        <w:ind w:left="0" w:firstLine="705"/>
      </w:pPr>
      <w:rPr>
        <w:u w:val="none"/>
      </w:rPr>
    </w:lvl>
    <w:lvl w:ilvl="1" w:tplc="6892479E">
      <w:numFmt w:val="decimal"/>
      <w:lvlText w:val=""/>
      <w:lvlJc w:val="left"/>
    </w:lvl>
    <w:lvl w:ilvl="2" w:tplc="E1AC346E">
      <w:numFmt w:val="decimal"/>
      <w:lvlText w:val=""/>
      <w:lvlJc w:val="left"/>
    </w:lvl>
    <w:lvl w:ilvl="3" w:tplc="C28E791E">
      <w:numFmt w:val="decimal"/>
      <w:lvlText w:val=""/>
      <w:lvlJc w:val="left"/>
    </w:lvl>
    <w:lvl w:ilvl="4" w:tplc="DC786D54">
      <w:numFmt w:val="decimal"/>
      <w:lvlText w:val=""/>
      <w:lvlJc w:val="left"/>
    </w:lvl>
    <w:lvl w:ilvl="5" w:tplc="BD32CC4C">
      <w:numFmt w:val="decimal"/>
      <w:lvlText w:val=""/>
      <w:lvlJc w:val="left"/>
    </w:lvl>
    <w:lvl w:ilvl="6" w:tplc="38B6F664">
      <w:numFmt w:val="decimal"/>
      <w:lvlText w:val=""/>
      <w:lvlJc w:val="left"/>
    </w:lvl>
    <w:lvl w:ilvl="7" w:tplc="E52A2B6E">
      <w:numFmt w:val="decimal"/>
      <w:lvlText w:val=""/>
      <w:lvlJc w:val="left"/>
    </w:lvl>
    <w:lvl w:ilvl="8" w:tplc="63D07A90">
      <w:numFmt w:val="decimal"/>
      <w:lvlText w:val=""/>
      <w:lvlJc w:val="left"/>
    </w:lvl>
  </w:abstractNum>
  <w:abstractNum w:abstractNumId="4" w15:restartNumberingAfterBreak="0">
    <w:nsid w:val="0E395467"/>
    <w:multiLevelType w:val="multilevel"/>
    <w:tmpl w:val="312CAC6E"/>
    <w:lvl w:ilvl="0">
      <w:start w:val="2"/>
      <w:numFmt w:val="bullet"/>
      <w:lvlText w:val="-"/>
      <w:lvlJc w:val="left"/>
      <w:pPr>
        <w:tabs>
          <w:tab w:val="num" w:pos="720"/>
        </w:tabs>
        <w:ind w:left="720" w:hanging="360"/>
      </w:pPr>
      <w:rPr>
        <w:rFonts w:ascii="Calibri" w:eastAsiaTheme="minorHAnsi" w:hAnsi="Calibri" w:cs="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DA7C26"/>
    <w:multiLevelType w:val="hybridMultilevel"/>
    <w:tmpl w:val="AED4A1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EE05DB3"/>
    <w:multiLevelType w:val="hybridMultilevel"/>
    <w:tmpl w:val="BD4A340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7EA2E3A"/>
    <w:multiLevelType w:val="hybridMultilevel"/>
    <w:tmpl w:val="5E24E66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82B5F80"/>
    <w:multiLevelType w:val="hybridMultilevel"/>
    <w:tmpl w:val="B5342CC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C977D01"/>
    <w:multiLevelType w:val="multilevel"/>
    <w:tmpl w:val="DB0CF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3362A9"/>
    <w:multiLevelType w:val="hybridMultilevel"/>
    <w:tmpl w:val="4E6CE24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51173B9"/>
    <w:multiLevelType w:val="hybridMultilevel"/>
    <w:tmpl w:val="EA64AA96"/>
    <w:lvl w:ilvl="0" w:tplc="F02431A6">
      <w:start w:val="1"/>
      <w:numFmt w:val="bullet"/>
      <w:lvlText w:val="-"/>
      <w:lvlJc w:val="left"/>
      <w:pPr>
        <w:ind w:left="720" w:hanging="360"/>
      </w:pPr>
      <w:rPr>
        <w:rFonts w:ascii="&quot;Times New Roman&quot;,serif" w:hAnsi="&quot;Times New Roman&quot;,serif" w:hint="default"/>
      </w:rPr>
    </w:lvl>
    <w:lvl w:ilvl="1" w:tplc="0E9A68A6">
      <w:start w:val="1"/>
      <w:numFmt w:val="bullet"/>
      <w:lvlText w:val="o"/>
      <w:lvlJc w:val="left"/>
      <w:pPr>
        <w:ind w:left="1440" w:hanging="360"/>
      </w:pPr>
      <w:rPr>
        <w:rFonts w:ascii="Courier New" w:hAnsi="Courier New" w:hint="default"/>
      </w:rPr>
    </w:lvl>
    <w:lvl w:ilvl="2" w:tplc="22C67F76">
      <w:start w:val="1"/>
      <w:numFmt w:val="bullet"/>
      <w:lvlText w:val=""/>
      <w:lvlJc w:val="left"/>
      <w:pPr>
        <w:ind w:left="2160" w:hanging="360"/>
      </w:pPr>
      <w:rPr>
        <w:rFonts w:ascii="Wingdings" w:hAnsi="Wingdings" w:hint="default"/>
      </w:rPr>
    </w:lvl>
    <w:lvl w:ilvl="3" w:tplc="6108C620">
      <w:start w:val="1"/>
      <w:numFmt w:val="bullet"/>
      <w:lvlText w:val=""/>
      <w:lvlJc w:val="left"/>
      <w:pPr>
        <w:ind w:left="2880" w:hanging="360"/>
      </w:pPr>
      <w:rPr>
        <w:rFonts w:ascii="Symbol" w:hAnsi="Symbol" w:hint="default"/>
      </w:rPr>
    </w:lvl>
    <w:lvl w:ilvl="4" w:tplc="6626432A">
      <w:start w:val="1"/>
      <w:numFmt w:val="bullet"/>
      <w:lvlText w:val="o"/>
      <w:lvlJc w:val="left"/>
      <w:pPr>
        <w:ind w:left="3600" w:hanging="360"/>
      </w:pPr>
      <w:rPr>
        <w:rFonts w:ascii="Courier New" w:hAnsi="Courier New" w:hint="default"/>
      </w:rPr>
    </w:lvl>
    <w:lvl w:ilvl="5" w:tplc="2424F566">
      <w:start w:val="1"/>
      <w:numFmt w:val="bullet"/>
      <w:lvlText w:val=""/>
      <w:lvlJc w:val="left"/>
      <w:pPr>
        <w:ind w:left="4320" w:hanging="360"/>
      </w:pPr>
      <w:rPr>
        <w:rFonts w:ascii="Wingdings" w:hAnsi="Wingdings" w:hint="default"/>
      </w:rPr>
    </w:lvl>
    <w:lvl w:ilvl="6" w:tplc="E9EA417A">
      <w:start w:val="1"/>
      <w:numFmt w:val="bullet"/>
      <w:lvlText w:val=""/>
      <w:lvlJc w:val="left"/>
      <w:pPr>
        <w:ind w:left="5040" w:hanging="360"/>
      </w:pPr>
      <w:rPr>
        <w:rFonts w:ascii="Symbol" w:hAnsi="Symbol" w:hint="default"/>
      </w:rPr>
    </w:lvl>
    <w:lvl w:ilvl="7" w:tplc="73309CD8">
      <w:start w:val="1"/>
      <w:numFmt w:val="bullet"/>
      <w:lvlText w:val="o"/>
      <w:lvlJc w:val="left"/>
      <w:pPr>
        <w:ind w:left="5760" w:hanging="360"/>
      </w:pPr>
      <w:rPr>
        <w:rFonts w:ascii="Courier New" w:hAnsi="Courier New" w:hint="default"/>
      </w:rPr>
    </w:lvl>
    <w:lvl w:ilvl="8" w:tplc="B77A6B58">
      <w:start w:val="1"/>
      <w:numFmt w:val="bullet"/>
      <w:lvlText w:val=""/>
      <w:lvlJc w:val="left"/>
      <w:pPr>
        <w:ind w:left="6480" w:hanging="360"/>
      </w:pPr>
      <w:rPr>
        <w:rFonts w:ascii="Wingdings" w:hAnsi="Wingdings" w:hint="default"/>
      </w:rPr>
    </w:lvl>
  </w:abstractNum>
  <w:abstractNum w:abstractNumId="12" w15:restartNumberingAfterBreak="0">
    <w:nsid w:val="29F72709"/>
    <w:multiLevelType w:val="hybridMultilevel"/>
    <w:tmpl w:val="E5A0B12E"/>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CD112F5"/>
    <w:multiLevelType w:val="hybridMultilevel"/>
    <w:tmpl w:val="112C2BC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D944D89"/>
    <w:multiLevelType w:val="hybridMultilevel"/>
    <w:tmpl w:val="7B8889E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5" w15:restartNumberingAfterBreak="0">
    <w:nsid w:val="2F5F08FC"/>
    <w:multiLevelType w:val="hybridMultilevel"/>
    <w:tmpl w:val="A7F8548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87E6F2F"/>
    <w:multiLevelType w:val="hybridMultilevel"/>
    <w:tmpl w:val="9514B162"/>
    <w:lvl w:ilvl="0" w:tplc="A55C3924">
      <w:start w:val="1"/>
      <w:numFmt w:val="lowerLetter"/>
      <w:lvlText w:val="%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7" w15:restartNumberingAfterBreak="0">
    <w:nsid w:val="38B07716"/>
    <w:multiLevelType w:val="multilevel"/>
    <w:tmpl w:val="AB881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C00792B"/>
    <w:multiLevelType w:val="hybridMultilevel"/>
    <w:tmpl w:val="70B074F8"/>
    <w:lvl w:ilvl="0" w:tplc="DFD0CE72">
      <w:start w:val="2"/>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C792812"/>
    <w:multiLevelType w:val="hybridMultilevel"/>
    <w:tmpl w:val="9E2EEB58"/>
    <w:lvl w:ilvl="0" w:tplc="DFD0CE72">
      <w:start w:val="2"/>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0BD5B42"/>
    <w:multiLevelType w:val="hybridMultilevel"/>
    <w:tmpl w:val="B4825EA4"/>
    <w:lvl w:ilvl="0" w:tplc="30E4E6D0">
      <w:start w:val="1"/>
      <w:numFmt w:val="bullet"/>
      <w:lvlText w:val="-"/>
      <w:lvlJc w:val="left"/>
      <w:pPr>
        <w:ind w:left="720" w:hanging="360"/>
      </w:pPr>
      <w:rPr>
        <w:rFonts w:ascii="Times New Roman" w:hAnsi="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27956B5"/>
    <w:multiLevelType w:val="hybridMultilevel"/>
    <w:tmpl w:val="5B7C15E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2" w15:restartNumberingAfterBreak="0">
    <w:nsid w:val="42E16C9F"/>
    <w:multiLevelType w:val="multilevel"/>
    <w:tmpl w:val="C5281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numFmt w:val="bullet"/>
      <w:lvlText w:val="-"/>
      <w:lvlJc w:val="left"/>
      <w:pPr>
        <w:ind w:left="2160" w:hanging="360"/>
      </w:pPr>
      <w:rPr>
        <w:rFonts w:ascii="Times New Roman" w:eastAsiaTheme="minorHAnsi"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4967D96"/>
    <w:multiLevelType w:val="hybridMultilevel"/>
    <w:tmpl w:val="248C569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4587212A"/>
    <w:multiLevelType w:val="hybridMultilevel"/>
    <w:tmpl w:val="0212E5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6310A28"/>
    <w:multiLevelType w:val="hybridMultilevel"/>
    <w:tmpl w:val="FD52C800"/>
    <w:lvl w:ilvl="0" w:tplc="18FCBAA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6" w15:restartNumberingAfterBreak="0">
    <w:nsid w:val="4805344F"/>
    <w:multiLevelType w:val="hybridMultilevel"/>
    <w:tmpl w:val="0742C1EA"/>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7" w15:restartNumberingAfterBreak="0">
    <w:nsid w:val="489C448E"/>
    <w:multiLevelType w:val="hybridMultilevel"/>
    <w:tmpl w:val="15E675C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B6B00A8"/>
    <w:multiLevelType w:val="hybridMultilevel"/>
    <w:tmpl w:val="9F32C690"/>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9" w15:restartNumberingAfterBreak="0">
    <w:nsid w:val="4D31870D"/>
    <w:multiLevelType w:val="multilevel"/>
    <w:tmpl w:val="DFA090A4"/>
    <w:lvl w:ilvl="0">
      <w:start w:val="1"/>
      <w:numFmt w:val="decimal"/>
      <w:pStyle w:val="Virsraksts11"/>
      <w:lvlText w:val="%1."/>
      <w:lvlJc w:val="left"/>
      <w:pPr>
        <w:ind w:left="360" w:hanging="360"/>
      </w:pPr>
      <w:rPr>
        <w:rFonts w:hint="default"/>
      </w:rPr>
    </w:lvl>
    <w:lvl w:ilvl="1">
      <w:start w:val="1"/>
      <w:numFmt w:val="lowerLetter"/>
      <w:lvlText w:val="%2."/>
      <w:lvlJc w:val="left"/>
      <w:pPr>
        <w:ind w:left="2498" w:hanging="360"/>
      </w:pPr>
      <w:rPr>
        <w:rFonts w:hint="default"/>
      </w:rPr>
    </w:lvl>
    <w:lvl w:ilvl="2">
      <w:start w:val="1"/>
      <w:numFmt w:val="lowerRoman"/>
      <w:lvlText w:val="%3."/>
      <w:lvlJc w:val="right"/>
      <w:pPr>
        <w:ind w:left="3218" w:hanging="180"/>
      </w:pPr>
      <w:rPr>
        <w:rFonts w:hint="default"/>
      </w:rPr>
    </w:lvl>
    <w:lvl w:ilvl="3">
      <w:start w:val="1"/>
      <w:numFmt w:val="decimal"/>
      <w:lvlText w:val="%4."/>
      <w:lvlJc w:val="left"/>
      <w:pPr>
        <w:ind w:left="3938" w:hanging="360"/>
      </w:pPr>
      <w:rPr>
        <w:rFonts w:hint="default"/>
      </w:rPr>
    </w:lvl>
    <w:lvl w:ilvl="4">
      <w:start w:val="1"/>
      <w:numFmt w:val="lowerLetter"/>
      <w:lvlText w:val="%5."/>
      <w:lvlJc w:val="left"/>
      <w:pPr>
        <w:ind w:left="4658" w:hanging="360"/>
      </w:pPr>
      <w:rPr>
        <w:rFonts w:hint="default"/>
      </w:rPr>
    </w:lvl>
    <w:lvl w:ilvl="5">
      <w:start w:val="1"/>
      <w:numFmt w:val="lowerRoman"/>
      <w:lvlText w:val="%6."/>
      <w:lvlJc w:val="right"/>
      <w:pPr>
        <w:ind w:left="5378" w:hanging="180"/>
      </w:pPr>
      <w:rPr>
        <w:rFonts w:hint="default"/>
      </w:rPr>
    </w:lvl>
    <w:lvl w:ilvl="6">
      <w:start w:val="1"/>
      <w:numFmt w:val="decimal"/>
      <w:lvlText w:val="%7."/>
      <w:lvlJc w:val="left"/>
      <w:pPr>
        <w:ind w:left="6098" w:hanging="360"/>
      </w:pPr>
      <w:rPr>
        <w:rFonts w:hint="default"/>
      </w:rPr>
    </w:lvl>
    <w:lvl w:ilvl="7">
      <w:start w:val="1"/>
      <w:numFmt w:val="lowerLetter"/>
      <w:lvlText w:val="%8."/>
      <w:lvlJc w:val="left"/>
      <w:pPr>
        <w:ind w:left="6818" w:hanging="360"/>
      </w:pPr>
      <w:rPr>
        <w:rFonts w:hint="default"/>
      </w:rPr>
    </w:lvl>
    <w:lvl w:ilvl="8">
      <w:start w:val="1"/>
      <w:numFmt w:val="lowerRoman"/>
      <w:lvlText w:val="%9."/>
      <w:lvlJc w:val="right"/>
      <w:pPr>
        <w:ind w:left="7538" w:hanging="180"/>
      </w:pPr>
      <w:rPr>
        <w:rFonts w:hint="default"/>
      </w:rPr>
    </w:lvl>
  </w:abstractNum>
  <w:abstractNum w:abstractNumId="30" w15:restartNumberingAfterBreak="0">
    <w:nsid w:val="50B03ACC"/>
    <w:multiLevelType w:val="hybridMultilevel"/>
    <w:tmpl w:val="75D6FC12"/>
    <w:lvl w:ilvl="0" w:tplc="4EF47734">
      <w:start w:val="1"/>
      <w:numFmt w:val="bullet"/>
      <w:lvlText w:val="-"/>
      <w:lvlJc w:val="left"/>
      <w:pPr>
        <w:ind w:left="1800" w:hanging="360"/>
      </w:pPr>
      <w:rPr>
        <w:rFonts w:ascii="&quot;Times New Roman&quot;,serif" w:hAnsi="&quot;Times New Roman&quot;,serif" w:hint="default"/>
      </w:rPr>
    </w:lvl>
    <w:lvl w:ilvl="1" w:tplc="04260003" w:tentative="1">
      <w:start w:val="1"/>
      <w:numFmt w:val="bullet"/>
      <w:lvlText w:val="o"/>
      <w:lvlJc w:val="left"/>
      <w:pPr>
        <w:ind w:left="2520" w:hanging="360"/>
      </w:pPr>
      <w:rPr>
        <w:rFonts w:ascii="Courier New" w:hAnsi="Courier New" w:cs="Courier New" w:hint="default"/>
      </w:rPr>
    </w:lvl>
    <w:lvl w:ilvl="2" w:tplc="4EF47734">
      <w:start w:val="1"/>
      <w:numFmt w:val="bullet"/>
      <w:lvlText w:val="-"/>
      <w:lvlJc w:val="left"/>
      <w:pPr>
        <w:ind w:left="3240" w:hanging="360"/>
      </w:pPr>
      <w:rPr>
        <w:rFonts w:ascii="&quot;Times New Roman&quot;,serif" w:hAnsi="&quot;Times New Roman&quot;,serif"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31" w15:restartNumberingAfterBreak="0">
    <w:nsid w:val="514103DD"/>
    <w:multiLevelType w:val="hybridMultilevel"/>
    <w:tmpl w:val="C8BC5BB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5563A0E"/>
    <w:multiLevelType w:val="hybridMultilevel"/>
    <w:tmpl w:val="5E24F674"/>
    <w:lvl w:ilvl="0" w:tplc="66F89F48">
      <w:start w:val="1"/>
      <w:numFmt w:val="decimal"/>
      <w:lvlText w:val="%1)"/>
      <w:lvlJc w:val="left"/>
      <w:pPr>
        <w:ind w:left="1080" w:hanging="360"/>
      </w:pPr>
    </w:lvl>
    <w:lvl w:ilvl="1" w:tplc="2C8C585C">
      <w:start w:val="1"/>
      <w:numFmt w:val="lowerLetter"/>
      <w:lvlText w:val="%2."/>
      <w:lvlJc w:val="left"/>
      <w:pPr>
        <w:ind w:left="1800" w:hanging="360"/>
      </w:pPr>
    </w:lvl>
    <w:lvl w:ilvl="2" w:tplc="32CC355E">
      <w:start w:val="1"/>
      <w:numFmt w:val="lowerRoman"/>
      <w:lvlText w:val="%3."/>
      <w:lvlJc w:val="right"/>
      <w:pPr>
        <w:ind w:left="2520" w:hanging="180"/>
      </w:pPr>
    </w:lvl>
    <w:lvl w:ilvl="3" w:tplc="E1AE6AA2">
      <w:start w:val="1"/>
      <w:numFmt w:val="decimal"/>
      <w:lvlText w:val="%4."/>
      <w:lvlJc w:val="left"/>
      <w:pPr>
        <w:ind w:left="3240" w:hanging="360"/>
      </w:pPr>
    </w:lvl>
    <w:lvl w:ilvl="4" w:tplc="6A5483B0">
      <w:start w:val="1"/>
      <w:numFmt w:val="lowerLetter"/>
      <w:lvlText w:val="%5."/>
      <w:lvlJc w:val="left"/>
      <w:pPr>
        <w:ind w:left="3960" w:hanging="360"/>
      </w:pPr>
    </w:lvl>
    <w:lvl w:ilvl="5" w:tplc="6D6E7954">
      <w:start w:val="1"/>
      <w:numFmt w:val="lowerRoman"/>
      <w:lvlText w:val="%6."/>
      <w:lvlJc w:val="right"/>
      <w:pPr>
        <w:ind w:left="4680" w:hanging="180"/>
      </w:pPr>
    </w:lvl>
    <w:lvl w:ilvl="6" w:tplc="1B468C40">
      <w:start w:val="1"/>
      <w:numFmt w:val="decimal"/>
      <w:lvlText w:val="%7."/>
      <w:lvlJc w:val="left"/>
      <w:pPr>
        <w:ind w:left="5400" w:hanging="360"/>
      </w:pPr>
    </w:lvl>
    <w:lvl w:ilvl="7" w:tplc="EC3C6A42">
      <w:start w:val="1"/>
      <w:numFmt w:val="lowerLetter"/>
      <w:lvlText w:val="%8."/>
      <w:lvlJc w:val="left"/>
      <w:pPr>
        <w:ind w:left="6120" w:hanging="360"/>
      </w:pPr>
    </w:lvl>
    <w:lvl w:ilvl="8" w:tplc="04C0771A">
      <w:start w:val="1"/>
      <w:numFmt w:val="lowerRoman"/>
      <w:lvlText w:val="%9."/>
      <w:lvlJc w:val="right"/>
      <w:pPr>
        <w:ind w:left="6840" w:hanging="180"/>
      </w:pPr>
    </w:lvl>
  </w:abstractNum>
  <w:abstractNum w:abstractNumId="33" w15:restartNumberingAfterBreak="0">
    <w:nsid w:val="5977745D"/>
    <w:multiLevelType w:val="hybridMultilevel"/>
    <w:tmpl w:val="CB3C4E96"/>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34" w15:restartNumberingAfterBreak="0">
    <w:nsid w:val="59F13288"/>
    <w:multiLevelType w:val="hybridMultilevel"/>
    <w:tmpl w:val="A4200636"/>
    <w:lvl w:ilvl="0" w:tplc="04260001">
      <w:start w:val="1"/>
      <w:numFmt w:val="bullet"/>
      <w:lvlText w:val=""/>
      <w:lvlJc w:val="left"/>
      <w:pPr>
        <w:ind w:left="1139" w:hanging="360"/>
      </w:pPr>
      <w:rPr>
        <w:rFonts w:ascii="Symbol" w:hAnsi="Symbol" w:hint="default"/>
      </w:rPr>
    </w:lvl>
    <w:lvl w:ilvl="1" w:tplc="04260003" w:tentative="1">
      <w:start w:val="1"/>
      <w:numFmt w:val="bullet"/>
      <w:lvlText w:val="o"/>
      <w:lvlJc w:val="left"/>
      <w:pPr>
        <w:ind w:left="1859" w:hanging="360"/>
      </w:pPr>
      <w:rPr>
        <w:rFonts w:ascii="Courier New" w:hAnsi="Courier New" w:cs="Courier New" w:hint="default"/>
      </w:rPr>
    </w:lvl>
    <w:lvl w:ilvl="2" w:tplc="04260005" w:tentative="1">
      <w:start w:val="1"/>
      <w:numFmt w:val="bullet"/>
      <w:lvlText w:val=""/>
      <w:lvlJc w:val="left"/>
      <w:pPr>
        <w:ind w:left="2579" w:hanging="360"/>
      </w:pPr>
      <w:rPr>
        <w:rFonts w:ascii="Wingdings" w:hAnsi="Wingdings" w:hint="default"/>
      </w:rPr>
    </w:lvl>
    <w:lvl w:ilvl="3" w:tplc="04260001" w:tentative="1">
      <w:start w:val="1"/>
      <w:numFmt w:val="bullet"/>
      <w:lvlText w:val=""/>
      <w:lvlJc w:val="left"/>
      <w:pPr>
        <w:ind w:left="3299" w:hanging="360"/>
      </w:pPr>
      <w:rPr>
        <w:rFonts w:ascii="Symbol" w:hAnsi="Symbol" w:hint="default"/>
      </w:rPr>
    </w:lvl>
    <w:lvl w:ilvl="4" w:tplc="04260003" w:tentative="1">
      <w:start w:val="1"/>
      <w:numFmt w:val="bullet"/>
      <w:lvlText w:val="o"/>
      <w:lvlJc w:val="left"/>
      <w:pPr>
        <w:ind w:left="4019" w:hanging="360"/>
      </w:pPr>
      <w:rPr>
        <w:rFonts w:ascii="Courier New" w:hAnsi="Courier New" w:cs="Courier New" w:hint="default"/>
      </w:rPr>
    </w:lvl>
    <w:lvl w:ilvl="5" w:tplc="04260005" w:tentative="1">
      <w:start w:val="1"/>
      <w:numFmt w:val="bullet"/>
      <w:lvlText w:val=""/>
      <w:lvlJc w:val="left"/>
      <w:pPr>
        <w:ind w:left="4739" w:hanging="360"/>
      </w:pPr>
      <w:rPr>
        <w:rFonts w:ascii="Wingdings" w:hAnsi="Wingdings" w:hint="default"/>
      </w:rPr>
    </w:lvl>
    <w:lvl w:ilvl="6" w:tplc="04260001" w:tentative="1">
      <w:start w:val="1"/>
      <w:numFmt w:val="bullet"/>
      <w:lvlText w:val=""/>
      <w:lvlJc w:val="left"/>
      <w:pPr>
        <w:ind w:left="5459" w:hanging="360"/>
      </w:pPr>
      <w:rPr>
        <w:rFonts w:ascii="Symbol" w:hAnsi="Symbol" w:hint="default"/>
      </w:rPr>
    </w:lvl>
    <w:lvl w:ilvl="7" w:tplc="04260003" w:tentative="1">
      <w:start w:val="1"/>
      <w:numFmt w:val="bullet"/>
      <w:lvlText w:val="o"/>
      <w:lvlJc w:val="left"/>
      <w:pPr>
        <w:ind w:left="6179" w:hanging="360"/>
      </w:pPr>
      <w:rPr>
        <w:rFonts w:ascii="Courier New" w:hAnsi="Courier New" w:cs="Courier New" w:hint="default"/>
      </w:rPr>
    </w:lvl>
    <w:lvl w:ilvl="8" w:tplc="04260005" w:tentative="1">
      <w:start w:val="1"/>
      <w:numFmt w:val="bullet"/>
      <w:lvlText w:val=""/>
      <w:lvlJc w:val="left"/>
      <w:pPr>
        <w:ind w:left="6899" w:hanging="360"/>
      </w:pPr>
      <w:rPr>
        <w:rFonts w:ascii="Wingdings" w:hAnsi="Wingdings" w:hint="default"/>
      </w:rPr>
    </w:lvl>
  </w:abstractNum>
  <w:abstractNum w:abstractNumId="35" w15:restartNumberingAfterBreak="0">
    <w:nsid w:val="60124B99"/>
    <w:multiLevelType w:val="hybridMultilevel"/>
    <w:tmpl w:val="CF14B92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60E90C15"/>
    <w:multiLevelType w:val="hybridMultilevel"/>
    <w:tmpl w:val="64B858E4"/>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37" w15:restartNumberingAfterBreak="0">
    <w:nsid w:val="665469E6"/>
    <w:multiLevelType w:val="hybridMultilevel"/>
    <w:tmpl w:val="EA30EE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67904207"/>
    <w:multiLevelType w:val="hybridMultilevel"/>
    <w:tmpl w:val="72106032"/>
    <w:lvl w:ilvl="0" w:tplc="E96A1B3E">
      <w:start w:val="1"/>
      <w:numFmt w:val="bullet"/>
      <w:lvlText w:val="-"/>
      <w:lvlJc w:val="left"/>
      <w:pPr>
        <w:tabs>
          <w:tab w:val="num" w:pos="720"/>
        </w:tabs>
        <w:ind w:left="720" w:hanging="360"/>
      </w:pPr>
      <w:rPr>
        <w:rFonts w:ascii="Times New Roman" w:hAnsi="Times New Roman" w:hint="default"/>
      </w:rPr>
    </w:lvl>
    <w:lvl w:ilvl="1" w:tplc="59DE2C14" w:tentative="1">
      <w:start w:val="1"/>
      <w:numFmt w:val="bullet"/>
      <w:lvlText w:val="-"/>
      <w:lvlJc w:val="left"/>
      <w:pPr>
        <w:tabs>
          <w:tab w:val="num" w:pos="1440"/>
        </w:tabs>
        <w:ind w:left="1440" w:hanging="360"/>
      </w:pPr>
      <w:rPr>
        <w:rFonts w:ascii="Times New Roman" w:hAnsi="Times New Roman" w:hint="default"/>
      </w:rPr>
    </w:lvl>
    <w:lvl w:ilvl="2" w:tplc="6B5C347E" w:tentative="1">
      <w:start w:val="1"/>
      <w:numFmt w:val="bullet"/>
      <w:lvlText w:val="-"/>
      <w:lvlJc w:val="left"/>
      <w:pPr>
        <w:tabs>
          <w:tab w:val="num" w:pos="2160"/>
        </w:tabs>
        <w:ind w:left="2160" w:hanging="360"/>
      </w:pPr>
      <w:rPr>
        <w:rFonts w:ascii="Times New Roman" w:hAnsi="Times New Roman" w:hint="default"/>
      </w:rPr>
    </w:lvl>
    <w:lvl w:ilvl="3" w:tplc="17EE623E" w:tentative="1">
      <w:start w:val="1"/>
      <w:numFmt w:val="bullet"/>
      <w:lvlText w:val="-"/>
      <w:lvlJc w:val="left"/>
      <w:pPr>
        <w:tabs>
          <w:tab w:val="num" w:pos="2880"/>
        </w:tabs>
        <w:ind w:left="2880" w:hanging="360"/>
      </w:pPr>
      <w:rPr>
        <w:rFonts w:ascii="Times New Roman" w:hAnsi="Times New Roman" w:hint="default"/>
      </w:rPr>
    </w:lvl>
    <w:lvl w:ilvl="4" w:tplc="762E5AA8" w:tentative="1">
      <w:start w:val="1"/>
      <w:numFmt w:val="bullet"/>
      <w:lvlText w:val="-"/>
      <w:lvlJc w:val="left"/>
      <w:pPr>
        <w:tabs>
          <w:tab w:val="num" w:pos="3600"/>
        </w:tabs>
        <w:ind w:left="3600" w:hanging="360"/>
      </w:pPr>
      <w:rPr>
        <w:rFonts w:ascii="Times New Roman" w:hAnsi="Times New Roman" w:hint="default"/>
      </w:rPr>
    </w:lvl>
    <w:lvl w:ilvl="5" w:tplc="4C92F64A" w:tentative="1">
      <w:start w:val="1"/>
      <w:numFmt w:val="bullet"/>
      <w:lvlText w:val="-"/>
      <w:lvlJc w:val="left"/>
      <w:pPr>
        <w:tabs>
          <w:tab w:val="num" w:pos="4320"/>
        </w:tabs>
        <w:ind w:left="4320" w:hanging="360"/>
      </w:pPr>
      <w:rPr>
        <w:rFonts w:ascii="Times New Roman" w:hAnsi="Times New Roman" w:hint="default"/>
      </w:rPr>
    </w:lvl>
    <w:lvl w:ilvl="6" w:tplc="196A6CD0" w:tentative="1">
      <w:start w:val="1"/>
      <w:numFmt w:val="bullet"/>
      <w:lvlText w:val="-"/>
      <w:lvlJc w:val="left"/>
      <w:pPr>
        <w:tabs>
          <w:tab w:val="num" w:pos="5040"/>
        </w:tabs>
        <w:ind w:left="5040" w:hanging="360"/>
      </w:pPr>
      <w:rPr>
        <w:rFonts w:ascii="Times New Roman" w:hAnsi="Times New Roman" w:hint="default"/>
      </w:rPr>
    </w:lvl>
    <w:lvl w:ilvl="7" w:tplc="EA2EA9EC" w:tentative="1">
      <w:start w:val="1"/>
      <w:numFmt w:val="bullet"/>
      <w:lvlText w:val="-"/>
      <w:lvlJc w:val="left"/>
      <w:pPr>
        <w:tabs>
          <w:tab w:val="num" w:pos="5760"/>
        </w:tabs>
        <w:ind w:left="5760" w:hanging="360"/>
      </w:pPr>
      <w:rPr>
        <w:rFonts w:ascii="Times New Roman" w:hAnsi="Times New Roman" w:hint="default"/>
      </w:rPr>
    </w:lvl>
    <w:lvl w:ilvl="8" w:tplc="3F0E870A" w:tentative="1">
      <w:start w:val="1"/>
      <w:numFmt w:val="bullet"/>
      <w:lvlText w:val="-"/>
      <w:lvlJc w:val="left"/>
      <w:pPr>
        <w:tabs>
          <w:tab w:val="num" w:pos="6480"/>
        </w:tabs>
        <w:ind w:left="6480" w:hanging="360"/>
      </w:pPr>
      <w:rPr>
        <w:rFonts w:ascii="Times New Roman" w:hAnsi="Times New Roman" w:hint="default"/>
      </w:rPr>
    </w:lvl>
  </w:abstractNum>
  <w:abstractNum w:abstractNumId="39" w15:restartNumberingAfterBreak="0">
    <w:nsid w:val="6B6BE3F8"/>
    <w:multiLevelType w:val="hybridMultilevel"/>
    <w:tmpl w:val="E5D8439A"/>
    <w:lvl w:ilvl="0" w:tplc="D5221D8A">
      <w:start w:val="1"/>
      <w:numFmt w:val="bullet"/>
      <w:lvlText w:val="-"/>
      <w:lvlJc w:val="left"/>
      <w:pPr>
        <w:ind w:left="720" w:hanging="360"/>
      </w:pPr>
      <w:rPr>
        <w:rFonts w:ascii="&quot;Times New Roman&quot;,serif" w:hAnsi="&quot;Times New Roman&quot;,serif" w:hint="default"/>
      </w:rPr>
    </w:lvl>
    <w:lvl w:ilvl="1" w:tplc="7AB4DC62">
      <w:start w:val="1"/>
      <w:numFmt w:val="bullet"/>
      <w:lvlText w:val="o"/>
      <w:lvlJc w:val="left"/>
      <w:pPr>
        <w:ind w:left="1440" w:hanging="360"/>
      </w:pPr>
      <w:rPr>
        <w:rFonts w:ascii="Courier New" w:hAnsi="Courier New" w:hint="default"/>
      </w:rPr>
    </w:lvl>
    <w:lvl w:ilvl="2" w:tplc="1AC2D692">
      <w:start w:val="1"/>
      <w:numFmt w:val="bullet"/>
      <w:lvlText w:val=""/>
      <w:lvlJc w:val="left"/>
      <w:pPr>
        <w:ind w:left="2160" w:hanging="360"/>
      </w:pPr>
      <w:rPr>
        <w:rFonts w:ascii="Wingdings" w:hAnsi="Wingdings" w:hint="default"/>
      </w:rPr>
    </w:lvl>
    <w:lvl w:ilvl="3" w:tplc="1E1C9976">
      <w:start w:val="1"/>
      <w:numFmt w:val="bullet"/>
      <w:lvlText w:val=""/>
      <w:lvlJc w:val="left"/>
      <w:pPr>
        <w:ind w:left="2880" w:hanging="360"/>
      </w:pPr>
      <w:rPr>
        <w:rFonts w:ascii="Symbol" w:hAnsi="Symbol" w:hint="default"/>
      </w:rPr>
    </w:lvl>
    <w:lvl w:ilvl="4" w:tplc="C6B2166A">
      <w:start w:val="1"/>
      <w:numFmt w:val="bullet"/>
      <w:lvlText w:val="o"/>
      <w:lvlJc w:val="left"/>
      <w:pPr>
        <w:ind w:left="3600" w:hanging="360"/>
      </w:pPr>
      <w:rPr>
        <w:rFonts w:ascii="Courier New" w:hAnsi="Courier New" w:hint="default"/>
      </w:rPr>
    </w:lvl>
    <w:lvl w:ilvl="5" w:tplc="4A16AD7A">
      <w:start w:val="1"/>
      <w:numFmt w:val="bullet"/>
      <w:lvlText w:val=""/>
      <w:lvlJc w:val="left"/>
      <w:pPr>
        <w:ind w:left="4320" w:hanging="360"/>
      </w:pPr>
      <w:rPr>
        <w:rFonts w:ascii="Wingdings" w:hAnsi="Wingdings" w:hint="default"/>
      </w:rPr>
    </w:lvl>
    <w:lvl w:ilvl="6" w:tplc="9140F054">
      <w:start w:val="1"/>
      <w:numFmt w:val="bullet"/>
      <w:lvlText w:val=""/>
      <w:lvlJc w:val="left"/>
      <w:pPr>
        <w:ind w:left="5040" w:hanging="360"/>
      </w:pPr>
      <w:rPr>
        <w:rFonts w:ascii="Symbol" w:hAnsi="Symbol" w:hint="default"/>
      </w:rPr>
    </w:lvl>
    <w:lvl w:ilvl="7" w:tplc="5DC8181E">
      <w:start w:val="1"/>
      <w:numFmt w:val="bullet"/>
      <w:lvlText w:val="o"/>
      <w:lvlJc w:val="left"/>
      <w:pPr>
        <w:ind w:left="5760" w:hanging="360"/>
      </w:pPr>
      <w:rPr>
        <w:rFonts w:ascii="Courier New" w:hAnsi="Courier New" w:hint="default"/>
      </w:rPr>
    </w:lvl>
    <w:lvl w:ilvl="8" w:tplc="97A8B762">
      <w:start w:val="1"/>
      <w:numFmt w:val="bullet"/>
      <w:lvlText w:val=""/>
      <w:lvlJc w:val="left"/>
      <w:pPr>
        <w:ind w:left="6480" w:hanging="360"/>
      </w:pPr>
      <w:rPr>
        <w:rFonts w:ascii="Wingdings" w:hAnsi="Wingdings" w:hint="default"/>
      </w:rPr>
    </w:lvl>
  </w:abstractNum>
  <w:abstractNum w:abstractNumId="40" w15:restartNumberingAfterBreak="0">
    <w:nsid w:val="73F42D35"/>
    <w:multiLevelType w:val="hybridMultilevel"/>
    <w:tmpl w:val="0A4EA6CA"/>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1" w15:restartNumberingAfterBreak="0">
    <w:nsid w:val="741C3976"/>
    <w:multiLevelType w:val="hybridMultilevel"/>
    <w:tmpl w:val="5FE2FCE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74AB057B"/>
    <w:multiLevelType w:val="hybridMultilevel"/>
    <w:tmpl w:val="C1E06A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767C367A"/>
    <w:multiLevelType w:val="hybridMultilevel"/>
    <w:tmpl w:val="32CAF590"/>
    <w:lvl w:ilvl="0" w:tplc="04260001">
      <w:start w:val="1"/>
      <w:numFmt w:val="bullet"/>
      <w:lvlText w:val=""/>
      <w:lvlJc w:val="left"/>
      <w:pPr>
        <w:ind w:left="1713" w:hanging="360"/>
      </w:pPr>
      <w:rPr>
        <w:rFonts w:ascii="Symbol" w:hAnsi="Symbol" w:hint="default"/>
      </w:rPr>
    </w:lvl>
    <w:lvl w:ilvl="1" w:tplc="04260003" w:tentative="1">
      <w:start w:val="1"/>
      <w:numFmt w:val="bullet"/>
      <w:lvlText w:val="o"/>
      <w:lvlJc w:val="left"/>
      <w:pPr>
        <w:ind w:left="2433" w:hanging="360"/>
      </w:pPr>
      <w:rPr>
        <w:rFonts w:ascii="Courier New" w:hAnsi="Courier New" w:cs="Courier New" w:hint="default"/>
      </w:rPr>
    </w:lvl>
    <w:lvl w:ilvl="2" w:tplc="04260005" w:tentative="1">
      <w:start w:val="1"/>
      <w:numFmt w:val="bullet"/>
      <w:lvlText w:val=""/>
      <w:lvlJc w:val="left"/>
      <w:pPr>
        <w:ind w:left="3153" w:hanging="360"/>
      </w:pPr>
      <w:rPr>
        <w:rFonts w:ascii="Wingdings" w:hAnsi="Wingdings" w:hint="default"/>
      </w:rPr>
    </w:lvl>
    <w:lvl w:ilvl="3" w:tplc="04260001" w:tentative="1">
      <w:start w:val="1"/>
      <w:numFmt w:val="bullet"/>
      <w:lvlText w:val=""/>
      <w:lvlJc w:val="left"/>
      <w:pPr>
        <w:ind w:left="3873" w:hanging="360"/>
      </w:pPr>
      <w:rPr>
        <w:rFonts w:ascii="Symbol" w:hAnsi="Symbol" w:hint="default"/>
      </w:rPr>
    </w:lvl>
    <w:lvl w:ilvl="4" w:tplc="04260003" w:tentative="1">
      <w:start w:val="1"/>
      <w:numFmt w:val="bullet"/>
      <w:lvlText w:val="o"/>
      <w:lvlJc w:val="left"/>
      <w:pPr>
        <w:ind w:left="4593" w:hanging="360"/>
      </w:pPr>
      <w:rPr>
        <w:rFonts w:ascii="Courier New" w:hAnsi="Courier New" w:cs="Courier New" w:hint="default"/>
      </w:rPr>
    </w:lvl>
    <w:lvl w:ilvl="5" w:tplc="04260005" w:tentative="1">
      <w:start w:val="1"/>
      <w:numFmt w:val="bullet"/>
      <w:lvlText w:val=""/>
      <w:lvlJc w:val="left"/>
      <w:pPr>
        <w:ind w:left="5313" w:hanging="360"/>
      </w:pPr>
      <w:rPr>
        <w:rFonts w:ascii="Wingdings" w:hAnsi="Wingdings" w:hint="default"/>
      </w:rPr>
    </w:lvl>
    <w:lvl w:ilvl="6" w:tplc="04260001" w:tentative="1">
      <w:start w:val="1"/>
      <w:numFmt w:val="bullet"/>
      <w:lvlText w:val=""/>
      <w:lvlJc w:val="left"/>
      <w:pPr>
        <w:ind w:left="6033" w:hanging="360"/>
      </w:pPr>
      <w:rPr>
        <w:rFonts w:ascii="Symbol" w:hAnsi="Symbol" w:hint="default"/>
      </w:rPr>
    </w:lvl>
    <w:lvl w:ilvl="7" w:tplc="04260003" w:tentative="1">
      <w:start w:val="1"/>
      <w:numFmt w:val="bullet"/>
      <w:lvlText w:val="o"/>
      <w:lvlJc w:val="left"/>
      <w:pPr>
        <w:ind w:left="6753" w:hanging="360"/>
      </w:pPr>
      <w:rPr>
        <w:rFonts w:ascii="Courier New" w:hAnsi="Courier New" w:cs="Courier New" w:hint="default"/>
      </w:rPr>
    </w:lvl>
    <w:lvl w:ilvl="8" w:tplc="04260005" w:tentative="1">
      <w:start w:val="1"/>
      <w:numFmt w:val="bullet"/>
      <w:lvlText w:val=""/>
      <w:lvlJc w:val="left"/>
      <w:pPr>
        <w:ind w:left="7473" w:hanging="360"/>
      </w:pPr>
      <w:rPr>
        <w:rFonts w:ascii="Wingdings" w:hAnsi="Wingdings" w:hint="default"/>
      </w:rPr>
    </w:lvl>
  </w:abstractNum>
  <w:abstractNum w:abstractNumId="44" w15:restartNumberingAfterBreak="0">
    <w:nsid w:val="76851E26"/>
    <w:multiLevelType w:val="hybridMultilevel"/>
    <w:tmpl w:val="C12C5326"/>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5" w15:restartNumberingAfterBreak="0">
    <w:nsid w:val="782D3AF7"/>
    <w:multiLevelType w:val="hybridMultilevel"/>
    <w:tmpl w:val="0DA032A6"/>
    <w:lvl w:ilvl="0" w:tplc="30E4E6D0">
      <w:start w:val="1"/>
      <w:numFmt w:val="bullet"/>
      <w:lvlText w:val="-"/>
      <w:lvlJc w:val="left"/>
      <w:pPr>
        <w:ind w:left="1440" w:hanging="360"/>
      </w:pPr>
      <w:rPr>
        <w:rFonts w:ascii="Times New Roman" w:hAnsi="Times New Roman"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6" w15:restartNumberingAfterBreak="0">
    <w:nsid w:val="7A9C6491"/>
    <w:multiLevelType w:val="hybridMultilevel"/>
    <w:tmpl w:val="A0BE43D4"/>
    <w:lvl w:ilvl="0" w:tplc="A9768B8E">
      <w:start w:val="1"/>
      <w:numFmt w:val="bullet"/>
      <w:lvlText w:val="·"/>
      <w:lvlJc w:val="left"/>
      <w:pPr>
        <w:ind w:left="720" w:hanging="360"/>
      </w:pPr>
      <w:rPr>
        <w:rFonts w:ascii="Symbol" w:hAnsi="Symbol" w:hint="default"/>
      </w:rPr>
    </w:lvl>
    <w:lvl w:ilvl="1" w:tplc="36FA6D20">
      <w:start w:val="1"/>
      <w:numFmt w:val="bullet"/>
      <w:lvlText w:val="o"/>
      <w:lvlJc w:val="left"/>
      <w:pPr>
        <w:ind w:left="1440" w:hanging="360"/>
      </w:pPr>
      <w:rPr>
        <w:rFonts w:ascii="Courier New" w:hAnsi="Courier New" w:hint="default"/>
      </w:rPr>
    </w:lvl>
    <w:lvl w:ilvl="2" w:tplc="F6304D8A">
      <w:start w:val="1"/>
      <w:numFmt w:val="bullet"/>
      <w:lvlText w:val=""/>
      <w:lvlJc w:val="left"/>
      <w:pPr>
        <w:ind w:left="2160" w:hanging="360"/>
      </w:pPr>
      <w:rPr>
        <w:rFonts w:ascii="Wingdings" w:hAnsi="Wingdings" w:hint="default"/>
      </w:rPr>
    </w:lvl>
    <w:lvl w:ilvl="3" w:tplc="2FCC283C">
      <w:start w:val="1"/>
      <w:numFmt w:val="bullet"/>
      <w:lvlText w:val=""/>
      <w:lvlJc w:val="left"/>
      <w:pPr>
        <w:ind w:left="2880" w:hanging="360"/>
      </w:pPr>
      <w:rPr>
        <w:rFonts w:ascii="Symbol" w:hAnsi="Symbol" w:hint="default"/>
      </w:rPr>
    </w:lvl>
    <w:lvl w:ilvl="4" w:tplc="0D583774">
      <w:start w:val="1"/>
      <w:numFmt w:val="bullet"/>
      <w:lvlText w:val="o"/>
      <w:lvlJc w:val="left"/>
      <w:pPr>
        <w:ind w:left="3600" w:hanging="360"/>
      </w:pPr>
      <w:rPr>
        <w:rFonts w:ascii="Courier New" w:hAnsi="Courier New" w:hint="default"/>
      </w:rPr>
    </w:lvl>
    <w:lvl w:ilvl="5" w:tplc="D19E30A4">
      <w:start w:val="1"/>
      <w:numFmt w:val="bullet"/>
      <w:lvlText w:val=""/>
      <w:lvlJc w:val="left"/>
      <w:pPr>
        <w:ind w:left="4320" w:hanging="360"/>
      </w:pPr>
      <w:rPr>
        <w:rFonts w:ascii="Wingdings" w:hAnsi="Wingdings" w:hint="default"/>
      </w:rPr>
    </w:lvl>
    <w:lvl w:ilvl="6" w:tplc="8E54C160">
      <w:start w:val="1"/>
      <w:numFmt w:val="bullet"/>
      <w:lvlText w:val=""/>
      <w:lvlJc w:val="left"/>
      <w:pPr>
        <w:ind w:left="5040" w:hanging="360"/>
      </w:pPr>
      <w:rPr>
        <w:rFonts w:ascii="Symbol" w:hAnsi="Symbol" w:hint="default"/>
      </w:rPr>
    </w:lvl>
    <w:lvl w:ilvl="7" w:tplc="08365F32">
      <w:start w:val="1"/>
      <w:numFmt w:val="bullet"/>
      <w:lvlText w:val="o"/>
      <w:lvlJc w:val="left"/>
      <w:pPr>
        <w:ind w:left="5760" w:hanging="360"/>
      </w:pPr>
      <w:rPr>
        <w:rFonts w:ascii="Courier New" w:hAnsi="Courier New" w:hint="default"/>
      </w:rPr>
    </w:lvl>
    <w:lvl w:ilvl="8" w:tplc="9F10B2D0">
      <w:start w:val="1"/>
      <w:numFmt w:val="bullet"/>
      <w:lvlText w:val=""/>
      <w:lvlJc w:val="left"/>
      <w:pPr>
        <w:ind w:left="6480" w:hanging="360"/>
      </w:pPr>
      <w:rPr>
        <w:rFonts w:ascii="Wingdings" w:hAnsi="Wingdings" w:hint="default"/>
      </w:rPr>
    </w:lvl>
  </w:abstractNum>
  <w:abstractNum w:abstractNumId="47" w15:restartNumberingAfterBreak="0">
    <w:nsid w:val="7BAE70AF"/>
    <w:multiLevelType w:val="hybridMultilevel"/>
    <w:tmpl w:val="01FC8DD2"/>
    <w:lvl w:ilvl="0" w:tplc="4EF47734">
      <w:start w:val="1"/>
      <w:numFmt w:val="bullet"/>
      <w:lvlText w:val="-"/>
      <w:lvlJc w:val="left"/>
      <w:pPr>
        <w:ind w:left="6031" w:hanging="360"/>
      </w:pPr>
      <w:rPr>
        <w:rFonts w:ascii="&quot;Times New Roman&quot;,serif" w:hAnsi="&quot;Times New Roman&quot;,serif" w:hint="default"/>
      </w:rPr>
    </w:lvl>
    <w:lvl w:ilvl="1" w:tplc="7B90E382">
      <w:start w:val="1"/>
      <w:numFmt w:val="bullet"/>
      <w:lvlText w:val="o"/>
      <w:lvlJc w:val="left"/>
      <w:pPr>
        <w:ind w:left="6751" w:hanging="360"/>
      </w:pPr>
      <w:rPr>
        <w:rFonts w:ascii="Courier New" w:hAnsi="Courier New" w:hint="default"/>
      </w:rPr>
    </w:lvl>
    <w:lvl w:ilvl="2" w:tplc="6F769792">
      <w:start w:val="1"/>
      <w:numFmt w:val="bullet"/>
      <w:lvlText w:val=""/>
      <w:lvlJc w:val="left"/>
      <w:pPr>
        <w:ind w:left="7471" w:hanging="360"/>
      </w:pPr>
      <w:rPr>
        <w:rFonts w:ascii="Wingdings" w:hAnsi="Wingdings" w:hint="default"/>
      </w:rPr>
    </w:lvl>
    <w:lvl w:ilvl="3" w:tplc="4A5AC4A6">
      <w:start w:val="1"/>
      <w:numFmt w:val="bullet"/>
      <w:lvlText w:val=""/>
      <w:lvlJc w:val="left"/>
      <w:pPr>
        <w:ind w:left="8191" w:hanging="360"/>
      </w:pPr>
      <w:rPr>
        <w:rFonts w:ascii="Symbol" w:hAnsi="Symbol" w:hint="default"/>
      </w:rPr>
    </w:lvl>
    <w:lvl w:ilvl="4" w:tplc="93269C02">
      <w:start w:val="1"/>
      <w:numFmt w:val="bullet"/>
      <w:lvlText w:val="o"/>
      <w:lvlJc w:val="left"/>
      <w:pPr>
        <w:ind w:left="8911" w:hanging="360"/>
      </w:pPr>
      <w:rPr>
        <w:rFonts w:ascii="Courier New" w:hAnsi="Courier New" w:hint="default"/>
      </w:rPr>
    </w:lvl>
    <w:lvl w:ilvl="5" w:tplc="A2BEBB90">
      <w:start w:val="1"/>
      <w:numFmt w:val="bullet"/>
      <w:lvlText w:val=""/>
      <w:lvlJc w:val="left"/>
      <w:pPr>
        <w:ind w:left="9631" w:hanging="360"/>
      </w:pPr>
      <w:rPr>
        <w:rFonts w:ascii="Wingdings" w:hAnsi="Wingdings" w:hint="default"/>
      </w:rPr>
    </w:lvl>
    <w:lvl w:ilvl="6" w:tplc="06F4FBDA">
      <w:start w:val="1"/>
      <w:numFmt w:val="bullet"/>
      <w:lvlText w:val=""/>
      <w:lvlJc w:val="left"/>
      <w:pPr>
        <w:ind w:left="10351" w:hanging="360"/>
      </w:pPr>
      <w:rPr>
        <w:rFonts w:ascii="Symbol" w:hAnsi="Symbol" w:hint="default"/>
      </w:rPr>
    </w:lvl>
    <w:lvl w:ilvl="7" w:tplc="9C40B764">
      <w:start w:val="1"/>
      <w:numFmt w:val="bullet"/>
      <w:lvlText w:val="o"/>
      <w:lvlJc w:val="left"/>
      <w:pPr>
        <w:ind w:left="11071" w:hanging="360"/>
      </w:pPr>
      <w:rPr>
        <w:rFonts w:ascii="Courier New" w:hAnsi="Courier New" w:hint="default"/>
      </w:rPr>
    </w:lvl>
    <w:lvl w:ilvl="8" w:tplc="15F831B4">
      <w:start w:val="1"/>
      <w:numFmt w:val="bullet"/>
      <w:lvlText w:val=""/>
      <w:lvlJc w:val="left"/>
      <w:pPr>
        <w:ind w:left="11791" w:hanging="360"/>
      </w:pPr>
      <w:rPr>
        <w:rFonts w:ascii="Wingdings" w:hAnsi="Wingdings" w:hint="default"/>
      </w:rPr>
    </w:lvl>
  </w:abstractNum>
  <w:abstractNum w:abstractNumId="48" w15:restartNumberingAfterBreak="0">
    <w:nsid w:val="7CCC6BA3"/>
    <w:multiLevelType w:val="hybridMultilevel"/>
    <w:tmpl w:val="5B2644A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518500197">
    <w:abstractNumId w:val="32"/>
  </w:num>
  <w:num w:numId="2" w16cid:durableId="391972672">
    <w:abstractNumId w:val="47"/>
  </w:num>
  <w:num w:numId="3" w16cid:durableId="1142578340">
    <w:abstractNumId w:val="39"/>
  </w:num>
  <w:num w:numId="4" w16cid:durableId="190535277">
    <w:abstractNumId w:val="11"/>
  </w:num>
  <w:num w:numId="5" w16cid:durableId="143477107">
    <w:abstractNumId w:val="46"/>
  </w:num>
  <w:num w:numId="6" w16cid:durableId="238682394">
    <w:abstractNumId w:val="31"/>
  </w:num>
  <w:num w:numId="7" w16cid:durableId="1567568066">
    <w:abstractNumId w:val="24"/>
  </w:num>
  <w:num w:numId="8" w16cid:durableId="114835319">
    <w:abstractNumId w:val="43"/>
  </w:num>
  <w:num w:numId="9" w16cid:durableId="85922610">
    <w:abstractNumId w:val="38"/>
  </w:num>
  <w:num w:numId="10" w16cid:durableId="1469394556">
    <w:abstractNumId w:val="48"/>
  </w:num>
  <w:num w:numId="11" w16cid:durableId="212928034">
    <w:abstractNumId w:val="37"/>
  </w:num>
  <w:num w:numId="12" w16cid:durableId="1786927561">
    <w:abstractNumId w:val="22"/>
  </w:num>
  <w:num w:numId="13" w16cid:durableId="1287540777">
    <w:abstractNumId w:val="12"/>
  </w:num>
  <w:num w:numId="14" w16cid:durableId="2010056937">
    <w:abstractNumId w:val="6"/>
  </w:num>
  <w:num w:numId="15" w16cid:durableId="1190487085">
    <w:abstractNumId w:val="30"/>
  </w:num>
  <w:num w:numId="16" w16cid:durableId="655690931">
    <w:abstractNumId w:val="41"/>
  </w:num>
  <w:num w:numId="17" w16cid:durableId="1339574344">
    <w:abstractNumId w:val="7"/>
  </w:num>
  <w:num w:numId="18" w16cid:durableId="44649263">
    <w:abstractNumId w:val="27"/>
  </w:num>
  <w:num w:numId="19" w16cid:durableId="1854757500">
    <w:abstractNumId w:val="0"/>
  </w:num>
  <w:num w:numId="20" w16cid:durableId="1857190910">
    <w:abstractNumId w:val="5"/>
  </w:num>
  <w:num w:numId="21" w16cid:durableId="1972394291">
    <w:abstractNumId w:val="1"/>
  </w:num>
  <w:num w:numId="22" w16cid:durableId="1693189465">
    <w:abstractNumId w:val="23"/>
  </w:num>
  <w:num w:numId="23" w16cid:durableId="587813838">
    <w:abstractNumId w:val="29"/>
  </w:num>
  <w:num w:numId="24" w16cid:durableId="1198196416">
    <w:abstractNumId w:val="4"/>
  </w:num>
  <w:num w:numId="25" w16cid:durableId="2043359313">
    <w:abstractNumId w:val="19"/>
  </w:num>
  <w:num w:numId="26" w16cid:durableId="998190310">
    <w:abstractNumId w:val="17"/>
  </w:num>
  <w:num w:numId="27" w16cid:durableId="1377584046">
    <w:abstractNumId w:val="18"/>
  </w:num>
  <w:num w:numId="28" w16cid:durableId="1258322982">
    <w:abstractNumId w:val="45"/>
  </w:num>
  <w:num w:numId="29" w16cid:durableId="457459352">
    <w:abstractNumId w:val="9"/>
  </w:num>
  <w:num w:numId="30" w16cid:durableId="771584973">
    <w:abstractNumId w:val="20"/>
  </w:num>
  <w:num w:numId="31" w16cid:durableId="490028377">
    <w:abstractNumId w:val="28"/>
  </w:num>
  <w:num w:numId="32" w16cid:durableId="1286498255">
    <w:abstractNumId w:val="14"/>
  </w:num>
  <w:num w:numId="33" w16cid:durableId="1898202115">
    <w:abstractNumId w:val="35"/>
  </w:num>
  <w:num w:numId="34" w16cid:durableId="865827251">
    <w:abstractNumId w:val="13"/>
  </w:num>
  <w:num w:numId="35" w16cid:durableId="1149783239">
    <w:abstractNumId w:val="21"/>
  </w:num>
  <w:num w:numId="36" w16cid:durableId="280572807">
    <w:abstractNumId w:val="44"/>
  </w:num>
  <w:num w:numId="37" w16cid:durableId="712073624">
    <w:abstractNumId w:val="8"/>
  </w:num>
  <w:num w:numId="38" w16cid:durableId="574097833">
    <w:abstractNumId w:val="26"/>
  </w:num>
  <w:num w:numId="39" w16cid:durableId="1472871286">
    <w:abstractNumId w:val="34"/>
  </w:num>
  <w:num w:numId="40" w16cid:durableId="142238985">
    <w:abstractNumId w:val="33"/>
  </w:num>
  <w:num w:numId="41" w16cid:durableId="1269969585">
    <w:abstractNumId w:val="42"/>
  </w:num>
  <w:num w:numId="42" w16cid:durableId="116609829">
    <w:abstractNumId w:val="40"/>
  </w:num>
  <w:num w:numId="43" w16cid:durableId="1488012289">
    <w:abstractNumId w:val="10"/>
  </w:num>
  <w:num w:numId="44" w16cid:durableId="180512671">
    <w:abstractNumId w:val="2"/>
  </w:num>
  <w:num w:numId="45" w16cid:durableId="1554583068">
    <w:abstractNumId w:val="25"/>
  </w:num>
  <w:num w:numId="46" w16cid:durableId="575241266">
    <w:abstractNumId w:val="3"/>
  </w:num>
  <w:num w:numId="47" w16cid:durableId="176045668">
    <w:abstractNumId w:val="16"/>
  </w:num>
  <w:num w:numId="48" w16cid:durableId="1383141198">
    <w:abstractNumId w:val="15"/>
  </w:num>
  <w:num w:numId="49" w16cid:durableId="960459682">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F1D"/>
    <w:rsid w:val="00001162"/>
    <w:rsid w:val="0000213F"/>
    <w:rsid w:val="0000749C"/>
    <w:rsid w:val="000144B1"/>
    <w:rsid w:val="00015575"/>
    <w:rsid w:val="00016F8A"/>
    <w:rsid w:val="0001702E"/>
    <w:rsid w:val="0001730B"/>
    <w:rsid w:val="00017E12"/>
    <w:rsid w:val="00024742"/>
    <w:rsid w:val="00026283"/>
    <w:rsid w:val="00027281"/>
    <w:rsid w:val="00027E1C"/>
    <w:rsid w:val="000304F4"/>
    <w:rsid w:val="000309F5"/>
    <w:rsid w:val="000319FA"/>
    <w:rsid w:val="000354A5"/>
    <w:rsid w:val="00035524"/>
    <w:rsid w:val="000359D1"/>
    <w:rsid w:val="00036F3E"/>
    <w:rsid w:val="00037942"/>
    <w:rsid w:val="00040EB4"/>
    <w:rsid w:val="00040F97"/>
    <w:rsid w:val="00041F17"/>
    <w:rsid w:val="00042C36"/>
    <w:rsid w:val="00045F48"/>
    <w:rsid w:val="000463E7"/>
    <w:rsid w:val="00050422"/>
    <w:rsid w:val="00050732"/>
    <w:rsid w:val="00050FF4"/>
    <w:rsid w:val="00051364"/>
    <w:rsid w:val="00052E1C"/>
    <w:rsid w:val="00053277"/>
    <w:rsid w:val="00054128"/>
    <w:rsid w:val="00054F42"/>
    <w:rsid w:val="0005501C"/>
    <w:rsid w:val="000609A5"/>
    <w:rsid w:val="000662F9"/>
    <w:rsid w:val="000665C7"/>
    <w:rsid w:val="000676DA"/>
    <w:rsid w:val="00071CFF"/>
    <w:rsid w:val="0007490E"/>
    <w:rsid w:val="0007528F"/>
    <w:rsid w:val="00075E0A"/>
    <w:rsid w:val="00077E00"/>
    <w:rsid w:val="0008057C"/>
    <w:rsid w:val="000805DD"/>
    <w:rsid w:val="00081525"/>
    <w:rsid w:val="00082294"/>
    <w:rsid w:val="00082574"/>
    <w:rsid w:val="00082E5C"/>
    <w:rsid w:val="00082E82"/>
    <w:rsid w:val="00083FE9"/>
    <w:rsid w:val="00084AF2"/>
    <w:rsid w:val="00084CEC"/>
    <w:rsid w:val="000851D7"/>
    <w:rsid w:val="00090547"/>
    <w:rsid w:val="000913F0"/>
    <w:rsid w:val="00091482"/>
    <w:rsid w:val="000916A0"/>
    <w:rsid w:val="00091E2B"/>
    <w:rsid w:val="00093D06"/>
    <w:rsid w:val="00093F1D"/>
    <w:rsid w:val="00094945"/>
    <w:rsid w:val="00097A46"/>
    <w:rsid w:val="000A17BB"/>
    <w:rsid w:val="000A255B"/>
    <w:rsid w:val="000A44BD"/>
    <w:rsid w:val="000A5557"/>
    <w:rsid w:val="000A584B"/>
    <w:rsid w:val="000A6A1F"/>
    <w:rsid w:val="000A701E"/>
    <w:rsid w:val="000A7386"/>
    <w:rsid w:val="000A739A"/>
    <w:rsid w:val="000B035A"/>
    <w:rsid w:val="000B10A2"/>
    <w:rsid w:val="000B3F02"/>
    <w:rsid w:val="000B7E2D"/>
    <w:rsid w:val="000C01E9"/>
    <w:rsid w:val="000C0488"/>
    <w:rsid w:val="000C3026"/>
    <w:rsid w:val="000C4270"/>
    <w:rsid w:val="000C46C2"/>
    <w:rsid w:val="000C5CA0"/>
    <w:rsid w:val="000C6397"/>
    <w:rsid w:val="000C7749"/>
    <w:rsid w:val="000D0743"/>
    <w:rsid w:val="000D0FDE"/>
    <w:rsid w:val="000D1482"/>
    <w:rsid w:val="000D155F"/>
    <w:rsid w:val="000D2194"/>
    <w:rsid w:val="000D3E72"/>
    <w:rsid w:val="000D5E6E"/>
    <w:rsid w:val="000D5F60"/>
    <w:rsid w:val="000D68B2"/>
    <w:rsid w:val="000D68D6"/>
    <w:rsid w:val="000D68E3"/>
    <w:rsid w:val="000D69F0"/>
    <w:rsid w:val="000D6BDD"/>
    <w:rsid w:val="000E1100"/>
    <w:rsid w:val="000E18C0"/>
    <w:rsid w:val="000E1DE4"/>
    <w:rsid w:val="000E4280"/>
    <w:rsid w:val="000E42D3"/>
    <w:rsid w:val="000E5E0C"/>
    <w:rsid w:val="000E5E35"/>
    <w:rsid w:val="000E779C"/>
    <w:rsid w:val="000E7D35"/>
    <w:rsid w:val="000E7F86"/>
    <w:rsid w:val="000F0EAC"/>
    <w:rsid w:val="000F13DF"/>
    <w:rsid w:val="000F3578"/>
    <w:rsid w:val="000F36B0"/>
    <w:rsid w:val="000F5DF8"/>
    <w:rsid w:val="000F6058"/>
    <w:rsid w:val="000F71E4"/>
    <w:rsid w:val="000F7879"/>
    <w:rsid w:val="000F7EF2"/>
    <w:rsid w:val="000F7F02"/>
    <w:rsid w:val="00100D86"/>
    <w:rsid w:val="001012FC"/>
    <w:rsid w:val="0010135A"/>
    <w:rsid w:val="001014E8"/>
    <w:rsid w:val="0010174B"/>
    <w:rsid w:val="00102CC2"/>
    <w:rsid w:val="00103119"/>
    <w:rsid w:val="0010462B"/>
    <w:rsid w:val="001061FC"/>
    <w:rsid w:val="00106AA4"/>
    <w:rsid w:val="00106E28"/>
    <w:rsid w:val="00110702"/>
    <w:rsid w:val="00111228"/>
    <w:rsid w:val="00112F6E"/>
    <w:rsid w:val="001130B6"/>
    <w:rsid w:val="00113463"/>
    <w:rsid w:val="00114550"/>
    <w:rsid w:val="00114CA9"/>
    <w:rsid w:val="00120B27"/>
    <w:rsid w:val="0012117D"/>
    <w:rsid w:val="00122594"/>
    <w:rsid w:val="001225BD"/>
    <w:rsid w:val="0012316E"/>
    <w:rsid w:val="0012361E"/>
    <w:rsid w:val="001247A8"/>
    <w:rsid w:val="0012694E"/>
    <w:rsid w:val="001311D4"/>
    <w:rsid w:val="0013386B"/>
    <w:rsid w:val="00133E25"/>
    <w:rsid w:val="00134849"/>
    <w:rsid w:val="00135102"/>
    <w:rsid w:val="00136696"/>
    <w:rsid w:val="001378BA"/>
    <w:rsid w:val="001433BD"/>
    <w:rsid w:val="001447AB"/>
    <w:rsid w:val="00144C11"/>
    <w:rsid w:val="00146CDB"/>
    <w:rsid w:val="00147A39"/>
    <w:rsid w:val="001506DC"/>
    <w:rsid w:val="0015259B"/>
    <w:rsid w:val="00154DA3"/>
    <w:rsid w:val="00154F1D"/>
    <w:rsid w:val="0015552D"/>
    <w:rsid w:val="0015574C"/>
    <w:rsid w:val="0015645B"/>
    <w:rsid w:val="0015778F"/>
    <w:rsid w:val="00160143"/>
    <w:rsid w:val="00161247"/>
    <w:rsid w:val="0016193C"/>
    <w:rsid w:val="00161A17"/>
    <w:rsid w:val="0016207C"/>
    <w:rsid w:val="00162C61"/>
    <w:rsid w:val="001630FC"/>
    <w:rsid w:val="0016336F"/>
    <w:rsid w:val="00163C66"/>
    <w:rsid w:val="00163CAB"/>
    <w:rsid w:val="001643D6"/>
    <w:rsid w:val="001649C3"/>
    <w:rsid w:val="00166FFD"/>
    <w:rsid w:val="00167911"/>
    <w:rsid w:val="00170870"/>
    <w:rsid w:val="001724E6"/>
    <w:rsid w:val="00172535"/>
    <w:rsid w:val="00172D48"/>
    <w:rsid w:val="00175ACE"/>
    <w:rsid w:val="00175E11"/>
    <w:rsid w:val="00177CB3"/>
    <w:rsid w:val="00181D60"/>
    <w:rsid w:val="00184000"/>
    <w:rsid w:val="00184CC0"/>
    <w:rsid w:val="0018517C"/>
    <w:rsid w:val="00186FB5"/>
    <w:rsid w:val="00190339"/>
    <w:rsid w:val="001937C7"/>
    <w:rsid w:val="001942AE"/>
    <w:rsid w:val="00195890"/>
    <w:rsid w:val="001959B9"/>
    <w:rsid w:val="00197581"/>
    <w:rsid w:val="00197B54"/>
    <w:rsid w:val="001A0A29"/>
    <w:rsid w:val="001A0CCA"/>
    <w:rsid w:val="001A1568"/>
    <w:rsid w:val="001A237C"/>
    <w:rsid w:val="001A266B"/>
    <w:rsid w:val="001A2D53"/>
    <w:rsid w:val="001A32E9"/>
    <w:rsid w:val="001A4D14"/>
    <w:rsid w:val="001A6FEE"/>
    <w:rsid w:val="001A726A"/>
    <w:rsid w:val="001B0748"/>
    <w:rsid w:val="001B07F7"/>
    <w:rsid w:val="001B0DE7"/>
    <w:rsid w:val="001B3EE0"/>
    <w:rsid w:val="001B4800"/>
    <w:rsid w:val="001B4954"/>
    <w:rsid w:val="001B65AA"/>
    <w:rsid w:val="001B6AB8"/>
    <w:rsid w:val="001C021F"/>
    <w:rsid w:val="001C116E"/>
    <w:rsid w:val="001C17AD"/>
    <w:rsid w:val="001C31FF"/>
    <w:rsid w:val="001C4A6B"/>
    <w:rsid w:val="001C59FB"/>
    <w:rsid w:val="001C5FF7"/>
    <w:rsid w:val="001C640A"/>
    <w:rsid w:val="001C69F5"/>
    <w:rsid w:val="001C773C"/>
    <w:rsid w:val="001D0954"/>
    <w:rsid w:val="001D1694"/>
    <w:rsid w:val="001D2117"/>
    <w:rsid w:val="001D76FD"/>
    <w:rsid w:val="001D7740"/>
    <w:rsid w:val="001E01A6"/>
    <w:rsid w:val="001E0EE4"/>
    <w:rsid w:val="001E1CB4"/>
    <w:rsid w:val="001E2639"/>
    <w:rsid w:val="001E2B9C"/>
    <w:rsid w:val="001E499A"/>
    <w:rsid w:val="001E654A"/>
    <w:rsid w:val="001E7AB7"/>
    <w:rsid w:val="001F05D7"/>
    <w:rsid w:val="001F11F4"/>
    <w:rsid w:val="001F1751"/>
    <w:rsid w:val="001F1A7D"/>
    <w:rsid w:val="001F25FD"/>
    <w:rsid w:val="001F3220"/>
    <w:rsid w:val="001F3504"/>
    <w:rsid w:val="001F4893"/>
    <w:rsid w:val="001F52A6"/>
    <w:rsid w:val="001F61F2"/>
    <w:rsid w:val="001F7583"/>
    <w:rsid w:val="00201208"/>
    <w:rsid w:val="00201634"/>
    <w:rsid w:val="00201823"/>
    <w:rsid w:val="002038F2"/>
    <w:rsid w:val="00204B84"/>
    <w:rsid w:val="00206805"/>
    <w:rsid w:val="00206ADA"/>
    <w:rsid w:val="00206B49"/>
    <w:rsid w:val="00213A87"/>
    <w:rsid w:val="002142FB"/>
    <w:rsid w:val="00214736"/>
    <w:rsid w:val="00221435"/>
    <w:rsid w:val="002222F8"/>
    <w:rsid w:val="002228FB"/>
    <w:rsid w:val="0022486B"/>
    <w:rsid w:val="00224F6E"/>
    <w:rsid w:val="0022547A"/>
    <w:rsid w:val="002264C1"/>
    <w:rsid w:val="00226E5C"/>
    <w:rsid w:val="0022741D"/>
    <w:rsid w:val="002275E3"/>
    <w:rsid w:val="00230376"/>
    <w:rsid w:val="002311E7"/>
    <w:rsid w:val="00231792"/>
    <w:rsid w:val="00232274"/>
    <w:rsid w:val="00232675"/>
    <w:rsid w:val="00232C65"/>
    <w:rsid w:val="0023316E"/>
    <w:rsid w:val="002341F1"/>
    <w:rsid w:val="00234782"/>
    <w:rsid w:val="00234B23"/>
    <w:rsid w:val="00236604"/>
    <w:rsid w:val="00237FD0"/>
    <w:rsid w:val="00241204"/>
    <w:rsid w:val="002431C6"/>
    <w:rsid w:val="002436C9"/>
    <w:rsid w:val="00244C10"/>
    <w:rsid w:val="00244E20"/>
    <w:rsid w:val="00245244"/>
    <w:rsid w:val="0024574D"/>
    <w:rsid w:val="00245E38"/>
    <w:rsid w:val="00247D63"/>
    <w:rsid w:val="002500D6"/>
    <w:rsid w:val="002509D3"/>
    <w:rsid w:val="00250A8F"/>
    <w:rsid w:val="00250B62"/>
    <w:rsid w:val="00251BA8"/>
    <w:rsid w:val="00253263"/>
    <w:rsid w:val="002541BF"/>
    <w:rsid w:val="00254538"/>
    <w:rsid w:val="0025477D"/>
    <w:rsid w:val="00254AE2"/>
    <w:rsid w:val="002563E6"/>
    <w:rsid w:val="00256FE1"/>
    <w:rsid w:val="00261289"/>
    <w:rsid w:val="0026171E"/>
    <w:rsid w:val="00262C12"/>
    <w:rsid w:val="00263832"/>
    <w:rsid w:val="00264C74"/>
    <w:rsid w:val="00265748"/>
    <w:rsid w:val="00265EF8"/>
    <w:rsid w:val="00266D52"/>
    <w:rsid w:val="00267464"/>
    <w:rsid w:val="0026785C"/>
    <w:rsid w:val="002707E5"/>
    <w:rsid w:val="00271C8C"/>
    <w:rsid w:val="00272D12"/>
    <w:rsid w:val="00274C0E"/>
    <w:rsid w:val="00277978"/>
    <w:rsid w:val="00280131"/>
    <w:rsid w:val="0028132B"/>
    <w:rsid w:val="002820F6"/>
    <w:rsid w:val="00283627"/>
    <w:rsid w:val="002839AB"/>
    <w:rsid w:val="002844DF"/>
    <w:rsid w:val="002855CF"/>
    <w:rsid w:val="00287443"/>
    <w:rsid w:val="00291FE7"/>
    <w:rsid w:val="00293112"/>
    <w:rsid w:val="00293293"/>
    <w:rsid w:val="0029443F"/>
    <w:rsid w:val="0029628E"/>
    <w:rsid w:val="002A041F"/>
    <w:rsid w:val="002A114F"/>
    <w:rsid w:val="002A12CC"/>
    <w:rsid w:val="002A1CEC"/>
    <w:rsid w:val="002A43E8"/>
    <w:rsid w:val="002A47CA"/>
    <w:rsid w:val="002A54C7"/>
    <w:rsid w:val="002B0821"/>
    <w:rsid w:val="002B135C"/>
    <w:rsid w:val="002B15D1"/>
    <w:rsid w:val="002B1D73"/>
    <w:rsid w:val="002B39AA"/>
    <w:rsid w:val="002B4D40"/>
    <w:rsid w:val="002B63BE"/>
    <w:rsid w:val="002C005E"/>
    <w:rsid w:val="002C2562"/>
    <w:rsid w:val="002C30EC"/>
    <w:rsid w:val="002C3E0F"/>
    <w:rsid w:val="002C48B5"/>
    <w:rsid w:val="002C56B0"/>
    <w:rsid w:val="002C5832"/>
    <w:rsid w:val="002C6E9B"/>
    <w:rsid w:val="002C720B"/>
    <w:rsid w:val="002C724D"/>
    <w:rsid w:val="002C731E"/>
    <w:rsid w:val="002D1F7E"/>
    <w:rsid w:val="002D4C52"/>
    <w:rsid w:val="002D50D2"/>
    <w:rsid w:val="002D5C5A"/>
    <w:rsid w:val="002D60D9"/>
    <w:rsid w:val="002D6851"/>
    <w:rsid w:val="002D6B61"/>
    <w:rsid w:val="002E04D5"/>
    <w:rsid w:val="002E0505"/>
    <w:rsid w:val="002E1F61"/>
    <w:rsid w:val="002E3097"/>
    <w:rsid w:val="002E3E20"/>
    <w:rsid w:val="002E45EB"/>
    <w:rsid w:val="002E4E51"/>
    <w:rsid w:val="002E54F2"/>
    <w:rsid w:val="002E64C3"/>
    <w:rsid w:val="002E7160"/>
    <w:rsid w:val="002F1285"/>
    <w:rsid w:val="002F1679"/>
    <w:rsid w:val="002F3BCF"/>
    <w:rsid w:val="002F4810"/>
    <w:rsid w:val="002F5DF9"/>
    <w:rsid w:val="002F69A3"/>
    <w:rsid w:val="002F7153"/>
    <w:rsid w:val="002F7269"/>
    <w:rsid w:val="0030092B"/>
    <w:rsid w:val="00301B74"/>
    <w:rsid w:val="0030201B"/>
    <w:rsid w:val="00302400"/>
    <w:rsid w:val="00302CD6"/>
    <w:rsid w:val="00303444"/>
    <w:rsid w:val="00303D1F"/>
    <w:rsid w:val="00304458"/>
    <w:rsid w:val="00304E73"/>
    <w:rsid w:val="003103C3"/>
    <w:rsid w:val="00310F4C"/>
    <w:rsid w:val="00311F45"/>
    <w:rsid w:val="0031200B"/>
    <w:rsid w:val="0031478C"/>
    <w:rsid w:val="00315324"/>
    <w:rsid w:val="00316C6F"/>
    <w:rsid w:val="00316D9C"/>
    <w:rsid w:val="00317D55"/>
    <w:rsid w:val="00317FE7"/>
    <w:rsid w:val="0032011C"/>
    <w:rsid w:val="00320A28"/>
    <w:rsid w:val="00322287"/>
    <w:rsid w:val="0032688F"/>
    <w:rsid w:val="00327144"/>
    <w:rsid w:val="003324C5"/>
    <w:rsid w:val="003350F5"/>
    <w:rsid w:val="00335727"/>
    <w:rsid w:val="003402C3"/>
    <w:rsid w:val="003408EC"/>
    <w:rsid w:val="003412CD"/>
    <w:rsid w:val="003425C7"/>
    <w:rsid w:val="00342CA1"/>
    <w:rsid w:val="00343861"/>
    <w:rsid w:val="0034497C"/>
    <w:rsid w:val="00346894"/>
    <w:rsid w:val="00347BE2"/>
    <w:rsid w:val="00350148"/>
    <w:rsid w:val="00350D64"/>
    <w:rsid w:val="003510DB"/>
    <w:rsid w:val="00352B6C"/>
    <w:rsid w:val="003541F3"/>
    <w:rsid w:val="00354D97"/>
    <w:rsid w:val="00354D9C"/>
    <w:rsid w:val="0035621A"/>
    <w:rsid w:val="00360FD4"/>
    <w:rsid w:val="00361CA7"/>
    <w:rsid w:val="00365D82"/>
    <w:rsid w:val="003705B6"/>
    <w:rsid w:val="00371B75"/>
    <w:rsid w:val="00371EC0"/>
    <w:rsid w:val="003726B5"/>
    <w:rsid w:val="003747E1"/>
    <w:rsid w:val="00374A66"/>
    <w:rsid w:val="0037599B"/>
    <w:rsid w:val="00375E32"/>
    <w:rsid w:val="003765A0"/>
    <w:rsid w:val="00376C1E"/>
    <w:rsid w:val="003774EC"/>
    <w:rsid w:val="00380864"/>
    <w:rsid w:val="00381E2E"/>
    <w:rsid w:val="0038246B"/>
    <w:rsid w:val="00383A02"/>
    <w:rsid w:val="00383D55"/>
    <w:rsid w:val="003853E1"/>
    <w:rsid w:val="00386EA4"/>
    <w:rsid w:val="00386EC0"/>
    <w:rsid w:val="00390E28"/>
    <w:rsid w:val="0039306A"/>
    <w:rsid w:val="003954EE"/>
    <w:rsid w:val="00396967"/>
    <w:rsid w:val="00396B16"/>
    <w:rsid w:val="00397033"/>
    <w:rsid w:val="0039720A"/>
    <w:rsid w:val="003974F1"/>
    <w:rsid w:val="003A01BA"/>
    <w:rsid w:val="003A0DA4"/>
    <w:rsid w:val="003A1C4E"/>
    <w:rsid w:val="003A468D"/>
    <w:rsid w:val="003A5065"/>
    <w:rsid w:val="003A65E5"/>
    <w:rsid w:val="003A663D"/>
    <w:rsid w:val="003A68CF"/>
    <w:rsid w:val="003A7AC0"/>
    <w:rsid w:val="003B0106"/>
    <w:rsid w:val="003B07FD"/>
    <w:rsid w:val="003B15E2"/>
    <w:rsid w:val="003B4303"/>
    <w:rsid w:val="003B486C"/>
    <w:rsid w:val="003B57B6"/>
    <w:rsid w:val="003B7F08"/>
    <w:rsid w:val="003C18B2"/>
    <w:rsid w:val="003C2006"/>
    <w:rsid w:val="003C3AD1"/>
    <w:rsid w:val="003C52F5"/>
    <w:rsid w:val="003C596E"/>
    <w:rsid w:val="003C5CBD"/>
    <w:rsid w:val="003C5EC2"/>
    <w:rsid w:val="003C7F0C"/>
    <w:rsid w:val="003C7FD1"/>
    <w:rsid w:val="003D0CE8"/>
    <w:rsid w:val="003D19AB"/>
    <w:rsid w:val="003D338B"/>
    <w:rsid w:val="003D593D"/>
    <w:rsid w:val="003D61CA"/>
    <w:rsid w:val="003D6695"/>
    <w:rsid w:val="003D7AB2"/>
    <w:rsid w:val="003E183E"/>
    <w:rsid w:val="003E2481"/>
    <w:rsid w:val="003E2493"/>
    <w:rsid w:val="003E2E83"/>
    <w:rsid w:val="003E43E7"/>
    <w:rsid w:val="003E4D0C"/>
    <w:rsid w:val="003E4D94"/>
    <w:rsid w:val="003E64EB"/>
    <w:rsid w:val="003E6658"/>
    <w:rsid w:val="003E6BF2"/>
    <w:rsid w:val="003E7442"/>
    <w:rsid w:val="003E787C"/>
    <w:rsid w:val="003F127C"/>
    <w:rsid w:val="003F1770"/>
    <w:rsid w:val="003F30F4"/>
    <w:rsid w:val="003F3831"/>
    <w:rsid w:val="003F38AE"/>
    <w:rsid w:val="003F4C31"/>
    <w:rsid w:val="003F4CD5"/>
    <w:rsid w:val="003F66E1"/>
    <w:rsid w:val="003F6882"/>
    <w:rsid w:val="004017FA"/>
    <w:rsid w:val="00401A77"/>
    <w:rsid w:val="0040542A"/>
    <w:rsid w:val="00405DF5"/>
    <w:rsid w:val="004066FD"/>
    <w:rsid w:val="00406E7E"/>
    <w:rsid w:val="00407B9D"/>
    <w:rsid w:val="00411D8F"/>
    <w:rsid w:val="00412747"/>
    <w:rsid w:val="00412B46"/>
    <w:rsid w:val="004132DA"/>
    <w:rsid w:val="004133FF"/>
    <w:rsid w:val="00413DA7"/>
    <w:rsid w:val="004143A4"/>
    <w:rsid w:val="00414BA9"/>
    <w:rsid w:val="00416A14"/>
    <w:rsid w:val="0042146D"/>
    <w:rsid w:val="00422502"/>
    <w:rsid w:val="00422597"/>
    <w:rsid w:val="00423553"/>
    <w:rsid w:val="00425218"/>
    <w:rsid w:val="00425481"/>
    <w:rsid w:val="0042568F"/>
    <w:rsid w:val="00425934"/>
    <w:rsid w:val="00425BD5"/>
    <w:rsid w:val="004263F6"/>
    <w:rsid w:val="004265DE"/>
    <w:rsid w:val="004278FA"/>
    <w:rsid w:val="00430752"/>
    <w:rsid w:val="00430A37"/>
    <w:rsid w:val="004324E3"/>
    <w:rsid w:val="0043307E"/>
    <w:rsid w:val="00435923"/>
    <w:rsid w:val="00441B85"/>
    <w:rsid w:val="00442C1A"/>
    <w:rsid w:val="00442F63"/>
    <w:rsid w:val="004476C9"/>
    <w:rsid w:val="00451885"/>
    <w:rsid w:val="004519A0"/>
    <w:rsid w:val="00452A25"/>
    <w:rsid w:val="004532A4"/>
    <w:rsid w:val="0045457C"/>
    <w:rsid w:val="0045465D"/>
    <w:rsid w:val="00455751"/>
    <w:rsid w:val="00455F78"/>
    <w:rsid w:val="00457CB3"/>
    <w:rsid w:val="00462B44"/>
    <w:rsid w:val="00462E3A"/>
    <w:rsid w:val="00462F3C"/>
    <w:rsid w:val="00464D61"/>
    <w:rsid w:val="00464F19"/>
    <w:rsid w:val="00465513"/>
    <w:rsid w:val="004656C2"/>
    <w:rsid w:val="004656D0"/>
    <w:rsid w:val="00465A4C"/>
    <w:rsid w:val="00465D7F"/>
    <w:rsid w:val="004663AB"/>
    <w:rsid w:val="00466A01"/>
    <w:rsid w:val="00466C21"/>
    <w:rsid w:val="00466EBC"/>
    <w:rsid w:val="00470575"/>
    <w:rsid w:val="00470873"/>
    <w:rsid w:val="0047131A"/>
    <w:rsid w:val="00471391"/>
    <w:rsid w:val="00471981"/>
    <w:rsid w:val="004724B7"/>
    <w:rsid w:val="0047264D"/>
    <w:rsid w:val="00473882"/>
    <w:rsid w:val="00476558"/>
    <w:rsid w:val="00477D4E"/>
    <w:rsid w:val="00480FE5"/>
    <w:rsid w:val="004816B2"/>
    <w:rsid w:val="00481851"/>
    <w:rsid w:val="00481FB7"/>
    <w:rsid w:val="0048289B"/>
    <w:rsid w:val="00482A84"/>
    <w:rsid w:val="004834D4"/>
    <w:rsid w:val="00483772"/>
    <w:rsid w:val="00483D0C"/>
    <w:rsid w:val="00484567"/>
    <w:rsid w:val="00484B1C"/>
    <w:rsid w:val="00484CED"/>
    <w:rsid w:val="00485409"/>
    <w:rsid w:val="00485C0A"/>
    <w:rsid w:val="00485F89"/>
    <w:rsid w:val="0048625A"/>
    <w:rsid w:val="00486791"/>
    <w:rsid w:val="00486B31"/>
    <w:rsid w:val="00487191"/>
    <w:rsid w:val="00491BDC"/>
    <w:rsid w:val="004928D6"/>
    <w:rsid w:val="00494447"/>
    <w:rsid w:val="004953E9"/>
    <w:rsid w:val="00495732"/>
    <w:rsid w:val="00496142"/>
    <w:rsid w:val="004963A7"/>
    <w:rsid w:val="0049BA52"/>
    <w:rsid w:val="004A063E"/>
    <w:rsid w:val="004A4333"/>
    <w:rsid w:val="004A4A36"/>
    <w:rsid w:val="004A4A90"/>
    <w:rsid w:val="004A4C82"/>
    <w:rsid w:val="004A5725"/>
    <w:rsid w:val="004A59E6"/>
    <w:rsid w:val="004A6590"/>
    <w:rsid w:val="004A6D52"/>
    <w:rsid w:val="004B0391"/>
    <w:rsid w:val="004B1F71"/>
    <w:rsid w:val="004B1FC7"/>
    <w:rsid w:val="004B3FC1"/>
    <w:rsid w:val="004B4BD2"/>
    <w:rsid w:val="004B4C0E"/>
    <w:rsid w:val="004B5685"/>
    <w:rsid w:val="004B6098"/>
    <w:rsid w:val="004B62B0"/>
    <w:rsid w:val="004C00FA"/>
    <w:rsid w:val="004C1F62"/>
    <w:rsid w:val="004C2F11"/>
    <w:rsid w:val="004C392D"/>
    <w:rsid w:val="004C3EEC"/>
    <w:rsid w:val="004C4539"/>
    <w:rsid w:val="004C4913"/>
    <w:rsid w:val="004C4F07"/>
    <w:rsid w:val="004C7809"/>
    <w:rsid w:val="004D04BA"/>
    <w:rsid w:val="004D0AA8"/>
    <w:rsid w:val="004D125E"/>
    <w:rsid w:val="004D1A8B"/>
    <w:rsid w:val="004D2E29"/>
    <w:rsid w:val="004D4696"/>
    <w:rsid w:val="004D5D98"/>
    <w:rsid w:val="004D6460"/>
    <w:rsid w:val="004D6CED"/>
    <w:rsid w:val="004D7C3D"/>
    <w:rsid w:val="004E09EA"/>
    <w:rsid w:val="004E0D9D"/>
    <w:rsid w:val="004E348E"/>
    <w:rsid w:val="004E3CC1"/>
    <w:rsid w:val="004E3FD5"/>
    <w:rsid w:val="004E41AF"/>
    <w:rsid w:val="004E5434"/>
    <w:rsid w:val="004E606C"/>
    <w:rsid w:val="004F00EF"/>
    <w:rsid w:val="004F0101"/>
    <w:rsid w:val="004F2690"/>
    <w:rsid w:val="004F2DD7"/>
    <w:rsid w:val="004F3C5B"/>
    <w:rsid w:val="004F3F83"/>
    <w:rsid w:val="004F6058"/>
    <w:rsid w:val="0050137B"/>
    <w:rsid w:val="00501AE6"/>
    <w:rsid w:val="005022D9"/>
    <w:rsid w:val="0050398E"/>
    <w:rsid w:val="00505710"/>
    <w:rsid w:val="00511FB5"/>
    <w:rsid w:val="005121F6"/>
    <w:rsid w:val="00512211"/>
    <w:rsid w:val="00514250"/>
    <w:rsid w:val="005143A9"/>
    <w:rsid w:val="00514716"/>
    <w:rsid w:val="00515728"/>
    <w:rsid w:val="005159A9"/>
    <w:rsid w:val="00515CE4"/>
    <w:rsid w:val="00516748"/>
    <w:rsid w:val="00517A98"/>
    <w:rsid w:val="005220BF"/>
    <w:rsid w:val="0052214E"/>
    <w:rsid w:val="00522D5B"/>
    <w:rsid w:val="005235DB"/>
    <w:rsid w:val="0052707C"/>
    <w:rsid w:val="00527167"/>
    <w:rsid w:val="00531969"/>
    <w:rsid w:val="0053355D"/>
    <w:rsid w:val="00536419"/>
    <w:rsid w:val="00537146"/>
    <w:rsid w:val="00537810"/>
    <w:rsid w:val="0054079D"/>
    <w:rsid w:val="0054300C"/>
    <w:rsid w:val="0054336F"/>
    <w:rsid w:val="00543D2E"/>
    <w:rsid w:val="005450DA"/>
    <w:rsid w:val="00547416"/>
    <w:rsid w:val="00547E24"/>
    <w:rsid w:val="005500F5"/>
    <w:rsid w:val="00550EB2"/>
    <w:rsid w:val="005515C1"/>
    <w:rsid w:val="00553A1E"/>
    <w:rsid w:val="00553AB5"/>
    <w:rsid w:val="005540D7"/>
    <w:rsid w:val="00554711"/>
    <w:rsid w:val="00554EEC"/>
    <w:rsid w:val="005567C5"/>
    <w:rsid w:val="0055767D"/>
    <w:rsid w:val="00561FBB"/>
    <w:rsid w:val="005649C8"/>
    <w:rsid w:val="00565E83"/>
    <w:rsid w:val="005661E6"/>
    <w:rsid w:val="00567E6C"/>
    <w:rsid w:val="0057011E"/>
    <w:rsid w:val="00571299"/>
    <w:rsid w:val="005724BF"/>
    <w:rsid w:val="00573C07"/>
    <w:rsid w:val="00575682"/>
    <w:rsid w:val="0057720F"/>
    <w:rsid w:val="00577B8C"/>
    <w:rsid w:val="00581817"/>
    <w:rsid w:val="00584478"/>
    <w:rsid w:val="005859CC"/>
    <w:rsid w:val="0058603D"/>
    <w:rsid w:val="0058658A"/>
    <w:rsid w:val="0058688A"/>
    <w:rsid w:val="00586BD7"/>
    <w:rsid w:val="0058776D"/>
    <w:rsid w:val="0058777D"/>
    <w:rsid w:val="00590517"/>
    <w:rsid w:val="00590A74"/>
    <w:rsid w:val="00591268"/>
    <w:rsid w:val="00591B0F"/>
    <w:rsid w:val="005929CF"/>
    <w:rsid w:val="00593C3D"/>
    <w:rsid w:val="00595430"/>
    <w:rsid w:val="00595CB3"/>
    <w:rsid w:val="00596667"/>
    <w:rsid w:val="00597AA7"/>
    <w:rsid w:val="005A1D03"/>
    <w:rsid w:val="005A2C11"/>
    <w:rsid w:val="005A4B55"/>
    <w:rsid w:val="005A66AC"/>
    <w:rsid w:val="005A6C7B"/>
    <w:rsid w:val="005B01CB"/>
    <w:rsid w:val="005B1480"/>
    <w:rsid w:val="005B2EFF"/>
    <w:rsid w:val="005B3512"/>
    <w:rsid w:val="005B4F10"/>
    <w:rsid w:val="005B5513"/>
    <w:rsid w:val="005B5648"/>
    <w:rsid w:val="005B6CB2"/>
    <w:rsid w:val="005C0503"/>
    <w:rsid w:val="005C20AF"/>
    <w:rsid w:val="005C3641"/>
    <w:rsid w:val="005C3B95"/>
    <w:rsid w:val="005C6E78"/>
    <w:rsid w:val="005D1837"/>
    <w:rsid w:val="005D1945"/>
    <w:rsid w:val="005D301B"/>
    <w:rsid w:val="005D3899"/>
    <w:rsid w:val="005D4499"/>
    <w:rsid w:val="005D4DA2"/>
    <w:rsid w:val="005D53F2"/>
    <w:rsid w:val="005D5F50"/>
    <w:rsid w:val="005D733A"/>
    <w:rsid w:val="005D76C4"/>
    <w:rsid w:val="005E1A7E"/>
    <w:rsid w:val="005E2CBB"/>
    <w:rsid w:val="005E2F6F"/>
    <w:rsid w:val="005E3EFE"/>
    <w:rsid w:val="005E458F"/>
    <w:rsid w:val="005E5793"/>
    <w:rsid w:val="005E595A"/>
    <w:rsid w:val="005F09D7"/>
    <w:rsid w:val="005F171F"/>
    <w:rsid w:val="005F179A"/>
    <w:rsid w:val="005F1A4F"/>
    <w:rsid w:val="005F2590"/>
    <w:rsid w:val="005F3965"/>
    <w:rsid w:val="005F46CB"/>
    <w:rsid w:val="005F6200"/>
    <w:rsid w:val="006017DC"/>
    <w:rsid w:val="00601F19"/>
    <w:rsid w:val="006027A5"/>
    <w:rsid w:val="0060390D"/>
    <w:rsid w:val="00604DC1"/>
    <w:rsid w:val="006067B3"/>
    <w:rsid w:val="00607150"/>
    <w:rsid w:val="00607874"/>
    <w:rsid w:val="00607DFA"/>
    <w:rsid w:val="00607E36"/>
    <w:rsid w:val="00610BB3"/>
    <w:rsid w:val="00611092"/>
    <w:rsid w:val="00611C30"/>
    <w:rsid w:val="00611E5B"/>
    <w:rsid w:val="00612BED"/>
    <w:rsid w:val="0061455C"/>
    <w:rsid w:val="0061589B"/>
    <w:rsid w:val="006165C8"/>
    <w:rsid w:val="00616D48"/>
    <w:rsid w:val="006172C3"/>
    <w:rsid w:val="00617868"/>
    <w:rsid w:val="0062019F"/>
    <w:rsid w:val="00620513"/>
    <w:rsid w:val="0062131A"/>
    <w:rsid w:val="00624785"/>
    <w:rsid w:val="00626EB1"/>
    <w:rsid w:val="00630778"/>
    <w:rsid w:val="00630DD9"/>
    <w:rsid w:val="00631B3C"/>
    <w:rsid w:val="00632A15"/>
    <w:rsid w:val="006347D1"/>
    <w:rsid w:val="00635D48"/>
    <w:rsid w:val="00636DE7"/>
    <w:rsid w:val="00637A7A"/>
    <w:rsid w:val="00641163"/>
    <w:rsid w:val="006418C6"/>
    <w:rsid w:val="00643BCB"/>
    <w:rsid w:val="0064463E"/>
    <w:rsid w:val="00645C3B"/>
    <w:rsid w:val="0064763D"/>
    <w:rsid w:val="0065181C"/>
    <w:rsid w:val="00651940"/>
    <w:rsid w:val="00653734"/>
    <w:rsid w:val="00654674"/>
    <w:rsid w:val="006565F8"/>
    <w:rsid w:val="00656B55"/>
    <w:rsid w:val="00656C62"/>
    <w:rsid w:val="00657AC4"/>
    <w:rsid w:val="00661457"/>
    <w:rsid w:val="0066241C"/>
    <w:rsid w:val="00662D76"/>
    <w:rsid w:val="00665305"/>
    <w:rsid w:val="00666F37"/>
    <w:rsid w:val="006676E2"/>
    <w:rsid w:val="00667812"/>
    <w:rsid w:val="00671CA1"/>
    <w:rsid w:val="006726CB"/>
    <w:rsid w:val="00680287"/>
    <w:rsid w:val="00680BD6"/>
    <w:rsid w:val="00680CEB"/>
    <w:rsid w:val="006825B4"/>
    <w:rsid w:val="0068343E"/>
    <w:rsid w:val="0068418F"/>
    <w:rsid w:val="00684377"/>
    <w:rsid w:val="00686A8C"/>
    <w:rsid w:val="0069162C"/>
    <w:rsid w:val="006977B7"/>
    <w:rsid w:val="006A0100"/>
    <w:rsid w:val="006A026B"/>
    <w:rsid w:val="006A0626"/>
    <w:rsid w:val="006A0996"/>
    <w:rsid w:val="006A1D93"/>
    <w:rsid w:val="006A3EC7"/>
    <w:rsid w:val="006B110C"/>
    <w:rsid w:val="006B1580"/>
    <w:rsid w:val="006B1F3F"/>
    <w:rsid w:val="006B2569"/>
    <w:rsid w:val="006B28C1"/>
    <w:rsid w:val="006B428D"/>
    <w:rsid w:val="006B45FF"/>
    <w:rsid w:val="006B6415"/>
    <w:rsid w:val="006C0A7C"/>
    <w:rsid w:val="006C0E06"/>
    <w:rsid w:val="006C2E22"/>
    <w:rsid w:val="006C354B"/>
    <w:rsid w:val="006C5CF2"/>
    <w:rsid w:val="006C638B"/>
    <w:rsid w:val="006C6398"/>
    <w:rsid w:val="006D03CF"/>
    <w:rsid w:val="006D04B8"/>
    <w:rsid w:val="006D1737"/>
    <w:rsid w:val="006D1D4F"/>
    <w:rsid w:val="006D1E95"/>
    <w:rsid w:val="006D2141"/>
    <w:rsid w:val="006D2EAF"/>
    <w:rsid w:val="006D3976"/>
    <w:rsid w:val="006D435A"/>
    <w:rsid w:val="006D52A1"/>
    <w:rsid w:val="006D5510"/>
    <w:rsid w:val="006D5598"/>
    <w:rsid w:val="006D672D"/>
    <w:rsid w:val="006D71E4"/>
    <w:rsid w:val="006D74B8"/>
    <w:rsid w:val="006E1089"/>
    <w:rsid w:val="006E4685"/>
    <w:rsid w:val="006E4971"/>
    <w:rsid w:val="006E63E4"/>
    <w:rsid w:val="006F1052"/>
    <w:rsid w:val="006F1F27"/>
    <w:rsid w:val="006F328B"/>
    <w:rsid w:val="006F365C"/>
    <w:rsid w:val="006F3A01"/>
    <w:rsid w:val="006F4835"/>
    <w:rsid w:val="006F6840"/>
    <w:rsid w:val="00700256"/>
    <w:rsid w:val="007007E8"/>
    <w:rsid w:val="00700830"/>
    <w:rsid w:val="00701EBA"/>
    <w:rsid w:val="007023AE"/>
    <w:rsid w:val="00702C68"/>
    <w:rsid w:val="007038F9"/>
    <w:rsid w:val="00704838"/>
    <w:rsid w:val="00705623"/>
    <w:rsid w:val="007105A1"/>
    <w:rsid w:val="0071075C"/>
    <w:rsid w:val="00711B24"/>
    <w:rsid w:val="00713F33"/>
    <w:rsid w:val="0071444F"/>
    <w:rsid w:val="00714EE8"/>
    <w:rsid w:val="00720623"/>
    <w:rsid w:val="00720797"/>
    <w:rsid w:val="007221E3"/>
    <w:rsid w:val="00722C57"/>
    <w:rsid w:val="00724425"/>
    <w:rsid w:val="00725323"/>
    <w:rsid w:val="00725EE4"/>
    <w:rsid w:val="00727207"/>
    <w:rsid w:val="007304B1"/>
    <w:rsid w:val="0073159B"/>
    <w:rsid w:val="00731BBF"/>
    <w:rsid w:val="00732311"/>
    <w:rsid w:val="00733455"/>
    <w:rsid w:val="007348FA"/>
    <w:rsid w:val="00735553"/>
    <w:rsid w:val="0073648C"/>
    <w:rsid w:val="00736E00"/>
    <w:rsid w:val="00737BDF"/>
    <w:rsid w:val="0074074C"/>
    <w:rsid w:val="007436BE"/>
    <w:rsid w:val="00744657"/>
    <w:rsid w:val="00746C09"/>
    <w:rsid w:val="007500FB"/>
    <w:rsid w:val="007508FF"/>
    <w:rsid w:val="00750FDC"/>
    <w:rsid w:val="00751145"/>
    <w:rsid w:val="007515F8"/>
    <w:rsid w:val="00751800"/>
    <w:rsid w:val="0075217A"/>
    <w:rsid w:val="0075242F"/>
    <w:rsid w:val="007528C6"/>
    <w:rsid w:val="007531B3"/>
    <w:rsid w:val="0075766E"/>
    <w:rsid w:val="0076069F"/>
    <w:rsid w:val="00761B62"/>
    <w:rsid w:val="00761DAB"/>
    <w:rsid w:val="00762523"/>
    <w:rsid w:val="00763B3E"/>
    <w:rsid w:val="007651BA"/>
    <w:rsid w:val="0076579F"/>
    <w:rsid w:val="0077009E"/>
    <w:rsid w:val="00770F8F"/>
    <w:rsid w:val="0077205C"/>
    <w:rsid w:val="00772DFF"/>
    <w:rsid w:val="007738E6"/>
    <w:rsid w:val="00774C8F"/>
    <w:rsid w:val="00774DB5"/>
    <w:rsid w:val="00774ED9"/>
    <w:rsid w:val="00776446"/>
    <w:rsid w:val="00776682"/>
    <w:rsid w:val="00777DA4"/>
    <w:rsid w:val="00780AD1"/>
    <w:rsid w:val="0078181D"/>
    <w:rsid w:val="007868DE"/>
    <w:rsid w:val="0079098F"/>
    <w:rsid w:val="007919BF"/>
    <w:rsid w:val="007920D5"/>
    <w:rsid w:val="0079280C"/>
    <w:rsid w:val="00795AC0"/>
    <w:rsid w:val="00795EAE"/>
    <w:rsid w:val="007965EC"/>
    <w:rsid w:val="007971C7"/>
    <w:rsid w:val="007A06F0"/>
    <w:rsid w:val="007A367D"/>
    <w:rsid w:val="007A5470"/>
    <w:rsid w:val="007A6198"/>
    <w:rsid w:val="007B0537"/>
    <w:rsid w:val="007B11A6"/>
    <w:rsid w:val="007B6463"/>
    <w:rsid w:val="007B6BEB"/>
    <w:rsid w:val="007C131E"/>
    <w:rsid w:val="007C1363"/>
    <w:rsid w:val="007C164E"/>
    <w:rsid w:val="007C22A4"/>
    <w:rsid w:val="007C4415"/>
    <w:rsid w:val="007C4C60"/>
    <w:rsid w:val="007C626F"/>
    <w:rsid w:val="007C7316"/>
    <w:rsid w:val="007C75E8"/>
    <w:rsid w:val="007C780C"/>
    <w:rsid w:val="007D027D"/>
    <w:rsid w:val="007D0FCA"/>
    <w:rsid w:val="007D159B"/>
    <w:rsid w:val="007D2E82"/>
    <w:rsid w:val="007D3C4E"/>
    <w:rsid w:val="007D3FED"/>
    <w:rsid w:val="007D493A"/>
    <w:rsid w:val="007D5648"/>
    <w:rsid w:val="007D71A6"/>
    <w:rsid w:val="007E201B"/>
    <w:rsid w:val="007E2FB7"/>
    <w:rsid w:val="007E4C9C"/>
    <w:rsid w:val="007E78F8"/>
    <w:rsid w:val="007F012D"/>
    <w:rsid w:val="007F05F4"/>
    <w:rsid w:val="007F59D2"/>
    <w:rsid w:val="007F668A"/>
    <w:rsid w:val="007F7A64"/>
    <w:rsid w:val="0080059F"/>
    <w:rsid w:val="00801855"/>
    <w:rsid w:val="00801F72"/>
    <w:rsid w:val="00802F59"/>
    <w:rsid w:val="008036BE"/>
    <w:rsid w:val="00803A4A"/>
    <w:rsid w:val="00804E5B"/>
    <w:rsid w:val="00807D10"/>
    <w:rsid w:val="008106C3"/>
    <w:rsid w:val="008117D8"/>
    <w:rsid w:val="008147DD"/>
    <w:rsid w:val="00817028"/>
    <w:rsid w:val="008212CE"/>
    <w:rsid w:val="00823D3B"/>
    <w:rsid w:val="00824329"/>
    <w:rsid w:val="00824545"/>
    <w:rsid w:val="00825A7C"/>
    <w:rsid w:val="008322F2"/>
    <w:rsid w:val="0083276E"/>
    <w:rsid w:val="00833703"/>
    <w:rsid w:val="00833D9E"/>
    <w:rsid w:val="00834C8E"/>
    <w:rsid w:val="00835A00"/>
    <w:rsid w:val="00835BA0"/>
    <w:rsid w:val="00835E11"/>
    <w:rsid w:val="00836B6C"/>
    <w:rsid w:val="00836BFA"/>
    <w:rsid w:val="0084117C"/>
    <w:rsid w:val="00844955"/>
    <w:rsid w:val="00844AE3"/>
    <w:rsid w:val="00845E2E"/>
    <w:rsid w:val="008461AE"/>
    <w:rsid w:val="008462FA"/>
    <w:rsid w:val="008503DB"/>
    <w:rsid w:val="0085056A"/>
    <w:rsid w:val="00850F0D"/>
    <w:rsid w:val="0085111E"/>
    <w:rsid w:val="00852EC6"/>
    <w:rsid w:val="00852F79"/>
    <w:rsid w:val="00853BBF"/>
    <w:rsid w:val="008556A9"/>
    <w:rsid w:val="00855C28"/>
    <w:rsid w:val="00856104"/>
    <w:rsid w:val="00856953"/>
    <w:rsid w:val="008569E0"/>
    <w:rsid w:val="00857360"/>
    <w:rsid w:val="0085794F"/>
    <w:rsid w:val="00860574"/>
    <w:rsid w:val="00861284"/>
    <w:rsid w:val="00863CE4"/>
    <w:rsid w:val="00864059"/>
    <w:rsid w:val="008648B3"/>
    <w:rsid w:val="00864D71"/>
    <w:rsid w:val="00866990"/>
    <w:rsid w:val="00866CF0"/>
    <w:rsid w:val="0087079C"/>
    <w:rsid w:val="00873026"/>
    <w:rsid w:val="00874056"/>
    <w:rsid w:val="008745AB"/>
    <w:rsid w:val="00874B53"/>
    <w:rsid w:val="00876769"/>
    <w:rsid w:val="00877047"/>
    <w:rsid w:val="008805CC"/>
    <w:rsid w:val="00880BC7"/>
    <w:rsid w:val="008819C9"/>
    <w:rsid w:val="0088289D"/>
    <w:rsid w:val="00884A49"/>
    <w:rsid w:val="008851CD"/>
    <w:rsid w:val="00886D45"/>
    <w:rsid w:val="00886E46"/>
    <w:rsid w:val="008900A6"/>
    <w:rsid w:val="00890359"/>
    <w:rsid w:val="008904CC"/>
    <w:rsid w:val="008906CE"/>
    <w:rsid w:val="00891150"/>
    <w:rsid w:val="00891445"/>
    <w:rsid w:val="00891787"/>
    <w:rsid w:val="00892CD2"/>
    <w:rsid w:val="00892DE0"/>
    <w:rsid w:val="00893C24"/>
    <w:rsid w:val="00894E75"/>
    <w:rsid w:val="00896E4D"/>
    <w:rsid w:val="008A02D5"/>
    <w:rsid w:val="008A064A"/>
    <w:rsid w:val="008A270B"/>
    <w:rsid w:val="008A2B8E"/>
    <w:rsid w:val="008A45E2"/>
    <w:rsid w:val="008A4F48"/>
    <w:rsid w:val="008A5995"/>
    <w:rsid w:val="008A7722"/>
    <w:rsid w:val="008B04D1"/>
    <w:rsid w:val="008B0F52"/>
    <w:rsid w:val="008B0F7F"/>
    <w:rsid w:val="008B270B"/>
    <w:rsid w:val="008B4ACA"/>
    <w:rsid w:val="008B5E88"/>
    <w:rsid w:val="008B5FEF"/>
    <w:rsid w:val="008C0194"/>
    <w:rsid w:val="008C0234"/>
    <w:rsid w:val="008C0E56"/>
    <w:rsid w:val="008C0F47"/>
    <w:rsid w:val="008C2AB0"/>
    <w:rsid w:val="008C3205"/>
    <w:rsid w:val="008C4327"/>
    <w:rsid w:val="008C6ED8"/>
    <w:rsid w:val="008C783C"/>
    <w:rsid w:val="008C7A3B"/>
    <w:rsid w:val="008C7EA4"/>
    <w:rsid w:val="008D5B11"/>
    <w:rsid w:val="008D6AB7"/>
    <w:rsid w:val="008D710A"/>
    <w:rsid w:val="008D7964"/>
    <w:rsid w:val="008D7BA3"/>
    <w:rsid w:val="008E052B"/>
    <w:rsid w:val="008E0643"/>
    <w:rsid w:val="008E068E"/>
    <w:rsid w:val="008E1224"/>
    <w:rsid w:val="008E1D7C"/>
    <w:rsid w:val="008E1E9B"/>
    <w:rsid w:val="008E21D9"/>
    <w:rsid w:val="008E4BAF"/>
    <w:rsid w:val="008E6EF6"/>
    <w:rsid w:val="008E766D"/>
    <w:rsid w:val="008E7B48"/>
    <w:rsid w:val="008F01BF"/>
    <w:rsid w:val="008F1CAC"/>
    <w:rsid w:val="008F2110"/>
    <w:rsid w:val="008F2255"/>
    <w:rsid w:val="008F287A"/>
    <w:rsid w:val="008F41FC"/>
    <w:rsid w:val="008F4873"/>
    <w:rsid w:val="008F60C7"/>
    <w:rsid w:val="0090154A"/>
    <w:rsid w:val="00901E1A"/>
    <w:rsid w:val="0090264C"/>
    <w:rsid w:val="00903367"/>
    <w:rsid w:val="0090382F"/>
    <w:rsid w:val="009044D6"/>
    <w:rsid w:val="009048DF"/>
    <w:rsid w:val="00906423"/>
    <w:rsid w:val="00906D31"/>
    <w:rsid w:val="0090702C"/>
    <w:rsid w:val="009079EA"/>
    <w:rsid w:val="00910EEC"/>
    <w:rsid w:val="00912845"/>
    <w:rsid w:val="00912A3B"/>
    <w:rsid w:val="00912D18"/>
    <w:rsid w:val="00915A71"/>
    <w:rsid w:val="0091669F"/>
    <w:rsid w:val="00916DFE"/>
    <w:rsid w:val="009171AE"/>
    <w:rsid w:val="0092025D"/>
    <w:rsid w:val="00920D28"/>
    <w:rsid w:val="0092130F"/>
    <w:rsid w:val="00923227"/>
    <w:rsid w:val="00924E22"/>
    <w:rsid w:val="0092539B"/>
    <w:rsid w:val="009263BE"/>
    <w:rsid w:val="009266DD"/>
    <w:rsid w:val="00926766"/>
    <w:rsid w:val="00926A45"/>
    <w:rsid w:val="00927C18"/>
    <w:rsid w:val="00930355"/>
    <w:rsid w:val="00930669"/>
    <w:rsid w:val="0093124F"/>
    <w:rsid w:val="00933300"/>
    <w:rsid w:val="009359BC"/>
    <w:rsid w:val="00936B9A"/>
    <w:rsid w:val="009377FA"/>
    <w:rsid w:val="00940A65"/>
    <w:rsid w:val="00940E71"/>
    <w:rsid w:val="00940E98"/>
    <w:rsid w:val="00942C19"/>
    <w:rsid w:val="009431C0"/>
    <w:rsid w:val="009436A7"/>
    <w:rsid w:val="00944488"/>
    <w:rsid w:val="009452AD"/>
    <w:rsid w:val="00947AEA"/>
    <w:rsid w:val="009529A1"/>
    <w:rsid w:val="00953599"/>
    <w:rsid w:val="009565D2"/>
    <w:rsid w:val="00956777"/>
    <w:rsid w:val="00956F58"/>
    <w:rsid w:val="00957C27"/>
    <w:rsid w:val="009603F4"/>
    <w:rsid w:val="00960846"/>
    <w:rsid w:val="00961A1C"/>
    <w:rsid w:val="00963062"/>
    <w:rsid w:val="00963FB5"/>
    <w:rsid w:val="009642FA"/>
    <w:rsid w:val="00964B23"/>
    <w:rsid w:val="00965312"/>
    <w:rsid w:val="00965439"/>
    <w:rsid w:val="00965CE6"/>
    <w:rsid w:val="00965D36"/>
    <w:rsid w:val="00966816"/>
    <w:rsid w:val="00967A88"/>
    <w:rsid w:val="0097051E"/>
    <w:rsid w:val="00971BC1"/>
    <w:rsid w:val="00972222"/>
    <w:rsid w:val="00972A4D"/>
    <w:rsid w:val="009730C7"/>
    <w:rsid w:val="00973565"/>
    <w:rsid w:val="009761CF"/>
    <w:rsid w:val="00977018"/>
    <w:rsid w:val="00977D8A"/>
    <w:rsid w:val="00977EA0"/>
    <w:rsid w:val="00980A73"/>
    <w:rsid w:val="009830A2"/>
    <w:rsid w:val="00984BFF"/>
    <w:rsid w:val="00986824"/>
    <w:rsid w:val="00986ECF"/>
    <w:rsid w:val="00987D32"/>
    <w:rsid w:val="00993476"/>
    <w:rsid w:val="009947BE"/>
    <w:rsid w:val="0099549D"/>
    <w:rsid w:val="00996AB0"/>
    <w:rsid w:val="00996E43"/>
    <w:rsid w:val="00997E9E"/>
    <w:rsid w:val="009A0691"/>
    <w:rsid w:val="009A1ADA"/>
    <w:rsid w:val="009A2CCD"/>
    <w:rsid w:val="009A3B3B"/>
    <w:rsid w:val="009A3CA6"/>
    <w:rsid w:val="009A4324"/>
    <w:rsid w:val="009A5112"/>
    <w:rsid w:val="009A583F"/>
    <w:rsid w:val="009A5D4B"/>
    <w:rsid w:val="009A5E2A"/>
    <w:rsid w:val="009A6A62"/>
    <w:rsid w:val="009A7039"/>
    <w:rsid w:val="009A7AB9"/>
    <w:rsid w:val="009AE0A2"/>
    <w:rsid w:val="009B0295"/>
    <w:rsid w:val="009B0362"/>
    <w:rsid w:val="009B0D12"/>
    <w:rsid w:val="009B0D22"/>
    <w:rsid w:val="009B26F9"/>
    <w:rsid w:val="009B33BB"/>
    <w:rsid w:val="009B4172"/>
    <w:rsid w:val="009B55F6"/>
    <w:rsid w:val="009B5E1B"/>
    <w:rsid w:val="009B73D8"/>
    <w:rsid w:val="009C1920"/>
    <w:rsid w:val="009C1DA2"/>
    <w:rsid w:val="009C3882"/>
    <w:rsid w:val="009C3EA1"/>
    <w:rsid w:val="009C5247"/>
    <w:rsid w:val="009C5A1C"/>
    <w:rsid w:val="009C5E7F"/>
    <w:rsid w:val="009C7676"/>
    <w:rsid w:val="009D05D6"/>
    <w:rsid w:val="009D10EE"/>
    <w:rsid w:val="009D2775"/>
    <w:rsid w:val="009D3778"/>
    <w:rsid w:val="009D5F06"/>
    <w:rsid w:val="009D64D3"/>
    <w:rsid w:val="009D68A5"/>
    <w:rsid w:val="009D6E6B"/>
    <w:rsid w:val="009E18CF"/>
    <w:rsid w:val="009E1DE8"/>
    <w:rsid w:val="009E27B5"/>
    <w:rsid w:val="009E4379"/>
    <w:rsid w:val="009E4FF8"/>
    <w:rsid w:val="009E505D"/>
    <w:rsid w:val="009E5522"/>
    <w:rsid w:val="009E6596"/>
    <w:rsid w:val="009E7772"/>
    <w:rsid w:val="009E7F5D"/>
    <w:rsid w:val="009F0554"/>
    <w:rsid w:val="009F22B5"/>
    <w:rsid w:val="009F42F0"/>
    <w:rsid w:val="009F465D"/>
    <w:rsid w:val="009F6D1F"/>
    <w:rsid w:val="009F7D89"/>
    <w:rsid w:val="00A00185"/>
    <w:rsid w:val="00A00A86"/>
    <w:rsid w:val="00A0221E"/>
    <w:rsid w:val="00A03D99"/>
    <w:rsid w:val="00A04664"/>
    <w:rsid w:val="00A1054C"/>
    <w:rsid w:val="00A11B1F"/>
    <w:rsid w:val="00A1210B"/>
    <w:rsid w:val="00A12868"/>
    <w:rsid w:val="00A131BC"/>
    <w:rsid w:val="00A137CC"/>
    <w:rsid w:val="00A15B06"/>
    <w:rsid w:val="00A15CF8"/>
    <w:rsid w:val="00A162EE"/>
    <w:rsid w:val="00A1654B"/>
    <w:rsid w:val="00A166B6"/>
    <w:rsid w:val="00A16880"/>
    <w:rsid w:val="00A17BCC"/>
    <w:rsid w:val="00A20C51"/>
    <w:rsid w:val="00A224D7"/>
    <w:rsid w:val="00A22828"/>
    <w:rsid w:val="00A22E1B"/>
    <w:rsid w:val="00A23DB3"/>
    <w:rsid w:val="00A317EB"/>
    <w:rsid w:val="00A32E11"/>
    <w:rsid w:val="00A3334A"/>
    <w:rsid w:val="00A3341D"/>
    <w:rsid w:val="00A33ADA"/>
    <w:rsid w:val="00A34C46"/>
    <w:rsid w:val="00A36516"/>
    <w:rsid w:val="00A410CC"/>
    <w:rsid w:val="00A41BC8"/>
    <w:rsid w:val="00A453DC"/>
    <w:rsid w:val="00A45EA8"/>
    <w:rsid w:val="00A47652"/>
    <w:rsid w:val="00A51B44"/>
    <w:rsid w:val="00A52765"/>
    <w:rsid w:val="00A556C0"/>
    <w:rsid w:val="00A6246D"/>
    <w:rsid w:val="00A624B0"/>
    <w:rsid w:val="00A63ADE"/>
    <w:rsid w:val="00A64000"/>
    <w:rsid w:val="00A641A5"/>
    <w:rsid w:val="00A64413"/>
    <w:rsid w:val="00A64427"/>
    <w:rsid w:val="00A64710"/>
    <w:rsid w:val="00A65629"/>
    <w:rsid w:val="00A70589"/>
    <w:rsid w:val="00A72053"/>
    <w:rsid w:val="00A755B3"/>
    <w:rsid w:val="00A75ADA"/>
    <w:rsid w:val="00A75D38"/>
    <w:rsid w:val="00A80C2A"/>
    <w:rsid w:val="00A8237A"/>
    <w:rsid w:val="00A846CB"/>
    <w:rsid w:val="00A8505F"/>
    <w:rsid w:val="00A8554B"/>
    <w:rsid w:val="00A85F68"/>
    <w:rsid w:val="00A861F4"/>
    <w:rsid w:val="00A87216"/>
    <w:rsid w:val="00A90773"/>
    <w:rsid w:val="00A91CA9"/>
    <w:rsid w:val="00A92595"/>
    <w:rsid w:val="00A93AEE"/>
    <w:rsid w:val="00A93E79"/>
    <w:rsid w:val="00A94A77"/>
    <w:rsid w:val="00A97626"/>
    <w:rsid w:val="00AA13C0"/>
    <w:rsid w:val="00AA1ABF"/>
    <w:rsid w:val="00AA1BC4"/>
    <w:rsid w:val="00AA2B13"/>
    <w:rsid w:val="00AA548E"/>
    <w:rsid w:val="00AA5EA4"/>
    <w:rsid w:val="00AB1998"/>
    <w:rsid w:val="00AB216C"/>
    <w:rsid w:val="00AB3C54"/>
    <w:rsid w:val="00AB4B37"/>
    <w:rsid w:val="00AB529F"/>
    <w:rsid w:val="00AB65E1"/>
    <w:rsid w:val="00AB7166"/>
    <w:rsid w:val="00AB7816"/>
    <w:rsid w:val="00AB7959"/>
    <w:rsid w:val="00AB7D19"/>
    <w:rsid w:val="00AC1B77"/>
    <w:rsid w:val="00AC24BC"/>
    <w:rsid w:val="00AC2F8A"/>
    <w:rsid w:val="00AD0199"/>
    <w:rsid w:val="00AD1A64"/>
    <w:rsid w:val="00AD1C77"/>
    <w:rsid w:val="00AD2213"/>
    <w:rsid w:val="00AD528E"/>
    <w:rsid w:val="00AD53D2"/>
    <w:rsid w:val="00AD565C"/>
    <w:rsid w:val="00AD5E07"/>
    <w:rsid w:val="00AD6273"/>
    <w:rsid w:val="00AE07C0"/>
    <w:rsid w:val="00AE10FD"/>
    <w:rsid w:val="00AE4355"/>
    <w:rsid w:val="00AE4712"/>
    <w:rsid w:val="00AE629F"/>
    <w:rsid w:val="00AE6CBC"/>
    <w:rsid w:val="00AE7859"/>
    <w:rsid w:val="00AE7B05"/>
    <w:rsid w:val="00AF03F3"/>
    <w:rsid w:val="00AF10D8"/>
    <w:rsid w:val="00AF3B32"/>
    <w:rsid w:val="00AF4465"/>
    <w:rsid w:val="00AF543F"/>
    <w:rsid w:val="00AF58A4"/>
    <w:rsid w:val="00AF74E6"/>
    <w:rsid w:val="00AF7DD3"/>
    <w:rsid w:val="00B002B6"/>
    <w:rsid w:val="00B00E03"/>
    <w:rsid w:val="00B01136"/>
    <w:rsid w:val="00B01168"/>
    <w:rsid w:val="00B02D18"/>
    <w:rsid w:val="00B03040"/>
    <w:rsid w:val="00B05F32"/>
    <w:rsid w:val="00B11CDC"/>
    <w:rsid w:val="00B1356F"/>
    <w:rsid w:val="00B17589"/>
    <w:rsid w:val="00B175B8"/>
    <w:rsid w:val="00B1769F"/>
    <w:rsid w:val="00B17A4F"/>
    <w:rsid w:val="00B204E4"/>
    <w:rsid w:val="00B21096"/>
    <w:rsid w:val="00B211F0"/>
    <w:rsid w:val="00B21846"/>
    <w:rsid w:val="00B22FAE"/>
    <w:rsid w:val="00B230A2"/>
    <w:rsid w:val="00B23DF9"/>
    <w:rsid w:val="00B24626"/>
    <w:rsid w:val="00B24AF8"/>
    <w:rsid w:val="00B2526C"/>
    <w:rsid w:val="00B255D7"/>
    <w:rsid w:val="00B25672"/>
    <w:rsid w:val="00B26703"/>
    <w:rsid w:val="00B277B9"/>
    <w:rsid w:val="00B30792"/>
    <w:rsid w:val="00B30991"/>
    <w:rsid w:val="00B3219D"/>
    <w:rsid w:val="00B326EA"/>
    <w:rsid w:val="00B32CF8"/>
    <w:rsid w:val="00B34DA7"/>
    <w:rsid w:val="00B34FEF"/>
    <w:rsid w:val="00B36006"/>
    <w:rsid w:val="00B364CF"/>
    <w:rsid w:val="00B36BDA"/>
    <w:rsid w:val="00B411CF"/>
    <w:rsid w:val="00B41CB2"/>
    <w:rsid w:val="00B4254F"/>
    <w:rsid w:val="00B460C3"/>
    <w:rsid w:val="00B471C9"/>
    <w:rsid w:val="00B47D2B"/>
    <w:rsid w:val="00B50140"/>
    <w:rsid w:val="00B518CF"/>
    <w:rsid w:val="00B53069"/>
    <w:rsid w:val="00B5464B"/>
    <w:rsid w:val="00B54909"/>
    <w:rsid w:val="00B54FC5"/>
    <w:rsid w:val="00B5571B"/>
    <w:rsid w:val="00B55B90"/>
    <w:rsid w:val="00B60110"/>
    <w:rsid w:val="00B602BC"/>
    <w:rsid w:val="00B611C2"/>
    <w:rsid w:val="00B614B3"/>
    <w:rsid w:val="00B615B9"/>
    <w:rsid w:val="00B62E2E"/>
    <w:rsid w:val="00B64AC2"/>
    <w:rsid w:val="00B665F4"/>
    <w:rsid w:val="00B66FA9"/>
    <w:rsid w:val="00B70BD7"/>
    <w:rsid w:val="00B7463C"/>
    <w:rsid w:val="00B756A3"/>
    <w:rsid w:val="00B75804"/>
    <w:rsid w:val="00B777F6"/>
    <w:rsid w:val="00B80A74"/>
    <w:rsid w:val="00B81F76"/>
    <w:rsid w:val="00B82D10"/>
    <w:rsid w:val="00B833A5"/>
    <w:rsid w:val="00B836FF"/>
    <w:rsid w:val="00B85664"/>
    <w:rsid w:val="00B85DB5"/>
    <w:rsid w:val="00B85FCB"/>
    <w:rsid w:val="00B8673C"/>
    <w:rsid w:val="00B86DA9"/>
    <w:rsid w:val="00B86E56"/>
    <w:rsid w:val="00B874F9"/>
    <w:rsid w:val="00B878C5"/>
    <w:rsid w:val="00B9056A"/>
    <w:rsid w:val="00B910E9"/>
    <w:rsid w:val="00B917C6"/>
    <w:rsid w:val="00B91C26"/>
    <w:rsid w:val="00B92EDB"/>
    <w:rsid w:val="00B932C0"/>
    <w:rsid w:val="00B9345E"/>
    <w:rsid w:val="00B9350C"/>
    <w:rsid w:val="00B93DEA"/>
    <w:rsid w:val="00B95398"/>
    <w:rsid w:val="00B95CC1"/>
    <w:rsid w:val="00B9673B"/>
    <w:rsid w:val="00B96CC8"/>
    <w:rsid w:val="00B96E21"/>
    <w:rsid w:val="00BA1E9E"/>
    <w:rsid w:val="00BA1ECB"/>
    <w:rsid w:val="00BA270C"/>
    <w:rsid w:val="00BA3AA7"/>
    <w:rsid w:val="00BA3D11"/>
    <w:rsid w:val="00BA42C8"/>
    <w:rsid w:val="00BA4D14"/>
    <w:rsid w:val="00BA5348"/>
    <w:rsid w:val="00BA5B38"/>
    <w:rsid w:val="00BA5D23"/>
    <w:rsid w:val="00BA6AFE"/>
    <w:rsid w:val="00BA7618"/>
    <w:rsid w:val="00BA7A42"/>
    <w:rsid w:val="00BB1866"/>
    <w:rsid w:val="00BB1A26"/>
    <w:rsid w:val="00BB2ACD"/>
    <w:rsid w:val="00BB3900"/>
    <w:rsid w:val="00BB3AE5"/>
    <w:rsid w:val="00BB4CB2"/>
    <w:rsid w:val="00BB5206"/>
    <w:rsid w:val="00BB5317"/>
    <w:rsid w:val="00BB5B2B"/>
    <w:rsid w:val="00BB756C"/>
    <w:rsid w:val="00BC0770"/>
    <w:rsid w:val="00BC1DB3"/>
    <w:rsid w:val="00BC2010"/>
    <w:rsid w:val="00BC2A44"/>
    <w:rsid w:val="00BC64B3"/>
    <w:rsid w:val="00BC6731"/>
    <w:rsid w:val="00BC6A22"/>
    <w:rsid w:val="00BC7AC3"/>
    <w:rsid w:val="00BD2B0F"/>
    <w:rsid w:val="00BD4955"/>
    <w:rsid w:val="00BD4E76"/>
    <w:rsid w:val="00BD6DEA"/>
    <w:rsid w:val="00BD75BB"/>
    <w:rsid w:val="00BD78D1"/>
    <w:rsid w:val="00BE05AA"/>
    <w:rsid w:val="00BE0FC7"/>
    <w:rsid w:val="00BE16D2"/>
    <w:rsid w:val="00BE36B0"/>
    <w:rsid w:val="00BE3BE7"/>
    <w:rsid w:val="00BE3C27"/>
    <w:rsid w:val="00BE71C2"/>
    <w:rsid w:val="00BF219D"/>
    <w:rsid w:val="00BF2B51"/>
    <w:rsid w:val="00BF3D6A"/>
    <w:rsid w:val="00BF41F0"/>
    <w:rsid w:val="00BF4A08"/>
    <w:rsid w:val="00BF4B53"/>
    <w:rsid w:val="00BF663A"/>
    <w:rsid w:val="00BF7A16"/>
    <w:rsid w:val="00C0097A"/>
    <w:rsid w:val="00C013FE"/>
    <w:rsid w:val="00C01D67"/>
    <w:rsid w:val="00C03423"/>
    <w:rsid w:val="00C03716"/>
    <w:rsid w:val="00C0465B"/>
    <w:rsid w:val="00C04CC2"/>
    <w:rsid w:val="00C06A0D"/>
    <w:rsid w:val="00C06E53"/>
    <w:rsid w:val="00C06E6A"/>
    <w:rsid w:val="00C1138C"/>
    <w:rsid w:val="00C1176B"/>
    <w:rsid w:val="00C11A36"/>
    <w:rsid w:val="00C1380A"/>
    <w:rsid w:val="00C1484E"/>
    <w:rsid w:val="00C15396"/>
    <w:rsid w:val="00C15F65"/>
    <w:rsid w:val="00C161C3"/>
    <w:rsid w:val="00C168B9"/>
    <w:rsid w:val="00C17948"/>
    <w:rsid w:val="00C20368"/>
    <w:rsid w:val="00C214D4"/>
    <w:rsid w:val="00C21E5C"/>
    <w:rsid w:val="00C2201A"/>
    <w:rsid w:val="00C252B0"/>
    <w:rsid w:val="00C2650A"/>
    <w:rsid w:val="00C27875"/>
    <w:rsid w:val="00C27A45"/>
    <w:rsid w:val="00C27D4E"/>
    <w:rsid w:val="00C32131"/>
    <w:rsid w:val="00C3575C"/>
    <w:rsid w:val="00C36383"/>
    <w:rsid w:val="00C3746A"/>
    <w:rsid w:val="00C37657"/>
    <w:rsid w:val="00C42ED1"/>
    <w:rsid w:val="00C44034"/>
    <w:rsid w:val="00C45C0C"/>
    <w:rsid w:val="00C51509"/>
    <w:rsid w:val="00C51744"/>
    <w:rsid w:val="00C52185"/>
    <w:rsid w:val="00C52B5E"/>
    <w:rsid w:val="00C5313F"/>
    <w:rsid w:val="00C54BDB"/>
    <w:rsid w:val="00C54EB8"/>
    <w:rsid w:val="00C56FB0"/>
    <w:rsid w:val="00C57089"/>
    <w:rsid w:val="00C6187B"/>
    <w:rsid w:val="00C63185"/>
    <w:rsid w:val="00C6378C"/>
    <w:rsid w:val="00C63C42"/>
    <w:rsid w:val="00C65558"/>
    <w:rsid w:val="00C65751"/>
    <w:rsid w:val="00C67540"/>
    <w:rsid w:val="00C67A7F"/>
    <w:rsid w:val="00C67D6C"/>
    <w:rsid w:val="00C70CC4"/>
    <w:rsid w:val="00C70E8C"/>
    <w:rsid w:val="00C72A7B"/>
    <w:rsid w:val="00C737A7"/>
    <w:rsid w:val="00C73D14"/>
    <w:rsid w:val="00C7466F"/>
    <w:rsid w:val="00C74B5E"/>
    <w:rsid w:val="00C74FBA"/>
    <w:rsid w:val="00C74FF1"/>
    <w:rsid w:val="00C75FC3"/>
    <w:rsid w:val="00C810DD"/>
    <w:rsid w:val="00C8120D"/>
    <w:rsid w:val="00C8139D"/>
    <w:rsid w:val="00C828B5"/>
    <w:rsid w:val="00C860E1"/>
    <w:rsid w:val="00C86A15"/>
    <w:rsid w:val="00C91F7B"/>
    <w:rsid w:val="00C92B6B"/>
    <w:rsid w:val="00C92C8C"/>
    <w:rsid w:val="00C92E46"/>
    <w:rsid w:val="00C92E50"/>
    <w:rsid w:val="00C92FE8"/>
    <w:rsid w:val="00C94DCA"/>
    <w:rsid w:val="00C960B0"/>
    <w:rsid w:val="00C968CA"/>
    <w:rsid w:val="00C96999"/>
    <w:rsid w:val="00C973AE"/>
    <w:rsid w:val="00C97BEC"/>
    <w:rsid w:val="00CA0E06"/>
    <w:rsid w:val="00CA1F2E"/>
    <w:rsid w:val="00CA29BA"/>
    <w:rsid w:val="00CA2D76"/>
    <w:rsid w:val="00CA3297"/>
    <w:rsid w:val="00CA3A85"/>
    <w:rsid w:val="00CA3E74"/>
    <w:rsid w:val="00CA5290"/>
    <w:rsid w:val="00CA670B"/>
    <w:rsid w:val="00CA6A25"/>
    <w:rsid w:val="00CB12B4"/>
    <w:rsid w:val="00CB1B01"/>
    <w:rsid w:val="00CB2CC3"/>
    <w:rsid w:val="00CB3884"/>
    <w:rsid w:val="00CB4D1D"/>
    <w:rsid w:val="00CB5E9D"/>
    <w:rsid w:val="00CB649A"/>
    <w:rsid w:val="00CB667E"/>
    <w:rsid w:val="00CB6CF9"/>
    <w:rsid w:val="00CC1CB7"/>
    <w:rsid w:val="00CC3903"/>
    <w:rsid w:val="00CC4A0F"/>
    <w:rsid w:val="00CC5748"/>
    <w:rsid w:val="00CC5F00"/>
    <w:rsid w:val="00CC6137"/>
    <w:rsid w:val="00CC7A6A"/>
    <w:rsid w:val="00CD1A8E"/>
    <w:rsid w:val="00CD222D"/>
    <w:rsid w:val="00CD2451"/>
    <w:rsid w:val="00CD276F"/>
    <w:rsid w:val="00CD3D8D"/>
    <w:rsid w:val="00CD45A2"/>
    <w:rsid w:val="00CD5050"/>
    <w:rsid w:val="00CD5C2B"/>
    <w:rsid w:val="00CD74FF"/>
    <w:rsid w:val="00CE1421"/>
    <w:rsid w:val="00CE1F64"/>
    <w:rsid w:val="00CE26CF"/>
    <w:rsid w:val="00CE2BFA"/>
    <w:rsid w:val="00CE3063"/>
    <w:rsid w:val="00CE39C5"/>
    <w:rsid w:val="00CE3BDB"/>
    <w:rsid w:val="00CE41EA"/>
    <w:rsid w:val="00CE44A8"/>
    <w:rsid w:val="00CE6714"/>
    <w:rsid w:val="00CE7D9C"/>
    <w:rsid w:val="00CF099E"/>
    <w:rsid w:val="00CF0CB2"/>
    <w:rsid w:val="00CF275E"/>
    <w:rsid w:val="00CF2B60"/>
    <w:rsid w:val="00CF34B1"/>
    <w:rsid w:val="00CF468A"/>
    <w:rsid w:val="00CF4A3E"/>
    <w:rsid w:val="00CF7C4B"/>
    <w:rsid w:val="00D01812"/>
    <w:rsid w:val="00D03162"/>
    <w:rsid w:val="00D10045"/>
    <w:rsid w:val="00D10360"/>
    <w:rsid w:val="00D12CDA"/>
    <w:rsid w:val="00D133C7"/>
    <w:rsid w:val="00D1389F"/>
    <w:rsid w:val="00D14563"/>
    <w:rsid w:val="00D14A89"/>
    <w:rsid w:val="00D14B6D"/>
    <w:rsid w:val="00D14D12"/>
    <w:rsid w:val="00D15029"/>
    <w:rsid w:val="00D17D34"/>
    <w:rsid w:val="00D20117"/>
    <w:rsid w:val="00D21FD5"/>
    <w:rsid w:val="00D24511"/>
    <w:rsid w:val="00D3129C"/>
    <w:rsid w:val="00D3146F"/>
    <w:rsid w:val="00D31BB2"/>
    <w:rsid w:val="00D31EEF"/>
    <w:rsid w:val="00D34CE1"/>
    <w:rsid w:val="00D3567D"/>
    <w:rsid w:val="00D35F29"/>
    <w:rsid w:val="00D371B1"/>
    <w:rsid w:val="00D3788A"/>
    <w:rsid w:val="00D4008E"/>
    <w:rsid w:val="00D40263"/>
    <w:rsid w:val="00D40DE7"/>
    <w:rsid w:val="00D41AEE"/>
    <w:rsid w:val="00D45A76"/>
    <w:rsid w:val="00D4688C"/>
    <w:rsid w:val="00D474CA"/>
    <w:rsid w:val="00D479BE"/>
    <w:rsid w:val="00D502C1"/>
    <w:rsid w:val="00D50707"/>
    <w:rsid w:val="00D50A7E"/>
    <w:rsid w:val="00D51072"/>
    <w:rsid w:val="00D513B5"/>
    <w:rsid w:val="00D52CA9"/>
    <w:rsid w:val="00D52ED9"/>
    <w:rsid w:val="00D553B6"/>
    <w:rsid w:val="00D55E65"/>
    <w:rsid w:val="00D561AD"/>
    <w:rsid w:val="00D562D2"/>
    <w:rsid w:val="00D57086"/>
    <w:rsid w:val="00D60302"/>
    <w:rsid w:val="00D610B7"/>
    <w:rsid w:val="00D610F2"/>
    <w:rsid w:val="00D6191D"/>
    <w:rsid w:val="00D6217E"/>
    <w:rsid w:val="00D626C9"/>
    <w:rsid w:val="00D62807"/>
    <w:rsid w:val="00D64AEA"/>
    <w:rsid w:val="00D64F78"/>
    <w:rsid w:val="00D65A11"/>
    <w:rsid w:val="00D66E6B"/>
    <w:rsid w:val="00D67167"/>
    <w:rsid w:val="00D70E6D"/>
    <w:rsid w:val="00D71121"/>
    <w:rsid w:val="00D71976"/>
    <w:rsid w:val="00D72343"/>
    <w:rsid w:val="00D76343"/>
    <w:rsid w:val="00D8087E"/>
    <w:rsid w:val="00D80ACE"/>
    <w:rsid w:val="00D837E1"/>
    <w:rsid w:val="00D84E4C"/>
    <w:rsid w:val="00D84EF6"/>
    <w:rsid w:val="00D84F84"/>
    <w:rsid w:val="00D8541B"/>
    <w:rsid w:val="00D85CEF"/>
    <w:rsid w:val="00D8621C"/>
    <w:rsid w:val="00D8776C"/>
    <w:rsid w:val="00D878F8"/>
    <w:rsid w:val="00D90B84"/>
    <w:rsid w:val="00D93F85"/>
    <w:rsid w:val="00D96007"/>
    <w:rsid w:val="00DA22A1"/>
    <w:rsid w:val="00DA3F92"/>
    <w:rsid w:val="00DA727A"/>
    <w:rsid w:val="00DA7B02"/>
    <w:rsid w:val="00DB29C0"/>
    <w:rsid w:val="00DB50A3"/>
    <w:rsid w:val="00DB62DD"/>
    <w:rsid w:val="00DB6E9D"/>
    <w:rsid w:val="00DC12C9"/>
    <w:rsid w:val="00DC15D3"/>
    <w:rsid w:val="00DC1689"/>
    <w:rsid w:val="00DC17C3"/>
    <w:rsid w:val="00DC2063"/>
    <w:rsid w:val="00DC3632"/>
    <w:rsid w:val="00DC40FB"/>
    <w:rsid w:val="00DC4F28"/>
    <w:rsid w:val="00DC624B"/>
    <w:rsid w:val="00DD00DC"/>
    <w:rsid w:val="00DD021D"/>
    <w:rsid w:val="00DD0C16"/>
    <w:rsid w:val="00DD5892"/>
    <w:rsid w:val="00DD69FD"/>
    <w:rsid w:val="00DE0964"/>
    <w:rsid w:val="00DE0CD2"/>
    <w:rsid w:val="00DE0EDE"/>
    <w:rsid w:val="00DE1B38"/>
    <w:rsid w:val="00DE2CD1"/>
    <w:rsid w:val="00DE3457"/>
    <w:rsid w:val="00DE664B"/>
    <w:rsid w:val="00DF4F00"/>
    <w:rsid w:val="00DF72EC"/>
    <w:rsid w:val="00E029E0"/>
    <w:rsid w:val="00E074BD"/>
    <w:rsid w:val="00E10539"/>
    <w:rsid w:val="00E10D9F"/>
    <w:rsid w:val="00E11EC0"/>
    <w:rsid w:val="00E13A79"/>
    <w:rsid w:val="00E15D4C"/>
    <w:rsid w:val="00E169BF"/>
    <w:rsid w:val="00E172DA"/>
    <w:rsid w:val="00E177FD"/>
    <w:rsid w:val="00E2022B"/>
    <w:rsid w:val="00E210AF"/>
    <w:rsid w:val="00E211C4"/>
    <w:rsid w:val="00E22747"/>
    <w:rsid w:val="00E22DCF"/>
    <w:rsid w:val="00E24178"/>
    <w:rsid w:val="00E2428D"/>
    <w:rsid w:val="00E24CF1"/>
    <w:rsid w:val="00E24EAB"/>
    <w:rsid w:val="00E254D4"/>
    <w:rsid w:val="00E2649E"/>
    <w:rsid w:val="00E26CF6"/>
    <w:rsid w:val="00E271EE"/>
    <w:rsid w:val="00E311C6"/>
    <w:rsid w:val="00E32221"/>
    <w:rsid w:val="00E32396"/>
    <w:rsid w:val="00E32A19"/>
    <w:rsid w:val="00E333C3"/>
    <w:rsid w:val="00E33ACC"/>
    <w:rsid w:val="00E34036"/>
    <w:rsid w:val="00E349A9"/>
    <w:rsid w:val="00E40354"/>
    <w:rsid w:val="00E41BE4"/>
    <w:rsid w:val="00E42B29"/>
    <w:rsid w:val="00E43197"/>
    <w:rsid w:val="00E447A8"/>
    <w:rsid w:val="00E471B6"/>
    <w:rsid w:val="00E4728F"/>
    <w:rsid w:val="00E47C5C"/>
    <w:rsid w:val="00E47FC5"/>
    <w:rsid w:val="00E509BC"/>
    <w:rsid w:val="00E50DA8"/>
    <w:rsid w:val="00E5244B"/>
    <w:rsid w:val="00E53AC4"/>
    <w:rsid w:val="00E541B2"/>
    <w:rsid w:val="00E54D5C"/>
    <w:rsid w:val="00E552A6"/>
    <w:rsid w:val="00E55456"/>
    <w:rsid w:val="00E56DAF"/>
    <w:rsid w:val="00E57BF7"/>
    <w:rsid w:val="00E60777"/>
    <w:rsid w:val="00E61EFE"/>
    <w:rsid w:val="00E62CA9"/>
    <w:rsid w:val="00E63A1E"/>
    <w:rsid w:val="00E63CCA"/>
    <w:rsid w:val="00E650DB"/>
    <w:rsid w:val="00E655B6"/>
    <w:rsid w:val="00E6621C"/>
    <w:rsid w:val="00E66EC9"/>
    <w:rsid w:val="00E67093"/>
    <w:rsid w:val="00E7050F"/>
    <w:rsid w:val="00E70909"/>
    <w:rsid w:val="00E715D8"/>
    <w:rsid w:val="00E718B3"/>
    <w:rsid w:val="00E73658"/>
    <w:rsid w:val="00E74D0F"/>
    <w:rsid w:val="00E74DA4"/>
    <w:rsid w:val="00E75FD9"/>
    <w:rsid w:val="00E7664B"/>
    <w:rsid w:val="00E76806"/>
    <w:rsid w:val="00E77227"/>
    <w:rsid w:val="00E77758"/>
    <w:rsid w:val="00E77907"/>
    <w:rsid w:val="00E82381"/>
    <w:rsid w:val="00E831FA"/>
    <w:rsid w:val="00E83CCF"/>
    <w:rsid w:val="00E84218"/>
    <w:rsid w:val="00E843B9"/>
    <w:rsid w:val="00E84B88"/>
    <w:rsid w:val="00E84C11"/>
    <w:rsid w:val="00E85855"/>
    <w:rsid w:val="00E85B11"/>
    <w:rsid w:val="00E87504"/>
    <w:rsid w:val="00E8766C"/>
    <w:rsid w:val="00E932A1"/>
    <w:rsid w:val="00E9347F"/>
    <w:rsid w:val="00E94746"/>
    <w:rsid w:val="00E94D83"/>
    <w:rsid w:val="00E95706"/>
    <w:rsid w:val="00E97746"/>
    <w:rsid w:val="00E9775E"/>
    <w:rsid w:val="00E9783C"/>
    <w:rsid w:val="00E97B81"/>
    <w:rsid w:val="00E97E0A"/>
    <w:rsid w:val="00EA0E03"/>
    <w:rsid w:val="00EA1FC9"/>
    <w:rsid w:val="00EA2716"/>
    <w:rsid w:val="00EA324E"/>
    <w:rsid w:val="00EA3FED"/>
    <w:rsid w:val="00EA6229"/>
    <w:rsid w:val="00EA62A4"/>
    <w:rsid w:val="00EA748A"/>
    <w:rsid w:val="00EB0E93"/>
    <w:rsid w:val="00EB165D"/>
    <w:rsid w:val="00EB1AA7"/>
    <w:rsid w:val="00EB283E"/>
    <w:rsid w:val="00EB3C31"/>
    <w:rsid w:val="00EB3CD7"/>
    <w:rsid w:val="00EB4410"/>
    <w:rsid w:val="00EB4CC7"/>
    <w:rsid w:val="00EB4E3D"/>
    <w:rsid w:val="00EB59F8"/>
    <w:rsid w:val="00EB5DFD"/>
    <w:rsid w:val="00EB5FE7"/>
    <w:rsid w:val="00EB75E7"/>
    <w:rsid w:val="00EC07BC"/>
    <w:rsid w:val="00EC229A"/>
    <w:rsid w:val="00EC2503"/>
    <w:rsid w:val="00EC3155"/>
    <w:rsid w:val="00EC3B34"/>
    <w:rsid w:val="00EC60A9"/>
    <w:rsid w:val="00ED042A"/>
    <w:rsid w:val="00ED0E11"/>
    <w:rsid w:val="00ED0F4C"/>
    <w:rsid w:val="00ED289F"/>
    <w:rsid w:val="00ED2D8F"/>
    <w:rsid w:val="00ED355B"/>
    <w:rsid w:val="00ED4BA6"/>
    <w:rsid w:val="00ED50A2"/>
    <w:rsid w:val="00ED5AC6"/>
    <w:rsid w:val="00ED606B"/>
    <w:rsid w:val="00ED6323"/>
    <w:rsid w:val="00EE12E7"/>
    <w:rsid w:val="00EE1A11"/>
    <w:rsid w:val="00EE379C"/>
    <w:rsid w:val="00EE59FD"/>
    <w:rsid w:val="00EE6453"/>
    <w:rsid w:val="00EE6C93"/>
    <w:rsid w:val="00EE7D93"/>
    <w:rsid w:val="00EF025F"/>
    <w:rsid w:val="00EF0500"/>
    <w:rsid w:val="00EF1C96"/>
    <w:rsid w:val="00EF28B6"/>
    <w:rsid w:val="00EF2FB8"/>
    <w:rsid w:val="00EF662F"/>
    <w:rsid w:val="00EF6B81"/>
    <w:rsid w:val="00EF6E04"/>
    <w:rsid w:val="00EF7BD6"/>
    <w:rsid w:val="00F000A4"/>
    <w:rsid w:val="00F0013A"/>
    <w:rsid w:val="00F00B39"/>
    <w:rsid w:val="00F027E8"/>
    <w:rsid w:val="00F02EBC"/>
    <w:rsid w:val="00F04135"/>
    <w:rsid w:val="00F0658D"/>
    <w:rsid w:val="00F06AB9"/>
    <w:rsid w:val="00F07527"/>
    <w:rsid w:val="00F07EA9"/>
    <w:rsid w:val="00F115B1"/>
    <w:rsid w:val="00F1566B"/>
    <w:rsid w:val="00F16B25"/>
    <w:rsid w:val="00F16DA9"/>
    <w:rsid w:val="00F17123"/>
    <w:rsid w:val="00F17514"/>
    <w:rsid w:val="00F17A9A"/>
    <w:rsid w:val="00F17F41"/>
    <w:rsid w:val="00F23122"/>
    <w:rsid w:val="00F233C5"/>
    <w:rsid w:val="00F25248"/>
    <w:rsid w:val="00F26BD6"/>
    <w:rsid w:val="00F27013"/>
    <w:rsid w:val="00F30009"/>
    <w:rsid w:val="00F31F47"/>
    <w:rsid w:val="00F36BE4"/>
    <w:rsid w:val="00F3741C"/>
    <w:rsid w:val="00F4049B"/>
    <w:rsid w:val="00F408E1"/>
    <w:rsid w:val="00F422D3"/>
    <w:rsid w:val="00F42CFA"/>
    <w:rsid w:val="00F450B1"/>
    <w:rsid w:val="00F46BB4"/>
    <w:rsid w:val="00F47146"/>
    <w:rsid w:val="00F477A6"/>
    <w:rsid w:val="00F51C35"/>
    <w:rsid w:val="00F55741"/>
    <w:rsid w:val="00F571A2"/>
    <w:rsid w:val="00F60486"/>
    <w:rsid w:val="00F60B1D"/>
    <w:rsid w:val="00F61407"/>
    <w:rsid w:val="00F61450"/>
    <w:rsid w:val="00F62029"/>
    <w:rsid w:val="00F628F5"/>
    <w:rsid w:val="00F63AA8"/>
    <w:rsid w:val="00F64DE8"/>
    <w:rsid w:val="00F65AC6"/>
    <w:rsid w:val="00F66F3A"/>
    <w:rsid w:val="00F6756A"/>
    <w:rsid w:val="00F6796D"/>
    <w:rsid w:val="00F70492"/>
    <w:rsid w:val="00F70DC3"/>
    <w:rsid w:val="00F71B7B"/>
    <w:rsid w:val="00F71DE1"/>
    <w:rsid w:val="00F726E2"/>
    <w:rsid w:val="00F72D5A"/>
    <w:rsid w:val="00F737AD"/>
    <w:rsid w:val="00F73B5C"/>
    <w:rsid w:val="00F75E13"/>
    <w:rsid w:val="00F769B2"/>
    <w:rsid w:val="00F76E1C"/>
    <w:rsid w:val="00F805D1"/>
    <w:rsid w:val="00F82938"/>
    <w:rsid w:val="00F84CA0"/>
    <w:rsid w:val="00F85D8F"/>
    <w:rsid w:val="00F86695"/>
    <w:rsid w:val="00F866E2"/>
    <w:rsid w:val="00F90403"/>
    <w:rsid w:val="00F9283C"/>
    <w:rsid w:val="00F93C34"/>
    <w:rsid w:val="00F94106"/>
    <w:rsid w:val="00F955E6"/>
    <w:rsid w:val="00FA18C2"/>
    <w:rsid w:val="00FA20C1"/>
    <w:rsid w:val="00FA5451"/>
    <w:rsid w:val="00FA5E45"/>
    <w:rsid w:val="00FA6080"/>
    <w:rsid w:val="00FA71C6"/>
    <w:rsid w:val="00FA7E00"/>
    <w:rsid w:val="00FB1B38"/>
    <w:rsid w:val="00FB44E3"/>
    <w:rsid w:val="00FB4DD2"/>
    <w:rsid w:val="00FB5720"/>
    <w:rsid w:val="00FB773F"/>
    <w:rsid w:val="00FB7D72"/>
    <w:rsid w:val="00FC034D"/>
    <w:rsid w:val="00FC04C5"/>
    <w:rsid w:val="00FC1700"/>
    <w:rsid w:val="00FC1D81"/>
    <w:rsid w:val="00FC49B9"/>
    <w:rsid w:val="00FC56E8"/>
    <w:rsid w:val="00FD07B3"/>
    <w:rsid w:val="00FD0A78"/>
    <w:rsid w:val="00FD0C65"/>
    <w:rsid w:val="00FD3DA5"/>
    <w:rsid w:val="00FD3EEE"/>
    <w:rsid w:val="00FD41C7"/>
    <w:rsid w:val="00FD41F9"/>
    <w:rsid w:val="00FD5548"/>
    <w:rsid w:val="00FD65F9"/>
    <w:rsid w:val="00FD6F65"/>
    <w:rsid w:val="00FE1459"/>
    <w:rsid w:val="00FE1BC7"/>
    <w:rsid w:val="00FE25A7"/>
    <w:rsid w:val="00FE28F5"/>
    <w:rsid w:val="00FE42C3"/>
    <w:rsid w:val="00FE477A"/>
    <w:rsid w:val="00FE487C"/>
    <w:rsid w:val="00FE4997"/>
    <w:rsid w:val="00FE5180"/>
    <w:rsid w:val="00FE6CD5"/>
    <w:rsid w:val="00FE7AD4"/>
    <w:rsid w:val="00FE7C99"/>
    <w:rsid w:val="00FF24E9"/>
    <w:rsid w:val="00FF305B"/>
    <w:rsid w:val="00FF37AE"/>
    <w:rsid w:val="00FF5013"/>
    <w:rsid w:val="00FF538C"/>
    <w:rsid w:val="00FF719F"/>
    <w:rsid w:val="02EB541F"/>
    <w:rsid w:val="0335CF2E"/>
    <w:rsid w:val="034CA37B"/>
    <w:rsid w:val="04D92614"/>
    <w:rsid w:val="05C2C84C"/>
    <w:rsid w:val="05F47852"/>
    <w:rsid w:val="0615CC9E"/>
    <w:rsid w:val="06F42344"/>
    <w:rsid w:val="088064E8"/>
    <w:rsid w:val="0B3DCB5A"/>
    <w:rsid w:val="0C250933"/>
    <w:rsid w:val="0CACD0D1"/>
    <w:rsid w:val="127367C8"/>
    <w:rsid w:val="13F59AAB"/>
    <w:rsid w:val="14C53367"/>
    <w:rsid w:val="18B3CC22"/>
    <w:rsid w:val="197335C8"/>
    <w:rsid w:val="1B32D962"/>
    <w:rsid w:val="1E70D40B"/>
    <w:rsid w:val="1E75938E"/>
    <w:rsid w:val="1EFEED41"/>
    <w:rsid w:val="2142031D"/>
    <w:rsid w:val="21B1B804"/>
    <w:rsid w:val="23DA11CC"/>
    <w:rsid w:val="24765627"/>
    <w:rsid w:val="24EB09E9"/>
    <w:rsid w:val="25D1D29F"/>
    <w:rsid w:val="25D38E09"/>
    <w:rsid w:val="2689A10E"/>
    <w:rsid w:val="27524875"/>
    <w:rsid w:val="29D49783"/>
    <w:rsid w:val="2B45DE7C"/>
    <w:rsid w:val="2B4D1CE1"/>
    <w:rsid w:val="2C1597A8"/>
    <w:rsid w:val="3230247D"/>
    <w:rsid w:val="330E9791"/>
    <w:rsid w:val="33523C2E"/>
    <w:rsid w:val="3448A13C"/>
    <w:rsid w:val="34AE437C"/>
    <w:rsid w:val="36377371"/>
    <w:rsid w:val="3794FDD1"/>
    <w:rsid w:val="380C71FB"/>
    <w:rsid w:val="3883C649"/>
    <w:rsid w:val="396071F7"/>
    <w:rsid w:val="396E4632"/>
    <w:rsid w:val="3A5082CC"/>
    <w:rsid w:val="3C1B88EF"/>
    <w:rsid w:val="3D1CF749"/>
    <w:rsid w:val="3FBD081A"/>
    <w:rsid w:val="426202C7"/>
    <w:rsid w:val="4283412A"/>
    <w:rsid w:val="431125F2"/>
    <w:rsid w:val="443DD905"/>
    <w:rsid w:val="4B6CA24E"/>
    <w:rsid w:val="4B8CC0AC"/>
    <w:rsid w:val="4E1DEE9C"/>
    <w:rsid w:val="4E641C0C"/>
    <w:rsid w:val="4E69CDE2"/>
    <w:rsid w:val="4FC5C32E"/>
    <w:rsid w:val="520AD782"/>
    <w:rsid w:val="5586CAC7"/>
    <w:rsid w:val="564F9089"/>
    <w:rsid w:val="57B8CAA7"/>
    <w:rsid w:val="58C28CCF"/>
    <w:rsid w:val="599381DE"/>
    <w:rsid w:val="5C1D2FAC"/>
    <w:rsid w:val="5F275B4C"/>
    <w:rsid w:val="5F76F683"/>
    <w:rsid w:val="600FBA30"/>
    <w:rsid w:val="60DFAB2B"/>
    <w:rsid w:val="6142A742"/>
    <w:rsid w:val="614832AF"/>
    <w:rsid w:val="666F10BB"/>
    <w:rsid w:val="672BC3F2"/>
    <w:rsid w:val="68284CA0"/>
    <w:rsid w:val="693B2703"/>
    <w:rsid w:val="69833227"/>
    <w:rsid w:val="69A53B06"/>
    <w:rsid w:val="6AD65149"/>
    <w:rsid w:val="6B50E4EC"/>
    <w:rsid w:val="6E14D3EB"/>
    <w:rsid w:val="6E861571"/>
    <w:rsid w:val="707BC715"/>
    <w:rsid w:val="72147D2E"/>
    <w:rsid w:val="727EA407"/>
    <w:rsid w:val="738B547F"/>
    <w:rsid w:val="74514756"/>
    <w:rsid w:val="761306C8"/>
    <w:rsid w:val="766FB03C"/>
    <w:rsid w:val="76D037F4"/>
    <w:rsid w:val="775B4605"/>
    <w:rsid w:val="7864EA4E"/>
    <w:rsid w:val="7891F644"/>
    <w:rsid w:val="7943A15F"/>
    <w:rsid w:val="7981257F"/>
    <w:rsid w:val="7C94BD1F"/>
    <w:rsid w:val="7E051733"/>
    <w:rsid w:val="7E5EC340"/>
    <w:rsid w:val="7F5C8411"/>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C300B"/>
  <w15:chartTrackingRefBased/>
  <w15:docId w15:val="{F5AF4FE6-6E8A-4D8B-A158-7C70F7736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3F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93F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93F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93F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93F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93F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3F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3F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3F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3F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93F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93F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93F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93F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93F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3F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3F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3F1D"/>
    <w:rPr>
      <w:rFonts w:eastAsiaTheme="majorEastAsia" w:cstheme="majorBidi"/>
      <w:color w:val="272727" w:themeColor="text1" w:themeTint="D8"/>
    </w:rPr>
  </w:style>
  <w:style w:type="paragraph" w:styleId="Title">
    <w:name w:val="Title"/>
    <w:basedOn w:val="Normal"/>
    <w:next w:val="Normal"/>
    <w:link w:val="TitleChar"/>
    <w:uiPriority w:val="10"/>
    <w:qFormat/>
    <w:rsid w:val="00093F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3F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3F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3F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3F1D"/>
    <w:pPr>
      <w:spacing w:before="160"/>
      <w:jc w:val="center"/>
    </w:pPr>
    <w:rPr>
      <w:i/>
      <w:iCs/>
      <w:color w:val="404040" w:themeColor="text1" w:themeTint="BF"/>
    </w:rPr>
  </w:style>
  <w:style w:type="character" w:customStyle="1" w:styleId="QuoteChar">
    <w:name w:val="Quote Char"/>
    <w:basedOn w:val="DefaultParagraphFont"/>
    <w:link w:val="Quote"/>
    <w:uiPriority w:val="29"/>
    <w:rsid w:val="00093F1D"/>
    <w:rPr>
      <w:i/>
      <w:iCs/>
      <w:color w:val="404040" w:themeColor="text1" w:themeTint="BF"/>
    </w:rPr>
  </w:style>
  <w:style w:type="paragraph" w:styleId="ListParagraph">
    <w:name w:val="List Paragraph"/>
    <w:aliases w:val="2,Akapit z listą BS,Bullet list,Colorful List - Accent 11,H&amp;P List Paragraph,List Paragraph1,List Paragraph11,Normal bullet 2,Numurets,PPS_Bullet,Saistīto dokumentu saraksts,Strip,Syle 1"/>
    <w:basedOn w:val="Normal"/>
    <w:link w:val="ListParagraphChar"/>
    <w:uiPriority w:val="34"/>
    <w:qFormat/>
    <w:rsid w:val="00093F1D"/>
    <w:pPr>
      <w:ind w:left="720"/>
      <w:contextualSpacing/>
    </w:pPr>
  </w:style>
  <w:style w:type="character" w:styleId="IntenseEmphasis">
    <w:name w:val="Intense Emphasis"/>
    <w:basedOn w:val="DefaultParagraphFont"/>
    <w:uiPriority w:val="21"/>
    <w:qFormat/>
    <w:rsid w:val="00093F1D"/>
    <w:rPr>
      <w:i/>
      <w:iCs/>
      <w:color w:val="0F4761" w:themeColor="accent1" w:themeShade="BF"/>
    </w:rPr>
  </w:style>
  <w:style w:type="paragraph" w:styleId="IntenseQuote">
    <w:name w:val="Intense Quote"/>
    <w:basedOn w:val="Normal"/>
    <w:next w:val="Normal"/>
    <w:link w:val="IntenseQuoteChar"/>
    <w:uiPriority w:val="30"/>
    <w:qFormat/>
    <w:rsid w:val="00093F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93F1D"/>
    <w:rPr>
      <w:i/>
      <w:iCs/>
      <w:color w:val="0F4761" w:themeColor="accent1" w:themeShade="BF"/>
    </w:rPr>
  </w:style>
  <w:style w:type="character" w:styleId="IntenseReference">
    <w:name w:val="Intense Reference"/>
    <w:basedOn w:val="DefaultParagraphFont"/>
    <w:uiPriority w:val="32"/>
    <w:qFormat/>
    <w:rsid w:val="00093F1D"/>
    <w:rPr>
      <w:b/>
      <w:bCs/>
      <w:smallCaps/>
      <w:color w:val="0F4761" w:themeColor="accent1" w:themeShade="BF"/>
      <w:spacing w:val="5"/>
    </w:rPr>
  </w:style>
  <w:style w:type="paragraph" w:styleId="Header">
    <w:name w:val="header"/>
    <w:basedOn w:val="Normal"/>
    <w:link w:val="HeaderChar"/>
    <w:uiPriority w:val="99"/>
    <w:unhideWhenUsed/>
    <w:rsid w:val="005567C5"/>
    <w:pPr>
      <w:tabs>
        <w:tab w:val="center" w:pos="4153"/>
        <w:tab w:val="right" w:pos="8306"/>
      </w:tabs>
      <w:spacing w:after="0" w:line="240" w:lineRule="auto"/>
    </w:pPr>
  </w:style>
  <w:style w:type="character" w:customStyle="1" w:styleId="HeaderChar">
    <w:name w:val="Header Char"/>
    <w:basedOn w:val="DefaultParagraphFont"/>
    <w:link w:val="Header"/>
    <w:uiPriority w:val="99"/>
    <w:rsid w:val="005567C5"/>
  </w:style>
  <w:style w:type="paragraph" w:styleId="Footer">
    <w:name w:val="footer"/>
    <w:basedOn w:val="Normal"/>
    <w:link w:val="FooterChar"/>
    <w:uiPriority w:val="99"/>
    <w:unhideWhenUsed/>
    <w:rsid w:val="005567C5"/>
    <w:pPr>
      <w:tabs>
        <w:tab w:val="center" w:pos="4153"/>
        <w:tab w:val="right" w:pos="8306"/>
      </w:tabs>
      <w:spacing w:after="0" w:line="240" w:lineRule="auto"/>
    </w:pPr>
  </w:style>
  <w:style w:type="character" w:customStyle="1" w:styleId="FooterChar">
    <w:name w:val="Footer Char"/>
    <w:basedOn w:val="DefaultParagraphFont"/>
    <w:link w:val="Footer"/>
    <w:uiPriority w:val="99"/>
    <w:rsid w:val="005567C5"/>
  </w:style>
  <w:style w:type="character" w:styleId="Hyperlink">
    <w:name w:val="Hyperlink"/>
    <w:basedOn w:val="DefaultParagraphFont"/>
    <w:uiPriority w:val="99"/>
    <w:unhideWhenUsed/>
    <w:rsid w:val="1E75938E"/>
    <w:rPr>
      <w:color w:val="467886"/>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noteText">
    <w:name w:val="footnote text"/>
    <w:basedOn w:val="Normal"/>
    <w:link w:val="FootnoteTextChar"/>
    <w:uiPriority w:val="99"/>
    <w:semiHidden/>
    <w:unhideWhenUsed/>
    <w:rsid w:val="00A1054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1054C"/>
    <w:rPr>
      <w:sz w:val="20"/>
      <w:szCs w:val="20"/>
    </w:rPr>
  </w:style>
  <w:style w:type="character" w:styleId="FootnoteReference">
    <w:name w:val="footnote reference"/>
    <w:aliases w:val="Footnote Reference Number,Footnote symbol,SUPERS,ftref,Footnote Refernece,Footnote Reference Superscript,stylish,BVI fnr,Fußnotenzeichen_Raxen,callout,Odwołanie przypisu,Footnotes refss,Ref,de nota al pie,Times 10 Point,E,E FNZ"/>
    <w:basedOn w:val="DefaultParagraphFont"/>
    <w:link w:val="Superscript6Point"/>
    <w:uiPriority w:val="99"/>
    <w:unhideWhenUsed/>
    <w:qFormat/>
    <w:rsid w:val="00A1054C"/>
    <w:rPr>
      <w:vertAlign w:val="superscript"/>
    </w:rPr>
  </w:style>
  <w:style w:type="character" w:styleId="CommentReference">
    <w:name w:val="annotation reference"/>
    <w:basedOn w:val="DefaultParagraphFont"/>
    <w:uiPriority w:val="99"/>
    <w:semiHidden/>
    <w:unhideWhenUsed/>
    <w:rsid w:val="00E94D83"/>
    <w:rPr>
      <w:sz w:val="16"/>
      <w:szCs w:val="16"/>
    </w:rPr>
  </w:style>
  <w:style w:type="paragraph" w:styleId="CommentText">
    <w:name w:val="annotation text"/>
    <w:basedOn w:val="Normal"/>
    <w:link w:val="CommentTextChar"/>
    <w:uiPriority w:val="99"/>
    <w:unhideWhenUsed/>
    <w:rsid w:val="00E94D83"/>
    <w:pPr>
      <w:spacing w:line="240" w:lineRule="auto"/>
    </w:pPr>
    <w:rPr>
      <w:sz w:val="20"/>
      <w:szCs w:val="20"/>
    </w:rPr>
  </w:style>
  <w:style w:type="character" w:customStyle="1" w:styleId="CommentTextChar">
    <w:name w:val="Comment Text Char"/>
    <w:basedOn w:val="DefaultParagraphFont"/>
    <w:link w:val="CommentText"/>
    <w:uiPriority w:val="99"/>
    <w:rsid w:val="00E94D83"/>
    <w:rPr>
      <w:sz w:val="20"/>
      <w:szCs w:val="20"/>
    </w:rPr>
  </w:style>
  <w:style w:type="paragraph" w:styleId="CommentSubject">
    <w:name w:val="annotation subject"/>
    <w:basedOn w:val="CommentText"/>
    <w:next w:val="CommentText"/>
    <w:link w:val="CommentSubjectChar"/>
    <w:uiPriority w:val="99"/>
    <w:semiHidden/>
    <w:unhideWhenUsed/>
    <w:rsid w:val="00E94D83"/>
    <w:rPr>
      <w:b/>
      <w:bCs/>
    </w:rPr>
  </w:style>
  <w:style w:type="character" w:customStyle="1" w:styleId="CommentSubjectChar">
    <w:name w:val="Comment Subject Char"/>
    <w:basedOn w:val="CommentTextChar"/>
    <w:link w:val="CommentSubject"/>
    <w:uiPriority w:val="99"/>
    <w:semiHidden/>
    <w:rsid w:val="00E94D83"/>
    <w:rPr>
      <w:b/>
      <w:bCs/>
      <w:sz w:val="20"/>
      <w:szCs w:val="20"/>
    </w:rPr>
  </w:style>
  <w:style w:type="paragraph" w:styleId="Revision">
    <w:name w:val="Revision"/>
    <w:hidden/>
    <w:uiPriority w:val="99"/>
    <w:semiHidden/>
    <w:rsid w:val="00406E7E"/>
    <w:pPr>
      <w:spacing w:after="0" w:line="240" w:lineRule="auto"/>
    </w:pPr>
  </w:style>
  <w:style w:type="table" w:customStyle="1" w:styleId="TableGrid1">
    <w:name w:val="Table Grid1"/>
    <w:basedOn w:val="TableNormal"/>
    <w:next w:val="TableGrid"/>
    <w:uiPriority w:val="59"/>
    <w:rsid w:val="009E27B5"/>
    <w:pPr>
      <w:spacing w:after="0" w:line="240" w:lineRule="auto"/>
    </w:pPr>
    <w:rPr>
      <w:rFonts w:eastAsia="MS Mincho"/>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D50D2"/>
    <w:rPr>
      <w:color w:val="605E5C"/>
      <w:shd w:val="clear" w:color="auto" w:fill="E1DFDD"/>
    </w:rPr>
  </w:style>
  <w:style w:type="paragraph" w:customStyle="1" w:styleId="Superscript6Point">
    <w:name w:val="Superscript 6 Point"/>
    <w:aliases w:val="Exposant 3 Point,footnote ref,2001+ Fußnotenzeichen,16 Point,Footnote reference number,number,Footnote number,EN Footnote Reference,note TESI,Voetnootverwijzing,FR,FR1, Exposant 3 Point"/>
    <w:basedOn w:val="Normal"/>
    <w:link w:val="FootnoteReference"/>
    <w:uiPriority w:val="99"/>
    <w:qFormat/>
    <w:rsid w:val="0074074C"/>
    <w:pPr>
      <w:spacing w:line="240" w:lineRule="exact"/>
    </w:pPr>
    <w:rPr>
      <w:vertAlign w:val="superscript"/>
    </w:rPr>
  </w:style>
  <w:style w:type="character" w:customStyle="1" w:styleId="ListParagraphChar">
    <w:name w:val="List Paragraph Char"/>
    <w:aliases w:val="2 Char,Akapit z listą BS Char,Bullet list Char,Colorful List - Accent 11 Char,H&amp;P List Paragraph Char,List Paragraph1 Char,List Paragraph11 Char,Normal bullet 2 Char,Numurets Char,PPS_Bullet Char,Saistīto dokumentu saraksts Char"/>
    <w:link w:val="ListParagraph"/>
    <w:uiPriority w:val="34"/>
    <w:locked/>
    <w:rsid w:val="006C0E06"/>
  </w:style>
  <w:style w:type="paragraph" w:customStyle="1" w:styleId="Virsraksts11">
    <w:name w:val="Virsraksts 11"/>
    <w:basedOn w:val="Heading1"/>
    <w:next w:val="Heading2"/>
    <w:qFormat/>
    <w:rsid w:val="006C0E06"/>
    <w:pPr>
      <w:numPr>
        <w:numId w:val="23"/>
      </w:numPr>
      <w:spacing w:line="240" w:lineRule="auto"/>
      <w:jc w:val="center"/>
    </w:pPr>
    <w:rPr>
      <w:rFonts w:ascii="Times New Roman" w:eastAsia="Times New Roman" w:hAnsi="Times New Roman" w:cs="Times New Roman"/>
      <w:b/>
      <w:bCs/>
      <w:color w:val="000000" w:themeColor="text1"/>
      <w:kern w:val="0"/>
      <w:sz w:val="28"/>
      <w:szCs w:val="28"/>
      <w14:ligatures w14:val="none"/>
    </w:rPr>
  </w:style>
  <w:style w:type="paragraph" w:customStyle="1" w:styleId="Virsraksts3">
    <w:name w:val="Virsraksts3"/>
    <w:basedOn w:val="Heading3"/>
    <w:next w:val="Normal"/>
    <w:link w:val="Virsraksts3Char"/>
    <w:qFormat/>
    <w:rsid w:val="006C0E06"/>
    <w:pPr>
      <w:spacing w:line="240" w:lineRule="auto"/>
      <w:ind w:firstLine="709"/>
      <w:jc w:val="both"/>
    </w:pPr>
    <w:rPr>
      <w:rFonts w:ascii="Times New Roman" w:hAnsi="Times New Roman"/>
      <w:b/>
      <w:bCs/>
      <w:color w:val="000000" w:themeColor="text1"/>
      <w:kern w:val="0"/>
      <w14:ligatures w14:val="none"/>
    </w:rPr>
  </w:style>
  <w:style w:type="character" w:customStyle="1" w:styleId="Virsraksts3Char">
    <w:name w:val="Virsraksts3 Char"/>
    <w:basedOn w:val="Heading3Char"/>
    <w:link w:val="Virsraksts3"/>
    <w:rsid w:val="006C0E06"/>
    <w:rPr>
      <w:rFonts w:ascii="Times New Roman" w:eastAsiaTheme="majorEastAsia" w:hAnsi="Times New Roman" w:cstheme="majorBidi"/>
      <w:b/>
      <w:bCs/>
      <w:color w:val="000000" w:themeColor="text1"/>
      <w:kern w:val="0"/>
      <w:sz w:val="28"/>
      <w:szCs w:val="28"/>
      <w14:ligatures w14:val="none"/>
    </w:rPr>
  </w:style>
  <w:style w:type="paragraph" w:styleId="NormalWeb">
    <w:name w:val="Normal (Web)"/>
    <w:basedOn w:val="Normal"/>
    <w:uiPriority w:val="99"/>
    <w:unhideWhenUsed/>
    <w:rsid w:val="00224F6E"/>
    <w:pPr>
      <w:spacing w:before="100" w:beforeAutospacing="1" w:after="100" w:afterAutospacing="1" w:line="240" w:lineRule="auto"/>
    </w:pPr>
    <w:rPr>
      <w:rFonts w:ascii="Times New Roman" w:eastAsia="Times New Roman" w:hAnsi="Times New Roman" w:cs="Times New Roman"/>
      <w:kern w:val="0"/>
      <w:lang w:eastAsia="lv-LV"/>
      <w14:ligatures w14:val="none"/>
    </w:rPr>
  </w:style>
  <w:style w:type="character" w:styleId="Strong">
    <w:name w:val="Strong"/>
    <w:basedOn w:val="DefaultParagraphFont"/>
    <w:uiPriority w:val="22"/>
    <w:qFormat/>
    <w:rsid w:val="00224F6E"/>
    <w:rPr>
      <w:b/>
      <w:bCs/>
    </w:rPr>
  </w:style>
  <w:style w:type="character" w:styleId="FollowedHyperlink">
    <w:name w:val="FollowedHyperlink"/>
    <w:basedOn w:val="DefaultParagraphFont"/>
    <w:uiPriority w:val="99"/>
    <w:semiHidden/>
    <w:unhideWhenUsed/>
    <w:rsid w:val="003C18B2"/>
    <w:rPr>
      <w:color w:val="96607D" w:themeColor="followedHyperlink"/>
      <w:u w:val="single"/>
    </w:rPr>
  </w:style>
  <w:style w:type="paragraph" w:styleId="BodyTextIndent">
    <w:name w:val="Body Text Indent"/>
    <w:basedOn w:val="Normal"/>
    <w:link w:val="BodyTextIndentChar"/>
    <w:uiPriority w:val="99"/>
    <w:unhideWhenUsed/>
    <w:rsid w:val="00C92B6B"/>
    <w:pPr>
      <w:spacing w:before="120" w:after="120" w:line="240" w:lineRule="auto"/>
      <w:ind w:left="283"/>
    </w:pPr>
    <w:rPr>
      <w:rFonts w:ascii="Times New Roman" w:eastAsia="Times New Roman" w:hAnsi="Times New Roman" w:cs="Times New Roman"/>
      <w:kern w:val="0"/>
      <w:sz w:val="20"/>
      <w:szCs w:val="20"/>
      <w14:ligatures w14:val="none"/>
    </w:rPr>
  </w:style>
  <w:style w:type="character" w:customStyle="1" w:styleId="BodyTextIndentChar">
    <w:name w:val="Body Text Indent Char"/>
    <w:basedOn w:val="DefaultParagraphFont"/>
    <w:link w:val="BodyTextIndent"/>
    <w:uiPriority w:val="99"/>
    <w:rsid w:val="00C92B6B"/>
    <w:rPr>
      <w:rFonts w:ascii="Times New Roman" w:eastAsia="Times New Roman" w:hAnsi="Times New Roman"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cid:image004.jpg@01DC6EAA.D4239670"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ati.ptac.gov.lv/" TargetMode="External"/><Relationship Id="rId5" Type="http://schemas.openxmlformats.org/officeDocument/2006/relationships/webSettings" Target="webSettings.xml"/><Relationship Id="rId15" Type="http://schemas.openxmlformats.org/officeDocument/2006/relationships/image" Target="cid:image005.png@01DC6EAA.D4239670" TargetMode="Externa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cid:image004.png@01DC44E0.2F859940" TargetMode="External"/><Relationship Id="rId14" Type="http://schemas.openxmlformats.org/officeDocument/2006/relationships/image" Target="media/image4.gif"/></Relationships>
</file>

<file path=word/_rels/footnotes.xml.rels><?xml version="1.0" encoding="UTF-8" standalone="yes"?>
<Relationships xmlns="http://schemas.openxmlformats.org/package/2006/relationships"><Relationship Id="rId8" Type="http://schemas.openxmlformats.org/officeDocument/2006/relationships/hyperlink" Target="https://www.ptac.gov.lv/lv/media/5274/download?attachment" TargetMode="External"/><Relationship Id="rId3" Type="http://schemas.openxmlformats.org/officeDocument/2006/relationships/hyperlink" Target="file:///C:\Users\fi-gulbi\AppData\Local\Microsoft\Windows\INetCache\Content.Outlook\RVQFEIL8\L_202401624LV.000101.fmx.xml%206" TargetMode="External"/><Relationship Id="rId7" Type="http://schemas.openxmlformats.org/officeDocument/2006/relationships/hyperlink" Target="https://www.ptac.gov.lv/lv/media/5132/download?attachment" TargetMode="External"/><Relationship Id="rId2" Type="http://schemas.openxmlformats.org/officeDocument/2006/relationships/hyperlink" Target="https://www.ptac.gov.lv/lv/statistika-par-nebanku-kreditesanas-sektoru" TargetMode="External"/><Relationship Id="rId1" Type="http://schemas.openxmlformats.org/officeDocument/2006/relationships/hyperlink" Target="https://www.ptac.gov.lv/lv/media/63/download" TargetMode="External"/><Relationship Id="rId6" Type="http://schemas.openxmlformats.org/officeDocument/2006/relationships/hyperlink" Target="https://www.bankingsupervision.europa.eu/about/organisation/national-supervisors/consumer-protection/html/index.en.html" TargetMode="External"/><Relationship Id="rId11" Type="http://schemas.openxmlformats.org/officeDocument/2006/relationships/hyperlink" Target="https://datnes.latvijasbanka.lv/fsp/FSP_2025_LV.pdf?_gl=1*1opdxcz*_ga*OTk4ODQwMjQxLjE3NTk5MTYxNzY.*_ga_F8V1V8BEFY*czE3NjgzNzQ4OTMkbzE0JGcwJHQxNzY4Mzc0ODk1JGo1OCRsMCRoMA.." TargetMode="External"/><Relationship Id="rId5" Type="http://schemas.openxmlformats.org/officeDocument/2006/relationships/hyperlink" Target="https://www.oecd.org/en/publications/g20-oecd-high-level-principles-on-financial-consumer-protection-2022_48cc3df0-en.html" TargetMode="External"/><Relationship Id="rId10" Type="http://schemas.openxmlformats.org/officeDocument/2006/relationships/hyperlink" Target="https://datnes.latvijasbanka.lv/fsp/FSP_2025_LV.pdf?_gl=1*1opdxcz*_ga*OTk4ODQwMjQxLjE3NTk5MTYxNzY.*_ga_F8V1V8BEFY*czE3NjgzNzQ4OTMkbzE0JGcwJHQxNzY4Mzc0ODk1JGo1OCRsMCRoMA.." TargetMode="External"/><Relationship Id="rId4" Type="http://schemas.openxmlformats.org/officeDocument/2006/relationships/hyperlink" Target="https://likumi.lv/ta/id/178987-noziedzigi-iegutu-lidzeklu-legalizacijas-un-terorisma-un-proliferacijas-finansesanas-noversanas-likums" TargetMode="External"/><Relationship Id="rId9" Type="http://schemas.openxmlformats.org/officeDocument/2006/relationships/hyperlink" Target="https://www.bank.lv/statistika/dati-statistika/uzraudzibas-statistika"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200" b="1">
                <a:solidFill>
                  <a:sysClr val="windowText" lastClr="000000"/>
                </a:solidFill>
              </a:rPr>
              <a:t>PTAC</a:t>
            </a:r>
            <a:r>
              <a:rPr lang="lv-LV" sz="1200" b="1" baseline="0">
                <a:solidFill>
                  <a:sysClr val="windowText" lastClr="000000"/>
                </a:solidFill>
              </a:rPr>
              <a:t> Pirmās finanšu pakalpojumu uzraudzības nodaļas darbinieku laika resursu sadalījums</a:t>
            </a:r>
            <a:endParaRPr lang="en-US" sz="1200" b="1">
              <a:solidFill>
                <a:sysClr val="windowText" lastClr="000000"/>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7669-418D-8DF7-628B5F8831C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7669-418D-8DF7-628B5F8831C0}"/>
              </c:ext>
            </c:extLst>
          </c:dPt>
          <c:dLbls>
            <c:dLbl>
              <c:idx val="0"/>
              <c:tx>
                <c:rich>
                  <a:bodyPr/>
                  <a:lstStyle/>
                  <a:p>
                    <a:fld id="{D503AED3-C34E-4950-A11F-6CAB0AE08866}" type="CATEGORYNAME">
                      <a:rPr lang="en-US" sz="800"/>
                      <a:pPr/>
                      <a:t>[CATEGORY NAME]</a:t>
                    </a:fld>
                    <a:r>
                      <a:rPr lang="en-US" baseline="0"/>
                      <a:t>
</a:t>
                    </a:r>
                    <a:fld id="{FA2AC9A6-11AD-4B3D-9A21-83CAB80902B2}" type="PERCENTAGE">
                      <a:rPr lang="en-US" baseline="0"/>
                      <a:pPr/>
                      <a:t>[PERCENTAGE]</a:t>
                    </a:fld>
                    <a:endParaRPr lang="en-US" baseline="0"/>
                  </a:p>
                </c:rich>
              </c:tx>
              <c:dLblPos val="bestFit"/>
              <c:showLegendKey val="0"/>
              <c:showVal val="0"/>
              <c:showCatName val="1"/>
              <c:showSerName val="0"/>
              <c:showPercent val="1"/>
              <c:showBubbleSize val="0"/>
              <c:extLst>
                <c:ext xmlns:c15="http://schemas.microsoft.com/office/drawing/2012/chart" uri="{CE6537A1-D6FC-4f65-9D91-7224C49458BB}">
                  <c15:layout>
                    <c:manualLayout>
                      <c:w val="0.3658012748406449"/>
                      <c:h val="0.32905293088363957"/>
                    </c:manualLayout>
                  </c15:layout>
                  <c15:dlblFieldTable/>
                  <c15:showDataLabelsRange val="0"/>
                </c:ext>
                <c:ext xmlns:c16="http://schemas.microsoft.com/office/drawing/2014/chart" uri="{C3380CC4-5D6E-409C-BE32-E72D297353CC}">
                  <c16:uniqueId val="{00000001-7669-418D-8DF7-628B5F8831C0}"/>
                </c:ext>
              </c:extLst>
            </c:dLbl>
            <c:dLbl>
              <c:idx val="1"/>
              <c:layout>
                <c:manualLayout>
                  <c:x val="4.9206349206349226E-2"/>
                  <c:y val="3.4628889122207516E-7"/>
                </c:manualLayout>
              </c:layout>
              <c:tx>
                <c:rich>
                  <a:bodyPr/>
                  <a:lstStyle/>
                  <a:p>
                    <a:fld id="{28747081-516D-411C-AA14-84CDFD535A55}" type="CATEGORYNAME">
                      <a:rPr lang="en-US" sz="800">
                        <a:solidFill>
                          <a:sysClr val="windowText" lastClr="000000"/>
                        </a:solidFill>
                      </a:rPr>
                      <a:pPr/>
                      <a:t>[CATEGORY NAME]</a:t>
                    </a:fld>
                    <a:r>
                      <a:rPr lang="en-US" baseline="0"/>
                      <a:t>
</a:t>
                    </a:r>
                    <a:fld id="{2548AB8B-D670-44E7-A352-C2A2E07BF08E}" type="PERCENTAGE">
                      <a:rPr lang="en-US" baseline="0"/>
                      <a:pPr/>
                      <a:t>[PERCENTAGE]</a:t>
                    </a:fld>
                    <a:endParaRPr lang="en-US" baseline="0"/>
                  </a:p>
                </c:rich>
              </c:tx>
              <c:dLblPos val="bestFit"/>
              <c:showLegendKey val="0"/>
              <c:showVal val="0"/>
              <c:showCatName val="1"/>
              <c:showSerName val="0"/>
              <c:showPercent val="1"/>
              <c:showBubbleSize val="0"/>
              <c:extLst>
                <c:ext xmlns:c15="http://schemas.microsoft.com/office/drawing/2012/chart" uri="{CE6537A1-D6FC-4f65-9D91-7224C49458BB}">
                  <c15:layout>
                    <c:manualLayout>
                      <c:w val="0.34973503312085991"/>
                      <c:h val="0.33344761592300964"/>
                    </c:manualLayout>
                  </c15:layout>
                  <c15:dlblFieldTable/>
                  <c15:showDataLabelsRange val="0"/>
                </c:ext>
                <c:ext xmlns:c16="http://schemas.microsoft.com/office/drawing/2014/chart" uri="{C3380CC4-5D6E-409C-BE32-E72D297353CC}">
                  <c16:uniqueId val="{00000003-7669-418D-8DF7-628B5F8831C0}"/>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1400" b="0" i="0" u="none" strike="noStrike" kern="1200" baseline="0">
                    <a:solidFill>
                      <a:schemeClr val="dk1">
                        <a:lumMod val="65000"/>
                        <a:lumOff val="35000"/>
                      </a:schemeClr>
                    </a:solidFill>
                    <a:latin typeface="+mn-lt"/>
                    <a:ea typeface="+mn-ea"/>
                    <a:cs typeface="+mn-cs"/>
                  </a:defRPr>
                </a:pPr>
                <a:endParaRPr lang="lv-LV"/>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Sheet1!$J$15:$J$16</c:f>
              <c:strCache>
                <c:ptCount val="2"/>
                <c:pt idx="0">
                  <c:v>Patērētāju uzraudzība</c:v>
                </c:pt>
                <c:pt idx="1">
                  <c:v>Licencēto subjektu uzraudzība</c:v>
                </c:pt>
              </c:strCache>
            </c:strRef>
          </c:cat>
          <c:val>
            <c:numRef>
              <c:f>Sheet1!$K$15:$K$16</c:f>
              <c:numCache>
                <c:formatCode>General</c:formatCode>
                <c:ptCount val="2"/>
                <c:pt idx="0">
                  <c:v>0.62</c:v>
                </c:pt>
                <c:pt idx="1">
                  <c:v>0.38</c:v>
                </c:pt>
              </c:numCache>
            </c:numRef>
          </c:val>
          <c:extLst>
            <c:ext xmlns:c16="http://schemas.microsoft.com/office/drawing/2014/chart" uri="{C3380CC4-5D6E-409C-BE32-E72D297353CC}">
              <c16:uniqueId val="{00000004-7669-418D-8DF7-628B5F8831C0}"/>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208FFC-93F2-4F09-9B90-188B6243EE3C}">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21</Pages>
  <Words>6357</Words>
  <Characters>46094</Characters>
  <Application>Microsoft Office Word</Application>
  <DocSecurity>0</DocSecurity>
  <Lines>921</Lines>
  <Paragraphs>391</Paragraphs>
  <ScaleCrop>false</ScaleCrop>
  <Company/>
  <LinksUpToDate>false</LinksUpToDate>
  <CharactersWithSpaces>52060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fm</dc:creator>
  <cp:keywords/>
  <dc:description/>
  <cp:lastModifiedBy>Egija Gulbinska</cp:lastModifiedBy>
  <cp:revision>2</cp:revision>
  <cp:lastPrinted>2025-10-26T18:50:00Z</cp:lastPrinted>
  <dcterms:created xsi:type="dcterms:W3CDTF">2026-02-24T10:04:00Z</dcterms:created>
  <dcterms:modified xsi:type="dcterms:W3CDTF">2026-02-24T10:04:00Z</dcterms:modified>
</cp:coreProperties>
</file>