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0286" w14:textId="3776BC0D" w:rsidR="007A1BE7" w:rsidRPr="005302DA" w:rsidRDefault="000D790D" w:rsidP="002472B0">
      <w:pPr>
        <w:spacing w:line="240" w:lineRule="auto"/>
        <w:ind w:firstLine="0"/>
        <w:jc w:val="center"/>
        <w:rPr>
          <w:b/>
          <w:bCs/>
          <w:sz w:val="28"/>
          <w:szCs w:val="28"/>
        </w:rPr>
      </w:pPr>
      <w:bookmarkStart w:id="0" w:name="OLE_LINK108"/>
      <w:r w:rsidRPr="005302DA">
        <w:rPr>
          <w:b/>
          <w:bCs/>
          <w:sz w:val="28"/>
          <w:szCs w:val="28"/>
        </w:rPr>
        <w:t>Informatīvais ziņojums “</w:t>
      </w:r>
      <w:bookmarkStart w:id="1" w:name="OLE_LINK1"/>
      <w:r w:rsidR="00A72E25" w:rsidRPr="005302DA">
        <w:rPr>
          <w:b/>
          <w:bCs/>
          <w:sz w:val="28"/>
          <w:szCs w:val="28"/>
        </w:rPr>
        <w:t>Par esošā ciršanas apjoma valsts mežos ietekmi uz 2030. gada zemes izmantošanas, zemes izmantošanas maiņas un mežsaimniecības sektora klimata mērķiem, kā arī iespējām palielināt šo ieguldījumu</w:t>
      </w:r>
      <w:bookmarkEnd w:id="1"/>
      <w:r w:rsidRPr="005302DA">
        <w:rPr>
          <w:b/>
          <w:bCs/>
          <w:sz w:val="28"/>
          <w:szCs w:val="28"/>
        </w:rPr>
        <w:t>”</w:t>
      </w:r>
    </w:p>
    <w:bookmarkEnd w:id="0"/>
    <w:p w14:paraId="636F9EFF" w14:textId="77777777" w:rsidR="00F2527F" w:rsidRPr="00914209" w:rsidRDefault="00F2527F" w:rsidP="002472B0">
      <w:pPr>
        <w:spacing w:line="240" w:lineRule="auto"/>
        <w:ind w:firstLine="0"/>
        <w:jc w:val="center"/>
        <w:rPr>
          <w:b/>
          <w:bCs/>
          <w:sz w:val="32"/>
          <w:szCs w:val="32"/>
        </w:rPr>
      </w:pPr>
    </w:p>
    <w:p w14:paraId="3C834B82" w14:textId="39B598D2" w:rsidR="003A281B" w:rsidRPr="00F2527F" w:rsidRDefault="00345262" w:rsidP="00CF0DC6">
      <w:pPr>
        <w:widowControl/>
      </w:pPr>
      <w:bookmarkStart w:id="2" w:name="OLE_LINK109"/>
      <w:r w:rsidRPr="00F2527F">
        <w:rPr>
          <w:rFonts w:eastAsiaTheme="minorEastAsia"/>
        </w:rPr>
        <w:t>Informatīv</w:t>
      </w:r>
      <w:r w:rsidR="00863058">
        <w:rPr>
          <w:rFonts w:eastAsiaTheme="minorEastAsia"/>
        </w:rPr>
        <w:t>ais</w:t>
      </w:r>
      <w:r w:rsidRPr="00F2527F">
        <w:rPr>
          <w:rFonts w:eastAsiaTheme="minorEastAsia"/>
        </w:rPr>
        <w:t xml:space="preserve"> ziņojum</w:t>
      </w:r>
      <w:r w:rsidR="00F2527F" w:rsidRPr="00F2527F">
        <w:rPr>
          <w:rFonts w:eastAsiaTheme="minorEastAsia"/>
        </w:rPr>
        <w:t>s</w:t>
      </w:r>
      <w:r w:rsidRPr="00F2527F">
        <w:rPr>
          <w:rFonts w:eastAsiaTheme="minorEastAsia"/>
        </w:rPr>
        <w:t xml:space="preserve"> ir </w:t>
      </w:r>
      <w:bookmarkStart w:id="3" w:name="OLE_LINK6"/>
      <w:r w:rsidR="00732A5B" w:rsidRPr="00F2527F">
        <w:rPr>
          <w:rFonts w:eastAsiaTheme="minorEastAsia"/>
        </w:rPr>
        <w:t>sagatavot</w:t>
      </w:r>
      <w:r w:rsidR="00F2527F" w:rsidRPr="00F2527F">
        <w:rPr>
          <w:rFonts w:eastAsiaTheme="minorEastAsia"/>
        </w:rPr>
        <w:t>s</w:t>
      </w:r>
      <w:r w:rsidR="00732A5B" w:rsidRPr="00F2527F">
        <w:rPr>
          <w:rFonts w:eastAsiaTheme="minorEastAsia"/>
        </w:rPr>
        <w:t xml:space="preserve"> saskaņā ar </w:t>
      </w:r>
      <w:bookmarkStart w:id="4" w:name="OLE_LINK73"/>
      <w:bookmarkStart w:id="5" w:name="OLE_LINK69"/>
      <w:r w:rsidR="00773913" w:rsidRPr="00F2527F">
        <w:rPr>
          <w:rFonts w:eastAsiaTheme="minorEastAsia"/>
        </w:rPr>
        <w:t xml:space="preserve">Ministru kabineta 2025. gada </w:t>
      </w:r>
      <w:r w:rsidR="00975D93" w:rsidRPr="00F2527F">
        <w:rPr>
          <w:rFonts w:eastAsiaTheme="minorEastAsia"/>
        </w:rPr>
        <w:t>21</w:t>
      </w:r>
      <w:r w:rsidR="00773913" w:rsidRPr="00F2527F">
        <w:rPr>
          <w:rFonts w:eastAsiaTheme="minorEastAsia"/>
        </w:rPr>
        <w:t>. </w:t>
      </w:r>
      <w:r w:rsidR="00975D93" w:rsidRPr="00F2527F">
        <w:rPr>
          <w:rFonts w:eastAsiaTheme="minorEastAsia"/>
        </w:rPr>
        <w:t>janvāra</w:t>
      </w:r>
      <w:r w:rsidR="00773913" w:rsidRPr="00F2527F">
        <w:rPr>
          <w:rFonts w:eastAsiaTheme="minorEastAsia"/>
        </w:rPr>
        <w:t xml:space="preserve"> sēdes protokola Nr. </w:t>
      </w:r>
      <w:r w:rsidR="00936C3D" w:rsidRPr="00F2527F">
        <w:rPr>
          <w:rFonts w:eastAsiaTheme="minorEastAsia"/>
        </w:rPr>
        <w:t>3</w:t>
      </w:r>
      <w:r w:rsidR="00773913" w:rsidRPr="00F2527F">
        <w:rPr>
          <w:rFonts w:eastAsiaTheme="minorEastAsia"/>
        </w:rPr>
        <w:t xml:space="preserve"> </w:t>
      </w:r>
      <w:r w:rsidR="002364FB" w:rsidRPr="00BA7C15">
        <w:rPr>
          <w:rFonts w:eastAsiaTheme="minorEastAsia"/>
          <w:color w:val="auto"/>
        </w:rPr>
        <w:t>28</w:t>
      </w:r>
      <w:r w:rsidR="00773913" w:rsidRPr="00BA7C15">
        <w:rPr>
          <w:rFonts w:eastAsiaTheme="minorEastAsia"/>
          <w:color w:val="auto"/>
        </w:rPr>
        <w:t>.§</w:t>
      </w:r>
      <w:r w:rsidR="00942A1C">
        <w:rPr>
          <w:rFonts w:eastAsiaTheme="minorEastAsia"/>
          <w:color w:val="auto"/>
        </w:rPr>
        <w:t xml:space="preserve"> </w:t>
      </w:r>
      <w:bookmarkEnd w:id="4"/>
      <w:r w:rsidR="00942A1C">
        <w:rPr>
          <w:rFonts w:eastAsiaTheme="minorEastAsia"/>
          <w:color w:val="auto"/>
        </w:rPr>
        <w:t>“Rīkojuma projekts “Par koku ciršanas maksimāli pieļaujamo apjomu 2026.</w:t>
      </w:r>
      <w:r w:rsidR="00F001A7">
        <w:rPr>
          <w:rFonts w:eastAsiaTheme="minorEastAsia"/>
          <w:color w:val="auto"/>
        </w:rPr>
        <w:t>–</w:t>
      </w:r>
      <w:r w:rsidR="00942A1C">
        <w:rPr>
          <w:rFonts w:eastAsiaTheme="minorEastAsia"/>
          <w:color w:val="auto"/>
        </w:rPr>
        <w:t>2030. gadam””</w:t>
      </w:r>
      <w:r w:rsidR="002364FB" w:rsidRPr="00BA7C15">
        <w:rPr>
          <w:rFonts w:eastAsiaTheme="minorEastAsia"/>
          <w:color w:val="auto"/>
        </w:rPr>
        <w:t xml:space="preserve"> </w:t>
      </w:r>
      <w:hyperlink r:id="rId11" w:anchor=":~:text=noteikumu%20projektu%20parakst%C4%AB%C5%A1anai.-,28.%20%C2%A7,-R%C4%ABkojuma%20projekts%20%22Par" w:history="1">
        <w:r w:rsidR="002364FB" w:rsidRPr="00BA7C15">
          <w:rPr>
            <w:rStyle w:val="Hyperlink"/>
            <w:rFonts w:eastAsiaTheme="minorEastAsia"/>
            <w:color w:val="auto"/>
            <w:u w:val="none"/>
          </w:rPr>
          <w:t>4. punkt</w:t>
        </w:r>
        <w:r w:rsidR="00B75F6B" w:rsidRPr="00BA7C15">
          <w:rPr>
            <w:rStyle w:val="Hyperlink"/>
            <w:rFonts w:eastAsiaTheme="minorEastAsia"/>
            <w:color w:val="auto"/>
            <w:u w:val="none"/>
          </w:rPr>
          <w:t>u</w:t>
        </w:r>
      </w:hyperlink>
      <w:bookmarkEnd w:id="5"/>
      <w:r w:rsidR="00627235" w:rsidRPr="00BA7C15">
        <w:rPr>
          <w:rFonts w:eastAsiaTheme="minorEastAsia"/>
          <w:color w:val="auto"/>
        </w:rPr>
        <w:t xml:space="preserve">, </w:t>
      </w:r>
      <w:r w:rsidR="00627235" w:rsidRPr="00F2527F">
        <w:rPr>
          <w:rFonts w:eastAsiaTheme="minorEastAsia"/>
        </w:rPr>
        <w:t>k</w:t>
      </w:r>
      <w:r w:rsidR="00F001A7">
        <w:rPr>
          <w:rFonts w:eastAsiaTheme="minorEastAsia"/>
        </w:rPr>
        <w:t>urā</w:t>
      </w:r>
      <w:r w:rsidR="00627235" w:rsidRPr="00F2527F">
        <w:rPr>
          <w:rFonts w:eastAsiaTheme="minorEastAsia"/>
        </w:rPr>
        <w:t xml:space="preserve"> no</w:t>
      </w:r>
      <w:r w:rsidR="00F001A7">
        <w:rPr>
          <w:rFonts w:eastAsiaTheme="minorEastAsia"/>
        </w:rPr>
        <w:t>teikts:</w:t>
      </w:r>
      <w:r w:rsidR="00627235" w:rsidRPr="00F2527F">
        <w:rPr>
          <w:rFonts w:eastAsiaTheme="minorEastAsia"/>
        </w:rPr>
        <w:t xml:space="preserve"> </w:t>
      </w:r>
      <w:r w:rsidR="001D45D2" w:rsidRPr="00F2527F">
        <w:rPr>
          <w:rFonts w:eastAsiaTheme="minorEastAsia"/>
        </w:rPr>
        <w:t xml:space="preserve">“Zemkopības ministrijai izstrādāt un zemkopības ministram līdz 2025. gada 31. martam iesniegt izskatīšanai Ministru kabinetā informatīvo ziņojumu </w:t>
      </w:r>
      <w:bookmarkStart w:id="6" w:name="OLE_LINK24"/>
      <w:r w:rsidR="001D45D2" w:rsidRPr="00F2527F">
        <w:rPr>
          <w:rFonts w:eastAsiaTheme="minorEastAsia"/>
        </w:rPr>
        <w:t xml:space="preserve">par </w:t>
      </w:r>
      <w:bookmarkStart w:id="7" w:name="OLE_LINK68"/>
      <w:r w:rsidR="001D45D2" w:rsidRPr="00F2527F">
        <w:rPr>
          <w:rFonts w:eastAsiaTheme="minorEastAsia"/>
        </w:rPr>
        <w:t xml:space="preserve">esošā ciršanas apjoma valsts mežos ietekmi uz 2030. gada </w:t>
      </w:r>
      <w:bookmarkStart w:id="8" w:name="OLE_LINK28"/>
      <w:r w:rsidR="001D45D2" w:rsidRPr="00F2527F">
        <w:rPr>
          <w:rFonts w:eastAsiaTheme="minorEastAsia"/>
        </w:rPr>
        <w:t>zemes izmantošanas, zemes izmantošanas maiņas un mežsaimniecības sektora</w:t>
      </w:r>
      <w:bookmarkEnd w:id="8"/>
      <w:r w:rsidR="001D45D2" w:rsidRPr="00F2527F">
        <w:rPr>
          <w:rFonts w:eastAsiaTheme="minorEastAsia"/>
        </w:rPr>
        <w:t xml:space="preserve"> klimata mērķiem, kā arī iespējām palielināt šo ieguldījumu.</w:t>
      </w:r>
      <w:bookmarkEnd w:id="6"/>
      <w:r w:rsidR="001D45D2" w:rsidRPr="00F2527F">
        <w:rPr>
          <w:rFonts w:eastAsiaTheme="minorEastAsia"/>
        </w:rPr>
        <w:t>”</w:t>
      </w:r>
      <w:bookmarkEnd w:id="3"/>
      <w:bookmarkEnd w:id="7"/>
    </w:p>
    <w:bookmarkEnd w:id="2"/>
    <w:p w14:paraId="7A9C7878" w14:textId="069F21E5" w:rsidR="00467538" w:rsidRPr="002E3FC9" w:rsidRDefault="00467538" w:rsidP="00CF0DC6">
      <w:pPr>
        <w:rPr>
          <w:color w:val="auto"/>
        </w:rPr>
      </w:pPr>
      <w:r w:rsidRPr="002E3FC9">
        <w:rPr>
          <w:color w:val="auto"/>
        </w:rPr>
        <w:t xml:space="preserve">Šajā </w:t>
      </w:r>
      <w:r w:rsidR="00F2527F">
        <w:rPr>
          <w:color w:val="auto"/>
        </w:rPr>
        <w:t>ziņojumā</w:t>
      </w:r>
      <w:r w:rsidRPr="002E3FC9">
        <w:rPr>
          <w:color w:val="auto"/>
        </w:rPr>
        <w:t xml:space="preserve"> apskatīta esošā </w:t>
      </w:r>
      <w:r w:rsidR="00FF6E59">
        <w:rPr>
          <w:color w:val="auto"/>
        </w:rPr>
        <w:t>koku</w:t>
      </w:r>
      <w:r w:rsidR="0026255C" w:rsidRPr="002E3FC9">
        <w:rPr>
          <w:color w:val="auto"/>
        </w:rPr>
        <w:t xml:space="preserve"> </w:t>
      </w:r>
      <w:r w:rsidRPr="002E3FC9">
        <w:rPr>
          <w:color w:val="auto"/>
        </w:rPr>
        <w:t xml:space="preserve">ciršanas apjoma valsts mežos ietekme uz </w:t>
      </w:r>
      <w:r w:rsidR="00CA6FDD">
        <w:rPr>
          <w:color w:val="auto"/>
        </w:rPr>
        <w:t xml:space="preserve">siltumnīcas efekta gāzu (turpmāk </w:t>
      </w:r>
      <w:r w:rsidR="00F001A7">
        <w:rPr>
          <w:color w:val="auto"/>
        </w:rPr>
        <w:t>–</w:t>
      </w:r>
      <w:r w:rsidR="00CA6FDD">
        <w:rPr>
          <w:color w:val="auto"/>
        </w:rPr>
        <w:t xml:space="preserve"> SEG)</w:t>
      </w:r>
      <w:r w:rsidRPr="002E3FC9">
        <w:rPr>
          <w:color w:val="auto"/>
        </w:rPr>
        <w:t xml:space="preserve"> emisij</w:t>
      </w:r>
      <w:r w:rsidR="0026255C">
        <w:rPr>
          <w:color w:val="auto"/>
        </w:rPr>
        <w:t>u</w:t>
      </w:r>
      <w:r w:rsidRPr="002E3FC9">
        <w:rPr>
          <w:color w:val="auto"/>
        </w:rPr>
        <w:t xml:space="preserve"> un</w:t>
      </w:r>
      <w:r w:rsidR="00736DB0">
        <w:rPr>
          <w:color w:val="auto"/>
        </w:rPr>
        <w:t xml:space="preserve"> </w:t>
      </w:r>
      <w:r w:rsidR="00736DB0" w:rsidRPr="00F2527F">
        <w:rPr>
          <w:rFonts w:eastAsiaTheme="minorEastAsia"/>
        </w:rPr>
        <w:t>zemes izmantošanas, zemes izmantošanas maiņas un mežsaimniecības sektora</w:t>
      </w:r>
      <w:r w:rsidR="00736DB0">
        <w:rPr>
          <w:rFonts w:eastAsiaTheme="minorEastAsia"/>
        </w:rPr>
        <w:t xml:space="preserve"> (turpmāk –</w:t>
      </w:r>
      <w:r w:rsidRPr="002E3FC9">
        <w:rPr>
          <w:color w:val="auto"/>
        </w:rPr>
        <w:t xml:space="preserve"> ZIZIMM</w:t>
      </w:r>
      <w:r w:rsidR="00736DB0">
        <w:rPr>
          <w:color w:val="auto"/>
        </w:rPr>
        <w:t>)</w:t>
      </w:r>
      <w:r w:rsidRPr="002E3FC9">
        <w:rPr>
          <w:color w:val="auto"/>
        </w:rPr>
        <w:t xml:space="preserve"> klimata mērķa sasniegšanu 2030. gadā, kā arī iespējas palielināt šo ieguldījumu. Ietekme vērtēta akciju sabiedrības “Latvijas valsts meži” </w:t>
      </w:r>
      <w:r w:rsidR="001441FE">
        <w:rPr>
          <w:color w:val="auto"/>
        </w:rPr>
        <w:t xml:space="preserve">(turpmāk – LVM) </w:t>
      </w:r>
      <w:r w:rsidRPr="002E3FC9">
        <w:rPr>
          <w:color w:val="auto"/>
        </w:rPr>
        <w:t>apsaimniekotajos mežos</w:t>
      </w:r>
      <w:r w:rsidR="00012E97">
        <w:rPr>
          <w:color w:val="auto"/>
        </w:rPr>
        <w:t>, aprēķinot prognozējam</w:t>
      </w:r>
      <w:r w:rsidR="0026255C">
        <w:rPr>
          <w:color w:val="auto"/>
        </w:rPr>
        <w:t>o</w:t>
      </w:r>
      <w:r w:rsidR="00012E97">
        <w:rPr>
          <w:color w:val="auto"/>
        </w:rPr>
        <w:t xml:space="preserve"> CO</w:t>
      </w:r>
      <w:r w:rsidR="00012E97">
        <w:rPr>
          <w:color w:val="auto"/>
          <w:vertAlign w:val="subscript"/>
        </w:rPr>
        <w:t>2</w:t>
      </w:r>
      <w:r w:rsidR="00012E97">
        <w:rPr>
          <w:color w:val="auto"/>
        </w:rPr>
        <w:t xml:space="preserve"> emisij</w:t>
      </w:r>
      <w:r w:rsidR="0026255C">
        <w:rPr>
          <w:color w:val="auto"/>
        </w:rPr>
        <w:t>u</w:t>
      </w:r>
      <w:r w:rsidR="00012E97">
        <w:rPr>
          <w:color w:val="auto"/>
        </w:rPr>
        <w:t xml:space="preserve"> un </w:t>
      </w:r>
      <w:r w:rsidR="009E6587">
        <w:rPr>
          <w:color w:val="auto"/>
        </w:rPr>
        <w:t>e</w:t>
      </w:r>
      <w:r w:rsidR="0033687F">
        <w:rPr>
          <w:color w:val="auto"/>
        </w:rPr>
        <w:t>konomiskos radītājus</w:t>
      </w:r>
      <w:r w:rsidR="00BD26FA">
        <w:rPr>
          <w:color w:val="auto"/>
        </w:rPr>
        <w:t xml:space="preserve"> dažād</w:t>
      </w:r>
      <w:r w:rsidR="0026255C">
        <w:rPr>
          <w:color w:val="auto"/>
        </w:rPr>
        <w:t>os</w:t>
      </w:r>
      <w:r w:rsidR="00BD26FA">
        <w:rPr>
          <w:color w:val="auto"/>
        </w:rPr>
        <w:t xml:space="preserve"> meža apsaim</w:t>
      </w:r>
      <w:r w:rsidR="00577B49">
        <w:rPr>
          <w:color w:val="auto"/>
        </w:rPr>
        <w:t>niekošanas scenārij</w:t>
      </w:r>
      <w:r w:rsidR="0026255C">
        <w:rPr>
          <w:color w:val="auto"/>
        </w:rPr>
        <w:t>os</w:t>
      </w:r>
      <w:r w:rsidRPr="002E3FC9">
        <w:rPr>
          <w:color w:val="auto"/>
        </w:rPr>
        <w:t xml:space="preserve">. Citu valsts mežu apsaimniekotāju </w:t>
      </w:r>
      <w:r w:rsidR="00F001A7">
        <w:rPr>
          <w:color w:val="auto"/>
        </w:rPr>
        <w:t>–</w:t>
      </w:r>
      <w:r w:rsidRPr="002E3FC9">
        <w:rPr>
          <w:color w:val="auto"/>
        </w:rPr>
        <w:t xml:space="preserve"> aģentūras </w:t>
      </w:r>
      <w:r w:rsidR="00F001A7">
        <w:rPr>
          <w:color w:val="auto"/>
        </w:rPr>
        <w:t>“</w:t>
      </w:r>
      <w:r w:rsidRPr="002E3FC9">
        <w:rPr>
          <w:color w:val="auto"/>
        </w:rPr>
        <w:t>Meža pētīšanas stacija</w:t>
      </w:r>
      <w:r w:rsidR="00F001A7">
        <w:rPr>
          <w:color w:val="auto"/>
        </w:rPr>
        <w:t>”</w:t>
      </w:r>
      <w:r w:rsidRPr="002E3FC9">
        <w:rPr>
          <w:color w:val="auto"/>
        </w:rPr>
        <w:t>, Viedās administrācijas un reģionālās attīstības ministrijas, Aizsardzības ministrijas</w:t>
      </w:r>
      <w:r w:rsidR="0026255C">
        <w:rPr>
          <w:color w:val="auto"/>
        </w:rPr>
        <w:t>, kā arī</w:t>
      </w:r>
      <w:r w:rsidRPr="002E3FC9">
        <w:rPr>
          <w:color w:val="auto"/>
        </w:rPr>
        <w:t xml:space="preserve"> Izglītības un zinātnes ministrijas</w:t>
      </w:r>
      <w:r w:rsidR="00F001A7">
        <w:rPr>
          <w:color w:val="auto"/>
        </w:rPr>
        <w:t xml:space="preserve"> –</w:t>
      </w:r>
      <w:r w:rsidRPr="002E3FC9">
        <w:rPr>
          <w:color w:val="auto"/>
        </w:rPr>
        <w:t xml:space="preserve"> </w:t>
      </w:r>
      <w:r w:rsidR="007B39C1">
        <w:rPr>
          <w:color w:val="auto"/>
        </w:rPr>
        <w:t>koku</w:t>
      </w:r>
      <w:r w:rsidRPr="002E3FC9">
        <w:rPr>
          <w:color w:val="auto"/>
        </w:rPr>
        <w:t xml:space="preserve"> ciršanas apjom</w:t>
      </w:r>
      <w:r w:rsidR="0026255C">
        <w:rPr>
          <w:color w:val="auto"/>
        </w:rPr>
        <w:t>a</w:t>
      </w:r>
      <w:r w:rsidRPr="002E3FC9">
        <w:rPr>
          <w:color w:val="auto"/>
        </w:rPr>
        <w:t xml:space="preserve"> ietekme netiek ņemta vērā, jo to valdījumā ir nelielas mežu platības, kurās primārais mērķis nav koksnes ieguve, </w:t>
      </w:r>
      <w:r w:rsidR="00F001A7">
        <w:rPr>
          <w:color w:val="auto"/>
        </w:rPr>
        <w:t>tāpēc</w:t>
      </w:r>
      <w:r w:rsidRPr="002E3FC9">
        <w:rPr>
          <w:color w:val="auto"/>
        </w:rPr>
        <w:t xml:space="preserve"> </w:t>
      </w:r>
      <w:r w:rsidR="0026255C">
        <w:rPr>
          <w:color w:val="auto"/>
        </w:rPr>
        <w:t xml:space="preserve">tajās </w:t>
      </w:r>
      <w:r w:rsidRPr="002E3FC9">
        <w:rPr>
          <w:color w:val="auto"/>
        </w:rPr>
        <w:t>nav būtiska</w:t>
      </w:r>
      <w:r w:rsidR="00F001A7">
        <w:rPr>
          <w:color w:val="auto"/>
        </w:rPr>
        <w:t>s</w:t>
      </w:r>
      <w:r w:rsidRPr="002E3FC9">
        <w:rPr>
          <w:color w:val="auto"/>
        </w:rPr>
        <w:t xml:space="preserve"> ietekme</w:t>
      </w:r>
      <w:r w:rsidR="00F001A7">
        <w:rPr>
          <w:color w:val="auto"/>
        </w:rPr>
        <w:t>s</w:t>
      </w:r>
      <w:r w:rsidRPr="002E3FC9">
        <w:rPr>
          <w:color w:val="auto"/>
        </w:rPr>
        <w:t xml:space="preserve"> uz klimata mērķu sasni</w:t>
      </w:r>
      <w:r w:rsidR="00F001A7">
        <w:rPr>
          <w:color w:val="auto"/>
        </w:rPr>
        <w:t>e</w:t>
      </w:r>
      <w:r w:rsidRPr="002E3FC9">
        <w:rPr>
          <w:color w:val="auto"/>
        </w:rPr>
        <w:t xml:space="preserve">gšanas iespējām ZIZIMM sektorā. </w:t>
      </w:r>
    </w:p>
    <w:p w14:paraId="30F551E0" w14:textId="77777777" w:rsidR="00B31A58" w:rsidRDefault="00B31A58" w:rsidP="00C24C90">
      <w:pPr>
        <w:ind w:firstLine="0"/>
      </w:pPr>
    </w:p>
    <w:p w14:paraId="76A3AD94" w14:textId="5698179F" w:rsidR="00B31A58" w:rsidRPr="00461F21" w:rsidRDefault="00C406A5" w:rsidP="00C406A5">
      <w:pPr>
        <w:pStyle w:val="ListParagraph"/>
        <w:numPr>
          <w:ilvl w:val="0"/>
          <w:numId w:val="7"/>
        </w:numPr>
        <w:jc w:val="right"/>
      </w:pPr>
      <w:r w:rsidRPr="00895D27">
        <w:t>tabula</w:t>
      </w:r>
      <w:r w:rsidRPr="00895D27">
        <w:rPr>
          <w:b/>
          <w:bCs/>
        </w:rPr>
        <w:t>.</w:t>
      </w:r>
      <w:r>
        <w:t xml:space="preserve"> </w:t>
      </w:r>
      <w:r w:rsidR="005F7821" w:rsidRPr="00895D27">
        <w:rPr>
          <w:b/>
          <w:bCs/>
          <w:i/>
          <w:iCs/>
        </w:rPr>
        <w:t>Fakto</w:t>
      </w:r>
      <w:r w:rsidR="00257BB6" w:rsidRPr="00895D27">
        <w:rPr>
          <w:b/>
          <w:bCs/>
          <w:i/>
          <w:iCs/>
        </w:rPr>
        <w:t>ri, kas ietekmē</w:t>
      </w:r>
      <w:r w:rsidR="00DC39A4" w:rsidRPr="00895D27">
        <w:rPr>
          <w:b/>
          <w:bCs/>
          <w:i/>
          <w:iCs/>
        </w:rPr>
        <w:t xml:space="preserve"> SEG</w:t>
      </w:r>
      <w:r w:rsidR="00257BB6" w:rsidRPr="00895D27">
        <w:rPr>
          <w:b/>
          <w:bCs/>
          <w:i/>
          <w:iCs/>
        </w:rPr>
        <w:t xml:space="preserve"> </w:t>
      </w:r>
      <w:r w:rsidR="00DC39A4" w:rsidRPr="00895D27">
        <w:rPr>
          <w:b/>
          <w:bCs/>
          <w:i/>
          <w:iCs/>
        </w:rPr>
        <w:t>emisij</w:t>
      </w:r>
      <w:r w:rsidR="00F001A7">
        <w:rPr>
          <w:b/>
          <w:bCs/>
          <w:i/>
          <w:iCs/>
        </w:rPr>
        <w:t>u</w:t>
      </w:r>
      <w:r w:rsidR="00257BB6" w:rsidRPr="00895D27">
        <w:rPr>
          <w:b/>
          <w:bCs/>
          <w:i/>
          <w:iCs/>
        </w:rPr>
        <w:t xml:space="preserve"> no meža zem</w:t>
      </w:r>
      <w:r w:rsidR="00F001A7">
        <w:rPr>
          <w:b/>
          <w:bCs/>
          <w:i/>
          <w:iCs/>
        </w:rPr>
        <w:t>es</w:t>
      </w:r>
    </w:p>
    <w:tbl>
      <w:tblPr>
        <w:tblStyle w:val="TableGrid"/>
        <w:tblW w:w="0" w:type="auto"/>
        <w:tblLook w:val="04A0" w:firstRow="1" w:lastRow="0" w:firstColumn="1" w:lastColumn="0" w:noHBand="0" w:noVBand="1"/>
      </w:tblPr>
      <w:tblGrid>
        <w:gridCol w:w="2067"/>
        <w:gridCol w:w="2879"/>
        <w:gridCol w:w="4115"/>
      </w:tblGrid>
      <w:tr w:rsidR="00B31A58" w:rsidRPr="00461F21" w14:paraId="5BF90337" w14:textId="77777777" w:rsidTr="00761C99">
        <w:tc>
          <w:tcPr>
            <w:tcW w:w="2067" w:type="dxa"/>
          </w:tcPr>
          <w:p w14:paraId="0046F3F1" w14:textId="77777777" w:rsidR="00B31A58" w:rsidRPr="00461F21" w:rsidRDefault="00B31A58">
            <w:pPr>
              <w:ind w:firstLine="0"/>
              <w:rPr>
                <w:b/>
                <w:bCs/>
                <w:lang w:val="lv-LV"/>
              </w:rPr>
            </w:pPr>
            <w:r w:rsidRPr="00461F21">
              <w:rPr>
                <w:b/>
                <w:bCs/>
                <w:lang w:val="lv-LV"/>
              </w:rPr>
              <w:t>Emisijas vai piesaistes avots, ko rēķina ZIZIMM</w:t>
            </w:r>
          </w:p>
        </w:tc>
        <w:tc>
          <w:tcPr>
            <w:tcW w:w="2879" w:type="dxa"/>
          </w:tcPr>
          <w:p w14:paraId="3D090AB1" w14:textId="77777777" w:rsidR="00B31A58" w:rsidRPr="00461F21" w:rsidRDefault="00B31A58">
            <w:pPr>
              <w:ind w:firstLine="0"/>
              <w:rPr>
                <w:b/>
                <w:bCs/>
                <w:lang w:val="lv-LV"/>
              </w:rPr>
            </w:pPr>
            <w:r w:rsidRPr="00461F21">
              <w:rPr>
                <w:b/>
                <w:bCs/>
                <w:lang w:val="lv-LV"/>
              </w:rPr>
              <w:t>Apraksts</w:t>
            </w:r>
          </w:p>
        </w:tc>
        <w:tc>
          <w:tcPr>
            <w:tcW w:w="4115" w:type="dxa"/>
          </w:tcPr>
          <w:p w14:paraId="1EEBED3D" w14:textId="77777777" w:rsidR="00B31A58" w:rsidRPr="00461F21" w:rsidRDefault="00B31A58">
            <w:pPr>
              <w:ind w:firstLine="0"/>
              <w:rPr>
                <w:b/>
                <w:bCs/>
                <w:lang w:val="lv-LV"/>
              </w:rPr>
            </w:pPr>
            <w:r w:rsidRPr="00461F21">
              <w:rPr>
                <w:b/>
                <w:bCs/>
                <w:lang w:val="lv-LV"/>
              </w:rPr>
              <w:t>Iespējas ietekmēt ZIZIMM mērķu sasniegšanu ar politiskiem vai saimnieciskiem lēmumiem</w:t>
            </w:r>
          </w:p>
        </w:tc>
      </w:tr>
      <w:tr w:rsidR="00B31A58" w:rsidRPr="00461F21" w14:paraId="56ABAA98" w14:textId="77777777" w:rsidTr="00761C99">
        <w:tc>
          <w:tcPr>
            <w:tcW w:w="2067" w:type="dxa"/>
          </w:tcPr>
          <w:p w14:paraId="7AFD4ED0" w14:textId="77777777" w:rsidR="00B31A58" w:rsidRPr="00461F21" w:rsidRDefault="00B31A58">
            <w:pPr>
              <w:ind w:firstLine="0"/>
              <w:rPr>
                <w:lang w:val="lv-LV"/>
              </w:rPr>
            </w:pPr>
            <w:r w:rsidRPr="00461F21">
              <w:rPr>
                <w:lang w:val="lv-LV"/>
              </w:rPr>
              <w:t>Augsne meža zemēs</w:t>
            </w:r>
          </w:p>
        </w:tc>
        <w:tc>
          <w:tcPr>
            <w:tcW w:w="2879" w:type="dxa"/>
          </w:tcPr>
          <w:p w14:paraId="62C568BD" w14:textId="02F19044" w:rsidR="00B31A58" w:rsidRPr="00CE072E" w:rsidRDefault="00B31A58">
            <w:pPr>
              <w:ind w:firstLine="0"/>
              <w:rPr>
                <w:lang w:val="lv-LV"/>
              </w:rPr>
            </w:pPr>
            <w:r w:rsidRPr="00CE072E">
              <w:rPr>
                <w:lang w:val="lv-LV"/>
              </w:rPr>
              <w:t>Organisk</w:t>
            </w:r>
            <w:r w:rsidR="00CE072E">
              <w:rPr>
                <w:lang w:val="lv-LV"/>
              </w:rPr>
              <w:t>ā</w:t>
            </w:r>
            <w:r w:rsidRPr="00CE072E">
              <w:rPr>
                <w:lang w:val="lv-LV"/>
              </w:rPr>
              <w:t xml:space="preserve"> augsne rada emisij</w:t>
            </w:r>
            <w:r w:rsidR="0026255C">
              <w:rPr>
                <w:lang w:val="lv-LV"/>
              </w:rPr>
              <w:t>u</w:t>
            </w:r>
            <w:r w:rsidRPr="00CE072E">
              <w:rPr>
                <w:lang w:val="lv-LV"/>
              </w:rPr>
              <w:t xml:space="preserve">, savukārt </w:t>
            </w:r>
            <w:proofErr w:type="spellStart"/>
            <w:r w:rsidRPr="00CE072E">
              <w:rPr>
                <w:lang w:val="lv-LV"/>
              </w:rPr>
              <w:t>minerālaugsn</w:t>
            </w:r>
            <w:r w:rsidR="00863058">
              <w:rPr>
                <w:lang w:val="lv-LV"/>
              </w:rPr>
              <w:t>ē</w:t>
            </w:r>
            <w:proofErr w:type="spellEnd"/>
            <w:r w:rsidRPr="00CE072E">
              <w:rPr>
                <w:lang w:val="lv-LV"/>
              </w:rPr>
              <w:t xml:space="preserve"> var būt arī piesaistes. </w:t>
            </w:r>
            <w:r w:rsidR="00CE072E" w:rsidRPr="00CE072E">
              <w:rPr>
                <w:lang w:val="lv-LV"/>
              </w:rPr>
              <w:t>Apmēram tr</w:t>
            </w:r>
            <w:r w:rsidR="00E75FC6">
              <w:rPr>
                <w:lang w:val="lv-LV"/>
              </w:rPr>
              <w:t>e</w:t>
            </w:r>
            <w:r w:rsidR="00CE072E" w:rsidRPr="00CE072E">
              <w:rPr>
                <w:lang w:val="lv-LV"/>
              </w:rPr>
              <w:t>šā daļa vis</w:t>
            </w:r>
            <w:r w:rsidR="0026255C">
              <w:rPr>
                <w:lang w:val="lv-LV"/>
              </w:rPr>
              <w:t>u</w:t>
            </w:r>
            <w:r w:rsidR="00CE072E" w:rsidRPr="00CE072E">
              <w:rPr>
                <w:lang w:val="lv-LV"/>
              </w:rPr>
              <w:t xml:space="preserve"> </w:t>
            </w:r>
            <w:r w:rsidRPr="00CE072E">
              <w:rPr>
                <w:lang w:val="lv-LV"/>
              </w:rPr>
              <w:t>Latvijas mež</w:t>
            </w:r>
            <w:r w:rsidR="0026255C">
              <w:rPr>
                <w:lang w:val="lv-LV"/>
              </w:rPr>
              <w:t>u</w:t>
            </w:r>
            <w:r w:rsidR="00CE072E">
              <w:rPr>
                <w:lang w:val="lv-LV"/>
              </w:rPr>
              <w:t xml:space="preserve"> </w:t>
            </w:r>
            <w:r w:rsidRPr="00CE072E">
              <w:rPr>
                <w:lang w:val="lv-LV"/>
              </w:rPr>
              <w:t>aug organisk</w:t>
            </w:r>
            <w:r w:rsidR="00CE072E">
              <w:rPr>
                <w:lang w:val="lv-LV"/>
              </w:rPr>
              <w:t>ajā</w:t>
            </w:r>
            <w:r w:rsidR="0026255C">
              <w:rPr>
                <w:lang w:val="lv-LV"/>
              </w:rPr>
              <w:t>s</w:t>
            </w:r>
            <w:r w:rsidRPr="00CE072E">
              <w:rPr>
                <w:lang w:val="lv-LV"/>
              </w:rPr>
              <w:t xml:space="preserve"> augsnē</w:t>
            </w:r>
            <w:r w:rsidR="0026255C">
              <w:rPr>
                <w:lang w:val="lv-LV"/>
              </w:rPr>
              <w:t>s</w:t>
            </w:r>
            <w:r w:rsidRPr="00CE072E">
              <w:rPr>
                <w:lang w:val="lv-LV"/>
              </w:rPr>
              <w:t>,</w:t>
            </w:r>
            <w:r w:rsidR="00CE072E">
              <w:rPr>
                <w:lang w:val="lv-LV"/>
              </w:rPr>
              <w:t xml:space="preserve"> </w:t>
            </w:r>
            <w:r w:rsidR="0026255C">
              <w:rPr>
                <w:lang w:val="lv-LV"/>
              </w:rPr>
              <w:t xml:space="preserve">un </w:t>
            </w:r>
            <w:r w:rsidR="00CE072E">
              <w:rPr>
                <w:lang w:val="lv-LV"/>
              </w:rPr>
              <w:t>tās rada papildu emisij</w:t>
            </w:r>
            <w:r w:rsidR="0026255C">
              <w:rPr>
                <w:lang w:val="lv-LV"/>
              </w:rPr>
              <w:t>u</w:t>
            </w:r>
            <w:r w:rsidR="00CE072E">
              <w:rPr>
                <w:lang w:val="lv-LV"/>
              </w:rPr>
              <w:t>.</w:t>
            </w:r>
            <w:r w:rsidRPr="00CE072E">
              <w:rPr>
                <w:lang w:val="lv-LV"/>
              </w:rPr>
              <w:t xml:space="preserve"> </w:t>
            </w:r>
          </w:p>
          <w:p w14:paraId="4A4FF925" w14:textId="4754C12B" w:rsidR="00B31A58" w:rsidRPr="00C24C90" w:rsidRDefault="0026255C">
            <w:pPr>
              <w:ind w:firstLine="0"/>
              <w:rPr>
                <w:highlight w:val="yellow"/>
                <w:lang w:val="lv-LV"/>
              </w:rPr>
            </w:pPr>
            <w:bookmarkStart w:id="9" w:name="OLE_LINK35"/>
            <w:r>
              <w:rPr>
                <w:lang w:val="lv-LV"/>
              </w:rPr>
              <w:t>Katru</w:t>
            </w:r>
            <w:r w:rsidR="00B31A58" w:rsidRPr="00CE072E">
              <w:rPr>
                <w:lang w:val="lv-LV"/>
              </w:rPr>
              <w:t xml:space="preserve"> gadu</w:t>
            </w:r>
            <w:r w:rsidR="00CE072E">
              <w:rPr>
                <w:lang w:val="lv-LV"/>
              </w:rPr>
              <w:t xml:space="preserve"> organiskā</w:t>
            </w:r>
            <w:r w:rsidR="00B31A58" w:rsidRPr="00CE072E">
              <w:rPr>
                <w:lang w:val="lv-LV"/>
              </w:rPr>
              <w:t xml:space="preserve"> augsne visās meža zemēs rada</w:t>
            </w:r>
            <w:r w:rsidR="00E12B18">
              <w:rPr>
                <w:lang w:val="lv-LV"/>
              </w:rPr>
              <w:t xml:space="preserve"> </w:t>
            </w:r>
            <w:r w:rsidR="00B31A58" w:rsidRPr="00CE072E">
              <w:rPr>
                <w:lang w:val="lv-LV"/>
              </w:rPr>
              <w:t>~</w:t>
            </w:r>
            <w:r>
              <w:rPr>
                <w:lang w:val="lv-LV"/>
              </w:rPr>
              <w:t> </w:t>
            </w:r>
            <w:r w:rsidR="00B31A58" w:rsidRPr="00CE072E">
              <w:rPr>
                <w:lang w:val="lv-LV"/>
              </w:rPr>
              <w:t>1</w:t>
            </w:r>
            <w:r>
              <w:rPr>
                <w:lang w:val="lv-LV"/>
              </w:rPr>
              <w:t> </w:t>
            </w:r>
            <w:r w:rsidR="00B31A58" w:rsidRPr="00CE072E">
              <w:rPr>
                <w:lang w:val="lv-LV"/>
              </w:rPr>
              <w:t>600</w:t>
            </w:r>
            <w:r>
              <w:rPr>
                <w:lang w:val="lv-LV"/>
              </w:rPr>
              <w:t> </w:t>
            </w:r>
            <w:r w:rsidR="00E12B18">
              <w:rPr>
                <w:lang w:val="lv-LV"/>
              </w:rPr>
              <w:t>000</w:t>
            </w:r>
            <w:r w:rsidR="00B31A58" w:rsidRPr="00CE072E">
              <w:rPr>
                <w:lang w:val="lv-LV"/>
              </w:rPr>
              <w:t xml:space="preserve"> t</w:t>
            </w:r>
            <w:r w:rsidR="00E12B18">
              <w:rPr>
                <w:lang w:val="lv-LV"/>
              </w:rPr>
              <w:t>onnu</w:t>
            </w:r>
            <w:r w:rsidR="00A13AF4">
              <w:rPr>
                <w:lang w:val="lv-LV"/>
              </w:rPr>
              <w:t xml:space="preserve"> oglekļa dioksīda</w:t>
            </w:r>
            <w:r w:rsidR="00B31A58" w:rsidRPr="00CE072E">
              <w:rPr>
                <w:lang w:val="lv-LV"/>
              </w:rPr>
              <w:t xml:space="preserve"> </w:t>
            </w:r>
            <w:r w:rsidR="00A13AF4">
              <w:rPr>
                <w:lang w:val="lv-LV"/>
              </w:rPr>
              <w:t>(</w:t>
            </w:r>
            <w:r w:rsidR="00B31A58" w:rsidRPr="00CE072E">
              <w:rPr>
                <w:lang w:val="lv-LV"/>
              </w:rPr>
              <w:t>CO</w:t>
            </w:r>
            <w:r w:rsidR="00B31A58" w:rsidRPr="00CE072E">
              <w:rPr>
                <w:vertAlign w:val="subscript"/>
                <w:lang w:val="lv-LV"/>
              </w:rPr>
              <w:t>2</w:t>
            </w:r>
            <w:r w:rsidR="00A13AF4">
              <w:rPr>
                <w:lang w:val="lv-LV"/>
              </w:rPr>
              <w:t>)</w:t>
            </w:r>
            <w:r w:rsidR="00B31A58" w:rsidRPr="00CE072E">
              <w:rPr>
                <w:vertAlign w:val="subscript"/>
                <w:lang w:val="lv-LV"/>
              </w:rPr>
              <w:t xml:space="preserve"> </w:t>
            </w:r>
            <w:r w:rsidR="00B31A58" w:rsidRPr="00CE072E">
              <w:rPr>
                <w:lang w:val="lv-LV"/>
              </w:rPr>
              <w:t>emisij</w:t>
            </w:r>
            <w:r>
              <w:rPr>
                <w:lang w:val="lv-LV"/>
              </w:rPr>
              <w:t>as</w:t>
            </w:r>
            <w:r w:rsidR="00B31A58" w:rsidRPr="00CE072E">
              <w:rPr>
                <w:lang w:val="lv-LV"/>
              </w:rPr>
              <w:t xml:space="preserve"> ekvivalent</w:t>
            </w:r>
            <w:r>
              <w:rPr>
                <w:lang w:val="lv-LV"/>
              </w:rPr>
              <w:t>a.</w:t>
            </w:r>
            <w:bookmarkEnd w:id="9"/>
          </w:p>
        </w:tc>
        <w:tc>
          <w:tcPr>
            <w:tcW w:w="4115" w:type="dxa"/>
          </w:tcPr>
          <w:p w14:paraId="7915DC27" w14:textId="1009857A" w:rsidR="00B31A58" w:rsidRPr="00461F21" w:rsidRDefault="00B31A58" w:rsidP="00C54057">
            <w:pPr>
              <w:ind w:firstLine="0"/>
              <w:rPr>
                <w:lang w:val="lv-LV"/>
              </w:rPr>
            </w:pPr>
            <w:proofErr w:type="spellStart"/>
            <w:r w:rsidRPr="007B39C1">
              <w:rPr>
                <w:b/>
              </w:rPr>
              <w:t>Neietekmē</w:t>
            </w:r>
            <w:proofErr w:type="spellEnd"/>
            <w:r w:rsidRPr="007B39C1">
              <w:rPr>
                <w:b/>
              </w:rPr>
              <w:t xml:space="preserve">. </w:t>
            </w:r>
            <w:proofErr w:type="spellStart"/>
            <w:r w:rsidR="0026255C" w:rsidRPr="007B39C1">
              <w:t>Emisijas</w:t>
            </w:r>
            <w:proofErr w:type="spellEnd"/>
            <w:r w:rsidR="0026255C" w:rsidRPr="00C54057">
              <w:rPr>
                <w:lang w:val="lv-LV"/>
              </w:rPr>
              <w:t xml:space="preserve"> apjoms </w:t>
            </w:r>
            <w:r w:rsidR="0026255C">
              <w:rPr>
                <w:lang w:val="lv-LV"/>
              </w:rPr>
              <w:t>no m</w:t>
            </w:r>
            <w:r w:rsidRPr="00C54057">
              <w:rPr>
                <w:lang w:val="lv-LV"/>
              </w:rPr>
              <w:t>eža zem</w:t>
            </w:r>
            <w:r w:rsidR="0026255C" w:rsidRPr="007B39C1">
              <w:t>es</w:t>
            </w:r>
            <w:r w:rsidRPr="00C54057">
              <w:rPr>
                <w:lang w:val="lv-LV"/>
              </w:rPr>
              <w:t xml:space="preserve"> </w:t>
            </w:r>
            <w:r w:rsidR="00863058" w:rsidRPr="00C54057">
              <w:rPr>
                <w:lang w:val="lv-LV"/>
              </w:rPr>
              <w:t>augsn</w:t>
            </w:r>
            <w:r w:rsidR="0026255C">
              <w:rPr>
                <w:lang w:val="lv-LV"/>
              </w:rPr>
              <w:t>es</w:t>
            </w:r>
            <w:r w:rsidR="00863058" w:rsidRPr="007B39C1">
              <w:rPr>
                <w:b/>
              </w:rPr>
              <w:t xml:space="preserve"> </w:t>
            </w:r>
            <w:r w:rsidRPr="00461F21">
              <w:rPr>
                <w:lang w:val="lv-LV"/>
              </w:rPr>
              <w:t>rodas neatkarīgi no pieļaujamās mežistrādes intensitātes vai normatīvās vides.</w:t>
            </w:r>
          </w:p>
        </w:tc>
      </w:tr>
      <w:tr w:rsidR="00B31A58" w:rsidRPr="00461F21" w14:paraId="5005734C" w14:textId="77777777" w:rsidTr="00761C99">
        <w:tc>
          <w:tcPr>
            <w:tcW w:w="2067" w:type="dxa"/>
          </w:tcPr>
          <w:p w14:paraId="12BC6EC0" w14:textId="77777777" w:rsidR="00B31A58" w:rsidRPr="00461F21" w:rsidRDefault="00B31A58">
            <w:pPr>
              <w:ind w:firstLine="0"/>
              <w:rPr>
                <w:lang w:val="lv-LV"/>
              </w:rPr>
            </w:pPr>
            <w:bookmarkStart w:id="10" w:name="OLE_LINK27"/>
            <w:r w:rsidRPr="00461F21">
              <w:rPr>
                <w:lang w:val="lv-LV"/>
              </w:rPr>
              <w:t>Mežā uzkrātā atmirusī koksne</w:t>
            </w:r>
            <w:bookmarkEnd w:id="10"/>
            <w:r w:rsidRPr="00461F21">
              <w:rPr>
                <w:lang w:val="lv-LV"/>
              </w:rPr>
              <w:t>, kas ir sadalīšanās procesā</w:t>
            </w:r>
          </w:p>
        </w:tc>
        <w:tc>
          <w:tcPr>
            <w:tcW w:w="2879" w:type="dxa"/>
          </w:tcPr>
          <w:p w14:paraId="61F173F2" w14:textId="5E72446A" w:rsidR="00B31A58" w:rsidRPr="00461F21" w:rsidRDefault="00B31A58">
            <w:pPr>
              <w:ind w:firstLine="0"/>
              <w:rPr>
                <w:lang w:val="lv-LV"/>
              </w:rPr>
            </w:pPr>
            <w:r w:rsidRPr="00461F21">
              <w:rPr>
                <w:lang w:val="lv-LV"/>
              </w:rPr>
              <w:t>Atmirusī koksne, tostarp mežizstrādes atliekas, mež</w:t>
            </w:r>
            <w:r w:rsidR="00863058">
              <w:rPr>
                <w:lang w:val="lv-LV"/>
              </w:rPr>
              <w:t>ā</w:t>
            </w:r>
            <w:r w:rsidRPr="00461F21">
              <w:rPr>
                <w:lang w:val="lv-LV"/>
              </w:rPr>
              <w:t xml:space="preserve"> bioloģiski nenoārdās (nesapūst) viena gada laikā, tādēļ ZIZIMM aprēķina metodikā ir pieņemts unificēts termiņš. Latvijai tie ir 20 gadi.</w:t>
            </w:r>
          </w:p>
          <w:p w14:paraId="3D1CC286" w14:textId="556FB4BF" w:rsidR="00B31A58" w:rsidRPr="00461F21" w:rsidRDefault="0026255C">
            <w:pPr>
              <w:ind w:firstLine="0"/>
              <w:rPr>
                <w:lang w:val="lv-LV"/>
              </w:rPr>
            </w:pPr>
            <w:r>
              <w:rPr>
                <w:lang w:val="lv-LV"/>
              </w:rPr>
              <w:lastRenderedPageBreak/>
              <w:t>Katru</w:t>
            </w:r>
            <w:r w:rsidR="00B31A58" w:rsidRPr="00461F21">
              <w:rPr>
                <w:lang w:val="lv-LV"/>
              </w:rPr>
              <w:t xml:space="preserve"> gadu</w:t>
            </w:r>
            <w:r w:rsidR="00247963">
              <w:rPr>
                <w:lang w:val="lv-LV"/>
              </w:rPr>
              <w:t>,</w:t>
            </w:r>
            <w:r w:rsidR="00B31A58" w:rsidRPr="00461F21">
              <w:rPr>
                <w:lang w:val="lv-LV"/>
              </w:rPr>
              <w:t xml:space="preserve"> </w:t>
            </w:r>
            <w:r w:rsidR="000067BD">
              <w:rPr>
                <w:lang w:val="lv-LV"/>
              </w:rPr>
              <w:t>mežā sadaloties</w:t>
            </w:r>
            <w:r w:rsidR="00247963">
              <w:rPr>
                <w:lang w:val="lv-LV"/>
              </w:rPr>
              <w:t>,</w:t>
            </w:r>
            <w:r w:rsidR="000067BD">
              <w:rPr>
                <w:lang w:val="lv-LV"/>
              </w:rPr>
              <w:t xml:space="preserve"> </w:t>
            </w:r>
            <w:r w:rsidR="00247963">
              <w:rPr>
                <w:lang w:val="lv-LV"/>
              </w:rPr>
              <w:t>vēsturisk</w:t>
            </w:r>
            <w:r w:rsidR="00247963" w:rsidRPr="00247963">
              <w:rPr>
                <w:lang w:val="lv-LV"/>
              </w:rPr>
              <w:t>i</w:t>
            </w:r>
            <w:r w:rsidR="000067BD">
              <w:rPr>
                <w:lang w:val="lv-LV"/>
              </w:rPr>
              <w:t xml:space="preserve"> uzkrātā at</w:t>
            </w:r>
            <w:r w:rsidR="00247963">
              <w:rPr>
                <w:lang w:val="lv-LV"/>
              </w:rPr>
              <w:t>mirusī koksne</w:t>
            </w:r>
            <w:r w:rsidR="00B31A58" w:rsidRPr="00461F21">
              <w:rPr>
                <w:lang w:val="lv-LV"/>
              </w:rPr>
              <w:t xml:space="preserve"> rada ~ </w:t>
            </w:r>
            <w:r w:rsidR="00B31A58" w:rsidRPr="00263B60">
              <w:rPr>
                <w:color w:val="auto"/>
                <w:lang w:val="lv-LV"/>
              </w:rPr>
              <w:t>7</w:t>
            </w:r>
            <w:r w:rsidR="00247963">
              <w:rPr>
                <w:color w:val="auto"/>
                <w:lang w:val="lv-LV"/>
              </w:rPr>
              <w:t> </w:t>
            </w:r>
            <w:r w:rsidR="00B31A58" w:rsidRPr="00263B60">
              <w:rPr>
                <w:color w:val="auto"/>
                <w:lang w:val="lv-LV"/>
              </w:rPr>
              <w:t>000</w:t>
            </w:r>
            <w:r w:rsidR="00247963">
              <w:rPr>
                <w:color w:val="auto"/>
                <w:lang w:val="lv-LV"/>
              </w:rPr>
              <w:t xml:space="preserve"> 000</w:t>
            </w:r>
            <w:r w:rsidR="00B31A58" w:rsidRPr="00461F21">
              <w:rPr>
                <w:lang w:val="lv-LV"/>
              </w:rPr>
              <w:t xml:space="preserve"> t</w:t>
            </w:r>
            <w:r w:rsidR="00247963">
              <w:rPr>
                <w:lang w:val="lv-LV"/>
              </w:rPr>
              <w:t>onnu</w:t>
            </w:r>
            <w:r w:rsidR="00B31A58" w:rsidRPr="00461F21">
              <w:rPr>
                <w:lang w:val="lv-LV"/>
              </w:rPr>
              <w:t xml:space="preserve"> CO</w:t>
            </w:r>
            <w:r w:rsidR="00B31A58" w:rsidRPr="00461F21">
              <w:rPr>
                <w:vertAlign w:val="subscript"/>
                <w:lang w:val="lv-LV"/>
              </w:rPr>
              <w:t xml:space="preserve">2 </w:t>
            </w:r>
            <w:r w:rsidR="00B31A58" w:rsidRPr="00461F21">
              <w:rPr>
                <w:lang w:val="lv-LV"/>
              </w:rPr>
              <w:t>emisij</w:t>
            </w:r>
            <w:r>
              <w:rPr>
                <w:lang w:val="lv-LV"/>
              </w:rPr>
              <w:t>as</w:t>
            </w:r>
            <w:r w:rsidR="00B31A58" w:rsidRPr="00461F21">
              <w:rPr>
                <w:lang w:val="lv-LV"/>
              </w:rPr>
              <w:t xml:space="preserve"> ekvivalent</w:t>
            </w:r>
            <w:r>
              <w:rPr>
                <w:lang w:val="lv-LV"/>
              </w:rPr>
              <w:t>a.</w:t>
            </w:r>
          </w:p>
        </w:tc>
        <w:tc>
          <w:tcPr>
            <w:tcW w:w="4115" w:type="dxa"/>
          </w:tcPr>
          <w:p w14:paraId="135F7483" w14:textId="382202C2" w:rsidR="00B31A58" w:rsidRPr="00461F21" w:rsidRDefault="002A4167" w:rsidP="00C54057">
            <w:pPr>
              <w:ind w:firstLine="0"/>
              <w:rPr>
                <w:u w:val="single"/>
                <w:lang w:val="lv-LV"/>
              </w:rPr>
            </w:pPr>
            <w:r w:rsidRPr="007B39C1">
              <w:rPr>
                <w:b/>
                <w:lang w:val="lv-LV"/>
              </w:rPr>
              <w:lastRenderedPageBreak/>
              <w:t>I</w:t>
            </w:r>
            <w:r w:rsidR="00B31A58" w:rsidRPr="007B39C1">
              <w:rPr>
                <w:b/>
                <w:lang w:val="lv-LV"/>
              </w:rPr>
              <w:t>etekmē</w:t>
            </w:r>
            <w:r w:rsidRPr="007B39C1">
              <w:rPr>
                <w:b/>
                <w:lang w:val="lv-LV"/>
              </w:rPr>
              <w:t xml:space="preserve"> daļēji</w:t>
            </w:r>
            <w:r w:rsidR="00B31A58" w:rsidRPr="007B39C1">
              <w:rPr>
                <w:b/>
                <w:lang w:val="lv-LV"/>
              </w:rPr>
              <w:t>.</w:t>
            </w:r>
            <w:r w:rsidR="00B31A58" w:rsidRPr="00461F21">
              <w:rPr>
                <w:lang w:val="lv-LV"/>
              </w:rPr>
              <w:t xml:space="preserve"> Šī atmirusī koksne ir vēsturiski radusies cilvēka darbības vai bezdarbības </w:t>
            </w:r>
            <w:r w:rsidR="00F001A7">
              <w:rPr>
                <w:lang w:val="lv-LV"/>
              </w:rPr>
              <w:t>dēļ</w:t>
            </w:r>
            <w:r w:rsidR="00B31A58" w:rsidRPr="00461F21">
              <w:rPr>
                <w:lang w:val="lv-LV"/>
              </w:rPr>
              <w:t xml:space="preserve">. </w:t>
            </w:r>
            <w:r w:rsidR="00863058">
              <w:rPr>
                <w:lang w:val="lv-LV"/>
              </w:rPr>
              <w:t>Latvijā vidējais atmirušās koksnes apjoms hektār</w:t>
            </w:r>
            <w:r w:rsidR="0026255C">
              <w:rPr>
                <w:lang w:val="lv-LV"/>
              </w:rPr>
              <w:t>ā</w:t>
            </w:r>
            <w:r w:rsidR="00863058">
              <w:rPr>
                <w:lang w:val="lv-LV"/>
              </w:rPr>
              <w:t xml:space="preserve"> ir ceturtais lielākais Eiropas </w:t>
            </w:r>
            <w:r w:rsidR="0026255C">
              <w:rPr>
                <w:lang w:val="lv-LV"/>
              </w:rPr>
              <w:t>S</w:t>
            </w:r>
            <w:r w:rsidR="00863058">
              <w:rPr>
                <w:lang w:val="lv-LV"/>
              </w:rPr>
              <w:t xml:space="preserve">avienībā. Līdzšinējā meža apsaimniekošanas prakse ir veicinājusi šī apjoma </w:t>
            </w:r>
            <w:r w:rsidR="0026255C">
              <w:rPr>
                <w:lang w:val="lv-LV"/>
              </w:rPr>
              <w:t>palielināšanos</w:t>
            </w:r>
            <w:r w:rsidR="00863058">
              <w:rPr>
                <w:lang w:val="lv-LV"/>
              </w:rPr>
              <w:t xml:space="preserve">. </w:t>
            </w:r>
            <w:r>
              <w:rPr>
                <w:lang w:val="lv-LV"/>
              </w:rPr>
              <w:t xml:space="preserve">Atmirusī koksne ir </w:t>
            </w:r>
            <w:r w:rsidR="0026255C">
              <w:rPr>
                <w:lang w:val="lv-LV"/>
              </w:rPr>
              <w:lastRenderedPageBreak/>
              <w:t xml:space="preserve">svarīga </w:t>
            </w:r>
            <w:r>
              <w:rPr>
                <w:lang w:val="lv-LV"/>
              </w:rPr>
              <w:t>bioloģiskās daudzveidības nodrošināšanai, tomēr d</w:t>
            </w:r>
            <w:r w:rsidR="00863058">
              <w:rPr>
                <w:lang w:val="lv-LV"/>
              </w:rPr>
              <w:t xml:space="preserve">aļu no šīs koksnes </w:t>
            </w:r>
            <w:r>
              <w:rPr>
                <w:lang w:val="lv-LV"/>
              </w:rPr>
              <w:t xml:space="preserve">būtu iespējams izmantot saimnieciski </w:t>
            </w:r>
            <w:r w:rsidR="0026255C">
              <w:rPr>
                <w:lang w:val="lv-LV"/>
              </w:rPr>
              <w:t>–</w:t>
            </w:r>
            <w:r>
              <w:rPr>
                <w:lang w:val="lv-LV"/>
              </w:rPr>
              <w:t xml:space="preserve"> </w:t>
            </w:r>
            <w:r w:rsidR="00B31A58" w:rsidRPr="00461F21">
              <w:rPr>
                <w:lang w:val="lv-LV"/>
              </w:rPr>
              <w:t>enerģētikā vai produkt</w:t>
            </w:r>
            <w:r>
              <w:rPr>
                <w:lang w:val="lv-LV"/>
              </w:rPr>
              <w:t>u ražošanā.</w:t>
            </w:r>
          </w:p>
        </w:tc>
      </w:tr>
      <w:tr w:rsidR="00386791" w:rsidRPr="00461F21" w14:paraId="1FE08B93" w14:textId="77777777" w:rsidTr="00761C99">
        <w:tc>
          <w:tcPr>
            <w:tcW w:w="2067" w:type="dxa"/>
            <w:shd w:val="clear" w:color="auto" w:fill="auto"/>
          </w:tcPr>
          <w:p w14:paraId="7C24FCCD" w14:textId="5AA0F01A" w:rsidR="00B31A58" w:rsidRPr="00461F21" w:rsidRDefault="00B31A58">
            <w:pPr>
              <w:ind w:firstLine="0"/>
              <w:rPr>
                <w:lang w:val="lv-LV"/>
              </w:rPr>
            </w:pPr>
            <w:bookmarkStart w:id="11" w:name="OLE_LINK29"/>
            <w:r w:rsidRPr="00461F21">
              <w:rPr>
                <w:lang w:val="lv-LV"/>
              </w:rPr>
              <w:lastRenderedPageBreak/>
              <w:t>Lietošanā esošie koksnes produkti</w:t>
            </w:r>
            <w:bookmarkEnd w:id="11"/>
            <w:r w:rsidRPr="00461F21">
              <w:rPr>
                <w:lang w:val="lv-LV"/>
              </w:rPr>
              <w:t>, kas ražoti Latvijā no Latvijas apa</w:t>
            </w:r>
            <w:r w:rsidR="0026255C">
              <w:rPr>
                <w:lang w:val="lv-LV"/>
              </w:rPr>
              <w:t>ļ</w:t>
            </w:r>
            <w:r w:rsidRPr="00461F21">
              <w:rPr>
                <w:lang w:val="lv-LV"/>
              </w:rPr>
              <w:t>koka</w:t>
            </w:r>
          </w:p>
        </w:tc>
        <w:tc>
          <w:tcPr>
            <w:tcW w:w="2879" w:type="dxa"/>
            <w:shd w:val="clear" w:color="auto" w:fill="auto"/>
          </w:tcPr>
          <w:p w14:paraId="32034EA4" w14:textId="7986A91F" w:rsidR="00B31A58" w:rsidRPr="00517EF7" w:rsidRDefault="0026255C">
            <w:pPr>
              <w:ind w:firstLine="0"/>
              <w:rPr>
                <w:lang w:val="lv-LV"/>
              </w:rPr>
            </w:pPr>
            <w:r>
              <w:rPr>
                <w:lang w:val="lv-LV"/>
              </w:rPr>
              <w:t xml:space="preserve">Saistībā ar </w:t>
            </w:r>
            <w:r w:rsidR="00B31A58" w:rsidRPr="00461F21">
              <w:rPr>
                <w:lang w:val="lv-LV"/>
              </w:rPr>
              <w:t>ZIZIMM ir svarīgi noskaidrot, cik</w:t>
            </w:r>
            <w:r>
              <w:rPr>
                <w:lang w:val="lv-LV"/>
              </w:rPr>
              <w:t xml:space="preserve"> daudz</w:t>
            </w:r>
            <w:r w:rsidR="00B31A58" w:rsidRPr="00461F21">
              <w:rPr>
                <w:lang w:val="lv-LV"/>
              </w:rPr>
              <w:t xml:space="preserve"> zāģmateriāl</w:t>
            </w:r>
            <w:r>
              <w:rPr>
                <w:lang w:val="lv-LV"/>
              </w:rPr>
              <w:t>u</w:t>
            </w:r>
            <w:r w:rsidR="00B31A58" w:rsidRPr="00461F21">
              <w:rPr>
                <w:lang w:val="lv-LV"/>
              </w:rPr>
              <w:t>, plāt</w:t>
            </w:r>
            <w:r>
              <w:rPr>
                <w:lang w:val="lv-LV"/>
              </w:rPr>
              <w:t>ņu</w:t>
            </w:r>
            <w:r w:rsidR="00B31A58" w:rsidRPr="00461F21">
              <w:rPr>
                <w:lang w:val="lv-LV"/>
              </w:rPr>
              <w:t xml:space="preserve"> un papīra izstrādājum</w:t>
            </w:r>
            <w:r>
              <w:rPr>
                <w:lang w:val="lv-LV"/>
              </w:rPr>
              <w:t>u</w:t>
            </w:r>
            <w:r w:rsidR="00B31A58" w:rsidRPr="00461F21">
              <w:rPr>
                <w:lang w:val="lv-LV"/>
              </w:rPr>
              <w:t xml:space="preserve"> </w:t>
            </w:r>
            <w:r>
              <w:rPr>
                <w:lang w:val="lv-LV"/>
              </w:rPr>
              <w:t xml:space="preserve">valstī </w:t>
            </w:r>
            <w:r w:rsidR="00B31A58" w:rsidRPr="00461F21">
              <w:rPr>
                <w:lang w:val="lv-LV"/>
              </w:rPr>
              <w:t>ir saražot</w:t>
            </w:r>
            <w:r>
              <w:rPr>
                <w:lang w:val="lv-LV"/>
              </w:rPr>
              <w:t>s</w:t>
            </w:r>
            <w:r w:rsidR="00B31A58" w:rsidRPr="00461F21">
              <w:rPr>
                <w:lang w:val="lv-LV"/>
              </w:rPr>
              <w:t xml:space="preserve"> no Latvijas mežos iegūtiem apaļkokiem. </w:t>
            </w:r>
            <w:r w:rsidR="00B31A58" w:rsidRPr="00517EF7">
              <w:rPr>
                <w:lang w:val="lv-LV"/>
              </w:rPr>
              <w:t xml:space="preserve">ZIZIMM aprēķina metodikā </w:t>
            </w:r>
            <w:r>
              <w:rPr>
                <w:lang w:val="lv-LV"/>
              </w:rPr>
              <w:t>nākam</w:t>
            </w:r>
            <w:r w:rsidR="00B31A58" w:rsidRPr="00517EF7">
              <w:rPr>
                <w:lang w:val="lv-LV"/>
              </w:rPr>
              <w:t xml:space="preserve">ais </w:t>
            </w:r>
            <w:r>
              <w:rPr>
                <w:lang w:val="lv-LV"/>
              </w:rPr>
              <w:t>izstrādājums</w:t>
            </w:r>
            <w:r w:rsidR="00B31A58" w:rsidRPr="00517EF7">
              <w:rPr>
                <w:lang w:val="lv-LV"/>
              </w:rPr>
              <w:t>, k</w:t>
            </w:r>
            <w:r>
              <w:rPr>
                <w:lang w:val="lv-LV"/>
              </w:rPr>
              <w:t>as tiek</w:t>
            </w:r>
            <w:r w:rsidR="00B31A58" w:rsidRPr="00517EF7">
              <w:rPr>
                <w:lang w:val="lv-LV"/>
              </w:rPr>
              <w:t xml:space="preserve"> saražo</w:t>
            </w:r>
            <w:r>
              <w:rPr>
                <w:lang w:val="lv-LV"/>
              </w:rPr>
              <w:t>ts</w:t>
            </w:r>
            <w:r w:rsidR="00B31A58" w:rsidRPr="00517EF7">
              <w:rPr>
                <w:lang w:val="lv-LV"/>
              </w:rPr>
              <w:t xml:space="preserve"> no zāģmateriāla vai plātnes, ir svarīgs tikai taj</w:t>
            </w:r>
            <w:r>
              <w:rPr>
                <w:lang w:val="lv-LV"/>
              </w:rPr>
              <w:t>ā</w:t>
            </w:r>
            <w:r w:rsidR="00B31A58" w:rsidRPr="00517EF7">
              <w:rPr>
                <w:lang w:val="lv-LV"/>
              </w:rPr>
              <w:t xml:space="preserve">s </w:t>
            </w:r>
            <w:r>
              <w:rPr>
                <w:lang w:val="lv-LV"/>
              </w:rPr>
              <w:t>situācijās</w:t>
            </w:r>
            <w:r w:rsidR="00B31A58" w:rsidRPr="00517EF7">
              <w:rPr>
                <w:lang w:val="lv-LV"/>
              </w:rPr>
              <w:t xml:space="preserve">, </w:t>
            </w:r>
            <w:r>
              <w:rPr>
                <w:lang w:val="lv-LV"/>
              </w:rPr>
              <w:t>kad</w:t>
            </w:r>
            <w:r w:rsidR="00B31A58" w:rsidRPr="00517EF7">
              <w:rPr>
                <w:lang w:val="lv-LV"/>
              </w:rPr>
              <w:t xml:space="preserve"> </w:t>
            </w:r>
            <w:r>
              <w:rPr>
                <w:lang w:val="lv-LV"/>
              </w:rPr>
              <w:t>kāda</w:t>
            </w:r>
            <w:r w:rsidRPr="00517EF7">
              <w:rPr>
                <w:lang w:val="lv-LV"/>
              </w:rPr>
              <w:t xml:space="preserve"> </w:t>
            </w:r>
            <w:r w:rsidR="00B31A58" w:rsidRPr="00517EF7">
              <w:rPr>
                <w:lang w:val="lv-LV"/>
              </w:rPr>
              <w:t xml:space="preserve">uzņēmuma “ienākošā izejviela” ir  apaļkoks, bet tirgū laistais produkts ir, piemēram, mēbele. Šādos gadījumos ir jānoskaidro, cik </w:t>
            </w:r>
            <w:r>
              <w:rPr>
                <w:lang w:val="lv-LV"/>
              </w:rPr>
              <w:t xml:space="preserve">daudz </w:t>
            </w:r>
            <w:r w:rsidR="00B31A58" w:rsidRPr="00517EF7">
              <w:rPr>
                <w:lang w:val="lv-LV"/>
              </w:rPr>
              <w:t>mēbel</w:t>
            </w:r>
            <w:r>
              <w:rPr>
                <w:lang w:val="lv-LV"/>
              </w:rPr>
              <w:t>ei</w:t>
            </w:r>
            <w:r w:rsidR="00B31A58" w:rsidRPr="00517EF7">
              <w:rPr>
                <w:lang w:val="lv-LV"/>
              </w:rPr>
              <w:t xml:space="preserve"> ir </w:t>
            </w:r>
            <w:r>
              <w:rPr>
                <w:lang w:val="lv-LV"/>
              </w:rPr>
              <w:t>izmantots</w:t>
            </w:r>
            <w:r w:rsidRPr="00517EF7">
              <w:rPr>
                <w:lang w:val="lv-LV"/>
              </w:rPr>
              <w:t xml:space="preserve"> </w:t>
            </w:r>
            <w:r w:rsidR="00B31A58" w:rsidRPr="00517EF7">
              <w:rPr>
                <w:lang w:val="lv-LV"/>
              </w:rPr>
              <w:t xml:space="preserve">zāģmateriāls vai plātne. </w:t>
            </w:r>
          </w:p>
          <w:p w14:paraId="43ECC152" w14:textId="5CA291E9" w:rsidR="00B31A58" w:rsidRPr="00461F21" w:rsidRDefault="00B31A58">
            <w:pPr>
              <w:ind w:firstLine="0"/>
              <w:rPr>
                <w:lang w:val="lv-LV"/>
              </w:rPr>
            </w:pPr>
            <w:r w:rsidRPr="00517EF7">
              <w:rPr>
                <w:lang w:val="lv-LV"/>
              </w:rPr>
              <w:t>Latvijā</w:t>
            </w:r>
            <w:r w:rsidRPr="00461F21">
              <w:rPr>
                <w:lang w:val="lv-LV"/>
              </w:rPr>
              <w:t xml:space="preserve"> SEG emisijas aprēķinos tiek pieņemts, ka zāģmateriālu </w:t>
            </w:r>
            <w:proofErr w:type="spellStart"/>
            <w:r w:rsidRPr="00461F21">
              <w:rPr>
                <w:lang w:val="lv-LV"/>
              </w:rPr>
              <w:t>pussadalīšanās</w:t>
            </w:r>
            <w:proofErr w:type="spellEnd"/>
            <w:r w:rsidRPr="00461F21">
              <w:rPr>
                <w:lang w:val="lv-LV"/>
              </w:rPr>
              <w:t xml:space="preserve"> termiņš ir 35 gadi</w:t>
            </w:r>
            <w:r w:rsidR="0026255C">
              <w:rPr>
                <w:lang w:val="lv-LV"/>
              </w:rPr>
              <w:t>,</w:t>
            </w:r>
            <w:r w:rsidRPr="00461F21">
              <w:rPr>
                <w:lang w:val="lv-LV"/>
              </w:rPr>
              <w:t xml:space="preserve"> plātnēm</w:t>
            </w:r>
            <w:r w:rsidR="00177082">
              <w:rPr>
                <w:lang w:val="lv-LV"/>
              </w:rPr>
              <w:t xml:space="preserve"> (</w:t>
            </w:r>
            <w:r w:rsidR="00396C10" w:rsidRPr="007B39C1">
              <w:rPr>
                <w:i/>
                <w:lang w:val="lv-LV"/>
              </w:rPr>
              <w:t>OSB</w:t>
            </w:r>
            <w:r w:rsidR="00D94793">
              <w:rPr>
                <w:lang w:val="lv-LV"/>
              </w:rPr>
              <w:t xml:space="preserve"> </w:t>
            </w:r>
            <w:r w:rsidR="0026255C">
              <w:rPr>
                <w:lang w:val="lv-LV"/>
              </w:rPr>
              <w:t>–</w:t>
            </w:r>
            <w:r w:rsidR="00DF7D0E">
              <w:rPr>
                <w:lang w:val="lv-LV"/>
              </w:rPr>
              <w:t xml:space="preserve"> o</w:t>
            </w:r>
            <w:r w:rsidR="00D94793" w:rsidRPr="00D94793">
              <w:rPr>
                <w:lang w:val="lv-LV"/>
              </w:rPr>
              <w:t>rientētās šķiedru plātnes</w:t>
            </w:r>
            <w:r w:rsidR="00D94793">
              <w:rPr>
                <w:lang w:val="lv-LV"/>
              </w:rPr>
              <w:t>)</w:t>
            </w:r>
            <w:r w:rsidR="00396C10">
              <w:rPr>
                <w:lang w:val="lv-LV"/>
              </w:rPr>
              <w:t>, kokšķiedras</w:t>
            </w:r>
            <w:r w:rsidR="00CE072E">
              <w:rPr>
                <w:lang w:val="lv-LV"/>
              </w:rPr>
              <w:t xml:space="preserve"> u.</w:t>
            </w:r>
            <w:r w:rsidR="0026255C">
              <w:rPr>
                <w:lang w:val="lv-LV"/>
              </w:rPr>
              <w:t> </w:t>
            </w:r>
            <w:r w:rsidR="00CE072E">
              <w:rPr>
                <w:lang w:val="lv-LV"/>
              </w:rPr>
              <w:t>c.</w:t>
            </w:r>
            <w:r w:rsidR="00177082">
              <w:rPr>
                <w:lang w:val="lv-LV"/>
              </w:rPr>
              <w:t>)</w:t>
            </w:r>
            <w:r w:rsidRPr="00461F21">
              <w:rPr>
                <w:lang w:val="lv-LV"/>
              </w:rPr>
              <w:t xml:space="preserve"> </w:t>
            </w:r>
            <w:r w:rsidR="0026255C">
              <w:rPr>
                <w:lang w:val="lv-LV"/>
              </w:rPr>
              <w:t xml:space="preserve">– </w:t>
            </w:r>
            <w:r w:rsidRPr="00461F21">
              <w:rPr>
                <w:lang w:val="lv-LV"/>
              </w:rPr>
              <w:t>25 gadi</w:t>
            </w:r>
            <w:r w:rsidR="0026255C">
              <w:rPr>
                <w:lang w:val="lv-LV"/>
              </w:rPr>
              <w:t xml:space="preserve"> un</w:t>
            </w:r>
            <w:r w:rsidRPr="00461F21">
              <w:rPr>
                <w:lang w:val="lv-LV"/>
              </w:rPr>
              <w:t xml:space="preserve"> papīra produktiem</w:t>
            </w:r>
            <w:r w:rsidR="0026255C">
              <w:rPr>
                <w:lang w:val="lv-LV"/>
              </w:rPr>
              <w:t> –</w:t>
            </w:r>
            <w:r w:rsidRPr="00461F21">
              <w:rPr>
                <w:lang w:val="lv-LV"/>
              </w:rPr>
              <w:t xml:space="preserve"> 2</w:t>
            </w:r>
            <w:r w:rsidR="0026255C">
              <w:rPr>
                <w:lang w:val="lv-LV"/>
              </w:rPr>
              <w:t> </w:t>
            </w:r>
            <w:r w:rsidRPr="00461F21">
              <w:rPr>
                <w:lang w:val="lv-LV"/>
              </w:rPr>
              <w:t xml:space="preserve">gadi. </w:t>
            </w:r>
          </w:p>
          <w:p w14:paraId="6CC13529" w14:textId="77777777" w:rsidR="00B31A58" w:rsidRPr="00461F21" w:rsidRDefault="00B31A58">
            <w:pPr>
              <w:ind w:firstLine="0"/>
              <w:rPr>
                <w:lang w:val="lv-LV"/>
              </w:rPr>
            </w:pPr>
          </w:p>
          <w:p w14:paraId="5B50DF16" w14:textId="16CE4713" w:rsidR="00B31A58" w:rsidRPr="00461F21" w:rsidRDefault="002B4B1C">
            <w:pPr>
              <w:ind w:firstLine="0"/>
              <w:rPr>
                <w:lang w:val="lv-LV"/>
              </w:rPr>
            </w:pPr>
            <w:r>
              <w:rPr>
                <w:lang w:val="lv-LV"/>
              </w:rPr>
              <w:t>Ka</w:t>
            </w:r>
            <w:r w:rsidR="0026255C">
              <w:rPr>
                <w:lang w:val="lv-LV"/>
              </w:rPr>
              <w:t>tru</w:t>
            </w:r>
            <w:r w:rsidR="00B31A58" w:rsidRPr="00461F21">
              <w:rPr>
                <w:lang w:val="lv-LV"/>
              </w:rPr>
              <w:t xml:space="preserve"> gadu</w:t>
            </w:r>
            <w:r w:rsidR="00456711">
              <w:rPr>
                <w:lang w:val="lv-LV"/>
              </w:rPr>
              <w:t xml:space="preserve">, sadaloties vēsturiski </w:t>
            </w:r>
            <w:r w:rsidR="008E2AE7">
              <w:rPr>
                <w:lang w:val="lv-LV"/>
              </w:rPr>
              <w:t>saražotajiem koksnes produktiem,</w:t>
            </w:r>
            <w:r w:rsidR="00B31A58" w:rsidRPr="00461F21">
              <w:rPr>
                <w:lang w:val="lv-LV"/>
              </w:rPr>
              <w:t xml:space="preserve"> </w:t>
            </w:r>
            <w:r w:rsidR="00B31A58" w:rsidRPr="00456711">
              <w:rPr>
                <w:color w:val="auto"/>
                <w:lang w:val="lv-LV"/>
              </w:rPr>
              <w:t>r</w:t>
            </w:r>
            <w:r w:rsidR="008E2AE7">
              <w:rPr>
                <w:color w:val="auto"/>
                <w:lang w:val="lv-LV"/>
              </w:rPr>
              <w:t>o</w:t>
            </w:r>
            <w:r w:rsidR="00B31A58" w:rsidRPr="00456711">
              <w:rPr>
                <w:color w:val="auto"/>
                <w:lang w:val="lv-LV"/>
              </w:rPr>
              <w:t>da</w:t>
            </w:r>
            <w:r w:rsidR="008E2AE7">
              <w:rPr>
                <w:color w:val="auto"/>
                <w:lang w:val="lv-LV"/>
              </w:rPr>
              <w:t>s</w:t>
            </w:r>
            <w:bookmarkStart w:id="12" w:name="OLE_LINK12"/>
            <w:r w:rsidR="0026255C">
              <w:rPr>
                <w:color w:val="auto"/>
                <w:lang w:val="lv-LV"/>
              </w:rPr>
              <w:t xml:space="preserve"> </w:t>
            </w:r>
            <w:r w:rsidR="00B31A58" w:rsidRPr="00456711">
              <w:rPr>
                <w:color w:val="auto"/>
                <w:lang w:val="lv-LV"/>
              </w:rPr>
              <w:t>~</w:t>
            </w:r>
            <w:bookmarkEnd w:id="12"/>
            <w:r w:rsidR="0026255C">
              <w:rPr>
                <w:color w:val="auto"/>
                <w:lang w:val="lv-LV"/>
              </w:rPr>
              <w:t> </w:t>
            </w:r>
            <w:r w:rsidR="00B31A58" w:rsidRPr="00456711">
              <w:rPr>
                <w:color w:val="auto"/>
                <w:lang w:val="lv-LV"/>
              </w:rPr>
              <w:t>2</w:t>
            </w:r>
            <w:r w:rsidR="00A56022">
              <w:rPr>
                <w:color w:val="auto"/>
                <w:lang w:val="lv-LV"/>
              </w:rPr>
              <w:t> </w:t>
            </w:r>
            <w:r w:rsidR="00B31A58" w:rsidRPr="00456711">
              <w:rPr>
                <w:color w:val="auto"/>
                <w:lang w:val="lv-LV"/>
              </w:rPr>
              <w:t>200</w:t>
            </w:r>
            <w:r w:rsidR="00A56022">
              <w:rPr>
                <w:color w:val="auto"/>
                <w:lang w:val="lv-LV"/>
              </w:rPr>
              <w:t xml:space="preserve"> </w:t>
            </w:r>
            <w:r w:rsidR="008E2AE7">
              <w:rPr>
                <w:color w:val="auto"/>
                <w:lang w:val="lv-LV"/>
              </w:rPr>
              <w:t>000</w:t>
            </w:r>
            <w:r w:rsidR="00B31A58" w:rsidRPr="00456711">
              <w:rPr>
                <w:color w:val="auto"/>
                <w:lang w:val="lv-LV"/>
              </w:rPr>
              <w:t xml:space="preserve"> </w:t>
            </w:r>
            <w:r w:rsidR="00B31A58" w:rsidRPr="00461F21">
              <w:rPr>
                <w:lang w:val="lv-LV"/>
              </w:rPr>
              <w:t>t</w:t>
            </w:r>
            <w:r w:rsidR="00A56022">
              <w:rPr>
                <w:lang w:val="lv-LV"/>
              </w:rPr>
              <w:t>onnu</w:t>
            </w:r>
            <w:r w:rsidR="00B31A58" w:rsidRPr="00461F21">
              <w:rPr>
                <w:lang w:val="lv-LV"/>
              </w:rPr>
              <w:t xml:space="preserve"> CO</w:t>
            </w:r>
            <w:r w:rsidR="00B31A58" w:rsidRPr="00461F21">
              <w:rPr>
                <w:vertAlign w:val="subscript"/>
                <w:lang w:val="lv-LV"/>
              </w:rPr>
              <w:t xml:space="preserve">2 </w:t>
            </w:r>
            <w:r w:rsidR="00B31A58" w:rsidRPr="00461F21">
              <w:rPr>
                <w:lang w:val="lv-LV"/>
              </w:rPr>
              <w:t>emisij</w:t>
            </w:r>
            <w:r w:rsidR="0026255C">
              <w:rPr>
                <w:lang w:val="lv-LV"/>
              </w:rPr>
              <w:t>as</w:t>
            </w:r>
            <w:r w:rsidR="00B31A58" w:rsidRPr="00461F21">
              <w:rPr>
                <w:lang w:val="lv-LV"/>
              </w:rPr>
              <w:t xml:space="preserve"> ekvivalent</w:t>
            </w:r>
            <w:r w:rsidR="0026255C">
              <w:rPr>
                <w:lang w:val="lv-LV"/>
              </w:rPr>
              <w:t>a.</w:t>
            </w:r>
          </w:p>
        </w:tc>
        <w:tc>
          <w:tcPr>
            <w:tcW w:w="4115" w:type="dxa"/>
            <w:shd w:val="clear" w:color="auto" w:fill="auto"/>
          </w:tcPr>
          <w:p w14:paraId="488B3798" w14:textId="1962CF6F" w:rsidR="00B31A58" w:rsidRPr="00461F21" w:rsidRDefault="00B31A58" w:rsidP="00C54057">
            <w:pPr>
              <w:ind w:firstLine="0"/>
              <w:rPr>
                <w:u w:val="single"/>
                <w:lang w:val="lv-LV"/>
              </w:rPr>
            </w:pPr>
            <w:r w:rsidRPr="007B39C1">
              <w:rPr>
                <w:b/>
                <w:lang w:val="lv-LV"/>
              </w:rPr>
              <w:t>Neietekmē.</w:t>
            </w:r>
            <w:r w:rsidRPr="00461F21">
              <w:rPr>
                <w:lang w:val="lv-LV"/>
              </w:rPr>
              <w:t xml:space="preserve"> </w:t>
            </w:r>
            <w:bookmarkStart w:id="13" w:name="OLE_LINK34"/>
            <w:r w:rsidRPr="00461F21">
              <w:rPr>
                <w:lang w:val="lv-LV"/>
              </w:rPr>
              <w:t>Šie produkti ir saražoti</w:t>
            </w:r>
            <w:r w:rsidR="0026255C">
              <w:rPr>
                <w:lang w:val="lv-LV"/>
              </w:rPr>
              <w:t>,</w:t>
            </w:r>
            <w:r w:rsidRPr="00461F21">
              <w:rPr>
                <w:lang w:val="lv-LV"/>
              </w:rPr>
              <w:t xml:space="preserve"> un</w:t>
            </w:r>
            <w:r w:rsidRPr="00461F21">
              <w:rPr>
                <w:u w:val="single"/>
                <w:lang w:val="lv-LV"/>
              </w:rPr>
              <w:t xml:space="preserve"> </w:t>
            </w:r>
            <w:r w:rsidR="0026255C" w:rsidRPr="00461F21">
              <w:rPr>
                <w:lang w:val="lv-LV"/>
              </w:rPr>
              <w:t xml:space="preserve">tos neietekmēs nekādi </w:t>
            </w:r>
            <w:r w:rsidRPr="00461F21">
              <w:rPr>
                <w:lang w:val="lv-LV"/>
              </w:rPr>
              <w:t>lēmumi par izmaiņām mežizstrādes regulācijā.</w:t>
            </w:r>
            <w:bookmarkEnd w:id="13"/>
          </w:p>
        </w:tc>
      </w:tr>
      <w:tr w:rsidR="00B31A58" w:rsidRPr="00461F21" w14:paraId="6E441348" w14:textId="77777777" w:rsidTr="00A27163">
        <w:tc>
          <w:tcPr>
            <w:tcW w:w="4946" w:type="dxa"/>
            <w:gridSpan w:val="2"/>
            <w:shd w:val="clear" w:color="auto" w:fill="BFBFBF" w:themeFill="background1" w:themeFillShade="BF"/>
          </w:tcPr>
          <w:p w14:paraId="31428977" w14:textId="77777777" w:rsidR="00B31A58" w:rsidRDefault="00B31A58">
            <w:pPr>
              <w:ind w:firstLine="0"/>
              <w:rPr>
                <w:b/>
                <w:bCs/>
                <w:color w:val="FF0000"/>
                <w:lang w:val="lv-LV"/>
              </w:rPr>
            </w:pPr>
          </w:p>
          <w:p w14:paraId="04575994" w14:textId="1293A4B5" w:rsidR="00A27163" w:rsidRPr="00517EF7" w:rsidRDefault="00A27163">
            <w:pPr>
              <w:ind w:firstLine="0"/>
              <w:rPr>
                <w:b/>
                <w:bCs/>
                <w:color w:val="FF0000"/>
                <w:lang w:val="lv-LV"/>
              </w:rPr>
            </w:pPr>
          </w:p>
        </w:tc>
        <w:tc>
          <w:tcPr>
            <w:tcW w:w="4115" w:type="dxa"/>
            <w:shd w:val="clear" w:color="auto" w:fill="BFBFBF" w:themeFill="background1" w:themeFillShade="BF"/>
          </w:tcPr>
          <w:p w14:paraId="261427B5" w14:textId="74FFC0C8" w:rsidR="00B31A58" w:rsidRPr="00517EF7" w:rsidRDefault="00B31A58">
            <w:pPr>
              <w:ind w:firstLine="0"/>
              <w:rPr>
                <w:b/>
                <w:bCs/>
                <w:color w:val="FF0000"/>
                <w:u w:val="single"/>
                <w:lang w:val="lv-LV"/>
              </w:rPr>
            </w:pPr>
          </w:p>
        </w:tc>
      </w:tr>
      <w:tr w:rsidR="00B31A58" w:rsidRPr="00461F21" w14:paraId="22D36A99" w14:textId="77777777" w:rsidTr="00761C99">
        <w:tc>
          <w:tcPr>
            <w:tcW w:w="2067" w:type="dxa"/>
          </w:tcPr>
          <w:p w14:paraId="44A4AAC4" w14:textId="77777777" w:rsidR="00B31A58" w:rsidRPr="00461F21" w:rsidRDefault="00B31A58">
            <w:pPr>
              <w:ind w:firstLine="0"/>
              <w:rPr>
                <w:lang w:val="lv-LV"/>
              </w:rPr>
            </w:pPr>
            <w:r w:rsidRPr="00461F21">
              <w:rPr>
                <w:lang w:val="lv-LV"/>
              </w:rPr>
              <w:t>Nobiras</w:t>
            </w:r>
          </w:p>
        </w:tc>
        <w:tc>
          <w:tcPr>
            <w:tcW w:w="2879" w:type="dxa"/>
          </w:tcPr>
          <w:p w14:paraId="47DAEDA6" w14:textId="2F640A93" w:rsidR="00B31A58" w:rsidRDefault="00B31A58">
            <w:pPr>
              <w:ind w:firstLine="0"/>
              <w:rPr>
                <w:lang w:val="lv-LV"/>
              </w:rPr>
            </w:pPr>
            <w:r w:rsidRPr="00461F21">
              <w:rPr>
                <w:lang w:val="lv-LV"/>
              </w:rPr>
              <w:t xml:space="preserve">Meža nobirām ir </w:t>
            </w:r>
            <w:r w:rsidR="0026255C">
              <w:rPr>
                <w:lang w:val="lv-LV"/>
              </w:rPr>
              <w:t>liela</w:t>
            </w:r>
            <w:r w:rsidR="0026255C" w:rsidRPr="00461F21">
              <w:rPr>
                <w:lang w:val="lv-LV"/>
              </w:rPr>
              <w:t xml:space="preserve"> </w:t>
            </w:r>
            <w:r w:rsidRPr="00461F21">
              <w:rPr>
                <w:lang w:val="lv-LV"/>
              </w:rPr>
              <w:t xml:space="preserve">nozīme barības vielu apritē, </w:t>
            </w:r>
            <w:r w:rsidR="0026255C">
              <w:rPr>
                <w:lang w:val="lv-LV"/>
              </w:rPr>
              <w:t>turklāt</w:t>
            </w:r>
            <w:r w:rsidRPr="00461F21">
              <w:rPr>
                <w:lang w:val="lv-LV"/>
              </w:rPr>
              <w:t xml:space="preserve"> tās veido emisij</w:t>
            </w:r>
            <w:r w:rsidR="0026255C">
              <w:rPr>
                <w:lang w:val="lv-LV"/>
              </w:rPr>
              <w:t>as</w:t>
            </w:r>
            <w:r w:rsidRPr="00461F21">
              <w:rPr>
                <w:lang w:val="lv-LV"/>
              </w:rPr>
              <w:t xml:space="preserve"> piesaisti</w:t>
            </w:r>
            <w:r w:rsidR="0026255C">
              <w:rPr>
                <w:lang w:val="lv-LV"/>
              </w:rPr>
              <w:t> –</w:t>
            </w:r>
            <w:r w:rsidRPr="00461F21">
              <w:rPr>
                <w:lang w:val="lv-LV"/>
              </w:rPr>
              <w:t xml:space="preserve"> </w:t>
            </w:r>
            <w:r w:rsidR="0026255C">
              <w:rPr>
                <w:lang w:val="lv-LV"/>
              </w:rPr>
              <w:t>katru</w:t>
            </w:r>
            <w:r w:rsidRPr="00461F21">
              <w:rPr>
                <w:lang w:val="lv-LV"/>
              </w:rPr>
              <w:t xml:space="preserve"> gadu </w:t>
            </w:r>
            <w:r w:rsidRPr="007B39C1">
              <w:rPr>
                <w:lang w:val="lv-LV"/>
              </w:rPr>
              <w:t>~</w:t>
            </w:r>
            <w:r w:rsidR="0026255C" w:rsidRPr="007B39C1">
              <w:rPr>
                <w:lang w:val="lv-LV"/>
              </w:rPr>
              <w:t> </w:t>
            </w:r>
            <w:r w:rsidRPr="007B39C1">
              <w:rPr>
                <w:lang w:val="lv-LV"/>
              </w:rPr>
              <w:t>40</w:t>
            </w:r>
            <w:r w:rsidR="008C20C9" w:rsidRPr="007B39C1">
              <w:rPr>
                <w:lang w:val="lv-LV"/>
              </w:rPr>
              <w:t> 000–</w:t>
            </w:r>
            <w:r w:rsidRPr="007B39C1">
              <w:rPr>
                <w:lang w:val="lv-LV"/>
              </w:rPr>
              <w:t>50</w:t>
            </w:r>
            <w:r w:rsidR="0026255C" w:rsidRPr="007B39C1">
              <w:rPr>
                <w:lang w:val="lv-LV"/>
              </w:rPr>
              <w:t> </w:t>
            </w:r>
            <w:r w:rsidR="008C20C9" w:rsidRPr="007B39C1">
              <w:rPr>
                <w:lang w:val="lv-LV"/>
              </w:rPr>
              <w:t>000</w:t>
            </w:r>
            <w:r w:rsidRPr="007B39C1">
              <w:rPr>
                <w:lang w:val="lv-LV"/>
              </w:rPr>
              <w:t xml:space="preserve"> </w:t>
            </w:r>
            <w:r w:rsidR="0043460A" w:rsidRPr="007B39C1">
              <w:rPr>
                <w:lang w:val="lv-LV"/>
              </w:rPr>
              <w:t>tonnu</w:t>
            </w:r>
            <w:r w:rsidR="0043460A" w:rsidRPr="00461F21">
              <w:rPr>
                <w:lang w:val="lv-LV"/>
              </w:rPr>
              <w:t xml:space="preserve"> </w:t>
            </w:r>
            <w:r w:rsidRPr="00461F21">
              <w:rPr>
                <w:lang w:val="lv-LV"/>
              </w:rPr>
              <w:t>CO</w:t>
            </w:r>
            <w:r w:rsidRPr="00461F21">
              <w:rPr>
                <w:vertAlign w:val="subscript"/>
                <w:lang w:val="lv-LV"/>
              </w:rPr>
              <w:t xml:space="preserve">2 </w:t>
            </w:r>
            <w:r w:rsidRPr="00461F21">
              <w:rPr>
                <w:lang w:val="lv-LV"/>
              </w:rPr>
              <w:t>ekvivalent</w:t>
            </w:r>
            <w:r w:rsidR="0026255C">
              <w:rPr>
                <w:lang w:val="lv-LV"/>
              </w:rPr>
              <w:t>a.</w:t>
            </w:r>
          </w:p>
          <w:p w14:paraId="72C3E724" w14:textId="77777777" w:rsidR="005302DA" w:rsidRPr="007B39C1" w:rsidRDefault="005302DA" w:rsidP="005302DA">
            <w:pPr>
              <w:rPr>
                <w:lang w:val="lv-LV"/>
              </w:rPr>
            </w:pPr>
          </w:p>
          <w:p w14:paraId="41B270D1" w14:textId="77777777" w:rsidR="005302DA" w:rsidRPr="007B39C1" w:rsidRDefault="005302DA" w:rsidP="005302DA">
            <w:pPr>
              <w:rPr>
                <w:lang w:val="lv-LV"/>
              </w:rPr>
            </w:pPr>
          </w:p>
          <w:p w14:paraId="6BD48F31" w14:textId="77777777" w:rsidR="005302DA" w:rsidRPr="007B39C1" w:rsidRDefault="005302DA" w:rsidP="005302DA">
            <w:pPr>
              <w:rPr>
                <w:lang w:val="lv-LV"/>
              </w:rPr>
            </w:pPr>
          </w:p>
          <w:p w14:paraId="39FBF088" w14:textId="77777777" w:rsidR="005302DA" w:rsidRPr="007B39C1" w:rsidRDefault="005302DA" w:rsidP="005302DA">
            <w:pPr>
              <w:rPr>
                <w:lang w:val="lv-LV"/>
              </w:rPr>
            </w:pPr>
          </w:p>
          <w:p w14:paraId="7B23CA7B" w14:textId="77777777" w:rsidR="005302DA" w:rsidRPr="007B39C1" w:rsidRDefault="005302DA" w:rsidP="005302DA">
            <w:pPr>
              <w:rPr>
                <w:lang w:val="lv-LV"/>
              </w:rPr>
            </w:pPr>
          </w:p>
          <w:p w14:paraId="6DB6EDD6" w14:textId="77777777" w:rsidR="005302DA" w:rsidRDefault="005302DA" w:rsidP="005302DA">
            <w:pPr>
              <w:rPr>
                <w:lang w:val="lv-LV"/>
              </w:rPr>
            </w:pPr>
          </w:p>
          <w:p w14:paraId="7C37F38C" w14:textId="6E9C9082" w:rsidR="005302DA" w:rsidRPr="007B39C1" w:rsidRDefault="005302DA" w:rsidP="005302DA">
            <w:pPr>
              <w:jc w:val="right"/>
              <w:rPr>
                <w:lang w:val="lv-LV"/>
              </w:rPr>
            </w:pPr>
          </w:p>
        </w:tc>
        <w:tc>
          <w:tcPr>
            <w:tcW w:w="4115" w:type="dxa"/>
          </w:tcPr>
          <w:p w14:paraId="25DBEDBE" w14:textId="2BF688CA" w:rsidR="00283295" w:rsidRPr="007B39C1" w:rsidRDefault="00283295">
            <w:pPr>
              <w:ind w:firstLine="0"/>
              <w:rPr>
                <w:b/>
                <w:lang w:val="lv-LV"/>
              </w:rPr>
            </w:pPr>
            <w:bookmarkStart w:id="14" w:name="OLE_LINK3"/>
            <w:r w:rsidRPr="007B39C1">
              <w:rPr>
                <w:b/>
                <w:lang w:val="lv-LV"/>
              </w:rPr>
              <w:lastRenderedPageBreak/>
              <w:t>Iespējam</w:t>
            </w:r>
            <w:r w:rsidR="0026255C" w:rsidRPr="007B39C1">
              <w:rPr>
                <w:b/>
                <w:lang w:val="lv-LV"/>
              </w:rPr>
              <w:t>a</w:t>
            </w:r>
            <w:r w:rsidRPr="007B39C1">
              <w:rPr>
                <w:b/>
                <w:lang w:val="lv-LV"/>
              </w:rPr>
              <w:t xml:space="preserve"> ietekm</w:t>
            </w:r>
            <w:r w:rsidR="00A56DC3" w:rsidRPr="007B39C1">
              <w:rPr>
                <w:b/>
                <w:lang w:val="lv-LV"/>
              </w:rPr>
              <w:t>e</w:t>
            </w:r>
            <w:r w:rsidRPr="007B39C1">
              <w:rPr>
                <w:b/>
                <w:lang w:val="lv-LV"/>
              </w:rPr>
              <w:t>.</w:t>
            </w:r>
          </w:p>
          <w:bookmarkEnd w:id="14"/>
          <w:p w14:paraId="0987339B" w14:textId="2AF686CD" w:rsidR="00B31A58" w:rsidRPr="00461F21" w:rsidRDefault="00B31A58" w:rsidP="007B39C1">
            <w:pPr>
              <w:rPr>
                <w:lang w:val="lv-LV"/>
              </w:rPr>
            </w:pPr>
            <w:r w:rsidRPr="00461F21">
              <w:rPr>
                <w:lang w:val="lv-LV"/>
              </w:rPr>
              <w:t xml:space="preserve">Pēc mežistrādes </w:t>
            </w:r>
            <w:r w:rsidR="0026255C">
              <w:rPr>
                <w:lang w:val="lv-LV"/>
              </w:rPr>
              <w:t>tās neilgi</w:t>
            </w:r>
            <w:r w:rsidRPr="00461F21">
              <w:rPr>
                <w:lang w:val="lv-LV"/>
              </w:rPr>
              <w:t xml:space="preserve"> izdala CO₂, jo notiek bioloģiskā noārdīšanās. Tomēr jaunaudzē salīdzinoši ļoti ātri atjaunojas piesaiste, jo arī jauniem kokiem veidojas nobiras. Lai </w:t>
            </w:r>
            <w:r w:rsidR="001B12E7">
              <w:rPr>
                <w:lang w:val="lv-LV"/>
              </w:rPr>
              <w:t>gan</w:t>
            </w:r>
            <w:r w:rsidRPr="00461F21">
              <w:rPr>
                <w:lang w:val="lv-LV"/>
              </w:rPr>
              <w:t xml:space="preserve"> no ZIZIMM aprēķina viedokļa </w:t>
            </w:r>
            <w:r w:rsidR="0026255C" w:rsidRPr="00461F21">
              <w:rPr>
                <w:lang w:val="lv-LV"/>
              </w:rPr>
              <w:t xml:space="preserve">rezultāts būtu vienāds </w:t>
            </w:r>
            <w:r w:rsidR="0026255C">
              <w:rPr>
                <w:lang w:val="lv-LV"/>
              </w:rPr>
              <w:t>neatkarīgi no tā vai</w:t>
            </w:r>
            <w:r w:rsidRPr="00461F21">
              <w:rPr>
                <w:lang w:val="lv-LV"/>
              </w:rPr>
              <w:t xml:space="preserve"> zar</w:t>
            </w:r>
            <w:r w:rsidR="0026255C">
              <w:rPr>
                <w:lang w:val="lv-LV"/>
              </w:rPr>
              <w:t>i tiek</w:t>
            </w:r>
            <w:r w:rsidRPr="00461F21">
              <w:rPr>
                <w:lang w:val="lv-LV"/>
              </w:rPr>
              <w:t xml:space="preserve"> atstā</w:t>
            </w:r>
            <w:r w:rsidR="0026255C">
              <w:rPr>
                <w:lang w:val="lv-LV"/>
              </w:rPr>
              <w:t>ti</w:t>
            </w:r>
            <w:r w:rsidRPr="00461F21">
              <w:rPr>
                <w:lang w:val="lv-LV"/>
              </w:rPr>
              <w:t xml:space="preserve"> sapūšanai vai savāk</w:t>
            </w:r>
            <w:r w:rsidR="0026255C">
              <w:rPr>
                <w:lang w:val="lv-LV"/>
              </w:rPr>
              <w:t>ti</w:t>
            </w:r>
            <w:r w:rsidRPr="00461F21">
              <w:rPr>
                <w:lang w:val="lv-LV"/>
              </w:rPr>
              <w:t xml:space="preserve"> enerģētikas vajadzībām, tomēr meža šķeldas </w:t>
            </w:r>
            <w:r w:rsidRPr="00461F21">
              <w:rPr>
                <w:lang w:val="lv-LV"/>
              </w:rPr>
              <w:lastRenderedPageBreak/>
              <w:t>izmantošana vietējā enerģētikā ļautu aizstāt fosilā kurināmo un sniegtu ieguldījumu gan AER</w:t>
            </w:r>
            <w:r w:rsidR="00956CC5">
              <w:rPr>
                <w:lang w:val="lv-LV"/>
              </w:rPr>
              <w:t xml:space="preserve"> </w:t>
            </w:r>
            <w:r w:rsidR="00306D63">
              <w:rPr>
                <w:lang w:val="lv-LV"/>
              </w:rPr>
              <w:t>(atjaunojamos energoresursos)</w:t>
            </w:r>
            <w:r w:rsidRPr="00461F21">
              <w:rPr>
                <w:lang w:val="lv-LV"/>
              </w:rPr>
              <w:t xml:space="preserve">, gan </w:t>
            </w:r>
            <w:r w:rsidR="00CE072E">
              <w:rPr>
                <w:lang w:val="lv-LV"/>
              </w:rPr>
              <w:t>ne</w:t>
            </w:r>
            <w:r w:rsidR="002B4B1C">
              <w:rPr>
                <w:lang w:val="lv-LV"/>
              </w:rPr>
              <w:t> </w:t>
            </w:r>
            <w:r w:rsidRPr="00461F21">
              <w:rPr>
                <w:lang w:val="lv-LV"/>
              </w:rPr>
              <w:t>ETS</w:t>
            </w:r>
            <w:r w:rsidR="00C32EE2">
              <w:rPr>
                <w:lang w:val="lv-LV"/>
              </w:rPr>
              <w:t xml:space="preserve"> </w:t>
            </w:r>
            <w:r w:rsidR="004D1500">
              <w:rPr>
                <w:lang w:val="lv-LV"/>
              </w:rPr>
              <w:t>(</w:t>
            </w:r>
            <w:r w:rsidR="00C531C4" w:rsidRPr="00C531C4">
              <w:rPr>
                <w:lang w:val="lv-LV"/>
              </w:rPr>
              <w:t xml:space="preserve">emisijas kvotu tirdzniecības sistēmā neiekļauto </w:t>
            </w:r>
            <w:r w:rsidR="0043460A">
              <w:rPr>
                <w:lang w:val="lv-LV"/>
              </w:rPr>
              <w:t>sektor</w:t>
            </w:r>
            <w:r w:rsidR="00C531C4" w:rsidRPr="00C531C4">
              <w:rPr>
                <w:lang w:val="lv-LV"/>
              </w:rPr>
              <w:t>u</w:t>
            </w:r>
            <w:r w:rsidR="004D1500">
              <w:rPr>
                <w:lang w:val="lv-LV"/>
              </w:rPr>
              <w:t>)</w:t>
            </w:r>
            <w:r w:rsidRPr="00461F21">
              <w:rPr>
                <w:lang w:val="lv-LV"/>
              </w:rPr>
              <w:t xml:space="preserve"> mērķu sasniegšanā.</w:t>
            </w:r>
          </w:p>
        </w:tc>
      </w:tr>
      <w:tr w:rsidR="00B31A58" w:rsidRPr="00461F21" w14:paraId="0AB9E81C" w14:textId="77777777" w:rsidTr="00761C99">
        <w:trPr>
          <w:trHeight w:val="9728"/>
        </w:trPr>
        <w:tc>
          <w:tcPr>
            <w:tcW w:w="2067" w:type="dxa"/>
          </w:tcPr>
          <w:p w14:paraId="23AD2648" w14:textId="288BE96F" w:rsidR="00B31A58" w:rsidRPr="00461F21" w:rsidRDefault="00B31A58" w:rsidP="00C54057">
            <w:pPr>
              <w:ind w:firstLine="0"/>
              <w:rPr>
                <w:lang w:val="lv-LV"/>
              </w:rPr>
            </w:pPr>
            <w:bookmarkStart w:id="15" w:name="OLE_LINK30"/>
            <w:bookmarkStart w:id="16" w:name="_Hlk195525223"/>
            <w:r w:rsidRPr="00461F21">
              <w:rPr>
                <w:lang w:val="lv-LV"/>
              </w:rPr>
              <w:lastRenderedPageBreak/>
              <w:t xml:space="preserve">Koksnes apjoma </w:t>
            </w:r>
            <w:r w:rsidR="001B12E7" w:rsidRPr="00461F21">
              <w:rPr>
                <w:lang w:val="lv-LV"/>
              </w:rPr>
              <w:t xml:space="preserve">pieaugums </w:t>
            </w:r>
            <w:r w:rsidRPr="00461F21">
              <w:rPr>
                <w:lang w:val="lv-LV"/>
              </w:rPr>
              <w:t>mežā pirms mežizstrādes un dabiskā atmiruma</w:t>
            </w:r>
            <w:bookmarkEnd w:id="15"/>
          </w:p>
        </w:tc>
        <w:tc>
          <w:tcPr>
            <w:tcW w:w="2879" w:type="dxa"/>
          </w:tcPr>
          <w:p w14:paraId="73211B9C" w14:textId="2046D5F8" w:rsidR="00B31A58" w:rsidRPr="00461F21" w:rsidRDefault="001B12E7">
            <w:pPr>
              <w:ind w:firstLine="0"/>
              <w:rPr>
                <w:lang w:val="lv-LV"/>
              </w:rPr>
            </w:pPr>
            <w:bookmarkStart w:id="17" w:name="OLE_LINK15"/>
            <w:r>
              <w:rPr>
                <w:lang w:val="lv-LV"/>
              </w:rPr>
              <w:t>Pašlaik</w:t>
            </w:r>
            <w:r w:rsidR="00B31A58" w:rsidRPr="00461F21">
              <w:rPr>
                <w:lang w:val="lv-LV"/>
              </w:rPr>
              <w:t xml:space="preserve"> Latvijas mežaudzēs dzīv</w:t>
            </w:r>
            <w:r w:rsidR="0043460A">
              <w:rPr>
                <w:lang w:val="lv-LV"/>
              </w:rPr>
              <w:t>ās</w:t>
            </w:r>
            <w:r w:rsidR="00B31A58" w:rsidRPr="00461F21">
              <w:rPr>
                <w:lang w:val="lv-LV"/>
              </w:rPr>
              <w:t xml:space="preserve"> kok</w:t>
            </w:r>
            <w:r w:rsidR="0043460A">
              <w:rPr>
                <w:lang w:val="lv-LV"/>
              </w:rPr>
              <w:t>snes</w:t>
            </w:r>
            <w:r w:rsidR="00B31A58" w:rsidRPr="00461F21">
              <w:rPr>
                <w:lang w:val="lv-LV"/>
              </w:rPr>
              <w:t xml:space="preserve"> krājas pieaugums ir 25,19</w:t>
            </w:r>
            <w:r>
              <w:rPr>
                <w:lang w:val="lv-LV"/>
              </w:rPr>
              <w:t> </w:t>
            </w:r>
            <w:r w:rsidR="00B31A58" w:rsidRPr="00461F21">
              <w:rPr>
                <w:lang w:val="lv-LV"/>
              </w:rPr>
              <w:t>±</w:t>
            </w:r>
            <w:r>
              <w:rPr>
                <w:lang w:val="lv-LV"/>
              </w:rPr>
              <w:t> </w:t>
            </w:r>
            <w:r w:rsidR="00B31A58" w:rsidRPr="00461F21">
              <w:rPr>
                <w:lang w:val="lv-LV"/>
              </w:rPr>
              <w:t>0,28 milj.</w:t>
            </w:r>
            <w:r>
              <w:rPr>
                <w:lang w:val="lv-LV"/>
              </w:rPr>
              <w:t> </w:t>
            </w:r>
            <w:r w:rsidR="00B31A58" w:rsidRPr="00461F21">
              <w:rPr>
                <w:lang w:val="lv-LV"/>
              </w:rPr>
              <w:t>m</w:t>
            </w:r>
            <w:r w:rsidR="00B31A58" w:rsidRPr="00ED0D9C">
              <w:rPr>
                <w:vertAlign w:val="superscript"/>
                <w:lang w:val="lv-LV"/>
              </w:rPr>
              <w:t>3</w:t>
            </w:r>
            <w:r w:rsidR="00B31A58" w:rsidRPr="00461F21">
              <w:rPr>
                <w:lang w:val="lv-LV"/>
              </w:rPr>
              <w:t xml:space="preserve"> gadā,</w:t>
            </w:r>
            <w:r>
              <w:rPr>
                <w:lang w:val="lv-LV"/>
              </w:rPr>
              <w:t xml:space="preserve"> </w:t>
            </w:r>
            <w:r w:rsidR="00B31A58" w:rsidRPr="00461F21">
              <w:rPr>
                <w:lang w:val="lv-LV"/>
              </w:rPr>
              <w:t>tai skaitā valsts mežos 11,09</w:t>
            </w:r>
            <w:r>
              <w:rPr>
                <w:lang w:val="lv-LV"/>
              </w:rPr>
              <w:t> </w:t>
            </w:r>
            <w:r w:rsidR="00B31A58" w:rsidRPr="00461F21">
              <w:rPr>
                <w:lang w:val="lv-LV"/>
              </w:rPr>
              <w:t>±</w:t>
            </w:r>
            <w:r>
              <w:rPr>
                <w:lang w:val="lv-LV"/>
              </w:rPr>
              <w:t> </w:t>
            </w:r>
            <w:r w:rsidR="00B31A58" w:rsidRPr="00461F21">
              <w:rPr>
                <w:lang w:val="lv-LV"/>
              </w:rPr>
              <w:t>0,20 milj.</w:t>
            </w:r>
            <w:r>
              <w:rPr>
                <w:lang w:val="lv-LV"/>
              </w:rPr>
              <w:t> </w:t>
            </w:r>
            <w:r w:rsidR="00B31A58" w:rsidRPr="00461F21">
              <w:rPr>
                <w:lang w:val="lv-LV"/>
              </w:rPr>
              <w:t>m</w:t>
            </w:r>
            <w:r w:rsidR="00B31A58" w:rsidRPr="00ED0D9C">
              <w:rPr>
                <w:vertAlign w:val="superscript"/>
                <w:lang w:val="lv-LV"/>
              </w:rPr>
              <w:t>3</w:t>
            </w:r>
            <w:r w:rsidR="00B31A58" w:rsidRPr="00461F21">
              <w:rPr>
                <w:lang w:val="lv-LV"/>
              </w:rPr>
              <w:t xml:space="preserve"> gadā un pārējo īpašnieku mežos</w:t>
            </w:r>
            <w:r>
              <w:rPr>
                <w:lang w:val="lv-LV"/>
              </w:rPr>
              <w:t xml:space="preserve"> </w:t>
            </w:r>
            <w:r w:rsidR="00B31A58" w:rsidRPr="00461F21">
              <w:rPr>
                <w:lang w:val="lv-LV"/>
              </w:rPr>
              <w:t>14,11</w:t>
            </w:r>
            <w:r>
              <w:rPr>
                <w:lang w:val="lv-LV"/>
              </w:rPr>
              <w:t> </w:t>
            </w:r>
            <w:r w:rsidR="00B31A58" w:rsidRPr="00461F21">
              <w:rPr>
                <w:lang w:val="lv-LV"/>
              </w:rPr>
              <w:t>±</w:t>
            </w:r>
            <w:r>
              <w:rPr>
                <w:lang w:val="lv-LV"/>
              </w:rPr>
              <w:t> </w:t>
            </w:r>
            <w:r w:rsidR="00B31A58" w:rsidRPr="00461F21">
              <w:rPr>
                <w:lang w:val="lv-LV"/>
              </w:rPr>
              <w:t>0,24 milj. m</w:t>
            </w:r>
            <w:r w:rsidR="00B31A58" w:rsidRPr="00ED0D9C">
              <w:rPr>
                <w:vertAlign w:val="superscript"/>
                <w:lang w:val="lv-LV"/>
              </w:rPr>
              <w:t>3</w:t>
            </w:r>
            <w:r w:rsidR="00B31A58" w:rsidRPr="00461F21">
              <w:rPr>
                <w:lang w:val="lv-LV"/>
              </w:rPr>
              <w:t xml:space="preserve"> gadā. Tātad vidējais krājas pieaugums ir 7,9 m</w:t>
            </w:r>
            <w:r w:rsidR="00B31A58" w:rsidRPr="00461F21">
              <w:rPr>
                <w:vertAlign w:val="superscript"/>
                <w:lang w:val="lv-LV"/>
              </w:rPr>
              <w:t>3</w:t>
            </w:r>
            <w:r w:rsidR="00B31A58" w:rsidRPr="00461F21">
              <w:rPr>
                <w:lang w:val="lv-LV"/>
              </w:rPr>
              <w:t>/ha. Vienkāršojot, katrs m</w:t>
            </w:r>
            <w:r w:rsidR="00B31A58" w:rsidRPr="00461F21">
              <w:rPr>
                <w:vertAlign w:val="superscript"/>
                <w:lang w:val="lv-LV"/>
              </w:rPr>
              <w:t xml:space="preserve">3 </w:t>
            </w:r>
            <w:r w:rsidR="00B31A58" w:rsidRPr="00461F21">
              <w:rPr>
                <w:lang w:val="lv-LV"/>
              </w:rPr>
              <w:t>pieauguma ir līdzvērtīgs 9</w:t>
            </w:r>
            <w:r w:rsidR="00471552">
              <w:rPr>
                <w:lang w:val="lv-LV"/>
              </w:rPr>
              <w:t>00 000</w:t>
            </w:r>
            <w:r w:rsidR="00B31A58" w:rsidRPr="00461F21">
              <w:rPr>
                <w:lang w:val="lv-LV"/>
              </w:rPr>
              <w:t xml:space="preserve"> līdz 1</w:t>
            </w:r>
            <w:r w:rsidR="00471552">
              <w:rPr>
                <w:lang w:val="lv-LV"/>
              </w:rPr>
              <w:t> 000 000</w:t>
            </w:r>
            <w:r w:rsidR="00B31A58" w:rsidRPr="00461F21">
              <w:rPr>
                <w:lang w:val="lv-LV"/>
              </w:rPr>
              <w:t xml:space="preserve"> t</w:t>
            </w:r>
            <w:r w:rsidR="00471552">
              <w:rPr>
                <w:lang w:val="lv-LV"/>
              </w:rPr>
              <w:t>onnu</w:t>
            </w:r>
            <w:r w:rsidR="00B31A58" w:rsidRPr="00461F21">
              <w:rPr>
                <w:lang w:val="lv-LV"/>
              </w:rPr>
              <w:t xml:space="preserve"> CO</w:t>
            </w:r>
            <w:r w:rsidR="00B31A58" w:rsidRPr="00461F21">
              <w:rPr>
                <w:vertAlign w:val="subscript"/>
                <w:lang w:val="lv-LV"/>
              </w:rPr>
              <w:t xml:space="preserve">2 </w:t>
            </w:r>
            <w:r w:rsidR="00B31A58" w:rsidRPr="00461F21">
              <w:rPr>
                <w:lang w:val="lv-LV"/>
              </w:rPr>
              <w:t>ekvivalentam.</w:t>
            </w:r>
          </w:p>
          <w:p w14:paraId="582D23CF" w14:textId="77777777" w:rsidR="00B31A58" w:rsidRPr="00461F21" w:rsidRDefault="00B31A58">
            <w:pPr>
              <w:ind w:firstLine="0"/>
              <w:rPr>
                <w:lang w:val="lv-LV"/>
              </w:rPr>
            </w:pPr>
          </w:p>
          <w:p w14:paraId="2B84AB18" w14:textId="676C9405" w:rsidR="00B31A58" w:rsidRPr="00461F21" w:rsidRDefault="001B12E7">
            <w:pPr>
              <w:ind w:firstLine="0"/>
              <w:rPr>
                <w:lang w:val="lv-LV"/>
              </w:rPr>
            </w:pPr>
            <w:r>
              <w:rPr>
                <w:lang w:val="lv-LV"/>
              </w:rPr>
              <w:t>Pašlaik</w:t>
            </w:r>
            <w:r w:rsidR="00B31A58" w:rsidRPr="00461F21">
              <w:rPr>
                <w:lang w:val="lv-LV"/>
              </w:rPr>
              <w:t xml:space="preserve"> tas </w:t>
            </w:r>
            <w:r w:rsidR="00B31A58" w:rsidRPr="00BA30DD">
              <w:rPr>
                <w:lang w:val="lv-LV"/>
              </w:rPr>
              <w:t xml:space="preserve">veido </w:t>
            </w:r>
            <w:r w:rsidR="00B31A58" w:rsidRPr="00BA30DD">
              <w:t>~</w:t>
            </w:r>
            <w:r>
              <w:t> </w:t>
            </w:r>
            <w:r w:rsidR="00B31A58" w:rsidRPr="00BA30DD">
              <w:rPr>
                <w:color w:val="auto"/>
              </w:rPr>
              <w:t>23</w:t>
            </w:r>
            <w:r>
              <w:rPr>
                <w:color w:val="auto"/>
              </w:rPr>
              <w:t> </w:t>
            </w:r>
            <w:r w:rsidR="00B31A58" w:rsidRPr="00BA30DD">
              <w:rPr>
                <w:color w:val="auto"/>
              </w:rPr>
              <w:t>800</w:t>
            </w:r>
            <w:r>
              <w:rPr>
                <w:color w:val="auto"/>
              </w:rPr>
              <w:t> </w:t>
            </w:r>
            <w:r w:rsidR="00BA30DD">
              <w:rPr>
                <w:color w:val="auto"/>
              </w:rPr>
              <w:t>000</w:t>
            </w:r>
            <w:r w:rsidR="00B31A58" w:rsidRPr="00BA30DD">
              <w:t xml:space="preserve"> </w:t>
            </w:r>
            <w:proofErr w:type="spellStart"/>
            <w:r w:rsidR="00B31A58" w:rsidRPr="00BA30DD">
              <w:t>t</w:t>
            </w:r>
            <w:r w:rsidR="00A56DC3">
              <w:t>onnu</w:t>
            </w:r>
            <w:proofErr w:type="spellEnd"/>
            <w:r w:rsidR="00B31A58" w:rsidRPr="00461F21">
              <w:rPr>
                <w:lang w:val="lv-LV"/>
              </w:rPr>
              <w:t xml:space="preserve"> CO</w:t>
            </w:r>
            <w:r w:rsidR="00B31A58" w:rsidRPr="00461F21">
              <w:rPr>
                <w:vertAlign w:val="subscript"/>
                <w:lang w:val="lv-LV"/>
              </w:rPr>
              <w:t xml:space="preserve">2 </w:t>
            </w:r>
            <w:r w:rsidR="00B31A58" w:rsidRPr="00461F21">
              <w:rPr>
                <w:lang w:val="lv-LV"/>
              </w:rPr>
              <w:t>ekvivalenta piesaisti.</w:t>
            </w:r>
            <w:bookmarkEnd w:id="17"/>
          </w:p>
          <w:p w14:paraId="1BA48E1D" w14:textId="77777777" w:rsidR="00B31A58" w:rsidRPr="00461F21" w:rsidRDefault="00B31A58">
            <w:pPr>
              <w:ind w:firstLine="0"/>
              <w:rPr>
                <w:lang w:val="lv-LV"/>
              </w:rPr>
            </w:pPr>
          </w:p>
        </w:tc>
        <w:tc>
          <w:tcPr>
            <w:tcW w:w="4115" w:type="dxa"/>
          </w:tcPr>
          <w:p w14:paraId="740992B2" w14:textId="35AA5417" w:rsidR="00283295" w:rsidRPr="007B39C1" w:rsidRDefault="00283295" w:rsidP="00283295">
            <w:pPr>
              <w:ind w:firstLine="0"/>
              <w:rPr>
                <w:b/>
                <w:lang w:val="lv-LV"/>
              </w:rPr>
            </w:pPr>
            <w:r w:rsidRPr="007B39C1">
              <w:rPr>
                <w:b/>
                <w:lang w:val="lv-LV"/>
              </w:rPr>
              <w:t>Iespējam</w:t>
            </w:r>
            <w:r w:rsidR="003F27CC" w:rsidRPr="007B39C1">
              <w:rPr>
                <w:b/>
                <w:lang w:val="lv-LV"/>
              </w:rPr>
              <w:t>a</w:t>
            </w:r>
            <w:r w:rsidRPr="007B39C1">
              <w:rPr>
                <w:b/>
                <w:lang w:val="lv-LV"/>
              </w:rPr>
              <w:t xml:space="preserve"> ietekm</w:t>
            </w:r>
            <w:r w:rsidR="000664B0" w:rsidRPr="007B39C1">
              <w:rPr>
                <w:b/>
                <w:lang w:val="lv-LV"/>
              </w:rPr>
              <w:t>e</w:t>
            </w:r>
            <w:r w:rsidRPr="007B39C1">
              <w:rPr>
                <w:b/>
                <w:lang w:val="lv-LV"/>
              </w:rPr>
              <w:t>.</w:t>
            </w:r>
          </w:p>
          <w:p w14:paraId="1D8B622F" w14:textId="3D26D13E" w:rsidR="00B31A58" w:rsidRDefault="00B31A58">
            <w:pPr>
              <w:ind w:firstLine="0"/>
              <w:rPr>
                <w:lang w:val="lv-LV"/>
              </w:rPr>
            </w:pPr>
            <w:r w:rsidRPr="00461F21">
              <w:rPr>
                <w:lang w:val="lv-LV"/>
              </w:rPr>
              <w:t xml:space="preserve">Pirmkārt, </w:t>
            </w:r>
            <w:r w:rsidR="001B12E7">
              <w:rPr>
                <w:lang w:val="lv-LV"/>
              </w:rPr>
              <w:t>ar</w:t>
            </w:r>
            <w:r w:rsidRPr="00461F21">
              <w:rPr>
                <w:lang w:val="lv-LV"/>
              </w:rPr>
              <w:t xml:space="preserve"> meža vecumstruktūr</w:t>
            </w:r>
            <w:r w:rsidR="001B12E7">
              <w:rPr>
                <w:lang w:val="lv-LV"/>
              </w:rPr>
              <w:t xml:space="preserve">as </w:t>
            </w:r>
            <w:r w:rsidR="002B4B1C">
              <w:rPr>
                <w:lang w:val="lv-LV"/>
              </w:rPr>
              <w:t>s</w:t>
            </w:r>
            <w:r w:rsidR="001B12E7">
              <w:rPr>
                <w:lang w:val="lv-LV"/>
              </w:rPr>
              <w:t>tarpniecību</w:t>
            </w:r>
            <w:r w:rsidRPr="00461F21">
              <w:rPr>
                <w:lang w:val="lv-LV"/>
              </w:rPr>
              <w:t xml:space="preserve">. Ciršanas vecumu sasniedzis mežs </w:t>
            </w:r>
            <w:r w:rsidR="001B12E7">
              <w:rPr>
                <w:lang w:val="lv-LV"/>
              </w:rPr>
              <w:t>vēl noteiktu laiku</w:t>
            </w:r>
            <w:r w:rsidRPr="00461F21">
              <w:rPr>
                <w:lang w:val="lv-LV"/>
              </w:rPr>
              <w:t xml:space="preserve"> turpina augt, tātad </w:t>
            </w:r>
            <w:r w:rsidR="001B12E7">
              <w:rPr>
                <w:lang w:val="lv-LV"/>
              </w:rPr>
              <w:t>piesaista</w:t>
            </w:r>
            <w:r w:rsidR="001B12E7" w:rsidRPr="00461F21">
              <w:rPr>
                <w:lang w:val="lv-LV"/>
              </w:rPr>
              <w:t xml:space="preserve"> </w:t>
            </w:r>
            <w:r w:rsidRPr="00461F21">
              <w:rPr>
                <w:lang w:val="lv-LV"/>
              </w:rPr>
              <w:t>CO</w:t>
            </w:r>
            <w:r w:rsidRPr="005302DA">
              <w:rPr>
                <w:vertAlign w:val="subscript"/>
                <w:lang w:val="lv-LV"/>
              </w:rPr>
              <w:t>2</w:t>
            </w:r>
            <w:r w:rsidR="001B12E7">
              <w:rPr>
                <w:lang w:val="lv-LV"/>
              </w:rPr>
              <w:t>,</w:t>
            </w:r>
            <w:r w:rsidRPr="00461F21">
              <w:rPr>
                <w:lang w:val="lv-LV"/>
              </w:rPr>
              <w:t xml:space="preserve"> </w:t>
            </w:r>
            <w:r w:rsidR="001B12E7">
              <w:rPr>
                <w:lang w:val="lv-LV"/>
              </w:rPr>
              <w:t>taču</w:t>
            </w:r>
            <w:r w:rsidR="001B12E7" w:rsidRPr="00461F21">
              <w:rPr>
                <w:lang w:val="lv-LV"/>
              </w:rPr>
              <w:t xml:space="preserve"> </w:t>
            </w:r>
            <w:r w:rsidRPr="00461F21">
              <w:rPr>
                <w:lang w:val="lv-LV"/>
              </w:rPr>
              <w:t>tas ne</w:t>
            </w:r>
            <w:r w:rsidR="001B12E7">
              <w:rPr>
                <w:lang w:val="lv-LV"/>
              </w:rPr>
              <w:t>ilgst</w:t>
            </w:r>
            <w:r w:rsidRPr="00461F21">
              <w:rPr>
                <w:lang w:val="lv-LV"/>
              </w:rPr>
              <w:t xml:space="preserve"> mūžīgi, jo neskarta meža dabiskais stāvoklis ir tiekties uz </w:t>
            </w:r>
            <w:r w:rsidR="001B12E7">
              <w:rPr>
                <w:lang w:val="lv-LV"/>
              </w:rPr>
              <w:t>nulles</w:t>
            </w:r>
            <w:r w:rsidRPr="00461F21">
              <w:rPr>
                <w:lang w:val="lv-LV"/>
              </w:rPr>
              <w:t xml:space="preserve"> piesaist</w:t>
            </w:r>
            <w:r w:rsidR="001B12E7">
              <w:rPr>
                <w:lang w:val="lv-LV"/>
              </w:rPr>
              <w:t>i (</w:t>
            </w:r>
            <w:r w:rsidRPr="00461F21">
              <w:rPr>
                <w:lang w:val="lv-LV"/>
              </w:rPr>
              <w:t>emisij</w:t>
            </w:r>
            <w:r w:rsidR="001B12E7">
              <w:rPr>
                <w:lang w:val="lv-LV"/>
              </w:rPr>
              <w:t>u)</w:t>
            </w:r>
            <w:r w:rsidRPr="00461F21">
              <w:rPr>
                <w:lang w:val="lv-LV"/>
              </w:rPr>
              <w:t xml:space="preserve">. </w:t>
            </w:r>
            <w:r w:rsidR="001B12E7">
              <w:rPr>
                <w:lang w:val="lv-LV"/>
              </w:rPr>
              <w:t xml:space="preserve">Šī iemesla </w:t>
            </w:r>
            <w:r w:rsidRPr="00461F21">
              <w:rPr>
                <w:lang w:val="lv-LV"/>
              </w:rPr>
              <w:t>dēļ uz šo procesu ir svarīgi skatīties vismaz 30</w:t>
            </w:r>
            <w:r w:rsidR="007621FE">
              <w:rPr>
                <w:lang w:val="lv-LV"/>
              </w:rPr>
              <w:t> </w:t>
            </w:r>
            <w:r w:rsidRPr="00461F21">
              <w:rPr>
                <w:lang w:val="lv-LV"/>
              </w:rPr>
              <w:t xml:space="preserve">gadu </w:t>
            </w:r>
            <w:r w:rsidR="001B12E7">
              <w:rPr>
                <w:lang w:val="lv-LV"/>
              </w:rPr>
              <w:t>perspektīvā</w:t>
            </w:r>
            <w:r w:rsidRPr="00461F21">
              <w:rPr>
                <w:lang w:val="lv-LV"/>
              </w:rPr>
              <w:t>, jo īstermiņa skatījums dos maldīgu priekšstatu. Paejot pirmajiem desmit gadiem pēc dabiskās atjaunošanās vai stādīšanas, koksnes apjoms jeb krāja uz vienu h</w:t>
            </w:r>
            <w:r w:rsidR="005F373F">
              <w:rPr>
                <w:lang w:val="lv-LV"/>
              </w:rPr>
              <w:t>ektāru</w:t>
            </w:r>
            <w:r w:rsidRPr="00461F21">
              <w:rPr>
                <w:lang w:val="lv-LV"/>
              </w:rPr>
              <w:t xml:space="preserve"> būs daži kubikmetri</w:t>
            </w:r>
            <w:r w:rsidR="001B12E7">
              <w:rPr>
                <w:lang w:val="lv-LV"/>
              </w:rPr>
              <w:t> –</w:t>
            </w:r>
            <w:r w:rsidRPr="00461F21">
              <w:rPr>
                <w:lang w:val="lv-LV"/>
              </w:rPr>
              <w:t xml:space="preserve"> </w:t>
            </w:r>
            <w:r w:rsidR="001B12E7">
              <w:rPr>
                <w:lang w:val="lv-LV"/>
              </w:rPr>
              <w:t>t</w:t>
            </w:r>
            <w:r w:rsidRPr="00461F21">
              <w:rPr>
                <w:lang w:val="lv-LV"/>
              </w:rPr>
              <w:t>as būs vismaz divreiz mazāks pieaugums nekā ciršanas vecuma sasnieguša meža desmitgades pieaugums. Tomēr 30 gadu vecum</w:t>
            </w:r>
            <w:r w:rsidR="007621FE">
              <w:rPr>
                <w:lang w:val="lv-LV"/>
              </w:rPr>
              <w:t>ā</w:t>
            </w:r>
            <w:r w:rsidRPr="00461F21">
              <w:rPr>
                <w:lang w:val="lv-LV"/>
              </w:rPr>
              <w:t xml:space="preserve"> visas komerciālās sug</w:t>
            </w:r>
            <w:r w:rsidR="007621FE">
              <w:rPr>
                <w:lang w:val="lv-LV"/>
              </w:rPr>
              <w:t xml:space="preserve">as </w:t>
            </w:r>
            <w:r w:rsidRPr="00461F21">
              <w:rPr>
                <w:lang w:val="lv-LV"/>
              </w:rPr>
              <w:t>ir sasniegušas ap 80</w:t>
            </w:r>
            <w:r w:rsidR="007621FE">
              <w:rPr>
                <w:lang w:val="lv-LV"/>
              </w:rPr>
              <w:t>–</w:t>
            </w:r>
            <w:r w:rsidRPr="00461F21">
              <w:rPr>
                <w:lang w:val="lv-LV"/>
              </w:rPr>
              <w:t>100</w:t>
            </w:r>
            <w:r w:rsidR="007621FE">
              <w:rPr>
                <w:lang w:val="lv-LV"/>
              </w:rPr>
              <w:t> </w:t>
            </w:r>
            <w:r w:rsidRPr="00461F21">
              <w:rPr>
                <w:lang w:val="lv-LV"/>
              </w:rPr>
              <w:t>m</w:t>
            </w:r>
            <w:r w:rsidRPr="005302DA">
              <w:rPr>
                <w:vertAlign w:val="superscript"/>
                <w:lang w:val="lv-LV"/>
              </w:rPr>
              <w:t>3</w:t>
            </w:r>
            <w:r w:rsidRPr="00461F21">
              <w:rPr>
                <w:lang w:val="lv-LV"/>
              </w:rPr>
              <w:t>/ha</w:t>
            </w:r>
            <w:r w:rsidR="007621FE">
              <w:rPr>
                <w:lang w:val="lv-LV"/>
              </w:rPr>
              <w:t xml:space="preserve"> pieaugumu</w:t>
            </w:r>
            <w:r w:rsidRPr="00461F21">
              <w:rPr>
                <w:lang w:val="lv-LV"/>
              </w:rPr>
              <w:t xml:space="preserve">, apse </w:t>
            </w:r>
            <w:r w:rsidR="007621FE">
              <w:rPr>
                <w:lang w:val="lv-LV"/>
              </w:rPr>
              <w:t xml:space="preserve">– </w:t>
            </w:r>
            <w:r w:rsidRPr="00461F21">
              <w:rPr>
                <w:lang w:val="lv-LV"/>
              </w:rPr>
              <w:t>pat 200</w:t>
            </w:r>
            <w:r w:rsidR="007621FE">
              <w:rPr>
                <w:lang w:val="lv-LV"/>
              </w:rPr>
              <w:t> </w:t>
            </w:r>
            <w:r w:rsidRPr="00461F21">
              <w:rPr>
                <w:lang w:val="lv-LV"/>
              </w:rPr>
              <w:t>m</w:t>
            </w:r>
            <w:r w:rsidRPr="00461F21">
              <w:rPr>
                <w:vertAlign w:val="superscript"/>
                <w:lang w:val="lv-LV"/>
              </w:rPr>
              <w:t>3</w:t>
            </w:r>
            <w:r w:rsidRPr="00461F21">
              <w:rPr>
                <w:lang w:val="lv-LV"/>
              </w:rPr>
              <w:t xml:space="preserve">/ha, </w:t>
            </w:r>
            <w:r w:rsidR="007621FE">
              <w:rPr>
                <w:lang w:val="lv-LV"/>
              </w:rPr>
              <w:t>un t</w:t>
            </w:r>
            <w:r w:rsidRPr="00461F21">
              <w:rPr>
                <w:lang w:val="lv-LV"/>
              </w:rPr>
              <w:t>as ir ievērojami vairāk, nekā pa šo periodu būs pieauguši ciršanas vecuma meži.</w:t>
            </w:r>
          </w:p>
          <w:p w14:paraId="40A4E273" w14:textId="3A4D6EE7" w:rsidR="00992785" w:rsidRPr="00992785" w:rsidRDefault="000F4B22">
            <w:pPr>
              <w:ind w:firstLine="0"/>
              <w:rPr>
                <w:lang w:val="lv-LV"/>
              </w:rPr>
            </w:pPr>
            <w:r>
              <w:rPr>
                <w:rFonts w:cstheme="minorHAnsi"/>
                <w:lang w:val="lv-LV"/>
              </w:rPr>
              <w:t>V</w:t>
            </w:r>
            <w:r w:rsidR="00992785" w:rsidRPr="00992785">
              <w:rPr>
                <w:rFonts w:cstheme="minorHAnsi"/>
                <w:lang w:val="lv-LV"/>
              </w:rPr>
              <w:t>eidojot mežaudžu vecumstruktūru, kas visefektīvāk piesaistītu CO</w:t>
            </w:r>
            <w:r w:rsidR="00992785" w:rsidRPr="00992785">
              <w:rPr>
                <w:rFonts w:cstheme="minorHAnsi"/>
                <w:vertAlign w:val="subscript"/>
                <w:lang w:val="lv-LV"/>
              </w:rPr>
              <w:t>2</w:t>
            </w:r>
            <w:r w:rsidR="007621FE">
              <w:rPr>
                <w:rFonts w:cstheme="minorHAnsi"/>
                <w:lang w:val="lv-LV"/>
              </w:rPr>
              <w:t>, ir jāņem vērā</w:t>
            </w:r>
            <w:r w:rsidR="00992785" w:rsidRPr="00992785">
              <w:rPr>
                <w:rFonts w:cstheme="minorHAnsi"/>
                <w:lang w:val="lv-LV"/>
              </w:rPr>
              <w:t>, ka ikgadēja</w:t>
            </w:r>
            <w:r w:rsidR="002B4B1C">
              <w:rPr>
                <w:rFonts w:cstheme="minorHAnsi"/>
                <w:lang w:val="lv-LV"/>
              </w:rPr>
              <w:t>i</w:t>
            </w:r>
            <w:r w:rsidR="007621FE">
              <w:rPr>
                <w:rFonts w:cstheme="minorHAnsi"/>
                <w:lang w:val="lv-LV"/>
              </w:rPr>
              <w:t>s</w:t>
            </w:r>
            <w:r w:rsidR="00992785" w:rsidRPr="00992785">
              <w:rPr>
                <w:rFonts w:cstheme="minorHAnsi"/>
                <w:lang w:val="lv-LV"/>
              </w:rPr>
              <w:t xml:space="preserve"> krājas pieaugums – tātad oglekļa uzkrājums koku biomasā – jau trešajā vecuma desmitgadē Latvijas mežos biežāk pārstāvētajām koku sugām vidēji par 8</w:t>
            </w:r>
            <w:r w:rsidR="007621FE">
              <w:rPr>
                <w:rFonts w:cstheme="minorHAnsi"/>
                <w:lang w:val="lv-LV"/>
              </w:rPr>
              <w:t>–</w:t>
            </w:r>
            <w:r w:rsidR="00992785" w:rsidRPr="00992785">
              <w:rPr>
                <w:rFonts w:cstheme="minorHAnsi"/>
                <w:lang w:val="lv-LV"/>
              </w:rPr>
              <w:t>29</w:t>
            </w:r>
            <w:r w:rsidR="002B4B1C">
              <w:rPr>
                <w:rFonts w:cstheme="minorHAnsi"/>
                <w:lang w:val="lv-LV"/>
              </w:rPr>
              <w:t> </w:t>
            </w:r>
            <w:r w:rsidR="00992785" w:rsidRPr="00992785">
              <w:rPr>
                <w:rFonts w:cstheme="minorHAnsi"/>
                <w:lang w:val="lv-LV"/>
              </w:rPr>
              <w:t>% pārsniedz cirtmeta vecumā esošo</w:t>
            </w:r>
            <w:r w:rsidR="00B54AF7">
              <w:rPr>
                <w:rFonts w:cstheme="minorHAnsi"/>
                <w:lang w:val="lv-LV"/>
              </w:rPr>
              <w:t xml:space="preserve"> mežaudžu krājas pieaugumu</w:t>
            </w:r>
            <w:r w:rsidR="005707D2">
              <w:rPr>
                <w:rFonts w:cstheme="minorHAnsi"/>
                <w:lang w:val="lv-LV"/>
              </w:rPr>
              <w:t>.</w:t>
            </w:r>
          </w:p>
          <w:p w14:paraId="07426212" w14:textId="77777777" w:rsidR="00B31A58" w:rsidRPr="00461F21" w:rsidRDefault="00B31A58">
            <w:pPr>
              <w:ind w:firstLine="0"/>
              <w:rPr>
                <w:lang w:val="lv-LV"/>
              </w:rPr>
            </w:pPr>
          </w:p>
          <w:p w14:paraId="0B6DB4B3" w14:textId="4D8029DE" w:rsidR="00B31A58" w:rsidRPr="00461F21" w:rsidRDefault="00B31A58">
            <w:pPr>
              <w:ind w:firstLine="0"/>
              <w:rPr>
                <w:lang w:val="lv-LV"/>
              </w:rPr>
            </w:pPr>
            <w:r w:rsidRPr="00461F21">
              <w:rPr>
                <w:lang w:val="lv-LV"/>
              </w:rPr>
              <w:t>Otrkārt, salīdzinot mežus, kur</w:t>
            </w:r>
            <w:r w:rsidR="007621FE">
              <w:rPr>
                <w:lang w:val="lv-LV"/>
              </w:rPr>
              <w:t>os</w:t>
            </w:r>
            <w:r w:rsidRPr="00461F21">
              <w:rPr>
                <w:lang w:val="lv-LV"/>
              </w:rPr>
              <w:t xml:space="preserve"> </w:t>
            </w:r>
            <w:r w:rsidR="007621FE" w:rsidRPr="00461F21">
              <w:rPr>
                <w:lang w:val="lv-LV"/>
              </w:rPr>
              <w:t xml:space="preserve">mežsaimnieciskā darbība </w:t>
            </w:r>
            <w:r w:rsidRPr="00461F21">
              <w:rPr>
                <w:lang w:val="lv-LV"/>
              </w:rPr>
              <w:t xml:space="preserve">ir </w:t>
            </w:r>
            <w:r w:rsidR="007621FE" w:rsidRPr="00461F21">
              <w:rPr>
                <w:lang w:val="lv-LV"/>
              </w:rPr>
              <w:t xml:space="preserve">aizliegta </w:t>
            </w:r>
            <w:r w:rsidRPr="00461F21">
              <w:rPr>
                <w:lang w:val="lv-LV"/>
              </w:rPr>
              <w:t>pilnī</w:t>
            </w:r>
            <w:r w:rsidR="007621FE">
              <w:rPr>
                <w:lang w:val="lv-LV"/>
              </w:rPr>
              <w:t>bā</w:t>
            </w:r>
            <w:r w:rsidRPr="00461F21">
              <w:rPr>
                <w:lang w:val="lv-LV"/>
              </w:rPr>
              <w:t xml:space="preserve">, un saimniecisko mežu krājas apjomu uz hektāru līdzīga vecuma audzēs, </w:t>
            </w:r>
            <w:r w:rsidR="007621FE">
              <w:rPr>
                <w:lang w:val="lv-LV"/>
              </w:rPr>
              <w:t>var konstatēt</w:t>
            </w:r>
            <w:r w:rsidRPr="00461F21">
              <w:rPr>
                <w:lang w:val="lv-LV"/>
              </w:rPr>
              <w:t>, ka saimnieciskajos mežos ir par pāris desmitiem m</w:t>
            </w:r>
            <w:r w:rsidRPr="00461F21">
              <w:rPr>
                <w:vertAlign w:val="superscript"/>
                <w:lang w:val="lv-LV"/>
              </w:rPr>
              <w:t>3</w:t>
            </w:r>
            <w:r w:rsidRPr="00461F21">
              <w:rPr>
                <w:lang w:val="lv-LV"/>
              </w:rPr>
              <w:t xml:space="preserve"> vairāk nekā aizsargātajos mežos. Tātad piesaiste </w:t>
            </w:r>
            <w:r w:rsidR="007621FE">
              <w:rPr>
                <w:lang w:val="lv-LV"/>
              </w:rPr>
              <w:t>no</w:t>
            </w:r>
            <w:r w:rsidR="007621FE" w:rsidRPr="00461F21">
              <w:rPr>
                <w:lang w:val="lv-LV"/>
              </w:rPr>
              <w:t xml:space="preserve"> </w:t>
            </w:r>
            <w:r w:rsidRPr="00461F21">
              <w:rPr>
                <w:lang w:val="lv-LV"/>
              </w:rPr>
              <w:t>koku augšan</w:t>
            </w:r>
            <w:r w:rsidR="007621FE">
              <w:rPr>
                <w:lang w:val="lv-LV"/>
              </w:rPr>
              <w:t>as</w:t>
            </w:r>
            <w:r w:rsidRPr="00461F21">
              <w:rPr>
                <w:lang w:val="lv-LV"/>
              </w:rPr>
              <w:t xml:space="preserve"> aizsargātajos mežos ir mazāka nekā saimnieciskajos mežos. Meža kopšanai ir liela nozīme</w:t>
            </w:r>
            <w:r w:rsidR="007621FE">
              <w:rPr>
                <w:lang w:val="lv-LV"/>
              </w:rPr>
              <w:t>, lai pastiprinātu</w:t>
            </w:r>
            <w:r w:rsidRPr="00461F21">
              <w:rPr>
                <w:lang w:val="lv-LV"/>
              </w:rPr>
              <w:t xml:space="preserve"> piesaist</w:t>
            </w:r>
            <w:r w:rsidR="007621FE">
              <w:rPr>
                <w:lang w:val="lv-LV"/>
              </w:rPr>
              <w:t>i</w:t>
            </w:r>
            <w:r w:rsidRPr="00461F21">
              <w:rPr>
                <w:lang w:val="lv-LV"/>
              </w:rPr>
              <w:t>.</w:t>
            </w:r>
          </w:p>
        </w:tc>
      </w:tr>
      <w:tr w:rsidR="00B31A58" w:rsidRPr="00461F21" w14:paraId="25133DE5" w14:textId="77777777" w:rsidTr="007B39C1">
        <w:trPr>
          <w:trHeight w:val="9216"/>
        </w:trPr>
        <w:tc>
          <w:tcPr>
            <w:tcW w:w="2067" w:type="dxa"/>
          </w:tcPr>
          <w:p w14:paraId="190A2CAD" w14:textId="48D310F9" w:rsidR="00B31A58" w:rsidRPr="00461F21" w:rsidRDefault="00B31A58">
            <w:pPr>
              <w:ind w:firstLine="0"/>
              <w:rPr>
                <w:lang w:val="lv-LV"/>
              </w:rPr>
            </w:pPr>
            <w:bookmarkStart w:id="18" w:name="OLE_LINK31"/>
            <w:bookmarkStart w:id="19" w:name="_Hlk195525275"/>
            <w:bookmarkEnd w:id="16"/>
            <w:r w:rsidRPr="00461F21">
              <w:rPr>
                <w:lang w:val="lv-LV"/>
              </w:rPr>
              <w:lastRenderedPageBreak/>
              <w:t>Mežizstrādes apjom</w:t>
            </w:r>
            <w:r w:rsidR="007621FE">
              <w:rPr>
                <w:lang w:val="lv-LV"/>
              </w:rPr>
              <w:t>s</w:t>
            </w:r>
            <w:r w:rsidRPr="00461F21">
              <w:rPr>
                <w:lang w:val="lv-LV"/>
              </w:rPr>
              <w:t xml:space="preserve"> (stumbra biomasa)</w:t>
            </w:r>
            <w:bookmarkEnd w:id="18"/>
          </w:p>
        </w:tc>
        <w:tc>
          <w:tcPr>
            <w:tcW w:w="2879" w:type="dxa"/>
          </w:tcPr>
          <w:p w14:paraId="3660ACA9" w14:textId="16300338" w:rsidR="00B31A58" w:rsidRPr="00461F21" w:rsidRDefault="00B31A58">
            <w:pPr>
              <w:ind w:firstLine="0"/>
              <w:rPr>
                <w:lang w:val="lv-LV"/>
              </w:rPr>
            </w:pPr>
            <w:r w:rsidRPr="00461F21">
              <w:rPr>
                <w:lang w:val="lv-LV"/>
              </w:rPr>
              <w:t xml:space="preserve">Tāpat kā </w:t>
            </w:r>
            <w:r w:rsidR="007621FE">
              <w:rPr>
                <w:lang w:val="lv-LV"/>
              </w:rPr>
              <w:t xml:space="preserve">par </w:t>
            </w:r>
            <w:r w:rsidRPr="00461F21">
              <w:rPr>
                <w:lang w:val="lv-LV"/>
              </w:rPr>
              <w:t>krājas pieaugum</w:t>
            </w:r>
            <w:r w:rsidR="007621FE">
              <w:rPr>
                <w:lang w:val="lv-LV"/>
              </w:rPr>
              <w:t>u</w:t>
            </w:r>
            <w:r w:rsidRPr="00461F21">
              <w:rPr>
                <w:lang w:val="lv-LV"/>
              </w:rPr>
              <w:t xml:space="preserve">, </w:t>
            </w:r>
            <w:r w:rsidR="007621FE">
              <w:rPr>
                <w:lang w:val="lv-LV"/>
              </w:rPr>
              <w:t xml:space="preserve">arī par </w:t>
            </w:r>
            <w:r w:rsidRPr="00461F21">
              <w:rPr>
                <w:lang w:val="lv-LV"/>
              </w:rPr>
              <w:t>mežizstrādes apjom</w:t>
            </w:r>
            <w:r w:rsidR="007621FE">
              <w:rPr>
                <w:lang w:val="lv-LV"/>
              </w:rPr>
              <w:t>u dati</w:t>
            </w:r>
            <w:r w:rsidRPr="00461F21">
              <w:rPr>
                <w:lang w:val="lv-LV"/>
              </w:rPr>
              <w:t xml:space="preserve"> tiek iegūti no </w:t>
            </w:r>
            <w:r w:rsidR="00DC6764">
              <w:rPr>
                <w:lang w:val="lv-LV"/>
              </w:rPr>
              <w:t xml:space="preserve">Latvijas </w:t>
            </w:r>
            <w:r w:rsidR="007621FE">
              <w:rPr>
                <w:lang w:val="lv-LV"/>
              </w:rPr>
              <w:t>v</w:t>
            </w:r>
            <w:r w:rsidR="00DC6764">
              <w:rPr>
                <w:lang w:val="lv-LV"/>
              </w:rPr>
              <w:t>alsts mežzinātnes institūta</w:t>
            </w:r>
            <w:r w:rsidRPr="00461F21">
              <w:rPr>
                <w:lang w:val="lv-LV"/>
              </w:rPr>
              <w:t xml:space="preserve"> “Silava”</w:t>
            </w:r>
            <w:r w:rsidR="00DC6764">
              <w:rPr>
                <w:lang w:val="lv-LV"/>
              </w:rPr>
              <w:t xml:space="preserve"> (turpmāk – LVMI “Silava”)</w:t>
            </w:r>
            <w:r w:rsidRPr="00461F21">
              <w:rPr>
                <w:lang w:val="lv-LV"/>
              </w:rPr>
              <w:t xml:space="preserve"> veiktās Meža statistiskās inventarizācijas. Specifika </w:t>
            </w:r>
            <w:r w:rsidR="00764588">
              <w:rPr>
                <w:lang w:val="lv-LV"/>
              </w:rPr>
              <w:t>saistās ar</w:t>
            </w:r>
            <w:r w:rsidRPr="00461F21">
              <w:rPr>
                <w:lang w:val="lv-LV"/>
              </w:rPr>
              <w:t xml:space="preserve"> t</w:t>
            </w:r>
            <w:r w:rsidR="00764588">
              <w:rPr>
                <w:lang w:val="lv-LV"/>
              </w:rPr>
              <w:t>o</w:t>
            </w:r>
            <w:r w:rsidRPr="00461F21">
              <w:rPr>
                <w:lang w:val="lv-LV"/>
              </w:rPr>
              <w:t>, ka</w:t>
            </w:r>
            <w:r w:rsidR="00764588">
              <w:rPr>
                <w:lang w:val="lv-LV"/>
              </w:rPr>
              <w:t xml:space="preserve"> </w:t>
            </w:r>
            <w:r w:rsidRPr="00461F21">
              <w:rPr>
                <w:lang w:val="lv-LV"/>
              </w:rPr>
              <w:t xml:space="preserve">mežizstrādes, krājas pieauguma, atmirušās koksnes un citi rādītāji tiek attiecināti uz konkrēto gadu, </w:t>
            </w:r>
            <w:r w:rsidR="00764588">
              <w:rPr>
                <w:lang w:val="lv-LV"/>
              </w:rPr>
              <w:t xml:space="preserve">taču </w:t>
            </w:r>
            <w:r w:rsidRPr="00461F21">
              <w:rPr>
                <w:lang w:val="lv-LV"/>
              </w:rPr>
              <w:t xml:space="preserve">tie </w:t>
            </w:r>
            <w:r w:rsidR="00764588">
              <w:rPr>
                <w:lang w:val="lv-LV"/>
              </w:rPr>
              <w:t xml:space="preserve">nevis </w:t>
            </w:r>
            <w:r w:rsidRPr="00461F21">
              <w:rPr>
                <w:lang w:val="lv-LV"/>
              </w:rPr>
              <w:t xml:space="preserve">tieši raksturo konkrētā gada notikumus, bet gan </w:t>
            </w:r>
            <w:r w:rsidR="00764588">
              <w:rPr>
                <w:lang w:val="lv-LV"/>
              </w:rPr>
              <w:t xml:space="preserve">dod </w:t>
            </w:r>
            <w:r w:rsidRPr="00461F21">
              <w:rPr>
                <w:lang w:val="lv-LV"/>
              </w:rPr>
              <w:t xml:space="preserve">vidējo </w:t>
            </w:r>
            <w:r w:rsidR="002B4B1C">
              <w:rPr>
                <w:lang w:val="lv-LV"/>
              </w:rPr>
              <w:t>kop</w:t>
            </w:r>
            <w:r w:rsidR="00764588">
              <w:rPr>
                <w:lang w:val="lv-LV"/>
              </w:rPr>
              <w:t xml:space="preserve">ainu </w:t>
            </w:r>
            <w:r w:rsidRPr="00461F21">
              <w:rPr>
                <w:lang w:val="lv-LV"/>
              </w:rPr>
              <w:t>pēdējā piecgadē. Tāpat Meža statistisk</w:t>
            </w:r>
            <w:r w:rsidR="00764588">
              <w:rPr>
                <w:lang w:val="lv-LV"/>
              </w:rPr>
              <w:t>ajā</w:t>
            </w:r>
            <w:r w:rsidRPr="00461F21">
              <w:rPr>
                <w:lang w:val="lv-LV"/>
              </w:rPr>
              <w:t xml:space="preserve"> inventarizācij</w:t>
            </w:r>
            <w:r w:rsidR="00764588">
              <w:rPr>
                <w:lang w:val="lv-LV"/>
              </w:rPr>
              <w:t>ā tiek</w:t>
            </w:r>
            <w:r w:rsidRPr="00461F21">
              <w:rPr>
                <w:lang w:val="lv-LV"/>
              </w:rPr>
              <w:t xml:space="preserve"> vērtē</w:t>
            </w:r>
            <w:r w:rsidR="00764588">
              <w:rPr>
                <w:lang w:val="lv-LV"/>
              </w:rPr>
              <w:t>ts</w:t>
            </w:r>
            <w:r w:rsidRPr="00461F21">
              <w:rPr>
                <w:lang w:val="lv-LV"/>
              </w:rPr>
              <w:t xml:space="preserve"> koksnes piln</w:t>
            </w:r>
            <w:r w:rsidR="00764588">
              <w:rPr>
                <w:lang w:val="lv-LV"/>
              </w:rPr>
              <w:t>ais</w:t>
            </w:r>
            <w:r w:rsidRPr="00461F21">
              <w:rPr>
                <w:lang w:val="lv-LV"/>
              </w:rPr>
              <w:t xml:space="preserve"> apjom</w:t>
            </w:r>
            <w:r w:rsidR="00764588">
              <w:rPr>
                <w:lang w:val="lv-LV"/>
              </w:rPr>
              <w:t>s</w:t>
            </w:r>
            <w:r w:rsidRPr="00461F21">
              <w:rPr>
                <w:lang w:val="lv-LV"/>
              </w:rPr>
              <w:t xml:space="preserve"> neatkarīgi no tās kvalitātes un uzmērīšanas īpatnībām reālos tirdzniecības darījumos</w:t>
            </w:r>
            <w:r w:rsidR="00BA30DD">
              <w:rPr>
                <w:lang w:val="lv-LV"/>
              </w:rPr>
              <w:t xml:space="preserve">. </w:t>
            </w:r>
            <w:r w:rsidRPr="00461F21">
              <w:rPr>
                <w:lang w:val="lv-LV"/>
              </w:rPr>
              <w:t>Tā kā SEG emisij</w:t>
            </w:r>
            <w:r w:rsidR="00764588">
              <w:rPr>
                <w:lang w:val="lv-LV"/>
              </w:rPr>
              <w:t>as</w:t>
            </w:r>
            <w:r w:rsidRPr="00461F21">
              <w:rPr>
                <w:lang w:val="lv-LV"/>
              </w:rPr>
              <w:t xml:space="preserve"> uzskaite un mērķi </w:t>
            </w:r>
            <w:r w:rsidR="00764588">
              <w:rPr>
                <w:lang w:val="lv-LV"/>
              </w:rPr>
              <w:t>galvenokārt</w:t>
            </w:r>
            <w:r w:rsidR="00764588" w:rsidRPr="00461F21">
              <w:rPr>
                <w:lang w:val="lv-LV"/>
              </w:rPr>
              <w:t xml:space="preserve"> </w:t>
            </w:r>
            <w:r w:rsidRPr="00461F21">
              <w:rPr>
                <w:lang w:val="lv-LV"/>
              </w:rPr>
              <w:t xml:space="preserve">tiek attiecināti uz ilgāku periodu nekā gads, tad Meža statistiskā inventarizācija ir labākais </w:t>
            </w:r>
            <w:r w:rsidR="00764588">
              <w:rPr>
                <w:lang w:val="lv-LV"/>
              </w:rPr>
              <w:t xml:space="preserve">izmantojamais </w:t>
            </w:r>
            <w:r w:rsidRPr="00461F21">
              <w:rPr>
                <w:lang w:val="lv-LV"/>
              </w:rPr>
              <w:t>avots.</w:t>
            </w:r>
          </w:p>
          <w:p w14:paraId="35CC91A2" w14:textId="77777777" w:rsidR="00B31A58" w:rsidRPr="00461F21" w:rsidRDefault="00B31A58">
            <w:pPr>
              <w:ind w:firstLine="0"/>
              <w:rPr>
                <w:lang w:val="lv-LV"/>
              </w:rPr>
            </w:pPr>
          </w:p>
          <w:p w14:paraId="6B966D6C" w14:textId="59944EAC" w:rsidR="00B31A58" w:rsidRPr="00461F21" w:rsidRDefault="00764588">
            <w:pPr>
              <w:ind w:firstLine="0"/>
              <w:rPr>
                <w:lang w:val="lv-LV"/>
              </w:rPr>
            </w:pPr>
            <w:r>
              <w:rPr>
                <w:lang w:val="lv-LV"/>
              </w:rPr>
              <w:t>Pašlaik</w:t>
            </w:r>
            <w:r w:rsidR="00B31A58" w:rsidRPr="00461F21">
              <w:rPr>
                <w:lang w:val="lv-LV"/>
              </w:rPr>
              <w:t xml:space="preserve"> š</w:t>
            </w:r>
            <w:r w:rsidR="00016224">
              <w:rPr>
                <w:lang w:val="lv-LV"/>
              </w:rPr>
              <w:t>ī daļa</w:t>
            </w:r>
            <w:r w:rsidR="00B31A58" w:rsidRPr="00461F21">
              <w:rPr>
                <w:lang w:val="lv-LV"/>
              </w:rPr>
              <w:t xml:space="preserve"> veido ~</w:t>
            </w:r>
            <w:r>
              <w:rPr>
                <w:lang w:val="lv-LV"/>
              </w:rPr>
              <w:t> </w:t>
            </w:r>
            <w:r w:rsidR="00B31A58" w:rsidRPr="00FF6977">
              <w:rPr>
                <w:color w:val="auto"/>
              </w:rPr>
              <w:t>15</w:t>
            </w:r>
            <w:r w:rsidR="00BD3CBF">
              <w:rPr>
                <w:color w:val="auto"/>
              </w:rPr>
              <w:t> </w:t>
            </w:r>
            <w:r w:rsidR="00B31A58" w:rsidRPr="00FF6977">
              <w:rPr>
                <w:color w:val="auto"/>
              </w:rPr>
              <w:t>400</w:t>
            </w:r>
            <w:r w:rsidR="00BD3CBF">
              <w:rPr>
                <w:color w:val="auto"/>
              </w:rPr>
              <w:t xml:space="preserve"> 000</w:t>
            </w:r>
            <w:r w:rsidR="00B31A58" w:rsidRPr="00461F21">
              <w:rPr>
                <w:lang w:val="lv-LV"/>
              </w:rPr>
              <w:t xml:space="preserve"> t</w:t>
            </w:r>
            <w:r w:rsidR="00BD3CBF">
              <w:rPr>
                <w:lang w:val="lv-LV"/>
              </w:rPr>
              <w:t>onnu</w:t>
            </w:r>
            <w:r w:rsidR="00B31A58" w:rsidRPr="00461F21">
              <w:rPr>
                <w:lang w:val="lv-LV"/>
              </w:rPr>
              <w:t xml:space="preserve"> CO</w:t>
            </w:r>
            <w:r w:rsidR="00B31A58" w:rsidRPr="00461F21">
              <w:rPr>
                <w:vertAlign w:val="subscript"/>
                <w:lang w:val="lv-LV"/>
              </w:rPr>
              <w:t xml:space="preserve">2 </w:t>
            </w:r>
            <w:r w:rsidR="00B31A58" w:rsidRPr="00461F21">
              <w:rPr>
                <w:lang w:val="lv-LV"/>
              </w:rPr>
              <w:t>emisij</w:t>
            </w:r>
            <w:r>
              <w:rPr>
                <w:lang w:val="lv-LV"/>
              </w:rPr>
              <w:t>as</w:t>
            </w:r>
            <w:r w:rsidR="00B31A58" w:rsidRPr="00461F21">
              <w:rPr>
                <w:lang w:val="lv-LV"/>
              </w:rPr>
              <w:t xml:space="preserve"> ekvivalent</w:t>
            </w:r>
            <w:r>
              <w:rPr>
                <w:lang w:val="lv-LV"/>
              </w:rPr>
              <w:t>a</w:t>
            </w:r>
            <w:r w:rsidR="00B31A58" w:rsidRPr="00461F21">
              <w:rPr>
                <w:lang w:val="lv-LV"/>
              </w:rPr>
              <w:t>.</w:t>
            </w:r>
          </w:p>
        </w:tc>
        <w:tc>
          <w:tcPr>
            <w:tcW w:w="4115" w:type="dxa"/>
          </w:tcPr>
          <w:p w14:paraId="0CBCF0F8" w14:textId="684E8713" w:rsidR="00283295" w:rsidRPr="007B39C1" w:rsidRDefault="00283295" w:rsidP="00283295">
            <w:pPr>
              <w:ind w:firstLine="0"/>
              <w:rPr>
                <w:b/>
                <w:lang w:val="lv-LV"/>
              </w:rPr>
            </w:pPr>
            <w:r w:rsidRPr="007B39C1">
              <w:rPr>
                <w:b/>
                <w:lang w:val="lv-LV"/>
              </w:rPr>
              <w:t>Iespējam</w:t>
            </w:r>
            <w:r w:rsidR="003F27CC" w:rsidRPr="007B39C1">
              <w:rPr>
                <w:b/>
                <w:lang w:val="lv-LV"/>
              </w:rPr>
              <w:t>a</w:t>
            </w:r>
            <w:r w:rsidRPr="007B39C1">
              <w:rPr>
                <w:b/>
                <w:lang w:val="lv-LV"/>
              </w:rPr>
              <w:t xml:space="preserve"> ietekm</w:t>
            </w:r>
            <w:r w:rsidR="000664B0" w:rsidRPr="007B39C1">
              <w:rPr>
                <w:b/>
                <w:lang w:val="lv-LV"/>
              </w:rPr>
              <w:t>e</w:t>
            </w:r>
            <w:r w:rsidRPr="007B39C1">
              <w:rPr>
                <w:b/>
                <w:lang w:val="lv-LV"/>
              </w:rPr>
              <w:t>.</w:t>
            </w:r>
          </w:p>
          <w:p w14:paraId="1B8F5502" w14:textId="7C1EBE78" w:rsidR="001E210D" w:rsidRPr="007B39C1" w:rsidRDefault="006E4A97" w:rsidP="001E210D">
            <w:pPr>
              <w:ind w:firstLine="0"/>
              <w:rPr>
                <w:lang w:val="lv-LV"/>
              </w:rPr>
            </w:pPr>
            <w:r w:rsidRPr="007B39C1">
              <w:rPr>
                <w:lang w:val="lv-LV"/>
              </w:rPr>
              <w:t>M</w:t>
            </w:r>
            <w:r w:rsidR="001E210D" w:rsidRPr="007B39C1">
              <w:rPr>
                <w:lang w:val="lv-LV"/>
              </w:rPr>
              <w:t>ežizstrādes apjoma samazināšana īstermiņā var radīt papildu piesaist</w:t>
            </w:r>
            <w:r w:rsidR="00DC54A3">
              <w:rPr>
                <w:lang w:val="lv-LV"/>
              </w:rPr>
              <w:t>i</w:t>
            </w:r>
            <w:r w:rsidR="001E210D" w:rsidRPr="007B39C1">
              <w:rPr>
                <w:lang w:val="lv-LV"/>
              </w:rPr>
              <w:t xml:space="preserve">, tomēr tai ir </w:t>
            </w:r>
            <w:r w:rsidR="00DC54A3">
              <w:rPr>
                <w:lang w:val="lv-LV"/>
              </w:rPr>
              <w:t>ievērojama</w:t>
            </w:r>
            <w:r w:rsidR="00DC54A3" w:rsidRPr="007B39C1">
              <w:rPr>
                <w:lang w:val="lv-LV"/>
              </w:rPr>
              <w:t xml:space="preserve"> </w:t>
            </w:r>
            <w:r w:rsidR="001E210D" w:rsidRPr="007B39C1">
              <w:rPr>
                <w:lang w:val="lv-LV"/>
              </w:rPr>
              <w:t>negatīva vidēja un ilgtermiņa ietekme:</w:t>
            </w:r>
          </w:p>
          <w:p w14:paraId="64BCFB47" w14:textId="0B8C82A6" w:rsidR="001E210D" w:rsidRPr="007B39C1" w:rsidRDefault="001E210D" w:rsidP="001E210D">
            <w:pPr>
              <w:numPr>
                <w:ilvl w:val="0"/>
                <w:numId w:val="8"/>
              </w:numPr>
              <w:rPr>
                <w:lang w:val="lv-LV"/>
              </w:rPr>
            </w:pPr>
            <w:r w:rsidRPr="007B39C1">
              <w:rPr>
                <w:lang w:val="lv-LV"/>
              </w:rPr>
              <w:t>palielin</w:t>
            </w:r>
            <w:r w:rsidR="00DC54A3">
              <w:rPr>
                <w:lang w:val="lv-LV"/>
              </w:rPr>
              <w:t>ās</w:t>
            </w:r>
            <w:r w:rsidRPr="007B39C1">
              <w:rPr>
                <w:lang w:val="lv-LV"/>
              </w:rPr>
              <w:t xml:space="preserve"> to audžu platības, kurās ir m</w:t>
            </w:r>
            <w:r w:rsidR="00DC54A3">
              <w:rPr>
                <w:lang w:val="lv-LV"/>
              </w:rPr>
              <w:t>az</w:t>
            </w:r>
            <w:r w:rsidRPr="007B39C1">
              <w:rPr>
                <w:lang w:val="lv-LV"/>
              </w:rPr>
              <w:t xml:space="preserve">ākais ikgadējais oglekļa uzkrājums un lielāks atmirums – tātad </w:t>
            </w:r>
            <w:r w:rsidR="00DC54A3">
              <w:rPr>
                <w:lang w:val="lv-LV"/>
              </w:rPr>
              <w:t xml:space="preserve">tiek </w:t>
            </w:r>
            <w:r w:rsidRPr="007B39C1">
              <w:rPr>
                <w:lang w:val="lv-LV"/>
              </w:rPr>
              <w:t>mazin</w:t>
            </w:r>
            <w:r w:rsidR="00DC54A3">
              <w:rPr>
                <w:lang w:val="lv-LV"/>
              </w:rPr>
              <w:t>āta</w:t>
            </w:r>
            <w:r w:rsidRPr="007B39C1">
              <w:rPr>
                <w:lang w:val="lv-LV"/>
              </w:rPr>
              <w:t xml:space="preserve"> piesaiste un palielin</w:t>
            </w:r>
            <w:r w:rsidR="00DC54A3">
              <w:rPr>
                <w:lang w:val="lv-LV"/>
              </w:rPr>
              <w:t>āta</w:t>
            </w:r>
            <w:r w:rsidRPr="007B39C1">
              <w:rPr>
                <w:lang w:val="lv-LV"/>
              </w:rPr>
              <w:t xml:space="preserve"> emisija;</w:t>
            </w:r>
          </w:p>
          <w:p w14:paraId="4100AC8F" w14:textId="1B6FB956" w:rsidR="001E210D" w:rsidRPr="007B39C1" w:rsidRDefault="001E210D" w:rsidP="001E210D">
            <w:pPr>
              <w:numPr>
                <w:ilvl w:val="0"/>
                <w:numId w:val="8"/>
              </w:numPr>
              <w:rPr>
                <w:lang w:val="lv-LV"/>
              </w:rPr>
            </w:pPr>
            <w:r w:rsidRPr="007B39C1">
              <w:rPr>
                <w:lang w:val="lv-LV"/>
              </w:rPr>
              <w:t>mazin</w:t>
            </w:r>
            <w:r w:rsidR="00DC54A3">
              <w:rPr>
                <w:lang w:val="lv-LV"/>
              </w:rPr>
              <w:t>ās</w:t>
            </w:r>
            <w:r w:rsidRPr="007B39C1">
              <w:rPr>
                <w:lang w:val="lv-LV"/>
              </w:rPr>
              <w:t xml:space="preserve"> piesaist</w:t>
            </w:r>
            <w:r w:rsidR="00DC54A3">
              <w:rPr>
                <w:lang w:val="lv-LV"/>
              </w:rPr>
              <w:t>e</w:t>
            </w:r>
            <w:r w:rsidRPr="007B39C1">
              <w:rPr>
                <w:lang w:val="lv-LV"/>
              </w:rPr>
              <w:t xml:space="preserve"> koksnes produktos a) tieši, jo tirgū pieejams mazāk koksnes</w:t>
            </w:r>
            <w:r w:rsidR="00DC54A3">
              <w:rPr>
                <w:lang w:val="lv-LV"/>
              </w:rPr>
              <w:t>,</w:t>
            </w:r>
            <w:r w:rsidRPr="007B39C1">
              <w:rPr>
                <w:lang w:val="lv-LV"/>
              </w:rPr>
              <w:t xml:space="preserve"> b)</w:t>
            </w:r>
            <w:r w:rsidR="00DC54A3">
              <w:rPr>
                <w:lang w:val="lv-LV"/>
              </w:rPr>
              <w:t> </w:t>
            </w:r>
            <w:r w:rsidRPr="007B39C1">
              <w:rPr>
                <w:lang w:val="lv-LV"/>
              </w:rPr>
              <w:t>netieši – mazinot pārstrādes jaudas un investoru uzticību koksnes plūsmas stabilitātei</w:t>
            </w:r>
            <w:r w:rsidR="00DC54A3">
              <w:rPr>
                <w:lang w:val="lv-LV"/>
              </w:rPr>
              <w:t xml:space="preserve"> un līdz ar to</w:t>
            </w:r>
            <w:r w:rsidRPr="007B39C1">
              <w:rPr>
                <w:lang w:val="lv-LV"/>
              </w:rPr>
              <w:t xml:space="preserve"> </w:t>
            </w:r>
            <w:r w:rsidR="00DC54A3">
              <w:rPr>
                <w:lang w:val="lv-LV"/>
              </w:rPr>
              <w:t>ievērojami</w:t>
            </w:r>
            <w:r w:rsidRPr="007B39C1">
              <w:rPr>
                <w:lang w:val="lv-LV"/>
              </w:rPr>
              <w:t xml:space="preserve"> mazinot iespējas izpildīt </w:t>
            </w:r>
            <w:r w:rsidR="00016224" w:rsidRPr="007B39C1">
              <w:rPr>
                <w:lang w:val="lv-LV"/>
              </w:rPr>
              <w:t>atjaunotā Nacionālā enerģētikas un klimata plāna 2012.</w:t>
            </w:r>
            <w:r w:rsidR="00764588" w:rsidRPr="007B39C1">
              <w:rPr>
                <w:lang w:val="lv-LV"/>
              </w:rPr>
              <w:t>–</w:t>
            </w:r>
            <w:r w:rsidR="00016224" w:rsidRPr="007B39C1">
              <w:rPr>
                <w:lang w:val="lv-LV"/>
              </w:rPr>
              <w:t>2030.</w:t>
            </w:r>
            <w:r w:rsidR="00764588" w:rsidRPr="007B39C1">
              <w:rPr>
                <w:lang w:val="lv-LV"/>
              </w:rPr>
              <w:t> </w:t>
            </w:r>
            <w:r w:rsidR="00016224" w:rsidRPr="007B39C1">
              <w:rPr>
                <w:lang w:val="lv-LV"/>
              </w:rPr>
              <w:t xml:space="preserve">gadam (turpmāk – </w:t>
            </w:r>
            <w:r w:rsidRPr="007B39C1">
              <w:rPr>
                <w:lang w:val="lv-LV"/>
              </w:rPr>
              <w:t>NEKP</w:t>
            </w:r>
            <w:r w:rsidR="00016224" w:rsidRPr="007B39C1">
              <w:rPr>
                <w:lang w:val="lv-LV"/>
              </w:rPr>
              <w:t>)</w:t>
            </w:r>
            <w:r w:rsidRPr="007B39C1">
              <w:rPr>
                <w:lang w:val="lv-LV"/>
              </w:rPr>
              <w:t xml:space="preserve"> plāna pasākumus, kas saistīti ar oglekļa uzkrājuma kāpināšanu produktos.</w:t>
            </w:r>
          </w:p>
          <w:p w14:paraId="22189B87" w14:textId="44FC3BCF" w:rsidR="00753B28" w:rsidRPr="00886FB5" w:rsidRDefault="00753B28">
            <w:pPr>
              <w:ind w:firstLine="0"/>
              <w:rPr>
                <w:u w:val="single"/>
                <w:lang w:val="lv-LV"/>
              </w:rPr>
            </w:pPr>
          </w:p>
        </w:tc>
      </w:tr>
      <w:tr w:rsidR="00B31A58" w:rsidRPr="00461F21" w14:paraId="2524CECC" w14:textId="77777777" w:rsidTr="00761C99">
        <w:tc>
          <w:tcPr>
            <w:tcW w:w="2067" w:type="dxa"/>
          </w:tcPr>
          <w:p w14:paraId="6E3A4857" w14:textId="4CCE171B" w:rsidR="00B31A58" w:rsidRPr="00461F21" w:rsidRDefault="00B31A58" w:rsidP="00C54057">
            <w:pPr>
              <w:ind w:firstLine="0"/>
              <w:rPr>
                <w:lang w:val="lv-LV"/>
              </w:rPr>
            </w:pPr>
            <w:bookmarkStart w:id="20" w:name="OLE_LINK32"/>
            <w:bookmarkEnd w:id="19"/>
            <w:r w:rsidRPr="00461F21">
              <w:rPr>
                <w:lang w:val="lv-LV"/>
              </w:rPr>
              <w:t>Latvijas mežizstrād</w:t>
            </w:r>
            <w:r w:rsidR="00DC54A3">
              <w:rPr>
                <w:lang w:val="lv-LV"/>
              </w:rPr>
              <w:t>ē</w:t>
            </w:r>
            <w:r w:rsidRPr="00461F21">
              <w:rPr>
                <w:lang w:val="lv-LV"/>
              </w:rPr>
              <w:t xml:space="preserve"> </w:t>
            </w:r>
            <w:r w:rsidR="00DC54A3">
              <w:rPr>
                <w:lang w:val="lv-LV"/>
              </w:rPr>
              <w:t>valstī</w:t>
            </w:r>
            <w:r w:rsidR="00DC54A3" w:rsidRPr="00461F21">
              <w:rPr>
                <w:lang w:val="lv-LV"/>
              </w:rPr>
              <w:t xml:space="preserve"> </w:t>
            </w:r>
            <w:r w:rsidRPr="00461F21">
              <w:rPr>
                <w:lang w:val="lv-LV"/>
              </w:rPr>
              <w:t>saražotie koksnes produkti</w:t>
            </w:r>
            <w:bookmarkEnd w:id="20"/>
          </w:p>
        </w:tc>
        <w:tc>
          <w:tcPr>
            <w:tcW w:w="2879" w:type="dxa"/>
          </w:tcPr>
          <w:p w14:paraId="4CF61CC1" w14:textId="00FAD25A" w:rsidR="00B31A58" w:rsidRPr="00461F21" w:rsidRDefault="00DC54A3">
            <w:pPr>
              <w:ind w:firstLine="0"/>
              <w:rPr>
                <w:lang w:val="lv-LV"/>
              </w:rPr>
            </w:pPr>
            <w:r>
              <w:rPr>
                <w:lang w:val="lv-LV"/>
              </w:rPr>
              <w:t>Z</w:t>
            </w:r>
            <w:r w:rsidR="00B31A58" w:rsidRPr="00461F21">
              <w:rPr>
                <w:lang w:val="lv-LV"/>
              </w:rPr>
              <w:t>āģbaļķ</w:t>
            </w:r>
            <w:r>
              <w:rPr>
                <w:lang w:val="lv-LV"/>
              </w:rPr>
              <w:t>u</w:t>
            </w:r>
            <w:r w:rsidR="00B31A58" w:rsidRPr="00461F21">
              <w:rPr>
                <w:lang w:val="lv-LV"/>
              </w:rPr>
              <w:t xml:space="preserve"> </w:t>
            </w:r>
            <w:r>
              <w:rPr>
                <w:lang w:val="lv-LV"/>
              </w:rPr>
              <w:t>saražošana</w:t>
            </w:r>
            <w:r w:rsidRPr="00461F21">
              <w:rPr>
                <w:lang w:val="lv-LV"/>
              </w:rPr>
              <w:t xml:space="preserve"> </w:t>
            </w:r>
            <w:r>
              <w:rPr>
                <w:lang w:val="lv-LV"/>
              </w:rPr>
              <w:t>un pārstrāde</w:t>
            </w:r>
            <w:r w:rsidRPr="00461F21">
              <w:rPr>
                <w:lang w:val="lv-LV"/>
              </w:rPr>
              <w:t xml:space="preserve"> zāģmateriālā </w:t>
            </w:r>
            <w:r>
              <w:rPr>
                <w:lang w:val="lv-LV"/>
              </w:rPr>
              <w:t xml:space="preserve">pašā </w:t>
            </w:r>
            <w:r w:rsidRPr="00461F21">
              <w:rPr>
                <w:lang w:val="lv-LV"/>
              </w:rPr>
              <w:t>Latvijā</w:t>
            </w:r>
            <w:r w:rsidR="00B31A58" w:rsidRPr="00461F21">
              <w:rPr>
                <w:lang w:val="lv-LV"/>
              </w:rPr>
              <w:t xml:space="preserve"> atbilstoši ZIZIMM metodoloģijai tiek uzskatīt</w:t>
            </w:r>
            <w:r>
              <w:rPr>
                <w:lang w:val="lv-LV"/>
              </w:rPr>
              <w:t>a</w:t>
            </w:r>
            <w:r w:rsidR="00B31A58" w:rsidRPr="00461F21">
              <w:rPr>
                <w:lang w:val="lv-LV"/>
              </w:rPr>
              <w:t xml:space="preserve"> par piesaisti</w:t>
            </w:r>
            <w:r w:rsidR="002B4B1C">
              <w:rPr>
                <w:lang w:val="lv-LV"/>
              </w:rPr>
              <w:t>.</w:t>
            </w:r>
            <w:r>
              <w:rPr>
                <w:lang w:val="lv-LV"/>
              </w:rPr>
              <w:t xml:space="preserve"> Savukārt,</w:t>
            </w:r>
            <w:r w:rsidR="00B31A58" w:rsidRPr="00461F21">
              <w:rPr>
                <w:lang w:val="lv-LV"/>
              </w:rPr>
              <w:t xml:space="preserve"> ja zāģbaļķi no Latvijas mežiem tiek pārstrādāt</w:t>
            </w:r>
            <w:r>
              <w:rPr>
                <w:lang w:val="lv-LV"/>
              </w:rPr>
              <w:t>i</w:t>
            </w:r>
            <w:r w:rsidR="00B31A58" w:rsidRPr="00461F21">
              <w:rPr>
                <w:lang w:val="lv-LV"/>
              </w:rPr>
              <w:t xml:space="preserve"> Igaunijā, tad Latvijai ir emisija no mežizstrādes, bet nav piesaistes no koksnes produkta ražošanas. Savukārt Igaunijai tas rada neitrālu efektu, jo mežizstrādes emisijas paliek Latvijā, bet atbilstoši metodoloģijai piesaisti no zāģmateriāla saražošanas </w:t>
            </w:r>
            <w:r w:rsidR="00B31A58" w:rsidRPr="00461F21">
              <w:rPr>
                <w:lang w:val="lv-LV"/>
              </w:rPr>
              <w:lastRenderedPageBreak/>
              <w:t>savai SEG uzskaitei nedrīkst</w:t>
            </w:r>
            <w:r w:rsidR="00016224">
              <w:rPr>
                <w:lang w:val="lv-LV"/>
              </w:rPr>
              <w:t xml:space="preserve"> pieskaitīt</w:t>
            </w:r>
            <w:r w:rsidR="00B31A58" w:rsidRPr="00461F21">
              <w:rPr>
                <w:lang w:val="lv-LV"/>
              </w:rPr>
              <w:t>.</w:t>
            </w:r>
          </w:p>
          <w:p w14:paraId="18B9E85D" w14:textId="77777777" w:rsidR="00B31A58" w:rsidRPr="00461F21" w:rsidRDefault="00B31A58">
            <w:pPr>
              <w:ind w:firstLine="0"/>
              <w:rPr>
                <w:lang w:val="lv-LV"/>
              </w:rPr>
            </w:pPr>
          </w:p>
          <w:p w14:paraId="2F13FFDE" w14:textId="31E3A250" w:rsidR="00B31A58" w:rsidRPr="00461F21" w:rsidRDefault="00764588">
            <w:pPr>
              <w:ind w:firstLine="0"/>
              <w:rPr>
                <w:lang w:val="lv-LV"/>
              </w:rPr>
            </w:pPr>
            <w:r>
              <w:rPr>
                <w:lang w:val="lv-LV"/>
              </w:rPr>
              <w:t>Patlaban</w:t>
            </w:r>
            <w:r w:rsidR="006213EE">
              <w:rPr>
                <w:lang w:val="lv-LV"/>
              </w:rPr>
              <w:t xml:space="preserve"> </w:t>
            </w:r>
            <w:r>
              <w:rPr>
                <w:lang w:val="lv-LV"/>
              </w:rPr>
              <w:t>katru</w:t>
            </w:r>
            <w:r w:rsidR="006213EE">
              <w:rPr>
                <w:lang w:val="lv-LV"/>
              </w:rPr>
              <w:t xml:space="preserve"> gadu Latvijā saražotie koksnes produkti </w:t>
            </w:r>
            <w:r w:rsidR="00B31A58" w:rsidRPr="00461F21">
              <w:rPr>
                <w:lang w:val="lv-LV"/>
              </w:rPr>
              <w:t xml:space="preserve"> veido </w:t>
            </w:r>
            <w:r w:rsidR="00B31A58" w:rsidRPr="00A05F85">
              <w:rPr>
                <w:lang w:val="lv-LV"/>
              </w:rPr>
              <w:t>~</w:t>
            </w:r>
            <w:r w:rsidR="00B31A58" w:rsidRPr="00A05F85">
              <w:rPr>
                <w:color w:val="auto"/>
                <w:lang w:val="lv-LV"/>
              </w:rPr>
              <w:t>4</w:t>
            </w:r>
            <w:r>
              <w:rPr>
                <w:color w:val="auto"/>
                <w:lang w:val="lv-LV"/>
              </w:rPr>
              <w:t> </w:t>
            </w:r>
            <w:r w:rsidR="00B31A58" w:rsidRPr="00A05F85">
              <w:rPr>
                <w:color w:val="auto"/>
                <w:lang w:val="lv-LV"/>
              </w:rPr>
              <w:t>200</w:t>
            </w:r>
            <w:r>
              <w:rPr>
                <w:color w:val="auto"/>
                <w:lang w:val="lv-LV"/>
              </w:rPr>
              <w:t> </w:t>
            </w:r>
            <w:r w:rsidR="006213EE">
              <w:rPr>
                <w:color w:val="auto"/>
                <w:lang w:val="lv-LV"/>
              </w:rPr>
              <w:t>000</w:t>
            </w:r>
            <w:r w:rsidR="00B31A58" w:rsidRPr="00A05F85">
              <w:rPr>
                <w:lang w:val="lv-LV"/>
              </w:rPr>
              <w:t xml:space="preserve"> t</w:t>
            </w:r>
            <w:r w:rsidR="006213EE">
              <w:rPr>
                <w:lang w:val="lv-LV"/>
              </w:rPr>
              <w:t>onnu</w:t>
            </w:r>
            <w:r w:rsidR="00B31A58" w:rsidRPr="00461F21">
              <w:rPr>
                <w:lang w:val="lv-LV"/>
              </w:rPr>
              <w:t xml:space="preserve"> CO</w:t>
            </w:r>
            <w:r w:rsidR="00B31A58" w:rsidRPr="00461F21">
              <w:rPr>
                <w:vertAlign w:val="subscript"/>
                <w:lang w:val="lv-LV"/>
              </w:rPr>
              <w:t xml:space="preserve">2 </w:t>
            </w:r>
            <w:r w:rsidR="00B31A58" w:rsidRPr="00461F21">
              <w:rPr>
                <w:lang w:val="lv-LV"/>
              </w:rPr>
              <w:t>ekvivalenta piesaisti ZIZIMM sektorā.</w:t>
            </w:r>
          </w:p>
          <w:p w14:paraId="2D4BB773" w14:textId="77777777" w:rsidR="00B31A58" w:rsidRPr="00461F21" w:rsidRDefault="00B31A58">
            <w:pPr>
              <w:ind w:firstLine="0"/>
              <w:rPr>
                <w:lang w:val="lv-LV"/>
              </w:rPr>
            </w:pPr>
          </w:p>
          <w:p w14:paraId="4CC97B69" w14:textId="389166D2" w:rsidR="00B31A58" w:rsidRPr="00461F21" w:rsidRDefault="00B31A58">
            <w:pPr>
              <w:ind w:firstLine="0"/>
              <w:rPr>
                <w:lang w:val="lv-LV"/>
              </w:rPr>
            </w:pPr>
            <w:r w:rsidRPr="00461F21">
              <w:rPr>
                <w:lang w:val="lv-LV"/>
              </w:rPr>
              <w:t xml:space="preserve">Latvijā patērētā enerģētiskā koksne ZIZIMM sektorā tiek uzskatīta par tūlītēju emisiju, savukārt ETS sektorā </w:t>
            </w:r>
            <w:r w:rsidR="00601ACD">
              <w:rPr>
                <w:lang w:val="lv-LV"/>
              </w:rPr>
              <w:t xml:space="preserve">tā </w:t>
            </w:r>
            <w:r w:rsidRPr="00461F21">
              <w:rPr>
                <w:lang w:val="lv-LV"/>
              </w:rPr>
              <w:t>tiek uzskatīta par emisiju neitrālu, proti</w:t>
            </w:r>
            <w:r w:rsidR="00601ACD">
              <w:rPr>
                <w:lang w:val="lv-LV"/>
              </w:rPr>
              <w:t>,</w:t>
            </w:r>
            <w:r w:rsidRPr="00461F21">
              <w:rPr>
                <w:lang w:val="lv-LV"/>
              </w:rPr>
              <w:t xml:space="preserve"> enerģētik</w:t>
            </w:r>
            <w:r w:rsidR="00601ACD">
              <w:rPr>
                <w:lang w:val="lv-LV"/>
              </w:rPr>
              <w:t>ā</w:t>
            </w:r>
            <w:r w:rsidRPr="00461F21">
              <w:rPr>
                <w:lang w:val="lv-LV"/>
              </w:rPr>
              <w:t xml:space="preserve"> no šī kurināmā patēriņa netiek rēķinātas emisijas</w:t>
            </w:r>
            <w:r w:rsidR="00601ACD">
              <w:rPr>
                <w:lang w:val="lv-LV"/>
              </w:rPr>
              <w:t>, t</w:t>
            </w:r>
            <w:r w:rsidRPr="00461F21">
              <w:rPr>
                <w:lang w:val="lv-LV"/>
              </w:rPr>
              <w:t>ādēļ</w:t>
            </w:r>
            <w:r w:rsidR="00601ACD">
              <w:rPr>
                <w:lang w:val="lv-LV"/>
              </w:rPr>
              <w:t>,</w:t>
            </w:r>
            <w:r w:rsidRPr="00461F21">
              <w:rPr>
                <w:lang w:val="lv-LV"/>
              </w:rPr>
              <w:t xml:space="preserve"> pieņemot politiskos lēmumus</w:t>
            </w:r>
            <w:r w:rsidR="00601ACD">
              <w:rPr>
                <w:lang w:val="lv-LV"/>
              </w:rPr>
              <w:t>,</w:t>
            </w:r>
            <w:r w:rsidRPr="00461F21">
              <w:rPr>
                <w:lang w:val="lv-LV"/>
              </w:rPr>
              <w:t xml:space="preserve"> ir </w:t>
            </w:r>
            <w:r w:rsidR="00601ACD">
              <w:rPr>
                <w:lang w:val="lv-LV"/>
              </w:rPr>
              <w:t>jā</w:t>
            </w:r>
            <w:r w:rsidRPr="00461F21">
              <w:rPr>
                <w:lang w:val="lv-LV"/>
              </w:rPr>
              <w:t>skat</w:t>
            </w:r>
            <w:r w:rsidR="00601ACD">
              <w:rPr>
                <w:lang w:val="lv-LV"/>
              </w:rPr>
              <w:t>ās uz</w:t>
            </w:r>
            <w:r w:rsidRPr="00461F21">
              <w:rPr>
                <w:lang w:val="lv-LV"/>
              </w:rPr>
              <w:t xml:space="preserve"> kopain</w:t>
            </w:r>
            <w:r w:rsidR="00601ACD">
              <w:rPr>
                <w:lang w:val="lv-LV"/>
              </w:rPr>
              <w:t>u</w:t>
            </w:r>
            <w:r w:rsidRPr="00461F21">
              <w:rPr>
                <w:lang w:val="lv-LV"/>
              </w:rPr>
              <w:t>. Latvijas enerģētik</w:t>
            </w:r>
            <w:r w:rsidR="00601ACD">
              <w:rPr>
                <w:lang w:val="lv-LV"/>
              </w:rPr>
              <w:t>ā</w:t>
            </w:r>
            <w:r w:rsidRPr="00461F21">
              <w:rPr>
                <w:lang w:val="lv-LV"/>
              </w:rPr>
              <w:t xml:space="preserve"> </w:t>
            </w:r>
            <w:r w:rsidR="00601ACD" w:rsidRPr="00461F21">
              <w:rPr>
                <w:lang w:val="lv-LV"/>
              </w:rPr>
              <w:t xml:space="preserve">pēdējos gados </w:t>
            </w:r>
            <w:r w:rsidR="00601ACD">
              <w:rPr>
                <w:lang w:val="lv-LV"/>
              </w:rPr>
              <w:t xml:space="preserve">tiek </w:t>
            </w:r>
            <w:r w:rsidRPr="00461F21">
              <w:rPr>
                <w:lang w:val="lv-LV"/>
              </w:rPr>
              <w:t>patērē</w:t>
            </w:r>
            <w:r w:rsidR="00601ACD">
              <w:rPr>
                <w:lang w:val="lv-LV"/>
              </w:rPr>
              <w:t>ts</w:t>
            </w:r>
            <w:r w:rsidRPr="00461F21">
              <w:rPr>
                <w:lang w:val="lv-LV"/>
              </w:rPr>
              <w:t xml:space="preserve"> aptuveni 62 tūkst. </w:t>
            </w:r>
            <w:proofErr w:type="spellStart"/>
            <w:r w:rsidR="007B39C1">
              <w:rPr>
                <w:lang w:val="lv-LV"/>
              </w:rPr>
              <w:t>teradž</w:t>
            </w:r>
            <w:r w:rsidR="00D1772E">
              <w:rPr>
                <w:lang w:val="lv-LV"/>
              </w:rPr>
              <w:t>o</w:t>
            </w:r>
            <w:r w:rsidR="007B39C1">
              <w:rPr>
                <w:lang w:val="lv-LV"/>
              </w:rPr>
              <w:t>uli</w:t>
            </w:r>
            <w:proofErr w:type="spellEnd"/>
            <w:r w:rsidR="007B39C1">
              <w:rPr>
                <w:lang w:val="lv-LV"/>
              </w:rPr>
              <w:t xml:space="preserve"> (</w:t>
            </w:r>
            <w:r w:rsidRPr="00461F21">
              <w:rPr>
                <w:lang w:val="lv-LV"/>
              </w:rPr>
              <w:t>TJ</w:t>
            </w:r>
            <w:r w:rsidR="007B39C1">
              <w:rPr>
                <w:lang w:val="lv-LV"/>
              </w:rPr>
              <w:t>)</w:t>
            </w:r>
            <w:r w:rsidRPr="00461F21">
              <w:rPr>
                <w:lang w:val="lv-LV"/>
              </w:rPr>
              <w:t>koksnes kurināmā</w:t>
            </w:r>
            <w:r w:rsidR="00601ACD">
              <w:rPr>
                <w:lang w:val="lv-LV"/>
              </w:rPr>
              <w:t>.</w:t>
            </w:r>
          </w:p>
          <w:p w14:paraId="689053AB" w14:textId="77777777" w:rsidR="00B31A58" w:rsidRPr="00461F21" w:rsidRDefault="00B31A58">
            <w:pPr>
              <w:ind w:firstLine="0"/>
              <w:rPr>
                <w:lang w:val="lv-LV"/>
              </w:rPr>
            </w:pPr>
          </w:p>
          <w:p w14:paraId="03E6AFE0" w14:textId="0D2067FF" w:rsidR="00B31A58" w:rsidRPr="00461F21" w:rsidRDefault="00B31A58">
            <w:pPr>
              <w:ind w:firstLine="0"/>
              <w:rPr>
                <w:lang w:val="lv-LV"/>
              </w:rPr>
            </w:pPr>
            <w:r w:rsidRPr="00461F21">
              <w:rPr>
                <w:lang w:val="lv-LV"/>
              </w:rPr>
              <w:t>Latvijas izcelsmes enerģētiskā koksne Latvijas enerģētikai ļauj ietaupīt ~</w:t>
            </w:r>
            <w:r w:rsidR="00601ACD">
              <w:rPr>
                <w:lang w:val="lv-LV"/>
              </w:rPr>
              <w:t> </w:t>
            </w:r>
            <w:r w:rsidRPr="00461F21">
              <w:rPr>
                <w:lang w:val="lv-LV"/>
              </w:rPr>
              <w:t>6</w:t>
            </w:r>
            <w:r w:rsidR="00601ACD">
              <w:rPr>
                <w:lang w:val="lv-LV"/>
              </w:rPr>
              <w:t> </w:t>
            </w:r>
            <w:r w:rsidRPr="00461F21">
              <w:rPr>
                <w:lang w:val="lv-LV"/>
              </w:rPr>
              <w:t>900</w:t>
            </w:r>
            <w:r w:rsidR="00601ACD">
              <w:rPr>
                <w:lang w:val="lv-LV"/>
              </w:rPr>
              <w:t> </w:t>
            </w:r>
            <w:r w:rsidR="00FF6977">
              <w:rPr>
                <w:lang w:val="lv-LV"/>
              </w:rPr>
              <w:t>000 tonnu</w:t>
            </w:r>
            <w:r w:rsidRPr="00461F21">
              <w:rPr>
                <w:lang w:val="lv-LV"/>
              </w:rPr>
              <w:t xml:space="preserve"> CO</w:t>
            </w:r>
            <w:r w:rsidRPr="00461F21">
              <w:rPr>
                <w:vertAlign w:val="subscript"/>
                <w:lang w:val="lv-LV"/>
              </w:rPr>
              <w:t xml:space="preserve">2 </w:t>
            </w:r>
            <w:r w:rsidRPr="00461F21">
              <w:rPr>
                <w:lang w:val="lv-LV"/>
              </w:rPr>
              <w:t>ekvivalent</w:t>
            </w:r>
            <w:r w:rsidR="00601ACD">
              <w:rPr>
                <w:lang w:val="lv-LV"/>
              </w:rPr>
              <w:t>a</w:t>
            </w:r>
            <w:r w:rsidRPr="00461F21">
              <w:rPr>
                <w:lang w:val="lv-LV"/>
              </w:rPr>
              <w:t>.</w:t>
            </w:r>
          </w:p>
        </w:tc>
        <w:tc>
          <w:tcPr>
            <w:tcW w:w="4115" w:type="dxa"/>
          </w:tcPr>
          <w:p w14:paraId="490291CC" w14:textId="02A66618" w:rsidR="00283295" w:rsidRPr="007B39C1" w:rsidRDefault="00283295" w:rsidP="00283295">
            <w:pPr>
              <w:ind w:firstLine="0"/>
              <w:rPr>
                <w:b/>
                <w:lang w:val="lv-LV"/>
              </w:rPr>
            </w:pPr>
            <w:r w:rsidRPr="007B39C1">
              <w:rPr>
                <w:b/>
                <w:lang w:val="lv-LV"/>
              </w:rPr>
              <w:lastRenderedPageBreak/>
              <w:t>Iespējam</w:t>
            </w:r>
            <w:r w:rsidR="003F27CC" w:rsidRPr="007B39C1">
              <w:rPr>
                <w:b/>
                <w:lang w:val="lv-LV"/>
              </w:rPr>
              <w:t>a</w:t>
            </w:r>
            <w:r w:rsidRPr="007B39C1">
              <w:rPr>
                <w:b/>
                <w:lang w:val="lv-LV"/>
              </w:rPr>
              <w:t xml:space="preserve"> ietekm</w:t>
            </w:r>
            <w:r w:rsidR="000664B0" w:rsidRPr="007B39C1">
              <w:rPr>
                <w:b/>
                <w:lang w:val="lv-LV"/>
              </w:rPr>
              <w:t>e</w:t>
            </w:r>
            <w:r w:rsidRPr="007B39C1">
              <w:rPr>
                <w:b/>
                <w:lang w:val="lv-LV"/>
              </w:rPr>
              <w:t>.</w:t>
            </w:r>
          </w:p>
          <w:p w14:paraId="4904DC44" w14:textId="77777777" w:rsidR="00B31A58" w:rsidRPr="00461F21" w:rsidRDefault="00B31A58">
            <w:pPr>
              <w:ind w:firstLine="0"/>
              <w:rPr>
                <w:u w:val="single"/>
                <w:lang w:val="lv-LV"/>
              </w:rPr>
            </w:pPr>
          </w:p>
          <w:p w14:paraId="5A82E8C1" w14:textId="3771900D" w:rsidR="00B31A58" w:rsidRPr="00461F21" w:rsidRDefault="00B31A58">
            <w:pPr>
              <w:ind w:firstLine="0"/>
              <w:rPr>
                <w:lang w:val="lv-LV"/>
              </w:rPr>
            </w:pPr>
            <w:r w:rsidRPr="00461F21">
              <w:rPr>
                <w:lang w:val="lv-LV"/>
              </w:rPr>
              <w:t xml:space="preserve">Pirmkārt, </w:t>
            </w:r>
            <w:r w:rsidR="00016224">
              <w:rPr>
                <w:lang w:val="lv-LV"/>
              </w:rPr>
              <w:t>koksnes produktu uzskaites</w:t>
            </w:r>
            <w:r w:rsidRPr="00461F21">
              <w:rPr>
                <w:lang w:val="lv-LV"/>
              </w:rPr>
              <w:t xml:space="preserve"> metodoloģija paredz to, ka piesaiste ir tajos koksnes produktos, kas tie ražoti Latvijā no Latvijas </w:t>
            </w:r>
            <w:proofErr w:type="spellStart"/>
            <w:r w:rsidRPr="00461F21">
              <w:rPr>
                <w:lang w:val="lv-LV"/>
              </w:rPr>
              <w:t>apaļkoksnes</w:t>
            </w:r>
            <w:proofErr w:type="spellEnd"/>
            <w:r w:rsidRPr="00461F21">
              <w:rPr>
                <w:lang w:val="lv-LV"/>
              </w:rPr>
              <w:t>. Tādēļ</w:t>
            </w:r>
            <w:r w:rsidR="00601ACD">
              <w:rPr>
                <w:lang w:val="lv-LV"/>
              </w:rPr>
              <w:t>,</w:t>
            </w:r>
            <w:r w:rsidRPr="00461F21">
              <w:rPr>
                <w:lang w:val="lv-LV"/>
              </w:rPr>
              <w:t xml:space="preserve"> pat ja būtu iespējams </w:t>
            </w:r>
            <w:r w:rsidR="00601ACD" w:rsidRPr="00461F21">
              <w:rPr>
                <w:lang w:val="lv-LV"/>
              </w:rPr>
              <w:t xml:space="preserve">importēt </w:t>
            </w:r>
            <w:r w:rsidRPr="00461F21">
              <w:rPr>
                <w:lang w:val="lv-LV"/>
              </w:rPr>
              <w:t>visu</w:t>
            </w:r>
            <w:r w:rsidR="00601ACD">
              <w:rPr>
                <w:lang w:val="lv-LV"/>
              </w:rPr>
              <w:t>s</w:t>
            </w:r>
            <w:r w:rsidRPr="00461F21">
              <w:rPr>
                <w:lang w:val="lv-LV"/>
              </w:rPr>
              <w:t xml:space="preserve"> apaļkoku</w:t>
            </w:r>
            <w:r w:rsidR="00601ACD">
              <w:rPr>
                <w:lang w:val="lv-LV"/>
              </w:rPr>
              <w:t>s</w:t>
            </w:r>
            <w:r w:rsidRPr="00461F21">
              <w:rPr>
                <w:lang w:val="lv-LV"/>
              </w:rPr>
              <w:t>, tas nedotu ieguvumu mērķu sasniegšanai ar piesaistes veidošanu koksnes produktos. Jā</w:t>
            </w:r>
            <w:r w:rsidR="00764588">
              <w:rPr>
                <w:lang w:val="lv-LV"/>
              </w:rPr>
              <w:t>piebilst</w:t>
            </w:r>
            <w:r w:rsidRPr="00461F21">
              <w:rPr>
                <w:lang w:val="lv-LV"/>
              </w:rPr>
              <w:t>, ka arī reālajos tirgus apstākļos aizvietot Latvijas izcelsmes apaļkoku</w:t>
            </w:r>
            <w:r w:rsidR="00601ACD">
              <w:rPr>
                <w:lang w:val="lv-LV"/>
              </w:rPr>
              <w:t>s</w:t>
            </w:r>
            <w:r w:rsidRPr="00461F21">
              <w:rPr>
                <w:lang w:val="lv-LV"/>
              </w:rPr>
              <w:t xml:space="preserve"> ar import</w:t>
            </w:r>
            <w:r w:rsidR="00601ACD">
              <w:rPr>
                <w:lang w:val="lv-LV"/>
              </w:rPr>
              <w:t>ētajiem</w:t>
            </w:r>
            <w:r w:rsidRPr="00461F21">
              <w:rPr>
                <w:lang w:val="lv-LV"/>
              </w:rPr>
              <w:t xml:space="preserve"> nav iespējams un</w:t>
            </w:r>
            <w:r w:rsidR="00601ACD">
              <w:rPr>
                <w:lang w:val="lv-LV"/>
              </w:rPr>
              <w:t>,</w:t>
            </w:r>
            <w:r w:rsidRPr="00461F21">
              <w:rPr>
                <w:lang w:val="lv-LV"/>
              </w:rPr>
              <w:t xml:space="preserve"> mežistrāde</w:t>
            </w:r>
            <w:r w:rsidR="00601ACD">
              <w:rPr>
                <w:lang w:val="lv-LV"/>
              </w:rPr>
              <w:t>i</w:t>
            </w:r>
            <w:r w:rsidRPr="00461F21">
              <w:rPr>
                <w:lang w:val="lv-LV"/>
              </w:rPr>
              <w:t xml:space="preserve"> </w:t>
            </w:r>
            <w:r w:rsidR="00601ACD">
              <w:rPr>
                <w:lang w:val="lv-LV"/>
              </w:rPr>
              <w:t>ievērojami</w:t>
            </w:r>
            <w:r w:rsidR="00601ACD" w:rsidRPr="00461F21">
              <w:rPr>
                <w:lang w:val="lv-LV"/>
              </w:rPr>
              <w:t xml:space="preserve"> </w:t>
            </w:r>
            <w:r w:rsidRPr="00461F21">
              <w:rPr>
                <w:lang w:val="lv-LV"/>
              </w:rPr>
              <w:t>samazin</w:t>
            </w:r>
            <w:r w:rsidR="00601ACD">
              <w:rPr>
                <w:lang w:val="lv-LV"/>
              </w:rPr>
              <w:t>oties,</w:t>
            </w:r>
            <w:r w:rsidRPr="00461F21">
              <w:rPr>
                <w:lang w:val="lv-LV"/>
              </w:rPr>
              <w:t xml:space="preserve"> automātiski saruktu arī Latvijas kokrūpniecība.</w:t>
            </w:r>
          </w:p>
          <w:p w14:paraId="6B281BF6" w14:textId="77777777" w:rsidR="00B31A58" w:rsidRPr="00461F21" w:rsidRDefault="00B31A58">
            <w:pPr>
              <w:ind w:firstLine="0"/>
              <w:rPr>
                <w:lang w:val="lv-LV"/>
              </w:rPr>
            </w:pPr>
          </w:p>
          <w:p w14:paraId="7CC5A320" w14:textId="4BF5A80B" w:rsidR="00B31A58" w:rsidRPr="00461F21" w:rsidRDefault="00B31A58">
            <w:pPr>
              <w:ind w:firstLine="0"/>
              <w:rPr>
                <w:lang w:val="lv-LV"/>
              </w:rPr>
            </w:pPr>
            <w:r w:rsidRPr="00461F21">
              <w:rPr>
                <w:lang w:val="lv-LV"/>
              </w:rPr>
              <w:lastRenderedPageBreak/>
              <w:t xml:space="preserve">Otrkārt, ir ļoti svarīgi mērķtiecīgi audzēt un iegūt tādu </w:t>
            </w:r>
            <w:proofErr w:type="spellStart"/>
            <w:r w:rsidRPr="00461F21">
              <w:rPr>
                <w:lang w:val="lv-LV"/>
              </w:rPr>
              <w:t>apaļkoksnes</w:t>
            </w:r>
            <w:proofErr w:type="spellEnd"/>
            <w:r w:rsidRPr="00461F21">
              <w:rPr>
                <w:lang w:val="lv-LV"/>
              </w:rPr>
              <w:t xml:space="preserve"> sortimentu, no k</w:t>
            </w:r>
            <w:r w:rsidR="00601ACD">
              <w:rPr>
                <w:lang w:val="lv-LV"/>
              </w:rPr>
              <w:t>ura</w:t>
            </w:r>
            <w:r w:rsidRPr="00461F21">
              <w:rPr>
                <w:lang w:val="lv-LV"/>
              </w:rPr>
              <w:t xml:space="preserve"> var ražot </w:t>
            </w:r>
            <w:proofErr w:type="spellStart"/>
            <w:r w:rsidRPr="00461F21">
              <w:rPr>
                <w:lang w:val="lv-LV"/>
              </w:rPr>
              <w:t>ilglietojamus</w:t>
            </w:r>
            <w:proofErr w:type="spellEnd"/>
            <w:r w:rsidRPr="00461F21">
              <w:rPr>
                <w:lang w:val="lv-LV"/>
              </w:rPr>
              <w:t xml:space="preserve"> koksnes produktus (zāģmateriālus un plātnes)</w:t>
            </w:r>
            <w:r w:rsidR="00601ACD">
              <w:rPr>
                <w:lang w:val="lv-LV"/>
              </w:rPr>
              <w:t xml:space="preserve">, </w:t>
            </w:r>
            <w:r w:rsidRPr="00461F21">
              <w:rPr>
                <w:lang w:val="lv-LV"/>
              </w:rPr>
              <w:t xml:space="preserve">nevis </w:t>
            </w:r>
            <w:r w:rsidR="00601ACD" w:rsidRPr="00461F21">
              <w:rPr>
                <w:lang w:val="lv-LV"/>
              </w:rPr>
              <w:t xml:space="preserve">tikai enerģētikas produktu ražošanai </w:t>
            </w:r>
            <w:r w:rsidRPr="00461F21">
              <w:rPr>
                <w:lang w:val="lv-LV"/>
              </w:rPr>
              <w:t>izmanto</w:t>
            </w:r>
            <w:r w:rsidR="00601ACD">
              <w:rPr>
                <w:lang w:val="lv-LV"/>
              </w:rPr>
              <w:t>jamu</w:t>
            </w:r>
            <w:r w:rsidRPr="00461F21">
              <w:rPr>
                <w:lang w:val="lv-LV"/>
              </w:rPr>
              <w:t xml:space="preserve">, </w:t>
            </w:r>
            <w:r w:rsidR="00601ACD">
              <w:rPr>
                <w:lang w:val="lv-LV"/>
              </w:rPr>
              <w:t>jo tie</w:t>
            </w:r>
            <w:r w:rsidRPr="00461F21">
              <w:rPr>
                <w:lang w:val="lv-LV"/>
              </w:rPr>
              <w:t xml:space="preserve"> atbilstoši ZIZIMM metodoloģijai </w:t>
            </w:r>
            <w:r w:rsidR="00601ACD">
              <w:rPr>
                <w:lang w:val="lv-LV"/>
              </w:rPr>
              <w:t>neveido</w:t>
            </w:r>
            <w:r w:rsidR="00601ACD" w:rsidRPr="00461F21">
              <w:rPr>
                <w:lang w:val="lv-LV"/>
              </w:rPr>
              <w:t xml:space="preserve"> </w:t>
            </w:r>
            <w:r w:rsidRPr="00461F21">
              <w:rPr>
                <w:lang w:val="lv-LV"/>
              </w:rPr>
              <w:t>piesaist</w:t>
            </w:r>
            <w:r w:rsidR="00601ACD">
              <w:rPr>
                <w:lang w:val="lv-LV"/>
              </w:rPr>
              <w:t>i</w:t>
            </w:r>
            <w:r w:rsidRPr="00461F21">
              <w:rPr>
                <w:lang w:val="lv-LV"/>
              </w:rPr>
              <w:t>.</w:t>
            </w:r>
          </w:p>
          <w:p w14:paraId="450FFF15" w14:textId="77777777" w:rsidR="00B31A58" w:rsidRPr="00461F21" w:rsidRDefault="00B31A58">
            <w:pPr>
              <w:ind w:firstLine="0"/>
              <w:rPr>
                <w:lang w:val="lv-LV"/>
              </w:rPr>
            </w:pPr>
          </w:p>
          <w:p w14:paraId="11B9973B" w14:textId="487C4F9C" w:rsidR="00B31A58" w:rsidRPr="00461F21" w:rsidRDefault="00B31A58">
            <w:pPr>
              <w:ind w:firstLine="0"/>
              <w:rPr>
                <w:lang w:val="lv-LV"/>
              </w:rPr>
            </w:pPr>
            <w:r w:rsidRPr="00461F21">
              <w:rPr>
                <w:lang w:val="lv-LV"/>
              </w:rPr>
              <w:t xml:space="preserve">Treškārt, ir </w:t>
            </w:r>
            <w:r w:rsidR="00D83A59">
              <w:rPr>
                <w:lang w:val="lv-LV"/>
              </w:rPr>
              <w:t>jā</w:t>
            </w:r>
            <w:r w:rsidRPr="00461F21">
              <w:rPr>
                <w:lang w:val="lv-LV"/>
              </w:rPr>
              <w:t>veicin</w:t>
            </w:r>
            <w:r w:rsidR="00D83A59">
              <w:rPr>
                <w:lang w:val="lv-LV"/>
              </w:rPr>
              <w:t>a</w:t>
            </w:r>
            <w:r w:rsidRPr="00461F21">
              <w:rPr>
                <w:lang w:val="lv-LV"/>
              </w:rPr>
              <w:t xml:space="preserve"> </w:t>
            </w:r>
            <w:r w:rsidR="00601ACD">
              <w:rPr>
                <w:lang w:val="lv-LV"/>
              </w:rPr>
              <w:t xml:space="preserve">pašlaik </w:t>
            </w:r>
            <w:r w:rsidR="00601ACD" w:rsidRPr="00461F21">
              <w:rPr>
                <w:lang w:val="lv-LV"/>
              </w:rPr>
              <w:t>eksportējam</w:t>
            </w:r>
            <w:r w:rsidR="00601ACD">
              <w:rPr>
                <w:lang w:val="lv-LV"/>
              </w:rPr>
              <w:t>o</w:t>
            </w:r>
            <w:r w:rsidR="00601ACD" w:rsidRPr="00461F21">
              <w:rPr>
                <w:lang w:val="lv-LV"/>
              </w:rPr>
              <w:t xml:space="preserve"> </w:t>
            </w:r>
            <w:r w:rsidRPr="00461F21">
              <w:rPr>
                <w:lang w:val="lv-LV"/>
              </w:rPr>
              <w:t>apaļkoku pārstrād</w:t>
            </w:r>
            <w:r w:rsidR="00D83A59">
              <w:rPr>
                <w:lang w:val="lv-LV"/>
              </w:rPr>
              <w:t>e</w:t>
            </w:r>
            <w:r w:rsidRPr="00461F21">
              <w:rPr>
                <w:lang w:val="lv-LV"/>
              </w:rPr>
              <w:t xml:space="preserve"> Latvijā. </w:t>
            </w:r>
            <w:r w:rsidR="00764588">
              <w:rPr>
                <w:lang w:val="lv-LV"/>
              </w:rPr>
              <w:t>Pa</w:t>
            </w:r>
            <w:r w:rsidR="00D83A59">
              <w:rPr>
                <w:lang w:val="lv-LV"/>
              </w:rPr>
              <w:t>tlaban</w:t>
            </w:r>
            <w:r w:rsidRPr="00461F21">
              <w:rPr>
                <w:lang w:val="lv-LV"/>
              </w:rPr>
              <w:t xml:space="preserve"> neizmantotais potenciāls ir vismaz ~4</w:t>
            </w:r>
            <w:r w:rsidR="00685319">
              <w:rPr>
                <w:lang w:val="lv-LV"/>
              </w:rPr>
              <w:t> </w:t>
            </w:r>
            <w:r w:rsidRPr="00461F21">
              <w:rPr>
                <w:lang w:val="lv-LV"/>
              </w:rPr>
              <w:t>0</w:t>
            </w:r>
            <w:r w:rsidRPr="00461F21">
              <w:rPr>
                <w:color w:val="auto"/>
                <w:lang w:val="lv-LV"/>
              </w:rPr>
              <w:t>00</w:t>
            </w:r>
            <w:r w:rsidR="00685319">
              <w:rPr>
                <w:color w:val="auto"/>
                <w:lang w:val="lv-LV"/>
              </w:rPr>
              <w:t xml:space="preserve"> 000</w:t>
            </w:r>
            <w:r w:rsidRPr="00461F21">
              <w:rPr>
                <w:lang w:val="lv-LV"/>
              </w:rPr>
              <w:t xml:space="preserve"> t</w:t>
            </w:r>
            <w:r w:rsidR="00685319">
              <w:rPr>
                <w:lang w:val="lv-LV"/>
              </w:rPr>
              <w:t>onnu</w:t>
            </w:r>
            <w:r w:rsidRPr="00461F21">
              <w:rPr>
                <w:lang w:val="lv-LV"/>
              </w:rPr>
              <w:t xml:space="preserve"> CO</w:t>
            </w:r>
            <w:r w:rsidRPr="00461F21">
              <w:rPr>
                <w:vertAlign w:val="subscript"/>
                <w:lang w:val="lv-LV"/>
              </w:rPr>
              <w:t xml:space="preserve">2 </w:t>
            </w:r>
            <w:r w:rsidRPr="00461F21">
              <w:rPr>
                <w:lang w:val="lv-LV"/>
              </w:rPr>
              <w:t>ekvivalenta. Svarīgi pie</w:t>
            </w:r>
            <w:r w:rsidR="00601ACD">
              <w:rPr>
                <w:lang w:val="lv-LV"/>
              </w:rPr>
              <w:t>bilst</w:t>
            </w:r>
            <w:r w:rsidRPr="00461F21">
              <w:rPr>
                <w:lang w:val="lv-LV"/>
              </w:rPr>
              <w:t>, ka no ekonomiskā viedokļa vienlīdz veicināma ir gan koksnes ķīmiskā, gan mehāniskā</w:t>
            </w:r>
            <w:r w:rsidR="00601ACD" w:rsidRPr="00461F21">
              <w:rPr>
                <w:lang w:val="lv-LV"/>
              </w:rPr>
              <w:t xml:space="preserve"> pārstrāde</w:t>
            </w:r>
            <w:r w:rsidRPr="00461F21">
              <w:rPr>
                <w:lang w:val="lv-LV"/>
              </w:rPr>
              <w:t xml:space="preserve">, </w:t>
            </w:r>
            <w:r w:rsidR="00D83A59">
              <w:rPr>
                <w:lang w:val="lv-LV"/>
              </w:rPr>
              <w:t>taču</w:t>
            </w:r>
            <w:r w:rsidRPr="00461F21">
              <w:rPr>
                <w:lang w:val="lv-LV"/>
              </w:rPr>
              <w:t xml:space="preserve"> no ZIZIMM </w:t>
            </w:r>
            <w:r w:rsidR="00D83A59">
              <w:rPr>
                <w:lang w:val="lv-LV"/>
              </w:rPr>
              <w:t>viedokļa</w:t>
            </w:r>
            <w:r w:rsidRPr="00461F21">
              <w:rPr>
                <w:lang w:val="lv-LV"/>
              </w:rPr>
              <w:t xml:space="preserve"> redzamu ieguvumu mērķu sasniegšanai</w:t>
            </w:r>
            <w:r w:rsidR="00D83A59">
              <w:rPr>
                <w:lang w:val="lv-LV"/>
              </w:rPr>
              <w:t>, t. i.,</w:t>
            </w:r>
            <w:r w:rsidRPr="00461F21">
              <w:rPr>
                <w:lang w:val="lv-LV"/>
              </w:rPr>
              <w:t xml:space="preserve"> piesaisti dotu tieši mehāniskā pārstrāde plātnēs. Proti, atbilstoši </w:t>
            </w:r>
            <w:r w:rsidR="00D83A59">
              <w:rPr>
                <w:lang w:val="lv-LV"/>
              </w:rPr>
              <w:t>pašreizējai</w:t>
            </w:r>
            <w:r w:rsidRPr="00461F21">
              <w:rPr>
                <w:lang w:val="lv-LV"/>
              </w:rPr>
              <w:t xml:space="preserve"> </w:t>
            </w:r>
            <w:r w:rsidR="00373C80">
              <w:rPr>
                <w:lang w:val="lv-LV"/>
              </w:rPr>
              <w:t>Klimata pārmaiņu starpvaldību padomes (</w:t>
            </w:r>
            <w:r w:rsidRPr="007B39C1">
              <w:rPr>
                <w:i/>
                <w:lang w:val="lv-LV"/>
              </w:rPr>
              <w:t>IPCC</w:t>
            </w:r>
            <w:r w:rsidR="00373C80">
              <w:rPr>
                <w:lang w:val="lv-LV"/>
              </w:rPr>
              <w:t>)</w:t>
            </w:r>
            <w:r w:rsidRPr="00461F21">
              <w:rPr>
                <w:lang w:val="lv-LV"/>
              </w:rPr>
              <w:t xml:space="preserve"> metodoloģijai ekspor</w:t>
            </w:r>
            <w:r w:rsidR="00D83A59">
              <w:rPr>
                <w:lang w:val="lv-LV"/>
              </w:rPr>
              <w:t>tējamai</w:t>
            </w:r>
            <w:r w:rsidRPr="00461F21">
              <w:rPr>
                <w:lang w:val="lv-LV"/>
              </w:rPr>
              <w:t xml:space="preserve"> un enerģētiska</w:t>
            </w:r>
            <w:r w:rsidR="00D83A59">
              <w:rPr>
                <w:lang w:val="lv-LV"/>
              </w:rPr>
              <w:t>ja</w:t>
            </w:r>
            <w:r w:rsidRPr="00461F21">
              <w:rPr>
                <w:lang w:val="lv-LV"/>
              </w:rPr>
              <w:t>i koksne</w:t>
            </w:r>
            <w:r w:rsidR="00D83A59">
              <w:rPr>
                <w:lang w:val="lv-LV"/>
              </w:rPr>
              <w:t>i</w:t>
            </w:r>
            <w:r w:rsidRPr="00461F21">
              <w:rPr>
                <w:lang w:val="lv-LV"/>
              </w:rPr>
              <w:t xml:space="preserve"> piesaiste ir </w:t>
            </w:r>
            <w:r w:rsidR="00D83A59">
              <w:rPr>
                <w:lang w:val="lv-LV"/>
              </w:rPr>
              <w:t>nulle</w:t>
            </w:r>
            <w:r w:rsidRPr="00461F21">
              <w:rPr>
                <w:lang w:val="lv-LV"/>
              </w:rPr>
              <w:t xml:space="preserve"> gad</w:t>
            </w:r>
            <w:r w:rsidR="00D83A59">
              <w:rPr>
                <w:lang w:val="lv-LV"/>
              </w:rPr>
              <w:t>u (tātad tās</w:t>
            </w:r>
            <w:r w:rsidRPr="00461F21">
              <w:rPr>
                <w:lang w:val="lv-LV"/>
              </w:rPr>
              <w:t xml:space="preserve"> nav</w:t>
            </w:r>
            <w:r w:rsidR="00D83A59">
              <w:rPr>
                <w:lang w:val="lv-LV"/>
              </w:rPr>
              <w:t>)</w:t>
            </w:r>
            <w:r w:rsidRPr="00461F21">
              <w:rPr>
                <w:lang w:val="lv-LV"/>
              </w:rPr>
              <w:t>, koksnes ķīmi</w:t>
            </w:r>
            <w:r w:rsidR="00016224">
              <w:rPr>
                <w:lang w:val="lv-LV"/>
              </w:rPr>
              <w:t>skās pārstrādes</w:t>
            </w:r>
            <w:r w:rsidRPr="00461F21">
              <w:rPr>
                <w:lang w:val="lv-LV"/>
              </w:rPr>
              <w:t xml:space="preserve"> produktiem </w:t>
            </w:r>
            <w:r w:rsidR="00D83A59">
              <w:rPr>
                <w:lang w:val="lv-LV"/>
              </w:rPr>
              <w:t>–</w:t>
            </w:r>
            <w:r w:rsidRPr="00461F21">
              <w:rPr>
                <w:lang w:val="lv-LV"/>
              </w:rPr>
              <w:t xml:space="preserve"> </w:t>
            </w:r>
            <w:r w:rsidR="00601ACD">
              <w:rPr>
                <w:lang w:val="lv-LV"/>
              </w:rPr>
              <w:t>divi</w:t>
            </w:r>
            <w:r w:rsidRPr="00461F21">
              <w:rPr>
                <w:lang w:val="lv-LV"/>
              </w:rPr>
              <w:t xml:space="preserve"> gadi, </w:t>
            </w:r>
            <w:r w:rsidR="00601ACD">
              <w:rPr>
                <w:lang w:val="lv-LV"/>
              </w:rPr>
              <w:t>be</w:t>
            </w:r>
            <w:r w:rsidRPr="00461F21">
              <w:rPr>
                <w:lang w:val="lv-LV"/>
              </w:rPr>
              <w:t xml:space="preserve">t plātnēm </w:t>
            </w:r>
            <w:r w:rsidR="00601ACD">
              <w:rPr>
                <w:lang w:val="lv-LV"/>
              </w:rPr>
              <w:t xml:space="preserve">– </w:t>
            </w:r>
            <w:r w:rsidRPr="00461F21">
              <w:rPr>
                <w:lang w:val="lv-LV"/>
              </w:rPr>
              <w:t xml:space="preserve">25 gadi. </w:t>
            </w:r>
          </w:p>
          <w:p w14:paraId="17EB7AAB" w14:textId="77777777" w:rsidR="00B31A58" w:rsidRPr="00461F21" w:rsidRDefault="00B31A58">
            <w:pPr>
              <w:ind w:firstLine="0"/>
              <w:rPr>
                <w:lang w:val="lv-LV"/>
              </w:rPr>
            </w:pPr>
          </w:p>
          <w:p w14:paraId="132C4A23" w14:textId="5286EE89" w:rsidR="00B31A58" w:rsidRPr="00461F21" w:rsidRDefault="00B31A58">
            <w:pPr>
              <w:ind w:firstLine="0"/>
              <w:rPr>
                <w:u w:val="single"/>
                <w:lang w:val="lv-LV"/>
              </w:rPr>
            </w:pPr>
            <w:r w:rsidRPr="00461F21">
              <w:rPr>
                <w:lang w:val="lv-LV"/>
              </w:rPr>
              <w:t xml:space="preserve">Ceturtkārt, </w:t>
            </w:r>
            <w:r w:rsidR="00601ACD">
              <w:rPr>
                <w:lang w:val="lv-LV"/>
              </w:rPr>
              <w:t>pašlaik</w:t>
            </w:r>
            <w:r w:rsidRPr="00461F21">
              <w:rPr>
                <w:lang w:val="lv-LV"/>
              </w:rPr>
              <w:t xml:space="preserve"> tiek eksportēt</w:t>
            </w:r>
            <w:r w:rsidR="00016224">
              <w:rPr>
                <w:lang w:val="lv-LV"/>
              </w:rPr>
              <w:t>i</w:t>
            </w:r>
            <w:r w:rsidRPr="00461F21">
              <w:rPr>
                <w:lang w:val="lv-LV"/>
              </w:rPr>
              <w:t xml:space="preserve"> arī tādi apaļkoki, k</w:t>
            </w:r>
            <w:r w:rsidR="00601ACD">
              <w:rPr>
                <w:lang w:val="lv-LV"/>
              </w:rPr>
              <w:t>uru</w:t>
            </w:r>
            <w:r w:rsidRPr="00461F21">
              <w:rPr>
                <w:lang w:val="lv-LV"/>
              </w:rPr>
              <w:t xml:space="preserve"> </w:t>
            </w:r>
            <w:r w:rsidR="00601ACD">
              <w:rPr>
                <w:lang w:val="lv-LV"/>
              </w:rPr>
              <w:t>pārstrādei</w:t>
            </w:r>
            <w:r w:rsidR="00601ACD" w:rsidRPr="00461F21">
              <w:rPr>
                <w:lang w:val="lv-LV"/>
              </w:rPr>
              <w:t xml:space="preserve"> </w:t>
            </w:r>
            <w:r w:rsidRPr="00461F21">
              <w:rPr>
                <w:lang w:val="lv-LV"/>
              </w:rPr>
              <w:t xml:space="preserve">Latvijā </w:t>
            </w:r>
            <w:r w:rsidR="00601ACD">
              <w:rPr>
                <w:lang w:val="lv-LV"/>
              </w:rPr>
              <w:t>pietiek</w:t>
            </w:r>
            <w:r w:rsidRPr="00461F21">
              <w:rPr>
                <w:lang w:val="lv-LV"/>
              </w:rPr>
              <w:t xml:space="preserve"> jaudas. </w:t>
            </w:r>
            <w:r w:rsidR="00890616">
              <w:rPr>
                <w:lang w:val="lv-LV"/>
              </w:rPr>
              <w:t>C</w:t>
            </w:r>
            <w:r w:rsidRPr="00461F21">
              <w:rPr>
                <w:lang w:val="lv-LV"/>
              </w:rPr>
              <w:t xml:space="preserve">itu </w:t>
            </w:r>
            <w:r w:rsidR="00AD2B1D">
              <w:rPr>
                <w:lang w:val="lv-LV"/>
              </w:rPr>
              <w:t xml:space="preserve">Eiropas Savienības </w:t>
            </w:r>
            <w:r w:rsidRPr="00461F21">
              <w:rPr>
                <w:lang w:val="lv-LV"/>
              </w:rPr>
              <w:t xml:space="preserve">valstu ražotāju konkurence ir salīdzināmā tirgus situācijā un </w:t>
            </w:r>
            <w:r w:rsidR="00890616">
              <w:rPr>
                <w:lang w:val="lv-LV"/>
              </w:rPr>
              <w:t xml:space="preserve">pamatojas uz </w:t>
            </w:r>
            <w:r w:rsidRPr="00461F21">
              <w:rPr>
                <w:lang w:val="lv-LV"/>
              </w:rPr>
              <w:t>normatīv</w:t>
            </w:r>
            <w:r w:rsidR="00890616">
              <w:rPr>
                <w:lang w:val="lv-LV"/>
              </w:rPr>
              <w:t>o</w:t>
            </w:r>
            <w:r w:rsidRPr="00461F21">
              <w:rPr>
                <w:lang w:val="lv-LV"/>
              </w:rPr>
              <w:t xml:space="preserve"> </w:t>
            </w:r>
            <w:r w:rsidR="00890616">
              <w:rPr>
                <w:lang w:val="lv-LV"/>
              </w:rPr>
              <w:t>regulējumu</w:t>
            </w:r>
            <w:r w:rsidRPr="00461F21">
              <w:rPr>
                <w:lang w:val="lv-LV"/>
              </w:rPr>
              <w:t xml:space="preserve"> (Latvija ne tikai eksportē</w:t>
            </w:r>
            <w:r w:rsidR="00890616" w:rsidRPr="00461F21">
              <w:rPr>
                <w:lang w:val="lv-LV"/>
              </w:rPr>
              <w:t xml:space="preserve"> apaļkoku</w:t>
            </w:r>
            <w:r w:rsidR="00890616">
              <w:rPr>
                <w:lang w:val="lv-LV"/>
              </w:rPr>
              <w:t>s uz šīm</w:t>
            </w:r>
            <w:r w:rsidR="00890616" w:rsidRPr="00461F21">
              <w:rPr>
                <w:lang w:val="lv-LV"/>
              </w:rPr>
              <w:t xml:space="preserve"> valstīm</w:t>
            </w:r>
            <w:r w:rsidRPr="00461F21">
              <w:rPr>
                <w:lang w:val="lv-LV"/>
              </w:rPr>
              <w:t xml:space="preserve">, bet arī importē no </w:t>
            </w:r>
            <w:r w:rsidR="00890616">
              <w:rPr>
                <w:lang w:val="lv-LV"/>
              </w:rPr>
              <w:t>tām</w:t>
            </w:r>
            <w:r w:rsidRPr="00461F21">
              <w:rPr>
                <w:lang w:val="lv-LV"/>
              </w:rPr>
              <w:t>), t</w:t>
            </w:r>
            <w:r w:rsidR="00890616">
              <w:rPr>
                <w:lang w:val="lv-LV"/>
              </w:rPr>
              <w:t>urpretī</w:t>
            </w:r>
            <w:r w:rsidRPr="00461F21">
              <w:rPr>
                <w:lang w:val="lv-LV"/>
              </w:rPr>
              <w:t xml:space="preserve"> trešo valstu, īpaši Ķīn</w:t>
            </w:r>
            <w:r w:rsidR="0029370E">
              <w:rPr>
                <w:lang w:val="lv-LV"/>
              </w:rPr>
              <w:t>as</w:t>
            </w:r>
            <w:r w:rsidRPr="00461F21">
              <w:rPr>
                <w:lang w:val="lv-LV"/>
              </w:rPr>
              <w:t>, ražotāji sav</w:t>
            </w:r>
            <w:r w:rsidR="00890616">
              <w:rPr>
                <w:lang w:val="lv-LV"/>
              </w:rPr>
              <w:t>ai</w:t>
            </w:r>
            <w:r w:rsidRPr="00461F21">
              <w:rPr>
                <w:lang w:val="lv-LV"/>
              </w:rPr>
              <w:t xml:space="preserve"> konkurētspēj</w:t>
            </w:r>
            <w:r w:rsidR="00890616">
              <w:rPr>
                <w:lang w:val="lv-LV"/>
              </w:rPr>
              <w:t>ai izmanto</w:t>
            </w:r>
            <w:r w:rsidRPr="00461F21">
              <w:rPr>
                <w:lang w:val="lv-LV"/>
              </w:rPr>
              <w:t xml:space="preserve"> nevienlīdzīg</w:t>
            </w:r>
            <w:r w:rsidR="00890616">
              <w:rPr>
                <w:lang w:val="lv-LV"/>
              </w:rPr>
              <w:t>u</w:t>
            </w:r>
            <w:r w:rsidRPr="00461F21">
              <w:rPr>
                <w:lang w:val="lv-LV"/>
              </w:rPr>
              <w:t>s konkurences instrument</w:t>
            </w:r>
            <w:r w:rsidR="00890616">
              <w:rPr>
                <w:lang w:val="lv-LV"/>
              </w:rPr>
              <w:t>us</w:t>
            </w:r>
            <w:r w:rsidRPr="00461F21">
              <w:rPr>
                <w:lang w:val="lv-LV"/>
              </w:rPr>
              <w:t xml:space="preserve">. Tādēļ ir svarīgi, ka </w:t>
            </w:r>
            <w:r w:rsidR="00890616" w:rsidRPr="00461F21">
              <w:rPr>
                <w:lang w:val="lv-LV"/>
              </w:rPr>
              <w:t>Latvijas ražotāji ir aizsargāti no šādas nevienlīdzīga</w:t>
            </w:r>
            <w:r w:rsidR="00890616">
              <w:rPr>
                <w:lang w:val="lv-LV"/>
              </w:rPr>
              <w:t xml:space="preserve">s un </w:t>
            </w:r>
            <w:r w:rsidR="00890616" w:rsidRPr="00461F21">
              <w:rPr>
                <w:lang w:val="lv-LV"/>
              </w:rPr>
              <w:t xml:space="preserve">negodīgas konkurences </w:t>
            </w:r>
            <w:r w:rsidRPr="00461F21">
              <w:rPr>
                <w:lang w:val="lv-LV"/>
              </w:rPr>
              <w:t xml:space="preserve">vismaz </w:t>
            </w:r>
            <w:r w:rsidR="00890616">
              <w:rPr>
                <w:lang w:val="lv-LV"/>
              </w:rPr>
              <w:t>saistībā ar</w:t>
            </w:r>
            <w:r w:rsidRPr="00461F21">
              <w:rPr>
                <w:lang w:val="lv-LV"/>
              </w:rPr>
              <w:t xml:space="preserve"> Latvijas valstij piederošiem mežiem. Tāpat jā</w:t>
            </w:r>
            <w:r w:rsidR="0078049E">
              <w:rPr>
                <w:lang w:val="lv-LV"/>
              </w:rPr>
              <w:t>uzsver</w:t>
            </w:r>
            <w:r w:rsidRPr="00461F21">
              <w:rPr>
                <w:lang w:val="lv-LV"/>
              </w:rPr>
              <w:t xml:space="preserve">, ka arī </w:t>
            </w:r>
            <w:proofErr w:type="spellStart"/>
            <w:r w:rsidRPr="00461F21">
              <w:rPr>
                <w:lang w:val="lv-LV"/>
              </w:rPr>
              <w:t>apaļkoksnes</w:t>
            </w:r>
            <w:proofErr w:type="spellEnd"/>
            <w:r w:rsidRPr="00461F21">
              <w:rPr>
                <w:lang w:val="lv-LV"/>
              </w:rPr>
              <w:t xml:space="preserve"> eksports uz citām ES valstīm atstāj negatīvu iespaidu uz ZIZIMM mērķu sasniegšanu</w:t>
            </w:r>
            <w:r w:rsidR="00890616">
              <w:rPr>
                <w:lang w:val="lv-LV"/>
              </w:rPr>
              <w:t>, t</w:t>
            </w:r>
            <w:r w:rsidR="00CA23CE">
              <w:rPr>
                <w:lang w:val="lv-LV"/>
              </w:rPr>
              <w:t xml:space="preserve">ādēļ </w:t>
            </w:r>
            <w:r w:rsidR="00890616">
              <w:rPr>
                <w:lang w:val="lv-LV"/>
              </w:rPr>
              <w:t xml:space="preserve">Latvijā ir </w:t>
            </w:r>
            <w:r w:rsidR="00CA23CE">
              <w:rPr>
                <w:lang w:val="lv-LV"/>
              </w:rPr>
              <w:t>jāveicina tādu apaļo kokmateriālu pārstrāde, k</w:t>
            </w:r>
            <w:r w:rsidR="00890616">
              <w:rPr>
                <w:lang w:val="lv-LV"/>
              </w:rPr>
              <w:t>uri</w:t>
            </w:r>
            <w:r w:rsidR="00CA23CE">
              <w:rPr>
                <w:lang w:val="lv-LV"/>
              </w:rPr>
              <w:t xml:space="preserve"> līdz šim netiek pārstrādāti.</w:t>
            </w:r>
          </w:p>
        </w:tc>
      </w:tr>
      <w:tr w:rsidR="00017C6B" w:rsidRPr="00461F21" w14:paraId="4520865F" w14:textId="77777777" w:rsidTr="00761C99">
        <w:tc>
          <w:tcPr>
            <w:tcW w:w="2067" w:type="dxa"/>
            <w:shd w:val="clear" w:color="auto" w:fill="auto"/>
          </w:tcPr>
          <w:p w14:paraId="101E36CA" w14:textId="1844B85D" w:rsidR="00B31A58" w:rsidRPr="00461F21" w:rsidRDefault="00B31A58">
            <w:pPr>
              <w:ind w:firstLine="0"/>
              <w:rPr>
                <w:lang w:val="lv-LV"/>
              </w:rPr>
            </w:pPr>
            <w:bookmarkStart w:id="21" w:name="OLE_LINK33"/>
            <w:r w:rsidRPr="00461F21">
              <w:rPr>
                <w:lang w:val="lv-LV"/>
              </w:rPr>
              <w:t>Jaunradītā atmirusī koksne</w:t>
            </w:r>
            <w:bookmarkEnd w:id="21"/>
          </w:p>
        </w:tc>
        <w:tc>
          <w:tcPr>
            <w:tcW w:w="2879" w:type="dxa"/>
            <w:shd w:val="clear" w:color="auto" w:fill="auto"/>
          </w:tcPr>
          <w:p w14:paraId="72288C37" w14:textId="09E511B9" w:rsidR="00B31A58" w:rsidRPr="00461F21" w:rsidRDefault="00B31A58">
            <w:pPr>
              <w:ind w:firstLine="0"/>
              <w:rPr>
                <w:lang w:val="lv-LV"/>
              </w:rPr>
            </w:pPr>
            <w:r w:rsidRPr="00461F21">
              <w:rPr>
                <w:lang w:val="lv-LV"/>
              </w:rPr>
              <w:t xml:space="preserve">Atmirusī koksne mežā rodas gan dabiskos procesos, gan cilvēka </w:t>
            </w:r>
            <w:r w:rsidRPr="00461F21">
              <w:rPr>
                <w:lang w:val="lv-LV"/>
              </w:rPr>
              <w:lastRenderedPageBreak/>
              <w:t xml:space="preserve">darbības </w:t>
            </w:r>
            <w:r w:rsidR="00890616">
              <w:rPr>
                <w:lang w:val="lv-LV"/>
              </w:rPr>
              <w:t>ietekmē</w:t>
            </w:r>
            <w:r w:rsidRPr="00461F21">
              <w:rPr>
                <w:lang w:val="lv-LV"/>
              </w:rPr>
              <w:t>. Dabiskie procesi ietver koku novecošanos, vētras, sausumu, sniega vai citu dabas traucējumu radītos bojājumus, kas noved pie koku atmir</w:t>
            </w:r>
            <w:r w:rsidR="00CB267E">
              <w:rPr>
                <w:lang w:val="lv-LV"/>
              </w:rPr>
              <w:t>šanas</w:t>
            </w:r>
            <w:r w:rsidRPr="00461F21">
              <w:rPr>
                <w:lang w:val="lv-LV"/>
              </w:rPr>
              <w:t xml:space="preserve">. Tāpat </w:t>
            </w:r>
            <w:r w:rsidR="00890616">
              <w:rPr>
                <w:lang w:val="lv-LV"/>
              </w:rPr>
              <w:t>ievērojamu</w:t>
            </w:r>
            <w:r w:rsidR="00890616" w:rsidRPr="00461F21">
              <w:rPr>
                <w:lang w:val="lv-LV"/>
              </w:rPr>
              <w:t xml:space="preserve"> </w:t>
            </w:r>
            <w:r w:rsidRPr="00461F21">
              <w:rPr>
                <w:lang w:val="lv-LV"/>
              </w:rPr>
              <w:t xml:space="preserve">ietekmi atstāj kaitēkļi un slimības, piemēram, </w:t>
            </w:r>
            <w:proofErr w:type="spellStart"/>
            <w:r w:rsidRPr="00461F21">
              <w:rPr>
                <w:lang w:val="lv-LV"/>
              </w:rPr>
              <w:t>asto</w:t>
            </w:r>
            <w:r w:rsidR="00C86E69">
              <w:rPr>
                <w:lang w:val="lv-LV"/>
              </w:rPr>
              <w:t>ņ</w:t>
            </w:r>
            <w:r w:rsidRPr="00461F21">
              <w:rPr>
                <w:lang w:val="lv-LV"/>
              </w:rPr>
              <w:t>zobu</w:t>
            </w:r>
            <w:proofErr w:type="spellEnd"/>
            <w:r w:rsidRPr="00461F21">
              <w:rPr>
                <w:lang w:val="lv-LV"/>
              </w:rPr>
              <w:t xml:space="preserve"> mizgrauzis, kas izraisa </w:t>
            </w:r>
            <w:r w:rsidR="00890616" w:rsidRPr="00461F21">
              <w:rPr>
                <w:lang w:val="lv-LV"/>
              </w:rPr>
              <w:t xml:space="preserve">egļu </w:t>
            </w:r>
            <w:r w:rsidRPr="00461F21">
              <w:rPr>
                <w:lang w:val="lv-LV"/>
              </w:rPr>
              <w:t>masveida bojāeju. Atmiru</w:t>
            </w:r>
            <w:r w:rsidR="00BA7C15">
              <w:rPr>
                <w:lang w:val="lv-LV"/>
              </w:rPr>
              <w:t xml:space="preserve">sī </w:t>
            </w:r>
            <w:r w:rsidRPr="00461F21">
              <w:rPr>
                <w:lang w:val="lv-LV"/>
              </w:rPr>
              <w:t>koksne veidojas arī mežizstrādes laikā, kad pēc cirtes uz vietas paliek zarojums, stumbeņi, bojāti koki un saknes. Šī koksne tiek uzskaitīta gan virszemes daļā – kā gu</w:t>
            </w:r>
            <w:r w:rsidR="00890616">
              <w:rPr>
                <w:lang w:val="lv-LV"/>
              </w:rPr>
              <w:t>l</w:t>
            </w:r>
            <w:r w:rsidRPr="00461F21">
              <w:rPr>
                <w:lang w:val="lv-LV"/>
              </w:rPr>
              <w:t>oši vai stāvoši stumbri, zari un celmi, gan zem zemes, piemēram, sakņu un stumbra apakšējās daļas formā, jo arī tās satur oglekli un ar laiku to atbrīvo.</w:t>
            </w:r>
          </w:p>
          <w:p w14:paraId="19D3911B" w14:textId="2C0843F7" w:rsidR="00B31A58" w:rsidRPr="00E8511F" w:rsidRDefault="00B31A58">
            <w:pPr>
              <w:ind w:firstLine="0"/>
              <w:rPr>
                <w:highlight w:val="yellow"/>
                <w:lang w:val="lv-LV"/>
              </w:rPr>
            </w:pPr>
          </w:p>
          <w:p w14:paraId="188811F7" w14:textId="2E19EA53" w:rsidR="00B31A58" w:rsidRPr="00461F21" w:rsidRDefault="004C4B09">
            <w:pPr>
              <w:ind w:firstLine="0"/>
              <w:rPr>
                <w:lang w:val="lv-LV"/>
              </w:rPr>
            </w:pPr>
            <w:r>
              <w:rPr>
                <w:lang w:val="lv-LV"/>
              </w:rPr>
              <w:t>Pašlaik</w:t>
            </w:r>
            <w:r w:rsidR="00761C99" w:rsidRPr="00761C99">
              <w:rPr>
                <w:lang w:val="lv-LV"/>
              </w:rPr>
              <w:t xml:space="preserve"> kopā gan </w:t>
            </w:r>
            <w:r w:rsidR="00890616">
              <w:rPr>
                <w:lang w:val="lv-LV"/>
              </w:rPr>
              <w:t xml:space="preserve">pēc </w:t>
            </w:r>
            <w:r w:rsidR="00761C99" w:rsidRPr="00761C99">
              <w:rPr>
                <w:lang w:val="lv-LV"/>
              </w:rPr>
              <w:t xml:space="preserve">mežistrādes mežā atstātā atmirusī koksne, gan ar cilvēka darbību </w:t>
            </w:r>
            <w:r w:rsidR="00890616" w:rsidRPr="00761C99">
              <w:rPr>
                <w:lang w:val="lv-LV"/>
              </w:rPr>
              <w:t>ne</w:t>
            </w:r>
            <w:r w:rsidR="00761C99" w:rsidRPr="00761C99">
              <w:rPr>
                <w:lang w:val="lv-LV"/>
              </w:rPr>
              <w:t xml:space="preserve">saistītais atmirums kopā </w:t>
            </w:r>
            <w:r w:rsidR="00B31A58" w:rsidRPr="00A05F85">
              <w:rPr>
                <w:lang w:val="lv-LV"/>
              </w:rPr>
              <w:t>veido piesaisti ~</w:t>
            </w:r>
            <w:r w:rsidR="00B31A58" w:rsidRPr="00E8511F">
              <w:rPr>
                <w:color w:val="auto"/>
                <w:lang w:val="lv-LV"/>
              </w:rPr>
              <w:t>8</w:t>
            </w:r>
            <w:r w:rsidR="0068636E">
              <w:rPr>
                <w:color w:val="auto"/>
                <w:lang w:val="lv-LV"/>
              </w:rPr>
              <w:t> </w:t>
            </w:r>
            <w:r w:rsidR="00B31A58" w:rsidRPr="00E8511F">
              <w:rPr>
                <w:color w:val="auto"/>
                <w:lang w:val="lv-LV"/>
              </w:rPr>
              <w:t>300</w:t>
            </w:r>
            <w:r w:rsidR="0068636E">
              <w:rPr>
                <w:color w:val="auto"/>
                <w:lang w:val="lv-LV"/>
              </w:rPr>
              <w:t xml:space="preserve"> </w:t>
            </w:r>
            <w:r w:rsidR="00273A6F">
              <w:rPr>
                <w:color w:val="auto"/>
                <w:lang w:val="lv-LV"/>
              </w:rPr>
              <w:t>000</w:t>
            </w:r>
            <w:r w:rsidR="00B31A58" w:rsidRPr="00A05F85">
              <w:rPr>
                <w:lang w:val="lv-LV"/>
              </w:rPr>
              <w:t xml:space="preserve"> t</w:t>
            </w:r>
            <w:r w:rsidR="00273A6F">
              <w:rPr>
                <w:lang w:val="lv-LV"/>
              </w:rPr>
              <w:t>onn</w:t>
            </w:r>
            <w:r w:rsidR="0068636E">
              <w:rPr>
                <w:lang w:val="lv-LV"/>
              </w:rPr>
              <w:t>u</w:t>
            </w:r>
            <w:r w:rsidR="00B31A58" w:rsidRPr="00A05F85">
              <w:rPr>
                <w:lang w:val="lv-LV"/>
              </w:rPr>
              <w:t xml:space="preserve"> CO</w:t>
            </w:r>
            <w:r w:rsidR="00B31A58" w:rsidRPr="00A05F85">
              <w:rPr>
                <w:vertAlign w:val="subscript"/>
                <w:lang w:val="lv-LV"/>
              </w:rPr>
              <w:t xml:space="preserve">2 </w:t>
            </w:r>
            <w:r w:rsidR="00B31A58" w:rsidRPr="00A05F85">
              <w:rPr>
                <w:lang w:val="lv-LV"/>
              </w:rPr>
              <w:t>emisij</w:t>
            </w:r>
            <w:r w:rsidR="00890616">
              <w:rPr>
                <w:lang w:val="lv-LV"/>
              </w:rPr>
              <w:t>as</w:t>
            </w:r>
            <w:r w:rsidR="00B31A58" w:rsidRPr="00A05F85">
              <w:rPr>
                <w:lang w:val="lv-LV"/>
              </w:rPr>
              <w:t xml:space="preserve"> ekvivalent</w:t>
            </w:r>
            <w:r w:rsidR="00890616">
              <w:rPr>
                <w:lang w:val="lv-LV"/>
              </w:rPr>
              <w:t>a</w:t>
            </w:r>
            <w:r w:rsidR="00B31A58" w:rsidRPr="00A05F85">
              <w:rPr>
                <w:lang w:val="lv-LV"/>
              </w:rPr>
              <w:t>, kas pakāpeniski sadalīsies turpmāko 20 gadu laikā</w:t>
            </w:r>
            <w:r w:rsidR="00761C99">
              <w:rPr>
                <w:lang w:val="lv-LV"/>
              </w:rPr>
              <w:t xml:space="preserve"> un radīs tikpat lielu emisij</w:t>
            </w:r>
            <w:r w:rsidR="00890616">
              <w:rPr>
                <w:lang w:val="lv-LV"/>
              </w:rPr>
              <w:t>as</w:t>
            </w:r>
            <w:r w:rsidR="00761C99">
              <w:rPr>
                <w:lang w:val="lv-LV"/>
              </w:rPr>
              <w:t xml:space="preserve"> daudzumu.</w:t>
            </w:r>
          </w:p>
        </w:tc>
        <w:tc>
          <w:tcPr>
            <w:tcW w:w="4115" w:type="dxa"/>
          </w:tcPr>
          <w:p w14:paraId="3725EDCC" w14:textId="77777777" w:rsidR="00B31A58" w:rsidRPr="00461F21" w:rsidRDefault="00B31A58">
            <w:pPr>
              <w:ind w:firstLine="0"/>
              <w:rPr>
                <w:u w:val="single"/>
                <w:lang w:val="lv-LV"/>
              </w:rPr>
            </w:pPr>
          </w:p>
        </w:tc>
      </w:tr>
    </w:tbl>
    <w:p w14:paraId="0ACE05EE" w14:textId="333F4001" w:rsidR="00B31A58" w:rsidRPr="003A281B" w:rsidRDefault="00B31A58" w:rsidP="005302DA">
      <w:pPr>
        <w:ind w:firstLine="0"/>
      </w:pPr>
    </w:p>
    <w:p w14:paraId="5A90BF89" w14:textId="0A218ECD" w:rsidR="009905C2" w:rsidRPr="005318EF" w:rsidRDefault="004C4B09" w:rsidP="00B42452">
      <w:r>
        <w:t>Iz</w:t>
      </w:r>
      <w:r w:rsidR="00353181">
        <w:t xml:space="preserve">skatīti </w:t>
      </w:r>
      <w:r w:rsidR="00B42452">
        <w:t>divi scenāriji</w:t>
      </w:r>
      <w:r>
        <w:t>.</w:t>
      </w:r>
    </w:p>
    <w:p w14:paraId="3D356923" w14:textId="6AE6AD21" w:rsidR="00B9286A" w:rsidRDefault="0055026A" w:rsidP="00B9286A">
      <w:r>
        <w:rPr>
          <w:b/>
          <w:bCs/>
        </w:rPr>
        <w:t xml:space="preserve">1. </w:t>
      </w:r>
      <w:r w:rsidR="0023555F" w:rsidRPr="00B42452">
        <w:rPr>
          <w:b/>
          <w:bCs/>
        </w:rPr>
        <w:t>Bāzes</w:t>
      </w:r>
      <w:r w:rsidR="002F1C41" w:rsidRPr="00B42452">
        <w:rPr>
          <w:b/>
          <w:bCs/>
        </w:rPr>
        <w:t xml:space="preserve"> scenārijs</w:t>
      </w:r>
      <w:r w:rsidR="007C2356">
        <w:t xml:space="preserve"> (1. attēls)</w:t>
      </w:r>
      <w:r w:rsidR="002F1C41">
        <w:t xml:space="preserve"> </w:t>
      </w:r>
      <w:bookmarkStart w:id="22" w:name="OLE_LINK38"/>
      <w:r w:rsidR="00E57B25" w:rsidRPr="00E12B18">
        <w:rPr>
          <w:color w:val="auto"/>
        </w:rPr>
        <w:t xml:space="preserve">jeb esošais scenārijs </w:t>
      </w:r>
      <w:r w:rsidR="002F1C41">
        <w:t>veidots</w:t>
      </w:r>
      <w:r w:rsidR="00890616">
        <w:t>, ievērojot</w:t>
      </w:r>
      <w:r w:rsidR="007E71A4">
        <w:t xml:space="preserve"> </w:t>
      </w:r>
      <w:r w:rsidR="007E71A4" w:rsidRPr="00E12B18">
        <w:t xml:space="preserve">Ministru kabineta </w:t>
      </w:r>
      <w:r w:rsidR="00B97005">
        <w:t xml:space="preserve">2025. gada 21. janvāra </w:t>
      </w:r>
      <w:r w:rsidR="007E71A4" w:rsidRPr="00E12B18">
        <w:t>rīkojum</w:t>
      </w:r>
      <w:r w:rsidR="00A8008C">
        <w:t>ā</w:t>
      </w:r>
      <w:r w:rsidR="007E71A4" w:rsidRPr="00E12B18">
        <w:t xml:space="preserve"> Nr. 42</w:t>
      </w:r>
      <w:r w:rsidR="006345F3">
        <w:t xml:space="preserve"> </w:t>
      </w:r>
      <w:r w:rsidR="00B97005">
        <w:t>“</w:t>
      </w:r>
      <w:bookmarkStart w:id="23" w:name="OLE_LINK170"/>
      <w:r w:rsidR="00B97005">
        <w:t>Par koku ciršanas maksimāli pieļaujamo apjomu 2026.–2030. gadam</w:t>
      </w:r>
      <w:bookmarkEnd w:id="23"/>
      <w:r w:rsidR="00B97005">
        <w:t>”</w:t>
      </w:r>
      <w:r w:rsidR="00A8008C">
        <w:t xml:space="preserve"> noteikt</w:t>
      </w:r>
      <w:r w:rsidR="00890616">
        <w:t>o</w:t>
      </w:r>
      <w:r w:rsidR="007E71A4">
        <w:t xml:space="preserve"> </w:t>
      </w:r>
      <w:r w:rsidR="00B97005">
        <w:t>k</w:t>
      </w:r>
      <w:r w:rsidR="007E71A4">
        <w:t xml:space="preserve">oku ciršanas </w:t>
      </w:r>
      <w:r w:rsidR="006345F3">
        <w:t xml:space="preserve">maksimāli </w:t>
      </w:r>
      <w:r w:rsidR="007E71A4">
        <w:t>pieļaujam</w:t>
      </w:r>
      <w:r w:rsidR="00890616">
        <w:t>o</w:t>
      </w:r>
      <w:r w:rsidR="007E71A4">
        <w:t xml:space="preserve"> apjom</w:t>
      </w:r>
      <w:r w:rsidR="00890616">
        <w:t>u</w:t>
      </w:r>
      <w:r w:rsidR="007E71A4">
        <w:t xml:space="preserve"> </w:t>
      </w:r>
      <w:r w:rsidR="00BC2E35">
        <w:t>2026.–2030. gadam</w:t>
      </w:r>
      <w:r w:rsidR="00A8008C">
        <w:t xml:space="preserve"> </w:t>
      </w:r>
      <w:r w:rsidR="001441FE">
        <w:t xml:space="preserve">LVM </w:t>
      </w:r>
      <w:r w:rsidR="00A8008C">
        <w:t>apsaimniekotajos mežos</w:t>
      </w:r>
      <w:r w:rsidR="00FC6695">
        <w:t>.</w:t>
      </w:r>
      <w:r w:rsidR="00744CA6">
        <w:t xml:space="preserve"> </w:t>
      </w:r>
    </w:p>
    <w:bookmarkEnd w:id="22"/>
    <w:p w14:paraId="437A0E72" w14:textId="37B718A0" w:rsidR="00304D8D" w:rsidRDefault="0055026A" w:rsidP="007B39C1">
      <w:pPr>
        <w:ind w:firstLine="0"/>
      </w:pPr>
      <w:r>
        <w:rPr>
          <w:b/>
          <w:bCs/>
        </w:rPr>
        <w:t xml:space="preserve">2. </w:t>
      </w:r>
      <w:bookmarkStart w:id="24" w:name="OLE_LINK39"/>
      <w:r w:rsidR="0068636E">
        <w:rPr>
          <w:b/>
          <w:bCs/>
        </w:rPr>
        <w:t>Pastiprinātas d</w:t>
      </w:r>
      <w:r w:rsidR="00901A5A" w:rsidRPr="00B42452">
        <w:rPr>
          <w:b/>
          <w:bCs/>
        </w:rPr>
        <w:t>abas aizsardzības scenārijs</w:t>
      </w:r>
      <w:bookmarkEnd w:id="24"/>
      <w:r w:rsidR="00901A5A">
        <w:t xml:space="preserve"> (1</w:t>
      </w:r>
      <w:r w:rsidR="00BA7C15">
        <w:t>. attēls)</w:t>
      </w:r>
      <w:r w:rsidR="00901A5A">
        <w:t xml:space="preserve"> </w:t>
      </w:r>
      <w:bookmarkStart w:id="25" w:name="OLE_LINK40"/>
      <w:r w:rsidR="00901A5A">
        <w:t>veidots atbilstoši i</w:t>
      </w:r>
      <w:r w:rsidR="00901A5A" w:rsidRPr="00DE47DF">
        <w:t>nformatīv</w:t>
      </w:r>
      <w:r w:rsidR="00901A5A">
        <w:t>ā</w:t>
      </w:r>
      <w:r w:rsidR="00901A5A" w:rsidRPr="00DE47DF">
        <w:t xml:space="preserve"> ziņojum</w:t>
      </w:r>
      <w:r w:rsidR="00901A5A">
        <w:t>a</w:t>
      </w:r>
      <w:r w:rsidR="00901A5A" w:rsidRPr="00DE47DF">
        <w:t xml:space="preserve"> </w:t>
      </w:r>
      <w:r w:rsidR="00890616">
        <w:t>“</w:t>
      </w:r>
      <w:bookmarkStart w:id="26" w:name="OLE_LINK72"/>
      <w:r w:rsidR="00901A5A" w:rsidRPr="00DE47DF">
        <w:t xml:space="preserve">Par aizsargājamo biotopu izplatības un kvalitātes apzināšanas rezultātiem un tālāko rīcību aizsargājamo biotopu labvēlīgas aizsardzības </w:t>
      </w:r>
      <w:bookmarkEnd w:id="26"/>
      <w:r w:rsidR="00901A5A" w:rsidRPr="00DE47DF">
        <w:t>stāvokļa nodrošināšanas un tautsaimniecības nozaru attīstības interešu sabalansēšanai</w:t>
      </w:r>
      <w:r w:rsidR="00890616">
        <w:t>”</w:t>
      </w:r>
      <w:r w:rsidR="00B97005">
        <w:t xml:space="preserve"> (</w:t>
      </w:r>
      <w:r w:rsidR="00B97005" w:rsidRPr="00F2527F">
        <w:rPr>
          <w:rFonts w:eastAsiaTheme="minorEastAsia"/>
        </w:rPr>
        <w:t xml:space="preserve">Ministru kabineta 2025. gada 21. janvāra sēdes protokola Nr. 3 </w:t>
      </w:r>
      <w:r w:rsidR="00B97005">
        <w:rPr>
          <w:rFonts w:eastAsiaTheme="minorEastAsia"/>
          <w:color w:val="auto"/>
        </w:rPr>
        <w:t>3</w:t>
      </w:r>
      <w:r w:rsidR="00B97005" w:rsidRPr="00B74678">
        <w:rPr>
          <w:rFonts w:eastAsiaTheme="minorEastAsia"/>
          <w:color w:val="auto"/>
        </w:rPr>
        <w:t>8.§</w:t>
      </w:r>
      <w:r w:rsidR="00B97005">
        <w:t>)</w:t>
      </w:r>
      <w:r w:rsidR="00901A5A">
        <w:t xml:space="preserve"> </w:t>
      </w:r>
      <w:hyperlink r:id="rId12" w:history="1">
        <w:r w:rsidR="00901A5A" w:rsidRPr="00BA7C15">
          <w:rPr>
            <w:rStyle w:val="Hyperlink"/>
            <w:color w:val="auto"/>
            <w:u w:val="none"/>
          </w:rPr>
          <w:t>2. pielikuma</w:t>
        </w:r>
      </w:hyperlink>
      <w:r w:rsidR="00901A5A">
        <w:t xml:space="preserve"> II.C scenārijam, kas paredz veidot papildu dabas aizsardzības teritorijas LVM apsaimniekotajos mežos</w:t>
      </w:r>
      <w:bookmarkEnd w:id="25"/>
      <w:r w:rsidR="00901A5A">
        <w:t xml:space="preserve"> – paplašināt </w:t>
      </w:r>
      <w:proofErr w:type="spellStart"/>
      <w:r w:rsidR="00901A5A" w:rsidRPr="007B39C1">
        <w:rPr>
          <w:i/>
        </w:rPr>
        <w:t>Natura</w:t>
      </w:r>
      <w:proofErr w:type="spellEnd"/>
      <w:r w:rsidR="00901A5A" w:rsidRPr="007B39C1">
        <w:rPr>
          <w:i/>
        </w:rPr>
        <w:t xml:space="preserve"> 2000</w:t>
      </w:r>
      <w:r w:rsidR="00901A5A">
        <w:t xml:space="preserve"> tīklu un ES nozīmes biotopu platībās atļaut tikai tādas darbības, kas veicina </w:t>
      </w:r>
      <w:r w:rsidR="00901A5A" w:rsidRPr="004F5F99">
        <w:t xml:space="preserve">konkrētā ES nozīmes </w:t>
      </w:r>
      <w:r w:rsidR="00901A5A" w:rsidRPr="004F5F99">
        <w:lastRenderedPageBreak/>
        <w:t>biotopa kvalitātes uzlabošanos</w:t>
      </w:r>
      <w:r w:rsidR="00901A5A">
        <w:t xml:space="preserve">. Šajā scenārijā dabas aizsardzības teritorijas valsts mežos pieaugtu no 21,7 līdz 36,6 %. </w:t>
      </w:r>
      <w:r w:rsidR="008003F4">
        <w:t>Šis scenārijs arī paredz</w:t>
      </w:r>
      <w:r w:rsidR="00890616">
        <w:t xml:space="preserve"> </w:t>
      </w:r>
      <w:r w:rsidR="008003F4">
        <w:t>palielināt</w:t>
      </w:r>
      <w:r w:rsidR="00737B91">
        <w:t xml:space="preserve"> </w:t>
      </w:r>
      <w:r w:rsidR="00490D59">
        <w:t xml:space="preserve">to dabas aizsardzības teritoriju </w:t>
      </w:r>
      <w:r w:rsidR="003A281B">
        <w:t>īpatsvaru</w:t>
      </w:r>
      <w:r w:rsidR="00490D59">
        <w:t>, kurā</w:t>
      </w:r>
      <w:r w:rsidR="00890616">
        <w:t>s</w:t>
      </w:r>
      <w:r w:rsidR="00490D59">
        <w:t xml:space="preserve"> </w:t>
      </w:r>
      <w:r w:rsidR="000D22D8">
        <w:t>ir</w:t>
      </w:r>
      <w:r w:rsidR="003A281B">
        <w:t xml:space="preserve"> aizliegta</w:t>
      </w:r>
      <w:r w:rsidR="000D22D8">
        <w:t xml:space="preserve"> </w:t>
      </w:r>
      <w:r w:rsidR="003A281B">
        <w:t>mežsaimnieciskā darbība.</w:t>
      </w:r>
      <w:r w:rsidR="00C143DD">
        <w:t xml:space="preserve"> </w:t>
      </w:r>
    </w:p>
    <w:p w14:paraId="7D069E82" w14:textId="57BB59C0" w:rsidR="00E27BBF" w:rsidRDefault="0055026A" w:rsidP="004522B8">
      <w:pPr>
        <w:spacing w:line="240" w:lineRule="auto"/>
      </w:pPr>
      <w:r>
        <w:t>Abiem scenārijiem CO</w:t>
      </w:r>
      <w:r w:rsidRPr="0055026A">
        <w:rPr>
          <w:vertAlign w:val="subscript"/>
        </w:rPr>
        <w:t>2</w:t>
      </w:r>
      <w:r>
        <w:t xml:space="preserve"> </w:t>
      </w:r>
      <w:r w:rsidR="00890616">
        <w:t>e</w:t>
      </w:r>
      <w:r>
        <w:t>misij</w:t>
      </w:r>
      <w:r w:rsidR="00890616">
        <w:t>as</w:t>
      </w:r>
      <w:r>
        <w:t xml:space="preserve"> prognozes sagatavoja LVMI </w:t>
      </w:r>
      <w:r w:rsidR="00890616">
        <w:t>“</w:t>
      </w:r>
      <w:r>
        <w:t>Silava</w:t>
      </w:r>
      <w:r w:rsidR="00890616">
        <w:t>”, pamatojoties uz</w:t>
      </w:r>
      <w:r>
        <w:t xml:space="preserve"> LVM sniegt</w:t>
      </w:r>
      <w:r w:rsidR="00890616">
        <w:t>o</w:t>
      </w:r>
      <w:r>
        <w:t xml:space="preserve"> informācij</w:t>
      </w:r>
      <w:r w:rsidR="00890616">
        <w:t>u</w:t>
      </w:r>
      <w:r>
        <w:t xml:space="preserve"> par prognozēt</w:t>
      </w:r>
      <w:r w:rsidR="00890616">
        <w:t>o</w:t>
      </w:r>
      <w:r w:rsidR="00D1772E">
        <w:t xml:space="preserve"> koku</w:t>
      </w:r>
      <w:r>
        <w:t xml:space="preserve"> ciršanas apjom</w:t>
      </w:r>
      <w:r w:rsidR="00890616">
        <w:t>u</w:t>
      </w:r>
      <w:r>
        <w:t>.</w:t>
      </w:r>
    </w:p>
    <w:p w14:paraId="7BD17AE9" w14:textId="57E52732" w:rsidR="004F0610" w:rsidRDefault="00507E6A" w:rsidP="004522B8">
      <w:pPr>
        <w:spacing w:line="240" w:lineRule="auto"/>
        <w:ind w:firstLine="0"/>
      </w:pPr>
      <w:r>
        <w:tab/>
      </w:r>
      <w:r w:rsidR="005E0C10">
        <w:t xml:space="preserve"> </w:t>
      </w:r>
    </w:p>
    <w:p w14:paraId="04F78C27" w14:textId="159956B9" w:rsidR="00332C82" w:rsidRDefault="004522B8" w:rsidP="004522B8">
      <w:pPr>
        <w:spacing w:line="240" w:lineRule="auto"/>
      </w:pPr>
      <w:r>
        <w:rPr>
          <w:noProof/>
          <w:lang w:eastAsia="lv-LV"/>
        </w:rPr>
        <w:drawing>
          <wp:inline distT="0" distB="0" distL="0" distR="0" wp14:anchorId="36A0BD91" wp14:editId="66B25C33">
            <wp:extent cx="5006340" cy="2811608"/>
            <wp:effectExtent l="0" t="0" r="3810" b="8255"/>
            <wp:docPr id="856796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8060" cy="2818190"/>
                    </a:xfrm>
                    <a:prstGeom prst="rect">
                      <a:avLst/>
                    </a:prstGeom>
                    <a:noFill/>
                  </pic:spPr>
                </pic:pic>
              </a:graphicData>
            </a:graphic>
          </wp:inline>
        </w:drawing>
      </w:r>
    </w:p>
    <w:p w14:paraId="2E80FE3D" w14:textId="1E2C72C2" w:rsidR="005C0D58" w:rsidRDefault="005C0D58" w:rsidP="004522B8">
      <w:pPr>
        <w:spacing w:line="240" w:lineRule="auto"/>
      </w:pPr>
    </w:p>
    <w:p w14:paraId="0C4250F0" w14:textId="3907CD3F" w:rsidR="001B4EB2" w:rsidRDefault="00804858" w:rsidP="004522B8">
      <w:pPr>
        <w:spacing w:line="240" w:lineRule="auto"/>
      </w:pPr>
      <w:bookmarkStart w:id="27" w:name="OLE_LINK2"/>
      <w:r>
        <w:t xml:space="preserve">1. attēls. Bāzes scenārija </w:t>
      </w:r>
      <w:bookmarkStart w:id="28" w:name="OLE_LINK26"/>
      <w:r>
        <w:t>prognozētā CO</w:t>
      </w:r>
      <w:r>
        <w:rPr>
          <w:vertAlign w:val="subscript"/>
        </w:rPr>
        <w:t>2</w:t>
      </w:r>
      <w:r>
        <w:t xml:space="preserve"> emisija 2026.</w:t>
      </w:r>
      <w:r w:rsidR="00890616">
        <w:t>–</w:t>
      </w:r>
      <w:r>
        <w:t>2030. un 2086.–2090.</w:t>
      </w:r>
      <w:r w:rsidR="00890616">
        <w:t> </w:t>
      </w:r>
      <w:r>
        <w:t>gadam</w:t>
      </w:r>
      <w:bookmarkEnd w:id="27"/>
      <w:bookmarkEnd w:id="28"/>
    </w:p>
    <w:p w14:paraId="7CCB4461" w14:textId="140440CB" w:rsidR="004522B8" w:rsidRDefault="004522B8" w:rsidP="004522B8">
      <w:pPr>
        <w:spacing w:line="240" w:lineRule="auto"/>
      </w:pPr>
      <w:bookmarkStart w:id="29" w:name="OLE_LINK41"/>
      <w:r>
        <w:rPr>
          <w:noProof/>
          <w:lang w:eastAsia="lv-LV"/>
        </w:rPr>
        <w:drawing>
          <wp:inline distT="0" distB="0" distL="0" distR="0" wp14:anchorId="4C052B4C" wp14:editId="3E4B19FA">
            <wp:extent cx="5053204" cy="2941320"/>
            <wp:effectExtent l="0" t="0" r="0" b="0"/>
            <wp:docPr id="325080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8457" cy="2973481"/>
                    </a:xfrm>
                    <a:prstGeom prst="rect">
                      <a:avLst/>
                    </a:prstGeom>
                    <a:noFill/>
                  </pic:spPr>
                </pic:pic>
              </a:graphicData>
            </a:graphic>
          </wp:inline>
        </w:drawing>
      </w:r>
    </w:p>
    <w:p w14:paraId="283DF881" w14:textId="0BFD634C" w:rsidR="004522B8" w:rsidRPr="004522B8" w:rsidRDefault="004522B8" w:rsidP="004522B8">
      <w:pPr>
        <w:spacing w:line="240" w:lineRule="auto"/>
      </w:pPr>
      <w:r>
        <w:t>2</w:t>
      </w:r>
      <w:r w:rsidRPr="004522B8">
        <w:t>. attēls. Pastiprinātā dabas aizsardzības scenārija prognozētā CO</w:t>
      </w:r>
      <w:r w:rsidRPr="007B39C1">
        <w:rPr>
          <w:vertAlign w:val="subscript"/>
        </w:rPr>
        <w:t>2</w:t>
      </w:r>
      <w:r w:rsidRPr="004522B8">
        <w:t xml:space="preserve"> emisija 2026.</w:t>
      </w:r>
      <w:r w:rsidR="00890616">
        <w:t>–</w:t>
      </w:r>
      <w:r w:rsidRPr="004522B8">
        <w:t xml:space="preserve">2030. un 2086.–2090. gadam </w:t>
      </w:r>
    </w:p>
    <w:p w14:paraId="07575F72" w14:textId="77777777" w:rsidR="004522B8" w:rsidRDefault="004522B8" w:rsidP="004522B8">
      <w:pPr>
        <w:spacing w:line="240" w:lineRule="auto"/>
      </w:pPr>
    </w:p>
    <w:p w14:paraId="69A3F92D" w14:textId="1C3058A0" w:rsidR="00E57344" w:rsidRPr="00017C6B" w:rsidRDefault="00E57344" w:rsidP="00E57344">
      <w:r>
        <w:t>Salīdzinot bāzes un dabas aizsardzības scenāriju emisijas periodā 2026.–2030. un 2086.–2090. gadam</w:t>
      </w:r>
      <w:r w:rsidR="00890616">
        <w:t>, jāsecina</w:t>
      </w:r>
      <w:r>
        <w:t>, ka</w:t>
      </w:r>
      <w:r w:rsidR="00890616">
        <w:t xml:space="preserve"> tad,</w:t>
      </w:r>
      <w:r>
        <w:t xml:space="preserve"> ja tiktu īstenots dabas aizsardzības scenārijs un samazinātas mežsaimniecībai pieejamās platības, periodā no 2026. līdz 2030. gadam </w:t>
      </w:r>
      <w:r w:rsidR="00890616">
        <w:t xml:space="preserve">būtu </w:t>
      </w:r>
      <w:r>
        <w:t>vērojams CO</w:t>
      </w:r>
      <w:r>
        <w:rPr>
          <w:vertAlign w:val="subscript"/>
        </w:rPr>
        <w:t>2</w:t>
      </w:r>
      <w:r>
        <w:t xml:space="preserve"> emisij</w:t>
      </w:r>
      <w:r w:rsidR="00890616">
        <w:t>as</w:t>
      </w:r>
      <w:r>
        <w:t xml:space="preserve"> samazinājums</w:t>
      </w:r>
      <w:r w:rsidR="00890616">
        <w:t>,</w:t>
      </w:r>
      <w:r w:rsidR="00B74E43">
        <w:t xml:space="preserve"> palielinoties piesaist</w:t>
      </w:r>
      <w:r w:rsidR="00890616">
        <w:t>ei</w:t>
      </w:r>
      <w:r w:rsidR="00B74E43">
        <w:t xml:space="preserve"> dzīvajā biomasā.</w:t>
      </w:r>
      <w:r>
        <w:t xml:space="preserve"> </w:t>
      </w:r>
      <w:r w:rsidR="00890616">
        <w:t>Savukārt,</w:t>
      </w:r>
      <w:r>
        <w:t xml:space="preserve"> palielin</w:t>
      </w:r>
      <w:r w:rsidR="00B74E43">
        <w:t>oties</w:t>
      </w:r>
      <w:r>
        <w:t xml:space="preserve"> veco mežaudžu </w:t>
      </w:r>
      <w:r w:rsidR="00B74E43">
        <w:t>īpatsvaram</w:t>
      </w:r>
      <w:r>
        <w:t xml:space="preserve">, 2086.–2090. gadā emisijas dabas aizsardzības scenārijā ir par </w:t>
      </w:r>
      <w:r w:rsidRPr="00461F21">
        <w:t>~</w:t>
      </w:r>
      <w:r>
        <w:t xml:space="preserve"> 1000 tūkstoš</w:t>
      </w:r>
      <w:r w:rsidR="00890616">
        <w:t>iem</w:t>
      </w:r>
      <w:r>
        <w:t xml:space="preserve"> tonn</w:t>
      </w:r>
      <w:r w:rsidR="00890616">
        <w:t>u</w:t>
      </w:r>
      <w:r>
        <w:t xml:space="preserve"> vairāk nekā bāzes scenārijā</w:t>
      </w:r>
      <w:r w:rsidR="00B74E43">
        <w:t xml:space="preserve"> un dzīv</w:t>
      </w:r>
      <w:r w:rsidR="00890616">
        <w:t>ā</w:t>
      </w:r>
      <w:r w:rsidR="00B74E43">
        <w:t xml:space="preserve"> biomasa, </w:t>
      </w:r>
      <w:r w:rsidR="00890616">
        <w:t>tostarp</w:t>
      </w:r>
      <w:r w:rsidR="00B74E43">
        <w:t xml:space="preserve"> mežaudzes, jau radītu emisij</w:t>
      </w:r>
      <w:r w:rsidR="00890616">
        <w:t>u,</w:t>
      </w:r>
      <w:r w:rsidR="00B74E43">
        <w:t xml:space="preserve"> nevis piesaist</w:t>
      </w:r>
      <w:r w:rsidR="00890616">
        <w:t>i</w:t>
      </w:r>
      <w:r w:rsidR="00B74E43">
        <w:t>.</w:t>
      </w:r>
      <w:bookmarkEnd w:id="29"/>
    </w:p>
    <w:p w14:paraId="2A117C51" w14:textId="4021D022" w:rsidR="00790FA9" w:rsidRPr="00895D27" w:rsidRDefault="00890616" w:rsidP="00A54023">
      <w:pPr>
        <w:rPr>
          <w:color w:val="7030A0"/>
        </w:rPr>
      </w:pPr>
      <w:r>
        <w:t>I</w:t>
      </w:r>
      <w:r w:rsidR="00A54023" w:rsidRPr="00755DB9">
        <w:t>lgtermiņā</w:t>
      </w:r>
      <w:r w:rsidR="009453F7">
        <w:t xml:space="preserve"> pastiprinātās dabas aizsardz</w:t>
      </w:r>
      <w:r w:rsidR="00213DEA">
        <w:t xml:space="preserve">ības scenārijs nedod </w:t>
      </w:r>
      <w:r w:rsidR="000F22A0">
        <w:t xml:space="preserve">ieguvumu </w:t>
      </w:r>
      <w:r w:rsidR="00DE199E">
        <w:t>CO</w:t>
      </w:r>
      <w:r w:rsidR="00DE199E">
        <w:rPr>
          <w:vertAlign w:val="subscript"/>
        </w:rPr>
        <w:t>2</w:t>
      </w:r>
      <w:r w:rsidR="00DE199E">
        <w:t xml:space="preserve"> emisiju</w:t>
      </w:r>
      <w:r w:rsidR="000013A5">
        <w:t xml:space="preserve"> </w:t>
      </w:r>
      <w:r w:rsidR="000013A5">
        <w:lastRenderedPageBreak/>
        <w:t>samazinājumā</w:t>
      </w:r>
      <w:r w:rsidR="00122E90">
        <w:t xml:space="preserve">, </w:t>
      </w:r>
      <w:r>
        <w:t xml:space="preserve">bet, </w:t>
      </w:r>
      <w:r w:rsidR="00122E90">
        <w:t>t</w:t>
      </w:r>
      <w:r w:rsidR="003C3A4D">
        <w:t>ieš</w:t>
      </w:r>
      <w:r w:rsidR="00895D27">
        <w:t>i</w:t>
      </w:r>
      <w:r w:rsidR="003C3A4D">
        <w:t xml:space="preserve"> pretēji</w:t>
      </w:r>
      <w:r>
        <w:t>,</w:t>
      </w:r>
      <w:r w:rsidR="00122E90">
        <w:t xml:space="preserve"> rada </w:t>
      </w:r>
      <w:r w:rsidR="00895D27">
        <w:t>vairāk emisijas nekā bāzes scenārijs</w:t>
      </w:r>
      <w:r w:rsidR="00895D27">
        <w:rPr>
          <w:color w:val="7030A0"/>
        </w:rPr>
        <w:t>.</w:t>
      </w:r>
    </w:p>
    <w:p w14:paraId="17BBD02B" w14:textId="31283A7F" w:rsidR="00895D27" w:rsidRDefault="009F5659" w:rsidP="00895D27">
      <w:bookmarkStart w:id="30" w:name="OLE_LINK42"/>
      <w:r w:rsidRPr="00895D27">
        <w:rPr>
          <w:color w:val="auto"/>
        </w:rPr>
        <w:t>Vienlai</w:t>
      </w:r>
      <w:r w:rsidR="00890616">
        <w:rPr>
          <w:color w:val="auto"/>
        </w:rPr>
        <w:t>kus</w:t>
      </w:r>
      <w:r w:rsidRPr="00895D27">
        <w:rPr>
          <w:color w:val="auto"/>
        </w:rPr>
        <w:t xml:space="preserve"> </w:t>
      </w:r>
      <w:r w:rsidR="00043BE4" w:rsidRPr="00895D27">
        <w:rPr>
          <w:color w:val="auto"/>
        </w:rPr>
        <w:t xml:space="preserve">dabas aizsardzības scenārijs radīs </w:t>
      </w:r>
      <w:r w:rsidR="00890616">
        <w:rPr>
          <w:color w:val="auto"/>
        </w:rPr>
        <w:t>ievērojamu</w:t>
      </w:r>
      <w:r w:rsidR="00890616" w:rsidRPr="00895D27">
        <w:rPr>
          <w:color w:val="auto"/>
        </w:rPr>
        <w:t xml:space="preserve"> </w:t>
      </w:r>
      <w:r w:rsidR="00043BE4" w:rsidRPr="00895D27">
        <w:rPr>
          <w:color w:val="auto"/>
        </w:rPr>
        <w:t xml:space="preserve">ietekmi uz </w:t>
      </w:r>
      <w:r w:rsidR="00DA1A4B" w:rsidRPr="00895D27">
        <w:rPr>
          <w:color w:val="auto"/>
        </w:rPr>
        <w:t>īpašnieka</w:t>
      </w:r>
      <w:r w:rsidR="00890616">
        <w:rPr>
          <w:color w:val="auto"/>
        </w:rPr>
        <w:t>, t. i., </w:t>
      </w:r>
      <w:r w:rsidR="00DA1A4B" w:rsidRPr="00895D27">
        <w:rPr>
          <w:color w:val="auto"/>
        </w:rPr>
        <w:t xml:space="preserve"> valsts</w:t>
      </w:r>
      <w:r w:rsidR="00890616">
        <w:rPr>
          <w:color w:val="auto"/>
        </w:rPr>
        <w:t>,</w:t>
      </w:r>
      <w:r w:rsidR="00DA1A4B" w:rsidRPr="00895D27">
        <w:rPr>
          <w:color w:val="auto"/>
        </w:rPr>
        <w:t xml:space="preserve"> ienākumiem (LVM valsts budžetā iemaksājamo dividenžu apmēru).</w:t>
      </w:r>
      <w:r w:rsidR="00DA1A4B" w:rsidRPr="00895D27">
        <w:rPr>
          <w:color w:val="7030A0"/>
        </w:rPr>
        <w:t xml:space="preserve"> </w:t>
      </w:r>
      <w:r w:rsidR="00CB1855">
        <w:t>Atbilstoši LVM</w:t>
      </w:r>
      <w:r w:rsidR="004A0E80">
        <w:t xml:space="preserve"> </w:t>
      </w:r>
      <w:r w:rsidR="00CB1855">
        <w:t xml:space="preserve">modelēšanas rezultātiem </w:t>
      </w:r>
      <w:r w:rsidR="0007024D">
        <w:t xml:space="preserve">īstenojot </w:t>
      </w:r>
      <w:r w:rsidR="00B629B6">
        <w:t>dabas aizsardzības scenāriju</w:t>
      </w:r>
      <w:r w:rsidR="00D162FF">
        <w:t xml:space="preserve">, </w:t>
      </w:r>
      <w:r w:rsidR="00B629B6">
        <w:t>prognozējamais sortiment</w:t>
      </w:r>
      <w:r w:rsidR="00C54057">
        <w:t>a</w:t>
      </w:r>
      <w:r w:rsidR="00B629B6">
        <w:t xml:space="preserve"> apjoms 2030.</w:t>
      </w:r>
      <w:r w:rsidR="00B97005">
        <w:t xml:space="preserve"> </w:t>
      </w:r>
      <w:r w:rsidR="00B629B6">
        <w:t xml:space="preserve">gadā samazinātos </w:t>
      </w:r>
      <w:r w:rsidR="00155CEB">
        <w:t>no 6</w:t>
      </w:r>
      <w:r w:rsidR="00124051">
        <w:t>,</w:t>
      </w:r>
      <w:r w:rsidR="00155CEB">
        <w:t>2 miljoniem m</w:t>
      </w:r>
      <w:r w:rsidR="00155CEB">
        <w:rPr>
          <w:vertAlign w:val="superscript"/>
        </w:rPr>
        <w:t>3</w:t>
      </w:r>
      <w:r w:rsidR="00155CEB">
        <w:t xml:space="preserve"> ko</w:t>
      </w:r>
      <w:r w:rsidR="00D162FF">
        <w:t>ksnes</w:t>
      </w:r>
      <w:r w:rsidR="00C54057">
        <w:t xml:space="preserve">, ja tiek īstenots </w:t>
      </w:r>
      <w:r w:rsidR="00124051">
        <w:t xml:space="preserve">LVM </w:t>
      </w:r>
      <w:r w:rsidR="00C54057">
        <w:rPr>
          <w:color w:val="auto"/>
        </w:rPr>
        <w:t>b</w:t>
      </w:r>
      <w:r w:rsidR="009640B9" w:rsidRPr="008129C3">
        <w:rPr>
          <w:color w:val="auto"/>
        </w:rPr>
        <w:t>āzes scenārij</w:t>
      </w:r>
      <w:r w:rsidR="00C54057">
        <w:rPr>
          <w:color w:val="auto"/>
        </w:rPr>
        <w:t>s,</w:t>
      </w:r>
      <w:r w:rsidR="00D162FF">
        <w:t xml:space="preserve"> līdz </w:t>
      </w:r>
      <w:r w:rsidR="0098316E">
        <w:t>5,4 miljoniem m</w:t>
      </w:r>
      <w:r w:rsidR="0098316E">
        <w:rPr>
          <w:vertAlign w:val="superscript"/>
        </w:rPr>
        <w:t>3</w:t>
      </w:r>
      <w:r w:rsidR="00C54057">
        <w:t xml:space="preserve">, ja tiek īstenots </w:t>
      </w:r>
      <w:r w:rsidR="00D3528F">
        <w:t>dabas aizsardzības scenārij</w:t>
      </w:r>
      <w:r w:rsidR="00C54057">
        <w:t>s</w:t>
      </w:r>
      <w:r w:rsidR="00E32CF5">
        <w:t xml:space="preserve"> (</w:t>
      </w:r>
      <w:r w:rsidR="00C86E69">
        <w:t>1</w:t>
      </w:r>
      <w:r w:rsidR="00C54057">
        <w:t>.</w:t>
      </w:r>
      <w:r w:rsidR="00E32CF5">
        <w:t xml:space="preserve"> tabula)</w:t>
      </w:r>
      <w:r w:rsidR="00D3528F">
        <w:t>.</w:t>
      </w:r>
      <w:r w:rsidR="001F2B1A">
        <w:t xml:space="preserve"> </w:t>
      </w:r>
      <w:r w:rsidR="001015F0">
        <w:t>I</w:t>
      </w:r>
      <w:r w:rsidR="00110A80">
        <w:t>kgadēj</w:t>
      </w:r>
      <w:r w:rsidR="00F669C0">
        <w:t>ā</w:t>
      </w:r>
      <w:r w:rsidR="00110A80">
        <w:t xml:space="preserve"> peļņ</w:t>
      </w:r>
      <w:r w:rsidR="00F669C0">
        <w:t>a</w:t>
      </w:r>
      <w:r w:rsidR="00110A80">
        <w:t xml:space="preserve"> </w:t>
      </w:r>
      <w:r w:rsidR="001015F0">
        <w:t xml:space="preserve">2030. gadā, ja tiktu īstenots </w:t>
      </w:r>
      <w:r w:rsidR="00122E40">
        <w:t xml:space="preserve">dabas aizsardzības </w:t>
      </w:r>
      <w:r w:rsidR="00936722">
        <w:t>scenārijs, samazinātos</w:t>
      </w:r>
      <w:r w:rsidR="00A627E2">
        <w:t xml:space="preserve"> par 44,2</w:t>
      </w:r>
      <w:r w:rsidR="00C54057">
        <w:t> </w:t>
      </w:r>
      <w:r w:rsidR="00A627E2">
        <w:t>miljoniem</w:t>
      </w:r>
      <w:r w:rsidR="0083514D">
        <w:t xml:space="preserve"> </w:t>
      </w:r>
      <w:proofErr w:type="spellStart"/>
      <w:r w:rsidR="0083514D" w:rsidRPr="00C86E69">
        <w:rPr>
          <w:i/>
          <w:iCs/>
        </w:rPr>
        <w:t>e</w:t>
      </w:r>
      <w:r w:rsidR="00B733FD" w:rsidRPr="00C86E69">
        <w:rPr>
          <w:i/>
          <w:iCs/>
        </w:rPr>
        <w:t>u</w:t>
      </w:r>
      <w:r w:rsidR="0083514D" w:rsidRPr="00C86E69">
        <w:rPr>
          <w:i/>
          <w:iCs/>
        </w:rPr>
        <w:t>ro</w:t>
      </w:r>
      <w:proofErr w:type="spellEnd"/>
      <w:r w:rsidR="00936722">
        <w:t xml:space="preserve"> </w:t>
      </w:r>
      <w:r w:rsidR="00CA6B40">
        <w:t xml:space="preserve">no </w:t>
      </w:r>
      <w:r w:rsidR="00530A47">
        <w:t>274</w:t>
      </w:r>
      <w:r w:rsidR="0083514D">
        <w:t>,</w:t>
      </w:r>
      <w:r w:rsidR="00530A47">
        <w:t>3 miljoniem līdz</w:t>
      </w:r>
      <w:r w:rsidR="00A627E2">
        <w:t xml:space="preserve"> 230</w:t>
      </w:r>
      <w:r w:rsidR="0083514D">
        <w:t xml:space="preserve">,1 miljonam </w:t>
      </w:r>
      <w:proofErr w:type="spellStart"/>
      <w:r w:rsidR="0083514D" w:rsidRPr="00C86E69">
        <w:rPr>
          <w:i/>
          <w:iCs/>
        </w:rPr>
        <w:t>e</w:t>
      </w:r>
      <w:r w:rsidR="00B733FD" w:rsidRPr="00C86E69">
        <w:rPr>
          <w:i/>
          <w:iCs/>
        </w:rPr>
        <w:t>u</w:t>
      </w:r>
      <w:r w:rsidR="0083514D" w:rsidRPr="00C86E69">
        <w:rPr>
          <w:i/>
          <w:iCs/>
        </w:rPr>
        <w:t>ro</w:t>
      </w:r>
      <w:proofErr w:type="spellEnd"/>
      <w:r w:rsidR="0083514D">
        <w:t>.</w:t>
      </w:r>
      <w:r w:rsidR="008B681A">
        <w:t xml:space="preserve"> Savukārt </w:t>
      </w:r>
      <w:r w:rsidR="005F473D">
        <w:t xml:space="preserve">2050. gadā samazinājums sasniegtu </w:t>
      </w:r>
      <w:r w:rsidR="00DC76E1">
        <w:t xml:space="preserve">58,1 miljonu </w:t>
      </w:r>
      <w:proofErr w:type="spellStart"/>
      <w:r w:rsidR="00DC76E1" w:rsidRPr="00C86E69">
        <w:rPr>
          <w:i/>
          <w:iCs/>
        </w:rPr>
        <w:t>e</w:t>
      </w:r>
      <w:r w:rsidR="00B97005" w:rsidRPr="00C86E69">
        <w:rPr>
          <w:i/>
          <w:iCs/>
        </w:rPr>
        <w:t>u</w:t>
      </w:r>
      <w:r w:rsidR="00DC76E1" w:rsidRPr="00C86E69">
        <w:rPr>
          <w:i/>
          <w:iCs/>
        </w:rPr>
        <w:t>ro</w:t>
      </w:r>
      <w:proofErr w:type="spellEnd"/>
      <w:r w:rsidR="0023555F">
        <w:t xml:space="preserve"> salīdzin</w:t>
      </w:r>
      <w:r w:rsidR="00C54057">
        <w:t>ājumā</w:t>
      </w:r>
      <w:r w:rsidR="0023555F">
        <w:t xml:space="preserve"> ar LVM </w:t>
      </w:r>
      <w:r w:rsidR="00C54057">
        <w:t>b</w:t>
      </w:r>
      <w:r w:rsidR="0023555F">
        <w:t>āzes scenāriju</w:t>
      </w:r>
      <w:r w:rsidR="008B4476">
        <w:t>.</w:t>
      </w:r>
      <w:r w:rsidR="00D37636">
        <w:t xml:space="preserve"> </w:t>
      </w:r>
      <w:r w:rsidR="00C54057">
        <w:t>Ja tiek ī</w:t>
      </w:r>
      <w:r w:rsidR="006A0F63">
        <w:t>steno</w:t>
      </w:r>
      <w:r w:rsidR="00C54057">
        <w:t>ts</w:t>
      </w:r>
      <w:r w:rsidR="006A0F63">
        <w:t xml:space="preserve"> </w:t>
      </w:r>
      <w:r w:rsidR="00A03DF1">
        <w:t>dabas aizsardzības scenārij</w:t>
      </w:r>
      <w:r w:rsidR="00C54057">
        <w:t>s,</w:t>
      </w:r>
      <w:r w:rsidR="00A03DF1">
        <w:t xml:space="preserve"> LVM apsaimniekoto mežu tīrā tagadnes vērtība kristos par 1,06 miljardiem </w:t>
      </w:r>
      <w:r w:rsidR="00A03DF1" w:rsidRPr="00C86E69">
        <w:rPr>
          <w:i/>
          <w:iCs/>
        </w:rPr>
        <w:t>e</w:t>
      </w:r>
      <w:r w:rsidR="00B733FD" w:rsidRPr="00C86E69">
        <w:rPr>
          <w:i/>
          <w:iCs/>
        </w:rPr>
        <w:t>u</w:t>
      </w:r>
      <w:r w:rsidR="00A03DF1" w:rsidRPr="00C86E69">
        <w:rPr>
          <w:i/>
          <w:iCs/>
        </w:rPr>
        <w:t>ro</w:t>
      </w:r>
      <w:r w:rsidR="00A03DF1">
        <w:t>.</w:t>
      </w:r>
      <w:bookmarkStart w:id="31" w:name="OLE_LINK43"/>
      <w:bookmarkEnd w:id="30"/>
    </w:p>
    <w:p w14:paraId="341E7C59" w14:textId="77777777" w:rsidR="00895D27" w:rsidRDefault="00895D27" w:rsidP="00895D27"/>
    <w:p w14:paraId="2F895031" w14:textId="6F58D81A" w:rsidR="00574D74" w:rsidRDefault="00BA7C15" w:rsidP="00895D27">
      <w:pPr>
        <w:ind w:left="7920" w:firstLine="0"/>
      </w:pPr>
      <w:r>
        <w:t>1.</w:t>
      </w:r>
      <w:r w:rsidR="00574D74">
        <w:t xml:space="preserve"> tabula. </w:t>
      </w:r>
    </w:p>
    <w:p w14:paraId="7476C241" w14:textId="29ECB852" w:rsidR="00574D74" w:rsidRPr="00BD3F33" w:rsidRDefault="00C54057" w:rsidP="00574D74">
      <w:pPr>
        <w:jc w:val="right"/>
        <w:rPr>
          <w:b/>
          <w:bCs/>
          <w:i/>
          <w:iCs/>
        </w:rPr>
      </w:pPr>
      <w:r>
        <w:rPr>
          <w:b/>
          <w:bCs/>
          <w:i/>
          <w:iCs/>
        </w:rPr>
        <w:t>Bāzes</w:t>
      </w:r>
      <w:r w:rsidR="007218C7" w:rsidRPr="00BD3F33">
        <w:rPr>
          <w:b/>
          <w:bCs/>
          <w:i/>
          <w:iCs/>
        </w:rPr>
        <w:t xml:space="preserve"> un </w:t>
      </w:r>
      <w:r>
        <w:rPr>
          <w:b/>
          <w:bCs/>
          <w:i/>
          <w:iCs/>
        </w:rPr>
        <w:t>d</w:t>
      </w:r>
      <w:r w:rsidR="007218C7" w:rsidRPr="00BD3F33">
        <w:rPr>
          <w:b/>
          <w:bCs/>
          <w:i/>
          <w:iCs/>
        </w:rPr>
        <w:t xml:space="preserve">abas aizsardzības scenāriju </w:t>
      </w:r>
      <w:r w:rsidR="00B145D6" w:rsidRPr="00BD3F33">
        <w:rPr>
          <w:b/>
          <w:bCs/>
          <w:i/>
          <w:iCs/>
        </w:rPr>
        <w:t>prognozētā</w:t>
      </w:r>
      <w:r w:rsidR="00E90FF5">
        <w:rPr>
          <w:b/>
          <w:bCs/>
          <w:i/>
          <w:iCs/>
        </w:rPr>
        <w:t xml:space="preserve"> ietekme uz </w:t>
      </w:r>
      <w:r w:rsidR="00FB31ED">
        <w:rPr>
          <w:b/>
          <w:bCs/>
          <w:i/>
          <w:iCs/>
        </w:rPr>
        <w:t xml:space="preserve">AS </w:t>
      </w:r>
      <w:r>
        <w:rPr>
          <w:b/>
          <w:bCs/>
          <w:i/>
          <w:iCs/>
        </w:rPr>
        <w:t>“</w:t>
      </w:r>
      <w:r w:rsidR="00FB31ED">
        <w:rPr>
          <w:b/>
          <w:bCs/>
          <w:i/>
          <w:iCs/>
        </w:rPr>
        <w:t>Latvijas valsts mež</w:t>
      </w:r>
      <w:r>
        <w:rPr>
          <w:b/>
          <w:bCs/>
          <w:i/>
          <w:iCs/>
        </w:rPr>
        <w:t>i”</w:t>
      </w:r>
      <w:r w:rsidR="00B145D6" w:rsidRPr="00BD3F33">
        <w:rPr>
          <w:b/>
          <w:bCs/>
          <w:i/>
          <w:iCs/>
        </w:rPr>
        <w:t xml:space="preserve"> peļņ</w:t>
      </w:r>
      <w:r w:rsidR="001620A5">
        <w:rPr>
          <w:b/>
          <w:bCs/>
          <w:i/>
          <w:iCs/>
        </w:rPr>
        <w:t>u</w:t>
      </w:r>
      <w:r w:rsidR="00B145D6" w:rsidRPr="00BD3F33">
        <w:rPr>
          <w:b/>
          <w:bCs/>
          <w:i/>
          <w:iCs/>
        </w:rPr>
        <w:t xml:space="preserve"> un </w:t>
      </w:r>
      <w:r w:rsidR="001620A5">
        <w:rPr>
          <w:b/>
          <w:bCs/>
          <w:i/>
          <w:iCs/>
        </w:rPr>
        <w:t>pieejam</w:t>
      </w:r>
      <w:r>
        <w:rPr>
          <w:b/>
          <w:bCs/>
          <w:i/>
          <w:iCs/>
        </w:rPr>
        <w:t>ā</w:t>
      </w:r>
      <w:r w:rsidR="001620A5">
        <w:rPr>
          <w:b/>
          <w:bCs/>
          <w:i/>
          <w:iCs/>
        </w:rPr>
        <w:t xml:space="preserve"> </w:t>
      </w:r>
      <w:r w:rsidR="00B145D6" w:rsidRPr="00BD3F33">
        <w:rPr>
          <w:b/>
          <w:bCs/>
          <w:i/>
          <w:iCs/>
        </w:rPr>
        <w:t>sortiment</w:t>
      </w:r>
      <w:r>
        <w:rPr>
          <w:b/>
          <w:bCs/>
          <w:i/>
          <w:iCs/>
        </w:rPr>
        <w:t>a</w:t>
      </w:r>
      <w:r w:rsidR="00B145D6" w:rsidRPr="00BD3F33">
        <w:rPr>
          <w:b/>
          <w:bCs/>
          <w:i/>
          <w:iCs/>
        </w:rPr>
        <w:t xml:space="preserve"> apjom</w:t>
      </w:r>
      <w:r w:rsidR="001620A5">
        <w:rPr>
          <w:b/>
          <w:bCs/>
          <w:i/>
          <w:iCs/>
        </w:rPr>
        <w:t>u</w:t>
      </w:r>
    </w:p>
    <w:tbl>
      <w:tblPr>
        <w:tblW w:w="9351" w:type="dxa"/>
        <w:tblLayout w:type="fixed"/>
        <w:tblCellMar>
          <w:left w:w="0" w:type="dxa"/>
          <w:right w:w="0" w:type="dxa"/>
        </w:tblCellMar>
        <w:tblLook w:val="0600" w:firstRow="0" w:lastRow="0" w:firstColumn="0" w:lastColumn="0" w:noHBand="1" w:noVBand="1"/>
      </w:tblPr>
      <w:tblGrid>
        <w:gridCol w:w="1696"/>
        <w:gridCol w:w="1134"/>
        <w:gridCol w:w="993"/>
        <w:gridCol w:w="992"/>
        <w:gridCol w:w="1276"/>
        <w:gridCol w:w="992"/>
        <w:gridCol w:w="992"/>
        <w:gridCol w:w="1276"/>
      </w:tblGrid>
      <w:tr w:rsidR="00412D68" w:rsidRPr="00790FA9" w14:paraId="18428089" w14:textId="77777777" w:rsidTr="00BA04CD">
        <w:trPr>
          <w:trHeight w:val="1107"/>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2B7AFAE1" w14:textId="77777777"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color w:val="auto"/>
              </w:rPr>
            </w:pPr>
            <w:bookmarkStart w:id="32" w:name="OLE_LINK17"/>
            <w:r w:rsidRPr="005D1ACA">
              <w:rPr>
                <w:rFonts w:ascii="Times New Roman" w:hAnsi="Times New Roman" w:cs="Times New Roman"/>
                <w:color w:val="000000"/>
                <w:kern w:val="24"/>
              </w:rPr>
              <w:t>Scenārijs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0C842B3E" w14:textId="2187F881" w:rsidR="00E56F39" w:rsidRPr="005D1ACA" w:rsidRDefault="007B39C1" w:rsidP="00E56F39">
            <w:pPr>
              <w:pStyle w:val="NormalWeb"/>
              <w:spacing w:beforeAutospacing="0" w:afterAutospacing="0"/>
              <w:ind w:firstLine="0"/>
              <w:jc w:val="center"/>
              <w:textAlignment w:val="bottom"/>
              <w:rPr>
                <w:rFonts w:ascii="Times New Roman" w:hAnsi="Times New Roman" w:cs="Times New Roman"/>
                <w:color w:val="000000"/>
                <w:kern w:val="24"/>
              </w:rPr>
            </w:pPr>
            <w:r>
              <w:rPr>
                <w:rFonts w:ascii="Times New Roman" w:hAnsi="Times New Roman" w:cs="Times New Roman"/>
                <w:color w:val="000000"/>
                <w:kern w:val="24"/>
              </w:rPr>
              <w:t>Tīrā tagadnes vērtība</w:t>
            </w:r>
            <w:r w:rsidR="00790FA9" w:rsidRPr="005D1ACA">
              <w:rPr>
                <w:rFonts w:ascii="Times New Roman" w:hAnsi="Times New Roman" w:cs="Times New Roman"/>
                <w:color w:val="000000"/>
                <w:kern w:val="24"/>
              </w:rPr>
              <w:t xml:space="preserve">, </w:t>
            </w:r>
          </w:p>
          <w:p w14:paraId="27F764B4" w14:textId="726090C2"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milj.</w:t>
            </w:r>
            <w:r w:rsidR="00412D68" w:rsidRPr="005D1ACA">
              <w:rPr>
                <w:rFonts w:ascii="Times New Roman" w:hAnsi="Times New Roman" w:cs="Times New Roman"/>
                <w:color w:val="000000"/>
                <w:kern w:val="24"/>
              </w:rPr>
              <w:t xml:space="preserve"> </w:t>
            </w:r>
            <w:r w:rsidR="009F1C5E" w:rsidRPr="007B7CED">
              <w:rPr>
                <w:rFonts w:ascii="Times New Roman" w:hAnsi="Times New Roman" w:cs="Times New Roman"/>
                <w:i/>
                <w:iCs/>
                <w:color w:val="000000"/>
                <w:kern w:val="24"/>
              </w:rPr>
              <w:t>eur</w:t>
            </w:r>
            <w:r w:rsidR="007B7CED" w:rsidRPr="007B7CED">
              <w:rPr>
                <w:rFonts w:ascii="Times New Roman" w:hAnsi="Times New Roman" w:cs="Times New Roman"/>
                <w:i/>
                <w:iCs/>
                <w:color w:val="000000"/>
                <w:kern w:val="24"/>
              </w:rPr>
              <w:t>o</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58DF147F" w14:textId="5C00A13A"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Ikgadējā peļņa, milj.</w:t>
            </w:r>
            <w:r w:rsidR="00575012" w:rsidRPr="005D1ACA">
              <w:rPr>
                <w:rFonts w:ascii="Times New Roman" w:hAnsi="Times New Roman" w:cs="Times New Roman"/>
                <w:color w:val="000000"/>
                <w:kern w:val="24"/>
              </w:rPr>
              <w:t xml:space="preserve"> </w:t>
            </w:r>
            <w:r w:rsidR="00575012" w:rsidRPr="005D1ACA">
              <w:rPr>
                <w:rFonts w:ascii="Times New Roman" w:hAnsi="Times New Roman" w:cs="Times New Roman"/>
                <w:i/>
                <w:iCs/>
                <w:color w:val="000000"/>
                <w:kern w:val="24"/>
              </w:rPr>
              <w:t>euro</w:t>
            </w:r>
            <w:r w:rsidR="000812E8" w:rsidRPr="005D1ACA">
              <w:rPr>
                <w:rFonts w:ascii="Times New Roman" w:hAnsi="Times New Roman" w:cs="Times New Roman"/>
                <w:i/>
                <w:iCs/>
                <w:color w:val="000000"/>
                <w:kern w:val="24"/>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01223471" w14:textId="7967DE8D"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Sortiment</w:t>
            </w:r>
            <w:r w:rsidR="00C54057">
              <w:rPr>
                <w:rFonts w:ascii="Times New Roman" w:hAnsi="Times New Roman" w:cs="Times New Roman"/>
                <w:color w:val="000000"/>
                <w:kern w:val="24"/>
              </w:rPr>
              <w:t>a</w:t>
            </w:r>
            <w:r w:rsidRPr="005D1ACA">
              <w:rPr>
                <w:rFonts w:ascii="Times New Roman" w:hAnsi="Times New Roman" w:cs="Times New Roman"/>
                <w:color w:val="000000"/>
                <w:kern w:val="24"/>
              </w:rPr>
              <w:t xml:space="preserve"> apjoms, milj.</w:t>
            </w:r>
            <w:r w:rsidR="00575012" w:rsidRPr="005D1ACA">
              <w:rPr>
                <w:rFonts w:ascii="Times New Roman" w:hAnsi="Times New Roman" w:cs="Times New Roman"/>
                <w:color w:val="000000"/>
                <w:kern w:val="24"/>
              </w:rPr>
              <w:t xml:space="preserve"> </w:t>
            </w:r>
            <w:r w:rsidRPr="005D1ACA">
              <w:rPr>
                <w:rFonts w:ascii="Times New Roman" w:hAnsi="Times New Roman" w:cs="Times New Roman"/>
                <w:color w:val="000000"/>
                <w:kern w:val="24"/>
              </w:rPr>
              <w:t>m</w:t>
            </w:r>
            <w:r w:rsidRPr="005D1ACA">
              <w:rPr>
                <w:rFonts w:ascii="Times New Roman" w:hAnsi="Times New Roman" w:cs="Times New Roman"/>
                <w:color w:val="000000"/>
                <w:kern w:val="24"/>
                <w:vertAlign w:val="superscript"/>
              </w:rPr>
              <w:t>3</w:t>
            </w:r>
          </w:p>
        </w:tc>
      </w:tr>
      <w:tr w:rsidR="00BA04CD" w:rsidRPr="00790FA9" w14:paraId="1734FDE9" w14:textId="77777777" w:rsidTr="00BA04CD">
        <w:trPr>
          <w:trHeight w:val="1107"/>
        </w:trPr>
        <w:tc>
          <w:tcPr>
            <w:tcW w:w="1696"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A49C510" w14:textId="77777777" w:rsidR="00790FA9" w:rsidRPr="005D1ACA" w:rsidRDefault="00790FA9" w:rsidP="00E56F39">
            <w:pPr>
              <w:jc w:val="cente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B19CC1F" w14:textId="77777777" w:rsidR="00790FA9" w:rsidRPr="005D1ACA" w:rsidRDefault="00790FA9" w:rsidP="00E56F39">
            <w:pPr>
              <w:jc w:val="center"/>
              <w:rPr>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77B88033" w14:textId="59E3227B"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2030.</w:t>
            </w:r>
            <w:r w:rsidR="00C54057">
              <w:rPr>
                <w:rFonts w:ascii="Times New Roman" w:hAnsi="Times New Roman" w:cs="Times New Roman"/>
                <w:color w:val="000000"/>
                <w:kern w:val="24"/>
              </w:rPr>
              <w:t xml:space="preserve"> </w:t>
            </w:r>
            <w:r w:rsidRPr="005D1ACA">
              <w:rPr>
                <w:rFonts w:ascii="Times New Roman" w:hAnsi="Times New Roman" w:cs="Times New Roman"/>
                <w:color w:val="000000"/>
                <w:kern w:val="24"/>
              </w:rPr>
              <w:t>g</w:t>
            </w:r>
            <w:r w:rsidR="00C54057">
              <w:rPr>
                <w:rFonts w:ascii="Times New Roman" w:hAnsi="Times New Roman" w:cs="Times New Roman"/>
                <w:color w:val="000000"/>
                <w:kern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7C1B148B" w14:textId="79AEAB23"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2050.</w:t>
            </w:r>
            <w:r w:rsidR="00C54057">
              <w:rPr>
                <w:rFonts w:ascii="Times New Roman" w:hAnsi="Times New Roman" w:cs="Times New Roman"/>
                <w:color w:val="000000"/>
                <w:kern w:val="24"/>
              </w:rPr>
              <w:t xml:space="preserve"> </w:t>
            </w:r>
            <w:r w:rsidRPr="005D1ACA">
              <w:rPr>
                <w:rFonts w:ascii="Times New Roman" w:hAnsi="Times New Roman" w:cs="Times New Roman"/>
                <w:color w:val="000000"/>
                <w:kern w:val="24"/>
              </w:rPr>
              <w:t>g.</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35F0079E" w14:textId="35A96AD7"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120</w:t>
            </w:r>
            <w:r w:rsidR="00031D84" w:rsidRPr="005D1ACA">
              <w:rPr>
                <w:rFonts w:ascii="Times New Roman" w:hAnsi="Times New Roman" w:cs="Times New Roman"/>
                <w:color w:val="000000"/>
                <w:kern w:val="24"/>
              </w:rPr>
              <w:t xml:space="preserve"> </w:t>
            </w:r>
            <w:r w:rsidRPr="005D1ACA">
              <w:rPr>
                <w:rFonts w:ascii="Times New Roman" w:hAnsi="Times New Roman" w:cs="Times New Roman"/>
                <w:color w:val="000000"/>
                <w:kern w:val="24"/>
              </w:rPr>
              <w:t>g</w:t>
            </w:r>
            <w:r w:rsidR="00031D84" w:rsidRPr="005D1ACA">
              <w:rPr>
                <w:rFonts w:ascii="Times New Roman" w:hAnsi="Times New Roman" w:cs="Times New Roman"/>
                <w:color w:val="000000"/>
                <w:kern w:val="24"/>
              </w:rPr>
              <w:t>.</w:t>
            </w:r>
            <w:r w:rsidRPr="005D1ACA">
              <w:rPr>
                <w:rFonts w:ascii="Times New Roman" w:hAnsi="Times New Roman" w:cs="Times New Roman"/>
                <w:color w:val="000000"/>
                <w:kern w:val="24"/>
              </w:rPr>
              <w:t xml:space="preserve"> vidēji</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5460FA42" w14:textId="378AA796"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2030.</w:t>
            </w:r>
            <w:r w:rsidR="00C54057">
              <w:rPr>
                <w:rFonts w:ascii="Times New Roman" w:hAnsi="Times New Roman" w:cs="Times New Roman"/>
                <w:color w:val="000000"/>
                <w:kern w:val="24"/>
              </w:rPr>
              <w:t xml:space="preserve"> </w:t>
            </w:r>
            <w:r w:rsidRPr="005D1ACA">
              <w:rPr>
                <w:rFonts w:ascii="Times New Roman" w:hAnsi="Times New Roman" w:cs="Times New Roman"/>
                <w:color w:val="000000"/>
                <w:kern w:val="24"/>
              </w:rPr>
              <w:t>g</w:t>
            </w:r>
            <w:r w:rsidR="00C54057">
              <w:rPr>
                <w:rFonts w:ascii="Times New Roman" w:hAnsi="Times New Roman" w:cs="Times New Roman"/>
                <w:color w:val="000000"/>
                <w:kern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276DA938" w14:textId="5D4BFF68"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2050.</w:t>
            </w:r>
            <w:r w:rsidR="00C54057">
              <w:rPr>
                <w:rFonts w:ascii="Times New Roman" w:hAnsi="Times New Roman" w:cs="Times New Roman"/>
                <w:color w:val="000000"/>
                <w:kern w:val="24"/>
              </w:rPr>
              <w:t xml:space="preserve"> </w:t>
            </w:r>
            <w:r w:rsidRPr="005D1ACA">
              <w:rPr>
                <w:rFonts w:ascii="Times New Roman" w:hAnsi="Times New Roman" w:cs="Times New Roman"/>
                <w:color w:val="000000"/>
                <w:kern w:val="24"/>
              </w:rPr>
              <w:t>g.</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2" w:type="dxa"/>
              <w:left w:w="12" w:type="dxa"/>
              <w:bottom w:w="0" w:type="dxa"/>
              <w:right w:w="12" w:type="dxa"/>
            </w:tcMar>
            <w:vAlign w:val="center"/>
            <w:hideMark/>
          </w:tcPr>
          <w:p w14:paraId="35018AC2" w14:textId="4792116C"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120</w:t>
            </w:r>
            <w:r w:rsidR="00C54057">
              <w:rPr>
                <w:rFonts w:ascii="Times New Roman" w:hAnsi="Times New Roman" w:cs="Times New Roman"/>
                <w:color w:val="000000"/>
                <w:kern w:val="24"/>
              </w:rPr>
              <w:t> </w:t>
            </w:r>
            <w:r w:rsidRPr="005D1ACA">
              <w:rPr>
                <w:rFonts w:ascii="Times New Roman" w:hAnsi="Times New Roman" w:cs="Times New Roman"/>
                <w:color w:val="000000"/>
                <w:kern w:val="24"/>
              </w:rPr>
              <w:t>g</w:t>
            </w:r>
            <w:r w:rsidR="00031D84" w:rsidRPr="005D1ACA">
              <w:rPr>
                <w:rFonts w:ascii="Times New Roman" w:hAnsi="Times New Roman" w:cs="Times New Roman"/>
                <w:color w:val="000000"/>
                <w:kern w:val="24"/>
              </w:rPr>
              <w:t>.</w:t>
            </w:r>
            <w:r w:rsidR="00412D68" w:rsidRPr="005D1ACA">
              <w:rPr>
                <w:rFonts w:ascii="Times New Roman" w:hAnsi="Times New Roman" w:cs="Times New Roman"/>
                <w:color w:val="000000"/>
                <w:kern w:val="24"/>
              </w:rPr>
              <w:t xml:space="preserve"> </w:t>
            </w:r>
            <w:r w:rsidRPr="005D1ACA">
              <w:rPr>
                <w:rFonts w:ascii="Times New Roman" w:hAnsi="Times New Roman" w:cs="Times New Roman"/>
                <w:color w:val="000000"/>
                <w:kern w:val="24"/>
              </w:rPr>
              <w:t>vidēji</w:t>
            </w:r>
          </w:p>
        </w:tc>
      </w:tr>
      <w:tr w:rsidR="00E56F39" w:rsidRPr="00790FA9" w14:paraId="39B97E1D" w14:textId="77777777" w:rsidTr="00E56F39">
        <w:trPr>
          <w:trHeight w:val="110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6FD876B" w14:textId="20D1D357"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 xml:space="preserve">LVM </w:t>
            </w:r>
            <w:r w:rsidR="00F001A7">
              <w:rPr>
                <w:rFonts w:ascii="Times New Roman" w:hAnsi="Times New Roman" w:cs="Times New Roman"/>
                <w:color w:val="000000"/>
                <w:kern w:val="24"/>
              </w:rPr>
              <w:t>b</w:t>
            </w:r>
            <w:r w:rsidR="0023555F" w:rsidRPr="005D1ACA">
              <w:rPr>
                <w:rFonts w:ascii="Times New Roman" w:hAnsi="Times New Roman" w:cs="Times New Roman"/>
                <w:color w:val="000000"/>
                <w:kern w:val="24"/>
              </w:rPr>
              <w:t>āzes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741016B" w14:textId="10B823E3"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5177</w:t>
            </w:r>
            <w:r w:rsidR="00DC7432">
              <w:rPr>
                <w:rFonts w:ascii="Times New Roman" w:hAnsi="Times New Roman" w:cs="Times New Roman"/>
                <w:color w:val="000000"/>
                <w:kern w:val="24"/>
              </w:rPr>
              <w:t>,</w:t>
            </w:r>
            <w:r w:rsidRPr="005D1ACA">
              <w:rPr>
                <w:rFonts w:ascii="Times New Roman" w:hAnsi="Times New Roman" w:cs="Times New Roman"/>
                <w:color w:val="000000"/>
                <w:kern w:val="24"/>
              </w:rPr>
              <w:t>7</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3E02EC8" w14:textId="3FD47C4A"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274</w:t>
            </w:r>
            <w:r w:rsidR="00DC7432">
              <w:rPr>
                <w:rFonts w:ascii="Times New Roman" w:hAnsi="Times New Roman" w:cs="Times New Roman"/>
                <w:color w:val="000000"/>
                <w:kern w:val="24"/>
              </w:rPr>
              <w:t>,</w:t>
            </w:r>
            <w:r w:rsidRPr="005D1ACA">
              <w:rPr>
                <w:rFonts w:ascii="Times New Roman" w:hAnsi="Times New Roman" w:cs="Times New Roman"/>
                <w:color w:val="000000"/>
                <w:kern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A6F5804" w14:textId="65FE8BBE"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288</w:t>
            </w:r>
            <w:r w:rsidR="00DC7432">
              <w:rPr>
                <w:rFonts w:ascii="Times New Roman" w:hAnsi="Times New Roman" w:cs="Times New Roman"/>
                <w:color w:val="000000"/>
                <w:kern w:val="24"/>
              </w:rPr>
              <w:t>,</w:t>
            </w:r>
            <w:r w:rsidRPr="005D1ACA">
              <w:rPr>
                <w:rFonts w:ascii="Times New Roman" w:hAnsi="Times New Roman" w:cs="Times New Roman"/>
                <w:color w:val="000000"/>
                <w:kern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C90757C" w14:textId="1A7DC4B2"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246</w:t>
            </w:r>
            <w:r w:rsidR="00DC7432">
              <w:rPr>
                <w:rFonts w:ascii="Times New Roman" w:hAnsi="Times New Roman" w:cs="Times New Roman"/>
                <w:color w:val="000000"/>
                <w:kern w:val="24"/>
              </w:rPr>
              <w:t>,</w:t>
            </w:r>
            <w:r w:rsidRPr="005D1ACA">
              <w:rPr>
                <w:rFonts w:ascii="Times New Roman" w:hAnsi="Times New Roman" w:cs="Times New Roman"/>
                <w:color w:val="000000"/>
                <w:kern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CF7DC55" w14:textId="49BFCED3"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6</w:t>
            </w:r>
            <w:r w:rsidR="00DC7432">
              <w:rPr>
                <w:rFonts w:ascii="Times New Roman" w:hAnsi="Times New Roman" w:cs="Times New Roman"/>
                <w:color w:val="000000"/>
                <w:kern w:val="24"/>
              </w:rPr>
              <w:t>,</w:t>
            </w:r>
            <w:r w:rsidRPr="005D1ACA">
              <w:rPr>
                <w:rFonts w:ascii="Times New Roman" w:hAnsi="Times New Roman" w:cs="Times New Roman"/>
                <w:color w:val="000000"/>
                <w:kern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BCC6AE5" w14:textId="696B4C3F"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6</w:t>
            </w:r>
            <w:r w:rsidR="00DC7432">
              <w:rPr>
                <w:rFonts w:ascii="Times New Roman" w:hAnsi="Times New Roman" w:cs="Times New Roman"/>
                <w:color w:val="000000"/>
                <w:kern w:val="24"/>
              </w:rPr>
              <w:t>,</w:t>
            </w:r>
            <w:r w:rsidRPr="005D1ACA">
              <w:rPr>
                <w:rFonts w:ascii="Times New Roman" w:hAnsi="Times New Roman" w:cs="Times New Roman"/>
                <w:color w:val="000000"/>
                <w:kern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C2D87A4" w14:textId="2BD7ED9A"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5</w:t>
            </w:r>
            <w:r w:rsidR="00DC7432">
              <w:rPr>
                <w:rFonts w:ascii="Times New Roman" w:hAnsi="Times New Roman" w:cs="Times New Roman"/>
                <w:color w:val="000000"/>
                <w:kern w:val="24"/>
              </w:rPr>
              <w:t>,</w:t>
            </w:r>
            <w:r w:rsidRPr="005D1ACA">
              <w:rPr>
                <w:rFonts w:ascii="Times New Roman" w:hAnsi="Times New Roman" w:cs="Times New Roman"/>
                <w:color w:val="000000"/>
                <w:kern w:val="24"/>
              </w:rPr>
              <w:t>8</w:t>
            </w:r>
          </w:p>
        </w:tc>
      </w:tr>
      <w:tr w:rsidR="00E56F39" w:rsidRPr="00790FA9" w14:paraId="5FA59140" w14:textId="77777777" w:rsidTr="00E56F39">
        <w:trPr>
          <w:trHeight w:val="1107"/>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6CC8C10" w14:textId="2CA57DDC" w:rsidR="00790FA9" w:rsidRPr="005D1ACA" w:rsidRDefault="005A5AC2"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 xml:space="preserve">LVM </w:t>
            </w:r>
            <w:r w:rsidR="00C54057">
              <w:rPr>
                <w:rFonts w:ascii="Times New Roman" w:hAnsi="Times New Roman" w:cs="Times New Roman"/>
                <w:color w:val="000000"/>
                <w:kern w:val="24"/>
              </w:rPr>
              <w:t>d</w:t>
            </w:r>
            <w:r w:rsidRPr="005D1ACA">
              <w:rPr>
                <w:rFonts w:ascii="Times New Roman" w:hAnsi="Times New Roman" w:cs="Times New Roman"/>
                <w:color w:val="000000"/>
                <w:kern w:val="24"/>
              </w:rPr>
              <w:t>abas aizsardzības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02609F8" w14:textId="4E37D6D5"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4117</w:t>
            </w:r>
            <w:r w:rsidR="00DC7432">
              <w:rPr>
                <w:rFonts w:ascii="Times New Roman" w:hAnsi="Times New Roman" w:cs="Times New Roman"/>
                <w:color w:val="000000"/>
                <w:kern w:val="24"/>
              </w:rPr>
              <w:t>,</w:t>
            </w:r>
            <w:r w:rsidRPr="005D1ACA">
              <w:rPr>
                <w:rFonts w:ascii="Times New Roman" w:hAnsi="Times New Roman" w:cs="Times New Roman"/>
                <w:color w:val="000000"/>
                <w:kern w:val="2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E5945DD" w14:textId="07793B81"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230</w:t>
            </w:r>
            <w:r w:rsidR="00DC7432">
              <w:rPr>
                <w:rFonts w:ascii="Times New Roman" w:hAnsi="Times New Roman" w:cs="Times New Roman"/>
                <w:color w:val="000000"/>
                <w:kern w:val="24"/>
              </w:rPr>
              <w:t>,</w:t>
            </w:r>
            <w:r w:rsidRPr="005D1ACA">
              <w:rPr>
                <w:rFonts w:ascii="Times New Roman" w:hAnsi="Times New Roman" w:cs="Times New Roman"/>
                <w:color w:val="000000"/>
                <w:kern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1D9EFCD" w14:textId="67054503"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230</w:t>
            </w:r>
            <w:r w:rsidR="00DC7432">
              <w:rPr>
                <w:rFonts w:ascii="Times New Roman" w:hAnsi="Times New Roman" w:cs="Times New Roman"/>
                <w:color w:val="000000"/>
                <w:kern w:val="24"/>
              </w:rPr>
              <w:t>,</w:t>
            </w:r>
            <w:r w:rsidRPr="005D1ACA">
              <w:rPr>
                <w:rFonts w:ascii="Times New Roman" w:hAnsi="Times New Roman" w:cs="Times New Roman"/>
                <w:color w:val="000000"/>
                <w:kern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0D14E03" w14:textId="4E20026B"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195</w:t>
            </w:r>
            <w:r w:rsidR="00DC7432">
              <w:rPr>
                <w:rFonts w:ascii="Times New Roman" w:hAnsi="Times New Roman" w:cs="Times New Roman"/>
                <w:color w:val="000000"/>
                <w:kern w:val="24"/>
              </w:rPr>
              <w:t>,</w:t>
            </w:r>
            <w:r w:rsidRPr="005D1ACA">
              <w:rPr>
                <w:rFonts w:ascii="Times New Roman" w:hAnsi="Times New Roman" w:cs="Times New Roman"/>
                <w:color w:val="000000"/>
                <w:kern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8AA87F4" w14:textId="3CFD7E85"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5</w:t>
            </w:r>
            <w:r w:rsidR="00DC7432">
              <w:rPr>
                <w:rFonts w:ascii="Times New Roman" w:hAnsi="Times New Roman" w:cs="Times New Roman"/>
                <w:color w:val="000000"/>
                <w:kern w:val="24"/>
              </w:rPr>
              <w:t>,</w:t>
            </w:r>
            <w:r w:rsidRPr="005D1ACA">
              <w:rPr>
                <w:rFonts w:ascii="Times New Roman" w:hAnsi="Times New Roman" w:cs="Times New Roman"/>
                <w:color w:val="000000"/>
                <w:kern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12E84B0" w14:textId="65AD7261"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5</w:t>
            </w:r>
            <w:r w:rsidR="00DC7432">
              <w:rPr>
                <w:rFonts w:ascii="Times New Roman" w:hAnsi="Times New Roman" w:cs="Times New Roman"/>
                <w:color w:val="000000"/>
                <w:kern w:val="24"/>
              </w:rPr>
              <w:t>,</w:t>
            </w:r>
            <w:r w:rsidRPr="005D1ACA">
              <w:rPr>
                <w:rFonts w:ascii="Times New Roman" w:hAnsi="Times New Roman" w:cs="Times New Roman"/>
                <w:color w:val="000000"/>
                <w:kern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0A5471B" w14:textId="52E43188" w:rsidR="00790FA9" w:rsidRPr="005D1ACA" w:rsidRDefault="00790FA9" w:rsidP="00E56F39">
            <w:pPr>
              <w:pStyle w:val="NormalWeb"/>
              <w:spacing w:beforeAutospacing="0" w:afterAutospacing="0"/>
              <w:ind w:firstLine="0"/>
              <w:jc w:val="center"/>
              <w:textAlignment w:val="bottom"/>
              <w:rPr>
                <w:rFonts w:ascii="Times New Roman" w:hAnsi="Times New Roman" w:cs="Times New Roman"/>
              </w:rPr>
            </w:pPr>
            <w:r w:rsidRPr="005D1ACA">
              <w:rPr>
                <w:rFonts w:ascii="Times New Roman" w:hAnsi="Times New Roman" w:cs="Times New Roman"/>
                <w:color w:val="000000"/>
                <w:kern w:val="24"/>
              </w:rPr>
              <w:t>4</w:t>
            </w:r>
            <w:r w:rsidR="00DC7432">
              <w:rPr>
                <w:rFonts w:ascii="Times New Roman" w:hAnsi="Times New Roman" w:cs="Times New Roman"/>
                <w:color w:val="000000"/>
                <w:kern w:val="24"/>
              </w:rPr>
              <w:t>,</w:t>
            </w:r>
            <w:r w:rsidRPr="005D1ACA">
              <w:rPr>
                <w:rFonts w:ascii="Times New Roman" w:hAnsi="Times New Roman" w:cs="Times New Roman"/>
                <w:color w:val="000000"/>
                <w:kern w:val="24"/>
              </w:rPr>
              <w:t>8</w:t>
            </w:r>
          </w:p>
        </w:tc>
      </w:tr>
      <w:bookmarkEnd w:id="31"/>
      <w:bookmarkEnd w:id="32"/>
    </w:tbl>
    <w:p w14:paraId="7C8D4D8E" w14:textId="0FF1522C" w:rsidR="00CC7B6F" w:rsidRDefault="00CC7B6F">
      <w:pPr>
        <w:widowControl/>
        <w:spacing w:after="160"/>
        <w:ind w:firstLine="0"/>
        <w:jc w:val="left"/>
      </w:pPr>
    </w:p>
    <w:p w14:paraId="77E93A79" w14:textId="674E6E78" w:rsidR="002074C5" w:rsidRPr="00ED0D9C" w:rsidRDefault="00037418" w:rsidP="00ED0D9C">
      <w:pPr>
        <w:widowControl/>
        <w:ind w:firstLine="0"/>
      </w:pPr>
      <w:r>
        <w:t xml:space="preserve">Īstenojot </w:t>
      </w:r>
      <w:r w:rsidR="007B334C">
        <w:t>NEKP</w:t>
      </w:r>
      <w:r w:rsidR="00523A9D">
        <w:t xml:space="preserve"> </w:t>
      </w:r>
      <w:r w:rsidR="00C54057">
        <w:t xml:space="preserve">paredzētos </w:t>
      </w:r>
      <w:r w:rsidR="00523A9D">
        <w:t>ZIZIMM</w:t>
      </w:r>
      <w:r w:rsidR="00CF45DC">
        <w:t xml:space="preserve"> </w:t>
      </w:r>
      <w:r w:rsidR="006B4435">
        <w:t>sektora mežsaimniecības pasākumus</w:t>
      </w:r>
      <w:r w:rsidR="00CF45DC">
        <w:t xml:space="preserve"> </w:t>
      </w:r>
      <w:r w:rsidR="00EF1845">
        <w:t xml:space="preserve">LVM apsaimniekotajos mežos, </w:t>
      </w:r>
      <w:r w:rsidR="00C54057">
        <w:t>lai</w:t>
      </w:r>
      <w:r w:rsidR="00EF1845">
        <w:t xml:space="preserve"> palielināt</w:t>
      </w:r>
      <w:r w:rsidR="00C54057">
        <w:t>u</w:t>
      </w:r>
      <w:r w:rsidR="00142687">
        <w:t xml:space="preserve"> mežaudžu produktivitāti (pieaugumu</w:t>
      </w:r>
      <w:r w:rsidR="000C2271">
        <w:t>)</w:t>
      </w:r>
      <w:r w:rsidR="00DE6D96">
        <w:t xml:space="preserve"> un tādā veidā </w:t>
      </w:r>
      <w:r w:rsidR="00C54057">
        <w:t xml:space="preserve">arī </w:t>
      </w:r>
      <w:r w:rsidR="00DE6D96">
        <w:t>CO</w:t>
      </w:r>
      <w:r w:rsidR="00DE6D96">
        <w:rPr>
          <w:vertAlign w:val="subscript"/>
        </w:rPr>
        <w:t>2</w:t>
      </w:r>
      <w:r w:rsidR="009E180D">
        <w:t xml:space="preserve"> piesaisti, iespējams dot ieguldījumu ZIZIMM sektora klimata mērķu </w:t>
      </w:r>
      <w:r w:rsidR="00E2094E">
        <w:t>sasniegšanā. Pasākumi, k</w:t>
      </w:r>
      <w:r w:rsidR="00C54057">
        <w:t>o</w:t>
      </w:r>
      <w:r w:rsidR="00E2094E">
        <w:t xml:space="preserve"> potenciāli varētu īste</w:t>
      </w:r>
      <w:r w:rsidR="00DD450E">
        <w:t>not LVM apsaimniekotajās teritorijās</w:t>
      </w:r>
      <w:r w:rsidR="00C54057">
        <w:t>,</w:t>
      </w:r>
      <w:r w:rsidR="00DD450E">
        <w:t xml:space="preserve"> ir</w:t>
      </w:r>
      <w:r w:rsidR="000C2271">
        <w:t xml:space="preserve"> meliorācijas sistēmu izbūve un atjaunošana, neproduktīv</w:t>
      </w:r>
      <w:r w:rsidR="004A3C24">
        <w:t xml:space="preserve">o audžu nomaiņa, augsnes ielabošana </w:t>
      </w:r>
      <w:r w:rsidR="00717055">
        <w:t xml:space="preserve">ar pelniem vai minerālmēsliem, jaunaudžu </w:t>
      </w:r>
      <w:r w:rsidR="00D8028D">
        <w:t>kopšanas platību p</w:t>
      </w:r>
      <w:r w:rsidR="00C54057">
        <w:t>alielināšana</w:t>
      </w:r>
      <w:r w:rsidR="00D8028D">
        <w:t xml:space="preserve"> un mežu atjaunošan</w:t>
      </w:r>
      <w:r w:rsidR="00C54057">
        <w:t>a</w:t>
      </w:r>
      <w:r w:rsidR="00D8028D">
        <w:t xml:space="preserve"> ar augstvērtīgu stādāmo materiālu</w:t>
      </w:r>
      <w:r w:rsidR="00F52A15">
        <w:t>, kā arī degradēto teritoriju renaturalizācija</w:t>
      </w:r>
      <w:r w:rsidR="00F70C1C">
        <w:t>.</w:t>
      </w:r>
    </w:p>
    <w:p w14:paraId="64283B8C" w14:textId="52B3094A" w:rsidR="008C1DA6" w:rsidRDefault="003460BE" w:rsidP="00ED0D9C">
      <w:pPr>
        <w:spacing w:line="240" w:lineRule="auto"/>
        <w:rPr>
          <w:color w:val="auto"/>
        </w:rPr>
      </w:pPr>
      <w:r w:rsidRPr="003460BE">
        <w:rPr>
          <w:color w:val="auto"/>
        </w:rPr>
        <w:t>Bāzes scenārijā (atbilstoši pieņemtajai par 10</w:t>
      </w:r>
      <w:r w:rsidR="00C54057">
        <w:rPr>
          <w:color w:val="auto"/>
        </w:rPr>
        <w:t> </w:t>
      </w:r>
      <w:r w:rsidRPr="003460BE">
        <w:rPr>
          <w:color w:val="auto"/>
        </w:rPr>
        <w:t>% samazinātajai tāmei) īstermiņā (</w:t>
      </w:r>
      <w:r w:rsidR="00C54057">
        <w:rPr>
          <w:color w:val="auto"/>
        </w:rPr>
        <w:t>piecu</w:t>
      </w:r>
      <w:r w:rsidRPr="003460BE">
        <w:rPr>
          <w:color w:val="auto"/>
        </w:rPr>
        <w:t xml:space="preserve"> gadu periodā) ir mazāks piesaistes apjoms nekā pastiprinātas dabas aizsardzības scenārijā (ap 30</w:t>
      </w:r>
      <w:r w:rsidR="00C54057">
        <w:rPr>
          <w:color w:val="auto"/>
        </w:rPr>
        <w:t> </w:t>
      </w:r>
      <w:r w:rsidRPr="003460BE">
        <w:rPr>
          <w:color w:val="auto"/>
        </w:rPr>
        <w:t xml:space="preserve">% samazināta tāme): </w:t>
      </w:r>
      <w:r>
        <w:rPr>
          <w:color w:val="auto"/>
        </w:rPr>
        <w:t>atšķirība ir aptuveni 2,5 reizes</w:t>
      </w:r>
      <w:r w:rsidRPr="003460BE">
        <w:rPr>
          <w:color w:val="auto"/>
        </w:rPr>
        <w:t xml:space="preserve">. Savukārt ilgtermiņā bāzes scenārijs nodrošina </w:t>
      </w:r>
      <w:r w:rsidR="00881C8F">
        <w:rPr>
          <w:color w:val="auto"/>
        </w:rPr>
        <w:t>6,2 reizes</w:t>
      </w:r>
      <w:r w:rsidRPr="003460BE">
        <w:rPr>
          <w:color w:val="auto"/>
        </w:rPr>
        <w:t xml:space="preserve"> </w:t>
      </w:r>
      <w:r w:rsidR="00881C8F">
        <w:rPr>
          <w:color w:val="auto"/>
        </w:rPr>
        <w:t>liel</w:t>
      </w:r>
      <w:r w:rsidRPr="003460BE">
        <w:rPr>
          <w:color w:val="auto"/>
        </w:rPr>
        <w:t>āku devumu klimata pārmaiņu mazināšanai nekā pastiprinātas dabas aizsardzības scenārijs</w:t>
      </w:r>
      <w:r w:rsidR="00C54057">
        <w:rPr>
          <w:color w:val="auto"/>
        </w:rPr>
        <w:t>, t</w:t>
      </w:r>
      <w:r w:rsidR="00210F5E">
        <w:rPr>
          <w:color w:val="auto"/>
        </w:rPr>
        <w:t xml:space="preserve">urklāt šajā scenārijā ilgtermiņā kopējā bilance </w:t>
      </w:r>
      <w:r w:rsidR="00C54057">
        <w:rPr>
          <w:color w:val="auto"/>
        </w:rPr>
        <w:t>ir par labu</w:t>
      </w:r>
      <w:r w:rsidR="00210F5E">
        <w:rPr>
          <w:color w:val="auto"/>
        </w:rPr>
        <w:t xml:space="preserve"> emisij</w:t>
      </w:r>
      <w:r w:rsidR="00C54057">
        <w:rPr>
          <w:color w:val="auto"/>
        </w:rPr>
        <w:t>ai</w:t>
      </w:r>
      <w:r w:rsidR="00210F5E">
        <w:rPr>
          <w:color w:val="auto"/>
        </w:rPr>
        <w:t xml:space="preserve">. </w:t>
      </w:r>
      <w:r w:rsidRPr="003460BE">
        <w:rPr>
          <w:color w:val="auto"/>
        </w:rPr>
        <w:t xml:space="preserve">Mežsaimniecībā </w:t>
      </w:r>
      <w:r w:rsidR="00C54057">
        <w:rPr>
          <w:color w:val="auto"/>
        </w:rPr>
        <w:t>daudz svarīgāk ir</w:t>
      </w:r>
      <w:r w:rsidRPr="003460BE">
        <w:rPr>
          <w:color w:val="auto"/>
        </w:rPr>
        <w:t xml:space="preserve"> ņemt vērā jebkuras darbības ilgtermiņa ietekmi.</w:t>
      </w:r>
      <w:r>
        <w:rPr>
          <w:color w:val="auto"/>
        </w:rPr>
        <w:t xml:space="preserve"> </w:t>
      </w:r>
      <w:r w:rsidR="00881C8F">
        <w:rPr>
          <w:color w:val="auto"/>
        </w:rPr>
        <w:t>Papildus jā</w:t>
      </w:r>
      <w:r w:rsidR="00C54057">
        <w:rPr>
          <w:color w:val="auto"/>
        </w:rPr>
        <w:t>saprot</w:t>
      </w:r>
      <w:r w:rsidR="00881C8F">
        <w:rPr>
          <w:color w:val="auto"/>
        </w:rPr>
        <w:t>, ka dabas aizsardzības scenārijā</w:t>
      </w:r>
      <w:r w:rsidR="00BB4717" w:rsidRPr="00CA4E34">
        <w:rPr>
          <w:color w:val="auto"/>
        </w:rPr>
        <w:t xml:space="preserve"> veidojas būtiska negatīva ietekme uz LVM apsaimniekotajos mežos iegūstam</w:t>
      </w:r>
      <w:r w:rsidR="00C54057">
        <w:rPr>
          <w:color w:val="auto"/>
        </w:rPr>
        <w:t>ā</w:t>
      </w:r>
      <w:r w:rsidR="00BB4717" w:rsidRPr="00CA4E34">
        <w:rPr>
          <w:color w:val="auto"/>
        </w:rPr>
        <w:t xml:space="preserve"> sortiment</w:t>
      </w:r>
      <w:r w:rsidR="00C54057">
        <w:rPr>
          <w:color w:val="auto"/>
        </w:rPr>
        <w:t>a</w:t>
      </w:r>
      <w:r w:rsidR="00BB4717" w:rsidRPr="00CA4E34">
        <w:rPr>
          <w:color w:val="auto"/>
        </w:rPr>
        <w:t xml:space="preserve"> apjomu un līdz ar to uz prognozēto ikgadējo peļņu gan īstermiņā, gan ilgtermiņā</w:t>
      </w:r>
      <w:r w:rsidR="002A018C" w:rsidRPr="00CA4E34">
        <w:rPr>
          <w:color w:val="auto"/>
        </w:rPr>
        <w:t xml:space="preserve">, </w:t>
      </w:r>
      <w:r w:rsidR="00C54057">
        <w:rPr>
          <w:color w:val="auto"/>
        </w:rPr>
        <w:t>bet tas</w:t>
      </w:r>
      <w:r w:rsidR="002A018C" w:rsidRPr="00CA4E34">
        <w:rPr>
          <w:color w:val="auto"/>
        </w:rPr>
        <w:t xml:space="preserve"> </w:t>
      </w:r>
      <w:r w:rsidR="00C54057">
        <w:rPr>
          <w:color w:val="auto"/>
        </w:rPr>
        <w:t xml:space="preserve">savukārt </w:t>
      </w:r>
      <w:r w:rsidR="002A018C" w:rsidRPr="00CA4E34">
        <w:rPr>
          <w:color w:val="auto"/>
        </w:rPr>
        <w:t>mazinās ienākumus īpašniekam – valstij</w:t>
      </w:r>
      <w:r w:rsidR="00C54057">
        <w:rPr>
          <w:color w:val="auto"/>
        </w:rPr>
        <w:t> –</w:t>
      </w:r>
      <w:r w:rsidR="002A018C" w:rsidRPr="00CA4E34">
        <w:rPr>
          <w:color w:val="auto"/>
        </w:rPr>
        <w:t xml:space="preserve"> dividenžu ie</w:t>
      </w:r>
      <w:r w:rsidR="009A08D1" w:rsidRPr="00CA4E34">
        <w:rPr>
          <w:color w:val="auto"/>
        </w:rPr>
        <w:t>maksās valst</w:t>
      </w:r>
      <w:r w:rsidR="00FD3883">
        <w:rPr>
          <w:color w:val="auto"/>
        </w:rPr>
        <w:t>s</w:t>
      </w:r>
      <w:r w:rsidR="009A08D1" w:rsidRPr="00CA4E34">
        <w:rPr>
          <w:color w:val="auto"/>
        </w:rPr>
        <w:t xml:space="preserve"> budžetā.</w:t>
      </w:r>
    </w:p>
    <w:p w14:paraId="67440644" w14:textId="3019FDCD" w:rsidR="007B334C" w:rsidRDefault="00C54057" w:rsidP="00ED0D9C">
      <w:pPr>
        <w:spacing w:line="240" w:lineRule="auto"/>
        <w:rPr>
          <w:color w:val="auto"/>
        </w:rPr>
      </w:pPr>
      <w:r>
        <w:rPr>
          <w:color w:val="auto"/>
        </w:rPr>
        <w:lastRenderedPageBreak/>
        <w:t xml:space="preserve">Ministru kabineta </w:t>
      </w:r>
      <w:r w:rsidR="007B334C">
        <w:rPr>
          <w:color w:val="auto"/>
        </w:rPr>
        <w:t>2025. gada 15.</w:t>
      </w:r>
      <w:r>
        <w:rPr>
          <w:color w:val="auto"/>
        </w:rPr>
        <w:t xml:space="preserve"> </w:t>
      </w:r>
      <w:r w:rsidR="007B334C">
        <w:rPr>
          <w:color w:val="auto"/>
        </w:rPr>
        <w:t>aprī</w:t>
      </w:r>
      <w:r>
        <w:rPr>
          <w:color w:val="auto"/>
        </w:rPr>
        <w:t>ļa</w:t>
      </w:r>
      <w:r w:rsidR="007B334C">
        <w:rPr>
          <w:color w:val="auto"/>
        </w:rPr>
        <w:t xml:space="preserve"> sēdē tika izskatīts informatīvais ziņojums</w:t>
      </w:r>
      <w:r w:rsidR="007B334C" w:rsidRPr="007B334C">
        <w:rPr>
          <w:color w:val="auto"/>
        </w:rPr>
        <w:t xml:space="preserve"> </w:t>
      </w:r>
      <w:r>
        <w:rPr>
          <w:color w:val="auto"/>
        </w:rPr>
        <w:t>“</w:t>
      </w:r>
      <w:r w:rsidR="007B334C" w:rsidRPr="007B334C">
        <w:rPr>
          <w:color w:val="auto"/>
        </w:rPr>
        <w:t>Par ilgtermiņa koksnes piegādi prioritārajiem projektiem</w:t>
      </w:r>
      <w:r>
        <w:rPr>
          <w:color w:val="auto"/>
        </w:rPr>
        <w:t>”</w:t>
      </w:r>
      <w:r w:rsidR="007B334C">
        <w:rPr>
          <w:color w:val="auto"/>
        </w:rPr>
        <w:t>, k</w:t>
      </w:r>
      <w:r>
        <w:rPr>
          <w:color w:val="auto"/>
        </w:rPr>
        <w:t>urā</w:t>
      </w:r>
      <w:r w:rsidR="007B334C">
        <w:rPr>
          <w:color w:val="auto"/>
        </w:rPr>
        <w:t xml:space="preserve"> piedāvā</w:t>
      </w:r>
      <w:r>
        <w:rPr>
          <w:color w:val="auto"/>
        </w:rPr>
        <w:t>ts</w:t>
      </w:r>
      <w:r w:rsidR="007B334C">
        <w:rPr>
          <w:color w:val="auto"/>
        </w:rPr>
        <w:t xml:space="preserve"> risinājum</w:t>
      </w:r>
      <w:r>
        <w:rPr>
          <w:color w:val="auto"/>
        </w:rPr>
        <w:t>s</w:t>
      </w:r>
      <w:r w:rsidR="007B334C">
        <w:rPr>
          <w:color w:val="auto"/>
        </w:rPr>
        <w:t xml:space="preserve">, </w:t>
      </w:r>
      <w:r>
        <w:rPr>
          <w:color w:val="auto"/>
        </w:rPr>
        <w:t>kā</w:t>
      </w:r>
      <w:r w:rsidR="007B334C">
        <w:rPr>
          <w:color w:val="auto"/>
        </w:rPr>
        <w:t xml:space="preserve"> </w:t>
      </w:r>
      <w:r w:rsidR="007B334C" w:rsidRPr="007B334C">
        <w:rPr>
          <w:color w:val="auto"/>
        </w:rPr>
        <w:t>veicināt papīrmalkas kvalitātes koksnes un kurināmās koksnes pārstrādi produktos</w:t>
      </w:r>
      <w:r w:rsidR="007B334C">
        <w:rPr>
          <w:color w:val="auto"/>
        </w:rPr>
        <w:t xml:space="preserve"> Latvijā.</w:t>
      </w:r>
    </w:p>
    <w:p w14:paraId="14B9602A" w14:textId="77777777" w:rsidR="00AF7F1F" w:rsidRDefault="00AF7F1F" w:rsidP="00ED0D9C">
      <w:pPr>
        <w:spacing w:line="240" w:lineRule="auto"/>
        <w:rPr>
          <w:color w:val="auto"/>
        </w:rPr>
      </w:pPr>
    </w:p>
    <w:p w14:paraId="1327FB4A" w14:textId="77777777" w:rsidR="00AF7F1F" w:rsidRDefault="00AF7F1F" w:rsidP="00ED0D9C">
      <w:pPr>
        <w:spacing w:line="240" w:lineRule="auto"/>
        <w:rPr>
          <w:color w:val="auto"/>
        </w:rPr>
      </w:pPr>
    </w:p>
    <w:p w14:paraId="57DB5E3B" w14:textId="702A65A8" w:rsidR="00AF7F1F" w:rsidRPr="00CA4E34" w:rsidRDefault="00AF7F1F" w:rsidP="00ED0D9C">
      <w:pPr>
        <w:spacing w:line="240" w:lineRule="auto"/>
        <w:rPr>
          <w:color w:val="auto"/>
        </w:rPr>
      </w:pPr>
      <w:r>
        <w:rPr>
          <w:color w:val="auto"/>
        </w:rPr>
        <w:t>Zemkopības ministrs</w:t>
      </w:r>
      <w:r w:rsidR="00C54057">
        <w:rPr>
          <w:color w:val="auto"/>
        </w:rPr>
        <w:tab/>
      </w:r>
      <w:r w:rsidR="00C54057">
        <w:rPr>
          <w:color w:val="auto"/>
        </w:rPr>
        <w:tab/>
      </w:r>
      <w:r w:rsidR="00C54057">
        <w:rPr>
          <w:color w:val="auto"/>
        </w:rPr>
        <w:tab/>
      </w:r>
      <w:r w:rsidR="00C54057">
        <w:rPr>
          <w:color w:val="auto"/>
        </w:rPr>
        <w:tab/>
      </w:r>
      <w:r w:rsidR="00C54057">
        <w:rPr>
          <w:color w:val="auto"/>
        </w:rPr>
        <w:tab/>
      </w:r>
      <w:r w:rsidR="00C54057">
        <w:rPr>
          <w:color w:val="auto"/>
        </w:rPr>
        <w:tab/>
      </w:r>
      <w:r w:rsidR="00C54057">
        <w:rPr>
          <w:color w:val="auto"/>
        </w:rPr>
        <w:tab/>
      </w:r>
      <w:r>
        <w:rPr>
          <w:color w:val="auto"/>
        </w:rPr>
        <w:t>A. Krauze</w:t>
      </w:r>
    </w:p>
    <w:sectPr w:rsidR="00AF7F1F" w:rsidRPr="00CA4E34" w:rsidSect="00F92C7E">
      <w:footerReference w:type="default" r:id="rId15"/>
      <w:endnotePr>
        <w:numFmt w:val="decimal"/>
      </w:endnotePr>
      <w:pgSz w:w="11906" w:h="16838" w:orient="landscape"/>
      <w:pgMar w:top="1134" w:right="1134" w:bottom="1134" w:left="1701" w:header="1134"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E82C" w14:textId="77777777" w:rsidR="0094060E" w:rsidRDefault="0094060E">
      <w:r>
        <w:separator/>
      </w:r>
    </w:p>
  </w:endnote>
  <w:endnote w:type="continuationSeparator" w:id="0">
    <w:p w14:paraId="4DEB27E9" w14:textId="77777777" w:rsidR="0094060E" w:rsidRDefault="0094060E">
      <w:r>
        <w:continuationSeparator/>
      </w:r>
    </w:p>
  </w:endnote>
  <w:endnote w:type="continuationNotice" w:id="1">
    <w:p w14:paraId="75C770AA" w14:textId="77777777" w:rsidR="0094060E" w:rsidRDefault="00940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nux Libertine G">
    <w:altName w:val="Cambria"/>
    <w:charset w:val="01"/>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FreeSerif">
    <w:altName w:val="Calibri"/>
    <w:charset w:val="01"/>
    <w:family w:val="roman"/>
    <w:pitch w:val="default"/>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395880"/>
      <w:docPartObj>
        <w:docPartGallery w:val="Page Numbers (Bottom of Page)"/>
        <w:docPartUnique/>
      </w:docPartObj>
    </w:sdtPr>
    <w:sdtContent>
      <w:p w14:paraId="64136775" w14:textId="67054E72" w:rsidR="00890616" w:rsidRDefault="00890616">
        <w:pPr>
          <w:pStyle w:val="Footer"/>
          <w:jc w:val="center"/>
        </w:pPr>
        <w:r>
          <w:fldChar w:fldCharType="begin"/>
        </w:r>
        <w:r>
          <w:instrText>PAGE   \* MERGEFORMAT</w:instrText>
        </w:r>
        <w:r>
          <w:fldChar w:fldCharType="separate"/>
        </w:r>
        <w:r w:rsidR="002B4B1C">
          <w:rPr>
            <w:noProof/>
          </w:rPr>
          <w:t>9</w:t>
        </w:r>
        <w:r>
          <w:fldChar w:fldCharType="end"/>
        </w:r>
      </w:p>
    </w:sdtContent>
  </w:sdt>
  <w:p w14:paraId="76835DF4" w14:textId="6E6F4303" w:rsidR="00890616" w:rsidRDefault="00890616" w:rsidP="2994C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577E2" w14:textId="77777777" w:rsidR="0094060E" w:rsidRDefault="0094060E">
      <w:r>
        <w:separator/>
      </w:r>
    </w:p>
  </w:footnote>
  <w:footnote w:type="continuationSeparator" w:id="0">
    <w:p w14:paraId="00BEEBBD" w14:textId="77777777" w:rsidR="0094060E" w:rsidRDefault="0094060E">
      <w:r>
        <w:continuationSeparator/>
      </w:r>
    </w:p>
  </w:footnote>
  <w:footnote w:type="continuationNotice" w:id="1">
    <w:p w14:paraId="6B8560F1" w14:textId="77777777" w:rsidR="0094060E" w:rsidRDefault="009406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3D18"/>
    <w:multiLevelType w:val="hybridMultilevel"/>
    <w:tmpl w:val="06986C2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3456CF0"/>
    <w:multiLevelType w:val="hybridMultilevel"/>
    <w:tmpl w:val="1A462DF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B015ABE"/>
    <w:multiLevelType w:val="multilevel"/>
    <w:tmpl w:val="C980B432"/>
    <w:lvl w:ilvl="0">
      <w:start w:val="1"/>
      <w:numFmt w:val="bullet"/>
      <w:lvlText w:val=""/>
      <w:lvlJc w:val="left"/>
      <w:pPr>
        <w:ind w:left="1343" w:hanging="360"/>
      </w:pPr>
      <w:rPr>
        <w:rFonts w:ascii="Symbol" w:hAnsi="Symbol" w:hint="default"/>
      </w:rPr>
    </w:lvl>
    <w:lvl w:ilvl="1">
      <w:start w:val="1"/>
      <w:numFmt w:val="bullet"/>
      <w:lvlText w:val="o"/>
      <w:lvlJc w:val="left"/>
      <w:pPr>
        <w:ind w:left="2063" w:hanging="360"/>
      </w:pPr>
      <w:rPr>
        <w:rFonts w:ascii="Courier New" w:hAnsi="Courier New" w:cs="Courier New" w:hint="default"/>
      </w:rPr>
    </w:lvl>
    <w:lvl w:ilvl="2">
      <w:start w:val="1"/>
      <w:numFmt w:val="bullet"/>
      <w:lvlText w:val=""/>
      <w:lvlJc w:val="left"/>
      <w:pPr>
        <w:ind w:left="2783" w:hanging="360"/>
      </w:pPr>
      <w:rPr>
        <w:rFonts w:ascii="Wingdings" w:hAnsi="Wingdings" w:hint="default"/>
      </w:rPr>
    </w:lvl>
    <w:lvl w:ilvl="3">
      <w:start w:val="1"/>
      <w:numFmt w:val="bullet"/>
      <w:lvlText w:val=""/>
      <w:lvlJc w:val="left"/>
      <w:pPr>
        <w:ind w:left="3503" w:hanging="360"/>
      </w:pPr>
      <w:rPr>
        <w:rFonts w:ascii="Symbol" w:hAnsi="Symbol" w:hint="default"/>
      </w:rPr>
    </w:lvl>
    <w:lvl w:ilvl="4">
      <w:start w:val="1"/>
      <w:numFmt w:val="bullet"/>
      <w:lvlText w:val="o"/>
      <w:lvlJc w:val="left"/>
      <w:pPr>
        <w:ind w:left="4223" w:hanging="360"/>
      </w:pPr>
      <w:rPr>
        <w:rFonts w:ascii="Courier New" w:hAnsi="Courier New" w:cs="Courier New" w:hint="default"/>
      </w:rPr>
    </w:lvl>
    <w:lvl w:ilvl="5">
      <w:start w:val="1"/>
      <w:numFmt w:val="bullet"/>
      <w:lvlText w:val=""/>
      <w:lvlJc w:val="left"/>
      <w:pPr>
        <w:ind w:left="4943" w:hanging="360"/>
      </w:pPr>
      <w:rPr>
        <w:rFonts w:ascii="Wingdings" w:hAnsi="Wingdings" w:hint="default"/>
      </w:rPr>
    </w:lvl>
    <w:lvl w:ilvl="6">
      <w:start w:val="1"/>
      <w:numFmt w:val="bullet"/>
      <w:lvlText w:val=""/>
      <w:lvlJc w:val="left"/>
      <w:pPr>
        <w:ind w:left="5663" w:hanging="360"/>
      </w:pPr>
      <w:rPr>
        <w:rFonts w:ascii="Symbol" w:hAnsi="Symbol" w:hint="default"/>
      </w:rPr>
    </w:lvl>
    <w:lvl w:ilvl="7">
      <w:start w:val="1"/>
      <w:numFmt w:val="bullet"/>
      <w:lvlText w:val="o"/>
      <w:lvlJc w:val="left"/>
      <w:pPr>
        <w:ind w:left="6383" w:hanging="360"/>
      </w:pPr>
      <w:rPr>
        <w:rFonts w:ascii="Courier New" w:hAnsi="Courier New" w:cs="Courier New" w:hint="default"/>
      </w:rPr>
    </w:lvl>
    <w:lvl w:ilvl="8">
      <w:start w:val="1"/>
      <w:numFmt w:val="bullet"/>
      <w:lvlText w:val=""/>
      <w:lvlJc w:val="left"/>
      <w:pPr>
        <w:ind w:left="7103" w:hanging="360"/>
      </w:pPr>
      <w:rPr>
        <w:rFonts w:ascii="Wingdings" w:hAnsi="Wingdings" w:hint="default"/>
      </w:rPr>
    </w:lvl>
  </w:abstractNum>
  <w:abstractNum w:abstractNumId="3" w15:restartNumberingAfterBreak="0">
    <w:nsid w:val="3C514130"/>
    <w:multiLevelType w:val="multilevel"/>
    <w:tmpl w:val="092AFE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E7F4F94"/>
    <w:multiLevelType w:val="hybridMultilevel"/>
    <w:tmpl w:val="B52A9398"/>
    <w:lvl w:ilvl="0" w:tplc="C2082E38">
      <w:start w:val="1"/>
      <w:numFmt w:val="decimal"/>
      <w:lvlText w:val="%1."/>
      <w:lvlJc w:val="left"/>
      <w:pPr>
        <w:ind w:left="1080" w:hanging="360"/>
      </w:pPr>
      <w:rPr>
        <w:rFonts w:hint="default"/>
        <w:b w:val="0"/>
        <w:bCs w:val="0"/>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C5F42"/>
    <w:multiLevelType w:val="multilevel"/>
    <w:tmpl w:val="522CF7E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2A8639B"/>
    <w:multiLevelType w:val="hybridMultilevel"/>
    <w:tmpl w:val="000C4536"/>
    <w:lvl w:ilvl="0" w:tplc="FFFFFFFF">
      <w:start w:val="1"/>
      <w:numFmt w:val="decimal"/>
      <w:lvlText w:val="%1."/>
      <w:lvlJc w:val="left"/>
      <w:pPr>
        <w:ind w:left="36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74AB234A"/>
    <w:multiLevelType w:val="multilevel"/>
    <w:tmpl w:val="F6FE33F4"/>
    <w:lvl w:ilvl="0">
      <w:start w:val="1"/>
      <w:numFmt w:val="decimal"/>
      <w:lvlText w:val="%1."/>
      <w:lvlJc w:val="left"/>
      <w:pPr>
        <w:ind w:left="1080" w:hanging="360"/>
      </w:pPr>
      <w:rPr>
        <w:rFonts w:hint="default"/>
      </w:rPr>
    </w:lvl>
    <w:lvl w:ilvl="1">
      <w:start w:val="3"/>
      <w:numFmt w:val="decimal"/>
      <w:isLgl/>
      <w:lvlText w:val="%1.%2."/>
      <w:lvlJc w:val="left"/>
      <w:pPr>
        <w:ind w:left="151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184" w:hanging="1440"/>
      </w:pPr>
      <w:rPr>
        <w:rFonts w:hint="default"/>
      </w:rPr>
    </w:lvl>
    <w:lvl w:ilvl="8">
      <w:start w:val="1"/>
      <w:numFmt w:val="decimal"/>
      <w:isLgl/>
      <w:lvlText w:val="%1.%2.%3.%4.%5.%6.%7.%8.%9."/>
      <w:lvlJc w:val="left"/>
      <w:pPr>
        <w:ind w:left="5976" w:hanging="1800"/>
      </w:pPr>
      <w:rPr>
        <w:rFonts w:hint="default"/>
      </w:rPr>
    </w:lvl>
  </w:abstractNum>
  <w:num w:numId="1" w16cid:durableId="1005136829">
    <w:abstractNumId w:val="7"/>
  </w:num>
  <w:num w:numId="2" w16cid:durableId="314991551">
    <w:abstractNumId w:val="3"/>
  </w:num>
  <w:num w:numId="3" w16cid:durableId="1378355328">
    <w:abstractNumId w:val="5"/>
  </w:num>
  <w:num w:numId="4" w16cid:durableId="1352757588">
    <w:abstractNumId w:val="2"/>
  </w:num>
  <w:num w:numId="5" w16cid:durableId="1575435381">
    <w:abstractNumId w:val="0"/>
  </w:num>
  <w:num w:numId="6" w16cid:durableId="22902305">
    <w:abstractNumId w:val="6"/>
  </w:num>
  <w:num w:numId="7" w16cid:durableId="1024330530">
    <w:abstractNumId w:val="4"/>
  </w:num>
  <w:num w:numId="8" w16cid:durableId="1290865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textFit" w:percent="295"/>
  <w:proofState w:spelling="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367"/>
    <w:rsid w:val="00000426"/>
    <w:rsid w:val="00000445"/>
    <w:rsid w:val="00001128"/>
    <w:rsid w:val="000013A5"/>
    <w:rsid w:val="00002EB3"/>
    <w:rsid w:val="00003F4B"/>
    <w:rsid w:val="00004AAA"/>
    <w:rsid w:val="000067BD"/>
    <w:rsid w:val="00007530"/>
    <w:rsid w:val="00010293"/>
    <w:rsid w:val="00011702"/>
    <w:rsid w:val="00011BE2"/>
    <w:rsid w:val="00012E97"/>
    <w:rsid w:val="0001610F"/>
    <w:rsid w:val="00016224"/>
    <w:rsid w:val="00017C6B"/>
    <w:rsid w:val="000207B8"/>
    <w:rsid w:val="000212CA"/>
    <w:rsid w:val="000219AD"/>
    <w:rsid w:val="000261E8"/>
    <w:rsid w:val="000275D6"/>
    <w:rsid w:val="00027655"/>
    <w:rsid w:val="00030070"/>
    <w:rsid w:val="00030816"/>
    <w:rsid w:val="000313B0"/>
    <w:rsid w:val="00031D84"/>
    <w:rsid w:val="00032F41"/>
    <w:rsid w:val="000344DD"/>
    <w:rsid w:val="00036614"/>
    <w:rsid w:val="00037418"/>
    <w:rsid w:val="00037578"/>
    <w:rsid w:val="00037F23"/>
    <w:rsid w:val="000416E2"/>
    <w:rsid w:val="00041732"/>
    <w:rsid w:val="00043632"/>
    <w:rsid w:val="000438F8"/>
    <w:rsid w:val="00043BE4"/>
    <w:rsid w:val="000460F9"/>
    <w:rsid w:val="000475B1"/>
    <w:rsid w:val="00047A82"/>
    <w:rsid w:val="000500D2"/>
    <w:rsid w:val="00050258"/>
    <w:rsid w:val="00050A1E"/>
    <w:rsid w:val="00051A0A"/>
    <w:rsid w:val="000525D3"/>
    <w:rsid w:val="00055E8A"/>
    <w:rsid w:val="00055FE5"/>
    <w:rsid w:val="000603F5"/>
    <w:rsid w:val="00061F3B"/>
    <w:rsid w:val="000637B5"/>
    <w:rsid w:val="0006388F"/>
    <w:rsid w:val="0006630A"/>
    <w:rsid w:val="000664B0"/>
    <w:rsid w:val="0007024D"/>
    <w:rsid w:val="00072FA9"/>
    <w:rsid w:val="000734B1"/>
    <w:rsid w:val="00073741"/>
    <w:rsid w:val="00076414"/>
    <w:rsid w:val="000812E8"/>
    <w:rsid w:val="00090380"/>
    <w:rsid w:val="00090C0F"/>
    <w:rsid w:val="0009180B"/>
    <w:rsid w:val="00092B3B"/>
    <w:rsid w:val="00093E5D"/>
    <w:rsid w:val="000960A9"/>
    <w:rsid w:val="00096170"/>
    <w:rsid w:val="00096BD3"/>
    <w:rsid w:val="000A01D2"/>
    <w:rsid w:val="000A134F"/>
    <w:rsid w:val="000A13D9"/>
    <w:rsid w:val="000A1EAF"/>
    <w:rsid w:val="000A32B3"/>
    <w:rsid w:val="000A42B8"/>
    <w:rsid w:val="000A5451"/>
    <w:rsid w:val="000A6529"/>
    <w:rsid w:val="000A75B3"/>
    <w:rsid w:val="000A79D8"/>
    <w:rsid w:val="000B07A9"/>
    <w:rsid w:val="000B21CD"/>
    <w:rsid w:val="000B3D42"/>
    <w:rsid w:val="000B467E"/>
    <w:rsid w:val="000B4ACC"/>
    <w:rsid w:val="000B7FE3"/>
    <w:rsid w:val="000C17CE"/>
    <w:rsid w:val="000C1B51"/>
    <w:rsid w:val="000C1F6A"/>
    <w:rsid w:val="000C2271"/>
    <w:rsid w:val="000C461C"/>
    <w:rsid w:val="000C7E98"/>
    <w:rsid w:val="000D0F86"/>
    <w:rsid w:val="000D0FCE"/>
    <w:rsid w:val="000D1D42"/>
    <w:rsid w:val="000D22D8"/>
    <w:rsid w:val="000D4E82"/>
    <w:rsid w:val="000D7426"/>
    <w:rsid w:val="000D790D"/>
    <w:rsid w:val="000E129F"/>
    <w:rsid w:val="000E1402"/>
    <w:rsid w:val="000E6F2F"/>
    <w:rsid w:val="000F0407"/>
    <w:rsid w:val="000F044D"/>
    <w:rsid w:val="000F11F8"/>
    <w:rsid w:val="000F22A0"/>
    <w:rsid w:val="000F3C1E"/>
    <w:rsid w:val="000F42FF"/>
    <w:rsid w:val="000F4B22"/>
    <w:rsid w:val="000F6649"/>
    <w:rsid w:val="000F7EB3"/>
    <w:rsid w:val="001015F0"/>
    <w:rsid w:val="00103A18"/>
    <w:rsid w:val="00104BB4"/>
    <w:rsid w:val="0010542B"/>
    <w:rsid w:val="00106C53"/>
    <w:rsid w:val="0010720F"/>
    <w:rsid w:val="00107401"/>
    <w:rsid w:val="00110A80"/>
    <w:rsid w:val="001116B8"/>
    <w:rsid w:val="001119B3"/>
    <w:rsid w:val="00111A1A"/>
    <w:rsid w:val="0011200D"/>
    <w:rsid w:val="00112BFD"/>
    <w:rsid w:val="001201B4"/>
    <w:rsid w:val="00121808"/>
    <w:rsid w:val="00122900"/>
    <w:rsid w:val="00122E40"/>
    <w:rsid w:val="00122E90"/>
    <w:rsid w:val="00123D1E"/>
    <w:rsid w:val="00124051"/>
    <w:rsid w:val="00130115"/>
    <w:rsid w:val="00132ECA"/>
    <w:rsid w:val="00133CE7"/>
    <w:rsid w:val="00134770"/>
    <w:rsid w:val="001410F9"/>
    <w:rsid w:val="00141DAD"/>
    <w:rsid w:val="001423E9"/>
    <w:rsid w:val="00142687"/>
    <w:rsid w:val="0014297B"/>
    <w:rsid w:val="00142DEF"/>
    <w:rsid w:val="001430F9"/>
    <w:rsid w:val="001441FE"/>
    <w:rsid w:val="00144C5E"/>
    <w:rsid w:val="00144E03"/>
    <w:rsid w:val="00145227"/>
    <w:rsid w:val="0014560B"/>
    <w:rsid w:val="001552A4"/>
    <w:rsid w:val="00155C82"/>
    <w:rsid w:val="00155CEB"/>
    <w:rsid w:val="001604B7"/>
    <w:rsid w:val="001620A5"/>
    <w:rsid w:val="00164BE5"/>
    <w:rsid w:val="0016777C"/>
    <w:rsid w:val="00167F8D"/>
    <w:rsid w:val="00170AFF"/>
    <w:rsid w:val="001726C2"/>
    <w:rsid w:val="001769D0"/>
    <w:rsid w:val="00177082"/>
    <w:rsid w:val="00180302"/>
    <w:rsid w:val="00181491"/>
    <w:rsid w:val="001818EF"/>
    <w:rsid w:val="00182298"/>
    <w:rsid w:val="00183770"/>
    <w:rsid w:val="00185269"/>
    <w:rsid w:val="001860E9"/>
    <w:rsid w:val="001867A3"/>
    <w:rsid w:val="00186A43"/>
    <w:rsid w:val="001912EB"/>
    <w:rsid w:val="0019199A"/>
    <w:rsid w:val="00192081"/>
    <w:rsid w:val="00192724"/>
    <w:rsid w:val="001929A9"/>
    <w:rsid w:val="00193179"/>
    <w:rsid w:val="001943B9"/>
    <w:rsid w:val="001945B6"/>
    <w:rsid w:val="00195DF8"/>
    <w:rsid w:val="001A4604"/>
    <w:rsid w:val="001A50A2"/>
    <w:rsid w:val="001A5F83"/>
    <w:rsid w:val="001A5FF9"/>
    <w:rsid w:val="001A720A"/>
    <w:rsid w:val="001B0354"/>
    <w:rsid w:val="001B03C4"/>
    <w:rsid w:val="001B0A8C"/>
    <w:rsid w:val="001B12E7"/>
    <w:rsid w:val="001B29E7"/>
    <w:rsid w:val="001B4232"/>
    <w:rsid w:val="001B4EB2"/>
    <w:rsid w:val="001B6983"/>
    <w:rsid w:val="001B6F98"/>
    <w:rsid w:val="001C20E8"/>
    <w:rsid w:val="001C3228"/>
    <w:rsid w:val="001C3ED5"/>
    <w:rsid w:val="001C4320"/>
    <w:rsid w:val="001C57AA"/>
    <w:rsid w:val="001C6D1A"/>
    <w:rsid w:val="001D2C82"/>
    <w:rsid w:val="001D36CD"/>
    <w:rsid w:val="001D45D2"/>
    <w:rsid w:val="001D7A0D"/>
    <w:rsid w:val="001E09EF"/>
    <w:rsid w:val="001E13F8"/>
    <w:rsid w:val="001E197B"/>
    <w:rsid w:val="001E210D"/>
    <w:rsid w:val="001E2FBE"/>
    <w:rsid w:val="001E4167"/>
    <w:rsid w:val="001E4E36"/>
    <w:rsid w:val="001E6E33"/>
    <w:rsid w:val="001F29EC"/>
    <w:rsid w:val="001F2B1A"/>
    <w:rsid w:val="001F3629"/>
    <w:rsid w:val="001F474A"/>
    <w:rsid w:val="001F626B"/>
    <w:rsid w:val="001F75A7"/>
    <w:rsid w:val="00200928"/>
    <w:rsid w:val="0020622F"/>
    <w:rsid w:val="002074C5"/>
    <w:rsid w:val="0021060E"/>
    <w:rsid w:val="002108F7"/>
    <w:rsid w:val="00210F5E"/>
    <w:rsid w:val="00213DEA"/>
    <w:rsid w:val="002176DD"/>
    <w:rsid w:val="00220F2C"/>
    <w:rsid w:val="0022342D"/>
    <w:rsid w:val="00223620"/>
    <w:rsid w:val="0022555E"/>
    <w:rsid w:val="00227991"/>
    <w:rsid w:val="00227F0B"/>
    <w:rsid w:val="00232925"/>
    <w:rsid w:val="00233BAC"/>
    <w:rsid w:val="0023555F"/>
    <w:rsid w:val="0023623C"/>
    <w:rsid w:val="002364FB"/>
    <w:rsid w:val="00240C74"/>
    <w:rsid w:val="002423B7"/>
    <w:rsid w:val="00244BED"/>
    <w:rsid w:val="0024581B"/>
    <w:rsid w:val="002461F0"/>
    <w:rsid w:val="0024627D"/>
    <w:rsid w:val="002472B0"/>
    <w:rsid w:val="00247963"/>
    <w:rsid w:val="002501AC"/>
    <w:rsid w:val="00250F46"/>
    <w:rsid w:val="002515BE"/>
    <w:rsid w:val="002557D2"/>
    <w:rsid w:val="00255FEF"/>
    <w:rsid w:val="002573E4"/>
    <w:rsid w:val="00257BB6"/>
    <w:rsid w:val="002605AB"/>
    <w:rsid w:val="00261CFE"/>
    <w:rsid w:val="0026235C"/>
    <w:rsid w:val="0026255C"/>
    <w:rsid w:val="00263B60"/>
    <w:rsid w:val="00263F3A"/>
    <w:rsid w:val="00264D9B"/>
    <w:rsid w:val="00270144"/>
    <w:rsid w:val="00271894"/>
    <w:rsid w:val="00272A22"/>
    <w:rsid w:val="00273A6F"/>
    <w:rsid w:val="00275EF6"/>
    <w:rsid w:val="0027639F"/>
    <w:rsid w:val="002774E5"/>
    <w:rsid w:val="002801FB"/>
    <w:rsid w:val="00281CE3"/>
    <w:rsid w:val="00281F7E"/>
    <w:rsid w:val="00283295"/>
    <w:rsid w:val="00284071"/>
    <w:rsid w:val="00286100"/>
    <w:rsid w:val="0028681C"/>
    <w:rsid w:val="002929D1"/>
    <w:rsid w:val="0029370E"/>
    <w:rsid w:val="00295C94"/>
    <w:rsid w:val="00296FA3"/>
    <w:rsid w:val="002A018C"/>
    <w:rsid w:val="002A0E9E"/>
    <w:rsid w:val="002A26DF"/>
    <w:rsid w:val="002A3164"/>
    <w:rsid w:val="002A3FE5"/>
    <w:rsid w:val="002A4167"/>
    <w:rsid w:val="002A7367"/>
    <w:rsid w:val="002B0680"/>
    <w:rsid w:val="002B095E"/>
    <w:rsid w:val="002B3A08"/>
    <w:rsid w:val="002B494B"/>
    <w:rsid w:val="002B4B1C"/>
    <w:rsid w:val="002B5B18"/>
    <w:rsid w:val="002B6112"/>
    <w:rsid w:val="002C085A"/>
    <w:rsid w:val="002C0D82"/>
    <w:rsid w:val="002C1F03"/>
    <w:rsid w:val="002C3769"/>
    <w:rsid w:val="002C6590"/>
    <w:rsid w:val="002C6D89"/>
    <w:rsid w:val="002D0CFB"/>
    <w:rsid w:val="002D0F36"/>
    <w:rsid w:val="002D12B0"/>
    <w:rsid w:val="002D1CCC"/>
    <w:rsid w:val="002D2DE1"/>
    <w:rsid w:val="002E24DC"/>
    <w:rsid w:val="002E2A21"/>
    <w:rsid w:val="002E2F2E"/>
    <w:rsid w:val="002E3FC9"/>
    <w:rsid w:val="002E3FD2"/>
    <w:rsid w:val="002E4CCE"/>
    <w:rsid w:val="002E4DC1"/>
    <w:rsid w:val="002E7BDC"/>
    <w:rsid w:val="002F08FE"/>
    <w:rsid w:val="002F1C41"/>
    <w:rsid w:val="002F42AB"/>
    <w:rsid w:val="002F4364"/>
    <w:rsid w:val="002F44CF"/>
    <w:rsid w:val="002F4F92"/>
    <w:rsid w:val="002F7529"/>
    <w:rsid w:val="00300D45"/>
    <w:rsid w:val="00304D8D"/>
    <w:rsid w:val="00306AE9"/>
    <w:rsid w:val="00306D41"/>
    <w:rsid w:val="00306D63"/>
    <w:rsid w:val="00307A14"/>
    <w:rsid w:val="00307ABB"/>
    <w:rsid w:val="00311CD7"/>
    <w:rsid w:val="00313F9E"/>
    <w:rsid w:val="00314F46"/>
    <w:rsid w:val="0031794B"/>
    <w:rsid w:val="00320856"/>
    <w:rsid w:val="00321B22"/>
    <w:rsid w:val="00321C2E"/>
    <w:rsid w:val="00323196"/>
    <w:rsid w:val="00323D68"/>
    <w:rsid w:val="00324300"/>
    <w:rsid w:val="003243D8"/>
    <w:rsid w:val="00324C9B"/>
    <w:rsid w:val="00325BCE"/>
    <w:rsid w:val="003272F6"/>
    <w:rsid w:val="00332A7E"/>
    <w:rsid w:val="00332C82"/>
    <w:rsid w:val="003335AA"/>
    <w:rsid w:val="00334597"/>
    <w:rsid w:val="0033475E"/>
    <w:rsid w:val="0033687F"/>
    <w:rsid w:val="00340490"/>
    <w:rsid w:val="003441C4"/>
    <w:rsid w:val="00345262"/>
    <w:rsid w:val="00345A7B"/>
    <w:rsid w:val="003460BE"/>
    <w:rsid w:val="00346139"/>
    <w:rsid w:val="0034733D"/>
    <w:rsid w:val="00352F3B"/>
    <w:rsid w:val="00353181"/>
    <w:rsid w:val="00354455"/>
    <w:rsid w:val="00357A4D"/>
    <w:rsid w:val="003627AB"/>
    <w:rsid w:val="00364886"/>
    <w:rsid w:val="0036558A"/>
    <w:rsid w:val="003673B1"/>
    <w:rsid w:val="0037039A"/>
    <w:rsid w:val="00373C80"/>
    <w:rsid w:val="00376DF4"/>
    <w:rsid w:val="00386791"/>
    <w:rsid w:val="00386C4B"/>
    <w:rsid w:val="00394095"/>
    <w:rsid w:val="003968DD"/>
    <w:rsid w:val="00396C10"/>
    <w:rsid w:val="00396EAE"/>
    <w:rsid w:val="003A0C59"/>
    <w:rsid w:val="003A281B"/>
    <w:rsid w:val="003A5E07"/>
    <w:rsid w:val="003A682A"/>
    <w:rsid w:val="003A7C0B"/>
    <w:rsid w:val="003B58B0"/>
    <w:rsid w:val="003B7078"/>
    <w:rsid w:val="003C12B7"/>
    <w:rsid w:val="003C26F6"/>
    <w:rsid w:val="003C3A4D"/>
    <w:rsid w:val="003C3AAF"/>
    <w:rsid w:val="003C4B84"/>
    <w:rsid w:val="003C4ED5"/>
    <w:rsid w:val="003C6BF6"/>
    <w:rsid w:val="003D06EF"/>
    <w:rsid w:val="003D3E91"/>
    <w:rsid w:val="003D503D"/>
    <w:rsid w:val="003D65E5"/>
    <w:rsid w:val="003D66E5"/>
    <w:rsid w:val="003D6D20"/>
    <w:rsid w:val="003E1A75"/>
    <w:rsid w:val="003E1F94"/>
    <w:rsid w:val="003E3AB3"/>
    <w:rsid w:val="003E3AD3"/>
    <w:rsid w:val="003E3B81"/>
    <w:rsid w:val="003E4912"/>
    <w:rsid w:val="003E49B2"/>
    <w:rsid w:val="003E5908"/>
    <w:rsid w:val="003F20D1"/>
    <w:rsid w:val="003F27CC"/>
    <w:rsid w:val="003F2B07"/>
    <w:rsid w:val="003F3E08"/>
    <w:rsid w:val="003F448B"/>
    <w:rsid w:val="003F607C"/>
    <w:rsid w:val="003F76B2"/>
    <w:rsid w:val="003F7CC0"/>
    <w:rsid w:val="00400DD5"/>
    <w:rsid w:val="0040198D"/>
    <w:rsid w:val="00406C64"/>
    <w:rsid w:val="0041229E"/>
    <w:rsid w:val="00412D68"/>
    <w:rsid w:val="004130B5"/>
    <w:rsid w:val="00415874"/>
    <w:rsid w:val="00417A05"/>
    <w:rsid w:val="004215F4"/>
    <w:rsid w:val="00423015"/>
    <w:rsid w:val="004246D2"/>
    <w:rsid w:val="00425470"/>
    <w:rsid w:val="00425ACE"/>
    <w:rsid w:val="00426420"/>
    <w:rsid w:val="00427266"/>
    <w:rsid w:val="00432A70"/>
    <w:rsid w:val="00432A93"/>
    <w:rsid w:val="00432F7B"/>
    <w:rsid w:val="0043452A"/>
    <w:rsid w:val="0043460A"/>
    <w:rsid w:val="00436429"/>
    <w:rsid w:val="00436BD0"/>
    <w:rsid w:val="00440264"/>
    <w:rsid w:val="004404AE"/>
    <w:rsid w:val="00442C69"/>
    <w:rsid w:val="00444F1F"/>
    <w:rsid w:val="0044547D"/>
    <w:rsid w:val="004476A2"/>
    <w:rsid w:val="004513EA"/>
    <w:rsid w:val="004522B8"/>
    <w:rsid w:val="00452F6A"/>
    <w:rsid w:val="0045598D"/>
    <w:rsid w:val="00456711"/>
    <w:rsid w:val="004573B9"/>
    <w:rsid w:val="0046138D"/>
    <w:rsid w:val="00461695"/>
    <w:rsid w:val="00462FB9"/>
    <w:rsid w:val="00467538"/>
    <w:rsid w:val="0047004F"/>
    <w:rsid w:val="0047042B"/>
    <w:rsid w:val="00470EE3"/>
    <w:rsid w:val="00471552"/>
    <w:rsid w:val="004741A4"/>
    <w:rsid w:val="004752D9"/>
    <w:rsid w:val="00481497"/>
    <w:rsid w:val="004817ED"/>
    <w:rsid w:val="00484239"/>
    <w:rsid w:val="00487A88"/>
    <w:rsid w:val="00490D59"/>
    <w:rsid w:val="004913ED"/>
    <w:rsid w:val="00491B95"/>
    <w:rsid w:val="004972AA"/>
    <w:rsid w:val="004A0A01"/>
    <w:rsid w:val="004A0E80"/>
    <w:rsid w:val="004A1D9F"/>
    <w:rsid w:val="004A273F"/>
    <w:rsid w:val="004A297F"/>
    <w:rsid w:val="004A305D"/>
    <w:rsid w:val="004A3C24"/>
    <w:rsid w:val="004A4C50"/>
    <w:rsid w:val="004A56CF"/>
    <w:rsid w:val="004A6348"/>
    <w:rsid w:val="004A7427"/>
    <w:rsid w:val="004A77A6"/>
    <w:rsid w:val="004B0BC5"/>
    <w:rsid w:val="004B0D64"/>
    <w:rsid w:val="004B1ECB"/>
    <w:rsid w:val="004B204C"/>
    <w:rsid w:val="004B5BF3"/>
    <w:rsid w:val="004B6A7D"/>
    <w:rsid w:val="004C1E84"/>
    <w:rsid w:val="004C2156"/>
    <w:rsid w:val="004C3044"/>
    <w:rsid w:val="004C4B09"/>
    <w:rsid w:val="004C4C3D"/>
    <w:rsid w:val="004C7188"/>
    <w:rsid w:val="004D148B"/>
    <w:rsid w:val="004D1500"/>
    <w:rsid w:val="004D381C"/>
    <w:rsid w:val="004D4F73"/>
    <w:rsid w:val="004E02A2"/>
    <w:rsid w:val="004E0B89"/>
    <w:rsid w:val="004E1EC8"/>
    <w:rsid w:val="004E247D"/>
    <w:rsid w:val="004E49F1"/>
    <w:rsid w:val="004E4A38"/>
    <w:rsid w:val="004E4E8E"/>
    <w:rsid w:val="004E6421"/>
    <w:rsid w:val="004F0610"/>
    <w:rsid w:val="004F07E3"/>
    <w:rsid w:val="004F3B7B"/>
    <w:rsid w:val="004F3E1C"/>
    <w:rsid w:val="004F42B6"/>
    <w:rsid w:val="004F4831"/>
    <w:rsid w:val="004F5F99"/>
    <w:rsid w:val="004F7E81"/>
    <w:rsid w:val="0050006E"/>
    <w:rsid w:val="005008EB"/>
    <w:rsid w:val="00503188"/>
    <w:rsid w:val="005047AB"/>
    <w:rsid w:val="00507E6A"/>
    <w:rsid w:val="00510090"/>
    <w:rsid w:val="005107B4"/>
    <w:rsid w:val="00512F37"/>
    <w:rsid w:val="005152BA"/>
    <w:rsid w:val="00515417"/>
    <w:rsid w:val="00516B19"/>
    <w:rsid w:val="00516E96"/>
    <w:rsid w:val="00517C8E"/>
    <w:rsid w:val="00517EF7"/>
    <w:rsid w:val="00520306"/>
    <w:rsid w:val="00520A93"/>
    <w:rsid w:val="00521255"/>
    <w:rsid w:val="0052161A"/>
    <w:rsid w:val="00522F5A"/>
    <w:rsid w:val="00523A9D"/>
    <w:rsid w:val="00524697"/>
    <w:rsid w:val="00525962"/>
    <w:rsid w:val="005273D2"/>
    <w:rsid w:val="005302DA"/>
    <w:rsid w:val="00530A47"/>
    <w:rsid w:val="005318EF"/>
    <w:rsid w:val="00532A5B"/>
    <w:rsid w:val="00534180"/>
    <w:rsid w:val="00535CE6"/>
    <w:rsid w:val="00536F36"/>
    <w:rsid w:val="00537672"/>
    <w:rsid w:val="00542FEB"/>
    <w:rsid w:val="00544625"/>
    <w:rsid w:val="0055026A"/>
    <w:rsid w:val="00550850"/>
    <w:rsid w:val="005532A9"/>
    <w:rsid w:val="0055408E"/>
    <w:rsid w:val="0055472E"/>
    <w:rsid w:val="0055530E"/>
    <w:rsid w:val="0056022A"/>
    <w:rsid w:val="0056186B"/>
    <w:rsid w:val="00561DE5"/>
    <w:rsid w:val="00562518"/>
    <w:rsid w:val="005626F9"/>
    <w:rsid w:val="00562E80"/>
    <w:rsid w:val="0057055E"/>
    <w:rsid w:val="005707D2"/>
    <w:rsid w:val="00573138"/>
    <w:rsid w:val="0057496C"/>
    <w:rsid w:val="00574D74"/>
    <w:rsid w:val="00575012"/>
    <w:rsid w:val="005771A8"/>
    <w:rsid w:val="00577B49"/>
    <w:rsid w:val="00577F85"/>
    <w:rsid w:val="00581EC9"/>
    <w:rsid w:val="005825C2"/>
    <w:rsid w:val="00583658"/>
    <w:rsid w:val="00587D62"/>
    <w:rsid w:val="00590514"/>
    <w:rsid w:val="00591DEA"/>
    <w:rsid w:val="00592029"/>
    <w:rsid w:val="005925B2"/>
    <w:rsid w:val="005934D6"/>
    <w:rsid w:val="005935BC"/>
    <w:rsid w:val="00594311"/>
    <w:rsid w:val="00594B03"/>
    <w:rsid w:val="00594B94"/>
    <w:rsid w:val="0059692B"/>
    <w:rsid w:val="005A1295"/>
    <w:rsid w:val="005A5AC2"/>
    <w:rsid w:val="005A6622"/>
    <w:rsid w:val="005B008E"/>
    <w:rsid w:val="005B1C7A"/>
    <w:rsid w:val="005B1CFE"/>
    <w:rsid w:val="005B742A"/>
    <w:rsid w:val="005C0D58"/>
    <w:rsid w:val="005C0F4D"/>
    <w:rsid w:val="005C19F1"/>
    <w:rsid w:val="005C20C7"/>
    <w:rsid w:val="005C3868"/>
    <w:rsid w:val="005C430F"/>
    <w:rsid w:val="005C4BCE"/>
    <w:rsid w:val="005C5EF5"/>
    <w:rsid w:val="005C6D46"/>
    <w:rsid w:val="005D1ACA"/>
    <w:rsid w:val="005D20B4"/>
    <w:rsid w:val="005D6655"/>
    <w:rsid w:val="005D6AE9"/>
    <w:rsid w:val="005E0C10"/>
    <w:rsid w:val="005E3A06"/>
    <w:rsid w:val="005E5326"/>
    <w:rsid w:val="005E5CD6"/>
    <w:rsid w:val="005E5DAF"/>
    <w:rsid w:val="005E641C"/>
    <w:rsid w:val="005E6E5B"/>
    <w:rsid w:val="005E7EE2"/>
    <w:rsid w:val="005F2174"/>
    <w:rsid w:val="005F2842"/>
    <w:rsid w:val="005F373F"/>
    <w:rsid w:val="005F3DC3"/>
    <w:rsid w:val="005F473D"/>
    <w:rsid w:val="005F5633"/>
    <w:rsid w:val="005F5B2A"/>
    <w:rsid w:val="005F6F11"/>
    <w:rsid w:val="005F7821"/>
    <w:rsid w:val="00601ACD"/>
    <w:rsid w:val="00601CC7"/>
    <w:rsid w:val="00603DE4"/>
    <w:rsid w:val="006041E7"/>
    <w:rsid w:val="00604A37"/>
    <w:rsid w:val="006062EA"/>
    <w:rsid w:val="006078AB"/>
    <w:rsid w:val="00610CFA"/>
    <w:rsid w:val="00614980"/>
    <w:rsid w:val="00617196"/>
    <w:rsid w:val="00620031"/>
    <w:rsid w:val="00620229"/>
    <w:rsid w:val="006213EE"/>
    <w:rsid w:val="0062157D"/>
    <w:rsid w:val="006225A8"/>
    <w:rsid w:val="00623720"/>
    <w:rsid w:val="00623B11"/>
    <w:rsid w:val="00624A82"/>
    <w:rsid w:val="006250F7"/>
    <w:rsid w:val="006265C2"/>
    <w:rsid w:val="00627235"/>
    <w:rsid w:val="006277AC"/>
    <w:rsid w:val="00630157"/>
    <w:rsid w:val="006345F3"/>
    <w:rsid w:val="00634698"/>
    <w:rsid w:val="0063490D"/>
    <w:rsid w:val="00634AB4"/>
    <w:rsid w:val="00636BB2"/>
    <w:rsid w:val="006404E9"/>
    <w:rsid w:val="0064628D"/>
    <w:rsid w:val="006462A0"/>
    <w:rsid w:val="00647BC5"/>
    <w:rsid w:val="006520B9"/>
    <w:rsid w:val="00652FCF"/>
    <w:rsid w:val="00654ACB"/>
    <w:rsid w:val="00654EC5"/>
    <w:rsid w:val="00663F75"/>
    <w:rsid w:val="00664698"/>
    <w:rsid w:val="00666010"/>
    <w:rsid w:val="006660F9"/>
    <w:rsid w:val="00666A23"/>
    <w:rsid w:val="00666D9C"/>
    <w:rsid w:val="00667DCB"/>
    <w:rsid w:val="0067006C"/>
    <w:rsid w:val="00673469"/>
    <w:rsid w:val="00674EF4"/>
    <w:rsid w:val="0067572E"/>
    <w:rsid w:val="006776C0"/>
    <w:rsid w:val="006804B4"/>
    <w:rsid w:val="00682BB6"/>
    <w:rsid w:val="00684139"/>
    <w:rsid w:val="006841D5"/>
    <w:rsid w:val="0068508B"/>
    <w:rsid w:val="00685184"/>
    <w:rsid w:val="006851AB"/>
    <w:rsid w:val="00685319"/>
    <w:rsid w:val="006858C3"/>
    <w:rsid w:val="0068636E"/>
    <w:rsid w:val="00692AFC"/>
    <w:rsid w:val="0069345D"/>
    <w:rsid w:val="00693ABC"/>
    <w:rsid w:val="006942BC"/>
    <w:rsid w:val="006960C1"/>
    <w:rsid w:val="006964F8"/>
    <w:rsid w:val="00696607"/>
    <w:rsid w:val="006A0F63"/>
    <w:rsid w:val="006A298B"/>
    <w:rsid w:val="006A2E9D"/>
    <w:rsid w:val="006A629E"/>
    <w:rsid w:val="006B1D9C"/>
    <w:rsid w:val="006B3058"/>
    <w:rsid w:val="006B4308"/>
    <w:rsid w:val="006B4435"/>
    <w:rsid w:val="006B5133"/>
    <w:rsid w:val="006B63EE"/>
    <w:rsid w:val="006B645F"/>
    <w:rsid w:val="006B6C0F"/>
    <w:rsid w:val="006C0AA0"/>
    <w:rsid w:val="006C23DA"/>
    <w:rsid w:val="006C4C62"/>
    <w:rsid w:val="006C6329"/>
    <w:rsid w:val="006D20D8"/>
    <w:rsid w:val="006D292D"/>
    <w:rsid w:val="006D46E8"/>
    <w:rsid w:val="006D65EB"/>
    <w:rsid w:val="006E34F1"/>
    <w:rsid w:val="006E36E5"/>
    <w:rsid w:val="006E4A97"/>
    <w:rsid w:val="006E621A"/>
    <w:rsid w:val="006E70D8"/>
    <w:rsid w:val="006F4569"/>
    <w:rsid w:val="006F7D4C"/>
    <w:rsid w:val="00700E7D"/>
    <w:rsid w:val="007024DE"/>
    <w:rsid w:val="007030E6"/>
    <w:rsid w:val="00704DC2"/>
    <w:rsid w:val="00707FCA"/>
    <w:rsid w:val="007108E7"/>
    <w:rsid w:val="007113FB"/>
    <w:rsid w:val="00714123"/>
    <w:rsid w:val="007159F2"/>
    <w:rsid w:val="00715AA4"/>
    <w:rsid w:val="00715C89"/>
    <w:rsid w:val="00715F7E"/>
    <w:rsid w:val="00717055"/>
    <w:rsid w:val="007218C7"/>
    <w:rsid w:val="00726D87"/>
    <w:rsid w:val="007278FA"/>
    <w:rsid w:val="0073159E"/>
    <w:rsid w:val="00732A5B"/>
    <w:rsid w:val="00733BF0"/>
    <w:rsid w:val="00733E4E"/>
    <w:rsid w:val="00736442"/>
    <w:rsid w:val="00736DB0"/>
    <w:rsid w:val="00737B91"/>
    <w:rsid w:val="00741C19"/>
    <w:rsid w:val="00744CA6"/>
    <w:rsid w:val="00745F47"/>
    <w:rsid w:val="00746898"/>
    <w:rsid w:val="007474CA"/>
    <w:rsid w:val="00750912"/>
    <w:rsid w:val="00750F3B"/>
    <w:rsid w:val="00753B28"/>
    <w:rsid w:val="00755DB9"/>
    <w:rsid w:val="00755F07"/>
    <w:rsid w:val="00756FB2"/>
    <w:rsid w:val="00761590"/>
    <w:rsid w:val="00761C99"/>
    <w:rsid w:val="007621FE"/>
    <w:rsid w:val="0076280B"/>
    <w:rsid w:val="00763019"/>
    <w:rsid w:val="00763A34"/>
    <w:rsid w:val="00763B44"/>
    <w:rsid w:val="0076402B"/>
    <w:rsid w:val="00764588"/>
    <w:rsid w:val="007645F6"/>
    <w:rsid w:val="00764F9E"/>
    <w:rsid w:val="00766C2E"/>
    <w:rsid w:val="00767520"/>
    <w:rsid w:val="00771680"/>
    <w:rsid w:val="007733D1"/>
    <w:rsid w:val="00773913"/>
    <w:rsid w:val="007758DE"/>
    <w:rsid w:val="00777DF9"/>
    <w:rsid w:val="0078049E"/>
    <w:rsid w:val="007823CF"/>
    <w:rsid w:val="00783DA7"/>
    <w:rsid w:val="00783F8F"/>
    <w:rsid w:val="00784AEB"/>
    <w:rsid w:val="00784EBC"/>
    <w:rsid w:val="00790EE6"/>
    <w:rsid w:val="00790FA9"/>
    <w:rsid w:val="00791951"/>
    <w:rsid w:val="00796FDA"/>
    <w:rsid w:val="0079702C"/>
    <w:rsid w:val="0079748B"/>
    <w:rsid w:val="007A194B"/>
    <w:rsid w:val="007A1BE7"/>
    <w:rsid w:val="007A1F1E"/>
    <w:rsid w:val="007A3216"/>
    <w:rsid w:val="007A376F"/>
    <w:rsid w:val="007A5872"/>
    <w:rsid w:val="007B0E7A"/>
    <w:rsid w:val="007B16C4"/>
    <w:rsid w:val="007B334C"/>
    <w:rsid w:val="007B39C1"/>
    <w:rsid w:val="007B3C54"/>
    <w:rsid w:val="007B513E"/>
    <w:rsid w:val="007B522F"/>
    <w:rsid w:val="007B55E0"/>
    <w:rsid w:val="007B6447"/>
    <w:rsid w:val="007B6E7D"/>
    <w:rsid w:val="007B7CED"/>
    <w:rsid w:val="007C0465"/>
    <w:rsid w:val="007C1C4F"/>
    <w:rsid w:val="007C2356"/>
    <w:rsid w:val="007C2E9F"/>
    <w:rsid w:val="007C355D"/>
    <w:rsid w:val="007C528C"/>
    <w:rsid w:val="007C59D7"/>
    <w:rsid w:val="007D079F"/>
    <w:rsid w:val="007D0D86"/>
    <w:rsid w:val="007D1A3A"/>
    <w:rsid w:val="007D4027"/>
    <w:rsid w:val="007D42D9"/>
    <w:rsid w:val="007D4C62"/>
    <w:rsid w:val="007D4F09"/>
    <w:rsid w:val="007D5045"/>
    <w:rsid w:val="007D50AD"/>
    <w:rsid w:val="007D7BB9"/>
    <w:rsid w:val="007D7DBD"/>
    <w:rsid w:val="007E03E0"/>
    <w:rsid w:val="007E6775"/>
    <w:rsid w:val="007E6C42"/>
    <w:rsid w:val="007E71A4"/>
    <w:rsid w:val="007E7D6A"/>
    <w:rsid w:val="007F0003"/>
    <w:rsid w:val="007F1515"/>
    <w:rsid w:val="007F3EE1"/>
    <w:rsid w:val="007F55F4"/>
    <w:rsid w:val="007F58B5"/>
    <w:rsid w:val="007F5A6D"/>
    <w:rsid w:val="007F6EB9"/>
    <w:rsid w:val="008003F4"/>
    <w:rsid w:val="00803EE9"/>
    <w:rsid w:val="00804858"/>
    <w:rsid w:val="00804ADD"/>
    <w:rsid w:val="008061B6"/>
    <w:rsid w:val="0081011F"/>
    <w:rsid w:val="0081046E"/>
    <w:rsid w:val="00810703"/>
    <w:rsid w:val="008129C3"/>
    <w:rsid w:val="00813951"/>
    <w:rsid w:val="0081456B"/>
    <w:rsid w:val="0081754D"/>
    <w:rsid w:val="00817D96"/>
    <w:rsid w:val="0081DAD0"/>
    <w:rsid w:val="008220E0"/>
    <w:rsid w:val="0082300A"/>
    <w:rsid w:val="00826547"/>
    <w:rsid w:val="0082722F"/>
    <w:rsid w:val="0083061C"/>
    <w:rsid w:val="00831232"/>
    <w:rsid w:val="008312D0"/>
    <w:rsid w:val="00831CCA"/>
    <w:rsid w:val="0083220D"/>
    <w:rsid w:val="0083294F"/>
    <w:rsid w:val="008341C1"/>
    <w:rsid w:val="0083514D"/>
    <w:rsid w:val="00836A90"/>
    <w:rsid w:val="00842DB6"/>
    <w:rsid w:val="008445B1"/>
    <w:rsid w:val="0084496E"/>
    <w:rsid w:val="00844B16"/>
    <w:rsid w:val="00845A81"/>
    <w:rsid w:val="00850CD9"/>
    <w:rsid w:val="008525F0"/>
    <w:rsid w:val="00852F5D"/>
    <w:rsid w:val="008534EE"/>
    <w:rsid w:val="008536BD"/>
    <w:rsid w:val="008560F6"/>
    <w:rsid w:val="00857F1B"/>
    <w:rsid w:val="00863058"/>
    <w:rsid w:val="008639D7"/>
    <w:rsid w:val="00864D65"/>
    <w:rsid w:val="00865A3D"/>
    <w:rsid w:val="0087001E"/>
    <w:rsid w:val="00873559"/>
    <w:rsid w:val="00874B2F"/>
    <w:rsid w:val="00875FEA"/>
    <w:rsid w:val="00876C1A"/>
    <w:rsid w:val="00881C8F"/>
    <w:rsid w:val="008820E3"/>
    <w:rsid w:val="008821F9"/>
    <w:rsid w:val="0088222B"/>
    <w:rsid w:val="00886FB5"/>
    <w:rsid w:val="00890616"/>
    <w:rsid w:val="00890B3D"/>
    <w:rsid w:val="00891BE4"/>
    <w:rsid w:val="00894D5B"/>
    <w:rsid w:val="00895D27"/>
    <w:rsid w:val="008A04A2"/>
    <w:rsid w:val="008A1BE3"/>
    <w:rsid w:val="008A3D02"/>
    <w:rsid w:val="008A45D4"/>
    <w:rsid w:val="008B1990"/>
    <w:rsid w:val="008B3055"/>
    <w:rsid w:val="008B3A01"/>
    <w:rsid w:val="008B4476"/>
    <w:rsid w:val="008B5442"/>
    <w:rsid w:val="008B5805"/>
    <w:rsid w:val="008B681A"/>
    <w:rsid w:val="008B6BA2"/>
    <w:rsid w:val="008C0F99"/>
    <w:rsid w:val="008C1DA6"/>
    <w:rsid w:val="008C20C9"/>
    <w:rsid w:val="008C259A"/>
    <w:rsid w:val="008C3CD9"/>
    <w:rsid w:val="008C4446"/>
    <w:rsid w:val="008C4599"/>
    <w:rsid w:val="008C498D"/>
    <w:rsid w:val="008C5930"/>
    <w:rsid w:val="008C5BF6"/>
    <w:rsid w:val="008C5F45"/>
    <w:rsid w:val="008C63E0"/>
    <w:rsid w:val="008C6A87"/>
    <w:rsid w:val="008D0FC5"/>
    <w:rsid w:val="008D240C"/>
    <w:rsid w:val="008D286E"/>
    <w:rsid w:val="008D473C"/>
    <w:rsid w:val="008D6036"/>
    <w:rsid w:val="008D78A8"/>
    <w:rsid w:val="008D7CE5"/>
    <w:rsid w:val="008E00AA"/>
    <w:rsid w:val="008E1CBC"/>
    <w:rsid w:val="008E2AE7"/>
    <w:rsid w:val="008E2B8B"/>
    <w:rsid w:val="008E3FEE"/>
    <w:rsid w:val="008E5633"/>
    <w:rsid w:val="008E68B7"/>
    <w:rsid w:val="008F0F41"/>
    <w:rsid w:val="008F2AAE"/>
    <w:rsid w:val="008F3F41"/>
    <w:rsid w:val="008F48B0"/>
    <w:rsid w:val="008F61B7"/>
    <w:rsid w:val="00900556"/>
    <w:rsid w:val="00901A5A"/>
    <w:rsid w:val="009028B7"/>
    <w:rsid w:val="009043B1"/>
    <w:rsid w:val="00904569"/>
    <w:rsid w:val="00904FEC"/>
    <w:rsid w:val="00905EE0"/>
    <w:rsid w:val="00907CAE"/>
    <w:rsid w:val="009108CF"/>
    <w:rsid w:val="009120FA"/>
    <w:rsid w:val="009137B1"/>
    <w:rsid w:val="00914209"/>
    <w:rsid w:val="00914AF3"/>
    <w:rsid w:val="0092058F"/>
    <w:rsid w:val="00925823"/>
    <w:rsid w:val="00927908"/>
    <w:rsid w:val="009306DE"/>
    <w:rsid w:val="0093150A"/>
    <w:rsid w:val="009330B7"/>
    <w:rsid w:val="0093383B"/>
    <w:rsid w:val="00933FCD"/>
    <w:rsid w:val="00935964"/>
    <w:rsid w:val="00936722"/>
    <w:rsid w:val="00936C3D"/>
    <w:rsid w:val="0094060E"/>
    <w:rsid w:val="0094131D"/>
    <w:rsid w:val="00942A1C"/>
    <w:rsid w:val="009447D4"/>
    <w:rsid w:val="00944ACB"/>
    <w:rsid w:val="00944BE3"/>
    <w:rsid w:val="00945176"/>
    <w:rsid w:val="009453F7"/>
    <w:rsid w:val="00947574"/>
    <w:rsid w:val="009511B1"/>
    <w:rsid w:val="00951D10"/>
    <w:rsid w:val="00952338"/>
    <w:rsid w:val="00956CC5"/>
    <w:rsid w:val="00957820"/>
    <w:rsid w:val="00957B74"/>
    <w:rsid w:val="00960362"/>
    <w:rsid w:val="0096401C"/>
    <w:rsid w:val="009640B9"/>
    <w:rsid w:val="009641B3"/>
    <w:rsid w:val="009677A8"/>
    <w:rsid w:val="00967B59"/>
    <w:rsid w:val="00970761"/>
    <w:rsid w:val="00973080"/>
    <w:rsid w:val="009746D0"/>
    <w:rsid w:val="00975D93"/>
    <w:rsid w:val="00977033"/>
    <w:rsid w:val="0098316E"/>
    <w:rsid w:val="0098415B"/>
    <w:rsid w:val="0098627A"/>
    <w:rsid w:val="00986458"/>
    <w:rsid w:val="00986D37"/>
    <w:rsid w:val="009905C2"/>
    <w:rsid w:val="00992785"/>
    <w:rsid w:val="00994CA6"/>
    <w:rsid w:val="00994CD6"/>
    <w:rsid w:val="00995455"/>
    <w:rsid w:val="009965B1"/>
    <w:rsid w:val="00997AF9"/>
    <w:rsid w:val="009A08D1"/>
    <w:rsid w:val="009A107C"/>
    <w:rsid w:val="009A2514"/>
    <w:rsid w:val="009A6162"/>
    <w:rsid w:val="009A6EF7"/>
    <w:rsid w:val="009B1B49"/>
    <w:rsid w:val="009B7DA0"/>
    <w:rsid w:val="009C0FEE"/>
    <w:rsid w:val="009C2961"/>
    <w:rsid w:val="009C44B8"/>
    <w:rsid w:val="009C4668"/>
    <w:rsid w:val="009C6585"/>
    <w:rsid w:val="009C746B"/>
    <w:rsid w:val="009C7986"/>
    <w:rsid w:val="009D032A"/>
    <w:rsid w:val="009D1295"/>
    <w:rsid w:val="009D17C3"/>
    <w:rsid w:val="009D26B3"/>
    <w:rsid w:val="009D2ECC"/>
    <w:rsid w:val="009D358B"/>
    <w:rsid w:val="009D4450"/>
    <w:rsid w:val="009D7027"/>
    <w:rsid w:val="009D74F0"/>
    <w:rsid w:val="009D794E"/>
    <w:rsid w:val="009E046A"/>
    <w:rsid w:val="009E180D"/>
    <w:rsid w:val="009E1BA1"/>
    <w:rsid w:val="009E2C5D"/>
    <w:rsid w:val="009E6233"/>
    <w:rsid w:val="009E6587"/>
    <w:rsid w:val="009F0CBC"/>
    <w:rsid w:val="009F1AD4"/>
    <w:rsid w:val="009F1C5E"/>
    <w:rsid w:val="009F2C56"/>
    <w:rsid w:val="009F30CF"/>
    <w:rsid w:val="009F487F"/>
    <w:rsid w:val="009F4C60"/>
    <w:rsid w:val="009F5659"/>
    <w:rsid w:val="009F5817"/>
    <w:rsid w:val="009F59F1"/>
    <w:rsid w:val="00A03DF1"/>
    <w:rsid w:val="00A05F85"/>
    <w:rsid w:val="00A07AD5"/>
    <w:rsid w:val="00A11B39"/>
    <w:rsid w:val="00A11C50"/>
    <w:rsid w:val="00A13AF4"/>
    <w:rsid w:val="00A1496C"/>
    <w:rsid w:val="00A154A9"/>
    <w:rsid w:val="00A20A08"/>
    <w:rsid w:val="00A2153E"/>
    <w:rsid w:val="00A25132"/>
    <w:rsid w:val="00A27163"/>
    <w:rsid w:val="00A32227"/>
    <w:rsid w:val="00A33450"/>
    <w:rsid w:val="00A3512F"/>
    <w:rsid w:val="00A37985"/>
    <w:rsid w:val="00A403AB"/>
    <w:rsid w:val="00A437C0"/>
    <w:rsid w:val="00A4490A"/>
    <w:rsid w:val="00A44B61"/>
    <w:rsid w:val="00A464E9"/>
    <w:rsid w:val="00A473BF"/>
    <w:rsid w:val="00A509B0"/>
    <w:rsid w:val="00A51136"/>
    <w:rsid w:val="00A52D87"/>
    <w:rsid w:val="00A53320"/>
    <w:rsid w:val="00A54023"/>
    <w:rsid w:val="00A54A93"/>
    <w:rsid w:val="00A56022"/>
    <w:rsid w:val="00A56B7C"/>
    <w:rsid w:val="00A56DC3"/>
    <w:rsid w:val="00A60786"/>
    <w:rsid w:val="00A60BAE"/>
    <w:rsid w:val="00A627E2"/>
    <w:rsid w:val="00A632DF"/>
    <w:rsid w:val="00A633BA"/>
    <w:rsid w:val="00A6384B"/>
    <w:rsid w:val="00A64D34"/>
    <w:rsid w:val="00A651BD"/>
    <w:rsid w:val="00A662C3"/>
    <w:rsid w:val="00A670E4"/>
    <w:rsid w:val="00A6710F"/>
    <w:rsid w:val="00A71741"/>
    <w:rsid w:val="00A72E25"/>
    <w:rsid w:val="00A733A2"/>
    <w:rsid w:val="00A766FC"/>
    <w:rsid w:val="00A76AD7"/>
    <w:rsid w:val="00A80037"/>
    <w:rsid w:val="00A8008C"/>
    <w:rsid w:val="00A8141D"/>
    <w:rsid w:val="00A81B84"/>
    <w:rsid w:val="00A81FF6"/>
    <w:rsid w:val="00A83AB1"/>
    <w:rsid w:val="00A856E0"/>
    <w:rsid w:val="00A87412"/>
    <w:rsid w:val="00A910E5"/>
    <w:rsid w:val="00A9217B"/>
    <w:rsid w:val="00A923E7"/>
    <w:rsid w:val="00A93367"/>
    <w:rsid w:val="00A93371"/>
    <w:rsid w:val="00A95FFA"/>
    <w:rsid w:val="00A96483"/>
    <w:rsid w:val="00A96D0C"/>
    <w:rsid w:val="00A9756A"/>
    <w:rsid w:val="00AA0662"/>
    <w:rsid w:val="00AA0D10"/>
    <w:rsid w:val="00AA2101"/>
    <w:rsid w:val="00AA3054"/>
    <w:rsid w:val="00AA3B0F"/>
    <w:rsid w:val="00AA4801"/>
    <w:rsid w:val="00AA5CF2"/>
    <w:rsid w:val="00AB1775"/>
    <w:rsid w:val="00AB6CAC"/>
    <w:rsid w:val="00AB6E40"/>
    <w:rsid w:val="00AB6EC5"/>
    <w:rsid w:val="00AC0863"/>
    <w:rsid w:val="00AC09BA"/>
    <w:rsid w:val="00AC2989"/>
    <w:rsid w:val="00AC38D3"/>
    <w:rsid w:val="00AC4D6C"/>
    <w:rsid w:val="00AC5CC2"/>
    <w:rsid w:val="00AC76B9"/>
    <w:rsid w:val="00AD03A1"/>
    <w:rsid w:val="00AD0A3B"/>
    <w:rsid w:val="00AD1798"/>
    <w:rsid w:val="00AD18E9"/>
    <w:rsid w:val="00AD1904"/>
    <w:rsid w:val="00AD2B1D"/>
    <w:rsid w:val="00AD642F"/>
    <w:rsid w:val="00AD7254"/>
    <w:rsid w:val="00AE11C4"/>
    <w:rsid w:val="00AE2142"/>
    <w:rsid w:val="00AE232C"/>
    <w:rsid w:val="00AE363E"/>
    <w:rsid w:val="00AE38D3"/>
    <w:rsid w:val="00AE43DB"/>
    <w:rsid w:val="00AE6EB8"/>
    <w:rsid w:val="00AF249F"/>
    <w:rsid w:val="00AF4340"/>
    <w:rsid w:val="00AF5B87"/>
    <w:rsid w:val="00AF7F1F"/>
    <w:rsid w:val="00B003F6"/>
    <w:rsid w:val="00B00451"/>
    <w:rsid w:val="00B0391A"/>
    <w:rsid w:val="00B03C1B"/>
    <w:rsid w:val="00B03E69"/>
    <w:rsid w:val="00B046CD"/>
    <w:rsid w:val="00B05A99"/>
    <w:rsid w:val="00B06AB3"/>
    <w:rsid w:val="00B12D85"/>
    <w:rsid w:val="00B145D6"/>
    <w:rsid w:val="00B16F9D"/>
    <w:rsid w:val="00B2095F"/>
    <w:rsid w:val="00B21202"/>
    <w:rsid w:val="00B214BA"/>
    <w:rsid w:val="00B2165D"/>
    <w:rsid w:val="00B24120"/>
    <w:rsid w:val="00B2470F"/>
    <w:rsid w:val="00B247C8"/>
    <w:rsid w:val="00B24E0A"/>
    <w:rsid w:val="00B31A58"/>
    <w:rsid w:val="00B338D4"/>
    <w:rsid w:val="00B35CD6"/>
    <w:rsid w:val="00B36887"/>
    <w:rsid w:val="00B37221"/>
    <w:rsid w:val="00B374FF"/>
    <w:rsid w:val="00B37E52"/>
    <w:rsid w:val="00B4127B"/>
    <w:rsid w:val="00B42452"/>
    <w:rsid w:val="00B4412B"/>
    <w:rsid w:val="00B505F4"/>
    <w:rsid w:val="00B5126F"/>
    <w:rsid w:val="00B52265"/>
    <w:rsid w:val="00B53A13"/>
    <w:rsid w:val="00B54138"/>
    <w:rsid w:val="00B54AF7"/>
    <w:rsid w:val="00B55644"/>
    <w:rsid w:val="00B56BB6"/>
    <w:rsid w:val="00B57F37"/>
    <w:rsid w:val="00B629B6"/>
    <w:rsid w:val="00B62F9A"/>
    <w:rsid w:val="00B643D0"/>
    <w:rsid w:val="00B670CD"/>
    <w:rsid w:val="00B7010A"/>
    <w:rsid w:val="00B7015C"/>
    <w:rsid w:val="00B71751"/>
    <w:rsid w:val="00B722F5"/>
    <w:rsid w:val="00B72E4D"/>
    <w:rsid w:val="00B73115"/>
    <w:rsid w:val="00B733FD"/>
    <w:rsid w:val="00B737C7"/>
    <w:rsid w:val="00B74E43"/>
    <w:rsid w:val="00B75005"/>
    <w:rsid w:val="00B75E6D"/>
    <w:rsid w:val="00B75F6B"/>
    <w:rsid w:val="00B819A1"/>
    <w:rsid w:val="00B81C26"/>
    <w:rsid w:val="00B85721"/>
    <w:rsid w:val="00B863AC"/>
    <w:rsid w:val="00B87832"/>
    <w:rsid w:val="00B906B7"/>
    <w:rsid w:val="00B90BB9"/>
    <w:rsid w:val="00B916D7"/>
    <w:rsid w:val="00B9286A"/>
    <w:rsid w:val="00B93BA2"/>
    <w:rsid w:val="00B94294"/>
    <w:rsid w:val="00B94411"/>
    <w:rsid w:val="00B94C64"/>
    <w:rsid w:val="00B9622D"/>
    <w:rsid w:val="00B97005"/>
    <w:rsid w:val="00B97C8D"/>
    <w:rsid w:val="00B97FBE"/>
    <w:rsid w:val="00BA04CD"/>
    <w:rsid w:val="00BA2B84"/>
    <w:rsid w:val="00BA30DD"/>
    <w:rsid w:val="00BA37D7"/>
    <w:rsid w:val="00BA3B67"/>
    <w:rsid w:val="00BA6020"/>
    <w:rsid w:val="00BA717F"/>
    <w:rsid w:val="00BA7B07"/>
    <w:rsid w:val="00BA7C15"/>
    <w:rsid w:val="00BB43CB"/>
    <w:rsid w:val="00BB457A"/>
    <w:rsid w:val="00BB4717"/>
    <w:rsid w:val="00BB7556"/>
    <w:rsid w:val="00BB7D5F"/>
    <w:rsid w:val="00BC045E"/>
    <w:rsid w:val="00BC0B28"/>
    <w:rsid w:val="00BC143A"/>
    <w:rsid w:val="00BC1A06"/>
    <w:rsid w:val="00BC248C"/>
    <w:rsid w:val="00BC2E35"/>
    <w:rsid w:val="00BC533E"/>
    <w:rsid w:val="00BC67D4"/>
    <w:rsid w:val="00BC72E8"/>
    <w:rsid w:val="00BC777B"/>
    <w:rsid w:val="00BD19C7"/>
    <w:rsid w:val="00BD26FA"/>
    <w:rsid w:val="00BD2BA0"/>
    <w:rsid w:val="00BD3CBF"/>
    <w:rsid w:val="00BD3F33"/>
    <w:rsid w:val="00BD4600"/>
    <w:rsid w:val="00BD49B5"/>
    <w:rsid w:val="00BD4C84"/>
    <w:rsid w:val="00BD4F7A"/>
    <w:rsid w:val="00BE2B66"/>
    <w:rsid w:val="00BE3136"/>
    <w:rsid w:val="00BE3D40"/>
    <w:rsid w:val="00BE6582"/>
    <w:rsid w:val="00BE6BA5"/>
    <w:rsid w:val="00BF29E0"/>
    <w:rsid w:val="00BF2AB1"/>
    <w:rsid w:val="00BF4562"/>
    <w:rsid w:val="00BF4A76"/>
    <w:rsid w:val="00BF5412"/>
    <w:rsid w:val="00BF58EE"/>
    <w:rsid w:val="00BF64E6"/>
    <w:rsid w:val="00BF6D9C"/>
    <w:rsid w:val="00C01999"/>
    <w:rsid w:val="00C03140"/>
    <w:rsid w:val="00C06402"/>
    <w:rsid w:val="00C06524"/>
    <w:rsid w:val="00C07447"/>
    <w:rsid w:val="00C1128C"/>
    <w:rsid w:val="00C11A14"/>
    <w:rsid w:val="00C143DD"/>
    <w:rsid w:val="00C155FA"/>
    <w:rsid w:val="00C16415"/>
    <w:rsid w:val="00C20AFC"/>
    <w:rsid w:val="00C21380"/>
    <w:rsid w:val="00C21E2B"/>
    <w:rsid w:val="00C23AFA"/>
    <w:rsid w:val="00C24C90"/>
    <w:rsid w:val="00C256BB"/>
    <w:rsid w:val="00C25BD9"/>
    <w:rsid w:val="00C263C2"/>
    <w:rsid w:val="00C301A3"/>
    <w:rsid w:val="00C308F4"/>
    <w:rsid w:val="00C310A1"/>
    <w:rsid w:val="00C31A77"/>
    <w:rsid w:val="00C3273B"/>
    <w:rsid w:val="00C32EE2"/>
    <w:rsid w:val="00C344A3"/>
    <w:rsid w:val="00C34A79"/>
    <w:rsid w:val="00C3540B"/>
    <w:rsid w:val="00C37BC0"/>
    <w:rsid w:val="00C406A5"/>
    <w:rsid w:val="00C40864"/>
    <w:rsid w:val="00C42126"/>
    <w:rsid w:val="00C4286C"/>
    <w:rsid w:val="00C45852"/>
    <w:rsid w:val="00C510AF"/>
    <w:rsid w:val="00C531C4"/>
    <w:rsid w:val="00C53C77"/>
    <w:rsid w:val="00C54057"/>
    <w:rsid w:val="00C5495F"/>
    <w:rsid w:val="00C553D5"/>
    <w:rsid w:val="00C55C0D"/>
    <w:rsid w:val="00C55E92"/>
    <w:rsid w:val="00C56CE8"/>
    <w:rsid w:val="00C56DBE"/>
    <w:rsid w:val="00C60405"/>
    <w:rsid w:val="00C63352"/>
    <w:rsid w:val="00C67092"/>
    <w:rsid w:val="00C674B5"/>
    <w:rsid w:val="00C71086"/>
    <w:rsid w:val="00C725C4"/>
    <w:rsid w:val="00C72A82"/>
    <w:rsid w:val="00C74309"/>
    <w:rsid w:val="00C74613"/>
    <w:rsid w:val="00C75CD6"/>
    <w:rsid w:val="00C776D2"/>
    <w:rsid w:val="00C77EE9"/>
    <w:rsid w:val="00C81972"/>
    <w:rsid w:val="00C82296"/>
    <w:rsid w:val="00C833E5"/>
    <w:rsid w:val="00C83F0E"/>
    <w:rsid w:val="00C83FAA"/>
    <w:rsid w:val="00C85263"/>
    <w:rsid w:val="00C85406"/>
    <w:rsid w:val="00C858D5"/>
    <w:rsid w:val="00C86E69"/>
    <w:rsid w:val="00C87701"/>
    <w:rsid w:val="00C90239"/>
    <w:rsid w:val="00C933B2"/>
    <w:rsid w:val="00C94707"/>
    <w:rsid w:val="00CA23CE"/>
    <w:rsid w:val="00CA2F2C"/>
    <w:rsid w:val="00CA4095"/>
    <w:rsid w:val="00CA4E34"/>
    <w:rsid w:val="00CA565B"/>
    <w:rsid w:val="00CA6B40"/>
    <w:rsid w:val="00CA6FDD"/>
    <w:rsid w:val="00CB1855"/>
    <w:rsid w:val="00CB267E"/>
    <w:rsid w:val="00CB2A41"/>
    <w:rsid w:val="00CB5C92"/>
    <w:rsid w:val="00CB61D1"/>
    <w:rsid w:val="00CB6670"/>
    <w:rsid w:val="00CC0DC7"/>
    <w:rsid w:val="00CC18F8"/>
    <w:rsid w:val="00CC24B5"/>
    <w:rsid w:val="00CC3CBD"/>
    <w:rsid w:val="00CC640E"/>
    <w:rsid w:val="00CC7B6F"/>
    <w:rsid w:val="00CD23E2"/>
    <w:rsid w:val="00CD30BA"/>
    <w:rsid w:val="00CD4784"/>
    <w:rsid w:val="00CD67BD"/>
    <w:rsid w:val="00CD6EC0"/>
    <w:rsid w:val="00CE072E"/>
    <w:rsid w:val="00CE1317"/>
    <w:rsid w:val="00CE157F"/>
    <w:rsid w:val="00CE1821"/>
    <w:rsid w:val="00CE2B42"/>
    <w:rsid w:val="00CE4B3D"/>
    <w:rsid w:val="00CE73A4"/>
    <w:rsid w:val="00CF0DC6"/>
    <w:rsid w:val="00CF0F19"/>
    <w:rsid w:val="00CF1191"/>
    <w:rsid w:val="00CF2359"/>
    <w:rsid w:val="00CF23A2"/>
    <w:rsid w:val="00CF28F3"/>
    <w:rsid w:val="00CF3415"/>
    <w:rsid w:val="00CF45DC"/>
    <w:rsid w:val="00CF4763"/>
    <w:rsid w:val="00CF66FD"/>
    <w:rsid w:val="00D0076C"/>
    <w:rsid w:val="00D01DF3"/>
    <w:rsid w:val="00D02422"/>
    <w:rsid w:val="00D03080"/>
    <w:rsid w:val="00D07160"/>
    <w:rsid w:val="00D07A9D"/>
    <w:rsid w:val="00D11DB5"/>
    <w:rsid w:val="00D12452"/>
    <w:rsid w:val="00D13838"/>
    <w:rsid w:val="00D15CE3"/>
    <w:rsid w:val="00D162FF"/>
    <w:rsid w:val="00D1772E"/>
    <w:rsid w:val="00D22959"/>
    <w:rsid w:val="00D22E21"/>
    <w:rsid w:val="00D31614"/>
    <w:rsid w:val="00D3362E"/>
    <w:rsid w:val="00D341D8"/>
    <w:rsid w:val="00D3528F"/>
    <w:rsid w:val="00D358CF"/>
    <w:rsid w:val="00D36590"/>
    <w:rsid w:val="00D37636"/>
    <w:rsid w:val="00D37AFE"/>
    <w:rsid w:val="00D42B47"/>
    <w:rsid w:val="00D42EE5"/>
    <w:rsid w:val="00D440B2"/>
    <w:rsid w:val="00D44B66"/>
    <w:rsid w:val="00D47603"/>
    <w:rsid w:val="00D51969"/>
    <w:rsid w:val="00D55DF1"/>
    <w:rsid w:val="00D55E78"/>
    <w:rsid w:val="00D60AF6"/>
    <w:rsid w:val="00D63C35"/>
    <w:rsid w:val="00D6422C"/>
    <w:rsid w:val="00D64E7D"/>
    <w:rsid w:val="00D65968"/>
    <w:rsid w:val="00D70101"/>
    <w:rsid w:val="00D71AB7"/>
    <w:rsid w:val="00D72EC9"/>
    <w:rsid w:val="00D7328B"/>
    <w:rsid w:val="00D73720"/>
    <w:rsid w:val="00D739AA"/>
    <w:rsid w:val="00D775A0"/>
    <w:rsid w:val="00D8028D"/>
    <w:rsid w:val="00D83A59"/>
    <w:rsid w:val="00D84790"/>
    <w:rsid w:val="00D84F67"/>
    <w:rsid w:val="00D873E2"/>
    <w:rsid w:val="00D91073"/>
    <w:rsid w:val="00D9187C"/>
    <w:rsid w:val="00D91974"/>
    <w:rsid w:val="00D930A7"/>
    <w:rsid w:val="00D93601"/>
    <w:rsid w:val="00D93958"/>
    <w:rsid w:val="00D93DDC"/>
    <w:rsid w:val="00D94793"/>
    <w:rsid w:val="00D95F50"/>
    <w:rsid w:val="00D95FED"/>
    <w:rsid w:val="00D971CF"/>
    <w:rsid w:val="00DA1A1F"/>
    <w:rsid w:val="00DA1A4B"/>
    <w:rsid w:val="00DA1AC5"/>
    <w:rsid w:val="00DA1FF9"/>
    <w:rsid w:val="00DA36D7"/>
    <w:rsid w:val="00DA4BD9"/>
    <w:rsid w:val="00DA6FCD"/>
    <w:rsid w:val="00DB0223"/>
    <w:rsid w:val="00DB15C1"/>
    <w:rsid w:val="00DB1694"/>
    <w:rsid w:val="00DB1815"/>
    <w:rsid w:val="00DB355D"/>
    <w:rsid w:val="00DB37CB"/>
    <w:rsid w:val="00DB60BB"/>
    <w:rsid w:val="00DC00CE"/>
    <w:rsid w:val="00DC0A74"/>
    <w:rsid w:val="00DC2F33"/>
    <w:rsid w:val="00DC3157"/>
    <w:rsid w:val="00DC39A4"/>
    <w:rsid w:val="00DC54A3"/>
    <w:rsid w:val="00DC5793"/>
    <w:rsid w:val="00DC5C2F"/>
    <w:rsid w:val="00DC6764"/>
    <w:rsid w:val="00DC7432"/>
    <w:rsid w:val="00DC76E1"/>
    <w:rsid w:val="00DC7CAA"/>
    <w:rsid w:val="00DD1148"/>
    <w:rsid w:val="00DD450E"/>
    <w:rsid w:val="00DD5439"/>
    <w:rsid w:val="00DD6EFB"/>
    <w:rsid w:val="00DE0FC2"/>
    <w:rsid w:val="00DE1200"/>
    <w:rsid w:val="00DE1653"/>
    <w:rsid w:val="00DE199E"/>
    <w:rsid w:val="00DE47DF"/>
    <w:rsid w:val="00DE6D96"/>
    <w:rsid w:val="00DE7DB7"/>
    <w:rsid w:val="00DF0254"/>
    <w:rsid w:val="00DF1590"/>
    <w:rsid w:val="00DF301F"/>
    <w:rsid w:val="00DF31C4"/>
    <w:rsid w:val="00DF3B67"/>
    <w:rsid w:val="00DF3E13"/>
    <w:rsid w:val="00DF4082"/>
    <w:rsid w:val="00DF6CFF"/>
    <w:rsid w:val="00DF7337"/>
    <w:rsid w:val="00DF7D0E"/>
    <w:rsid w:val="00E04A3D"/>
    <w:rsid w:val="00E0513A"/>
    <w:rsid w:val="00E0546B"/>
    <w:rsid w:val="00E05B53"/>
    <w:rsid w:val="00E07E27"/>
    <w:rsid w:val="00E07F17"/>
    <w:rsid w:val="00E10974"/>
    <w:rsid w:val="00E12B18"/>
    <w:rsid w:val="00E13C26"/>
    <w:rsid w:val="00E13DD9"/>
    <w:rsid w:val="00E13F1C"/>
    <w:rsid w:val="00E1420A"/>
    <w:rsid w:val="00E16257"/>
    <w:rsid w:val="00E2094E"/>
    <w:rsid w:val="00E228E5"/>
    <w:rsid w:val="00E22CC1"/>
    <w:rsid w:val="00E22D97"/>
    <w:rsid w:val="00E249AB"/>
    <w:rsid w:val="00E27BBF"/>
    <w:rsid w:val="00E2EE4F"/>
    <w:rsid w:val="00E30CCC"/>
    <w:rsid w:val="00E32CF5"/>
    <w:rsid w:val="00E36059"/>
    <w:rsid w:val="00E376F3"/>
    <w:rsid w:val="00E40279"/>
    <w:rsid w:val="00E40680"/>
    <w:rsid w:val="00E41ADF"/>
    <w:rsid w:val="00E41F53"/>
    <w:rsid w:val="00E42F87"/>
    <w:rsid w:val="00E43001"/>
    <w:rsid w:val="00E447D7"/>
    <w:rsid w:val="00E4503D"/>
    <w:rsid w:val="00E465D4"/>
    <w:rsid w:val="00E46632"/>
    <w:rsid w:val="00E53CA5"/>
    <w:rsid w:val="00E54269"/>
    <w:rsid w:val="00E54D8D"/>
    <w:rsid w:val="00E555E8"/>
    <w:rsid w:val="00E56034"/>
    <w:rsid w:val="00E56F39"/>
    <w:rsid w:val="00E56F93"/>
    <w:rsid w:val="00E57344"/>
    <w:rsid w:val="00E57B25"/>
    <w:rsid w:val="00E57BD5"/>
    <w:rsid w:val="00E601E9"/>
    <w:rsid w:val="00E60EC1"/>
    <w:rsid w:val="00E61691"/>
    <w:rsid w:val="00E61DEE"/>
    <w:rsid w:val="00E6536A"/>
    <w:rsid w:val="00E706A9"/>
    <w:rsid w:val="00E71351"/>
    <w:rsid w:val="00E71516"/>
    <w:rsid w:val="00E72B42"/>
    <w:rsid w:val="00E75FC6"/>
    <w:rsid w:val="00E77A50"/>
    <w:rsid w:val="00E81AD1"/>
    <w:rsid w:val="00E8511F"/>
    <w:rsid w:val="00E86646"/>
    <w:rsid w:val="00E86F40"/>
    <w:rsid w:val="00E90FF5"/>
    <w:rsid w:val="00E93E63"/>
    <w:rsid w:val="00E93EDE"/>
    <w:rsid w:val="00E95092"/>
    <w:rsid w:val="00E95308"/>
    <w:rsid w:val="00E959B6"/>
    <w:rsid w:val="00EA23CF"/>
    <w:rsid w:val="00EA3B1C"/>
    <w:rsid w:val="00EA4022"/>
    <w:rsid w:val="00EA472C"/>
    <w:rsid w:val="00EA6A88"/>
    <w:rsid w:val="00EA7693"/>
    <w:rsid w:val="00EB329B"/>
    <w:rsid w:val="00EB43F3"/>
    <w:rsid w:val="00EB4FF5"/>
    <w:rsid w:val="00EB6172"/>
    <w:rsid w:val="00EB6EA1"/>
    <w:rsid w:val="00EB7211"/>
    <w:rsid w:val="00EB723A"/>
    <w:rsid w:val="00EC4B1A"/>
    <w:rsid w:val="00EC4C02"/>
    <w:rsid w:val="00ED09DA"/>
    <w:rsid w:val="00ED0D9C"/>
    <w:rsid w:val="00ED20C9"/>
    <w:rsid w:val="00ED2235"/>
    <w:rsid w:val="00ED2EB8"/>
    <w:rsid w:val="00ED362A"/>
    <w:rsid w:val="00ED5DF7"/>
    <w:rsid w:val="00ED62A7"/>
    <w:rsid w:val="00ED6877"/>
    <w:rsid w:val="00ED68B5"/>
    <w:rsid w:val="00EE01BC"/>
    <w:rsid w:val="00EE4B74"/>
    <w:rsid w:val="00EE61B3"/>
    <w:rsid w:val="00EF0019"/>
    <w:rsid w:val="00EF1845"/>
    <w:rsid w:val="00EF35EB"/>
    <w:rsid w:val="00F001A7"/>
    <w:rsid w:val="00F02376"/>
    <w:rsid w:val="00F04C3C"/>
    <w:rsid w:val="00F13DAD"/>
    <w:rsid w:val="00F1621C"/>
    <w:rsid w:val="00F17EB4"/>
    <w:rsid w:val="00F22196"/>
    <w:rsid w:val="00F229FB"/>
    <w:rsid w:val="00F2341E"/>
    <w:rsid w:val="00F24052"/>
    <w:rsid w:val="00F2527F"/>
    <w:rsid w:val="00F26234"/>
    <w:rsid w:val="00F27C5B"/>
    <w:rsid w:val="00F3205A"/>
    <w:rsid w:val="00F37544"/>
    <w:rsid w:val="00F37A72"/>
    <w:rsid w:val="00F40404"/>
    <w:rsid w:val="00F43CC5"/>
    <w:rsid w:val="00F44A04"/>
    <w:rsid w:val="00F44D29"/>
    <w:rsid w:val="00F4684F"/>
    <w:rsid w:val="00F51E9B"/>
    <w:rsid w:val="00F52A15"/>
    <w:rsid w:val="00F52A5C"/>
    <w:rsid w:val="00F55172"/>
    <w:rsid w:val="00F55CC8"/>
    <w:rsid w:val="00F56772"/>
    <w:rsid w:val="00F6302F"/>
    <w:rsid w:val="00F63A65"/>
    <w:rsid w:val="00F64F62"/>
    <w:rsid w:val="00F65BF9"/>
    <w:rsid w:val="00F669C0"/>
    <w:rsid w:val="00F705F2"/>
    <w:rsid w:val="00F70C1C"/>
    <w:rsid w:val="00F70CE3"/>
    <w:rsid w:val="00F729FD"/>
    <w:rsid w:val="00F736C9"/>
    <w:rsid w:val="00F7506B"/>
    <w:rsid w:val="00F76B82"/>
    <w:rsid w:val="00F81213"/>
    <w:rsid w:val="00F819D1"/>
    <w:rsid w:val="00F83B20"/>
    <w:rsid w:val="00F85531"/>
    <w:rsid w:val="00F90D05"/>
    <w:rsid w:val="00F92C7E"/>
    <w:rsid w:val="00F942A2"/>
    <w:rsid w:val="00F9533C"/>
    <w:rsid w:val="00F95EED"/>
    <w:rsid w:val="00F95EF7"/>
    <w:rsid w:val="00F97711"/>
    <w:rsid w:val="00FA2522"/>
    <w:rsid w:val="00FA3ADB"/>
    <w:rsid w:val="00FA3EC1"/>
    <w:rsid w:val="00FA574A"/>
    <w:rsid w:val="00FB31ED"/>
    <w:rsid w:val="00FB38F9"/>
    <w:rsid w:val="00FB591B"/>
    <w:rsid w:val="00FB5C93"/>
    <w:rsid w:val="00FB61B5"/>
    <w:rsid w:val="00FB6AB4"/>
    <w:rsid w:val="00FB7B2A"/>
    <w:rsid w:val="00FB7B8D"/>
    <w:rsid w:val="00FC0ECF"/>
    <w:rsid w:val="00FC1353"/>
    <w:rsid w:val="00FC1D75"/>
    <w:rsid w:val="00FC2853"/>
    <w:rsid w:val="00FC34C3"/>
    <w:rsid w:val="00FC3C50"/>
    <w:rsid w:val="00FC46BB"/>
    <w:rsid w:val="00FC6424"/>
    <w:rsid w:val="00FC6695"/>
    <w:rsid w:val="00FC68BD"/>
    <w:rsid w:val="00FD1B8E"/>
    <w:rsid w:val="00FD2ECF"/>
    <w:rsid w:val="00FD3883"/>
    <w:rsid w:val="00FD640E"/>
    <w:rsid w:val="00FD6D1F"/>
    <w:rsid w:val="00FD732B"/>
    <w:rsid w:val="00FD750A"/>
    <w:rsid w:val="00FE0770"/>
    <w:rsid w:val="00FE1466"/>
    <w:rsid w:val="00FE16E5"/>
    <w:rsid w:val="00FE37EB"/>
    <w:rsid w:val="00FE43B9"/>
    <w:rsid w:val="00FE55A7"/>
    <w:rsid w:val="00FE5A25"/>
    <w:rsid w:val="00FE61CC"/>
    <w:rsid w:val="00FE796A"/>
    <w:rsid w:val="00FF13BE"/>
    <w:rsid w:val="00FF1618"/>
    <w:rsid w:val="00FF2A45"/>
    <w:rsid w:val="00FF6977"/>
    <w:rsid w:val="00FF6E59"/>
    <w:rsid w:val="00FF734F"/>
    <w:rsid w:val="00FF7C98"/>
    <w:rsid w:val="00FF7F03"/>
    <w:rsid w:val="01540544"/>
    <w:rsid w:val="01573D25"/>
    <w:rsid w:val="017DFC8E"/>
    <w:rsid w:val="01F3CA80"/>
    <w:rsid w:val="021320CB"/>
    <w:rsid w:val="0228CFA2"/>
    <w:rsid w:val="02465901"/>
    <w:rsid w:val="0277C84A"/>
    <w:rsid w:val="0279F905"/>
    <w:rsid w:val="02A50CF7"/>
    <w:rsid w:val="0311BA0D"/>
    <w:rsid w:val="033716DC"/>
    <w:rsid w:val="0363A7F4"/>
    <w:rsid w:val="03BDED15"/>
    <w:rsid w:val="045C4816"/>
    <w:rsid w:val="04DE9B59"/>
    <w:rsid w:val="050EA472"/>
    <w:rsid w:val="05405596"/>
    <w:rsid w:val="05413C25"/>
    <w:rsid w:val="0571B377"/>
    <w:rsid w:val="05CBBCD9"/>
    <w:rsid w:val="05D45B1C"/>
    <w:rsid w:val="05D60DF1"/>
    <w:rsid w:val="06240FFE"/>
    <w:rsid w:val="0642B8B6"/>
    <w:rsid w:val="06597FC3"/>
    <w:rsid w:val="066C9F42"/>
    <w:rsid w:val="067DB4B7"/>
    <w:rsid w:val="06AC2A8A"/>
    <w:rsid w:val="06C86B7C"/>
    <w:rsid w:val="06CEE687"/>
    <w:rsid w:val="070195B2"/>
    <w:rsid w:val="07A39B99"/>
    <w:rsid w:val="07BC9590"/>
    <w:rsid w:val="07D75D02"/>
    <w:rsid w:val="08F03207"/>
    <w:rsid w:val="0932A97D"/>
    <w:rsid w:val="093AEF3D"/>
    <w:rsid w:val="094618ED"/>
    <w:rsid w:val="0965DF67"/>
    <w:rsid w:val="096C4711"/>
    <w:rsid w:val="0992729E"/>
    <w:rsid w:val="09954994"/>
    <w:rsid w:val="0A0CCE0C"/>
    <w:rsid w:val="0A22EF2D"/>
    <w:rsid w:val="0A52B2AE"/>
    <w:rsid w:val="0A695EC5"/>
    <w:rsid w:val="0A6D9053"/>
    <w:rsid w:val="0A70F2DB"/>
    <w:rsid w:val="0A865748"/>
    <w:rsid w:val="0A8A05F9"/>
    <w:rsid w:val="0AC7F901"/>
    <w:rsid w:val="0B2B4D1F"/>
    <w:rsid w:val="0B3CB6C4"/>
    <w:rsid w:val="0B43BD46"/>
    <w:rsid w:val="0B45144D"/>
    <w:rsid w:val="0B4A21C6"/>
    <w:rsid w:val="0BD10413"/>
    <w:rsid w:val="0BDA9137"/>
    <w:rsid w:val="0C38373D"/>
    <w:rsid w:val="0C841077"/>
    <w:rsid w:val="0C8C12FE"/>
    <w:rsid w:val="0C9D64F9"/>
    <w:rsid w:val="0C9F6D9C"/>
    <w:rsid w:val="0CEAFA7B"/>
    <w:rsid w:val="0D3AFC8E"/>
    <w:rsid w:val="0D3EA52C"/>
    <w:rsid w:val="0D42B646"/>
    <w:rsid w:val="0D4433DC"/>
    <w:rsid w:val="0D8C2C33"/>
    <w:rsid w:val="0DF52725"/>
    <w:rsid w:val="0E2FC376"/>
    <w:rsid w:val="0E4D848A"/>
    <w:rsid w:val="0E58B082"/>
    <w:rsid w:val="0E7EFB00"/>
    <w:rsid w:val="0E8F4A20"/>
    <w:rsid w:val="0E9A70E3"/>
    <w:rsid w:val="0EAD16B2"/>
    <w:rsid w:val="0EC1EBCC"/>
    <w:rsid w:val="0EEBF769"/>
    <w:rsid w:val="0F041788"/>
    <w:rsid w:val="0F0C2184"/>
    <w:rsid w:val="0F277A04"/>
    <w:rsid w:val="0F515B77"/>
    <w:rsid w:val="0F8A782E"/>
    <w:rsid w:val="0FB4A537"/>
    <w:rsid w:val="1031B39C"/>
    <w:rsid w:val="1041EE63"/>
    <w:rsid w:val="10A28C86"/>
    <w:rsid w:val="10E3C630"/>
    <w:rsid w:val="110A4A80"/>
    <w:rsid w:val="112E2C3C"/>
    <w:rsid w:val="113E4F54"/>
    <w:rsid w:val="1142EF04"/>
    <w:rsid w:val="1147149F"/>
    <w:rsid w:val="1169F428"/>
    <w:rsid w:val="117A3774"/>
    <w:rsid w:val="11BF7188"/>
    <w:rsid w:val="11CB2340"/>
    <w:rsid w:val="11F495C4"/>
    <w:rsid w:val="121260AE"/>
    <w:rsid w:val="124C0B3B"/>
    <w:rsid w:val="127D96FC"/>
    <w:rsid w:val="12AF02DB"/>
    <w:rsid w:val="12C4D849"/>
    <w:rsid w:val="12C9C63A"/>
    <w:rsid w:val="130794DA"/>
    <w:rsid w:val="1343D0E9"/>
    <w:rsid w:val="138B2562"/>
    <w:rsid w:val="1397B3BF"/>
    <w:rsid w:val="13B157E1"/>
    <w:rsid w:val="13BB576D"/>
    <w:rsid w:val="13C5A125"/>
    <w:rsid w:val="13F9E771"/>
    <w:rsid w:val="144327BA"/>
    <w:rsid w:val="14E7C387"/>
    <w:rsid w:val="14F3D1FB"/>
    <w:rsid w:val="158ED9E5"/>
    <w:rsid w:val="159A80D5"/>
    <w:rsid w:val="15AD039A"/>
    <w:rsid w:val="15BD39F0"/>
    <w:rsid w:val="15FEB5C7"/>
    <w:rsid w:val="168ECD54"/>
    <w:rsid w:val="16C62C11"/>
    <w:rsid w:val="16D72C6C"/>
    <w:rsid w:val="16D9BC68"/>
    <w:rsid w:val="175D9B60"/>
    <w:rsid w:val="17B8853F"/>
    <w:rsid w:val="17ECCF97"/>
    <w:rsid w:val="1830A1F9"/>
    <w:rsid w:val="18562511"/>
    <w:rsid w:val="185F7C59"/>
    <w:rsid w:val="19413466"/>
    <w:rsid w:val="194C93B8"/>
    <w:rsid w:val="197844C1"/>
    <w:rsid w:val="197BB13A"/>
    <w:rsid w:val="19A0A14C"/>
    <w:rsid w:val="1A0C4577"/>
    <w:rsid w:val="1A118FE0"/>
    <w:rsid w:val="1A5BF694"/>
    <w:rsid w:val="1A5E5ED6"/>
    <w:rsid w:val="1AA2557C"/>
    <w:rsid w:val="1ACED7B6"/>
    <w:rsid w:val="1B1F4EDB"/>
    <w:rsid w:val="1B46F46B"/>
    <w:rsid w:val="1B57F029"/>
    <w:rsid w:val="1B6CC63A"/>
    <w:rsid w:val="1C1AC5A0"/>
    <w:rsid w:val="1C592889"/>
    <w:rsid w:val="1C7A88EE"/>
    <w:rsid w:val="1C81838A"/>
    <w:rsid w:val="1C98AE8A"/>
    <w:rsid w:val="1CD31C0D"/>
    <w:rsid w:val="1CF11D27"/>
    <w:rsid w:val="1D595DE1"/>
    <w:rsid w:val="1D69C5DA"/>
    <w:rsid w:val="1D795904"/>
    <w:rsid w:val="1DA32B70"/>
    <w:rsid w:val="1DB389D0"/>
    <w:rsid w:val="1EA2AE50"/>
    <w:rsid w:val="1EDD8395"/>
    <w:rsid w:val="1EDF7ED1"/>
    <w:rsid w:val="1EFC2ECD"/>
    <w:rsid w:val="1F09C3B6"/>
    <w:rsid w:val="1F27C335"/>
    <w:rsid w:val="1F2934A4"/>
    <w:rsid w:val="1F5B1219"/>
    <w:rsid w:val="1F6ACE97"/>
    <w:rsid w:val="1F6D5A0B"/>
    <w:rsid w:val="1F8F0B75"/>
    <w:rsid w:val="1F939370"/>
    <w:rsid w:val="1FAC547D"/>
    <w:rsid w:val="1FF0F040"/>
    <w:rsid w:val="20063CE5"/>
    <w:rsid w:val="200DBCE8"/>
    <w:rsid w:val="2037555B"/>
    <w:rsid w:val="2039D4BA"/>
    <w:rsid w:val="2056405B"/>
    <w:rsid w:val="2062017B"/>
    <w:rsid w:val="206F2E82"/>
    <w:rsid w:val="20837E2A"/>
    <w:rsid w:val="20D4F81F"/>
    <w:rsid w:val="20EF9919"/>
    <w:rsid w:val="20F9274A"/>
    <w:rsid w:val="20FB69CD"/>
    <w:rsid w:val="20FC6DAA"/>
    <w:rsid w:val="21058D9B"/>
    <w:rsid w:val="2173AFB3"/>
    <w:rsid w:val="2177FE88"/>
    <w:rsid w:val="2181F91D"/>
    <w:rsid w:val="218C6CEF"/>
    <w:rsid w:val="21A63FBB"/>
    <w:rsid w:val="21C969B7"/>
    <w:rsid w:val="21D369E9"/>
    <w:rsid w:val="21D7CD56"/>
    <w:rsid w:val="21E30EE2"/>
    <w:rsid w:val="220F877D"/>
    <w:rsid w:val="2241D568"/>
    <w:rsid w:val="2251F23B"/>
    <w:rsid w:val="22739246"/>
    <w:rsid w:val="22783704"/>
    <w:rsid w:val="2285C237"/>
    <w:rsid w:val="228D3A8B"/>
    <w:rsid w:val="229857B2"/>
    <w:rsid w:val="22F4CACC"/>
    <w:rsid w:val="22FA8204"/>
    <w:rsid w:val="22FBA87D"/>
    <w:rsid w:val="236B7806"/>
    <w:rsid w:val="238B2166"/>
    <w:rsid w:val="23978D49"/>
    <w:rsid w:val="23A013CF"/>
    <w:rsid w:val="23C1F645"/>
    <w:rsid w:val="23C68380"/>
    <w:rsid w:val="23E530EE"/>
    <w:rsid w:val="23ED9F38"/>
    <w:rsid w:val="2437BEE9"/>
    <w:rsid w:val="245E2DDC"/>
    <w:rsid w:val="24685C9C"/>
    <w:rsid w:val="24C30443"/>
    <w:rsid w:val="24F00678"/>
    <w:rsid w:val="24FE7560"/>
    <w:rsid w:val="252093B6"/>
    <w:rsid w:val="25316430"/>
    <w:rsid w:val="2536A0E2"/>
    <w:rsid w:val="2545244F"/>
    <w:rsid w:val="25B3D762"/>
    <w:rsid w:val="260462B1"/>
    <w:rsid w:val="262F0762"/>
    <w:rsid w:val="264A8A78"/>
    <w:rsid w:val="2658413A"/>
    <w:rsid w:val="265B9BCE"/>
    <w:rsid w:val="26BC1FA7"/>
    <w:rsid w:val="26D06FCD"/>
    <w:rsid w:val="270464EB"/>
    <w:rsid w:val="27156468"/>
    <w:rsid w:val="2746EAD5"/>
    <w:rsid w:val="276AB56E"/>
    <w:rsid w:val="27870841"/>
    <w:rsid w:val="279B8117"/>
    <w:rsid w:val="27A5718D"/>
    <w:rsid w:val="27C9B843"/>
    <w:rsid w:val="27D55EF3"/>
    <w:rsid w:val="2816E102"/>
    <w:rsid w:val="2833B060"/>
    <w:rsid w:val="28CF6C8E"/>
    <w:rsid w:val="28D13982"/>
    <w:rsid w:val="28D898DD"/>
    <w:rsid w:val="291137F9"/>
    <w:rsid w:val="2922BA24"/>
    <w:rsid w:val="292D1E34"/>
    <w:rsid w:val="293A36E8"/>
    <w:rsid w:val="296E1C23"/>
    <w:rsid w:val="2975B691"/>
    <w:rsid w:val="2994CDAB"/>
    <w:rsid w:val="29A68515"/>
    <w:rsid w:val="29EABE31"/>
    <w:rsid w:val="29EB9649"/>
    <w:rsid w:val="2A23E66E"/>
    <w:rsid w:val="2A3644CA"/>
    <w:rsid w:val="2A87CBE4"/>
    <w:rsid w:val="2ACE824F"/>
    <w:rsid w:val="2AF942D7"/>
    <w:rsid w:val="2B109483"/>
    <w:rsid w:val="2B272D3C"/>
    <w:rsid w:val="2B3174DA"/>
    <w:rsid w:val="2B4CA923"/>
    <w:rsid w:val="2BA42201"/>
    <w:rsid w:val="2BC900A7"/>
    <w:rsid w:val="2BCF4BB7"/>
    <w:rsid w:val="2BE3F599"/>
    <w:rsid w:val="2C0AE813"/>
    <w:rsid w:val="2C5617FC"/>
    <w:rsid w:val="2C95DD64"/>
    <w:rsid w:val="2D4900AC"/>
    <w:rsid w:val="2DA4A696"/>
    <w:rsid w:val="2DD8868C"/>
    <w:rsid w:val="2DDBB3BA"/>
    <w:rsid w:val="2DDEEBC8"/>
    <w:rsid w:val="2DE47F25"/>
    <w:rsid w:val="2DF20879"/>
    <w:rsid w:val="2E3F0BA3"/>
    <w:rsid w:val="2E628E09"/>
    <w:rsid w:val="2E7401A2"/>
    <w:rsid w:val="2E8B13C7"/>
    <w:rsid w:val="2E8C63A9"/>
    <w:rsid w:val="2EEFE775"/>
    <w:rsid w:val="2EF1670D"/>
    <w:rsid w:val="2F017FDE"/>
    <w:rsid w:val="2F138703"/>
    <w:rsid w:val="2F2D6B92"/>
    <w:rsid w:val="2F3232E4"/>
    <w:rsid w:val="2F693F45"/>
    <w:rsid w:val="2F7FF6DA"/>
    <w:rsid w:val="2F8F635A"/>
    <w:rsid w:val="2FD93196"/>
    <w:rsid w:val="30220C32"/>
    <w:rsid w:val="3075D013"/>
    <w:rsid w:val="30779D5A"/>
    <w:rsid w:val="308DD9C9"/>
    <w:rsid w:val="30B1BB15"/>
    <w:rsid w:val="31772928"/>
    <w:rsid w:val="31785FB1"/>
    <w:rsid w:val="3196508D"/>
    <w:rsid w:val="3196620E"/>
    <w:rsid w:val="31C62E1D"/>
    <w:rsid w:val="3225DBD9"/>
    <w:rsid w:val="32392FB5"/>
    <w:rsid w:val="3264C124"/>
    <w:rsid w:val="326F2103"/>
    <w:rsid w:val="32776B74"/>
    <w:rsid w:val="327D3EEA"/>
    <w:rsid w:val="331BA289"/>
    <w:rsid w:val="33CE42A4"/>
    <w:rsid w:val="346A6E2D"/>
    <w:rsid w:val="346D67F1"/>
    <w:rsid w:val="34A33CB8"/>
    <w:rsid w:val="34E4CD80"/>
    <w:rsid w:val="34F7FE0D"/>
    <w:rsid w:val="34F9ECFB"/>
    <w:rsid w:val="3511CFC0"/>
    <w:rsid w:val="35C19790"/>
    <w:rsid w:val="3602DAAB"/>
    <w:rsid w:val="360C965C"/>
    <w:rsid w:val="36388373"/>
    <w:rsid w:val="3640C299"/>
    <w:rsid w:val="366BDA07"/>
    <w:rsid w:val="367154DC"/>
    <w:rsid w:val="36A047C1"/>
    <w:rsid w:val="36AD1C50"/>
    <w:rsid w:val="36CDC43D"/>
    <w:rsid w:val="37604AE6"/>
    <w:rsid w:val="37ABFB3D"/>
    <w:rsid w:val="37D25847"/>
    <w:rsid w:val="37D52F80"/>
    <w:rsid w:val="381F0F48"/>
    <w:rsid w:val="38311C8E"/>
    <w:rsid w:val="38376661"/>
    <w:rsid w:val="384CE2F6"/>
    <w:rsid w:val="385BF56C"/>
    <w:rsid w:val="38C1829F"/>
    <w:rsid w:val="38EE9E99"/>
    <w:rsid w:val="38FDF3AF"/>
    <w:rsid w:val="39121F61"/>
    <w:rsid w:val="392D9123"/>
    <w:rsid w:val="3930C799"/>
    <w:rsid w:val="393A99BD"/>
    <w:rsid w:val="3973BE90"/>
    <w:rsid w:val="39AB6F82"/>
    <w:rsid w:val="3A0FAEEC"/>
    <w:rsid w:val="3A59905A"/>
    <w:rsid w:val="3A7E3B6D"/>
    <w:rsid w:val="3A996503"/>
    <w:rsid w:val="3ACE9E3F"/>
    <w:rsid w:val="3BB0F179"/>
    <w:rsid w:val="3BB7BCC1"/>
    <w:rsid w:val="3C2A6D6D"/>
    <w:rsid w:val="3C528F7B"/>
    <w:rsid w:val="3C5DC89B"/>
    <w:rsid w:val="3C79A9AA"/>
    <w:rsid w:val="3CCAFD36"/>
    <w:rsid w:val="3CDFCB15"/>
    <w:rsid w:val="3D91FFB2"/>
    <w:rsid w:val="3D9331BF"/>
    <w:rsid w:val="3DA35D2D"/>
    <w:rsid w:val="3DA56326"/>
    <w:rsid w:val="3DBE1A27"/>
    <w:rsid w:val="3DD74F30"/>
    <w:rsid w:val="3DE28FC2"/>
    <w:rsid w:val="3DF1D3E1"/>
    <w:rsid w:val="3DF6410B"/>
    <w:rsid w:val="3E13CA7D"/>
    <w:rsid w:val="3E218D9F"/>
    <w:rsid w:val="3E3646E1"/>
    <w:rsid w:val="3E36D2B1"/>
    <w:rsid w:val="3F0A7C06"/>
    <w:rsid w:val="3F8CBEBB"/>
    <w:rsid w:val="400E6EE4"/>
    <w:rsid w:val="40461C57"/>
    <w:rsid w:val="404DDC12"/>
    <w:rsid w:val="408C3EA5"/>
    <w:rsid w:val="40906CDA"/>
    <w:rsid w:val="40CB22A0"/>
    <w:rsid w:val="40E08491"/>
    <w:rsid w:val="40F3F7E5"/>
    <w:rsid w:val="411D45F5"/>
    <w:rsid w:val="4154798D"/>
    <w:rsid w:val="41AA74A7"/>
    <w:rsid w:val="42619C39"/>
    <w:rsid w:val="426D2276"/>
    <w:rsid w:val="42C1C8E5"/>
    <w:rsid w:val="42DF3A00"/>
    <w:rsid w:val="43238ED3"/>
    <w:rsid w:val="4378C566"/>
    <w:rsid w:val="439B61D6"/>
    <w:rsid w:val="43F01E18"/>
    <w:rsid w:val="44091AB0"/>
    <w:rsid w:val="440D4046"/>
    <w:rsid w:val="44318B02"/>
    <w:rsid w:val="4439E181"/>
    <w:rsid w:val="447AB845"/>
    <w:rsid w:val="44C7B9B3"/>
    <w:rsid w:val="44D9060A"/>
    <w:rsid w:val="4506D614"/>
    <w:rsid w:val="4523039B"/>
    <w:rsid w:val="45768381"/>
    <w:rsid w:val="45DA2585"/>
    <w:rsid w:val="45EF894D"/>
    <w:rsid w:val="45F11238"/>
    <w:rsid w:val="461AA6E7"/>
    <w:rsid w:val="461FC049"/>
    <w:rsid w:val="4707C111"/>
    <w:rsid w:val="4741C8CE"/>
    <w:rsid w:val="47B08DDC"/>
    <w:rsid w:val="483D64D6"/>
    <w:rsid w:val="48447A62"/>
    <w:rsid w:val="4877B8F4"/>
    <w:rsid w:val="48CC3635"/>
    <w:rsid w:val="4902A190"/>
    <w:rsid w:val="4916A10B"/>
    <w:rsid w:val="49489A09"/>
    <w:rsid w:val="49AD47C6"/>
    <w:rsid w:val="4A2B7DF8"/>
    <w:rsid w:val="4A38EF7A"/>
    <w:rsid w:val="4A7126F4"/>
    <w:rsid w:val="4A962B7D"/>
    <w:rsid w:val="4B0828E0"/>
    <w:rsid w:val="4B7978C0"/>
    <w:rsid w:val="4B8FDEB5"/>
    <w:rsid w:val="4BE0A607"/>
    <w:rsid w:val="4BE639B6"/>
    <w:rsid w:val="4C0733FB"/>
    <w:rsid w:val="4C2FD050"/>
    <w:rsid w:val="4C52DD4D"/>
    <w:rsid w:val="4C5A5CF9"/>
    <w:rsid w:val="4C6B8F5C"/>
    <w:rsid w:val="4CDF8F86"/>
    <w:rsid w:val="4CE672F0"/>
    <w:rsid w:val="4D022A76"/>
    <w:rsid w:val="4D19DFDA"/>
    <w:rsid w:val="4D1F66E8"/>
    <w:rsid w:val="4D2CBA50"/>
    <w:rsid w:val="4D41EAB0"/>
    <w:rsid w:val="4D450C35"/>
    <w:rsid w:val="4D4F51B5"/>
    <w:rsid w:val="4D744859"/>
    <w:rsid w:val="4DCFA00A"/>
    <w:rsid w:val="4E088D0A"/>
    <w:rsid w:val="4E647FD3"/>
    <w:rsid w:val="4EA72C9B"/>
    <w:rsid w:val="4ED7F2DE"/>
    <w:rsid w:val="4EDA44A7"/>
    <w:rsid w:val="4EDB93E4"/>
    <w:rsid w:val="4F2E424D"/>
    <w:rsid w:val="4F3005D4"/>
    <w:rsid w:val="4F6F1F59"/>
    <w:rsid w:val="4F985650"/>
    <w:rsid w:val="4FBF0DD4"/>
    <w:rsid w:val="4FFE4E91"/>
    <w:rsid w:val="5001AF59"/>
    <w:rsid w:val="5082B2BF"/>
    <w:rsid w:val="508989B5"/>
    <w:rsid w:val="50F47AF9"/>
    <w:rsid w:val="511C9D26"/>
    <w:rsid w:val="51376261"/>
    <w:rsid w:val="5146CC9C"/>
    <w:rsid w:val="515537DC"/>
    <w:rsid w:val="517B01B5"/>
    <w:rsid w:val="517E75AB"/>
    <w:rsid w:val="51862E12"/>
    <w:rsid w:val="518EA339"/>
    <w:rsid w:val="519B3FB0"/>
    <w:rsid w:val="51EDBEAE"/>
    <w:rsid w:val="521881F6"/>
    <w:rsid w:val="523D0C32"/>
    <w:rsid w:val="52776063"/>
    <w:rsid w:val="527DE723"/>
    <w:rsid w:val="5287F3D4"/>
    <w:rsid w:val="52D69519"/>
    <w:rsid w:val="52DF4337"/>
    <w:rsid w:val="52F0FDF6"/>
    <w:rsid w:val="53404F06"/>
    <w:rsid w:val="53495894"/>
    <w:rsid w:val="5361FEE5"/>
    <w:rsid w:val="53B65859"/>
    <w:rsid w:val="53F644DF"/>
    <w:rsid w:val="53FEFDAB"/>
    <w:rsid w:val="54148A97"/>
    <w:rsid w:val="545C7069"/>
    <w:rsid w:val="545DB1B9"/>
    <w:rsid w:val="547040EB"/>
    <w:rsid w:val="54875301"/>
    <w:rsid w:val="54E6B89E"/>
    <w:rsid w:val="54EF0381"/>
    <w:rsid w:val="5500805D"/>
    <w:rsid w:val="5507208E"/>
    <w:rsid w:val="5526C4CD"/>
    <w:rsid w:val="5562AEB7"/>
    <w:rsid w:val="55751184"/>
    <w:rsid w:val="558AB71F"/>
    <w:rsid w:val="55A45CCA"/>
    <w:rsid w:val="55FC1B62"/>
    <w:rsid w:val="560231C8"/>
    <w:rsid w:val="56223774"/>
    <w:rsid w:val="566AEF1A"/>
    <w:rsid w:val="5729D21E"/>
    <w:rsid w:val="576725CF"/>
    <w:rsid w:val="57BBA5E1"/>
    <w:rsid w:val="57C8537F"/>
    <w:rsid w:val="57DE7C8E"/>
    <w:rsid w:val="57DF3025"/>
    <w:rsid w:val="584F4599"/>
    <w:rsid w:val="587EAD95"/>
    <w:rsid w:val="5889E687"/>
    <w:rsid w:val="588C08E3"/>
    <w:rsid w:val="58AAED7A"/>
    <w:rsid w:val="58CE718D"/>
    <w:rsid w:val="59135E31"/>
    <w:rsid w:val="5927CEDA"/>
    <w:rsid w:val="59482D14"/>
    <w:rsid w:val="595795C1"/>
    <w:rsid w:val="597E354F"/>
    <w:rsid w:val="59AD7695"/>
    <w:rsid w:val="59FDBE61"/>
    <w:rsid w:val="5A115B84"/>
    <w:rsid w:val="5A4FA2B3"/>
    <w:rsid w:val="5A648DC1"/>
    <w:rsid w:val="5A74081D"/>
    <w:rsid w:val="5A8324DB"/>
    <w:rsid w:val="5A9DC99B"/>
    <w:rsid w:val="5B4216BC"/>
    <w:rsid w:val="5BA6A537"/>
    <w:rsid w:val="5BE61BA5"/>
    <w:rsid w:val="5C43FB1F"/>
    <w:rsid w:val="5C5287BC"/>
    <w:rsid w:val="5CB91084"/>
    <w:rsid w:val="5CD28585"/>
    <w:rsid w:val="5CFB4B79"/>
    <w:rsid w:val="5D200C41"/>
    <w:rsid w:val="5D767A62"/>
    <w:rsid w:val="5DC1D528"/>
    <w:rsid w:val="5DECFDDE"/>
    <w:rsid w:val="5E096EB0"/>
    <w:rsid w:val="5E25539C"/>
    <w:rsid w:val="5E2FE13B"/>
    <w:rsid w:val="5E4BC53D"/>
    <w:rsid w:val="5E536C42"/>
    <w:rsid w:val="5EB77510"/>
    <w:rsid w:val="5ECA5CF4"/>
    <w:rsid w:val="5F1C9596"/>
    <w:rsid w:val="5F8AF58A"/>
    <w:rsid w:val="5F8CEA4C"/>
    <w:rsid w:val="5FAAC910"/>
    <w:rsid w:val="5FFDD071"/>
    <w:rsid w:val="60008000"/>
    <w:rsid w:val="601C86BC"/>
    <w:rsid w:val="60245C4E"/>
    <w:rsid w:val="6084B822"/>
    <w:rsid w:val="60C3FC1C"/>
    <w:rsid w:val="60F6AB13"/>
    <w:rsid w:val="613A9352"/>
    <w:rsid w:val="619AB11A"/>
    <w:rsid w:val="61CA79F4"/>
    <w:rsid w:val="61DD53DF"/>
    <w:rsid w:val="61EF42EC"/>
    <w:rsid w:val="62199F03"/>
    <w:rsid w:val="6232BC80"/>
    <w:rsid w:val="6296A998"/>
    <w:rsid w:val="62C60E72"/>
    <w:rsid w:val="62E7F1A5"/>
    <w:rsid w:val="6323F932"/>
    <w:rsid w:val="6324E77A"/>
    <w:rsid w:val="636F4849"/>
    <w:rsid w:val="638809DB"/>
    <w:rsid w:val="64045F2E"/>
    <w:rsid w:val="646112BD"/>
    <w:rsid w:val="6463160C"/>
    <w:rsid w:val="646AB55B"/>
    <w:rsid w:val="648E46FF"/>
    <w:rsid w:val="64AC2535"/>
    <w:rsid w:val="64C8C8CD"/>
    <w:rsid w:val="64DFD878"/>
    <w:rsid w:val="650D81B0"/>
    <w:rsid w:val="654D0EEB"/>
    <w:rsid w:val="655D4D63"/>
    <w:rsid w:val="658D097D"/>
    <w:rsid w:val="65CE75F0"/>
    <w:rsid w:val="65E3E64C"/>
    <w:rsid w:val="6632087E"/>
    <w:rsid w:val="66BC5E94"/>
    <w:rsid w:val="6722604B"/>
    <w:rsid w:val="673A93C2"/>
    <w:rsid w:val="681DE9D5"/>
    <w:rsid w:val="6826C053"/>
    <w:rsid w:val="68591CB8"/>
    <w:rsid w:val="688458D9"/>
    <w:rsid w:val="68A3B843"/>
    <w:rsid w:val="68CF23CF"/>
    <w:rsid w:val="68D1C20E"/>
    <w:rsid w:val="69213CE5"/>
    <w:rsid w:val="694343DF"/>
    <w:rsid w:val="69599DA0"/>
    <w:rsid w:val="697BE037"/>
    <w:rsid w:val="698CE91E"/>
    <w:rsid w:val="6991ECF4"/>
    <w:rsid w:val="699FE1C0"/>
    <w:rsid w:val="69B50A98"/>
    <w:rsid w:val="6A0A4C01"/>
    <w:rsid w:val="6A14FCDB"/>
    <w:rsid w:val="6AEB1BD3"/>
    <w:rsid w:val="6B931C98"/>
    <w:rsid w:val="6C4A497A"/>
    <w:rsid w:val="6C9F6554"/>
    <w:rsid w:val="6CAC7522"/>
    <w:rsid w:val="6CC9586A"/>
    <w:rsid w:val="6CDCBB64"/>
    <w:rsid w:val="6CF83727"/>
    <w:rsid w:val="6D4064E0"/>
    <w:rsid w:val="6D5B0C7F"/>
    <w:rsid w:val="6D8752DC"/>
    <w:rsid w:val="6DA02EB1"/>
    <w:rsid w:val="6DAE6F45"/>
    <w:rsid w:val="6DB3B9B1"/>
    <w:rsid w:val="6DBF9EEF"/>
    <w:rsid w:val="6E0B11E1"/>
    <w:rsid w:val="6E266573"/>
    <w:rsid w:val="6E294470"/>
    <w:rsid w:val="6E41E4B3"/>
    <w:rsid w:val="6E96FFFD"/>
    <w:rsid w:val="6EE24B71"/>
    <w:rsid w:val="6F821F12"/>
    <w:rsid w:val="6F82821B"/>
    <w:rsid w:val="6FAAE99D"/>
    <w:rsid w:val="6FCF7C33"/>
    <w:rsid w:val="6FE3A510"/>
    <w:rsid w:val="7048CF17"/>
    <w:rsid w:val="70491EC6"/>
    <w:rsid w:val="70CB0971"/>
    <w:rsid w:val="71254B60"/>
    <w:rsid w:val="72096670"/>
    <w:rsid w:val="7226312B"/>
    <w:rsid w:val="7239E2F5"/>
    <w:rsid w:val="725B820C"/>
    <w:rsid w:val="7265504A"/>
    <w:rsid w:val="7268CC7E"/>
    <w:rsid w:val="72A096CF"/>
    <w:rsid w:val="72A5E29A"/>
    <w:rsid w:val="72CE578E"/>
    <w:rsid w:val="72E005D6"/>
    <w:rsid w:val="7331EA6B"/>
    <w:rsid w:val="73942587"/>
    <w:rsid w:val="73A38659"/>
    <w:rsid w:val="73B3A5ED"/>
    <w:rsid w:val="73B7F81C"/>
    <w:rsid w:val="73C33295"/>
    <w:rsid w:val="73CE8B0E"/>
    <w:rsid w:val="73CFF7CD"/>
    <w:rsid w:val="73D52EDD"/>
    <w:rsid w:val="742E36F3"/>
    <w:rsid w:val="7486B549"/>
    <w:rsid w:val="74888368"/>
    <w:rsid w:val="748E03DC"/>
    <w:rsid w:val="74D142BE"/>
    <w:rsid w:val="74F3FFA9"/>
    <w:rsid w:val="74F91C29"/>
    <w:rsid w:val="74FAFFD4"/>
    <w:rsid w:val="7503D3F8"/>
    <w:rsid w:val="754A94AD"/>
    <w:rsid w:val="7556D49D"/>
    <w:rsid w:val="75988126"/>
    <w:rsid w:val="75F59968"/>
    <w:rsid w:val="7600F11B"/>
    <w:rsid w:val="7636E893"/>
    <w:rsid w:val="7669AEB2"/>
    <w:rsid w:val="768346F3"/>
    <w:rsid w:val="768F795D"/>
    <w:rsid w:val="769E33A6"/>
    <w:rsid w:val="76A8D771"/>
    <w:rsid w:val="76CE55D1"/>
    <w:rsid w:val="76ECC9D9"/>
    <w:rsid w:val="771D3E49"/>
    <w:rsid w:val="771DA44E"/>
    <w:rsid w:val="77319658"/>
    <w:rsid w:val="77A5D0E8"/>
    <w:rsid w:val="77BB6606"/>
    <w:rsid w:val="77F314F1"/>
    <w:rsid w:val="783F9B86"/>
    <w:rsid w:val="7847EA73"/>
    <w:rsid w:val="78594BB4"/>
    <w:rsid w:val="78818895"/>
    <w:rsid w:val="78939D71"/>
    <w:rsid w:val="78B3D207"/>
    <w:rsid w:val="78D4BDD8"/>
    <w:rsid w:val="78D95FB1"/>
    <w:rsid w:val="790FB0FF"/>
    <w:rsid w:val="79105B5C"/>
    <w:rsid w:val="79137798"/>
    <w:rsid w:val="792167C7"/>
    <w:rsid w:val="79218AEB"/>
    <w:rsid w:val="792C85BA"/>
    <w:rsid w:val="793231C1"/>
    <w:rsid w:val="795CD48B"/>
    <w:rsid w:val="7A2077FD"/>
    <w:rsid w:val="7AA78169"/>
    <w:rsid w:val="7AC177E0"/>
    <w:rsid w:val="7AEC6950"/>
    <w:rsid w:val="7B4FD129"/>
    <w:rsid w:val="7B57C55D"/>
    <w:rsid w:val="7B63C8D0"/>
    <w:rsid w:val="7BFA6885"/>
    <w:rsid w:val="7BFFF9A7"/>
    <w:rsid w:val="7C087E96"/>
    <w:rsid w:val="7C3C59B3"/>
    <w:rsid w:val="7C84F4B9"/>
    <w:rsid w:val="7D620C34"/>
    <w:rsid w:val="7D63FE8C"/>
    <w:rsid w:val="7DA53DDF"/>
    <w:rsid w:val="7DAE7743"/>
    <w:rsid w:val="7DAF3A40"/>
    <w:rsid w:val="7DB6876B"/>
    <w:rsid w:val="7DC27B2D"/>
    <w:rsid w:val="7DCAC457"/>
    <w:rsid w:val="7E1AEBFA"/>
    <w:rsid w:val="7E292EF6"/>
    <w:rsid w:val="7E30BDD3"/>
    <w:rsid w:val="7E34D9BF"/>
    <w:rsid w:val="7E64AFCA"/>
    <w:rsid w:val="7E75321C"/>
    <w:rsid w:val="7E85FFAB"/>
    <w:rsid w:val="7EA85399"/>
    <w:rsid w:val="7EBCB259"/>
    <w:rsid w:val="7EF5BDBB"/>
    <w:rsid w:val="7F005607"/>
    <w:rsid w:val="7F039D4E"/>
    <w:rsid w:val="7F0E877E"/>
    <w:rsid w:val="7F2FD0AD"/>
    <w:rsid w:val="7F345551"/>
    <w:rsid w:val="7F407AA4"/>
    <w:rsid w:val="7F4627BD"/>
    <w:rsid w:val="7F5ECF42"/>
    <w:rsid w:val="7FCF4000"/>
    <w:rsid w:val="7FDCAF94"/>
    <w:rsid w:val="7FF66A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C0271"/>
  <w15:docId w15:val="{75AF41D6-4549-44EB-9456-74649663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858"/>
    <w:pPr>
      <w:widowControl w:val="0"/>
      <w:spacing w:after="0"/>
      <w:ind w:firstLine="720"/>
      <w:jc w:val="both"/>
    </w:pPr>
    <w:rPr>
      <w:rFonts w:ascii="Times New Roman" w:eastAsia="Times New Roman" w:hAnsi="Times New Roman" w:cs="Times New Roman"/>
      <w:color w:val="0D0D0D" w:themeColor="text1" w:themeTint="F2"/>
      <w:sz w:val="24"/>
      <w:szCs w:val="24"/>
      <w:lang w:eastAsia="en-GB"/>
    </w:rPr>
  </w:style>
  <w:style w:type="paragraph" w:styleId="Heading1">
    <w:name w:val="heading 1"/>
    <w:basedOn w:val="Normal"/>
    <w:next w:val="Normal"/>
    <w:link w:val="Heading1Char"/>
    <w:uiPriority w:val="9"/>
    <w:qFormat/>
    <w:rsid w:val="00685184"/>
    <w:pPr>
      <w:keepNext/>
      <w:keepLines/>
      <w:spacing w:before="240"/>
      <w:ind w:firstLine="0"/>
      <w:jc w:val="center"/>
      <w:outlineLvl w:val="0"/>
    </w:pPr>
    <w:rPr>
      <w:rFonts w:eastAsiaTheme="majorEastAsia" w:cstheme="majorBidi"/>
      <w:b/>
      <w:bCs/>
      <w:caps/>
    </w:rPr>
  </w:style>
  <w:style w:type="paragraph" w:styleId="Heading2">
    <w:name w:val="heading 2"/>
    <w:basedOn w:val="Normal"/>
    <w:next w:val="Normal"/>
    <w:link w:val="Heading2Char"/>
    <w:uiPriority w:val="9"/>
    <w:unhideWhenUsed/>
    <w:qFormat/>
    <w:rsid w:val="004E02A2"/>
    <w:pPr>
      <w:keepNext/>
      <w:keepLines/>
      <w:spacing w:before="40" w:line="240" w:lineRule="auto"/>
      <w:ind w:left="357" w:firstLine="0"/>
      <w:jc w:val="center"/>
      <w:outlineLvl w:val="1"/>
    </w:pPr>
    <w:rPr>
      <w:rFonts w:eastAsiaTheme="majorEastAsia"/>
      <w:b/>
      <w:bCs/>
    </w:rPr>
  </w:style>
  <w:style w:type="paragraph" w:styleId="Heading3">
    <w:name w:val="heading 3"/>
    <w:basedOn w:val="Normal"/>
    <w:next w:val="Normal"/>
    <w:link w:val="Heading3Char"/>
    <w:uiPriority w:val="9"/>
    <w:unhideWhenUsed/>
    <w:qFormat/>
    <w:rsid w:val="2994CDAB"/>
    <w:pPr>
      <w:keepNext/>
      <w:keepLines/>
      <w:numPr>
        <w:ilvl w:val="2"/>
        <w:numId w:val="2"/>
      </w:numPr>
      <w:spacing w:before="40"/>
      <w:jc w:val="center"/>
      <w:outlineLvl w:val="2"/>
    </w:pPr>
    <w:rPr>
      <w:rFonts w:eastAsiaTheme="majorEastAsia" w:cstheme="majorBidi"/>
      <w:color w:val="000000" w:themeColor="text1"/>
    </w:rPr>
  </w:style>
  <w:style w:type="paragraph" w:styleId="Heading4">
    <w:name w:val="heading 4"/>
    <w:basedOn w:val="Normal"/>
    <w:next w:val="Normal"/>
    <w:link w:val="Heading4Char"/>
    <w:uiPriority w:val="9"/>
    <w:semiHidden/>
    <w:unhideWhenUsed/>
    <w:qFormat/>
    <w:rsid w:val="2994CDAB"/>
    <w:pPr>
      <w:keepNext/>
      <w:keepLines/>
      <w:numPr>
        <w:ilvl w:val="3"/>
        <w:numId w:val="2"/>
      </w:numPr>
      <w:spacing w:before="4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semiHidden/>
    <w:unhideWhenUsed/>
    <w:qFormat/>
    <w:rsid w:val="2994CDAB"/>
    <w:pPr>
      <w:keepNext/>
      <w:keepLines/>
      <w:numPr>
        <w:ilvl w:val="4"/>
        <w:numId w:val="2"/>
      </w:numPr>
      <w:spacing w:before="40"/>
      <w:outlineLvl w:val="4"/>
    </w:pPr>
    <w:rPr>
      <w:rFonts w:asciiTheme="majorHAnsi" w:eastAsiaTheme="majorEastAsia" w:hAnsiTheme="majorHAnsi" w:cstheme="majorBidi"/>
      <w:color w:val="3E762A" w:themeColor="accent1" w:themeShade="BF"/>
    </w:rPr>
  </w:style>
  <w:style w:type="paragraph" w:styleId="Heading6">
    <w:name w:val="heading 6"/>
    <w:basedOn w:val="Normal"/>
    <w:next w:val="Normal"/>
    <w:link w:val="Heading6Char"/>
    <w:uiPriority w:val="9"/>
    <w:semiHidden/>
    <w:unhideWhenUsed/>
    <w:qFormat/>
    <w:rsid w:val="2994CDAB"/>
    <w:pPr>
      <w:keepNext/>
      <w:keepLines/>
      <w:numPr>
        <w:ilvl w:val="5"/>
        <w:numId w:val="2"/>
      </w:numPr>
      <w:spacing w:before="40"/>
      <w:outlineLvl w:val="5"/>
    </w:pPr>
    <w:rPr>
      <w:rFonts w:asciiTheme="majorHAnsi" w:eastAsiaTheme="majorEastAsia" w:hAnsiTheme="majorHAnsi" w:cstheme="majorBidi"/>
      <w:color w:val="294E1C"/>
    </w:rPr>
  </w:style>
  <w:style w:type="paragraph" w:styleId="Heading7">
    <w:name w:val="heading 7"/>
    <w:basedOn w:val="Normal"/>
    <w:next w:val="Normal"/>
    <w:link w:val="Heading7Char"/>
    <w:uiPriority w:val="9"/>
    <w:semiHidden/>
    <w:unhideWhenUsed/>
    <w:qFormat/>
    <w:rsid w:val="2994CDAB"/>
    <w:pPr>
      <w:keepNext/>
      <w:keepLines/>
      <w:numPr>
        <w:ilvl w:val="6"/>
        <w:numId w:val="2"/>
      </w:numPr>
      <w:spacing w:before="40"/>
      <w:outlineLvl w:val="6"/>
    </w:pPr>
    <w:rPr>
      <w:rFonts w:asciiTheme="majorHAnsi" w:eastAsiaTheme="majorEastAsia" w:hAnsiTheme="majorHAnsi" w:cstheme="majorBidi"/>
      <w:i/>
      <w:iCs/>
      <w:color w:val="294E1C"/>
    </w:rPr>
  </w:style>
  <w:style w:type="paragraph" w:styleId="Heading8">
    <w:name w:val="heading 8"/>
    <w:basedOn w:val="Normal"/>
    <w:next w:val="Normal"/>
    <w:link w:val="Heading8Char"/>
    <w:uiPriority w:val="9"/>
    <w:semiHidden/>
    <w:unhideWhenUsed/>
    <w:qFormat/>
    <w:rsid w:val="2994CDAB"/>
    <w:pPr>
      <w:keepNext/>
      <w:keepLines/>
      <w:numPr>
        <w:ilvl w:val="7"/>
        <w:numId w:val="2"/>
      </w:numPr>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2994CDAB"/>
    <w:pPr>
      <w:keepNext/>
      <w:keepLines/>
      <w:numPr>
        <w:ilvl w:val="8"/>
        <w:numId w:val="2"/>
      </w:numPr>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bulām"/>
    <w:uiPriority w:val="1"/>
    <w:qFormat/>
    <w:rsid w:val="00BC0B28"/>
    <w:pPr>
      <w:spacing w:after="0" w:line="240" w:lineRule="auto"/>
    </w:pPr>
    <w:rPr>
      <w:rFonts w:ascii="Times New Roman" w:hAnsi="Times New Roman"/>
      <w:sz w:val="20"/>
    </w:rPr>
  </w:style>
  <w:style w:type="character" w:customStyle="1" w:styleId="CaptionChar">
    <w:name w:val="Caption Char"/>
    <w:uiPriority w:val="99"/>
  </w:style>
  <w:style w:type="table" w:customStyle="1" w:styleId="TableGridLight1">
    <w:name w:val="Table Grid Light1"/>
    <w:basedOn w:val="TableNormal"/>
    <w:uiPriority w:val="59"/>
    <w:rsid w:val="0043642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43642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b/>
        <w:color w:val="404040"/>
      </w:rPr>
      <w:tblPr/>
      <w:tcPr>
        <w:tcBorders>
          <w:bottom w:val="single" w:sz="12" w:space="0" w:color="95D180"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customStyle="1" w:styleId="GridTable1Light-Accent21">
    <w:name w:val="Grid Table 1 Light - Accent 21"/>
    <w:basedOn w:val="TableNormal"/>
    <w:uiPriority w:val="99"/>
    <w:rsid w:val="0043642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b/>
        <w:color w:val="404040"/>
      </w:rPr>
      <w:tblPr/>
      <w:tcPr>
        <w:tcBorders>
          <w:bottom w:val="single" w:sz="12" w:space="0" w:color="BCDC8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customStyle="1" w:styleId="GridTable1Light-Accent31">
    <w:name w:val="Grid Table 1 Light - Accent 31"/>
    <w:basedOn w:val="TableNormal"/>
    <w:uiPriority w:val="99"/>
    <w:rsid w:val="0043642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b/>
        <w:color w:val="404040"/>
      </w:rPr>
      <w:tblPr/>
      <w:tcPr>
        <w:tcBorders>
          <w:bottom w:val="single" w:sz="12" w:space="0" w:color="DAE38B"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customStyle="1" w:styleId="GridTable1Light-Accent41">
    <w:name w:val="Grid Table 1 Light - Accent 41"/>
    <w:basedOn w:val="TableNormal"/>
    <w:uiPriority w:val="99"/>
    <w:rsid w:val="0043642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b/>
        <w:color w:val="404040"/>
      </w:rPr>
      <w:tblPr/>
      <w:tcPr>
        <w:tcBorders>
          <w:bottom w:val="single" w:sz="12" w:space="0" w:color="30FCC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customStyle="1" w:styleId="GridTable1Light-Accent51">
    <w:name w:val="Grid Table 1 Light - Accent 51"/>
    <w:basedOn w:val="TableNormal"/>
    <w:uiPriority w:val="99"/>
    <w:rsid w:val="0043642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b/>
        <w:color w:val="404040"/>
      </w:rPr>
      <w:tblPr/>
      <w:tcPr>
        <w:tcBorders>
          <w:bottom w:val="single" w:sz="12" w:space="0" w:color="95D3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customStyle="1" w:styleId="GridTable1Light-Accent61">
    <w:name w:val="Grid Table 1 Light - Accent 61"/>
    <w:basedOn w:val="TableNormal"/>
    <w:uiPriority w:val="99"/>
    <w:rsid w:val="0043642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b/>
        <w:color w:val="404040"/>
      </w:rPr>
      <w:tblPr/>
      <w:tcPr>
        <w:tcBorders>
          <w:bottom w:val="single" w:sz="12" w:space="0" w:color="4ACCF5"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43642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single" w:sz="12" w:space="0" w:color="5DAF3F" w:themeColor="accent1" w:themeTint="EA"/>
          <w:right w:val="none" w:sz="4" w:space="0" w:color="000000"/>
        </w:tcBorders>
        <w:shd w:val="clear" w:color="FFFFFF" w:fill="auto"/>
      </w:tcPr>
    </w:tblStylePr>
    <w:tblStylePr w:type="lastRow">
      <w:rPr>
        <w:b/>
        <w:color w:val="404040"/>
      </w:rPr>
      <w:tblPr/>
      <w:tcPr>
        <w:tcBorders>
          <w:top w:val="single" w:sz="4" w:space="0" w:color="5DAF3F"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customStyle="1" w:styleId="GridTable2-Accent21">
    <w:name w:val="Grid Table 2 - Accent 21"/>
    <w:basedOn w:val="TableNormal"/>
    <w:uiPriority w:val="99"/>
    <w:rsid w:val="0043642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single" w:sz="12" w:space="0" w:color="BBDB7F" w:themeColor="accent2" w:themeTint="97"/>
          <w:right w:val="none" w:sz="4" w:space="0" w:color="000000"/>
        </w:tcBorders>
        <w:shd w:val="clear" w:color="FFFFFF" w:fill="auto"/>
      </w:tcPr>
    </w:tblStylePr>
    <w:tblStylePr w:type="lastRow">
      <w:rPr>
        <w:b/>
        <w:color w:val="404040"/>
      </w:rPr>
      <w:tblPr/>
      <w:tcPr>
        <w:tcBorders>
          <w:top w:val="single" w:sz="4" w:space="0" w:color="BBDB7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customStyle="1" w:styleId="GridTable2-Accent31">
    <w:name w:val="Grid Table 2 - Accent 31"/>
    <w:basedOn w:val="TableNormal"/>
    <w:uiPriority w:val="99"/>
    <w:rsid w:val="0043642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single" w:sz="12" w:space="0" w:color="C0CF3A" w:themeColor="accent3" w:themeTint="FE"/>
          <w:right w:val="none" w:sz="4" w:space="0" w:color="000000"/>
        </w:tcBorders>
        <w:shd w:val="clear" w:color="FFFFFF" w:fill="auto"/>
      </w:tcPr>
    </w:tblStylePr>
    <w:tblStylePr w:type="lastRow">
      <w:rPr>
        <w:b/>
        <w:color w:val="404040"/>
      </w:rPr>
      <w:tblPr/>
      <w:tcPr>
        <w:tcBorders>
          <w:top w:val="single" w:sz="4" w:space="0" w:color="C0CF3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customStyle="1" w:styleId="GridTable2-Accent41">
    <w:name w:val="Grid Table 2 - Accent 41"/>
    <w:basedOn w:val="TableNormal"/>
    <w:uiPriority w:val="99"/>
    <w:rsid w:val="0043642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single" w:sz="12" w:space="0" w:color="29FCCD" w:themeColor="accent4" w:themeTint="9A"/>
          <w:right w:val="none" w:sz="4" w:space="0" w:color="000000"/>
        </w:tcBorders>
        <w:shd w:val="clear" w:color="FFFFFF" w:fill="auto"/>
      </w:tcPr>
    </w:tblStylePr>
    <w:tblStylePr w:type="lastRow">
      <w:rPr>
        <w:b/>
        <w:color w:val="404040"/>
      </w:rPr>
      <w:tblPr/>
      <w:tcPr>
        <w:tcBorders>
          <w:top w:val="single" w:sz="4" w:space="0" w:color="29FCC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customStyle="1" w:styleId="GridTable2-Accent51">
    <w:name w:val="Grid Table 2 - Accent 51"/>
    <w:basedOn w:val="TableNormal"/>
    <w:uiPriority w:val="99"/>
    <w:rsid w:val="0043642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single" w:sz="12" w:space="0" w:color="4AB5C4" w:themeColor="accent5"/>
          <w:right w:val="none" w:sz="4" w:space="0" w:color="000000"/>
        </w:tcBorders>
        <w:shd w:val="clear" w:color="FFFFFF" w:fill="auto"/>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customStyle="1" w:styleId="GridTable2-Accent61">
    <w:name w:val="Grid Table 2 - Accent 61"/>
    <w:basedOn w:val="TableNormal"/>
    <w:uiPriority w:val="99"/>
    <w:rsid w:val="0043642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single" w:sz="12" w:space="0" w:color="0989B1" w:themeColor="accent6"/>
          <w:right w:val="none" w:sz="4" w:space="0" w:color="000000"/>
        </w:tcBorders>
        <w:shd w:val="clear" w:color="FFFFFF" w:fill="auto"/>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43642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customStyle="1" w:styleId="GridTable3-Accent21">
    <w:name w:val="Grid Table 3 - Accent 21"/>
    <w:basedOn w:val="TableNormal"/>
    <w:uiPriority w:val="99"/>
    <w:rsid w:val="0043642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customStyle="1" w:styleId="GridTable3-Accent31">
    <w:name w:val="Grid Table 3 - Accent 31"/>
    <w:basedOn w:val="TableNormal"/>
    <w:uiPriority w:val="99"/>
    <w:rsid w:val="0043642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customStyle="1" w:styleId="GridTable3-Accent41">
    <w:name w:val="Grid Table 3 - Accent 41"/>
    <w:basedOn w:val="TableNormal"/>
    <w:uiPriority w:val="99"/>
    <w:rsid w:val="0043642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customStyle="1" w:styleId="GridTable3-Accent51">
    <w:name w:val="Grid Table 3 - Accent 51"/>
    <w:basedOn w:val="TableNormal"/>
    <w:uiPriority w:val="99"/>
    <w:rsid w:val="0043642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customStyle="1" w:styleId="GridTable3-Accent61">
    <w:name w:val="Grid Table 3 - Accent 61"/>
    <w:basedOn w:val="TableNormal"/>
    <w:uiPriority w:val="99"/>
    <w:rsid w:val="0043642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43642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insideV w:val="single" w:sz="4" w:space="0" w:color="99D284" w:themeColor="accent1" w:themeTint="90"/>
      </w:tblBorders>
    </w:tblPr>
    <w:tblStylePr w:type="firstRow">
      <w:rPr>
        <w:rFonts w:ascii="Arial" w:hAnsi="Arial"/>
        <w:b/>
        <w:color w:val="FFFFFF"/>
        <w:sz w:val="22"/>
      </w:rPr>
      <w:tblPr/>
      <w:tcPr>
        <w:tcBorders>
          <w:top w:val="single" w:sz="4" w:space="0" w:color="5DAF3F" w:themeColor="accent1" w:themeTint="EA"/>
          <w:left w:val="single" w:sz="4" w:space="0" w:color="5DAF3F" w:themeColor="accent1" w:themeTint="EA"/>
          <w:bottom w:val="single" w:sz="4" w:space="0" w:color="5DAF3F" w:themeColor="accent1" w:themeTint="EA"/>
          <w:right w:val="single" w:sz="4" w:space="0" w:color="5DAF3F" w:themeColor="accent1" w:themeTint="EA"/>
        </w:tcBorders>
        <w:shd w:val="clear" w:color="5DAF3F" w:themeColor="accent1" w:themeTint="EA" w:fill="5DAF3F" w:themeFill="accent1" w:themeFillTint="EA"/>
      </w:tcPr>
    </w:tblStylePr>
    <w:tblStylePr w:type="lastRow">
      <w:rPr>
        <w:b/>
        <w:color w:val="404040"/>
      </w:rPr>
      <w:tblPr/>
      <w:tcPr>
        <w:tcBorders>
          <w:top w:val="single" w:sz="4" w:space="0" w:color="5DAF3F"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BEFD4" w:themeColor="accent1" w:themeTint="32" w:fill="DBEFD4" w:themeFill="accent1" w:themeFillTint="32"/>
      </w:tcPr>
    </w:tblStylePr>
    <w:tblStylePr w:type="band1Horz">
      <w:rPr>
        <w:rFonts w:ascii="Arial" w:hAnsi="Arial"/>
        <w:color w:val="404040"/>
        <w:sz w:val="22"/>
      </w:rPr>
      <w:tblPr/>
      <w:tcPr>
        <w:shd w:val="clear" w:color="DBEFD4" w:themeColor="accent1" w:themeTint="32" w:fill="DBEFD4" w:themeFill="accent1" w:themeFillTint="32"/>
      </w:tcPr>
    </w:tblStylePr>
  </w:style>
  <w:style w:type="table" w:customStyle="1" w:styleId="GridTable4-Accent21">
    <w:name w:val="Grid Table 4 - Accent 21"/>
    <w:basedOn w:val="TableNormal"/>
    <w:uiPriority w:val="59"/>
    <w:rsid w:val="0043642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insideV w:val="single" w:sz="4" w:space="0" w:color="BEDD85" w:themeColor="accent2" w:themeTint="90"/>
      </w:tblBorders>
    </w:tblPr>
    <w:tblStylePr w:type="firstRow">
      <w:rPr>
        <w:rFonts w:ascii="Arial" w:hAnsi="Arial"/>
        <w:b/>
        <w:color w:val="FFFFFF"/>
        <w:sz w:val="22"/>
      </w:rPr>
      <w:tblPr/>
      <w:tcPr>
        <w:tc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cBorders>
        <w:shd w:val="clear" w:color="BBDB7F" w:themeColor="accent2" w:themeTint="97" w:fill="BBDB7F" w:themeFill="accent2" w:themeFillTint="97"/>
      </w:tcPr>
    </w:tblStylePr>
    <w:tblStylePr w:type="lastRow">
      <w:rPr>
        <w:b/>
        <w:color w:val="404040"/>
      </w:rPr>
      <w:tblPr/>
      <w:tcPr>
        <w:tcBorders>
          <w:top w:val="single" w:sz="4" w:space="0" w:color="BBDB7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customStyle="1" w:styleId="GridTable4-Accent31">
    <w:name w:val="Grid Table 4 - Accent 31"/>
    <w:basedOn w:val="TableNormal"/>
    <w:uiPriority w:val="59"/>
    <w:rsid w:val="0043642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insideV w:val="single" w:sz="4" w:space="0" w:color="DBE38F" w:themeColor="accent3" w:themeTint="90"/>
      </w:tblBorders>
    </w:tblPr>
    <w:tblStylePr w:type="firstRow">
      <w:rPr>
        <w:rFonts w:ascii="Arial" w:hAnsi="Arial"/>
        <w:b/>
        <w:color w:val="FFFFFF"/>
        <w:sz w:val="22"/>
      </w:rPr>
      <w:tblPr/>
      <w:tcPr>
        <w:tc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tcBorders>
        <w:shd w:val="clear" w:color="C0CF3A" w:themeColor="accent3" w:themeTint="FE" w:fill="C0CF3A" w:themeFill="accent3" w:themeFillTint="FE"/>
      </w:tcPr>
    </w:tblStylePr>
    <w:tblStylePr w:type="lastRow">
      <w:rPr>
        <w:b/>
        <w:color w:val="404040"/>
      </w:rPr>
      <w:tblPr/>
      <w:tcPr>
        <w:tcBorders>
          <w:top w:val="single" w:sz="4" w:space="0" w:color="C0CF3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customStyle="1" w:styleId="GridTable4-Accent41">
    <w:name w:val="Grid Table 4 - Accent 41"/>
    <w:basedOn w:val="TableNormal"/>
    <w:uiPriority w:val="59"/>
    <w:rsid w:val="0043642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insideV w:val="single" w:sz="4" w:space="0" w:color="37FCD1" w:themeColor="accent4" w:themeTint="90"/>
      </w:tblBorders>
    </w:tblPr>
    <w:tblStylePr w:type="firstRow">
      <w:rPr>
        <w:rFonts w:ascii="Arial" w:hAnsi="Arial"/>
        <w:b/>
        <w:color w:val="FFFFFF"/>
        <w:sz w:val="22"/>
      </w:rPr>
      <w:tblPr/>
      <w:tcPr>
        <w:tc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cBorders>
        <w:shd w:val="clear" w:color="29FCCD" w:themeColor="accent4" w:themeTint="9A" w:fill="29FCCD" w:themeFill="accent4" w:themeFillTint="9A"/>
      </w:tcPr>
    </w:tblStylePr>
    <w:tblStylePr w:type="lastRow">
      <w:rPr>
        <w:b/>
        <w:color w:val="404040"/>
      </w:rPr>
      <w:tblPr/>
      <w:tcPr>
        <w:tcBorders>
          <w:top w:val="single" w:sz="4" w:space="0" w:color="29FCC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customStyle="1" w:styleId="GridTable4-Accent51">
    <w:name w:val="Grid Table 4 - Accent 51"/>
    <w:basedOn w:val="TableNormal"/>
    <w:uiPriority w:val="59"/>
    <w:rsid w:val="0043642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FFFFFF"/>
        <w:sz w:val="22"/>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tcBorders>
        <w:shd w:val="clear" w:color="4AB5C4" w:themeColor="accent5" w:fill="4AB5C4" w:themeFill="accent5"/>
      </w:tcPr>
    </w:tblStylePr>
    <w:tblStylePr w:type="lastRow">
      <w:rPr>
        <w:b/>
        <w:color w:val="404040"/>
      </w:rPr>
      <w:tblPr/>
      <w:tcPr>
        <w:tcBorders>
          <w:top w:val="single" w:sz="4" w:space="0" w:color="4AB5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customStyle="1" w:styleId="GridTable4-Accent61">
    <w:name w:val="Grid Table 4 - Accent 61"/>
    <w:basedOn w:val="TableNormal"/>
    <w:uiPriority w:val="59"/>
    <w:rsid w:val="0043642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FFFFFF"/>
        <w:sz w:val="22"/>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tcBorders>
        <w:shd w:val="clear" w:color="0989B1" w:themeColor="accent6" w:fill="0989B1" w:themeFill="accent6"/>
      </w:tcPr>
    </w:tblStylePr>
    <w:tblStylePr w:type="lastRow">
      <w:rPr>
        <w:b/>
        <w:color w:val="404040"/>
      </w:rPr>
      <w:tblPr/>
      <w:tcPr>
        <w:tcBorders>
          <w:top w:val="single" w:sz="4" w:space="0" w:color="0989B1"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D2" w:themeColor="accent1" w:themeTint="34" w:fill="DAEFD2" w:themeFill="accent1" w:themeFillTint="34"/>
    </w:tblPr>
    <w:tblStylePr w:type="firstRow">
      <w:rPr>
        <w:rFonts w:ascii="Arial" w:hAnsi="Arial"/>
        <w:b/>
        <w:color w:val="FFFFFF"/>
        <w:sz w:val="22"/>
      </w:rPr>
      <w:tblPr/>
      <w:tcPr>
        <w:shd w:val="clear" w:color="549E39" w:themeColor="accent1" w:fill="549E39" w:themeFill="accent1"/>
      </w:tcPr>
    </w:tblStylePr>
    <w:tblStylePr w:type="lastRow">
      <w:rPr>
        <w:rFonts w:ascii="Arial" w:hAnsi="Arial"/>
        <w:b/>
        <w:color w:val="FFFFFF"/>
        <w:sz w:val="22"/>
      </w:rPr>
      <w:tblPr/>
      <w:tcPr>
        <w:tcBorders>
          <w:top w:val="single" w:sz="4" w:space="0" w:color="FFFFFF" w:themeColor="light1"/>
        </w:tcBorders>
        <w:shd w:val="clear" w:color="549E39" w:themeColor="accent1" w:fill="549E39" w:themeFill="accent1"/>
      </w:tcPr>
    </w:tblStylePr>
    <w:tblStylePr w:type="firstCol">
      <w:rPr>
        <w:rFonts w:ascii="Arial" w:hAnsi="Arial"/>
        <w:b/>
        <w:color w:val="FFFFFF"/>
        <w:sz w:val="22"/>
      </w:rPr>
      <w:tblPr/>
      <w:tcPr>
        <w:shd w:val="clear" w:color="549E39" w:themeColor="accent1" w:fill="549E39" w:themeFill="accent1"/>
      </w:tcPr>
    </w:tblStylePr>
    <w:tblStylePr w:type="lastCol">
      <w:rPr>
        <w:rFonts w:ascii="Arial" w:hAnsi="Arial"/>
        <w:b/>
        <w:color w:val="FFFFFF"/>
        <w:sz w:val="22"/>
      </w:rPr>
      <w:tblPr/>
      <w:tcPr>
        <w:shd w:val="clear" w:color="549E39" w:themeColor="accent1" w:fill="549E39" w:themeFill="accent1"/>
      </w:tcPr>
    </w:tblStylePr>
    <w:tblStylePr w:type="band1Vert">
      <w:tblPr/>
      <w:tcPr>
        <w:shd w:val="clear" w:color="ACDB9B" w:themeColor="accent1" w:themeTint="75" w:fill="ACDB9B" w:themeFill="accent1" w:themeFillTint="75"/>
      </w:tcPr>
    </w:tblStylePr>
    <w:tblStylePr w:type="band1Horz">
      <w:tblPr/>
      <w:tcPr>
        <w:shd w:val="clear" w:color="ACDB9B" w:themeColor="accent1" w:themeTint="75" w:fill="ACDB9B" w:themeFill="accent1" w:themeFillTint="75"/>
      </w:tcPr>
    </w:tblStylePr>
  </w:style>
  <w:style w:type="table" w:customStyle="1" w:styleId="GridTable5Dark-Accent21">
    <w:name w:val="Grid Table 5 Dark - Accent 2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8F3D4" w:themeColor="accent2" w:themeTint="32" w:fill="E8F3D4" w:themeFill="accent2" w:themeFillTint="32"/>
    </w:tblPr>
    <w:tblStylePr w:type="firstRow">
      <w:rPr>
        <w:rFonts w:ascii="Arial" w:hAnsi="Arial"/>
        <w:b/>
        <w:color w:val="FFFFFF"/>
        <w:sz w:val="22"/>
      </w:rPr>
      <w:tblPr/>
      <w:tcPr>
        <w:shd w:val="clear" w:color="8AB833" w:themeColor="accent2" w:fill="8AB833" w:themeFill="accent2"/>
      </w:tcPr>
    </w:tblStylePr>
    <w:tblStylePr w:type="lastRow">
      <w:rPr>
        <w:rFonts w:ascii="Arial" w:hAnsi="Arial"/>
        <w:b/>
        <w:color w:val="FFFFFF"/>
        <w:sz w:val="22"/>
      </w:rPr>
      <w:tblPr/>
      <w:tcPr>
        <w:tcBorders>
          <w:top w:val="single" w:sz="4" w:space="0" w:color="FFFFFF" w:themeColor="light1"/>
        </w:tcBorders>
        <w:shd w:val="clear" w:color="8AB833" w:themeColor="accent2" w:fill="8AB833" w:themeFill="accent2"/>
      </w:tcPr>
    </w:tblStylePr>
    <w:tblStylePr w:type="firstCol">
      <w:rPr>
        <w:rFonts w:ascii="Arial" w:hAnsi="Arial"/>
        <w:b/>
        <w:color w:val="FFFFFF"/>
        <w:sz w:val="22"/>
      </w:rPr>
      <w:tblPr/>
      <w:tcPr>
        <w:shd w:val="clear" w:color="8AB833" w:themeColor="accent2" w:fill="8AB833" w:themeFill="accent2"/>
      </w:tcPr>
    </w:tblStylePr>
    <w:tblStylePr w:type="lastCol">
      <w:rPr>
        <w:rFonts w:ascii="Arial" w:hAnsi="Arial"/>
        <w:b/>
        <w:color w:val="FFFFFF"/>
        <w:sz w:val="22"/>
      </w:rPr>
      <w:tblPr/>
      <w:tcPr>
        <w:shd w:val="clear" w:color="8AB833" w:themeColor="accent2" w:fill="8AB833" w:themeFill="accent2"/>
      </w:tcPr>
    </w:tblStylePr>
    <w:tblStylePr w:type="band1Vert">
      <w:tblPr/>
      <w:tcPr>
        <w:shd w:val="clear" w:color="CAE39C" w:themeColor="accent2" w:themeTint="75" w:fill="CAE39C" w:themeFill="accent2" w:themeFillTint="75"/>
      </w:tcPr>
    </w:tblStylePr>
    <w:tblStylePr w:type="band1Horz">
      <w:tblPr/>
      <w:tcPr>
        <w:shd w:val="clear" w:color="CAE39C" w:themeColor="accent2" w:themeTint="75" w:fill="CAE39C" w:themeFill="accent2" w:themeFillTint="75"/>
      </w:tcPr>
    </w:tblStylePr>
  </w:style>
  <w:style w:type="table" w:customStyle="1" w:styleId="GridTable5Dark-Accent31">
    <w:name w:val="Grid Table 5 Dark - Accent 3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F5D6" w:themeColor="accent3" w:themeTint="34" w:fill="F2F5D6" w:themeFill="accent3" w:themeFillTint="34"/>
    </w:tblPr>
    <w:tblStylePr w:type="firstRow">
      <w:rPr>
        <w:rFonts w:ascii="Arial" w:hAnsi="Arial"/>
        <w:b/>
        <w:color w:val="FFFFFF"/>
        <w:sz w:val="22"/>
      </w:rPr>
      <w:tblPr/>
      <w:tcPr>
        <w:shd w:val="clear" w:color="C0CF3A" w:themeColor="accent3" w:fill="C0CF3A" w:themeFill="accent3"/>
      </w:tcPr>
    </w:tblStylePr>
    <w:tblStylePr w:type="lastRow">
      <w:rPr>
        <w:rFonts w:ascii="Arial" w:hAnsi="Arial"/>
        <w:b/>
        <w:color w:val="FFFFFF"/>
        <w:sz w:val="22"/>
      </w:rPr>
      <w:tblPr/>
      <w:tcPr>
        <w:tcBorders>
          <w:top w:val="single" w:sz="4" w:space="0" w:color="FFFFFF" w:themeColor="light1"/>
        </w:tcBorders>
        <w:shd w:val="clear" w:color="C0CF3A" w:themeColor="accent3" w:fill="C0CF3A" w:themeFill="accent3"/>
      </w:tcPr>
    </w:tblStylePr>
    <w:tblStylePr w:type="firstCol">
      <w:rPr>
        <w:rFonts w:ascii="Arial" w:hAnsi="Arial"/>
        <w:b/>
        <w:color w:val="FFFFFF"/>
        <w:sz w:val="22"/>
      </w:rPr>
      <w:tblPr/>
      <w:tcPr>
        <w:shd w:val="clear" w:color="C0CF3A" w:themeColor="accent3" w:fill="C0CF3A" w:themeFill="accent3"/>
      </w:tcPr>
    </w:tblStylePr>
    <w:tblStylePr w:type="lastCol">
      <w:rPr>
        <w:rFonts w:ascii="Arial" w:hAnsi="Arial"/>
        <w:b/>
        <w:color w:val="FFFFFF"/>
        <w:sz w:val="22"/>
      </w:rPr>
      <w:tblPr/>
      <w:tcPr>
        <w:shd w:val="clear" w:color="C0CF3A" w:themeColor="accent3" w:fill="C0CF3A" w:themeFill="accent3"/>
      </w:tcPr>
    </w:tblStylePr>
    <w:tblStylePr w:type="band1Vert">
      <w:tblPr/>
      <w:tcPr>
        <w:shd w:val="clear" w:color="E1E9A4" w:themeColor="accent3" w:themeTint="75" w:fill="E1E9A4" w:themeFill="accent3" w:themeFillTint="75"/>
      </w:tcPr>
    </w:tblStylePr>
    <w:tblStylePr w:type="band1Horz">
      <w:tblPr/>
      <w:tcPr>
        <w:shd w:val="clear" w:color="E1E9A4" w:themeColor="accent3" w:themeTint="75" w:fill="E1E9A4"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FEEE" w:themeColor="accent4" w:themeTint="34" w:fill="B6FEEE" w:themeFill="accent4" w:themeFillTint="34"/>
    </w:tblPr>
    <w:tblStylePr w:type="firstRow">
      <w:rPr>
        <w:rFonts w:ascii="Arial" w:hAnsi="Arial"/>
        <w:b/>
        <w:color w:val="FFFFFF"/>
        <w:sz w:val="22"/>
      </w:rPr>
      <w:tblPr/>
      <w:tcPr>
        <w:shd w:val="clear" w:color="029676" w:themeColor="accent4" w:fill="029676" w:themeFill="accent4"/>
      </w:tcPr>
    </w:tblStylePr>
    <w:tblStylePr w:type="lastRow">
      <w:rPr>
        <w:rFonts w:ascii="Arial" w:hAnsi="Arial"/>
        <w:b/>
        <w:color w:val="FFFFFF"/>
        <w:sz w:val="22"/>
      </w:rPr>
      <w:tblPr/>
      <w:tcPr>
        <w:tcBorders>
          <w:top w:val="single" w:sz="4" w:space="0" w:color="FFFFFF" w:themeColor="light1"/>
        </w:tcBorders>
        <w:shd w:val="clear" w:color="029676" w:themeColor="accent4" w:fill="029676" w:themeFill="accent4"/>
      </w:tcPr>
    </w:tblStylePr>
    <w:tblStylePr w:type="firstCol">
      <w:rPr>
        <w:rFonts w:ascii="Arial" w:hAnsi="Arial"/>
        <w:b/>
        <w:color w:val="FFFFFF"/>
        <w:sz w:val="22"/>
      </w:rPr>
      <w:tblPr/>
      <w:tcPr>
        <w:shd w:val="clear" w:color="029676" w:themeColor="accent4" w:fill="029676" w:themeFill="accent4"/>
      </w:tcPr>
    </w:tblStylePr>
    <w:tblStylePr w:type="lastCol">
      <w:rPr>
        <w:rFonts w:ascii="Arial" w:hAnsi="Arial"/>
        <w:b/>
        <w:color w:val="FFFFFF"/>
        <w:sz w:val="22"/>
      </w:rPr>
      <w:tblPr/>
      <w:tcPr>
        <w:shd w:val="clear" w:color="029676" w:themeColor="accent4" w:fill="029676" w:themeFill="accent4"/>
      </w:tcPr>
    </w:tblStylePr>
    <w:tblStylePr w:type="band1Vert">
      <w:tblPr/>
      <w:tcPr>
        <w:shd w:val="clear" w:color="5CFCD9" w:themeColor="accent4" w:themeTint="75" w:fill="5CFCD9" w:themeFill="accent4" w:themeFillTint="75"/>
      </w:tcPr>
    </w:tblStylePr>
    <w:tblStylePr w:type="band1Horz">
      <w:tblPr/>
      <w:tcPr>
        <w:shd w:val="clear" w:color="5CFCD9" w:themeColor="accent4" w:themeTint="75" w:fill="5CFCD9" w:themeFill="accent4" w:themeFillTint="75"/>
      </w:tcPr>
    </w:tblStylePr>
  </w:style>
  <w:style w:type="table" w:customStyle="1" w:styleId="GridTable5Dark-Accent51">
    <w:name w:val="Grid Table 5 Dark - Accent 5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F3" w:themeColor="accent5" w:themeTint="34" w:fill="DAEFF3" w:themeFill="accent5" w:themeFillTint="34"/>
    </w:tblPr>
    <w:tblStylePr w:type="firstRow">
      <w:rPr>
        <w:rFonts w:ascii="Arial" w:hAnsi="Arial"/>
        <w:b/>
        <w:color w:val="FFFFFF"/>
        <w:sz w:val="22"/>
      </w:rPr>
      <w:tblPr/>
      <w:tcPr>
        <w:shd w:val="clear" w:color="4AB5C4" w:themeColor="accent5" w:fill="4AB5C4" w:themeFill="accent5"/>
      </w:tcPr>
    </w:tblStylePr>
    <w:tblStylePr w:type="lastRow">
      <w:rPr>
        <w:rFonts w:ascii="Arial" w:hAnsi="Arial"/>
        <w:b/>
        <w:color w:val="FFFFFF"/>
        <w:sz w:val="22"/>
      </w:rPr>
      <w:tblPr/>
      <w:tcPr>
        <w:tcBorders>
          <w:top w:val="single" w:sz="4" w:space="0" w:color="FFFFFF" w:themeColor="light1"/>
        </w:tcBorders>
        <w:shd w:val="clear" w:color="4AB5C4" w:themeColor="accent5" w:fill="4AB5C4" w:themeFill="accent5"/>
      </w:tcPr>
    </w:tblStylePr>
    <w:tblStylePr w:type="firstCol">
      <w:rPr>
        <w:rFonts w:ascii="Arial" w:hAnsi="Arial"/>
        <w:b/>
        <w:color w:val="FFFFFF"/>
        <w:sz w:val="22"/>
      </w:rPr>
      <w:tblPr/>
      <w:tcPr>
        <w:shd w:val="clear" w:color="4AB5C4" w:themeColor="accent5" w:fill="4AB5C4" w:themeFill="accent5"/>
      </w:tcPr>
    </w:tblStylePr>
    <w:tblStylePr w:type="lastCol">
      <w:rPr>
        <w:rFonts w:ascii="Arial" w:hAnsi="Arial"/>
        <w:b/>
        <w:color w:val="FFFFFF"/>
        <w:sz w:val="22"/>
      </w:rPr>
      <w:tblPr/>
      <w:tcPr>
        <w:shd w:val="clear" w:color="4AB5C4" w:themeColor="accent5" w:fill="4AB5C4" w:themeFill="accent5"/>
      </w:tcPr>
    </w:tblStylePr>
    <w:tblStylePr w:type="band1Vert">
      <w:tblPr/>
      <w:tcPr>
        <w:shd w:val="clear" w:color="ABDCE4" w:themeColor="accent5" w:themeTint="75" w:fill="ABDCE4" w:themeFill="accent5" w:themeFillTint="75"/>
      </w:tcPr>
    </w:tblStylePr>
    <w:tblStylePr w:type="band1Horz">
      <w:tblPr/>
      <w:tcPr>
        <w:shd w:val="clear" w:color="ABDCE4" w:themeColor="accent5" w:themeTint="75" w:fill="ABDCE4" w:themeFill="accent5" w:themeFillTint="75"/>
      </w:tcPr>
    </w:tblStylePr>
  </w:style>
  <w:style w:type="table" w:customStyle="1" w:styleId="GridTable5Dark-Accent61">
    <w:name w:val="Grid Table 5 Dark - Accent 6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DFB" w:themeColor="accent6" w:themeTint="34" w:fill="BFEDFB" w:themeFill="accent6" w:themeFillTint="34"/>
    </w:tblPr>
    <w:tblStylePr w:type="firstRow">
      <w:rPr>
        <w:rFonts w:ascii="Arial" w:hAnsi="Arial"/>
        <w:b/>
        <w:color w:val="FFFFFF"/>
        <w:sz w:val="22"/>
      </w:rPr>
      <w:tblPr/>
      <w:tcPr>
        <w:shd w:val="clear" w:color="0989B1" w:themeColor="accent6" w:fill="0989B1" w:themeFill="accent6"/>
      </w:tcPr>
    </w:tblStylePr>
    <w:tblStylePr w:type="lastRow">
      <w:rPr>
        <w:rFonts w:ascii="Arial" w:hAnsi="Arial"/>
        <w:b/>
        <w:color w:val="FFFFFF"/>
        <w:sz w:val="22"/>
      </w:rPr>
      <w:tblPr/>
      <w:tcPr>
        <w:tcBorders>
          <w:top w:val="single" w:sz="4" w:space="0" w:color="FFFFFF" w:themeColor="light1"/>
        </w:tcBorders>
        <w:shd w:val="clear" w:color="0989B1" w:themeColor="accent6" w:fill="0989B1" w:themeFill="accent6"/>
      </w:tcPr>
    </w:tblStylePr>
    <w:tblStylePr w:type="firstCol">
      <w:rPr>
        <w:rFonts w:ascii="Arial" w:hAnsi="Arial"/>
        <w:b/>
        <w:color w:val="FFFFFF"/>
        <w:sz w:val="22"/>
      </w:rPr>
      <w:tblPr/>
      <w:tcPr>
        <w:shd w:val="clear" w:color="0989B1" w:themeColor="accent6" w:fill="0989B1" w:themeFill="accent6"/>
      </w:tcPr>
    </w:tblStylePr>
    <w:tblStylePr w:type="lastCol">
      <w:rPr>
        <w:rFonts w:ascii="Arial" w:hAnsi="Arial"/>
        <w:b/>
        <w:color w:val="FFFFFF"/>
        <w:sz w:val="22"/>
      </w:rPr>
      <w:tblPr/>
      <w:tcPr>
        <w:shd w:val="clear" w:color="0989B1" w:themeColor="accent6" w:fill="0989B1" w:themeFill="accent6"/>
      </w:tcPr>
    </w:tblStylePr>
    <w:tblStylePr w:type="band1Vert">
      <w:tblPr/>
      <w:tcPr>
        <w:shd w:val="clear" w:color="71D7F7" w:themeColor="accent6" w:themeTint="75" w:fill="71D7F7" w:themeFill="accent6" w:themeFillTint="75"/>
      </w:tcPr>
    </w:tblStylePr>
    <w:tblStylePr w:type="band1Horz">
      <w:tblPr/>
      <w:tcPr>
        <w:shd w:val="clear" w:color="71D7F7" w:themeColor="accent6" w:themeTint="75" w:fill="71D7F7"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436429"/>
    <w:pPr>
      <w:spacing w:after="0" w:line="240" w:lineRule="auto"/>
    </w:pPr>
    <w:tblPr>
      <w:tblStyleRowBandSize w:val="1"/>
      <w:tblStyleColBandSize w:val="1"/>
      <w:tblBorders>
        <w:top w:val="single" w:sz="4" w:space="0" w:color="A4D792" w:themeColor="accent1" w:themeTint="80"/>
        <w:left w:val="single" w:sz="4" w:space="0" w:color="A4D792" w:themeColor="accent1" w:themeTint="80"/>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b/>
        <w:color w:val="A4D792" w:themeColor="accent1" w:themeTint="80" w:themeShade="95"/>
      </w:rPr>
      <w:tblPr/>
      <w:tcPr>
        <w:tcBorders>
          <w:bottom w:val="single" w:sz="12" w:space="0" w:color="A4D792" w:themeColor="accent1" w:themeTint="80"/>
        </w:tcBorders>
      </w:tcPr>
    </w:tblStylePr>
    <w:tblStylePr w:type="lastRow">
      <w:rPr>
        <w:b/>
        <w:color w:val="A4D792" w:themeColor="accent1" w:themeTint="80" w:themeShade="95"/>
      </w:rPr>
    </w:tblStylePr>
    <w:tblStylePr w:type="firstCol">
      <w:rPr>
        <w:b/>
        <w:color w:val="A4D792" w:themeColor="accent1" w:themeTint="80" w:themeShade="95"/>
      </w:rPr>
    </w:tblStylePr>
    <w:tblStylePr w:type="lastCol">
      <w:rPr>
        <w:b/>
        <w:color w:val="A4D792" w:themeColor="accent1" w:themeTint="80" w:themeShade="95"/>
      </w:r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customStyle="1" w:styleId="GridTable6Colorful-Accent21">
    <w:name w:val="Grid Table 6 Colorful - Accent 21"/>
    <w:basedOn w:val="TableNormal"/>
    <w:uiPriority w:val="99"/>
    <w:rsid w:val="0043642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BBDB7F" w:themeColor="accent2" w:themeTint="97" w:themeShade="95"/>
      </w:rPr>
      <w:tblPr/>
      <w:tcPr>
        <w:tcBorders>
          <w:bottom w:val="single" w:sz="12" w:space="0" w:color="BBDB7F" w:themeColor="accent2" w:themeTint="97"/>
        </w:tcBorders>
      </w:tcPr>
    </w:tblStylePr>
    <w:tblStylePr w:type="lastRow">
      <w:rPr>
        <w:b/>
        <w:color w:val="BBDB7F" w:themeColor="accent2" w:themeTint="97" w:themeShade="95"/>
      </w:r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customStyle="1" w:styleId="GridTable6Colorful-Accent31">
    <w:name w:val="Grid Table 6 Colorful - Accent 31"/>
    <w:basedOn w:val="TableNormal"/>
    <w:uiPriority w:val="99"/>
    <w:rsid w:val="00436429"/>
    <w:pPr>
      <w:spacing w:after="0" w:line="240" w:lineRule="auto"/>
    </w:pPr>
    <w:tblPr>
      <w:tblStyleRowBandSize w:val="1"/>
      <w:tblStyleColBandSize w:val="1"/>
      <w:tbl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C0CF3A" w:themeColor="accent3" w:themeTint="FE" w:themeShade="95"/>
      </w:rPr>
      <w:tblPr/>
      <w:tcPr>
        <w:tcBorders>
          <w:bottom w:val="single" w:sz="12" w:space="0" w:color="C0CF3A" w:themeColor="accent3" w:themeTint="FE"/>
        </w:tcBorders>
      </w:tcPr>
    </w:tblStylePr>
    <w:tblStylePr w:type="lastRow">
      <w:rPr>
        <w:b/>
        <w:color w:val="C0CF3A" w:themeColor="accent3" w:themeTint="FE" w:themeShade="95"/>
      </w:rPr>
    </w:tblStylePr>
    <w:tblStylePr w:type="firstCol">
      <w:rPr>
        <w:b/>
        <w:color w:val="C0CF3A" w:themeColor="accent3" w:themeTint="FE" w:themeShade="95"/>
      </w:rPr>
    </w:tblStylePr>
    <w:tblStylePr w:type="lastCol">
      <w:rPr>
        <w:b/>
        <w:color w:val="C0CF3A" w:themeColor="accent3" w:themeTint="FE" w:themeShade="95"/>
      </w:r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customStyle="1" w:styleId="GridTable6Colorful-Accent41">
    <w:name w:val="Grid Table 6 Colorful - Accent 41"/>
    <w:basedOn w:val="TableNormal"/>
    <w:uiPriority w:val="99"/>
    <w:rsid w:val="0043642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29FCCD" w:themeColor="accent4" w:themeTint="9A" w:themeShade="95"/>
      </w:rPr>
      <w:tblPr/>
      <w:tcPr>
        <w:tcBorders>
          <w:bottom w:val="single" w:sz="12" w:space="0" w:color="29FCCD" w:themeColor="accent4" w:themeTint="9A"/>
        </w:tcBorders>
      </w:tcPr>
    </w:tblStylePr>
    <w:tblStylePr w:type="lastRow">
      <w:rPr>
        <w:b/>
        <w:color w:val="29FCCD" w:themeColor="accent4" w:themeTint="9A" w:themeShade="95"/>
      </w:r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customStyle="1" w:styleId="GridTable6Colorful-Accent51">
    <w:name w:val="Grid Table 6 Colorful - Accent 51"/>
    <w:basedOn w:val="TableNormal"/>
    <w:uiPriority w:val="99"/>
    <w:rsid w:val="00436429"/>
    <w:pPr>
      <w:spacing w:after="0" w:line="240" w:lineRule="auto"/>
    </w:pPr>
    <w:tblPr>
      <w:tblStyleRowBandSize w:val="1"/>
      <w:tblStyleColBandSize w:val="1"/>
      <w:tblBorders>
        <w:top w:val="single" w:sz="4" w:space="0" w:color="4AB5C4" w:themeColor="accent5"/>
        <w:left w:val="single" w:sz="4" w:space="0" w:color="4AB5C4" w:themeColor="accent5"/>
        <w:bottom w:val="single" w:sz="4" w:space="0" w:color="4AB5C4" w:themeColor="accent5"/>
        <w:right w:val="single" w:sz="4" w:space="0" w:color="4AB5C4" w:themeColor="accent5"/>
        <w:insideH w:val="single" w:sz="4" w:space="0" w:color="4AB5C4" w:themeColor="accent5"/>
        <w:insideV w:val="single" w:sz="4" w:space="0" w:color="4AB5C4" w:themeColor="accent5"/>
      </w:tblBorders>
    </w:tblPr>
    <w:tblStylePr w:type="firstRow">
      <w:rPr>
        <w:b/>
        <w:color w:val="266C76" w:themeColor="accent5" w:themeShade="95"/>
      </w:rPr>
      <w:tblPr/>
      <w:tcPr>
        <w:tcBorders>
          <w:bottom w:val="single" w:sz="12" w:space="0" w:color="4AB5C4" w:themeColor="accent5"/>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customStyle="1" w:styleId="GridTable6Colorful-Accent61">
    <w:name w:val="Grid Table 6 Colorful - Accent 61"/>
    <w:basedOn w:val="TableNormal"/>
    <w:uiPriority w:val="99"/>
    <w:rsid w:val="00436429"/>
    <w:pPr>
      <w:spacing w:after="0"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insideH w:val="single" w:sz="4" w:space="0" w:color="0989B1" w:themeColor="accent6"/>
        <w:insideV w:val="single" w:sz="4" w:space="0" w:color="0989B1" w:themeColor="accent6"/>
      </w:tblBorders>
    </w:tblPr>
    <w:tblStylePr w:type="firstRow">
      <w:rPr>
        <w:b/>
        <w:color w:val="266C76" w:themeColor="accent5" w:themeShade="95"/>
      </w:rPr>
      <w:tblPr/>
      <w:tcPr>
        <w:tcBorders>
          <w:bottom w:val="single" w:sz="12" w:space="0" w:color="0989B1" w:themeColor="accent6"/>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BFEDFB" w:themeColor="accent6" w:themeTint="34" w:fill="BFEDFB" w:themeFill="accent6" w:themeFillTint="34"/>
      </w:tcPr>
    </w:tblStylePr>
    <w:tblStylePr w:type="band1Horz">
      <w:rPr>
        <w:rFonts w:ascii="Arial" w:hAnsi="Arial"/>
        <w:color w:val="266C76" w:themeColor="accent5" w:themeShade="95"/>
        <w:sz w:val="22"/>
      </w:rPr>
      <w:tblPr/>
      <w:tcPr>
        <w:shd w:val="clear" w:color="BFEDFB" w:themeColor="accent6" w:themeTint="34" w:fill="BFEDFB" w:themeFill="accent6" w:themeFillTint="34"/>
      </w:tcPr>
    </w:tblStylePr>
    <w:tblStylePr w:type="band2Horz">
      <w:rPr>
        <w:rFonts w:ascii="Arial" w:hAnsi="Arial"/>
        <w:color w:val="266C76"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436429"/>
    <w:pPr>
      <w:spacing w:after="0" w:line="240" w:lineRule="auto"/>
    </w:pPr>
    <w:tblPr>
      <w:tblStyleRowBandSize w:val="1"/>
      <w:tblStyleColBandSize w:val="1"/>
      <w:tblBorders>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rFonts w:ascii="Arial" w:hAnsi="Arial"/>
        <w:b/>
        <w:color w:val="A4D792" w:themeColor="accent1" w:themeTint="80" w:themeShade="95"/>
        <w:sz w:val="22"/>
      </w:rPr>
      <w:tblPr/>
      <w:tcPr>
        <w:tcBorders>
          <w:top w:val="none" w:sz="0" w:space="0" w:color="auto"/>
          <w:left w:val="none" w:sz="0" w:space="0" w:color="auto"/>
          <w:bottom w:val="single" w:sz="4" w:space="0" w:color="A4D792" w:themeColor="accent1" w:themeTint="80"/>
          <w:right w:val="none" w:sz="0" w:space="0" w:color="auto"/>
        </w:tcBorders>
        <w:shd w:val="clear" w:color="FFFFFF" w:themeColor="light1" w:fill="FFFFFF" w:themeFill="light1"/>
      </w:tcPr>
    </w:tblStylePr>
    <w:tblStylePr w:type="lastRow">
      <w:rPr>
        <w:rFonts w:ascii="Arial" w:hAnsi="Arial"/>
        <w:b/>
        <w:color w:val="A4D792" w:themeColor="accent1" w:themeTint="80" w:themeShade="95"/>
        <w:sz w:val="22"/>
      </w:rPr>
      <w:tblPr/>
      <w:tcPr>
        <w:tcBorders>
          <w:top w:val="single" w:sz="4" w:space="0" w:color="A4D792"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4D792" w:themeColor="accent1" w:themeTint="80" w:themeShade="95"/>
        <w:sz w:val="22"/>
      </w:rPr>
      <w:tblPr/>
      <w:tcPr>
        <w:tcBorders>
          <w:top w:val="none" w:sz="0" w:space="0" w:color="auto"/>
          <w:left w:val="none" w:sz="0" w:space="0" w:color="auto"/>
          <w:bottom w:val="none" w:sz="0" w:space="0" w:color="auto"/>
          <w:right w:val="single" w:sz="4" w:space="0" w:color="A4D792" w:themeColor="accent1" w:themeTint="80"/>
        </w:tcBorders>
        <w:shd w:val="clear" w:color="FFFFFF" w:fill="auto"/>
      </w:tcPr>
    </w:tblStylePr>
    <w:tblStylePr w:type="lastCol">
      <w:rPr>
        <w:rFonts w:ascii="Arial" w:hAnsi="Arial"/>
        <w:i/>
        <w:color w:val="A4D792" w:themeColor="accent1" w:themeTint="80" w:themeShade="95"/>
        <w:sz w:val="22"/>
      </w:rPr>
      <w:tblPr/>
      <w:tcPr>
        <w:tcBorders>
          <w:top w:val="none" w:sz="0" w:space="0" w:color="auto"/>
          <w:left w:val="single" w:sz="4" w:space="0" w:color="A4D792" w:themeColor="accent1" w:themeTint="80"/>
          <w:bottom w:val="none" w:sz="0" w:space="0" w:color="auto"/>
          <w:right w:val="none" w:sz="0" w:space="0" w:color="auto"/>
        </w:tcBorders>
        <w:shd w:val="clear" w:color="FFFFFF" w:fill="auto"/>
      </w:tc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customStyle="1" w:styleId="GridTable7Colorful-Accent21">
    <w:name w:val="Grid Table 7 Colorful - Accent 21"/>
    <w:basedOn w:val="TableNormal"/>
    <w:uiPriority w:val="99"/>
    <w:rsid w:val="00436429"/>
    <w:pPr>
      <w:spacing w:after="0" w:line="240" w:lineRule="auto"/>
    </w:pPr>
    <w:tblPr>
      <w:tblStyleRowBandSize w:val="1"/>
      <w:tblStyleColBandSize w:val="1"/>
      <w:tblBorders>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rFonts w:ascii="Arial" w:hAnsi="Arial"/>
        <w:b/>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b/>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customStyle="1" w:styleId="GridTable7Colorful-Accent31">
    <w:name w:val="Grid Table 7 Colorful - Accent 31"/>
    <w:basedOn w:val="TableNormal"/>
    <w:uiPriority w:val="99"/>
    <w:rsid w:val="00436429"/>
    <w:pPr>
      <w:spacing w:after="0" w:line="240" w:lineRule="auto"/>
    </w:pPr>
    <w:tblPr>
      <w:tblStyleRowBandSize w:val="1"/>
      <w:tblStyleColBandSize w:val="1"/>
      <w:tblBorders>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rFonts w:ascii="Arial" w:hAnsi="Arial"/>
        <w:b/>
        <w:color w:val="C0CF3A" w:themeColor="accent3" w:themeTint="FE" w:themeShade="95"/>
        <w:sz w:val="22"/>
      </w:rPr>
      <w:tblPr/>
      <w:tcPr>
        <w:tcBorders>
          <w:top w:val="none" w:sz="0" w:space="0" w:color="auto"/>
          <w:left w:val="none" w:sz="0" w:space="0" w:color="auto"/>
          <w:bottom w:val="single" w:sz="4" w:space="0" w:color="C0CF3A" w:themeColor="accent3" w:themeTint="FE"/>
          <w:right w:val="none" w:sz="0" w:space="0" w:color="auto"/>
        </w:tcBorders>
        <w:shd w:val="clear" w:color="FFFFFF" w:themeColor="light1" w:fill="FFFFFF" w:themeFill="light1"/>
      </w:tcPr>
    </w:tblStylePr>
    <w:tblStylePr w:type="lastRow">
      <w:rPr>
        <w:rFonts w:ascii="Arial" w:hAnsi="Arial"/>
        <w:b/>
        <w:color w:val="C0CF3A" w:themeColor="accent3" w:themeTint="FE" w:themeShade="95"/>
        <w:sz w:val="22"/>
      </w:rPr>
      <w:tblPr/>
      <w:tcPr>
        <w:tcBorders>
          <w:top w:val="single" w:sz="4" w:space="0" w:color="C0CF3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0CF3A" w:themeColor="accent3" w:themeTint="FE" w:themeShade="95"/>
        <w:sz w:val="22"/>
      </w:rPr>
      <w:tblPr/>
      <w:tcPr>
        <w:tcBorders>
          <w:top w:val="none" w:sz="0" w:space="0" w:color="auto"/>
          <w:left w:val="none" w:sz="0" w:space="0" w:color="auto"/>
          <w:bottom w:val="none" w:sz="0" w:space="0" w:color="auto"/>
          <w:right w:val="single" w:sz="4" w:space="0" w:color="C0CF3A" w:themeColor="accent3" w:themeTint="FE"/>
        </w:tcBorders>
        <w:shd w:val="clear" w:color="FFFFFF" w:fill="auto"/>
      </w:tcPr>
    </w:tblStylePr>
    <w:tblStylePr w:type="lastCol">
      <w:rPr>
        <w:rFonts w:ascii="Arial" w:hAnsi="Arial"/>
        <w:i/>
        <w:color w:val="C0CF3A" w:themeColor="accent3" w:themeTint="FE" w:themeShade="95"/>
        <w:sz w:val="22"/>
      </w:rPr>
      <w:tblPr/>
      <w:tcPr>
        <w:tcBorders>
          <w:top w:val="none" w:sz="0" w:space="0" w:color="auto"/>
          <w:left w:val="single" w:sz="4" w:space="0" w:color="C0CF3A" w:themeColor="accent3" w:themeTint="FE"/>
          <w:bottom w:val="none" w:sz="0" w:space="0" w:color="auto"/>
          <w:right w:val="none" w:sz="0" w:space="0" w:color="auto"/>
        </w:tcBorders>
        <w:shd w:val="clear" w:color="FFFFFF" w:fill="auto"/>
      </w:tc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customStyle="1" w:styleId="GridTable7Colorful-Accent41">
    <w:name w:val="Grid Table 7 Colorful - Accent 41"/>
    <w:basedOn w:val="TableNormal"/>
    <w:uiPriority w:val="99"/>
    <w:rsid w:val="00436429"/>
    <w:pPr>
      <w:spacing w:after="0" w:line="240" w:lineRule="auto"/>
    </w:pPr>
    <w:tblPr>
      <w:tblStyleRowBandSize w:val="1"/>
      <w:tblStyleColBandSize w:val="1"/>
      <w:tblBorders>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rFonts w:ascii="Arial" w:hAnsi="Arial"/>
        <w:b/>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b/>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customStyle="1" w:styleId="GridTable7Colorful-Accent51">
    <w:name w:val="Grid Table 7 Colorful - Accent 51"/>
    <w:basedOn w:val="TableNormal"/>
    <w:uiPriority w:val="99"/>
    <w:rsid w:val="00436429"/>
    <w:pPr>
      <w:spacing w:after="0" w:line="240" w:lineRule="auto"/>
    </w:pPr>
    <w:tblPr>
      <w:tblStyleRowBandSize w:val="1"/>
      <w:tblStyleColBandSize w:val="1"/>
      <w:tblBorders>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266C76" w:themeColor="accent5" w:themeShade="95"/>
        <w:sz w:val="22"/>
      </w:rPr>
      <w:tblPr/>
      <w:tcPr>
        <w:tcBorders>
          <w:top w:val="none" w:sz="0" w:space="0" w:color="auto"/>
          <w:left w:val="none" w:sz="0" w:space="0" w:color="auto"/>
          <w:bottom w:val="single" w:sz="4" w:space="0" w:color="98D5DD" w:themeColor="accent5" w:themeTint="90"/>
          <w:right w:val="none" w:sz="0" w:space="0" w:color="auto"/>
        </w:tcBorders>
        <w:shd w:val="clear" w:color="FFFFFF" w:themeColor="light1" w:fill="FFFFFF" w:themeFill="light1"/>
      </w:tcPr>
    </w:tblStylePr>
    <w:tblStylePr w:type="lastRow">
      <w:rPr>
        <w:rFonts w:ascii="Arial" w:hAnsi="Arial"/>
        <w:b/>
        <w:color w:val="266C76" w:themeColor="accent5" w:themeShade="95"/>
        <w:sz w:val="22"/>
      </w:rPr>
      <w:tblPr/>
      <w:tcPr>
        <w:tcBorders>
          <w:top w:val="single" w:sz="4" w:space="0" w:color="98D5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C76" w:themeColor="accent5" w:themeShade="95"/>
        <w:sz w:val="22"/>
      </w:rPr>
      <w:tblPr/>
      <w:tcPr>
        <w:tcBorders>
          <w:top w:val="none" w:sz="0" w:space="0" w:color="auto"/>
          <w:left w:val="none" w:sz="0" w:space="0" w:color="auto"/>
          <w:bottom w:val="none" w:sz="0" w:space="0" w:color="auto"/>
          <w:right w:val="single" w:sz="4" w:space="0" w:color="98D5DD" w:themeColor="accent5" w:themeTint="90"/>
        </w:tcBorders>
        <w:shd w:val="clear" w:color="FFFFFF" w:fill="auto"/>
      </w:tcPr>
    </w:tblStylePr>
    <w:tblStylePr w:type="lastCol">
      <w:rPr>
        <w:rFonts w:ascii="Arial" w:hAnsi="Arial"/>
        <w:i/>
        <w:color w:val="266C76" w:themeColor="accent5" w:themeShade="95"/>
        <w:sz w:val="22"/>
      </w:rPr>
      <w:tblPr/>
      <w:tcPr>
        <w:tcBorders>
          <w:top w:val="none" w:sz="0" w:space="0" w:color="auto"/>
          <w:left w:val="single" w:sz="4" w:space="0" w:color="98D5DD" w:themeColor="accent5" w:themeTint="90"/>
          <w:bottom w:val="none" w:sz="0" w:space="0" w:color="auto"/>
          <w:right w:val="none" w:sz="0" w:space="0" w:color="auto"/>
        </w:tcBorders>
        <w:shd w:val="clear" w:color="FFFFFF" w:fill="auto"/>
      </w:tc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customStyle="1" w:styleId="GridTable7Colorful-Accent61">
    <w:name w:val="Grid Table 7 Colorful - Accent 61"/>
    <w:basedOn w:val="TableNormal"/>
    <w:uiPriority w:val="99"/>
    <w:rsid w:val="00436429"/>
    <w:pPr>
      <w:spacing w:after="0" w:line="240" w:lineRule="auto"/>
    </w:pPr>
    <w:tblPr>
      <w:tblStyleRowBandSize w:val="1"/>
      <w:tblStyleColBandSize w:val="1"/>
      <w:tblBorders>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054F67" w:themeColor="accent6" w:themeShade="95"/>
        <w:sz w:val="22"/>
      </w:rPr>
      <w:tblPr/>
      <w:tcPr>
        <w:tcBorders>
          <w:top w:val="none" w:sz="0" w:space="0" w:color="auto"/>
          <w:left w:val="none" w:sz="0" w:space="0" w:color="auto"/>
          <w:bottom w:val="single" w:sz="4" w:space="0" w:color="50CEF6" w:themeColor="accent6" w:themeTint="90"/>
          <w:right w:val="none" w:sz="0" w:space="0" w:color="auto"/>
        </w:tcBorders>
        <w:shd w:val="clear" w:color="FFFFFF" w:themeColor="light1" w:fill="FFFFFF" w:themeFill="light1"/>
      </w:tcPr>
    </w:tblStylePr>
    <w:tblStylePr w:type="lastRow">
      <w:rPr>
        <w:rFonts w:ascii="Arial" w:hAnsi="Arial"/>
        <w:b/>
        <w:color w:val="054F67" w:themeColor="accent6" w:themeShade="95"/>
        <w:sz w:val="22"/>
      </w:rPr>
      <w:tblPr/>
      <w:tcPr>
        <w:tcBorders>
          <w:top w:val="single" w:sz="4" w:space="0" w:color="50CEF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54F67" w:themeColor="accent6" w:themeShade="95"/>
        <w:sz w:val="22"/>
      </w:rPr>
      <w:tblPr/>
      <w:tcPr>
        <w:tcBorders>
          <w:top w:val="none" w:sz="0" w:space="0" w:color="auto"/>
          <w:left w:val="none" w:sz="0" w:space="0" w:color="auto"/>
          <w:bottom w:val="none" w:sz="0" w:space="0" w:color="auto"/>
          <w:right w:val="single" w:sz="4" w:space="0" w:color="50CEF6" w:themeColor="accent6" w:themeTint="90"/>
        </w:tcBorders>
        <w:shd w:val="clear" w:color="FFFFFF" w:fill="auto"/>
      </w:tcPr>
    </w:tblStylePr>
    <w:tblStylePr w:type="lastCol">
      <w:rPr>
        <w:rFonts w:ascii="Arial" w:hAnsi="Arial"/>
        <w:i/>
        <w:color w:val="054F67" w:themeColor="accent6" w:themeShade="95"/>
        <w:sz w:val="22"/>
      </w:rPr>
      <w:tblPr/>
      <w:tcPr>
        <w:tcBorders>
          <w:top w:val="none" w:sz="0" w:space="0" w:color="auto"/>
          <w:left w:val="single" w:sz="4" w:space="0" w:color="50CEF6" w:themeColor="accent6" w:themeTint="90"/>
          <w:bottom w:val="none" w:sz="0" w:space="0" w:color="auto"/>
          <w:right w:val="none" w:sz="0" w:space="0" w:color="auto"/>
        </w:tcBorders>
        <w:shd w:val="clear" w:color="FFFFFF" w:fill="auto"/>
      </w:tcPr>
    </w:tblStylePr>
    <w:tblStylePr w:type="band1Vert">
      <w:tblPr/>
      <w:tcPr>
        <w:shd w:val="clear" w:color="BFEDFB" w:themeColor="accent6" w:themeTint="34" w:fill="BFEDFB" w:themeFill="accent6" w:themeFillTint="34"/>
      </w:tcPr>
    </w:tblStylePr>
    <w:tblStylePr w:type="band1Horz">
      <w:rPr>
        <w:rFonts w:ascii="Arial" w:hAnsi="Arial"/>
        <w:color w:val="054F67" w:themeColor="accent6" w:themeShade="95"/>
        <w:sz w:val="22"/>
      </w:rPr>
      <w:tblPr/>
      <w:tcPr>
        <w:shd w:val="clear" w:color="BFEDFB" w:themeColor="accent6" w:themeTint="34" w:fill="BFEDFB" w:themeFill="accent6" w:themeFillTint="34"/>
      </w:tcPr>
    </w:tblStylePr>
    <w:tblStylePr w:type="band2Horz">
      <w:rPr>
        <w:rFonts w:ascii="Arial" w:hAnsi="Arial"/>
        <w:color w:val="054F6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49E39" w:themeColor="accent1"/>
          <w:right w:val="none" w:sz="4" w:space="0" w:color="000000"/>
        </w:tcBorders>
      </w:tcPr>
    </w:tblStylePr>
    <w:tblStylePr w:type="lastRow">
      <w:rPr>
        <w:b/>
        <w:color w:val="404040"/>
      </w:rPr>
      <w:tblPr/>
      <w:tcPr>
        <w:tcBorders>
          <w:top w:val="single" w:sz="4" w:space="0" w:color="549E39"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BC8" w:themeColor="accent1" w:themeTint="40" w:fill="D1EBC8" w:themeFill="accent1" w:themeFillTint="40"/>
      </w:tcPr>
    </w:tblStylePr>
    <w:tblStylePr w:type="band1Horz">
      <w:tblPr/>
      <w:tcPr>
        <w:shd w:val="clear" w:color="D1EBC8" w:themeColor="accent1" w:themeTint="40" w:fill="D1EBC8" w:themeFill="accent1" w:themeFillTint="40"/>
      </w:tcPr>
    </w:tblStylePr>
  </w:style>
  <w:style w:type="table" w:customStyle="1" w:styleId="ListTable1Light-Accent21">
    <w:name w:val="List Table 1 Light - Accent 2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AB833" w:themeColor="accent2"/>
          <w:right w:val="none" w:sz="4" w:space="0" w:color="000000"/>
        </w:tcBorders>
      </w:tcPr>
    </w:tblStylePr>
    <w:tblStylePr w:type="lastRow">
      <w:rPr>
        <w:b/>
        <w:color w:val="404040"/>
      </w:rPr>
      <w:tblPr/>
      <w:tcPr>
        <w:tcBorders>
          <w:top w:val="single" w:sz="4" w:space="0" w:color="8AB83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2F0C8" w:themeColor="accent2" w:themeTint="40" w:fill="E2F0C8" w:themeFill="accent2" w:themeFillTint="40"/>
      </w:tcPr>
    </w:tblStylePr>
    <w:tblStylePr w:type="band1Horz">
      <w:tblPr/>
      <w:tcPr>
        <w:shd w:val="clear" w:color="E2F0C8" w:themeColor="accent2" w:themeTint="40" w:fill="E2F0C8" w:themeFill="accent2" w:themeFillTint="40"/>
      </w:tcPr>
    </w:tblStylePr>
  </w:style>
  <w:style w:type="table" w:customStyle="1" w:styleId="ListTable1Light-Accent31">
    <w:name w:val="List Table 1 Light - Accent 3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CF3A" w:themeColor="accent3"/>
          <w:right w:val="none" w:sz="4" w:space="0" w:color="000000"/>
        </w:tcBorders>
      </w:tcPr>
    </w:tblStylePr>
    <w:tblStylePr w:type="lastRow">
      <w:rPr>
        <w:b/>
        <w:color w:val="404040"/>
      </w:rPr>
      <w:tblPr/>
      <w:tcPr>
        <w:tcBorders>
          <w:top w:val="single" w:sz="4" w:space="0" w:color="C0CF3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F3CD" w:themeColor="accent3" w:themeTint="40" w:fill="EFF3CD" w:themeFill="accent3" w:themeFillTint="40"/>
      </w:tcPr>
    </w:tblStylePr>
    <w:tblStylePr w:type="band1Horz">
      <w:tblPr/>
      <w:tcPr>
        <w:shd w:val="clear" w:color="EFF3CD" w:themeColor="accent3" w:themeTint="40" w:fill="EFF3CD" w:themeFill="accent3" w:themeFillTint="40"/>
      </w:tcPr>
    </w:tblStylePr>
  </w:style>
  <w:style w:type="table" w:customStyle="1" w:styleId="ListTable1Light-Accent41">
    <w:name w:val="List Table 1 Light - Accent 4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29676" w:themeColor="accent4"/>
          <w:right w:val="none" w:sz="4" w:space="0" w:color="000000"/>
        </w:tcBorders>
      </w:tcPr>
    </w:tblStylePr>
    <w:tblStylePr w:type="lastRow">
      <w:rPr>
        <w:b/>
        <w:color w:val="404040"/>
      </w:rPr>
      <w:tblPr/>
      <w:tcPr>
        <w:tcBorders>
          <w:top w:val="single" w:sz="4" w:space="0" w:color="029676"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6FDEA" w:themeColor="accent4" w:themeTint="40" w:fill="A6FDEA" w:themeFill="accent4" w:themeFillTint="40"/>
      </w:tcPr>
    </w:tblStylePr>
    <w:tblStylePr w:type="band1Horz">
      <w:tblPr/>
      <w:tcPr>
        <w:shd w:val="clear" w:color="A6FDEA" w:themeColor="accent4" w:themeTint="40" w:fill="A6FDEA" w:themeFill="accent4" w:themeFillTint="40"/>
      </w:tcPr>
    </w:tblStylePr>
  </w:style>
  <w:style w:type="table" w:customStyle="1" w:styleId="ListTable1Light-Accent51">
    <w:name w:val="List Table 1 Light - Accent 5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AB5C4" w:themeColor="accent5"/>
          <w:right w:val="none" w:sz="4" w:space="0" w:color="000000"/>
        </w:tcBorders>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CF0" w:themeColor="accent5" w:themeTint="40" w:fill="D1ECF0" w:themeFill="accent5" w:themeFillTint="40"/>
      </w:tcPr>
    </w:tblStylePr>
    <w:tblStylePr w:type="band1Horz">
      <w:tblPr/>
      <w:tcPr>
        <w:shd w:val="clear" w:color="D1ECF0" w:themeColor="accent5" w:themeTint="40" w:fill="D1ECF0" w:themeFill="accent5" w:themeFillTint="40"/>
      </w:tcPr>
    </w:tblStylePr>
  </w:style>
  <w:style w:type="table" w:customStyle="1" w:styleId="ListTable1Light-Accent61">
    <w:name w:val="List Table 1 Light - Accent 6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989B1" w:themeColor="accent6"/>
          <w:right w:val="none" w:sz="4" w:space="0" w:color="000000"/>
        </w:tcBorders>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E9FB" w:themeColor="accent6" w:themeTint="40" w:fill="B1E9FB" w:themeFill="accent6" w:themeFillTint="40"/>
      </w:tcPr>
    </w:tblStylePr>
    <w:tblStylePr w:type="band1Horz">
      <w:tblPr/>
      <w:tcPr>
        <w:shd w:val="clear" w:color="B1E9FB" w:themeColor="accent6" w:themeTint="40" w:fill="B1E9FB"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436429"/>
    <w:pPr>
      <w:spacing w:after="0" w:line="240" w:lineRule="auto"/>
    </w:pPr>
    <w:tblPr>
      <w:tblStyleRowBandSize w:val="1"/>
      <w:tblStyleColBandSize w:val="1"/>
      <w:tblBorders>
        <w:top w:val="single" w:sz="4" w:space="0" w:color="99D284" w:themeColor="accent1" w:themeTint="90"/>
        <w:bottom w:val="single" w:sz="4" w:space="0" w:color="99D284" w:themeColor="accent1" w:themeTint="90"/>
        <w:insideH w:val="single" w:sz="4" w:space="0" w:color="99D284" w:themeColor="accent1" w:themeTint="90"/>
      </w:tblBorders>
    </w:tblPr>
    <w:tblStylePr w:type="fir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la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customStyle="1" w:styleId="ListTable2-Accent21">
    <w:name w:val="List Table 2 - Accent 21"/>
    <w:basedOn w:val="TableNormal"/>
    <w:uiPriority w:val="99"/>
    <w:rsid w:val="00436429"/>
    <w:pPr>
      <w:spacing w:after="0" w:line="240" w:lineRule="auto"/>
    </w:pPr>
    <w:tblPr>
      <w:tblStyleRowBandSize w:val="1"/>
      <w:tblStyleColBandSize w:val="1"/>
      <w:tblBorders>
        <w:top w:val="single" w:sz="4" w:space="0" w:color="BEDD85" w:themeColor="accent2" w:themeTint="90"/>
        <w:bottom w:val="single" w:sz="4" w:space="0" w:color="BEDD85" w:themeColor="accent2" w:themeTint="90"/>
        <w:insideH w:val="single" w:sz="4" w:space="0" w:color="BEDD85" w:themeColor="accent2" w:themeTint="90"/>
      </w:tblBorders>
    </w:tblPr>
    <w:tblStylePr w:type="fir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la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customStyle="1" w:styleId="ListTable2-Accent31">
    <w:name w:val="List Table 2 - Accent 31"/>
    <w:basedOn w:val="TableNormal"/>
    <w:uiPriority w:val="99"/>
    <w:rsid w:val="00436429"/>
    <w:pPr>
      <w:spacing w:after="0" w:line="240" w:lineRule="auto"/>
    </w:pPr>
    <w:tblPr>
      <w:tblStyleRowBandSize w:val="1"/>
      <w:tblStyleColBandSize w:val="1"/>
      <w:tblBorders>
        <w:top w:val="single" w:sz="4" w:space="0" w:color="DBE38F" w:themeColor="accent3" w:themeTint="90"/>
        <w:bottom w:val="single" w:sz="4" w:space="0" w:color="DBE38F" w:themeColor="accent3" w:themeTint="90"/>
        <w:insideH w:val="single" w:sz="4" w:space="0" w:color="DBE38F" w:themeColor="accent3" w:themeTint="90"/>
      </w:tblBorders>
    </w:tblPr>
    <w:tblStylePr w:type="fir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la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customStyle="1" w:styleId="ListTable2-Accent41">
    <w:name w:val="List Table 2 - Accent 41"/>
    <w:basedOn w:val="TableNormal"/>
    <w:uiPriority w:val="99"/>
    <w:rsid w:val="00436429"/>
    <w:pPr>
      <w:spacing w:after="0" w:line="240" w:lineRule="auto"/>
    </w:pPr>
    <w:tblPr>
      <w:tblStyleRowBandSize w:val="1"/>
      <w:tblStyleColBandSize w:val="1"/>
      <w:tblBorders>
        <w:top w:val="single" w:sz="4" w:space="0" w:color="37FCD1" w:themeColor="accent4" w:themeTint="90"/>
        <w:bottom w:val="single" w:sz="4" w:space="0" w:color="37FCD1" w:themeColor="accent4" w:themeTint="90"/>
        <w:insideH w:val="single" w:sz="4" w:space="0" w:color="37FCD1" w:themeColor="accent4" w:themeTint="90"/>
      </w:tblBorders>
    </w:tblPr>
    <w:tblStylePr w:type="fir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la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customStyle="1" w:styleId="ListTable2-Accent51">
    <w:name w:val="List Table 2 - Accent 51"/>
    <w:basedOn w:val="TableNormal"/>
    <w:uiPriority w:val="99"/>
    <w:rsid w:val="00436429"/>
    <w:pPr>
      <w:spacing w:after="0" w:line="240" w:lineRule="auto"/>
    </w:pPr>
    <w:tblPr>
      <w:tblStyleRowBandSize w:val="1"/>
      <w:tblStyleColBandSize w:val="1"/>
      <w:tblBorders>
        <w:top w:val="single" w:sz="4" w:space="0" w:color="98D5DD" w:themeColor="accent5" w:themeTint="90"/>
        <w:bottom w:val="single" w:sz="4" w:space="0" w:color="98D5DD" w:themeColor="accent5" w:themeTint="90"/>
        <w:insideH w:val="single" w:sz="4" w:space="0" w:color="98D5DD" w:themeColor="accent5" w:themeTint="90"/>
      </w:tblBorders>
    </w:tblPr>
    <w:tblStylePr w:type="fir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la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customStyle="1" w:styleId="ListTable2-Accent61">
    <w:name w:val="List Table 2 - Accent 61"/>
    <w:basedOn w:val="TableNormal"/>
    <w:uiPriority w:val="99"/>
    <w:rsid w:val="00436429"/>
    <w:pPr>
      <w:spacing w:after="0" w:line="240" w:lineRule="auto"/>
    </w:pPr>
    <w:tblPr>
      <w:tblStyleRowBandSize w:val="1"/>
      <w:tblStyleColBandSize w:val="1"/>
      <w:tblBorders>
        <w:top w:val="single" w:sz="4" w:space="0" w:color="50CEF6" w:themeColor="accent6" w:themeTint="90"/>
        <w:bottom w:val="single" w:sz="4" w:space="0" w:color="50CEF6" w:themeColor="accent6" w:themeTint="90"/>
        <w:insideH w:val="single" w:sz="4" w:space="0" w:color="50CEF6" w:themeColor="accent6" w:themeTint="90"/>
      </w:tblBorders>
    </w:tblPr>
    <w:tblStylePr w:type="fir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la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436429"/>
    <w:pPr>
      <w:spacing w:after="0"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49E39" w:themeColor="accent1"/>
          <w:right w:val="single" w:sz="4" w:space="0" w:color="549E39" w:themeColor="accent1"/>
        </w:tcBorders>
      </w:tcPr>
    </w:tblStylePr>
    <w:tblStylePr w:type="band1Horz">
      <w:rPr>
        <w:rFonts w:ascii="Arial" w:hAnsi="Arial"/>
        <w:color w:val="404040"/>
        <w:sz w:val="22"/>
      </w:rPr>
      <w:tblPr/>
      <w:tcPr>
        <w:tcBorders>
          <w:top w:val="single" w:sz="4" w:space="0" w:color="549E39" w:themeColor="accent1"/>
          <w:bottom w:val="single" w:sz="4" w:space="0" w:color="549E39" w:themeColor="accent1"/>
        </w:tcBorders>
      </w:tcPr>
    </w:tblStylePr>
  </w:style>
  <w:style w:type="table" w:customStyle="1" w:styleId="ListTable3-Accent21">
    <w:name w:val="List Table 3 - Accent 21"/>
    <w:basedOn w:val="TableNormal"/>
    <w:uiPriority w:val="99"/>
    <w:rsid w:val="0043642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blBorders>
    </w:tblPr>
    <w:tblStylePr w:type="firstRow">
      <w:rPr>
        <w:rFonts w:ascii="Arial" w:hAnsi="Arial"/>
        <w:b/>
        <w:color w:val="FFFFFF"/>
        <w:sz w:val="22"/>
      </w:rPr>
      <w:tblPr/>
      <w:tcPr>
        <w:shd w:val="clear" w:color="BBDB7F" w:themeColor="accent2" w:themeTint="97" w:fill="BBDB7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BDB7F" w:themeColor="accent2" w:themeTint="97"/>
          <w:right w:val="single" w:sz="4" w:space="0" w:color="BBDB7F" w:themeColor="accent2" w:themeTint="97"/>
        </w:tcBorders>
      </w:tcPr>
    </w:tblStylePr>
    <w:tblStylePr w:type="band1Horz">
      <w:rPr>
        <w:rFonts w:ascii="Arial" w:hAnsi="Arial"/>
        <w:color w:val="404040"/>
        <w:sz w:val="22"/>
      </w:rPr>
      <w:tblPr/>
      <w:tcPr>
        <w:tcBorders>
          <w:top w:val="single" w:sz="4" w:space="0" w:color="BBDB7F" w:themeColor="accent2" w:themeTint="97"/>
          <w:bottom w:val="single" w:sz="4" w:space="0" w:color="BBDB7F" w:themeColor="accent2" w:themeTint="97"/>
        </w:tcBorders>
      </w:tcPr>
    </w:tblStylePr>
  </w:style>
  <w:style w:type="table" w:customStyle="1" w:styleId="ListTable3-Accent31">
    <w:name w:val="List Table 3 - Accent 31"/>
    <w:basedOn w:val="TableNormal"/>
    <w:uiPriority w:val="99"/>
    <w:rsid w:val="00436429"/>
    <w:pPr>
      <w:spacing w:after="0" w:line="240" w:lineRule="auto"/>
    </w:pPr>
    <w:tblPr>
      <w:tblStyleRowBandSize w:val="1"/>
      <w:tblStyleColBandSize w:val="1"/>
      <w:tblBorders>
        <w:top w:val="single" w:sz="4" w:space="0" w:color="D9E289" w:themeColor="accent3" w:themeTint="98"/>
        <w:left w:val="single" w:sz="4" w:space="0" w:color="D9E289" w:themeColor="accent3" w:themeTint="98"/>
        <w:bottom w:val="single" w:sz="4" w:space="0" w:color="D9E289" w:themeColor="accent3" w:themeTint="98"/>
        <w:right w:val="single" w:sz="4" w:space="0" w:color="D9E289" w:themeColor="accent3" w:themeTint="98"/>
      </w:tblBorders>
    </w:tblPr>
    <w:tblStylePr w:type="firstRow">
      <w:rPr>
        <w:rFonts w:ascii="Arial" w:hAnsi="Arial"/>
        <w:b/>
        <w:color w:val="FFFFFF"/>
        <w:sz w:val="22"/>
      </w:rPr>
      <w:tblPr/>
      <w:tcPr>
        <w:shd w:val="clear" w:color="D9E289" w:themeColor="accent3" w:themeTint="98" w:fill="D9E28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E289" w:themeColor="accent3" w:themeTint="98"/>
          <w:right w:val="single" w:sz="4" w:space="0" w:color="D9E289" w:themeColor="accent3" w:themeTint="98"/>
        </w:tcBorders>
      </w:tcPr>
    </w:tblStylePr>
    <w:tblStylePr w:type="band1Horz">
      <w:rPr>
        <w:rFonts w:ascii="Arial" w:hAnsi="Arial"/>
        <w:color w:val="404040"/>
        <w:sz w:val="22"/>
      </w:rPr>
      <w:tblPr/>
      <w:tcPr>
        <w:tcBorders>
          <w:top w:val="single" w:sz="4" w:space="0" w:color="D9E289" w:themeColor="accent3" w:themeTint="98"/>
          <w:bottom w:val="single" w:sz="4" w:space="0" w:color="D9E289" w:themeColor="accent3" w:themeTint="98"/>
        </w:tcBorders>
      </w:tcPr>
    </w:tblStylePr>
  </w:style>
  <w:style w:type="table" w:customStyle="1" w:styleId="ListTable3-Accent41">
    <w:name w:val="List Table 3 - Accent 41"/>
    <w:basedOn w:val="TableNormal"/>
    <w:uiPriority w:val="99"/>
    <w:rsid w:val="0043642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blBorders>
    </w:tblPr>
    <w:tblStylePr w:type="firstRow">
      <w:rPr>
        <w:rFonts w:ascii="Arial" w:hAnsi="Arial"/>
        <w:b/>
        <w:color w:val="FFFFFF"/>
        <w:sz w:val="22"/>
      </w:rPr>
      <w:tblPr/>
      <w:tcPr>
        <w:shd w:val="clear" w:color="29FCCD" w:themeColor="accent4" w:themeTint="9A" w:fill="29FCC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9FCCD" w:themeColor="accent4" w:themeTint="9A"/>
          <w:right w:val="single" w:sz="4" w:space="0" w:color="29FCCD" w:themeColor="accent4" w:themeTint="9A"/>
        </w:tcBorders>
      </w:tcPr>
    </w:tblStylePr>
    <w:tblStylePr w:type="band1Horz">
      <w:rPr>
        <w:rFonts w:ascii="Arial" w:hAnsi="Arial"/>
        <w:color w:val="404040"/>
        <w:sz w:val="22"/>
      </w:rPr>
      <w:tblPr/>
      <w:tcPr>
        <w:tcBorders>
          <w:top w:val="single" w:sz="4" w:space="0" w:color="29FCCD" w:themeColor="accent4" w:themeTint="9A"/>
          <w:bottom w:val="single" w:sz="4" w:space="0" w:color="29FCCD" w:themeColor="accent4" w:themeTint="9A"/>
        </w:tcBorders>
      </w:tcPr>
    </w:tblStylePr>
  </w:style>
  <w:style w:type="table" w:customStyle="1" w:styleId="ListTable3-Accent51">
    <w:name w:val="List Table 3 - Accent 51"/>
    <w:basedOn w:val="TableNormal"/>
    <w:uiPriority w:val="99"/>
    <w:rsid w:val="00436429"/>
    <w:pPr>
      <w:spacing w:after="0" w:line="240" w:lineRule="auto"/>
    </w:pPr>
    <w:tblPr>
      <w:tblStyleRowBandSize w:val="1"/>
      <w:tblStyleColBandSize w:val="1"/>
      <w:tblBorders>
        <w:top w:val="single" w:sz="4" w:space="0" w:color="91D2DB" w:themeColor="accent5" w:themeTint="9A"/>
        <w:left w:val="single" w:sz="4" w:space="0" w:color="91D2DB" w:themeColor="accent5" w:themeTint="9A"/>
        <w:bottom w:val="single" w:sz="4" w:space="0" w:color="91D2DB" w:themeColor="accent5" w:themeTint="9A"/>
        <w:right w:val="single" w:sz="4" w:space="0" w:color="91D2DB" w:themeColor="accent5" w:themeTint="9A"/>
      </w:tblBorders>
    </w:tblPr>
    <w:tblStylePr w:type="firstRow">
      <w:rPr>
        <w:rFonts w:ascii="Arial" w:hAnsi="Arial"/>
        <w:b/>
        <w:color w:val="FFFFFF"/>
        <w:sz w:val="22"/>
      </w:rPr>
      <w:tblPr/>
      <w:tcPr>
        <w:shd w:val="clear" w:color="91D2DB" w:themeColor="accent5" w:themeTint="9A" w:fill="91D2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1D2DB" w:themeColor="accent5" w:themeTint="9A"/>
          <w:right w:val="single" w:sz="4" w:space="0" w:color="91D2DB" w:themeColor="accent5" w:themeTint="9A"/>
        </w:tcBorders>
      </w:tcPr>
    </w:tblStylePr>
    <w:tblStylePr w:type="band1Horz">
      <w:rPr>
        <w:rFonts w:ascii="Arial" w:hAnsi="Arial"/>
        <w:color w:val="404040"/>
        <w:sz w:val="22"/>
      </w:rPr>
      <w:tblPr/>
      <w:tcPr>
        <w:tcBorders>
          <w:top w:val="single" w:sz="4" w:space="0" w:color="91D2DB" w:themeColor="accent5" w:themeTint="9A"/>
          <w:bottom w:val="single" w:sz="4" w:space="0" w:color="91D2DB" w:themeColor="accent5" w:themeTint="9A"/>
        </w:tcBorders>
      </w:tcPr>
    </w:tblStylePr>
  </w:style>
  <w:style w:type="table" w:customStyle="1" w:styleId="ListTable3-Accent61">
    <w:name w:val="List Table 3 - Accent 61"/>
    <w:basedOn w:val="TableNormal"/>
    <w:uiPriority w:val="99"/>
    <w:rsid w:val="00436429"/>
    <w:pPr>
      <w:spacing w:after="0" w:line="240" w:lineRule="auto"/>
    </w:pPr>
    <w:tblPr>
      <w:tblStyleRowBandSize w:val="1"/>
      <w:tblStyleColBandSize w:val="1"/>
      <w:tblBorders>
        <w:top w:val="single" w:sz="4" w:space="0" w:color="47CBF5" w:themeColor="accent6" w:themeTint="98"/>
        <w:left w:val="single" w:sz="4" w:space="0" w:color="47CBF5" w:themeColor="accent6" w:themeTint="98"/>
        <w:bottom w:val="single" w:sz="4" w:space="0" w:color="47CBF5" w:themeColor="accent6" w:themeTint="98"/>
        <w:right w:val="single" w:sz="4" w:space="0" w:color="47CBF5" w:themeColor="accent6" w:themeTint="98"/>
      </w:tblBorders>
    </w:tblPr>
    <w:tblStylePr w:type="firstRow">
      <w:rPr>
        <w:rFonts w:ascii="Arial" w:hAnsi="Arial"/>
        <w:b/>
        <w:color w:val="FFFFFF"/>
        <w:sz w:val="22"/>
      </w:rPr>
      <w:tblPr/>
      <w:tcPr>
        <w:shd w:val="clear" w:color="47CBF5" w:themeColor="accent6" w:themeTint="98" w:fill="47CBF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7CBF5" w:themeColor="accent6" w:themeTint="98"/>
          <w:right w:val="single" w:sz="4" w:space="0" w:color="47CBF5" w:themeColor="accent6" w:themeTint="98"/>
        </w:tcBorders>
      </w:tcPr>
    </w:tblStylePr>
    <w:tblStylePr w:type="band1Horz">
      <w:rPr>
        <w:rFonts w:ascii="Arial" w:hAnsi="Arial"/>
        <w:color w:val="404040"/>
        <w:sz w:val="22"/>
      </w:rPr>
      <w:tblPr/>
      <w:tcPr>
        <w:tcBorders>
          <w:top w:val="single" w:sz="4" w:space="0" w:color="47CBF5" w:themeColor="accent6" w:themeTint="98"/>
          <w:bottom w:val="single" w:sz="4" w:space="0" w:color="47CBF5"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43642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customStyle="1" w:styleId="ListTable4-Accent21">
    <w:name w:val="List Table 4 - Accent 21"/>
    <w:basedOn w:val="TableNormal"/>
    <w:uiPriority w:val="99"/>
    <w:rsid w:val="0043642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tblBorders>
    </w:tblPr>
    <w:tblStylePr w:type="firstRow">
      <w:rPr>
        <w:rFonts w:ascii="Arial" w:hAnsi="Arial"/>
        <w:b/>
        <w:color w:val="FFFFFF"/>
        <w:sz w:val="22"/>
      </w:rPr>
      <w:tblPr/>
      <w:tcPr>
        <w:shd w:val="clear" w:color="8AB833" w:themeColor="accent2" w:fill="8AB83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customStyle="1" w:styleId="ListTable4-Accent31">
    <w:name w:val="List Table 4 - Accent 31"/>
    <w:basedOn w:val="TableNormal"/>
    <w:uiPriority w:val="99"/>
    <w:rsid w:val="0043642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tblBorders>
    </w:tblPr>
    <w:tblStylePr w:type="firstRow">
      <w:rPr>
        <w:rFonts w:ascii="Arial" w:hAnsi="Arial"/>
        <w:b/>
        <w:color w:val="FFFFFF"/>
        <w:sz w:val="22"/>
      </w:rPr>
      <w:tblPr/>
      <w:tcPr>
        <w:shd w:val="clear" w:color="C0CF3A" w:themeColor="accent3" w:fill="C0CF3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customStyle="1" w:styleId="ListTable4-Accent41">
    <w:name w:val="List Table 4 - Accent 41"/>
    <w:basedOn w:val="TableNormal"/>
    <w:uiPriority w:val="99"/>
    <w:rsid w:val="0043642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tblBorders>
    </w:tblPr>
    <w:tblStylePr w:type="firstRow">
      <w:rPr>
        <w:rFonts w:ascii="Arial" w:hAnsi="Arial"/>
        <w:b/>
        <w:color w:val="FFFFFF"/>
        <w:sz w:val="22"/>
      </w:rPr>
      <w:tblPr/>
      <w:tcPr>
        <w:shd w:val="clear" w:color="029676" w:themeColor="accent4" w:fill="029676"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customStyle="1" w:styleId="ListTable4-Accent51">
    <w:name w:val="List Table 4 - Accent 51"/>
    <w:basedOn w:val="TableNormal"/>
    <w:uiPriority w:val="99"/>
    <w:rsid w:val="0043642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tblBorders>
    </w:tblPr>
    <w:tblStylePr w:type="firstRow">
      <w:rPr>
        <w:rFonts w:ascii="Arial" w:hAnsi="Arial"/>
        <w:b/>
        <w:color w:val="FFFFFF"/>
        <w:sz w:val="22"/>
      </w:rPr>
      <w:tblPr/>
      <w:tcPr>
        <w:shd w:val="clear" w:color="4AB5C4" w:themeColor="accent5" w:fill="4AB5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customStyle="1" w:styleId="ListTable4-Accent61">
    <w:name w:val="List Table 4 - Accent 61"/>
    <w:basedOn w:val="TableNormal"/>
    <w:uiPriority w:val="99"/>
    <w:rsid w:val="0043642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tblBorders>
    </w:tblPr>
    <w:tblStylePr w:type="firstRow">
      <w:rPr>
        <w:rFonts w:ascii="Arial" w:hAnsi="Arial"/>
        <w:b/>
        <w:color w:val="FFFFFF"/>
        <w:sz w:val="22"/>
      </w:rPr>
      <w:tblPr/>
      <w:tcPr>
        <w:shd w:val="clear" w:color="0989B1" w:themeColor="accent6" w:fill="0989B1"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436429"/>
    <w:pPr>
      <w:spacing w:after="0" w:line="240" w:lineRule="auto"/>
    </w:pPr>
    <w:tblPr>
      <w:tblStyleRowBandSize w:val="1"/>
      <w:tblStyleColBandSize w:val="1"/>
      <w:tblBorders>
        <w:top w:val="single" w:sz="32" w:space="0" w:color="549E39" w:themeColor="accent1"/>
        <w:left w:val="single" w:sz="32" w:space="0" w:color="549E39" w:themeColor="accent1"/>
        <w:bottom w:val="single" w:sz="32" w:space="0" w:color="549E39" w:themeColor="accent1"/>
        <w:right w:val="single" w:sz="32" w:space="0" w:color="549E39" w:themeColor="accent1"/>
      </w:tblBorders>
      <w:shd w:val="clear" w:color="549E39" w:themeColor="accent1" w:fill="549E39" w:themeFill="accent1"/>
    </w:tblPr>
    <w:tblStylePr w:type="firstRow">
      <w:rPr>
        <w:rFonts w:ascii="Arial" w:hAnsi="Arial"/>
        <w:b/>
        <w:color w:val="FFFFFF" w:themeColor="light1"/>
        <w:sz w:val="22"/>
      </w:rPr>
      <w:tblPr/>
      <w:tcPr>
        <w:tcBorders>
          <w:top w:val="single" w:sz="32" w:space="0" w:color="549E39" w:themeColor="accent1"/>
          <w:bottom w:val="single" w:sz="12" w:space="0" w:color="FFFFFF" w:themeColor="light1"/>
        </w:tcBorders>
        <w:shd w:val="clear" w:color="549E39" w:themeColor="accent1" w:fill="549E39"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49E39" w:themeColor="accent1"/>
          <w:right w:val="single" w:sz="4" w:space="0" w:color="FFFFFF" w:themeColor="light1"/>
        </w:tcBorders>
      </w:tcPr>
    </w:tblStylePr>
    <w:tblStylePr w:type="lastCol">
      <w:tblPr/>
      <w:tcPr>
        <w:tcBorders>
          <w:left w:val="single" w:sz="4" w:space="0" w:color="FFFFFF" w:themeColor="light1"/>
          <w:right w:val="single" w:sz="32" w:space="0" w:color="549E39" w:themeColor="accent1"/>
        </w:tcBorders>
      </w:tcPr>
    </w:tblStylePr>
    <w:tblStylePr w:type="band1Vert">
      <w:tblPr/>
      <w:tcPr>
        <w:tcBorders>
          <w:left w:val="single" w:sz="4" w:space="0" w:color="FFFFFF" w:themeColor="light1"/>
          <w:right w:val="single" w:sz="4" w:space="0" w:color="FFFFFF" w:themeColor="light1"/>
        </w:tcBorders>
        <w:shd w:val="clear" w:color="549E39" w:themeColor="accent1" w:fill="549E39"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49E39" w:themeColor="accent1" w:fill="549E39" w:themeFill="accent1"/>
      </w:tcPr>
    </w:tblStylePr>
    <w:tblStylePr w:type="band2Horz">
      <w:tblPr/>
      <w:tcPr>
        <w:tcBorders>
          <w:top w:val="single" w:sz="4" w:space="0" w:color="FFFFFF" w:themeColor="light1"/>
          <w:bottom w:val="single" w:sz="4" w:space="0" w:color="FFFFFF" w:themeColor="light1"/>
        </w:tcBorders>
        <w:shd w:val="clear" w:color="549E39" w:themeColor="accent1" w:fill="549E39" w:themeFill="accent1"/>
      </w:tcPr>
    </w:tblStylePr>
  </w:style>
  <w:style w:type="table" w:customStyle="1" w:styleId="ListTable5Dark-Accent21">
    <w:name w:val="List Table 5 Dark - Accent 21"/>
    <w:basedOn w:val="TableNormal"/>
    <w:uiPriority w:val="99"/>
    <w:rsid w:val="00436429"/>
    <w:pPr>
      <w:spacing w:after="0" w:line="240" w:lineRule="auto"/>
    </w:pPr>
    <w:tblPr>
      <w:tblStyleRowBandSize w:val="1"/>
      <w:tblStyleColBandSize w:val="1"/>
      <w:tblBorders>
        <w:top w:val="single" w:sz="32" w:space="0" w:color="BBDB7F" w:themeColor="accent2" w:themeTint="97"/>
        <w:left w:val="single" w:sz="32" w:space="0" w:color="BBDB7F" w:themeColor="accent2" w:themeTint="97"/>
        <w:bottom w:val="single" w:sz="32" w:space="0" w:color="BBDB7F" w:themeColor="accent2" w:themeTint="97"/>
        <w:right w:val="single" w:sz="32" w:space="0" w:color="BBDB7F" w:themeColor="accent2" w:themeTint="97"/>
      </w:tblBorders>
      <w:shd w:val="clear" w:color="BBDB7F" w:themeColor="accent2" w:themeTint="97" w:fill="BBDB7F" w:themeFill="accent2" w:themeFillTint="97"/>
    </w:tblPr>
    <w:tblStylePr w:type="firstRow">
      <w:rPr>
        <w:rFonts w:ascii="Arial" w:hAnsi="Arial"/>
        <w:b/>
        <w:color w:val="FFFFFF" w:themeColor="light1"/>
        <w:sz w:val="22"/>
      </w:rPr>
      <w:tblPr/>
      <w:tcPr>
        <w:tcBorders>
          <w:top w:val="single" w:sz="32" w:space="0" w:color="BBDB7F" w:themeColor="accent2" w:themeTint="97"/>
          <w:bottom w:val="single" w:sz="12" w:space="0" w:color="FFFFFF" w:themeColor="light1"/>
        </w:tcBorders>
        <w:shd w:val="clear" w:color="BBDB7F" w:themeColor="accent2" w:themeTint="97" w:fill="BBDB7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BDB7F" w:themeColor="accent2" w:themeTint="97"/>
          <w:right w:val="single" w:sz="4" w:space="0" w:color="FFFFFF" w:themeColor="light1"/>
        </w:tcBorders>
      </w:tcPr>
    </w:tblStylePr>
    <w:tblStylePr w:type="lastCol">
      <w:tblPr/>
      <w:tcPr>
        <w:tcBorders>
          <w:left w:val="single" w:sz="4" w:space="0" w:color="FFFFFF" w:themeColor="light1"/>
          <w:right w:val="single" w:sz="32" w:space="0" w:color="BBDB7F" w:themeColor="accent2" w:themeTint="97"/>
        </w:tcBorders>
      </w:tcPr>
    </w:tblStylePr>
    <w:tblStylePr w:type="band1Vert">
      <w:tblPr/>
      <w:tcPr>
        <w:tcBorders>
          <w:left w:val="single" w:sz="4" w:space="0" w:color="FFFFFF" w:themeColor="light1"/>
          <w:right w:val="single" w:sz="4" w:space="0" w:color="FFFFFF" w:themeColor="light1"/>
        </w:tcBorders>
        <w:shd w:val="clear" w:color="BBDB7F" w:themeColor="accent2" w:themeTint="97" w:fill="BBDB7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tblStylePr w:type="band2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style>
  <w:style w:type="table" w:customStyle="1" w:styleId="ListTable5Dark-Accent31">
    <w:name w:val="List Table 5 Dark - Accent 31"/>
    <w:basedOn w:val="TableNormal"/>
    <w:uiPriority w:val="99"/>
    <w:rsid w:val="00436429"/>
    <w:pPr>
      <w:spacing w:after="0" w:line="240" w:lineRule="auto"/>
    </w:pPr>
    <w:tblPr>
      <w:tblStyleRowBandSize w:val="1"/>
      <w:tblStyleColBandSize w:val="1"/>
      <w:tblBorders>
        <w:top w:val="single" w:sz="32" w:space="0" w:color="D9E289" w:themeColor="accent3" w:themeTint="98"/>
        <w:left w:val="single" w:sz="32" w:space="0" w:color="D9E289" w:themeColor="accent3" w:themeTint="98"/>
        <w:bottom w:val="single" w:sz="32" w:space="0" w:color="D9E289" w:themeColor="accent3" w:themeTint="98"/>
        <w:right w:val="single" w:sz="32" w:space="0" w:color="D9E289" w:themeColor="accent3" w:themeTint="98"/>
      </w:tblBorders>
      <w:shd w:val="clear" w:color="D9E289" w:themeColor="accent3" w:themeTint="98" w:fill="D9E289" w:themeFill="accent3" w:themeFillTint="98"/>
    </w:tblPr>
    <w:tblStylePr w:type="firstRow">
      <w:rPr>
        <w:rFonts w:ascii="Arial" w:hAnsi="Arial"/>
        <w:b/>
        <w:color w:val="FFFFFF" w:themeColor="light1"/>
        <w:sz w:val="22"/>
      </w:rPr>
      <w:tblPr/>
      <w:tcPr>
        <w:tcBorders>
          <w:top w:val="single" w:sz="32" w:space="0" w:color="D9E289" w:themeColor="accent3" w:themeTint="98"/>
          <w:bottom w:val="single" w:sz="12" w:space="0" w:color="FFFFFF" w:themeColor="light1"/>
        </w:tcBorders>
        <w:shd w:val="clear" w:color="D9E289" w:themeColor="accent3" w:themeTint="98" w:fill="D9E28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E289" w:themeColor="accent3" w:themeTint="98"/>
          <w:right w:val="single" w:sz="4" w:space="0" w:color="FFFFFF" w:themeColor="light1"/>
        </w:tcBorders>
      </w:tcPr>
    </w:tblStylePr>
    <w:tblStylePr w:type="lastCol">
      <w:tblPr/>
      <w:tcPr>
        <w:tcBorders>
          <w:left w:val="single" w:sz="4" w:space="0" w:color="FFFFFF" w:themeColor="light1"/>
          <w:right w:val="single" w:sz="32" w:space="0" w:color="D9E289" w:themeColor="accent3" w:themeTint="98"/>
        </w:tcBorders>
      </w:tcPr>
    </w:tblStylePr>
    <w:tblStylePr w:type="band1Vert">
      <w:tblPr/>
      <w:tcPr>
        <w:tcBorders>
          <w:left w:val="single" w:sz="4" w:space="0" w:color="FFFFFF" w:themeColor="light1"/>
          <w:right w:val="single" w:sz="4" w:space="0" w:color="FFFFFF" w:themeColor="light1"/>
        </w:tcBorders>
        <w:shd w:val="clear" w:color="D9E289" w:themeColor="accent3" w:themeTint="98" w:fill="D9E28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tblStylePr w:type="band2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style>
  <w:style w:type="table" w:customStyle="1" w:styleId="ListTable5Dark-Accent41">
    <w:name w:val="List Table 5 Dark - Accent 41"/>
    <w:basedOn w:val="TableNormal"/>
    <w:uiPriority w:val="99"/>
    <w:rsid w:val="00436429"/>
    <w:pPr>
      <w:spacing w:after="0" w:line="240" w:lineRule="auto"/>
    </w:pPr>
    <w:tblPr>
      <w:tblStyleRowBandSize w:val="1"/>
      <w:tblStyleColBandSize w:val="1"/>
      <w:tblBorders>
        <w:top w:val="single" w:sz="32" w:space="0" w:color="29FCCD" w:themeColor="accent4" w:themeTint="9A"/>
        <w:left w:val="single" w:sz="32" w:space="0" w:color="29FCCD" w:themeColor="accent4" w:themeTint="9A"/>
        <w:bottom w:val="single" w:sz="32" w:space="0" w:color="29FCCD" w:themeColor="accent4" w:themeTint="9A"/>
        <w:right w:val="single" w:sz="32" w:space="0" w:color="29FCCD" w:themeColor="accent4" w:themeTint="9A"/>
      </w:tblBorders>
      <w:shd w:val="clear" w:color="29FCCD" w:themeColor="accent4" w:themeTint="9A" w:fill="29FCCD" w:themeFill="accent4" w:themeFillTint="9A"/>
    </w:tblPr>
    <w:tblStylePr w:type="firstRow">
      <w:rPr>
        <w:rFonts w:ascii="Arial" w:hAnsi="Arial"/>
        <w:b/>
        <w:color w:val="FFFFFF" w:themeColor="light1"/>
        <w:sz w:val="22"/>
      </w:rPr>
      <w:tblPr/>
      <w:tcPr>
        <w:tcBorders>
          <w:top w:val="single" w:sz="32" w:space="0" w:color="29FCCD" w:themeColor="accent4" w:themeTint="9A"/>
          <w:bottom w:val="single" w:sz="12" w:space="0" w:color="FFFFFF" w:themeColor="light1"/>
        </w:tcBorders>
        <w:shd w:val="clear" w:color="29FCCD" w:themeColor="accent4" w:themeTint="9A" w:fill="29FCC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9FCCD" w:themeColor="accent4" w:themeTint="9A"/>
          <w:right w:val="single" w:sz="4" w:space="0" w:color="FFFFFF" w:themeColor="light1"/>
        </w:tcBorders>
      </w:tcPr>
    </w:tblStylePr>
    <w:tblStylePr w:type="lastCol">
      <w:tblPr/>
      <w:tcPr>
        <w:tcBorders>
          <w:left w:val="single" w:sz="4" w:space="0" w:color="FFFFFF" w:themeColor="light1"/>
          <w:right w:val="single" w:sz="32" w:space="0" w:color="29FCCD" w:themeColor="accent4" w:themeTint="9A"/>
        </w:tcBorders>
      </w:tcPr>
    </w:tblStylePr>
    <w:tblStylePr w:type="band1Vert">
      <w:tblPr/>
      <w:tcPr>
        <w:tcBorders>
          <w:left w:val="single" w:sz="4" w:space="0" w:color="FFFFFF" w:themeColor="light1"/>
          <w:right w:val="single" w:sz="4" w:space="0" w:color="FFFFFF" w:themeColor="light1"/>
        </w:tcBorders>
        <w:shd w:val="clear" w:color="29FCCD" w:themeColor="accent4" w:themeTint="9A" w:fill="29FCC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tblStylePr w:type="band2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style>
  <w:style w:type="table" w:customStyle="1" w:styleId="ListTable5Dark-Accent51">
    <w:name w:val="List Table 5 Dark - Accent 51"/>
    <w:basedOn w:val="TableNormal"/>
    <w:uiPriority w:val="99"/>
    <w:rsid w:val="00436429"/>
    <w:pPr>
      <w:spacing w:after="0" w:line="240" w:lineRule="auto"/>
    </w:pPr>
    <w:tblPr>
      <w:tblStyleRowBandSize w:val="1"/>
      <w:tblStyleColBandSize w:val="1"/>
      <w:tblBorders>
        <w:top w:val="single" w:sz="32" w:space="0" w:color="91D2DB" w:themeColor="accent5" w:themeTint="9A"/>
        <w:left w:val="single" w:sz="32" w:space="0" w:color="91D2DB" w:themeColor="accent5" w:themeTint="9A"/>
        <w:bottom w:val="single" w:sz="32" w:space="0" w:color="91D2DB" w:themeColor="accent5" w:themeTint="9A"/>
        <w:right w:val="single" w:sz="32" w:space="0" w:color="91D2DB" w:themeColor="accent5" w:themeTint="9A"/>
      </w:tblBorders>
      <w:shd w:val="clear" w:color="91D2DB" w:themeColor="accent5" w:themeTint="9A" w:fill="91D2DB" w:themeFill="accent5" w:themeFillTint="9A"/>
    </w:tblPr>
    <w:tblStylePr w:type="firstRow">
      <w:rPr>
        <w:rFonts w:ascii="Arial" w:hAnsi="Arial"/>
        <w:b/>
        <w:color w:val="FFFFFF" w:themeColor="light1"/>
        <w:sz w:val="22"/>
      </w:rPr>
      <w:tblPr/>
      <w:tcPr>
        <w:tcBorders>
          <w:top w:val="single" w:sz="32" w:space="0" w:color="91D2DB" w:themeColor="accent5" w:themeTint="9A"/>
          <w:bottom w:val="single" w:sz="12" w:space="0" w:color="FFFFFF" w:themeColor="light1"/>
        </w:tcBorders>
        <w:shd w:val="clear" w:color="91D2DB" w:themeColor="accent5" w:themeTint="9A" w:fill="91D2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1D2DB" w:themeColor="accent5" w:themeTint="9A"/>
          <w:right w:val="single" w:sz="4" w:space="0" w:color="FFFFFF" w:themeColor="light1"/>
        </w:tcBorders>
      </w:tcPr>
    </w:tblStylePr>
    <w:tblStylePr w:type="lastCol">
      <w:tblPr/>
      <w:tcPr>
        <w:tcBorders>
          <w:left w:val="single" w:sz="4" w:space="0" w:color="FFFFFF" w:themeColor="light1"/>
          <w:right w:val="single" w:sz="32" w:space="0" w:color="91D2DB" w:themeColor="accent5" w:themeTint="9A"/>
        </w:tcBorders>
      </w:tcPr>
    </w:tblStylePr>
    <w:tblStylePr w:type="band1Vert">
      <w:tblPr/>
      <w:tcPr>
        <w:tcBorders>
          <w:left w:val="single" w:sz="4" w:space="0" w:color="FFFFFF" w:themeColor="light1"/>
          <w:right w:val="single" w:sz="4" w:space="0" w:color="FFFFFF" w:themeColor="light1"/>
        </w:tcBorders>
        <w:shd w:val="clear" w:color="91D2DB" w:themeColor="accent5" w:themeTint="9A" w:fill="91D2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tblStylePr w:type="band2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style>
  <w:style w:type="table" w:customStyle="1" w:styleId="ListTable5Dark-Accent61">
    <w:name w:val="List Table 5 Dark - Accent 61"/>
    <w:basedOn w:val="TableNormal"/>
    <w:uiPriority w:val="99"/>
    <w:rsid w:val="00436429"/>
    <w:pPr>
      <w:spacing w:after="0" w:line="240" w:lineRule="auto"/>
    </w:pPr>
    <w:tblPr>
      <w:tblStyleRowBandSize w:val="1"/>
      <w:tblStyleColBandSize w:val="1"/>
      <w:tblBorders>
        <w:top w:val="single" w:sz="32" w:space="0" w:color="47CBF5" w:themeColor="accent6" w:themeTint="98"/>
        <w:left w:val="single" w:sz="32" w:space="0" w:color="47CBF5" w:themeColor="accent6" w:themeTint="98"/>
        <w:bottom w:val="single" w:sz="32" w:space="0" w:color="47CBF5" w:themeColor="accent6" w:themeTint="98"/>
        <w:right w:val="single" w:sz="32" w:space="0" w:color="47CBF5" w:themeColor="accent6" w:themeTint="98"/>
      </w:tblBorders>
      <w:shd w:val="clear" w:color="47CBF5" w:themeColor="accent6" w:themeTint="98" w:fill="47CBF5" w:themeFill="accent6" w:themeFillTint="98"/>
    </w:tblPr>
    <w:tblStylePr w:type="firstRow">
      <w:rPr>
        <w:rFonts w:ascii="Arial" w:hAnsi="Arial"/>
        <w:b/>
        <w:color w:val="FFFFFF" w:themeColor="light1"/>
        <w:sz w:val="22"/>
      </w:rPr>
      <w:tblPr/>
      <w:tcPr>
        <w:tcBorders>
          <w:top w:val="single" w:sz="32" w:space="0" w:color="47CBF5" w:themeColor="accent6" w:themeTint="98"/>
          <w:bottom w:val="single" w:sz="12" w:space="0" w:color="FFFFFF" w:themeColor="light1"/>
        </w:tcBorders>
        <w:shd w:val="clear" w:color="47CBF5" w:themeColor="accent6" w:themeTint="98" w:fill="47CBF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7CBF5" w:themeColor="accent6" w:themeTint="98"/>
          <w:right w:val="single" w:sz="4" w:space="0" w:color="FFFFFF" w:themeColor="light1"/>
        </w:tcBorders>
      </w:tcPr>
    </w:tblStylePr>
    <w:tblStylePr w:type="lastCol">
      <w:tblPr/>
      <w:tcPr>
        <w:tcBorders>
          <w:left w:val="single" w:sz="4" w:space="0" w:color="FFFFFF" w:themeColor="light1"/>
          <w:right w:val="single" w:sz="32" w:space="0" w:color="47CBF5" w:themeColor="accent6" w:themeTint="98"/>
        </w:tcBorders>
      </w:tcPr>
    </w:tblStylePr>
    <w:tblStylePr w:type="band1Vert">
      <w:tblPr/>
      <w:tcPr>
        <w:tcBorders>
          <w:left w:val="single" w:sz="4" w:space="0" w:color="FFFFFF" w:themeColor="light1"/>
          <w:right w:val="single" w:sz="4" w:space="0" w:color="FFFFFF" w:themeColor="light1"/>
        </w:tcBorders>
        <w:shd w:val="clear" w:color="47CBF5" w:themeColor="accent6" w:themeTint="98" w:fill="47CBF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tblStylePr w:type="band2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436429"/>
    <w:pPr>
      <w:spacing w:after="0" w:line="240" w:lineRule="auto"/>
    </w:pPr>
    <w:tblPr>
      <w:tblStyleRowBandSize w:val="1"/>
      <w:tblStyleColBandSize w:val="1"/>
      <w:tblBorders>
        <w:top w:val="single" w:sz="4" w:space="0" w:color="549E39" w:themeColor="accent1"/>
        <w:bottom w:val="single" w:sz="4" w:space="0" w:color="549E39" w:themeColor="accent1"/>
      </w:tblBorders>
    </w:tblPr>
    <w:tblStylePr w:type="firstRow">
      <w:rPr>
        <w:b/>
        <w:color w:val="305C21" w:themeColor="accent1" w:themeShade="95"/>
      </w:rPr>
      <w:tblPr/>
      <w:tcPr>
        <w:tcBorders>
          <w:bottom w:val="single" w:sz="4" w:space="0" w:color="549E39" w:themeColor="accent1"/>
        </w:tcBorders>
      </w:tcPr>
    </w:tblStylePr>
    <w:tblStylePr w:type="lastRow">
      <w:rPr>
        <w:b/>
        <w:color w:val="305C21" w:themeColor="accent1" w:themeShade="95"/>
      </w:rPr>
      <w:tblPr/>
      <w:tcPr>
        <w:tcBorders>
          <w:top w:val="single" w:sz="4" w:space="0" w:color="549E39" w:themeColor="accent1"/>
        </w:tcBorders>
      </w:tcPr>
    </w:tblStylePr>
    <w:tblStylePr w:type="firstCol">
      <w:rPr>
        <w:b/>
        <w:color w:val="305C21" w:themeColor="accent1" w:themeShade="95"/>
      </w:rPr>
    </w:tblStylePr>
    <w:tblStylePr w:type="lastCol">
      <w:rPr>
        <w:b/>
        <w:color w:val="305C21" w:themeColor="accent1" w:themeShade="95"/>
      </w:r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customStyle="1" w:styleId="ListTable6Colorful-Accent21">
    <w:name w:val="List Table 6 Colorful - Accent 21"/>
    <w:basedOn w:val="TableNormal"/>
    <w:uiPriority w:val="99"/>
    <w:rsid w:val="00436429"/>
    <w:pPr>
      <w:spacing w:after="0" w:line="240" w:lineRule="auto"/>
    </w:pPr>
    <w:tblPr>
      <w:tblStyleRowBandSize w:val="1"/>
      <w:tblStyleColBandSize w:val="1"/>
      <w:tblBorders>
        <w:top w:val="single" w:sz="4" w:space="0" w:color="BBDB7F" w:themeColor="accent2" w:themeTint="97"/>
        <w:bottom w:val="single" w:sz="4" w:space="0" w:color="BBDB7F" w:themeColor="accent2" w:themeTint="97"/>
      </w:tblBorders>
    </w:tblPr>
    <w:tblStylePr w:type="firstRow">
      <w:rPr>
        <w:b/>
        <w:color w:val="BBDB7F" w:themeColor="accent2" w:themeTint="97" w:themeShade="95"/>
      </w:rPr>
      <w:tblPr/>
      <w:tcPr>
        <w:tcBorders>
          <w:bottom w:val="single" w:sz="4" w:space="0" w:color="BBDB7F" w:themeColor="accent2" w:themeTint="97"/>
        </w:tcBorders>
      </w:tcPr>
    </w:tblStylePr>
    <w:tblStylePr w:type="lastRow">
      <w:rPr>
        <w:b/>
        <w:color w:val="BBDB7F" w:themeColor="accent2" w:themeTint="97" w:themeShade="95"/>
      </w:rPr>
      <w:tblPr/>
      <w:tcPr>
        <w:tcBorders>
          <w:top w:val="single" w:sz="4" w:space="0" w:color="BBDB7F" w:themeColor="accent2" w:themeTint="97"/>
        </w:tcBorders>
      </w:tc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customStyle="1" w:styleId="ListTable6Colorful-Accent31">
    <w:name w:val="List Table 6 Colorful - Accent 31"/>
    <w:basedOn w:val="TableNormal"/>
    <w:uiPriority w:val="99"/>
    <w:rsid w:val="00436429"/>
    <w:pPr>
      <w:spacing w:after="0" w:line="240" w:lineRule="auto"/>
    </w:pPr>
    <w:tblPr>
      <w:tblStyleRowBandSize w:val="1"/>
      <w:tblStyleColBandSize w:val="1"/>
      <w:tblBorders>
        <w:top w:val="single" w:sz="4" w:space="0" w:color="D9E289" w:themeColor="accent3" w:themeTint="98"/>
        <w:bottom w:val="single" w:sz="4" w:space="0" w:color="D9E289" w:themeColor="accent3" w:themeTint="98"/>
      </w:tblBorders>
    </w:tblPr>
    <w:tblStylePr w:type="firstRow">
      <w:rPr>
        <w:b/>
        <w:color w:val="D9E289" w:themeColor="accent3" w:themeTint="98" w:themeShade="95"/>
      </w:rPr>
      <w:tblPr/>
      <w:tcPr>
        <w:tcBorders>
          <w:bottom w:val="single" w:sz="4" w:space="0" w:color="D9E289" w:themeColor="accent3" w:themeTint="98"/>
        </w:tcBorders>
      </w:tcPr>
    </w:tblStylePr>
    <w:tblStylePr w:type="lastRow">
      <w:rPr>
        <w:b/>
        <w:color w:val="D9E289" w:themeColor="accent3" w:themeTint="98" w:themeShade="95"/>
      </w:rPr>
      <w:tblPr/>
      <w:tcPr>
        <w:tcBorders>
          <w:top w:val="single" w:sz="4" w:space="0" w:color="D9E289" w:themeColor="accent3" w:themeTint="98"/>
        </w:tcBorders>
      </w:tcPr>
    </w:tblStylePr>
    <w:tblStylePr w:type="firstCol">
      <w:rPr>
        <w:b/>
        <w:color w:val="D9E289" w:themeColor="accent3" w:themeTint="98" w:themeShade="95"/>
      </w:rPr>
    </w:tblStylePr>
    <w:tblStylePr w:type="lastCol">
      <w:rPr>
        <w:b/>
        <w:color w:val="D9E289" w:themeColor="accent3" w:themeTint="98" w:themeShade="95"/>
      </w:r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customStyle="1" w:styleId="ListTable6Colorful-Accent41">
    <w:name w:val="List Table 6 Colorful - Accent 41"/>
    <w:basedOn w:val="TableNormal"/>
    <w:uiPriority w:val="99"/>
    <w:rsid w:val="00436429"/>
    <w:pPr>
      <w:spacing w:after="0" w:line="240" w:lineRule="auto"/>
    </w:pPr>
    <w:tblPr>
      <w:tblStyleRowBandSize w:val="1"/>
      <w:tblStyleColBandSize w:val="1"/>
      <w:tblBorders>
        <w:top w:val="single" w:sz="4" w:space="0" w:color="29FCCD" w:themeColor="accent4" w:themeTint="9A"/>
        <w:bottom w:val="single" w:sz="4" w:space="0" w:color="29FCCD" w:themeColor="accent4" w:themeTint="9A"/>
      </w:tblBorders>
    </w:tblPr>
    <w:tblStylePr w:type="firstRow">
      <w:rPr>
        <w:b/>
        <w:color w:val="29FCCD" w:themeColor="accent4" w:themeTint="9A" w:themeShade="95"/>
      </w:rPr>
      <w:tblPr/>
      <w:tcPr>
        <w:tcBorders>
          <w:bottom w:val="single" w:sz="4" w:space="0" w:color="29FCCD" w:themeColor="accent4" w:themeTint="9A"/>
        </w:tcBorders>
      </w:tcPr>
    </w:tblStylePr>
    <w:tblStylePr w:type="lastRow">
      <w:rPr>
        <w:b/>
        <w:color w:val="29FCCD" w:themeColor="accent4" w:themeTint="9A" w:themeShade="95"/>
      </w:rPr>
      <w:tblPr/>
      <w:tcPr>
        <w:tcBorders>
          <w:top w:val="single" w:sz="4" w:space="0" w:color="29FCCD" w:themeColor="accent4" w:themeTint="9A"/>
        </w:tcBorders>
      </w:tc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customStyle="1" w:styleId="ListTable6Colorful-Accent51">
    <w:name w:val="List Table 6 Colorful - Accent 51"/>
    <w:basedOn w:val="TableNormal"/>
    <w:uiPriority w:val="99"/>
    <w:rsid w:val="00436429"/>
    <w:pPr>
      <w:spacing w:after="0" w:line="240" w:lineRule="auto"/>
    </w:pPr>
    <w:tblPr>
      <w:tblStyleRowBandSize w:val="1"/>
      <w:tblStyleColBandSize w:val="1"/>
      <w:tblBorders>
        <w:top w:val="single" w:sz="4" w:space="0" w:color="91D2DB" w:themeColor="accent5" w:themeTint="9A"/>
        <w:bottom w:val="single" w:sz="4" w:space="0" w:color="91D2DB" w:themeColor="accent5" w:themeTint="9A"/>
      </w:tblBorders>
    </w:tblPr>
    <w:tblStylePr w:type="firstRow">
      <w:rPr>
        <w:b/>
        <w:color w:val="91D2DB" w:themeColor="accent5" w:themeTint="9A" w:themeShade="95"/>
      </w:rPr>
      <w:tblPr/>
      <w:tcPr>
        <w:tcBorders>
          <w:bottom w:val="single" w:sz="4" w:space="0" w:color="91D2DB" w:themeColor="accent5" w:themeTint="9A"/>
        </w:tcBorders>
      </w:tcPr>
    </w:tblStylePr>
    <w:tblStylePr w:type="lastRow">
      <w:rPr>
        <w:b/>
        <w:color w:val="91D2DB" w:themeColor="accent5" w:themeTint="9A" w:themeShade="95"/>
      </w:rPr>
      <w:tblPr/>
      <w:tcPr>
        <w:tcBorders>
          <w:top w:val="single" w:sz="4" w:space="0" w:color="91D2DB" w:themeColor="accent5" w:themeTint="9A"/>
        </w:tcBorders>
      </w:tcPr>
    </w:tblStylePr>
    <w:tblStylePr w:type="firstCol">
      <w:rPr>
        <w:b/>
        <w:color w:val="91D2DB" w:themeColor="accent5" w:themeTint="9A" w:themeShade="95"/>
      </w:rPr>
    </w:tblStylePr>
    <w:tblStylePr w:type="lastCol">
      <w:rPr>
        <w:b/>
        <w:color w:val="91D2DB" w:themeColor="accent5" w:themeTint="9A" w:themeShade="95"/>
      </w:r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customStyle="1" w:styleId="ListTable6Colorful-Accent61">
    <w:name w:val="List Table 6 Colorful - Accent 61"/>
    <w:basedOn w:val="TableNormal"/>
    <w:uiPriority w:val="99"/>
    <w:rsid w:val="00436429"/>
    <w:pPr>
      <w:spacing w:after="0" w:line="240" w:lineRule="auto"/>
    </w:pPr>
    <w:tblPr>
      <w:tblStyleRowBandSize w:val="1"/>
      <w:tblStyleColBandSize w:val="1"/>
      <w:tblBorders>
        <w:top w:val="single" w:sz="4" w:space="0" w:color="47CBF5" w:themeColor="accent6" w:themeTint="98"/>
        <w:bottom w:val="single" w:sz="4" w:space="0" w:color="47CBF5" w:themeColor="accent6" w:themeTint="98"/>
      </w:tblBorders>
    </w:tblPr>
    <w:tblStylePr w:type="firstRow">
      <w:rPr>
        <w:b/>
        <w:color w:val="47CBF5" w:themeColor="accent6" w:themeTint="98" w:themeShade="95"/>
      </w:rPr>
      <w:tblPr/>
      <w:tcPr>
        <w:tcBorders>
          <w:bottom w:val="single" w:sz="4" w:space="0" w:color="47CBF5" w:themeColor="accent6" w:themeTint="98"/>
        </w:tcBorders>
      </w:tcPr>
    </w:tblStylePr>
    <w:tblStylePr w:type="lastRow">
      <w:rPr>
        <w:b/>
        <w:color w:val="47CBF5" w:themeColor="accent6" w:themeTint="98" w:themeShade="95"/>
      </w:rPr>
      <w:tblPr/>
      <w:tcPr>
        <w:tcBorders>
          <w:top w:val="single" w:sz="4" w:space="0" w:color="47CBF5" w:themeColor="accent6" w:themeTint="98"/>
        </w:tcBorders>
      </w:tcPr>
    </w:tblStylePr>
    <w:tblStylePr w:type="firstCol">
      <w:rPr>
        <w:b/>
        <w:color w:val="47CBF5" w:themeColor="accent6" w:themeTint="98" w:themeShade="95"/>
      </w:rPr>
    </w:tblStylePr>
    <w:tblStylePr w:type="lastCol">
      <w:rPr>
        <w:b/>
        <w:color w:val="47CBF5" w:themeColor="accent6" w:themeTint="98" w:themeShade="95"/>
      </w:r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436429"/>
    <w:pPr>
      <w:spacing w:after="0" w:line="240" w:lineRule="auto"/>
    </w:pPr>
    <w:tblPr>
      <w:tblStyleRowBandSize w:val="1"/>
      <w:tblStyleColBandSize w:val="1"/>
      <w:tblBorders>
        <w:right w:val="single" w:sz="4" w:space="0" w:color="549E39" w:themeColor="accent1"/>
      </w:tblBorders>
    </w:tblPr>
    <w:tblStylePr w:type="firstRow">
      <w:rPr>
        <w:rFonts w:ascii="Arial" w:hAnsi="Arial"/>
        <w:i/>
        <w:color w:val="305C21" w:themeColor="accent1" w:themeShade="95"/>
        <w:sz w:val="22"/>
      </w:rPr>
      <w:tblPr/>
      <w:tcPr>
        <w:tcBorders>
          <w:top w:val="none" w:sz="0" w:space="0" w:color="auto"/>
          <w:left w:val="none" w:sz="0" w:space="0" w:color="auto"/>
          <w:bottom w:val="single" w:sz="4" w:space="0" w:color="549E39" w:themeColor="accent1"/>
          <w:right w:val="none" w:sz="0" w:space="0" w:color="auto"/>
        </w:tcBorders>
        <w:shd w:val="clear" w:color="FFFFFF" w:themeColor="light1" w:fill="FFFFFF" w:themeFill="light1"/>
      </w:tcPr>
    </w:tblStylePr>
    <w:tblStylePr w:type="lastRow">
      <w:rPr>
        <w:rFonts w:ascii="Arial" w:hAnsi="Arial"/>
        <w:i/>
        <w:color w:val="305C21" w:themeColor="accent1" w:themeShade="95"/>
        <w:sz w:val="22"/>
      </w:rPr>
      <w:tblPr/>
      <w:tcPr>
        <w:tcBorders>
          <w:top w:val="single" w:sz="4" w:space="0" w:color="549E39"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05C21" w:themeColor="accent1" w:themeShade="95"/>
        <w:sz w:val="22"/>
      </w:rPr>
      <w:tblPr/>
      <w:tcPr>
        <w:tcBorders>
          <w:top w:val="none" w:sz="0" w:space="0" w:color="auto"/>
          <w:left w:val="none" w:sz="0" w:space="0" w:color="auto"/>
          <w:bottom w:val="none" w:sz="0" w:space="0" w:color="auto"/>
          <w:right w:val="single" w:sz="4" w:space="0" w:color="549E39" w:themeColor="accent1"/>
        </w:tcBorders>
        <w:shd w:val="clear" w:color="FFFFFF" w:fill="auto"/>
      </w:tcPr>
    </w:tblStylePr>
    <w:tblStylePr w:type="lastCol">
      <w:rPr>
        <w:rFonts w:ascii="Arial" w:hAnsi="Arial"/>
        <w:i/>
        <w:color w:val="305C21" w:themeColor="accent1" w:themeShade="95"/>
        <w:sz w:val="22"/>
      </w:rPr>
      <w:tblPr/>
      <w:tcPr>
        <w:tcBorders>
          <w:top w:val="none" w:sz="0" w:space="0" w:color="auto"/>
          <w:left w:val="single" w:sz="4" w:space="0" w:color="549E39" w:themeColor="accent1"/>
          <w:bottom w:val="none" w:sz="0" w:space="0" w:color="auto"/>
          <w:right w:val="none" w:sz="0" w:space="0" w:color="auto"/>
        </w:tcBorders>
        <w:shd w:val="clear" w:color="FFFFFF" w:fill="auto"/>
      </w:tc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customStyle="1" w:styleId="ListTable7Colorful-Accent21">
    <w:name w:val="List Table 7 Colorful - Accent 21"/>
    <w:basedOn w:val="TableNormal"/>
    <w:uiPriority w:val="99"/>
    <w:rsid w:val="00436429"/>
    <w:pPr>
      <w:spacing w:after="0" w:line="240" w:lineRule="auto"/>
    </w:pPr>
    <w:tblPr>
      <w:tblStyleRowBandSize w:val="1"/>
      <w:tblStyleColBandSize w:val="1"/>
      <w:tblBorders>
        <w:right w:val="single" w:sz="4" w:space="0" w:color="BBDB7F" w:themeColor="accent2" w:themeTint="97"/>
      </w:tblBorders>
    </w:tblPr>
    <w:tblStylePr w:type="firstRow">
      <w:rPr>
        <w:rFonts w:ascii="Arial" w:hAnsi="Arial"/>
        <w:i/>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i/>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customStyle="1" w:styleId="ListTable7Colorful-Accent31">
    <w:name w:val="List Table 7 Colorful - Accent 31"/>
    <w:basedOn w:val="TableNormal"/>
    <w:uiPriority w:val="99"/>
    <w:rsid w:val="00436429"/>
    <w:pPr>
      <w:spacing w:after="0" w:line="240" w:lineRule="auto"/>
    </w:pPr>
    <w:tblPr>
      <w:tblStyleRowBandSize w:val="1"/>
      <w:tblStyleColBandSize w:val="1"/>
      <w:tblBorders>
        <w:right w:val="single" w:sz="4" w:space="0" w:color="D9E289" w:themeColor="accent3" w:themeTint="98"/>
      </w:tblBorders>
    </w:tblPr>
    <w:tblStylePr w:type="firstRow">
      <w:rPr>
        <w:rFonts w:ascii="Arial" w:hAnsi="Arial"/>
        <w:i/>
        <w:color w:val="D9E289" w:themeColor="accent3" w:themeTint="98" w:themeShade="95"/>
        <w:sz w:val="22"/>
      </w:rPr>
      <w:tblPr/>
      <w:tcPr>
        <w:tcBorders>
          <w:top w:val="none" w:sz="0" w:space="0" w:color="auto"/>
          <w:left w:val="none" w:sz="0" w:space="0" w:color="auto"/>
          <w:bottom w:val="single" w:sz="4" w:space="0" w:color="D9E289" w:themeColor="accent3" w:themeTint="98"/>
          <w:right w:val="none" w:sz="0" w:space="0" w:color="auto"/>
        </w:tcBorders>
        <w:shd w:val="clear" w:color="FFFFFF" w:themeColor="light1" w:fill="FFFFFF" w:themeFill="light1"/>
      </w:tcPr>
    </w:tblStylePr>
    <w:tblStylePr w:type="lastRow">
      <w:rPr>
        <w:rFonts w:ascii="Arial" w:hAnsi="Arial"/>
        <w:i/>
        <w:color w:val="D9E289" w:themeColor="accent3" w:themeTint="98" w:themeShade="95"/>
        <w:sz w:val="22"/>
      </w:rPr>
      <w:tblPr/>
      <w:tcPr>
        <w:tcBorders>
          <w:top w:val="single" w:sz="4" w:space="0" w:color="D9E28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E289" w:themeColor="accent3" w:themeTint="98" w:themeShade="95"/>
        <w:sz w:val="22"/>
      </w:rPr>
      <w:tblPr/>
      <w:tcPr>
        <w:tcBorders>
          <w:top w:val="none" w:sz="0" w:space="0" w:color="auto"/>
          <w:left w:val="none" w:sz="0" w:space="0" w:color="auto"/>
          <w:bottom w:val="none" w:sz="0" w:space="0" w:color="auto"/>
          <w:right w:val="single" w:sz="4" w:space="0" w:color="D9E289" w:themeColor="accent3" w:themeTint="98"/>
        </w:tcBorders>
        <w:shd w:val="clear" w:color="FFFFFF" w:fill="auto"/>
      </w:tcPr>
    </w:tblStylePr>
    <w:tblStylePr w:type="lastCol">
      <w:rPr>
        <w:rFonts w:ascii="Arial" w:hAnsi="Arial"/>
        <w:i/>
        <w:color w:val="D9E289" w:themeColor="accent3" w:themeTint="98" w:themeShade="95"/>
        <w:sz w:val="22"/>
      </w:rPr>
      <w:tblPr/>
      <w:tcPr>
        <w:tcBorders>
          <w:top w:val="none" w:sz="0" w:space="0" w:color="auto"/>
          <w:left w:val="single" w:sz="4" w:space="0" w:color="D9E289" w:themeColor="accent3" w:themeTint="98"/>
          <w:bottom w:val="none" w:sz="0" w:space="0" w:color="auto"/>
          <w:right w:val="none" w:sz="0" w:space="0" w:color="auto"/>
        </w:tcBorders>
        <w:shd w:val="clear" w:color="FFFFFF" w:fill="auto"/>
      </w:tc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customStyle="1" w:styleId="ListTable7Colorful-Accent41">
    <w:name w:val="List Table 7 Colorful - Accent 41"/>
    <w:basedOn w:val="TableNormal"/>
    <w:uiPriority w:val="99"/>
    <w:rsid w:val="00436429"/>
    <w:pPr>
      <w:spacing w:after="0" w:line="240" w:lineRule="auto"/>
    </w:pPr>
    <w:tblPr>
      <w:tblStyleRowBandSize w:val="1"/>
      <w:tblStyleColBandSize w:val="1"/>
      <w:tblBorders>
        <w:right w:val="single" w:sz="4" w:space="0" w:color="29FCCD" w:themeColor="accent4" w:themeTint="9A"/>
      </w:tblBorders>
    </w:tblPr>
    <w:tblStylePr w:type="firstRow">
      <w:rPr>
        <w:rFonts w:ascii="Arial" w:hAnsi="Arial"/>
        <w:i/>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i/>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customStyle="1" w:styleId="ListTable7Colorful-Accent51">
    <w:name w:val="List Table 7 Colorful - Accent 51"/>
    <w:basedOn w:val="TableNormal"/>
    <w:uiPriority w:val="99"/>
    <w:rsid w:val="00436429"/>
    <w:pPr>
      <w:spacing w:after="0" w:line="240" w:lineRule="auto"/>
    </w:pPr>
    <w:tblPr>
      <w:tblStyleRowBandSize w:val="1"/>
      <w:tblStyleColBandSize w:val="1"/>
      <w:tblBorders>
        <w:right w:val="single" w:sz="4" w:space="0" w:color="91D2DB" w:themeColor="accent5" w:themeTint="9A"/>
      </w:tblBorders>
    </w:tblPr>
    <w:tblStylePr w:type="firstRow">
      <w:rPr>
        <w:rFonts w:ascii="Arial" w:hAnsi="Arial"/>
        <w:i/>
        <w:color w:val="91D2DB" w:themeColor="accent5" w:themeTint="9A" w:themeShade="95"/>
        <w:sz w:val="22"/>
      </w:rPr>
      <w:tblPr/>
      <w:tcPr>
        <w:tcBorders>
          <w:top w:val="none" w:sz="0" w:space="0" w:color="auto"/>
          <w:left w:val="none" w:sz="0" w:space="0" w:color="auto"/>
          <w:bottom w:val="single" w:sz="4" w:space="0" w:color="91D2DB" w:themeColor="accent5" w:themeTint="9A"/>
          <w:right w:val="none" w:sz="0" w:space="0" w:color="auto"/>
        </w:tcBorders>
        <w:shd w:val="clear" w:color="FFFFFF" w:themeColor="light1" w:fill="FFFFFF" w:themeFill="light1"/>
      </w:tcPr>
    </w:tblStylePr>
    <w:tblStylePr w:type="lastRow">
      <w:rPr>
        <w:rFonts w:ascii="Arial" w:hAnsi="Arial"/>
        <w:i/>
        <w:color w:val="91D2DB" w:themeColor="accent5" w:themeTint="9A" w:themeShade="95"/>
        <w:sz w:val="22"/>
      </w:rPr>
      <w:tblPr/>
      <w:tcPr>
        <w:tcBorders>
          <w:top w:val="single" w:sz="4" w:space="0" w:color="91D2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1D2DB" w:themeColor="accent5" w:themeTint="9A" w:themeShade="95"/>
        <w:sz w:val="22"/>
      </w:rPr>
      <w:tblPr/>
      <w:tcPr>
        <w:tcBorders>
          <w:top w:val="none" w:sz="0" w:space="0" w:color="auto"/>
          <w:left w:val="none" w:sz="0" w:space="0" w:color="auto"/>
          <w:bottom w:val="none" w:sz="0" w:space="0" w:color="auto"/>
          <w:right w:val="single" w:sz="4" w:space="0" w:color="91D2DB" w:themeColor="accent5" w:themeTint="9A"/>
        </w:tcBorders>
        <w:shd w:val="clear" w:color="FFFFFF" w:fill="auto"/>
      </w:tcPr>
    </w:tblStylePr>
    <w:tblStylePr w:type="lastCol">
      <w:rPr>
        <w:rFonts w:ascii="Arial" w:hAnsi="Arial"/>
        <w:i/>
        <w:color w:val="91D2DB" w:themeColor="accent5" w:themeTint="9A" w:themeShade="95"/>
        <w:sz w:val="22"/>
      </w:rPr>
      <w:tblPr/>
      <w:tcPr>
        <w:tcBorders>
          <w:top w:val="none" w:sz="0" w:space="0" w:color="auto"/>
          <w:left w:val="single" w:sz="4" w:space="0" w:color="91D2DB" w:themeColor="accent5" w:themeTint="9A"/>
          <w:bottom w:val="none" w:sz="0" w:space="0" w:color="auto"/>
          <w:right w:val="none" w:sz="0" w:space="0" w:color="auto"/>
        </w:tcBorders>
        <w:shd w:val="clear" w:color="FFFFFF" w:fill="auto"/>
      </w:tc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customStyle="1" w:styleId="ListTable7Colorful-Accent61">
    <w:name w:val="List Table 7 Colorful - Accent 61"/>
    <w:basedOn w:val="TableNormal"/>
    <w:uiPriority w:val="99"/>
    <w:rsid w:val="00436429"/>
    <w:pPr>
      <w:spacing w:after="0" w:line="240" w:lineRule="auto"/>
    </w:pPr>
    <w:tblPr>
      <w:tblStyleRowBandSize w:val="1"/>
      <w:tblStyleColBandSize w:val="1"/>
      <w:tblBorders>
        <w:right w:val="single" w:sz="4" w:space="0" w:color="47CBF5" w:themeColor="accent6" w:themeTint="98"/>
      </w:tblBorders>
    </w:tblPr>
    <w:tblStylePr w:type="firstRow">
      <w:rPr>
        <w:rFonts w:ascii="Arial" w:hAnsi="Arial"/>
        <w:i/>
        <w:color w:val="47CBF5" w:themeColor="accent6" w:themeTint="98" w:themeShade="95"/>
        <w:sz w:val="22"/>
      </w:rPr>
      <w:tblPr/>
      <w:tcPr>
        <w:tcBorders>
          <w:top w:val="none" w:sz="0" w:space="0" w:color="auto"/>
          <w:left w:val="none" w:sz="0" w:space="0" w:color="auto"/>
          <w:bottom w:val="single" w:sz="4" w:space="0" w:color="47CBF5" w:themeColor="accent6" w:themeTint="98"/>
          <w:right w:val="none" w:sz="0" w:space="0" w:color="auto"/>
        </w:tcBorders>
        <w:shd w:val="clear" w:color="FFFFFF" w:themeColor="light1" w:fill="FFFFFF" w:themeFill="light1"/>
      </w:tcPr>
    </w:tblStylePr>
    <w:tblStylePr w:type="lastRow">
      <w:rPr>
        <w:rFonts w:ascii="Arial" w:hAnsi="Arial"/>
        <w:i/>
        <w:color w:val="47CBF5" w:themeColor="accent6" w:themeTint="98" w:themeShade="95"/>
        <w:sz w:val="22"/>
      </w:rPr>
      <w:tblPr/>
      <w:tcPr>
        <w:tcBorders>
          <w:top w:val="single" w:sz="4" w:space="0" w:color="47CBF5"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7CBF5" w:themeColor="accent6" w:themeTint="98" w:themeShade="95"/>
        <w:sz w:val="22"/>
      </w:rPr>
      <w:tblPr/>
      <w:tcPr>
        <w:tcBorders>
          <w:top w:val="none" w:sz="0" w:space="0" w:color="auto"/>
          <w:left w:val="none" w:sz="0" w:space="0" w:color="auto"/>
          <w:bottom w:val="none" w:sz="0" w:space="0" w:color="auto"/>
          <w:right w:val="single" w:sz="4" w:space="0" w:color="47CBF5" w:themeColor="accent6" w:themeTint="98"/>
        </w:tcBorders>
        <w:shd w:val="clear" w:color="FFFFFF" w:fill="auto"/>
      </w:tcPr>
    </w:tblStylePr>
    <w:tblStylePr w:type="lastCol">
      <w:rPr>
        <w:rFonts w:ascii="Arial" w:hAnsi="Arial"/>
        <w:i/>
        <w:color w:val="47CBF5" w:themeColor="accent6" w:themeTint="98" w:themeShade="95"/>
        <w:sz w:val="22"/>
      </w:rPr>
      <w:tblPr/>
      <w:tcPr>
        <w:tcBorders>
          <w:top w:val="none" w:sz="0" w:space="0" w:color="auto"/>
          <w:left w:val="single" w:sz="4" w:space="0" w:color="47CBF5" w:themeColor="accent6" w:themeTint="98"/>
          <w:bottom w:val="none" w:sz="0" w:space="0" w:color="auto"/>
          <w:right w:val="none" w:sz="0" w:space="0" w:color="auto"/>
        </w:tcBorders>
        <w:shd w:val="clear" w:color="FFFFFF" w:fill="auto"/>
      </w:tc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lv-LV"/>
    </w:rPr>
    <w:tblPr>
      <w:tblStyleRowBandSize w:val="1"/>
      <w:tblStyleColBandSize w:val="1"/>
      <w:tblBorders>
        <w:top w:val="single" w:sz="4" w:space="0" w:color="305C21" w:themeColor="accent1" w:themeShade="95"/>
        <w:left w:val="single" w:sz="4" w:space="0" w:color="305C21" w:themeColor="accent1" w:themeShade="95"/>
        <w:bottom w:val="single" w:sz="4" w:space="0" w:color="305C21" w:themeColor="accent1" w:themeShade="95"/>
        <w:right w:val="single" w:sz="4" w:space="0" w:color="305C21" w:themeColor="accent1" w:themeShade="95"/>
        <w:insideH w:val="single" w:sz="4" w:space="0" w:color="305C21" w:themeColor="accent1" w:themeShade="95"/>
        <w:insideV w:val="single" w:sz="4" w:space="0" w:color="305C21" w:themeColor="accent1" w:themeShade="95"/>
      </w:tblBorders>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lv-LV"/>
    </w:rPr>
    <w:tblPr>
      <w:tblStyleRowBandSize w:val="1"/>
      <w:tblStyleColBandSize w:val="1"/>
      <w:tblBorders>
        <w:top w:val="single" w:sz="4" w:space="0" w:color="506B1D" w:themeColor="accent2" w:themeShade="95"/>
        <w:left w:val="single" w:sz="4" w:space="0" w:color="506B1D" w:themeColor="accent2" w:themeShade="95"/>
        <w:bottom w:val="single" w:sz="4" w:space="0" w:color="506B1D" w:themeColor="accent2" w:themeShade="95"/>
        <w:right w:val="single" w:sz="4" w:space="0" w:color="506B1D" w:themeColor="accent2" w:themeShade="95"/>
        <w:insideH w:val="single" w:sz="4" w:space="0" w:color="506B1D" w:themeColor="accent2" w:themeShade="95"/>
        <w:insideV w:val="single" w:sz="4" w:space="0" w:color="506B1D" w:themeColor="accent2" w:themeShade="95"/>
      </w:tblBorders>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lv-LV"/>
    </w:rPr>
    <w:tblPr>
      <w:tblStyleRowBandSize w:val="1"/>
      <w:tblStyleColBandSize w:val="1"/>
      <w:tblBorders>
        <w:top w:val="single" w:sz="4" w:space="0" w:color="727C1E" w:themeColor="accent3" w:themeShade="95"/>
        <w:left w:val="single" w:sz="4" w:space="0" w:color="727C1E" w:themeColor="accent3" w:themeShade="95"/>
        <w:bottom w:val="single" w:sz="4" w:space="0" w:color="727C1E" w:themeColor="accent3" w:themeShade="95"/>
        <w:right w:val="single" w:sz="4" w:space="0" w:color="727C1E" w:themeColor="accent3" w:themeShade="95"/>
        <w:insideH w:val="single" w:sz="4" w:space="0" w:color="727C1E" w:themeColor="accent3" w:themeShade="95"/>
        <w:insideV w:val="single" w:sz="4" w:space="0" w:color="727C1E" w:themeColor="accent3" w:themeShade="95"/>
      </w:tblBorders>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lv-LV"/>
    </w:rPr>
    <w:tblPr>
      <w:tblStyleRowBandSize w:val="1"/>
      <w:tblStyleColBandSize w:val="1"/>
      <w:tblBorders>
        <w:top w:val="single" w:sz="4" w:space="0" w:color="015744" w:themeColor="accent4" w:themeShade="95"/>
        <w:left w:val="single" w:sz="4" w:space="0" w:color="015744" w:themeColor="accent4" w:themeShade="95"/>
        <w:bottom w:val="single" w:sz="4" w:space="0" w:color="015744" w:themeColor="accent4" w:themeShade="95"/>
        <w:right w:val="single" w:sz="4" w:space="0" w:color="015744" w:themeColor="accent4" w:themeShade="95"/>
        <w:insideH w:val="single" w:sz="4" w:space="0" w:color="015744" w:themeColor="accent4" w:themeShade="95"/>
        <w:insideV w:val="single" w:sz="4" w:space="0" w:color="015744" w:themeColor="accent4" w:themeShade="95"/>
      </w:tblBorders>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lv-LV"/>
    </w:rPr>
    <w:tblPr>
      <w:tblStyleRowBandSize w:val="1"/>
      <w:tblStyleColBandSize w:val="1"/>
      <w:tblBorders>
        <w:top w:val="single" w:sz="4" w:space="0" w:color="266C76" w:themeColor="accent5" w:themeShade="95"/>
        <w:left w:val="single" w:sz="4" w:space="0" w:color="266C76" w:themeColor="accent5" w:themeShade="95"/>
        <w:bottom w:val="single" w:sz="4" w:space="0" w:color="266C76" w:themeColor="accent5" w:themeShade="95"/>
        <w:right w:val="single" w:sz="4" w:space="0" w:color="266C76" w:themeColor="accent5" w:themeShade="95"/>
        <w:insideH w:val="single" w:sz="4" w:space="0" w:color="266C76" w:themeColor="accent5" w:themeShade="95"/>
        <w:insideV w:val="single" w:sz="4" w:space="0" w:color="266C76" w:themeColor="accent5" w:themeShade="95"/>
      </w:tblBorders>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lv-LV"/>
    </w:rPr>
    <w:tblPr>
      <w:tblStyleRowBandSize w:val="1"/>
      <w:tblStyleColBandSize w:val="1"/>
      <w:tblBorders>
        <w:top w:val="single" w:sz="4" w:space="0" w:color="054F67" w:themeColor="accent6" w:themeShade="95"/>
        <w:left w:val="single" w:sz="4" w:space="0" w:color="054F67" w:themeColor="accent6" w:themeShade="95"/>
        <w:bottom w:val="single" w:sz="4" w:space="0" w:color="054F67" w:themeColor="accent6" w:themeShade="95"/>
        <w:right w:val="single" w:sz="4" w:space="0" w:color="054F67" w:themeColor="accent6" w:themeShade="95"/>
        <w:insideH w:val="single" w:sz="4" w:space="0" w:color="054F67" w:themeColor="accent6" w:themeShade="95"/>
        <w:insideV w:val="single" w:sz="4" w:space="0" w:color="054F67" w:themeColor="accent6" w:themeShade="95"/>
      </w:tblBorders>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rFonts w:ascii="Arial" w:hAnsi="Arial"/>
        <w:color w:val="404040"/>
        <w:sz w:val="22"/>
      </w:rPr>
      <w:tblPr/>
      <w:tcPr>
        <w:tcBorders>
          <w:bottom w:val="single" w:sz="12" w:space="0" w:color="549E39" w:themeColor="accent1"/>
        </w:tcBorders>
      </w:tcPr>
    </w:tblStylePr>
    <w:tblStylePr w:type="lastRow">
      <w:rPr>
        <w:rFonts w:ascii="Arial" w:hAnsi="Arial"/>
        <w:color w:val="404040"/>
        <w:sz w:val="22"/>
      </w:rPr>
      <w:tblPr/>
      <w:tcPr>
        <w:tcBorders>
          <w:top w:val="single" w:sz="12" w:space="0" w:color="549E39"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49E39" w:themeColor="accent1"/>
        </w:tcBorders>
      </w:tc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rFonts w:ascii="Arial" w:hAnsi="Arial"/>
        <w:color w:val="404040"/>
        <w:sz w:val="22"/>
      </w:rPr>
      <w:tblPr/>
      <w:tcPr>
        <w:tcBorders>
          <w:bottom w:val="single" w:sz="12" w:space="0" w:color="BBDB7F" w:themeColor="accent2" w:themeTint="97"/>
        </w:tcBorders>
      </w:tcPr>
    </w:tblStylePr>
    <w:tblStylePr w:type="lastRow">
      <w:rPr>
        <w:rFonts w:ascii="Arial" w:hAnsi="Arial"/>
        <w:color w:val="404040"/>
        <w:sz w:val="22"/>
      </w:rPr>
      <w:tblPr/>
      <w:tcPr>
        <w:tcBorders>
          <w:top w:val="single" w:sz="12" w:space="0" w:color="BBDB7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BDB7F" w:themeColor="accent2" w:themeTint="97"/>
        </w:tcBorders>
      </w:tc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rFonts w:ascii="Arial" w:hAnsi="Arial"/>
        <w:color w:val="404040"/>
        <w:sz w:val="22"/>
      </w:rPr>
      <w:tblPr/>
      <w:tcPr>
        <w:tcBorders>
          <w:bottom w:val="single" w:sz="12" w:space="0" w:color="D9E289" w:themeColor="accent3" w:themeTint="98"/>
        </w:tcBorders>
      </w:tcPr>
    </w:tblStylePr>
    <w:tblStylePr w:type="lastRow">
      <w:rPr>
        <w:rFonts w:ascii="Arial" w:hAnsi="Arial"/>
        <w:color w:val="404040"/>
        <w:sz w:val="22"/>
      </w:rPr>
      <w:tblPr/>
      <w:tcPr>
        <w:tcBorders>
          <w:top w:val="single" w:sz="12" w:space="0" w:color="D9E28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E289" w:themeColor="accent3" w:themeTint="98"/>
        </w:tcBorders>
      </w:tc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rFonts w:ascii="Arial" w:hAnsi="Arial"/>
        <w:color w:val="404040"/>
        <w:sz w:val="22"/>
      </w:rPr>
      <w:tblPr/>
      <w:tcPr>
        <w:tcBorders>
          <w:bottom w:val="single" w:sz="12" w:space="0" w:color="29FCCD" w:themeColor="accent4" w:themeTint="9A"/>
        </w:tcBorders>
      </w:tcPr>
    </w:tblStylePr>
    <w:tblStylePr w:type="lastRow">
      <w:rPr>
        <w:rFonts w:ascii="Arial" w:hAnsi="Arial"/>
        <w:color w:val="404040"/>
        <w:sz w:val="22"/>
      </w:rPr>
      <w:tblPr/>
      <w:tcPr>
        <w:tcBorders>
          <w:top w:val="single" w:sz="12" w:space="0" w:color="29FCC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9FCCD" w:themeColor="accent4" w:themeTint="9A"/>
        </w:tcBorders>
      </w:tc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rFonts w:ascii="Arial" w:hAnsi="Arial"/>
        <w:color w:val="404040"/>
        <w:sz w:val="22"/>
      </w:rPr>
      <w:tblPr/>
      <w:tcPr>
        <w:tcBorders>
          <w:bottom w:val="single" w:sz="12" w:space="0" w:color="91D2DB" w:themeColor="accent5" w:themeTint="9A"/>
        </w:tcBorders>
      </w:tcPr>
    </w:tblStylePr>
    <w:tblStylePr w:type="lastRow">
      <w:rPr>
        <w:rFonts w:ascii="Arial" w:hAnsi="Arial"/>
        <w:color w:val="404040"/>
        <w:sz w:val="22"/>
      </w:rPr>
      <w:tblPr/>
      <w:tcPr>
        <w:tcBorders>
          <w:top w:val="single" w:sz="12" w:space="0" w:color="91D2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1D2DB" w:themeColor="accent5" w:themeTint="9A"/>
        </w:tcBorders>
      </w:tc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rFonts w:ascii="Arial" w:hAnsi="Arial"/>
        <w:color w:val="404040"/>
        <w:sz w:val="22"/>
      </w:rPr>
      <w:tblPr/>
      <w:tcPr>
        <w:tcBorders>
          <w:bottom w:val="single" w:sz="12" w:space="0" w:color="47CBF5" w:themeColor="accent6" w:themeTint="98"/>
        </w:tcBorders>
      </w:tcPr>
    </w:tblStylePr>
    <w:tblStylePr w:type="lastRow">
      <w:rPr>
        <w:rFonts w:ascii="Arial" w:hAnsi="Arial"/>
        <w:color w:val="404040"/>
        <w:sz w:val="22"/>
      </w:rPr>
      <w:tblPr/>
      <w:tcPr>
        <w:tcBorders>
          <w:top w:val="single" w:sz="12" w:space="0" w:color="47CBF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7CBF5" w:themeColor="accent6" w:themeTint="98"/>
        </w:tcBorders>
      </w:tc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rsid w:val="2994CDAB"/>
  </w:style>
  <w:style w:type="paragraph" w:customStyle="1" w:styleId="paragraph">
    <w:name w:val="paragraph"/>
    <w:basedOn w:val="Normal"/>
    <w:uiPriority w:val="1"/>
    <w:rsid w:val="2994CDAB"/>
    <w:pPr>
      <w:spacing w:beforeAutospacing="1" w:afterAutospacing="1"/>
    </w:pPr>
    <w:rPr>
      <w:lang w:eastAsia="lv-LV"/>
    </w:rPr>
  </w:style>
  <w:style w:type="character" w:customStyle="1" w:styleId="normaltextrun">
    <w:name w:val="normaltextrun"/>
    <w:basedOn w:val="DefaultParagraphFont"/>
  </w:style>
  <w:style w:type="character" w:customStyle="1" w:styleId="eop">
    <w:name w:val="eop"/>
    <w:basedOn w:val="DefaultParagraphFont"/>
  </w:style>
  <w:style w:type="table" w:styleId="TableGrid">
    <w:name w:val="Table Grid"/>
    <w:basedOn w:val="TableNormal"/>
    <w:uiPriority w:val="3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1"/>
    <w:rsid w:val="2994CDAB"/>
    <w:pPr>
      <w:tabs>
        <w:tab w:val="center" w:pos="4513"/>
        <w:tab w:val="right" w:pos="9026"/>
      </w:tabs>
    </w:pPr>
  </w:style>
  <w:style w:type="character" w:customStyle="1" w:styleId="HeaderChar">
    <w:name w:val="Header Char"/>
    <w:basedOn w:val="DefaultParagraphFont"/>
    <w:link w:val="Header"/>
    <w:uiPriority w:val="1"/>
    <w:rPr>
      <w:rFonts w:ascii="Times New Roman" w:eastAsia="Times New Roman" w:hAnsi="Times New Roman" w:cs="Times New Roman"/>
      <w:sz w:val="24"/>
      <w:szCs w:val="24"/>
      <w:lang w:val="lv-LV" w:eastAsia="en-GB"/>
    </w:rPr>
  </w:style>
  <w:style w:type="paragraph" w:styleId="ListParagraph">
    <w:name w:val="List Paragraph"/>
    <w:basedOn w:val="Normal"/>
    <w:link w:val="ListParagraphChar"/>
    <w:uiPriority w:val="34"/>
    <w:qFormat/>
    <w:rsid w:val="2994CDAB"/>
    <w:pPr>
      <w:widowControl/>
      <w:spacing w:after="160"/>
      <w:ind w:left="720"/>
      <w:contextualSpacing/>
    </w:pPr>
    <w:rPr>
      <w:sz w:val="22"/>
      <w:szCs w:val="22"/>
      <w:lang w:eastAsia="en-US"/>
    </w:rPr>
  </w:style>
  <w:style w:type="character" w:styleId="Hyperlink">
    <w:name w:val="Hyperlink"/>
    <w:basedOn w:val="DefaultParagraphFont"/>
    <w:uiPriority w:val="99"/>
    <w:unhideWhenUsed/>
    <w:rPr>
      <w:color w:val="0000FF"/>
      <w:u w:val="single"/>
    </w:rPr>
  </w:style>
  <w:style w:type="paragraph" w:styleId="Footer">
    <w:name w:val="footer"/>
    <w:basedOn w:val="Normal"/>
    <w:link w:val="FooterChar"/>
    <w:uiPriority w:val="99"/>
    <w:rsid w:val="2994CDAB"/>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lv-LV" w:eastAsia="en-GB"/>
    </w:rPr>
  </w:style>
  <w:style w:type="character" w:customStyle="1" w:styleId="Heading1Char">
    <w:name w:val="Heading 1 Char"/>
    <w:basedOn w:val="DefaultParagraphFont"/>
    <w:link w:val="Heading1"/>
    <w:uiPriority w:val="9"/>
    <w:rsid w:val="00685184"/>
    <w:rPr>
      <w:rFonts w:ascii="Times New Roman" w:eastAsiaTheme="majorEastAsia" w:hAnsi="Times New Roman" w:cstheme="majorBidi"/>
      <w:b/>
      <w:bCs/>
      <w:caps/>
      <w:color w:val="0D0D0D" w:themeColor="text1" w:themeTint="F2"/>
      <w:sz w:val="24"/>
      <w:szCs w:val="24"/>
      <w:lang w:eastAsia="en-GB"/>
    </w:rPr>
  </w:style>
  <w:style w:type="character" w:customStyle="1" w:styleId="Heading2Char">
    <w:name w:val="Heading 2 Char"/>
    <w:basedOn w:val="DefaultParagraphFont"/>
    <w:link w:val="Heading2"/>
    <w:uiPriority w:val="9"/>
    <w:rsid w:val="004E02A2"/>
    <w:rPr>
      <w:rFonts w:ascii="Times New Roman" w:eastAsiaTheme="majorEastAsia" w:hAnsi="Times New Roman" w:cs="Times New Roman"/>
      <w:b/>
      <w:bCs/>
      <w:color w:val="0D0D0D" w:themeColor="text1" w:themeTint="F2"/>
      <w:sz w:val="24"/>
      <w:szCs w:val="24"/>
      <w:lang w:eastAsia="en-GB"/>
    </w:rPr>
  </w:style>
  <w:style w:type="paragraph" w:styleId="TOCHeading">
    <w:name w:val="TOC Heading"/>
    <w:basedOn w:val="Heading1"/>
    <w:next w:val="Normal"/>
    <w:uiPriority w:val="39"/>
    <w:unhideWhenUsed/>
    <w:qFormat/>
    <w:pPr>
      <w:widowControl/>
      <w:jc w:val="left"/>
    </w:pPr>
    <w:rPr>
      <w:rFonts w:asciiTheme="majorHAnsi" w:hAnsiTheme="majorHAnsi"/>
      <w:color w:val="3E762A" w:themeColor="accent1" w:themeShade="BF"/>
      <w:sz w:val="32"/>
      <w:szCs w:val="32"/>
      <w:lang w:val="en-US" w:eastAsia="en-US"/>
    </w:rPr>
  </w:style>
  <w:style w:type="paragraph" w:styleId="TOC1">
    <w:name w:val="toc 1"/>
    <w:basedOn w:val="Normal"/>
    <w:next w:val="Normal"/>
    <w:uiPriority w:val="39"/>
    <w:unhideWhenUsed/>
    <w:rsid w:val="2994CDAB"/>
    <w:pPr>
      <w:tabs>
        <w:tab w:val="left" w:pos="480"/>
        <w:tab w:val="right" w:leader="dot" w:pos="9061"/>
      </w:tabs>
      <w:spacing w:after="100"/>
    </w:pPr>
  </w:style>
  <w:style w:type="paragraph" w:styleId="TOC2">
    <w:name w:val="toc 2"/>
    <w:basedOn w:val="Normal"/>
    <w:next w:val="Normal"/>
    <w:uiPriority w:val="39"/>
    <w:unhideWhenUsed/>
    <w:rsid w:val="2994CDAB"/>
    <w:pPr>
      <w:tabs>
        <w:tab w:val="left" w:pos="880"/>
        <w:tab w:val="right" w:leader="dot" w:pos="9061"/>
      </w:tabs>
      <w:spacing w:after="100"/>
      <w:ind w:left="240"/>
    </w:pPr>
  </w:style>
  <w:style w:type="character" w:customStyle="1" w:styleId="Heading3Char">
    <w:name w:val="Heading 3 Char"/>
    <w:basedOn w:val="DefaultParagraphFont"/>
    <w:link w:val="Heading3"/>
    <w:uiPriority w:val="9"/>
    <w:rPr>
      <w:rFonts w:ascii="Times New Roman" w:eastAsiaTheme="majorEastAsia" w:hAnsi="Times New Roman" w:cstheme="majorBidi"/>
      <w:color w:val="000000" w:themeColor="text1"/>
      <w:sz w:val="24"/>
      <w:szCs w:val="24"/>
      <w:lang w:eastAsia="en-GB"/>
    </w:rPr>
  </w:style>
  <w:style w:type="paragraph" w:styleId="TOC3">
    <w:name w:val="toc 3"/>
    <w:basedOn w:val="Normal"/>
    <w:next w:val="Normal"/>
    <w:uiPriority w:val="39"/>
    <w:unhideWhenUsed/>
    <w:rsid w:val="2994CDAB"/>
    <w:pPr>
      <w:tabs>
        <w:tab w:val="left" w:pos="1540"/>
        <w:tab w:val="right" w:leader="dot" w:pos="9061"/>
      </w:tabs>
      <w:spacing w:after="100"/>
      <w:ind w:left="480"/>
    </w:p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sid w:val="2994CDAB"/>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lv-LV"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lv-LV" w:eastAsia="en-GB"/>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Characters">
    <w:name w:val="Footnote Characters"/>
    <w:qFormat/>
    <w:rPr>
      <w:vertAlign w:val="superscript"/>
    </w:rPr>
  </w:style>
  <w:style w:type="character" w:customStyle="1" w:styleId="sub">
    <w:name w:val="sub"/>
    <w:qFormat/>
    <w:rsid w:val="005A1295"/>
    <w:rPr>
      <w:color w:val="0D0D0D"/>
      <w:sz w:val="22"/>
      <w:szCs w:val="20"/>
    </w:rPr>
  </w:style>
  <w:style w:type="character" w:customStyle="1" w:styleId="FootnoteAnchor">
    <w:name w:val="Footnote Anchor"/>
    <w:rPr>
      <w:vertAlign w:val="superscript"/>
    </w:rPr>
  </w:style>
  <w:style w:type="paragraph" w:styleId="FootnoteText">
    <w:name w:val="footnote text"/>
    <w:basedOn w:val="Normal"/>
    <w:link w:val="FootnoteTextChar"/>
    <w:uiPriority w:val="99"/>
    <w:qFormat/>
    <w:rsid w:val="2994CDAB"/>
    <w:pPr>
      <w:widowControl/>
    </w:pPr>
    <w:rPr>
      <w:rFonts w:eastAsia="Calibri"/>
      <w:sz w:val="20"/>
      <w:szCs w:val="20"/>
      <w:lang w:eastAsia="zh-CN"/>
    </w:rPr>
  </w:style>
  <w:style w:type="character" w:customStyle="1" w:styleId="FootnoteTextChar">
    <w:name w:val="Footnote Text Char"/>
    <w:basedOn w:val="DefaultParagraphFont"/>
    <w:link w:val="FootnoteText"/>
    <w:uiPriority w:val="99"/>
    <w:rPr>
      <w:rFonts w:ascii="Times New Roman" w:eastAsia="Calibri" w:hAnsi="Times New Roman" w:cs="Times New Roman"/>
      <w:sz w:val="20"/>
      <w:szCs w:val="20"/>
      <w:lang w:eastAsia="zh-CN"/>
    </w:rPr>
  </w:style>
  <w:style w:type="paragraph" w:customStyle="1" w:styleId="WW-Caption">
    <w:name w:val="WW-Caption"/>
    <w:basedOn w:val="Normal"/>
    <w:next w:val="Normal"/>
    <w:uiPriority w:val="1"/>
    <w:qFormat/>
    <w:rsid w:val="2994CDAB"/>
    <w:pPr>
      <w:keepNext/>
      <w:widowControl/>
      <w:spacing w:before="120" w:after="120"/>
      <w:jc w:val="center"/>
    </w:pPr>
    <w:rPr>
      <w:b/>
      <w:bCs/>
      <w:sz w:val="20"/>
      <w:szCs w:val="20"/>
      <w:lang w:eastAsia="zh-CN"/>
    </w:rPr>
  </w:style>
  <w:style w:type="character" w:styleId="FootnoteReference">
    <w:name w:val="footnote reference"/>
    <w:basedOn w:val="DefaultParagraphFont"/>
    <w:link w:val="FootnotesymbolCarZchn"/>
    <w:uiPriority w:val="99"/>
    <w:unhideWhenUsed/>
    <w:qFormat/>
    <w:rPr>
      <w:vertAlign w:val="superscript"/>
    </w:rPr>
  </w:style>
  <w:style w:type="paragraph" w:customStyle="1" w:styleId="FootnotesymbolCarZchn">
    <w:name w:val="Footnote symbol Car Zchn"/>
    <w:basedOn w:val="Normal"/>
    <w:link w:val="FootnoteReference"/>
    <w:uiPriority w:val="99"/>
    <w:qFormat/>
    <w:rsid w:val="2994CDAB"/>
    <w:pPr>
      <w:widowControl/>
      <w:spacing w:after="160"/>
    </w:pPr>
    <w:rPr>
      <w:sz w:val="22"/>
      <w:szCs w:val="22"/>
      <w:vertAlign w:val="superscript"/>
      <w:lang w:eastAsia="en-US"/>
    </w:rPr>
  </w:style>
  <w:style w:type="paragraph" w:customStyle="1" w:styleId="Default">
    <w:name w:val="Default"/>
    <w:qFormat/>
    <w:pPr>
      <w:spacing w:after="0" w:line="240" w:lineRule="auto"/>
    </w:pPr>
    <w:rPr>
      <w:rFonts w:ascii="Times New Roman" w:eastAsia="Calibri" w:hAnsi="Times New Roman" w:cs="Times New Roman"/>
      <w:color w:val="000000"/>
      <w:sz w:val="24"/>
      <w:szCs w:val="24"/>
      <w:lang w:eastAsia="zh-CN"/>
    </w:rPr>
  </w:style>
  <w:style w:type="table" w:customStyle="1" w:styleId="GridTable1Light-Accent510">
    <w:name w:val="Grid Table 1 Light - Accent 510"/>
    <w:basedOn w:val="TableNormal"/>
    <w:uiPriority w:val="46"/>
    <w:pPr>
      <w:spacing w:after="0" w:line="240" w:lineRule="auto"/>
    </w:pPr>
    <w:rPr>
      <w:lang w:val="en-US"/>
    </w:r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single" w:sz="2" w:space="0" w:color="92D2DB" w:themeColor="accent5" w:themeTint="99"/>
        </w:tcBorders>
      </w:tcPr>
    </w:tblStylePr>
    <w:tblStylePr w:type="firstCol">
      <w:rPr>
        <w:b/>
        <w:bCs/>
      </w:rPr>
    </w:tblStylePr>
    <w:tblStylePr w:type="lastCol">
      <w:rPr>
        <w:b/>
        <w:bCs/>
      </w:rPr>
    </w:tblStyle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0"/>
      <w:lang w:val="en-GB" w:eastAsia="en-GB"/>
    </w:rPr>
  </w:style>
  <w:style w:type="character" w:customStyle="1" w:styleId="ListParagraphChar">
    <w:name w:val="List Paragraph Char"/>
    <w:link w:val="ListParagraph"/>
    <w:uiPriority w:val="34"/>
    <w:qFormat/>
  </w:style>
  <w:style w:type="character" w:customStyle="1" w:styleId="Mention1">
    <w:name w:val="Mention1"/>
    <w:basedOn w:val="DefaultParagraphFont"/>
    <w:uiPriority w:val="99"/>
    <w:unhideWhenUsed/>
    <w:rPr>
      <w:color w:val="2B579A"/>
      <w:shd w:val="clear" w:color="auto" w:fill="E1DFDD"/>
    </w:rPr>
  </w:style>
  <w:style w:type="paragraph" w:styleId="NormalWeb">
    <w:name w:val="Normal (Web)"/>
    <w:basedOn w:val="Normal"/>
    <w:uiPriority w:val="99"/>
    <w:unhideWhenUsed/>
    <w:qFormat/>
    <w:rsid w:val="2994CDAB"/>
    <w:pPr>
      <w:widowControl/>
      <w:spacing w:beforeAutospacing="1" w:afterAutospacing="1"/>
    </w:pPr>
    <w:rPr>
      <w:rFonts w:ascii="Calibri" w:eastAsiaTheme="minorEastAsia" w:hAnsi="Calibri" w:cs="Calibri"/>
      <w:sz w:val="22"/>
      <w:szCs w:val="22"/>
      <w:lang w:eastAsia="lv-LV"/>
    </w:rPr>
  </w:style>
  <w:style w:type="paragraph" w:customStyle="1" w:styleId="pf0">
    <w:name w:val="pf0"/>
    <w:basedOn w:val="Normal"/>
    <w:uiPriority w:val="1"/>
    <w:rsid w:val="2994CDAB"/>
    <w:pPr>
      <w:widowControl/>
      <w:spacing w:beforeAutospacing="1" w:afterAutospacing="1"/>
    </w:pPr>
    <w:rPr>
      <w:lang w:val="en-US" w:eastAsia="en-US"/>
    </w:rPr>
  </w:style>
  <w:style w:type="character" w:customStyle="1" w:styleId="cf01">
    <w:name w:val="cf01"/>
    <w:basedOn w:val="DefaultParagraphFont"/>
    <w:rPr>
      <w:rFonts w:ascii="Segoe UI" w:hAnsi="Segoe UI" w:cs="Segoe UI" w:hint="default"/>
      <w:i/>
      <w:iCs/>
      <w:sz w:val="18"/>
      <w:szCs w:val="1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E762A" w:themeColor="accent1" w:themeShade="BF"/>
      <w:sz w:val="24"/>
      <w:szCs w:val="24"/>
      <w:lang w:eastAsia="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E762A" w:themeColor="accent1" w:themeShade="BF"/>
      <w:sz w:val="24"/>
      <w:szCs w:val="24"/>
      <w:lang w:eastAsia="en-GB"/>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94E1C"/>
      <w:sz w:val="24"/>
      <w:szCs w:val="24"/>
      <w:lang w:eastAsia="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94E1C"/>
      <w:sz w:val="24"/>
      <w:szCs w:val="24"/>
      <w:lang w:eastAsia="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sz w:val="21"/>
      <w:szCs w:val="21"/>
      <w:lang w:eastAsia="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sz w:val="21"/>
      <w:szCs w:val="21"/>
      <w:lang w:eastAsia="en-GB"/>
    </w:rPr>
  </w:style>
  <w:style w:type="paragraph" w:customStyle="1" w:styleId="Text1">
    <w:name w:val="Text 1"/>
    <w:basedOn w:val="Normal"/>
    <w:uiPriority w:val="1"/>
    <w:qFormat/>
    <w:rsid w:val="2994CDAB"/>
    <w:pPr>
      <w:widowControl/>
      <w:spacing w:after="240"/>
      <w:ind w:left="482"/>
    </w:pPr>
  </w:style>
  <w:style w:type="character" w:styleId="FollowedHyperlink">
    <w:name w:val="FollowedHyperlink"/>
    <w:basedOn w:val="DefaultParagraphFont"/>
    <w:uiPriority w:val="99"/>
    <w:semiHidden/>
    <w:unhideWhenUsed/>
    <w:rPr>
      <w:color w:val="BA6906" w:themeColor="followedHyperlink"/>
      <w:u w:val="single"/>
    </w:rPr>
  </w:style>
  <w:style w:type="paragraph" w:styleId="BodyText2">
    <w:name w:val="Body Text 2"/>
    <w:basedOn w:val="Normal"/>
    <w:link w:val="BodyText2Char"/>
    <w:uiPriority w:val="1"/>
    <w:rsid w:val="2994CDAB"/>
    <w:pPr>
      <w:widowControl/>
    </w:pPr>
    <w:rPr>
      <w:b/>
      <w:bCs/>
      <w:color w:val="000000" w:themeColor="text1"/>
      <w:lang w:eastAsia="lv-LV"/>
    </w:rPr>
  </w:style>
  <w:style w:type="character" w:customStyle="1" w:styleId="BodyText2Char">
    <w:name w:val="Body Text 2 Char"/>
    <w:basedOn w:val="DefaultParagraphFont"/>
    <w:link w:val="BodyText2"/>
    <w:uiPriority w:val="1"/>
    <w:rPr>
      <w:rFonts w:ascii="Times New Roman" w:eastAsia="Times New Roman" w:hAnsi="Times New Roman" w:cs="Times New Roman"/>
      <w:b/>
      <w:bCs/>
      <w:color w:val="000000" w:themeColor="text1"/>
      <w:sz w:val="24"/>
      <w:szCs w:val="24"/>
      <w:lang w:eastAsia="lv-LV"/>
    </w:rPr>
  </w:style>
  <w:style w:type="character" w:styleId="Strong">
    <w:name w:val="Strong"/>
    <w:basedOn w:val="DefaultParagraphFont"/>
    <w:uiPriority w:val="22"/>
    <w:qFormat/>
    <w:rPr>
      <w:b/>
      <w:bCs/>
    </w:rPr>
  </w:style>
  <w:style w:type="paragraph" w:customStyle="1" w:styleId="FootnoteRefernece">
    <w:name w:val="Footnote Refernece"/>
    <w:basedOn w:val="Normal"/>
    <w:next w:val="Normal"/>
    <w:uiPriority w:val="99"/>
    <w:qFormat/>
    <w:rsid w:val="2994CDAB"/>
    <w:pPr>
      <w:widowControl/>
      <w:spacing w:after="160"/>
    </w:pPr>
    <w:rPr>
      <w:sz w:val="20"/>
      <w:szCs w:val="20"/>
      <w:vertAlign w:val="superscript"/>
      <w:lang w:val="en-US" w:eastAsia="ja-JP"/>
    </w:rPr>
  </w:style>
  <w:style w:type="paragraph" w:styleId="Title">
    <w:name w:val="Title"/>
    <w:basedOn w:val="Normal"/>
    <w:next w:val="Normal"/>
    <w:link w:val="TitleChar"/>
    <w:uiPriority w:val="10"/>
    <w:qFormat/>
    <w:rsid w:val="2994CDAB"/>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994CDAB"/>
    <w:rPr>
      <w:rFonts w:eastAsiaTheme="minorEastAsia"/>
      <w:color w:val="5A5A5A"/>
    </w:rPr>
  </w:style>
  <w:style w:type="paragraph" w:styleId="Quote">
    <w:name w:val="Quote"/>
    <w:basedOn w:val="Normal"/>
    <w:next w:val="Normal"/>
    <w:link w:val="QuoteChar"/>
    <w:uiPriority w:val="29"/>
    <w:qFormat/>
    <w:rsid w:val="2994CDA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994CDAB"/>
    <w:pPr>
      <w:spacing w:before="360" w:after="360"/>
      <w:ind w:left="864" w:right="864"/>
      <w:jc w:val="center"/>
    </w:pPr>
    <w:rPr>
      <w:i/>
      <w:iCs/>
      <w:color w:val="549E39"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sz w:val="56"/>
      <w:szCs w:val="56"/>
      <w:lang w:val="lv-LV"/>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lang w:val="lv-LV"/>
    </w:rPr>
  </w:style>
  <w:style w:type="character" w:customStyle="1" w:styleId="QuoteChar">
    <w:name w:val="Quote Char"/>
    <w:basedOn w:val="DefaultParagraphFont"/>
    <w:link w:val="Quote"/>
    <w:uiPriority w:val="29"/>
    <w:rPr>
      <w:i/>
      <w:iCs/>
      <w:color w:val="404040" w:themeColor="text1" w:themeTint="BF"/>
      <w:lang w:val="lv-LV"/>
    </w:rPr>
  </w:style>
  <w:style w:type="character" w:customStyle="1" w:styleId="IntenseQuoteChar">
    <w:name w:val="Intense Quote Char"/>
    <w:basedOn w:val="DefaultParagraphFont"/>
    <w:link w:val="IntenseQuote"/>
    <w:uiPriority w:val="30"/>
    <w:rPr>
      <w:i/>
      <w:iCs/>
      <w:color w:val="549E39" w:themeColor="accent1"/>
      <w:lang w:val="lv-LV"/>
    </w:rPr>
  </w:style>
  <w:style w:type="paragraph" w:styleId="TOC4">
    <w:name w:val="toc 4"/>
    <w:basedOn w:val="Normal"/>
    <w:next w:val="Normal"/>
    <w:uiPriority w:val="39"/>
    <w:unhideWhenUsed/>
    <w:rsid w:val="2994CDAB"/>
    <w:pPr>
      <w:spacing w:after="100"/>
      <w:ind w:left="660"/>
    </w:pPr>
  </w:style>
  <w:style w:type="paragraph" w:styleId="TOC5">
    <w:name w:val="toc 5"/>
    <w:basedOn w:val="Normal"/>
    <w:next w:val="Normal"/>
    <w:uiPriority w:val="39"/>
    <w:unhideWhenUsed/>
    <w:rsid w:val="2994CDAB"/>
    <w:pPr>
      <w:spacing w:after="100"/>
      <w:ind w:left="880"/>
    </w:pPr>
  </w:style>
  <w:style w:type="paragraph" w:styleId="TOC6">
    <w:name w:val="toc 6"/>
    <w:basedOn w:val="Normal"/>
    <w:next w:val="Normal"/>
    <w:uiPriority w:val="39"/>
    <w:unhideWhenUsed/>
    <w:rsid w:val="2994CDAB"/>
    <w:pPr>
      <w:spacing w:after="100"/>
      <w:ind w:left="1100"/>
    </w:pPr>
  </w:style>
  <w:style w:type="paragraph" w:styleId="TOC7">
    <w:name w:val="toc 7"/>
    <w:basedOn w:val="Normal"/>
    <w:next w:val="Normal"/>
    <w:uiPriority w:val="39"/>
    <w:unhideWhenUsed/>
    <w:rsid w:val="2994CDAB"/>
    <w:pPr>
      <w:spacing w:after="100"/>
      <w:ind w:left="1320"/>
    </w:pPr>
  </w:style>
  <w:style w:type="paragraph" w:styleId="TOC8">
    <w:name w:val="toc 8"/>
    <w:basedOn w:val="Normal"/>
    <w:next w:val="Normal"/>
    <w:uiPriority w:val="39"/>
    <w:unhideWhenUsed/>
    <w:rsid w:val="2994CDAB"/>
    <w:pPr>
      <w:spacing w:after="100"/>
      <w:ind w:left="1540"/>
    </w:pPr>
  </w:style>
  <w:style w:type="paragraph" w:styleId="TOC9">
    <w:name w:val="toc 9"/>
    <w:basedOn w:val="Normal"/>
    <w:next w:val="Normal"/>
    <w:uiPriority w:val="39"/>
    <w:unhideWhenUsed/>
    <w:rsid w:val="2994CDAB"/>
    <w:pPr>
      <w:spacing w:after="100"/>
      <w:ind w:left="1760"/>
    </w:pPr>
  </w:style>
  <w:style w:type="paragraph" w:styleId="EndnoteText">
    <w:name w:val="endnote text"/>
    <w:basedOn w:val="Normal"/>
    <w:link w:val="EndnoteTextChar"/>
    <w:uiPriority w:val="99"/>
    <w:semiHidden/>
    <w:unhideWhenUsed/>
    <w:rsid w:val="2994CDAB"/>
    <w:rPr>
      <w:sz w:val="20"/>
      <w:szCs w:val="20"/>
    </w:rPr>
  </w:style>
  <w:style w:type="character" w:customStyle="1" w:styleId="EndnoteTextChar">
    <w:name w:val="Endnote Text Char"/>
    <w:basedOn w:val="DefaultParagraphFont"/>
    <w:link w:val="EndnoteText"/>
    <w:uiPriority w:val="99"/>
    <w:semiHidden/>
    <w:rPr>
      <w:sz w:val="20"/>
      <w:szCs w:val="20"/>
      <w:lang w:val="lv-LV"/>
    </w:rPr>
  </w:style>
  <w:style w:type="paragraph" w:customStyle="1" w:styleId="xmsonormal">
    <w:name w:val="x_msonormal"/>
    <w:basedOn w:val="Normal"/>
    <w:uiPriority w:val="1"/>
    <w:rsid w:val="2994CDAB"/>
    <w:pPr>
      <w:widowControl/>
    </w:pPr>
    <w:rPr>
      <w:rFonts w:ascii="Calibri" w:eastAsia="Calibri" w:hAnsi="Calibri" w:cs="Calibri"/>
      <w:sz w:val="22"/>
      <w:szCs w:val="22"/>
      <w:lang w:eastAsia="lv-LV"/>
    </w:rPr>
  </w:style>
  <w:style w:type="paragraph" w:customStyle="1" w:styleId="text-align-justify">
    <w:name w:val="text-align-justify"/>
    <w:basedOn w:val="Normal"/>
    <w:uiPriority w:val="1"/>
    <w:rsid w:val="2994CDAB"/>
    <w:pPr>
      <w:widowControl/>
      <w:spacing w:beforeAutospacing="1" w:afterAutospacing="1"/>
    </w:pPr>
    <w:rPr>
      <w:lang w:eastAsia="lv-LV"/>
    </w:rPr>
  </w:style>
  <w:style w:type="character" w:customStyle="1" w:styleId="ui-provider">
    <w:name w:val="ui-provider"/>
    <w:basedOn w:val="DefaultParagraphFont"/>
  </w:style>
  <w:style w:type="character" w:styleId="Emphasis">
    <w:name w:val="Emphasis"/>
    <w:basedOn w:val="DefaultParagraphFont"/>
    <w:uiPriority w:val="20"/>
    <w:qFormat/>
    <w:rPr>
      <w:i/>
      <w:iCs/>
    </w:rPr>
  </w:style>
  <w:style w:type="paragraph" w:customStyle="1" w:styleId="0Textbody">
    <w:name w:val="0 Text body"/>
    <w:basedOn w:val="Normal"/>
    <w:uiPriority w:val="1"/>
    <w:qFormat/>
    <w:rsid w:val="2994CDAB"/>
    <w:pPr>
      <w:widowControl/>
      <w:spacing w:before="113"/>
      <w:ind w:left="1134"/>
    </w:pPr>
    <w:rPr>
      <w:rFonts w:ascii="Linux Libertine G" w:eastAsia="Arial Unicode MS" w:hAnsi="Linux Libertine G" w:cs="Tahoma"/>
      <w:color w:val="000000" w:themeColor="text1"/>
      <w:lang w:eastAsia="en-US" w:bidi="en-US"/>
    </w:rPr>
  </w:style>
  <w:style w:type="paragraph" w:styleId="BalloonText">
    <w:name w:val="Balloon Text"/>
    <w:basedOn w:val="Normal"/>
    <w:link w:val="BalloonTextChar"/>
    <w:uiPriority w:val="99"/>
    <w:semiHidden/>
    <w:unhideWhenUsed/>
    <w:rsid w:val="2994CDAB"/>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customStyle="1" w:styleId="tv213">
    <w:name w:val="tv213"/>
    <w:basedOn w:val="Normal"/>
    <w:uiPriority w:val="1"/>
    <w:rsid w:val="2994CDAB"/>
    <w:pPr>
      <w:widowControl/>
      <w:spacing w:beforeAutospacing="1" w:afterAutospacing="1"/>
    </w:pPr>
    <w:rPr>
      <w:lang w:eastAsia="lv-LV"/>
    </w:rPr>
  </w:style>
  <w:style w:type="paragraph" w:styleId="Caption">
    <w:name w:val="caption"/>
    <w:basedOn w:val="Normal"/>
    <w:next w:val="Normal"/>
    <w:uiPriority w:val="35"/>
    <w:unhideWhenUsed/>
    <w:qFormat/>
    <w:rsid w:val="2994CDAB"/>
    <w:pPr>
      <w:spacing w:after="200"/>
    </w:pPr>
    <w:rPr>
      <w:i/>
      <w:iCs/>
      <w:color w:val="000000" w:themeColor="text1"/>
    </w:rPr>
  </w:style>
  <w:style w:type="character" w:customStyle="1" w:styleId="wacimagecontainer">
    <w:name w:val="wacimagecontainer"/>
    <w:basedOn w:val="DefaultParagraphFont"/>
  </w:style>
  <w:style w:type="character" w:customStyle="1" w:styleId="findhit">
    <w:name w:val="findhit"/>
    <w:basedOn w:val="DefaultParagraphFont"/>
  </w:style>
  <w:style w:type="character" w:customStyle="1" w:styleId="scayt-misspell-word">
    <w:name w:val="scayt-misspell-word"/>
    <w:basedOn w:val="DefaultParagraphFont"/>
  </w:style>
  <w:style w:type="character" w:customStyle="1" w:styleId="apple-converted-space">
    <w:name w:val="apple-converted-space"/>
    <w:basedOn w:val="DefaultParagraphFont"/>
  </w:style>
  <w:style w:type="character" w:customStyle="1" w:styleId="cf11">
    <w:name w:val="cf11"/>
    <w:basedOn w:val="DefaultParagraphFont"/>
    <w:rPr>
      <w:rFonts w:ascii="Segoe UI" w:hAnsi="Segoe UI" w:cs="Segoe UI" w:hint="default"/>
      <w:color w:val="525252"/>
      <w:sz w:val="18"/>
      <w:szCs w:val="18"/>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eeSerif" w:eastAsia="Noto Serif CJK SC" w:hAnsi="FreeSerif" w:cs="FreeSans"/>
      <w:sz w:val="24"/>
      <w:szCs w:val="24"/>
      <w:lang w:eastAsia="zh-CN" w:bidi="hi-IN"/>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eatabulagaia1">
    <w:name w:val="Režģa tabula gaiša1"/>
    <w:basedOn w:val="TableNormal"/>
    <w:next w:val="TableGridLight"/>
    <w:uiPriority w:val="40"/>
    <w:rsid w:val="009B7DA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0791">
      <w:bodyDiv w:val="1"/>
      <w:marLeft w:val="0"/>
      <w:marRight w:val="0"/>
      <w:marTop w:val="0"/>
      <w:marBottom w:val="0"/>
      <w:divBdr>
        <w:top w:val="none" w:sz="0" w:space="0" w:color="auto"/>
        <w:left w:val="none" w:sz="0" w:space="0" w:color="auto"/>
        <w:bottom w:val="none" w:sz="0" w:space="0" w:color="auto"/>
        <w:right w:val="none" w:sz="0" w:space="0" w:color="auto"/>
      </w:divBdr>
    </w:div>
    <w:div w:id="229656773">
      <w:bodyDiv w:val="1"/>
      <w:marLeft w:val="0"/>
      <w:marRight w:val="0"/>
      <w:marTop w:val="0"/>
      <w:marBottom w:val="0"/>
      <w:divBdr>
        <w:top w:val="none" w:sz="0" w:space="0" w:color="auto"/>
        <w:left w:val="none" w:sz="0" w:space="0" w:color="auto"/>
        <w:bottom w:val="none" w:sz="0" w:space="0" w:color="auto"/>
        <w:right w:val="none" w:sz="0" w:space="0" w:color="auto"/>
      </w:divBdr>
    </w:div>
    <w:div w:id="292491238">
      <w:bodyDiv w:val="1"/>
      <w:marLeft w:val="0"/>
      <w:marRight w:val="0"/>
      <w:marTop w:val="0"/>
      <w:marBottom w:val="0"/>
      <w:divBdr>
        <w:top w:val="none" w:sz="0" w:space="0" w:color="auto"/>
        <w:left w:val="none" w:sz="0" w:space="0" w:color="auto"/>
        <w:bottom w:val="none" w:sz="0" w:space="0" w:color="auto"/>
        <w:right w:val="none" w:sz="0" w:space="0" w:color="auto"/>
      </w:divBdr>
    </w:div>
    <w:div w:id="896553723">
      <w:bodyDiv w:val="1"/>
      <w:marLeft w:val="0"/>
      <w:marRight w:val="0"/>
      <w:marTop w:val="0"/>
      <w:marBottom w:val="0"/>
      <w:divBdr>
        <w:top w:val="none" w:sz="0" w:space="0" w:color="auto"/>
        <w:left w:val="none" w:sz="0" w:space="0" w:color="auto"/>
        <w:bottom w:val="none" w:sz="0" w:space="0" w:color="auto"/>
        <w:right w:val="none" w:sz="0" w:space="0" w:color="auto"/>
      </w:divBdr>
    </w:div>
    <w:div w:id="975909581">
      <w:bodyDiv w:val="1"/>
      <w:marLeft w:val="0"/>
      <w:marRight w:val="0"/>
      <w:marTop w:val="0"/>
      <w:marBottom w:val="0"/>
      <w:divBdr>
        <w:top w:val="none" w:sz="0" w:space="0" w:color="auto"/>
        <w:left w:val="none" w:sz="0" w:space="0" w:color="auto"/>
        <w:bottom w:val="none" w:sz="0" w:space="0" w:color="auto"/>
        <w:right w:val="none" w:sz="0" w:space="0" w:color="auto"/>
      </w:divBdr>
      <w:divsChild>
        <w:div w:id="763233339">
          <w:marLeft w:val="0"/>
          <w:marRight w:val="0"/>
          <w:marTop w:val="0"/>
          <w:marBottom w:val="0"/>
          <w:divBdr>
            <w:top w:val="none" w:sz="0" w:space="0" w:color="auto"/>
            <w:left w:val="none" w:sz="0" w:space="0" w:color="auto"/>
            <w:bottom w:val="none" w:sz="0" w:space="0" w:color="auto"/>
            <w:right w:val="none" w:sz="0" w:space="0" w:color="auto"/>
          </w:divBdr>
          <w:divsChild>
            <w:div w:id="2257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8500">
      <w:bodyDiv w:val="1"/>
      <w:marLeft w:val="0"/>
      <w:marRight w:val="0"/>
      <w:marTop w:val="0"/>
      <w:marBottom w:val="0"/>
      <w:divBdr>
        <w:top w:val="none" w:sz="0" w:space="0" w:color="auto"/>
        <w:left w:val="none" w:sz="0" w:space="0" w:color="auto"/>
        <w:bottom w:val="none" w:sz="0" w:space="0" w:color="auto"/>
        <w:right w:val="none" w:sz="0" w:space="0" w:color="auto"/>
      </w:divBdr>
    </w:div>
    <w:div w:id="1198200499">
      <w:bodyDiv w:val="1"/>
      <w:marLeft w:val="0"/>
      <w:marRight w:val="0"/>
      <w:marTop w:val="0"/>
      <w:marBottom w:val="0"/>
      <w:divBdr>
        <w:top w:val="none" w:sz="0" w:space="0" w:color="auto"/>
        <w:left w:val="none" w:sz="0" w:space="0" w:color="auto"/>
        <w:bottom w:val="none" w:sz="0" w:space="0" w:color="auto"/>
        <w:right w:val="none" w:sz="0" w:space="0" w:color="auto"/>
      </w:divBdr>
    </w:div>
    <w:div w:id="1339115493">
      <w:bodyDiv w:val="1"/>
      <w:marLeft w:val="0"/>
      <w:marRight w:val="0"/>
      <w:marTop w:val="0"/>
      <w:marBottom w:val="0"/>
      <w:divBdr>
        <w:top w:val="none" w:sz="0" w:space="0" w:color="auto"/>
        <w:left w:val="none" w:sz="0" w:space="0" w:color="auto"/>
        <w:bottom w:val="none" w:sz="0" w:space="0" w:color="auto"/>
        <w:right w:val="none" w:sz="0" w:space="0" w:color="auto"/>
      </w:divBdr>
    </w:div>
    <w:div w:id="1358846516">
      <w:bodyDiv w:val="1"/>
      <w:marLeft w:val="0"/>
      <w:marRight w:val="0"/>
      <w:marTop w:val="0"/>
      <w:marBottom w:val="0"/>
      <w:divBdr>
        <w:top w:val="none" w:sz="0" w:space="0" w:color="auto"/>
        <w:left w:val="none" w:sz="0" w:space="0" w:color="auto"/>
        <w:bottom w:val="none" w:sz="0" w:space="0" w:color="auto"/>
        <w:right w:val="none" w:sz="0" w:space="0" w:color="auto"/>
      </w:divBdr>
      <w:divsChild>
        <w:div w:id="451873360">
          <w:marLeft w:val="0"/>
          <w:marRight w:val="0"/>
          <w:marTop w:val="0"/>
          <w:marBottom w:val="0"/>
          <w:divBdr>
            <w:top w:val="none" w:sz="0" w:space="0" w:color="auto"/>
            <w:left w:val="none" w:sz="0" w:space="0" w:color="auto"/>
            <w:bottom w:val="none" w:sz="0" w:space="0" w:color="auto"/>
            <w:right w:val="none" w:sz="0" w:space="0" w:color="auto"/>
          </w:divBdr>
          <w:divsChild>
            <w:div w:id="17966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7474">
      <w:bodyDiv w:val="1"/>
      <w:marLeft w:val="0"/>
      <w:marRight w:val="0"/>
      <w:marTop w:val="0"/>
      <w:marBottom w:val="0"/>
      <w:divBdr>
        <w:top w:val="none" w:sz="0" w:space="0" w:color="auto"/>
        <w:left w:val="none" w:sz="0" w:space="0" w:color="auto"/>
        <w:bottom w:val="none" w:sz="0" w:space="0" w:color="auto"/>
        <w:right w:val="none" w:sz="0" w:space="0" w:color="auto"/>
      </w:divBdr>
    </w:div>
    <w:div w:id="1492260659">
      <w:bodyDiv w:val="1"/>
      <w:marLeft w:val="0"/>
      <w:marRight w:val="0"/>
      <w:marTop w:val="0"/>
      <w:marBottom w:val="0"/>
      <w:divBdr>
        <w:top w:val="none" w:sz="0" w:space="0" w:color="auto"/>
        <w:left w:val="none" w:sz="0" w:space="0" w:color="auto"/>
        <w:bottom w:val="none" w:sz="0" w:space="0" w:color="auto"/>
        <w:right w:val="none" w:sz="0" w:space="0" w:color="auto"/>
      </w:divBdr>
    </w:div>
    <w:div w:id="15260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ktap.mk.gov.lv/legal_acts/document_version_attachments/fd2edb15-2355-4063-8c1b-b8d5131291e0/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8225-ministru-kabineta-sedes-protokol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122DFE78B51A54AACAE1CA8031CBD42" ma:contentTypeVersion="10" ma:contentTypeDescription="Izveidot jaunu dokumentu." ma:contentTypeScope="" ma:versionID="9e85550a5b284af7cb04668b3a6a8459">
  <xsd:schema xmlns:xsd="http://www.w3.org/2001/XMLSchema" xmlns:xs="http://www.w3.org/2001/XMLSchema" xmlns:p="http://schemas.microsoft.com/office/2006/metadata/properties" xmlns:ns3="877d6057-2b96-42c9-b318-d4d818409abd" targetNamespace="http://schemas.microsoft.com/office/2006/metadata/properties" ma:root="true" ma:fieldsID="95fd1c89489f18b92fd58aff23c05b00" ns3:_="">
    <xsd:import namespace="877d6057-2b96-42c9-b318-d4d818409ab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d6057-2b96-42c9-b318-d4d818409ab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77d6057-2b96-42c9-b318-d4d818409abd" xsi:nil="true"/>
  </documentManagement>
</p:properties>
</file>

<file path=customXml/itemProps1.xml><?xml version="1.0" encoding="utf-8"?>
<ds:datastoreItem xmlns:ds="http://schemas.openxmlformats.org/officeDocument/2006/customXml" ds:itemID="{12A5C428-99D9-43FE-B7BF-49DA3C2B6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d6057-2b96-42c9-b318-d4d818409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81D0E-FF66-473F-A62A-1998F047B8C5}">
  <ds:schemaRefs>
    <ds:schemaRef ds:uri="http://schemas.openxmlformats.org/officeDocument/2006/bibliography"/>
  </ds:schemaRefs>
</ds:datastoreItem>
</file>

<file path=customXml/itemProps3.xml><?xml version="1.0" encoding="utf-8"?>
<ds:datastoreItem xmlns:ds="http://schemas.openxmlformats.org/officeDocument/2006/customXml" ds:itemID="{BB5C945D-31EF-47D5-86B9-F132368C016C}">
  <ds:schemaRefs>
    <ds:schemaRef ds:uri="http://schemas.microsoft.com/sharepoint/v3/contenttype/forms"/>
  </ds:schemaRefs>
</ds:datastoreItem>
</file>

<file path=customXml/itemProps4.xml><?xml version="1.0" encoding="utf-8"?>
<ds:datastoreItem xmlns:ds="http://schemas.openxmlformats.org/officeDocument/2006/customXml" ds:itemID="{69956552-724C-42C5-AB18-9B0AF877715E}">
  <ds:schemaRefs>
    <ds:schemaRef ds:uri="http://schemas.microsoft.com/office/2006/metadata/properties"/>
    <ds:schemaRef ds:uri="http://schemas.microsoft.com/office/infopath/2007/PartnerControls"/>
    <ds:schemaRef ds:uri="877d6057-2b96-42c9-b318-d4d818409a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11623</Words>
  <Characters>6626</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Siliņa</dc:creator>
  <cp:keywords/>
  <dc:description/>
  <cp:lastModifiedBy>Normunds Strūve</cp:lastModifiedBy>
  <cp:revision>2</cp:revision>
  <cp:lastPrinted>2025-04-02T13:46:00Z</cp:lastPrinted>
  <dcterms:created xsi:type="dcterms:W3CDTF">2025-05-26T15:17:00Z</dcterms:created>
  <dcterms:modified xsi:type="dcterms:W3CDTF">2025-05-26T15:17:00Z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0x010100B122DFE78B51A54AACAE1CA8031CBD42</vt:lpwstr>
  </property>
  <property fmtid="{D5CDD505-2E9C-101B-9397-08002B2CF9AE}" pid="3" name="MediaServiceImageTags">
    <vt:lpwstr/>
  </property>
  <property fmtid="{D5CDD505-2E9C-101B-9397-08002B2CF9AE}" pid="4" name="GrammarlyDocumentId">
    <vt:lpwstr>302ff03aeebcb03648b61f493077b4c02127f5545844d1ce261c380ca539b982</vt:lpwstr>
  </property>
</Properties>
</file>