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2727"/>
        <w:gridCol w:w="410"/>
        <w:gridCol w:w="2675"/>
      </w:tblGrid>
      <w:tr w:rsidRPr="00AE5A28" w:rsidR="00154A9B" w:rsidTr="00154A9B" w14:paraId="3D4ED7F2" w14:textId="77777777">
        <w:trPr>
          <w:trHeight w:val="357"/>
        </w:trPr>
        <w:tc>
          <w:tcPr>
            <w:tcW w:w="675" w:type="dxa"/>
          </w:tcPr>
          <w:p w:rsidRPr="00AE5A28" w:rsidR="00154A9B" w:rsidP="0080647B" w:rsidRDefault="00154A9B" w14:paraId="64FECD39" w14:textId="77777777">
            <w:pPr>
              <w:spacing w:before="20"/>
              <w:ind w:right="-108"/>
              <w:rPr>
                <w:lang w:val="lv-LV"/>
              </w:rPr>
            </w:pPr>
            <w:r w:rsidRPr="00AE5A28">
              <w:rPr>
                <w:rFonts w:ascii="Times New Roman" w:hAnsi="Times New Roman"/>
                <w:sz w:val="20"/>
                <w:lang w:val="lv-LV"/>
              </w:rPr>
              <w:t>Rīgā</w:t>
            </w:r>
            <w:r w:rsidRPr="00AE5A28">
              <w:rPr>
                <w:sz w:val="20"/>
                <w:lang w:val="lv-LV"/>
              </w:rPr>
              <w:t>,</w:t>
            </w:r>
          </w:p>
        </w:tc>
        <w:tc>
          <w:tcPr>
            <w:tcW w:w="2727" w:type="dxa"/>
          </w:tcPr>
          <w:p w:rsidRPr="00AE5A28" w:rsidR="00154A9B" w:rsidP="0080647B" w:rsidRDefault="00154A9B" w14:paraId="1E13FE4B" w14:textId="77777777">
            <w:pPr>
              <w:pBdr>
                <w:bottom w:val="single" w:color="auto" w:sz="4" w:space="1"/>
              </w:pBdr>
              <w:ind w:hanging="108"/>
              <w:rPr>
                <w:rFonts w:ascii="Times New Roman" w:hAnsi="Times New Roman"/>
                <w:lang w:val="lv-LV"/>
              </w:rPr>
            </w:pPr>
            <w:r w:rsidRPr="00AE5A28">
              <w:rPr>
                <w:rFonts w:ascii="Times New Roman" w:hAnsi="Times New Roman"/>
                <w:lang w:val="lv-LV"/>
              </w:rPr>
              <w:t>{{ PIRMEPARDATUMS }}.</w:t>
            </w:r>
          </w:p>
        </w:tc>
        <w:tc>
          <w:tcPr>
            <w:tcW w:w="410" w:type="dxa"/>
          </w:tcPr>
          <w:p w:rsidRPr="00AE5A28" w:rsidR="00154A9B" w:rsidP="0080647B" w:rsidRDefault="00154A9B" w14:paraId="000F3D05" w14:textId="77777777">
            <w:pPr>
              <w:spacing w:before="20"/>
              <w:ind w:right="-187"/>
              <w:rPr>
                <w:lang w:val="lv-LV"/>
              </w:rPr>
            </w:pPr>
            <w:r w:rsidRPr="00AE5A28">
              <w:rPr>
                <w:rFonts w:ascii="Times New Roman" w:hAnsi="Times New Roman"/>
                <w:sz w:val="20"/>
                <w:lang w:val="lv-LV"/>
              </w:rPr>
              <w:t>Nr.</w:t>
            </w:r>
          </w:p>
        </w:tc>
        <w:tc>
          <w:tcPr>
            <w:tcW w:w="2675" w:type="dxa"/>
          </w:tcPr>
          <w:p w:rsidRPr="00AE5A28" w:rsidR="00154A9B" w:rsidP="0080647B" w:rsidRDefault="00154A9B" w14:paraId="63A49E03" w14:textId="77777777">
            <w:pPr>
              <w:pBdr>
                <w:bottom w:val="single" w:color="auto" w:sz="4" w:space="1"/>
              </w:pBdr>
              <w:rPr>
                <w:rFonts w:ascii="Times New Roman" w:hAnsi="Times New Roman"/>
                <w:lang w:val="lv-LV"/>
              </w:rPr>
            </w:pPr>
            <w:r w:rsidRPr="00AE5A28">
              <w:rPr>
                <w:rFonts w:ascii="Times New Roman" w:hAnsi="Times New Roman"/>
                <w:lang w:val="lv-LV"/>
              </w:rPr>
              <w:t>{{ DOKREGNUMURS }}</w:t>
            </w:r>
          </w:p>
        </w:tc>
      </w:tr>
      <w:tr w:rsidRPr="00AE5A28" w:rsidR="00154A9B" w:rsidTr="00154A9B" w14:paraId="62109C47" w14:textId="77777777">
        <w:trPr>
          <w:trHeight w:val="351"/>
        </w:trPr>
        <w:tc>
          <w:tcPr>
            <w:tcW w:w="675" w:type="dxa"/>
          </w:tcPr>
          <w:p w:rsidRPr="00AE5A28" w:rsidR="00154A9B" w:rsidP="0080647B" w:rsidRDefault="00154A9B" w14:paraId="14BF33E3" w14:textId="77777777">
            <w:pPr>
              <w:spacing w:before="20"/>
              <w:rPr>
                <w:rFonts w:ascii="Times New Roman" w:hAnsi="Times New Roman"/>
                <w:sz w:val="20"/>
                <w:lang w:val="lv-LV"/>
              </w:rPr>
            </w:pPr>
            <w:r w:rsidRPr="00AE5A28">
              <w:rPr>
                <w:rFonts w:ascii="Times New Roman" w:hAnsi="Times New Roman"/>
                <w:sz w:val="20"/>
                <w:lang w:val="lv-LV"/>
              </w:rPr>
              <w:t>Uz</w:t>
            </w:r>
          </w:p>
        </w:tc>
        <w:tc>
          <w:tcPr>
            <w:tcW w:w="2727" w:type="dxa"/>
          </w:tcPr>
          <w:p w:rsidRPr="00AE5A28" w:rsidR="00154A9B" w:rsidP="0080647B" w:rsidRDefault="00154A9B" w14:paraId="06363E32" w14:textId="77777777">
            <w:pPr>
              <w:pBdr>
                <w:bottom w:val="single" w:color="auto" w:sz="4" w:space="1"/>
              </w:pBdr>
              <w:ind w:hanging="108"/>
              <w:rPr>
                <w:rFonts w:ascii="Times New Roman" w:hAnsi="Times New Roman"/>
                <w:lang w:val="lv-LV"/>
              </w:rPr>
            </w:pPr>
          </w:p>
        </w:tc>
        <w:tc>
          <w:tcPr>
            <w:tcW w:w="410" w:type="dxa"/>
          </w:tcPr>
          <w:p w:rsidRPr="00AE5A28" w:rsidR="00154A9B" w:rsidP="0080647B" w:rsidRDefault="00154A9B" w14:paraId="69FCB683" w14:textId="77777777">
            <w:pPr>
              <w:spacing w:before="20"/>
              <w:ind w:right="-108"/>
              <w:rPr>
                <w:rFonts w:ascii="Times New Roman" w:hAnsi="Times New Roman"/>
                <w:sz w:val="20"/>
                <w:lang w:val="lv-LV"/>
              </w:rPr>
            </w:pPr>
            <w:r w:rsidRPr="00AE5A28">
              <w:rPr>
                <w:rFonts w:ascii="Times New Roman" w:hAnsi="Times New Roman"/>
                <w:sz w:val="20"/>
                <w:lang w:val="lv-LV"/>
              </w:rPr>
              <w:t>Nr.</w:t>
            </w:r>
          </w:p>
        </w:tc>
        <w:tc>
          <w:tcPr>
            <w:tcW w:w="2675" w:type="dxa"/>
          </w:tcPr>
          <w:p w:rsidRPr="00AE5A28" w:rsidR="00154A9B" w:rsidP="0080647B" w:rsidRDefault="00154A9B" w14:paraId="1EF2C231" w14:textId="77777777">
            <w:pPr>
              <w:pBdr>
                <w:bottom w:val="single" w:color="auto" w:sz="4" w:space="1"/>
              </w:pBdr>
              <w:ind w:left="-29" w:hanging="78"/>
              <w:rPr>
                <w:rFonts w:ascii="Times New Roman" w:hAnsi="Times New Roman"/>
                <w:lang w:val="lv-LV"/>
              </w:rPr>
            </w:pPr>
          </w:p>
        </w:tc>
      </w:tr>
    </w:tbl>
    <w:p w:rsidRPr="00AE5A28" w:rsidR="00154A9B" w:rsidP="00154A9B" w:rsidRDefault="00154A9B" w14:paraId="32483EC3" w14:textId="77777777">
      <w:pPr>
        <w15:collapsed w:val="false"/>
        <w:rPr>
          <w:rFonts w:ascii="Times New Roman" w:hAnsi="Times New Roman"/>
          <w:sz w:val="24"/>
          <w:szCs w:val="24"/>
          <w:lang w:val="lv-LV"/>
        </w:rPr>
      </w:pPr>
    </w:p>
    <w:p w:rsidRPr="00AE5A28" w:rsidR="00154A9B" w:rsidP="00154A9B" w:rsidRDefault="00154A9B" w14:paraId="189C990E" w14:textId="77777777">
      <w:pPr>
        <w:rPr>
          <w:rFonts w:ascii="Times New Roman" w:hAnsi="Times New Roman"/>
          <w:sz w:val="24"/>
          <w:szCs w:val="24"/>
          <w:lang w:val="lv-LV"/>
        </w:rPr>
      </w:pPr>
    </w:p>
    <w:p w:rsidRPr="00AE5A28" w:rsidR="00154A9B" w:rsidP="00154A9B" w:rsidRDefault="00154A9B" w14:paraId="4AA87C3C" w14:textId="77777777">
      <w:pPr>
        <w:spacing w:after="0" w:line="240" w:lineRule="auto"/>
        <w:jc w:val="right"/>
        <w:rPr>
          <w:rFonts w:ascii="Times New Roman" w:hAnsi="Times New Roman"/>
          <w:color w:val="000000"/>
          <w:sz w:val="24"/>
          <w:szCs w:val="24"/>
          <w:lang w:val="lv-LV"/>
        </w:rPr>
      </w:pPr>
    </w:p>
    <w:p w:rsidRPr="00AE5A28" w:rsidR="00154A9B" w:rsidP="00154A9B" w:rsidRDefault="00154A9B" w14:paraId="3CB2F4F2" w14:textId="77777777">
      <w:pPr>
        <w:spacing w:after="0" w:line="240" w:lineRule="auto"/>
        <w:jc w:val="right"/>
        <w:rPr>
          <w:rFonts w:ascii="Times New Roman" w:hAnsi="Times New Roman"/>
          <w:color w:val="000000"/>
          <w:sz w:val="24"/>
          <w:szCs w:val="24"/>
          <w:lang w:val="lv-LV"/>
        </w:rPr>
      </w:pPr>
    </w:p>
    <w:p w:rsidRPr="00AE5A28" w:rsidR="002F332C" w:rsidP="002F332C" w:rsidRDefault="002F332C" w14:paraId="2C021B35" w14:textId="77777777">
      <w:pPr>
        <w:pStyle w:val="Subtitle"/>
        <w:spacing w:after="0"/>
        <w:jc w:val="right"/>
        <w:rPr>
          <w:rFonts w:ascii="Times New Roman" w:hAnsi="Times New Roman"/>
          <w:b/>
          <w:lang w:val="lv-LV"/>
        </w:rPr>
      </w:pPr>
      <w:r w:rsidRPr="00AE5A28">
        <w:rPr>
          <w:rFonts w:ascii="Times New Roman" w:hAnsi="Times New Roman"/>
          <w:b/>
          <w:lang w:val="lv-LV"/>
        </w:rPr>
        <w:t>Valsts kancelejai</w:t>
      </w:r>
    </w:p>
    <w:p w:rsidRPr="00AE5A28" w:rsidR="002F332C" w:rsidP="004A33A7" w:rsidRDefault="002F332C" w14:paraId="67DA9CF0" w14:textId="77777777">
      <w:pPr>
        <w:spacing w:after="120"/>
        <w:ind w:right="4820"/>
        <w:rPr>
          <w:rFonts w:ascii="Times New Roman" w:hAnsi="Times New Roman"/>
          <w:sz w:val="24"/>
          <w:szCs w:val="24"/>
          <w:lang w:val="lv-LV"/>
        </w:rPr>
      </w:pPr>
    </w:p>
    <w:p w:rsidR="00BD3E7C" w:rsidP="007F4C2C" w:rsidRDefault="00904366" w14:paraId="44F8FDE3" w14:textId="747B0A25">
      <w:pPr>
        <w:pStyle w:val="naisf"/>
        <w:spacing w:before="0" w:after="0"/>
        <w:ind w:firstLine="0"/>
        <w:jc w:val="left"/>
        <w:rPr>
          <w:i/>
          <w:iCs/>
        </w:rPr>
      </w:pPr>
      <w:r w:rsidRPr="00904366">
        <w:rPr>
          <w:i/>
          <w:iCs/>
        </w:rPr>
        <w:t xml:space="preserve">Par </w:t>
      </w:r>
      <w:r w:rsidR="005A4170">
        <w:rPr>
          <w:i/>
          <w:iCs/>
        </w:rPr>
        <w:t xml:space="preserve">Latvijas Republikas nacionālo pozīciju </w:t>
      </w:r>
      <w:r w:rsidR="00D9579E">
        <w:rPr>
          <w:i/>
          <w:iCs/>
        </w:rPr>
        <w:t xml:space="preserve">Nr. 1 </w:t>
      </w:r>
      <w:r w:rsidR="005E1F70">
        <w:rPr>
          <w:i/>
          <w:iCs/>
        </w:rPr>
        <w:t>“</w:t>
      </w:r>
      <w:r w:rsidRPr="00C92422" w:rsidR="00C92422">
        <w:rPr>
          <w:i/>
          <w:iCs/>
        </w:rPr>
        <w:t xml:space="preserve">Par Reģionālo kopējo interešu projektu un savstarpēju interešu projektu sarakstu – elektroenerģija, </w:t>
      </w:r>
      <w:proofErr w:type="spellStart"/>
      <w:r w:rsidRPr="00C92422" w:rsidR="00C92422">
        <w:rPr>
          <w:i/>
          <w:iCs/>
        </w:rPr>
        <w:t>atkrastes</w:t>
      </w:r>
      <w:proofErr w:type="spellEnd"/>
      <w:r w:rsidRPr="00C92422" w:rsidR="00C92422">
        <w:rPr>
          <w:i/>
          <w:iCs/>
        </w:rPr>
        <w:t xml:space="preserve"> elektrotīkli, ūdeņradis un </w:t>
      </w:r>
      <w:proofErr w:type="spellStart"/>
      <w:r w:rsidRPr="00C92422" w:rsidR="00C92422">
        <w:rPr>
          <w:i/>
          <w:iCs/>
        </w:rPr>
        <w:t>elektrolīzeri</w:t>
      </w:r>
      <w:proofErr w:type="spellEnd"/>
      <w:r w:rsidRPr="00C92422" w:rsidR="00C92422">
        <w:rPr>
          <w:i/>
          <w:iCs/>
        </w:rPr>
        <w:t xml:space="preserve">, viedie elektrotīkli, gāzes viedie tīkli, oglekļa dioksīda pārrobežu tīkli saskaņā Eiropas Parlamenta un Padomes Regulai (ES) 2022/869 (2022. gada 30. maijs) par Eiropas </w:t>
      </w:r>
      <w:proofErr w:type="spellStart"/>
      <w:r w:rsidRPr="00C92422" w:rsidR="00C92422">
        <w:rPr>
          <w:i/>
          <w:iCs/>
        </w:rPr>
        <w:t>energoinfrastruktūras</w:t>
      </w:r>
      <w:proofErr w:type="spellEnd"/>
      <w:r w:rsidRPr="00C92422" w:rsidR="00C92422">
        <w:rPr>
          <w:i/>
          <w:iCs/>
        </w:rPr>
        <w:t xml:space="preserve"> pamatnostādnēm un ar ko groza Regulas (EK) Nr. 715/2009, (ES) 2019/942 un (ES) 2019/943 un Direktīvas 2009/73/EK un (ES) 2019/944 un atceļ Regulu (ES) Nr. 347/2013</w:t>
      </w:r>
      <w:r w:rsidR="005E1F70">
        <w:rPr>
          <w:i/>
          <w:iCs/>
        </w:rPr>
        <w:t>”</w:t>
      </w:r>
      <w:r>
        <w:rPr>
          <w:i/>
          <w:iCs/>
        </w:rPr>
        <w:t xml:space="preserve"> </w:t>
      </w:r>
    </w:p>
    <w:p w:rsidRPr="00AE5A28" w:rsidR="007D45A8" w:rsidP="002F332C" w:rsidRDefault="007D45A8" w14:paraId="55E23632" w14:textId="77777777">
      <w:pPr>
        <w:pStyle w:val="naisf"/>
        <w:spacing w:before="0" w:after="0"/>
        <w:ind w:firstLine="0"/>
      </w:pPr>
    </w:p>
    <w:p w:rsidRPr="008B773A" w:rsidR="002F332C" w:rsidP="002F332C" w:rsidRDefault="00E640DD" w14:paraId="44F0E5C6" w14:textId="1010FC4F">
      <w:pPr>
        <w:pStyle w:val="naisf"/>
        <w:spacing w:before="0" w:after="0"/>
        <w:ind w:firstLine="0"/>
        <w:rPr>
          <w:i/>
          <w:iCs/>
        </w:rPr>
      </w:pPr>
      <w:r w:rsidRPr="00E640DD">
        <w:t>Pamatojoties uz Ministru kabineta 2021. gada 7. septembra noteikumu Nr. 606 “Ministru kabineta kārtības rullis” 113.8. punktu</w:t>
      </w:r>
      <w:r w:rsidR="00BD0956">
        <w:t xml:space="preserve"> </w:t>
      </w:r>
      <w:r w:rsidRPr="00E640DD">
        <w:t>un Ministru kabineta 2009. gada 3. februāra noteikumu Nr. 96 “Kārtība, kādā izstrādā, saskaņo, apstiprina un aktualizē Latvijas Republikas nacionālās pozīcijas Eiropas Savienības jautājumos” 12.1. un 21.1.1. apakšpunktu, Klimata un enerģētikas ministrija ir izstrādājusi Latvijas Republikas nacionālo pozīciju Nr.1</w:t>
      </w:r>
      <w:r>
        <w:t xml:space="preserve"> “</w:t>
      </w:r>
      <w:r w:rsidRPr="00C92422" w:rsidR="00C92422">
        <w:t xml:space="preserve">Par Reģionālo kopējo interešu projektu un savstarpēju interešu projektu sarakstu – elektroenerģija, </w:t>
      </w:r>
      <w:proofErr w:type="spellStart"/>
      <w:r w:rsidRPr="00C92422" w:rsidR="00C92422">
        <w:t>atkrastes</w:t>
      </w:r>
      <w:proofErr w:type="spellEnd"/>
      <w:r w:rsidRPr="00C92422" w:rsidR="00C92422">
        <w:t xml:space="preserve"> elektrotīkli, ūdeņradis un </w:t>
      </w:r>
      <w:proofErr w:type="spellStart"/>
      <w:r w:rsidRPr="00C92422" w:rsidR="00C92422">
        <w:t>elektrolīzeri</w:t>
      </w:r>
      <w:proofErr w:type="spellEnd"/>
      <w:r w:rsidRPr="00C92422" w:rsidR="00C92422">
        <w:t xml:space="preserve">, viedie elektrotīkli, gāzes viedie tīkli, oglekļa dioksīda pārrobežu tīkli saskaņā Eiropas Parlamenta un Padomes Regulai (ES) 2022/869 (2022. gada 30. maijs) par Eiropas </w:t>
      </w:r>
      <w:proofErr w:type="spellStart"/>
      <w:r w:rsidRPr="00C92422" w:rsidR="00C92422">
        <w:t>energoinfrastruktūras</w:t>
      </w:r>
      <w:proofErr w:type="spellEnd"/>
      <w:r w:rsidRPr="00C92422" w:rsidR="00C92422">
        <w:t xml:space="preserve"> pamatnostādnēm un ar ko groza Regulas (EK) Nr. 715/2009, (ES) 2019/942 un (ES) 2019/943 un Direktīvas 2009/73/EK un (ES) 2019/944 un atceļ Regulu (ES) Nr. 347/2013</w:t>
      </w:r>
      <w:r w:rsidR="00624417">
        <w:t>”</w:t>
      </w:r>
      <w:r w:rsidR="00BD0956">
        <w:t xml:space="preserve"> </w:t>
      </w:r>
      <w:r w:rsidRPr="00BD0956" w:rsidR="00BD0956">
        <w:t>(turpmāk –</w:t>
      </w:r>
      <w:r w:rsidR="00713935">
        <w:t xml:space="preserve"> </w:t>
      </w:r>
      <w:r w:rsidRPr="00BD0956" w:rsidR="00BD0956">
        <w:t>pozīcija), un iesniedz to izskatīšanai Ministru kabineta sēdē.</w:t>
      </w:r>
      <w:r w:rsidR="006C3B22">
        <w:t xml:space="preserve"> </w:t>
      </w:r>
      <w:r w:rsidR="00315007">
        <w:t xml:space="preserve"> </w:t>
      </w:r>
      <w:r w:rsidR="00A74E6E">
        <w:t xml:space="preserve"> </w:t>
      </w:r>
      <w:r w:rsidR="00F151D5">
        <w:t xml:space="preserve">  </w:t>
      </w:r>
      <w:r w:rsidR="00C92422">
        <w:t xml:space="preserve"> </w:t>
      </w:r>
    </w:p>
    <w:p w:rsidRPr="00AE5A28" w:rsidR="002F332C" w:rsidP="002F332C" w:rsidRDefault="002F332C" w14:paraId="68ABBC50" w14:textId="77777777">
      <w:pPr>
        <w:pStyle w:val="ListParagraph"/>
        <w:spacing w:after="0" w:line="240" w:lineRule="auto"/>
        <w:ind w:left="0"/>
        <w:jc w:val="both"/>
        <w:rPr>
          <w:rFonts w:ascii="Times New Roman" w:hAnsi="Times New Roman"/>
          <w:sz w:val="24"/>
          <w:szCs w:val="24"/>
          <w:lang w:eastAsia="en-US"/>
        </w:rPr>
      </w:pPr>
    </w:p>
    <w:tbl>
      <w:tblPr>
        <w:tblW w:w="9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1" w:noVBand="1" w:val="06A0"/>
      </w:tblPr>
      <w:tblGrid>
        <w:gridCol w:w="550"/>
        <w:gridCol w:w="1713"/>
        <w:gridCol w:w="6767"/>
      </w:tblGrid>
      <w:tr w:rsidRPr="00AE5A28" w:rsidR="002F332C" w:rsidTr="60ED36E9" w14:paraId="48AC09D6" w14:textId="77777777">
        <w:trPr>
          <w:trHeight w:val="300"/>
        </w:trPr>
        <w:tc>
          <w:tcPr>
            <w:tcW w:w="550" w:type="dxa"/>
            <w:hideMark/>
          </w:tcPr>
          <w:p w:rsidRPr="00AE5A28" w:rsidR="002F332C" w:rsidP="002F332C" w:rsidRDefault="002F332C" w14:paraId="1F642BAC"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1.</w:t>
            </w:r>
          </w:p>
        </w:tc>
        <w:tc>
          <w:tcPr>
            <w:tcW w:w="1713" w:type="dxa"/>
            <w:hideMark/>
          </w:tcPr>
          <w:p w:rsidRPr="00AE5A28" w:rsidR="002F332C" w:rsidP="002F332C" w:rsidRDefault="002F332C" w14:paraId="60EC1A75" w14:textId="77777777">
            <w:pPr>
              <w:spacing w:before="60" w:after="60" w:line="240" w:lineRule="auto"/>
              <w:jc w:val="both"/>
              <w:rPr>
                <w:rFonts w:ascii="Times New Roman" w:hAnsi="Times New Roman" w:eastAsia="PMingLiU"/>
                <w:sz w:val="24"/>
                <w:szCs w:val="24"/>
                <w:lang w:val="lv-LV"/>
              </w:rPr>
            </w:pPr>
            <w:r w:rsidRPr="00AE5A28">
              <w:rPr>
                <w:rFonts w:ascii="Times New Roman" w:hAnsi="Times New Roman"/>
                <w:sz w:val="24"/>
                <w:szCs w:val="24"/>
                <w:lang w:val="lv-LV"/>
              </w:rPr>
              <w:t>Iesniegšanas pamatojums</w:t>
            </w:r>
          </w:p>
        </w:tc>
        <w:tc>
          <w:tcPr>
            <w:tcW w:w="6767" w:type="dxa"/>
            <w:hideMark/>
          </w:tcPr>
          <w:p w:rsidRPr="00AE5A28" w:rsidR="002F332C" w:rsidP="002F332C" w:rsidRDefault="002F332C" w14:paraId="5CBFE473" w14:textId="45B5AD2C">
            <w:pPr>
              <w:spacing w:line="240" w:lineRule="auto"/>
              <w:jc w:val="both"/>
              <w:rPr>
                <w:rFonts w:ascii="Times New Roman" w:hAnsi="Times New Roman"/>
                <w:sz w:val="24"/>
                <w:szCs w:val="24"/>
                <w:lang w:val="lv-LV"/>
              </w:rPr>
            </w:pPr>
            <w:r w:rsidRPr="00AE5A28">
              <w:rPr>
                <w:rFonts w:ascii="Times New Roman" w:hAnsi="Times New Roman"/>
                <w:sz w:val="24"/>
                <w:szCs w:val="24"/>
                <w:lang w:val="lv-LV"/>
              </w:rPr>
              <w:t>Ministru  kabineta  2021.  gada  7.</w:t>
            </w:r>
            <w:r w:rsidR="00315007">
              <w:rPr>
                <w:rFonts w:ascii="Times New Roman" w:hAnsi="Times New Roman"/>
                <w:sz w:val="24"/>
                <w:szCs w:val="24"/>
                <w:lang w:val="lv-LV"/>
              </w:rPr>
              <w:t xml:space="preserve"> </w:t>
            </w:r>
            <w:r w:rsidRPr="00AE5A28">
              <w:rPr>
                <w:rFonts w:ascii="Times New Roman" w:hAnsi="Times New Roman"/>
                <w:sz w:val="24"/>
                <w:szCs w:val="24"/>
                <w:lang w:val="lv-LV"/>
              </w:rPr>
              <w:t>septembra noteikumu  Nr. 606 “Ministru kabineta kārtības rullis” 113.8. punkts</w:t>
            </w:r>
            <w:r w:rsidR="00AC466B">
              <w:rPr>
                <w:rFonts w:ascii="Times New Roman" w:hAnsi="Times New Roman"/>
                <w:sz w:val="24"/>
                <w:szCs w:val="24"/>
                <w:lang w:val="lv-LV"/>
              </w:rPr>
              <w:t xml:space="preserve"> </w:t>
            </w:r>
            <w:r w:rsidRPr="00AC466B" w:rsidR="00AC466B">
              <w:rPr>
                <w:rFonts w:ascii="Times New Roman" w:hAnsi="Times New Roman"/>
                <w:sz w:val="24"/>
                <w:szCs w:val="24"/>
                <w:lang w:val="lv-LV"/>
              </w:rPr>
              <w:t>un Ministru kabineta 2009. gada 3. februāra noteikumu Nr. 96 “Kārtība, kādā izstrādā, saskaņo, apstiprina un aktualizē  Latvijas  Republikas  nacionālās  pozīcijas Eiropas  Savienības  jautājumos”  12.1.  un  21.1.1. apakšpunkts.</w:t>
            </w:r>
            <w:r w:rsidR="00AC466B">
              <w:rPr>
                <w:rFonts w:ascii="Times New Roman" w:hAnsi="Times New Roman"/>
                <w:sz w:val="24"/>
                <w:szCs w:val="24"/>
                <w:lang w:val="lv-LV"/>
              </w:rPr>
              <w:t xml:space="preserve"> </w:t>
            </w:r>
            <w:r w:rsidR="00C92422">
              <w:rPr>
                <w:rFonts w:ascii="Times New Roman" w:hAnsi="Times New Roman"/>
                <w:sz w:val="24"/>
                <w:szCs w:val="24"/>
                <w:lang w:val="lv-LV"/>
              </w:rPr>
              <w:t xml:space="preserve"> </w:t>
            </w:r>
          </w:p>
        </w:tc>
      </w:tr>
      <w:tr w:rsidRPr="00AE5A28" w:rsidR="002F332C" w:rsidTr="60ED36E9" w14:paraId="14965B83" w14:textId="77777777">
        <w:trPr>
          <w:trHeight w:val="300"/>
        </w:trPr>
        <w:tc>
          <w:tcPr>
            <w:tcW w:w="550" w:type="dxa"/>
            <w:hideMark/>
          </w:tcPr>
          <w:p w:rsidRPr="00AE5A28" w:rsidR="002F332C" w:rsidP="002F332C" w:rsidRDefault="002F332C" w14:paraId="0B022C7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2.</w:t>
            </w:r>
          </w:p>
        </w:tc>
        <w:tc>
          <w:tcPr>
            <w:tcW w:w="1713" w:type="dxa"/>
            <w:hideMark/>
          </w:tcPr>
          <w:p w:rsidRPr="00AE5A28" w:rsidR="002F332C" w:rsidP="002F332C" w:rsidRDefault="002F332C" w14:paraId="6D707CE9"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Valsts sekretāru sanāksmes datums un numurs</w:t>
            </w:r>
          </w:p>
        </w:tc>
        <w:tc>
          <w:tcPr>
            <w:tcW w:w="6767" w:type="dxa"/>
            <w:tcBorders>
              <w:bottom w:val="single" w:color="auto" w:sz="4" w:space="0"/>
            </w:tcBorders>
            <w:hideMark/>
          </w:tcPr>
          <w:p w:rsidRPr="00AE5A28" w:rsidR="002F332C" w:rsidP="002F332C" w:rsidRDefault="002F332C" w14:paraId="0F74F2E1" w14:textId="77777777">
            <w:pPr>
              <w:pStyle w:val="naisf"/>
              <w:spacing w:before="0" w:after="0"/>
              <w:ind w:firstLine="0"/>
            </w:pPr>
            <w:r w:rsidRPr="00AE5A28">
              <w:t>Nav attiecināms.</w:t>
            </w:r>
          </w:p>
        </w:tc>
      </w:tr>
      <w:tr w:rsidRPr="00AC7DAB" w:rsidR="00BB7866" w:rsidTr="60ED36E9" w14:paraId="6F4D2788" w14:textId="77777777">
        <w:trPr>
          <w:trHeight w:val="300"/>
        </w:trPr>
        <w:tc>
          <w:tcPr>
            <w:tcW w:w="550" w:type="dxa"/>
          </w:tcPr>
          <w:p w:rsidRPr="00AE5A28" w:rsidR="00BB7866" w:rsidP="002F332C" w:rsidRDefault="00BB7866" w14:paraId="74A4B908" w14:textId="20A29995">
            <w:pPr>
              <w:spacing w:before="60" w:after="60" w:line="240" w:lineRule="auto"/>
              <w:rPr>
                <w:rFonts w:ascii="Times New Roman" w:hAnsi="Times New Roman"/>
                <w:sz w:val="24"/>
                <w:szCs w:val="24"/>
                <w:lang w:val="lv-LV"/>
              </w:rPr>
            </w:pPr>
            <w:r>
              <w:rPr>
                <w:rFonts w:ascii="Times New Roman" w:hAnsi="Times New Roman"/>
                <w:sz w:val="24"/>
                <w:szCs w:val="24"/>
                <w:lang w:val="lv-LV"/>
              </w:rPr>
              <w:lastRenderedPageBreak/>
              <w:t>3.</w:t>
            </w:r>
          </w:p>
        </w:tc>
        <w:tc>
          <w:tcPr>
            <w:tcW w:w="1713" w:type="dxa"/>
          </w:tcPr>
          <w:p w:rsidRPr="00AE5A28" w:rsidR="00BB7866" w:rsidP="00BB7866" w:rsidRDefault="00BB7866" w14:paraId="46EE70F5"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Informācija par saskaņojumiem</w:t>
            </w:r>
          </w:p>
          <w:p w:rsidRPr="00AE5A28" w:rsidR="00BB7866" w:rsidP="002F332C" w:rsidRDefault="00BB7866" w14:paraId="6E5B6BA1" w14:textId="77777777">
            <w:pPr>
              <w:spacing w:before="60" w:after="60" w:line="240" w:lineRule="auto"/>
              <w:rPr>
                <w:rFonts w:ascii="Times New Roman" w:hAnsi="Times New Roman"/>
                <w:sz w:val="24"/>
                <w:szCs w:val="24"/>
                <w:lang w:val="lv-LV"/>
              </w:rPr>
            </w:pPr>
          </w:p>
        </w:tc>
        <w:tc>
          <w:tcPr>
            <w:tcW w:w="6767" w:type="dxa"/>
            <w:tcBorders>
              <w:bottom w:val="single" w:color="auto" w:sz="4" w:space="0"/>
            </w:tcBorders>
          </w:tcPr>
          <w:p w:rsidRPr="005F6C90" w:rsidR="008E4F29" w:rsidP="003755C5" w:rsidRDefault="005F6C90" w14:paraId="443CE5EA" w14:textId="3A12C28A">
            <w:pPr>
              <w:keepNext/>
              <w:keepLines/>
              <w:tabs>
                <w:tab w:val="left" w:pos="6240"/>
              </w:tabs>
              <w:spacing w:before="40" w:after="120" w:line="240" w:lineRule="auto"/>
              <w:jc w:val="both"/>
              <w:rPr>
                <w:rFonts w:ascii="Times New Roman" w:hAnsi="Times New Roman"/>
                <w:sz w:val="24"/>
                <w:szCs w:val="24"/>
                <w:lang w:val="lv-LV"/>
              </w:rPr>
            </w:pPr>
            <w:r w:rsidRPr="005F6C90">
              <w:rPr>
                <w:rFonts w:ascii="Times New Roman" w:hAnsi="Times New Roman"/>
                <w:sz w:val="24"/>
                <w:szCs w:val="24"/>
                <w:lang w:val="lv-LV"/>
              </w:rPr>
              <w:t>Klimata un enerģētikas ministrijas sagatavotā</w:t>
            </w:r>
            <w:r w:rsidR="00427CBF">
              <w:rPr>
                <w:rFonts w:ascii="Times New Roman" w:hAnsi="Times New Roman"/>
                <w:sz w:val="24"/>
                <w:szCs w:val="24"/>
                <w:lang w:val="lv-LV"/>
              </w:rPr>
              <w:t xml:space="preserve"> </w:t>
            </w:r>
            <w:r w:rsidRPr="00427CBF">
              <w:rPr>
                <w:rFonts w:ascii="Times New Roman" w:hAnsi="Times New Roman"/>
                <w:b/>
                <w:bCs/>
                <w:sz w:val="24"/>
                <w:szCs w:val="24"/>
                <w:lang w:val="lv-LV"/>
              </w:rPr>
              <w:t>pozīcija</w:t>
            </w:r>
            <w:r w:rsidR="00427CBF">
              <w:rPr>
                <w:rFonts w:ascii="Times New Roman" w:hAnsi="Times New Roman"/>
                <w:sz w:val="24"/>
                <w:szCs w:val="24"/>
                <w:lang w:val="lv-LV"/>
              </w:rPr>
              <w:t xml:space="preserve"> </w:t>
            </w:r>
            <w:r w:rsidRPr="005F6C90">
              <w:rPr>
                <w:rFonts w:ascii="Times New Roman" w:hAnsi="Times New Roman"/>
                <w:sz w:val="24"/>
                <w:szCs w:val="24"/>
                <w:lang w:val="lv-LV"/>
              </w:rPr>
              <w:t>tika nosūtīta saskaņošanai</w:t>
            </w:r>
            <w:r w:rsidR="00137576">
              <w:rPr>
                <w:rFonts w:ascii="Times New Roman" w:hAnsi="Times New Roman"/>
                <w:sz w:val="24"/>
                <w:szCs w:val="24"/>
                <w:lang w:val="lv-LV"/>
              </w:rPr>
              <w:t xml:space="preserve"> </w:t>
            </w:r>
            <w:r w:rsidRPr="005F6C90">
              <w:rPr>
                <w:rFonts w:ascii="Times New Roman" w:hAnsi="Times New Roman"/>
                <w:sz w:val="24"/>
                <w:szCs w:val="24"/>
                <w:lang w:val="lv-LV"/>
              </w:rPr>
              <w:t>202</w:t>
            </w:r>
            <w:r w:rsidR="00137576">
              <w:rPr>
                <w:rFonts w:ascii="Times New Roman" w:hAnsi="Times New Roman"/>
                <w:sz w:val="24"/>
                <w:szCs w:val="24"/>
                <w:lang w:val="lv-LV"/>
              </w:rPr>
              <w:t>5</w:t>
            </w:r>
            <w:r w:rsidRPr="005F6C90">
              <w:rPr>
                <w:rFonts w:ascii="Times New Roman" w:hAnsi="Times New Roman"/>
                <w:sz w:val="24"/>
                <w:szCs w:val="24"/>
                <w:lang w:val="lv-LV"/>
              </w:rPr>
              <w:t xml:space="preserve">. gada </w:t>
            </w:r>
            <w:r w:rsidR="00E01073">
              <w:rPr>
                <w:rFonts w:ascii="Times New Roman" w:hAnsi="Times New Roman"/>
                <w:sz w:val="24"/>
                <w:szCs w:val="24"/>
                <w:lang w:val="lv-LV"/>
              </w:rPr>
              <w:t>1</w:t>
            </w:r>
            <w:r w:rsidRPr="005F6C90">
              <w:rPr>
                <w:rFonts w:ascii="Times New Roman" w:hAnsi="Times New Roman"/>
                <w:sz w:val="24"/>
                <w:szCs w:val="24"/>
                <w:lang w:val="lv-LV"/>
              </w:rPr>
              <w:t xml:space="preserve">. </w:t>
            </w:r>
            <w:r w:rsidR="00E01073">
              <w:rPr>
                <w:rFonts w:ascii="Times New Roman" w:hAnsi="Times New Roman"/>
                <w:sz w:val="24"/>
                <w:szCs w:val="24"/>
                <w:lang w:val="lv-LV"/>
              </w:rPr>
              <w:t>oktobrī</w:t>
            </w:r>
            <w:r w:rsidR="00137576">
              <w:rPr>
                <w:rFonts w:ascii="Times New Roman" w:hAnsi="Times New Roman"/>
                <w:sz w:val="24"/>
                <w:szCs w:val="24"/>
                <w:lang w:val="lv-LV"/>
              </w:rPr>
              <w:t xml:space="preserve"> </w:t>
            </w:r>
            <w:r w:rsidRPr="005F6C90">
              <w:rPr>
                <w:rFonts w:ascii="Times New Roman" w:hAnsi="Times New Roman"/>
                <w:sz w:val="24"/>
                <w:szCs w:val="24"/>
                <w:lang w:val="lv-LV"/>
              </w:rPr>
              <w:t>ESVIS sistēmā ar Ārlietu  ministriju,  Finanšu  ministriju</w:t>
            </w:r>
            <w:r w:rsidR="002D7902">
              <w:rPr>
                <w:rFonts w:ascii="Times New Roman" w:hAnsi="Times New Roman"/>
                <w:sz w:val="24"/>
                <w:szCs w:val="24"/>
                <w:lang w:val="lv-LV"/>
              </w:rPr>
              <w:t xml:space="preserve"> un</w:t>
            </w:r>
            <w:r w:rsidRPr="005F6C90">
              <w:rPr>
                <w:rFonts w:ascii="Times New Roman" w:hAnsi="Times New Roman"/>
                <w:sz w:val="24"/>
                <w:szCs w:val="24"/>
                <w:lang w:val="lv-LV"/>
              </w:rPr>
              <w:t xml:space="preserve"> </w:t>
            </w:r>
            <w:r w:rsidR="000D1AA5">
              <w:rPr>
                <w:rFonts w:ascii="Times New Roman" w:hAnsi="Times New Roman"/>
                <w:sz w:val="24"/>
                <w:szCs w:val="24"/>
                <w:lang w:val="lv-LV"/>
              </w:rPr>
              <w:t>Satiksmes</w:t>
            </w:r>
            <w:r w:rsidRPr="005F6C90">
              <w:rPr>
                <w:rFonts w:ascii="Times New Roman" w:hAnsi="Times New Roman"/>
                <w:sz w:val="24"/>
                <w:szCs w:val="24"/>
                <w:lang w:val="lv-LV"/>
              </w:rPr>
              <w:t xml:space="preserve"> ministriju. </w:t>
            </w:r>
            <w:r w:rsidR="000D1AA5">
              <w:rPr>
                <w:rFonts w:ascii="Times New Roman" w:hAnsi="Times New Roman"/>
                <w:sz w:val="24"/>
                <w:szCs w:val="24"/>
                <w:lang w:val="lv-LV"/>
              </w:rPr>
              <w:t>Ministrijas</w:t>
            </w:r>
            <w:r w:rsidRPr="005F6C90">
              <w:rPr>
                <w:rFonts w:ascii="Times New Roman" w:hAnsi="Times New Roman"/>
                <w:sz w:val="24"/>
                <w:szCs w:val="24"/>
                <w:lang w:val="lv-LV"/>
              </w:rPr>
              <w:t xml:space="preserve"> saskaņoja  pozīciju bez komentāriem.</w:t>
            </w:r>
          </w:p>
        </w:tc>
      </w:tr>
      <w:tr w:rsidRPr="00AE5A28" w:rsidR="002F332C" w:rsidTr="60ED36E9" w14:paraId="7F10EFDA" w14:textId="77777777">
        <w:trPr>
          <w:trHeight w:val="300"/>
        </w:trPr>
        <w:tc>
          <w:tcPr>
            <w:tcW w:w="550" w:type="dxa"/>
            <w:hideMark/>
          </w:tcPr>
          <w:p w:rsidRPr="00AE5A28" w:rsidR="002F332C" w:rsidP="002F332C" w:rsidRDefault="002F332C" w14:paraId="740DE528"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4.</w:t>
            </w:r>
          </w:p>
        </w:tc>
        <w:tc>
          <w:tcPr>
            <w:tcW w:w="1713" w:type="dxa"/>
            <w:hideMark/>
          </w:tcPr>
          <w:p w:rsidRPr="00AE5A28" w:rsidR="002F332C" w:rsidP="002F332C" w:rsidRDefault="002F332C" w14:paraId="541D3221" w14:textId="77777777">
            <w:pPr>
              <w:pStyle w:val="ListParagraph"/>
              <w:spacing w:after="0" w:line="240" w:lineRule="auto"/>
              <w:ind w:left="0"/>
              <w:rPr>
                <w:rFonts w:ascii="Times New Roman" w:hAnsi="Times New Roman"/>
                <w:sz w:val="24"/>
                <w:szCs w:val="24"/>
              </w:rPr>
            </w:pPr>
            <w:r w:rsidRPr="00AE5A28">
              <w:rPr>
                <w:rFonts w:ascii="Times New Roman" w:hAnsi="Times New Roman"/>
                <w:sz w:val="24"/>
                <w:szCs w:val="24"/>
              </w:rPr>
              <w:t>Ziņas par saskaņojumu ar Eiropas Savienības institūcijām</w:t>
            </w:r>
          </w:p>
        </w:tc>
        <w:tc>
          <w:tcPr>
            <w:tcW w:w="6767" w:type="dxa"/>
            <w:tcBorders>
              <w:top w:val="single" w:color="auto" w:sz="4" w:space="0"/>
            </w:tcBorders>
            <w:hideMark/>
          </w:tcPr>
          <w:p w:rsidRPr="00AE5A28" w:rsidR="002F332C" w:rsidP="002F332C" w:rsidRDefault="002F332C" w14:paraId="7F190CE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Nav attiecināms.</w:t>
            </w:r>
          </w:p>
        </w:tc>
      </w:tr>
      <w:tr w:rsidRPr="00AC7DAB" w:rsidR="002F332C" w:rsidTr="60ED36E9" w14:paraId="29A87877" w14:textId="77777777">
        <w:trPr>
          <w:trHeight w:val="300"/>
        </w:trPr>
        <w:tc>
          <w:tcPr>
            <w:tcW w:w="550" w:type="dxa"/>
            <w:hideMark/>
          </w:tcPr>
          <w:p w:rsidRPr="00AE5A28" w:rsidR="002F332C" w:rsidP="002F332C" w:rsidRDefault="002F332C" w14:paraId="47CE7ACD"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5.</w:t>
            </w:r>
          </w:p>
        </w:tc>
        <w:tc>
          <w:tcPr>
            <w:tcW w:w="1713" w:type="dxa"/>
            <w:hideMark/>
          </w:tcPr>
          <w:p w:rsidRPr="00AE5A28" w:rsidR="002F332C" w:rsidP="002F332C" w:rsidRDefault="002F332C" w14:paraId="5749E702"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Politikas joma</w:t>
            </w:r>
          </w:p>
        </w:tc>
        <w:tc>
          <w:tcPr>
            <w:tcW w:w="6767" w:type="dxa"/>
            <w:hideMark/>
          </w:tcPr>
          <w:p w:rsidRPr="00AE5A28" w:rsidR="004E36EC" w:rsidP="004E36EC" w:rsidRDefault="004E36EC" w14:paraId="5E1F4FF6" w14:textId="77777777">
            <w:pPr>
              <w:spacing w:after="0" w:line="240" w:lineRule="auto"/>
              <w:rPr>
                <w:rFonts w:ascii="Times New Roman" w:hAnsi="Times New Roman"/>
                <w:sz w:val="24"/>
                <w:szCs w:val="24"/>
                <w:lang w:val="lv-LV"/>
              </w:rPr>
            </w:pPr>
            <w:r w:rsidRPr="00AE5A28">
              <w:rPr>
                <w:rFonts w:ascii="Times New Roman" w:hAnsi="Times New Roman"/>
                <w:sz w:val="24"/>
                <w:szCs w:val="24"/>
                <w:lang w:val="lv-LV"/>
              </w:rPr>
              <w:t>5. Industriju un pakalpojumu politika</w:t>
            </w:r>
          </w:p>
          <w:p w:rsidRPr="00AE5A28" w:rsidR="002F332C" w:rsidP="004E36EC" w:rsidRDefault="004E36EC" w14:paraId="55FEC3C0" w14:textId="724B7DE9">
            <w:pPr>
              <w:spacing w:after="0" w:line="240" w:lineRule="auto"/>
              <w:rPr>
                <w:rFonts w:ascii="Times New Roman" w:hAnsi="Times New Roman" w:eastAsia="PMingLiU"/>
                <w:sz w:val="24"/>
                <w:szCs w:val="24"/>
                <w:highlight w:val="yellow"/>
                <w:lang w:val="lv-LV"/>
              </w:rPr>
            </w:pPr>
            <w:r w:rsidRPr="00AE5A28">
              <w:rPr>
                <w:rFonts w:ascii="Times New Roman" w:hAnsi="Times New Roman"/>
                <w:sz w:val="24"/>
                <w:szCs w:val="24"/>
                <w:lang w:val="lv-LV"/>
              </w:rPr>
              <w:t>5.3. Enerģētika</w:t>
            </w:r>
          </w:p>
        </w:tc>
      </w:tr>
      <w:tr w:rsidRPr="00AC7DAB" w:rsidR="002F332C" w:rsidTr="60ED36E9" w14:paraId="29072B76" w14:textId="77777777">
        <w:trPr>
          <w:trHeight w:val="300"/>
        </w:trPr>
        <w:tc>
          <w:tcPr>
            <w:tcW w:w="550" w:type="dxa"/>
            <w:hideMark/>
          </w:tcPr>
          <w:p w:rsidRPr="00AE5A28" w:rsidR="002F332C" w:rsidP="002F332C" w:rsidRDefault="002F332C" w14:paraId="3F222D4B"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6.</w:t>
            </w:r>
          </w:p>
        </w:tc>
        <w:tc>
          <w:tcPr>
            <w:tcW w:w="1713" w:type="dxa"/>
            <w:hideMark/>
          </w:tcPr>
          <w:p w:rsidRPr="00AE5A28" w:rsidR="002F332C" w:rsidP="002F332C" w:rsidRDefault="002F332C" w14:paraId="1D307BB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autors</w:t>
            </w:r>
          </w:p>
          <w:p w:rsidRPr="00AE5A28" w:rsidR="002F332C" w:rsidP="002F332C" w:rsidRDefault="002F332C" w14:paraId="6806599E" w14:textId="77777777">
            <w:pPr>
              <w:spacing w:line="240" w:lineRule="auto"/>
              <w:rPr>
                <w:rFonts w:ascii="Times New Roman" w:hAnsi="Times New Roman" w:eastAsia="PMingLiU"/>
                <w:sz w:val="24"/>
                <w:szCs w:val="24"/>
                <w:lang w:val="lv-LV"/>
              </w:rPr>
            </w:pPr>
          </w:p>
        </w:tc>
        <w:tc>
          <w:tcPr>
            <w:tcW w:w="6767" w:type="dxa"/>
            <w:hideMark/>
          </w:tcPr>
          <w:p w:rsidRPr="00AE5A28" w:rsidR="002F332C" w:rsidP="002F332C" w:rsidRDefault="00F8355F" w14:paraId="56A8E933" w14:textId="060A1284">
            <w:pPr>
              <w:spacing w:before="60" w:after="60" w:line="240" w:lineRule="auto"/>
              <w:jc w:val="both"/>
              <w:rPr>
                <w:rFonts w:ascii="Times New Roman" w:hAnsi="Times New Roman" w:eastAsia="PMingLiU"/>
                <w:sz w:val="24"/>
                <w:szCs w:val="24"/>
                <w:lang w:val="lv-LV" w:eastAsia="zh-TW"/>
              </w:rPr>
            </w:pPr>
            <w:r w:rsidRPr="00F8355F">
              <w:rPr>
                <w:rFonts w:ascii="Times New Roman" w:hAnsi="Times New Roman" w:eastAsia="PMingLiU"/>
                <w:sz w:val="24"/>
                <w:szCs w:val="24"/>
                <w:lang w:val="lv-LV" w:eastAsia="zh-TW"/>
              </w:rPr>
              <w:t>Klimata un enerģētikas ministrijas Stratēģiskās koordinācijas departamenta vecākais eksperts Arturs Čerkass</w:t>
            </w:r>
            <w:r w:rsidRPr="00DF06D5" w:rsidR="005D6227">
              <w:rPr>
                <w:rFonts w:ascii="Times New Roman" w:hAnsi="Times New Roman" w:eastAsia="PMingLiU"/>
                <w:sz w:val="24"/>
                <w:szCs w:val="24"/>
                <w:lang w:val="lv-LV" w:eastAsia="zh-TW"/>
              </w:rPr>
              <w:t>.</w:t>
            </w:r>
            <w:r>
              <w:rPr>
                <w:rFonts w:ascii="Times New Roman" w:hAnsi="Times New Roman" w:eastAsia="PMingLiU"/>
                <w:sz w:val="24"/>
                <w:szCs w:val="24"/>
                <w:lang w:val="lv-LV" w:eastAsia="zh-TW"/>
              </w:rPr>
              <w:t xml:space="preserve"> </w:t>
            </w:r>
          </w:p>
        </w:tc>
      </w:tr>
      <w:tr w:rsidRPr="00AE5A28" w:rsidR="002F332C" w:rsidTr="60ED36E9" w14:paraId="09F8F4ED" w14:textId="77777777">
        <w:trPr>
          <w:trHeight w:val="300"/>
        </w:trPr>
        <w:tc>
          <w:tcPr>
            <w:tcW w:w="550" w:type="dxa"/>
          </w:tcPr>
          <w:p w:rsidRPr="00AE5A28" w:rsidR="002F332C" w:rsidP="002F332C" w:rsidRDefault="002F332C" w14:paraId="131B10DB"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7.</w:t>
            </w:r>
          </w:p>
        </w:tc>
        <w:tc>
          <w:tcPr>
            <w:tcW w:w="1713" w:type="dxa"/>
          </w:tcPr>
          <w:p w:rsidRPr="00AE5A28" w:rsidR="002F332C" w:rsidP="002F332C" w:rsidRDefault="002F332C" w14:paraId="106263E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Uzaicināmās personas</w:t>
            </w:r>
          </w:p>
        </w:tc>
        <w:tc>
          <w:tcPr>
            <w:tcW w:w="6767" w:type="dxa"/>
          </w:tcPr>
          <w:p w:rsidRPr="00AE5A28" w:rsidR="002F332C" w:rsidP="00DB64D9" w:rsidRDefault="00FD2F53" w14:paraId="34FDDC4B" w14:textId="74326E6D">
            <w:pPr>
              <w:spacing w:before="60" w:after="60" w:line="240" w:lineRule="auto"/>
              <w:jc w:val="both"/>
              <w:rPr>
                <w:rFonts w:ascii="Times New Roman" w:hAnsi="Times New Roman" w:eastAsia="PMingLiU"/>
                <w:sz w:val="24"/>
                <w:szCs w:val="24"/>
                <w:lang w:val="lv-LV" w:eastAsia="zh-TW"/>
              </w:rPr>
            </w:pPr>
            <w:r>
              <w:rPr>
                <w:rFonts w:ascii="Times New Roman" w:hAnsi="Times New Roman" w:eastAsia="PMingLiU"/>
                <w:sz w:val="24"/>
                <w:szCs w:val="24"/>
                <w:lang w:val="lv-LV" w:eastAsia="zh-TW"/>
              </w:rPr>
              <w:t xml:space="preserve">Valsts sekretāre </w:t>
            </w:r>
            <w:r w:rsidRPr="00B64EDD">
              <w:rPr>
                <w:rFonts w:ascii="Times New Roman" w:hAnsi="Times New Roman" w:eastAsia="PMingLiU"/>
                <w:sz w:val="24"/>
                <w:szCs w:val="24"/>
                <w:lang w:val="lv-LV" w:eastAsia="zh-TW"/>
              </w:rPr>
              <w:t>Līga Kurevska</w:t>
            </w:r>
            <w:r w:rsidRPr="00B64EDD" w:rsidR="005D6227">
              <w:rPr>
                <w:rFonts w:ascii="Times New Roman" w:hAnsi="Times New Roman"/>
                <w:sz w:val="24"/>
                <w:szCs w:val="24"/>
                <w:lang w:val="lv-LV" w:eastAsia="zh-TW"/>
              </w:rPr>
              <w:t>.</w:t>
            </w:r>
          </w:p>
        </w:tc>
      </w:tr>
      <w:tr w:rsidRPr="00AC7DAB" w:rsidR="002F332C" w:rsidTr="60ED36E9" w14:paraId="0DDEACEC" w14:textId="77777777">
        <w:trPr>
          <w:trHeight w:val="300"/>
        </w:trPr>
        <w:tc>
          <w:tcPr>
            <w:tcW w:w="550" w:type="dxa"/>
          </w:tcPr>
          <w:p w:rsidRPr="00AE5A28" w:rsidR="002F332C" w:rsidP="002F332C" w:rsidRDefault="002F332C" w14:paraId="2ED8ED1C"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8.</w:t>
            </w:r>
          </w:p>
        </w:tc>
        <w:tc>
          <w:tcPr>
            <w:tcW w:w="1713" w:type="dxa"/>
          </w:tcPr>
          <w:p w:rsidRPr="00AE5A28" w:rsidR="002F332C" w:rsidP="002F332C" w:rsidRDefault="002F332C" w14:paraId="530D09D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ierobežotas pieejamības statuss</w:t>
            </w:r>
          </w:p>
        </w:tc>
        <w:tc>
          <w:tcPr>
            <w:tcW w:w="6767" w:type="dxa"/>
          </w:tcPr>
          <w:p w:rsidR="00743666" w:rsidP="00523DFC" w:rsidRDefault="00743666" w14:paraId="5EDF2088" w14:textId="59E4C3A2">
            <w:pPr>
              <w:spacing w:before="60" w:after="60" w:line="240" w:lineRule="auto"/>
              <w:jc w:val="both"/>
              <w:rPr>
                <w:rFonts w:ascii="Times New Roman" w:hAnsi="Times New Roman"/>
                <w:sz w:val="24"/>
                <w:szCs w:val="24"/>
                <w:lang w:val="lv-LV"/>
              </w:rPr>
            </w:pPr>
            <w:r w:rsidRPr="00743666">
              <w:rPr>
                <w:rFonts w:ascii="Times New Roman" w:hAnsi="Times New Roman"/>
                <w:sz w:val="24"/>
                <w:szCs w:val="24"/>
                <w:lang w:val="lv-LV"/>
              </w:rPr>
              <w:t>Uz  pavadvēstuli</w:t>
            </w:r>
            <w:r>
              <w:rPr>
                <w:rFonts w:ascii="Times New Roman" w:hAnsi="Times New Roman"/>
                <w:sz w:val="24"/>
                <w:szCs w:val="24"/>
                <w:lang w:val="lv-LV"/>
              </w:rPr>
              <w:t xml:space="preserve"> </w:t>
            </w:r>
            <w:r w:rsidRPr="00743666">
              <w:rPr>
                <w:rFonts w:ascii="Times New Roman" w:hAnsi="Times New Roman"/>
                <w:sz w:val="24"/>
                <w:szCs w:val="24"/>
                <w:lang w:val="lv-LV"/>
              </w:rPr>
              <w:t>un</w:t>
            </w:r>
            <w:r>
              <w:rPr>
                <w:rFonts w:ascii="Times New Roman" w:hAnsi="Times New Roman"/>
                <w:sz w:val="24"/>
                <w:szCs w:val="24"/>
                <w:lang w:val="lv-LV"/>
              </w:rPr>
              <w:t xml:space="preserve"> </w:t>
            </w:r>
            <w:proofErr w:type="spellStart"/>
            <w:r w:rsidRPr="00743666">
              <w:rPr>
                <w:rFonts w:ascii="Times New Roman" w:hAnsi="Times New Roman"/>
                <w:sz w:val="24"/>
                <w:szCs w:val="24"/>
                <w:lang w:val="lv-LV"/>
              </w:rPr>
              <w:t>protokollēmum</w:t>
            </w:r>
            <w:r>
              <w:rPr>
                <w:rFonts w:ascii="Times New Roman" w:hAnsi="Times New Roman"/>
                <w:sz w:val="24"/>
                <w:szCs w:val="24"/>
                <w:lang w:val="lv-LV"/>
              </w:rPr>
              <w:t>u</w:t>
            </w:r>
            <w:proofErr w:type="spellEnd"/>
            <w:r w:rsidRPr="00743666">
              <w:rPr>
                <w:rFonts w:ascii="Times New Roman" w:hAnsi="Times New Roman"/>
                <w:sz w:val="24"/>
                <w:szCs w:val="24"/>
                <w:lang w:val="lv-LV"/>
              </w:rPr>
              <w:t xml:space="preserve"> nav attiecināms ierobežotas pieejamības statuss, savukārt uz pozīciju ir attiecināms ierobežotas pieejamības statuss.</w:t>
            </w:r>
            <w:r w:rsidR="00C9049F">
              <w:t xml:space="preserve"> </w:t>
            </w:r>
            <w:r w:rsidRPr="00C9049F" w:rsidR="00C9049F">
              <w:rPr>
                <w:rFonts w:ascii="Times New Roman" w:hAnsi="Times New Roman"/>
                <w:sz w:val="24"/>
                <w:szCs w:val="24"/>
                <w:lang w:val="lv-LV"/>
              </w:rPr>
              <w:t>Šāds statuss saglabājams  arī  pēc  jautājuma  izskatīšanas Ministru kabinetā līdz brīdim,</w:t>
            </w:r>
            <w:r w:rsidR="00C9049F">
              <w:rPr>
                <w:rFonts w:ascii="Times New Roman" w:hAnsi="Times New Roman"/>
                <w:sz w:val="24"/>
                <w:szCs w:val="24"/>
                <w:lang w:val="lv-LV"/>
              </w:rPr>
              <w:t xml:space="preserve"> </w:t>
            </w:r>
            <w:r w:rsidRPr="00C9049F" w:rsidR="00C9049F">
              <w:rPr>
                <w:rFonts w:ascii="Times New Roman" w:hAnsi="Times New Roman"/>
                <w:sz w:val="24"/>
                <w:szCs w:val="24"/>
                <w:lang w:val="lv-LV"/>
              </w:rPr>
              <w:t>kamēr Klimata un  enerģētikas ministrija nav paziņojusi par tā atcelšanu.</w:t>
            </w:r>
          </w:p>
          <w:p w:rsidR="002221CF" w:rsidP="00523DFC" w:rsidRDefault="002221CF" w14:paraId="1523F84D" w14:textId="77777777">
            <w:pPr>
              <w:spacing w:before="60" w:after="60" w:line="240" w:lineRule="auto"/>
              <w:jc w:val="both"/>
              <w:rPr>
                <w:rFonts w:ascii="Times New Roman" w:hAnsi="Times New Roman"/>
                <w:sz w:val="24"/>
                <w:szCs w:val="24"/>
                <w:lang w:val="lv-LV"/>
              </w:rPr>
            </w:pPr>
          </w:p>
          <w:p w:rsidRPr="00AE5A28" w:rsidR="002F332C" w:rsidP="00523DFC" w:rsidRDefault="00523DFC" w14:paraId="363E44B5" w14:textId="26F37FD5">
            <w:pPr>
              <w:spacing w:before="60" w:after="60" w:line="240" w:lineRule="auto"/>
              <w:jc w:val="both"/>
              <w:rPr>
                <w:rFonts w:ascii="Times New Roman" w:hAnsi="Times New Roman" w:eastAsia="PMingLiU"/>
                <w:sz w:val="24"/>
                <w:szCs w:val="24"/>
                <w:lang w:val="lv-LV" w:eastAsia="zh-TW"/>
              </w:rPr>
            </w:pPr>
            <w:r w:rsidRPr="00523DFC">
              <w:rPr>
                <w:rFonts w:ascii="Times New Roman" w:hAnsi="Times New Roman"/>
                <w:sz w:val="24"/>
                <w:szCs w:val="24"/>
                <w:lang w:val="lv-LV"/>
              </w:rPr>
              <w:t xml:space="preserve">Saskaņā ar Ministru kabineta </w:t>
            </w:r>
            <w:r w:rsidRPr="003A78F1" w:rsidR="003A78F1">
              <w:rPr>
                <w:rFonts w:ascii="Times New Roman" w:hAnsi="Times New Roman"/>
                <w:sz w:val="24"/>
                <w:szCs w:val="24"/>
                <w:lang w:val="lv-LV"/>
              </w:rPr>
              <w:t>2021. gada 7. septembra noteikumu Nr. 606 “Ministru kabineta kārtības rullis”</w:t>
            </w:r>
            <w:r w:rsidR="003A78F1">
              <w:rPr>
                <w:rFonts w:ascii="Times New Roman" w:hAnsi="Times New Roman"/>
                <w:sz w:val="24"/>
                <w:szCs w:val="24"/>
                <w:lang w:val="lv-LV"/>
              </w:rPr>
              <w:t xml:space="preserve"> 126</w:t>
            </w:r>
            <w:r w:rsidRPr="00523DFC">
              <w:rPr>
                <w:rFonts w:ascii="Times New Roman" w:hAnsi="Times New Roman"/>
                <w:sz w:val="24"/>
                <w:szCs w:val="24"/>
                <w:lang w:val="lv-LV"/>
              </w:rPr>
              <w:t>.</w:t>
            </w:r>
            <w:r w:rsidR="00A16906">
              <w:rPr>
                <w:rFonts w:ascii="Times New Roman" w:hAnsi="Times New Roman"/>
                <w:sz w:val="24"/>
                <w:szCs w:val="24"/>
                <w:lang w:val="lv-LV"/>
              </w:rPr>
              <w:t xml:space="preserve"> </w:t>
            </w:r>
            <w:r w:rsidRPr="00523DFC">
              <w:rPr>
                <w:rFonts w:ascii="Times New Roman" w:hAnsi="Times New Roman"/>
                <w:sz w:val="24"/>
                <w:szCs w:val="24"/>
                <w:lang w:val="lv-LV"/>
              </w:rPr>
              <w:t>punktu jautājums ir skatāms Ministru kabineta sēdes slēgtajā daļā.</w:t>
            </w:r>
          </w:p>
        </w:tc>
      </w:tr>
      <w:tr w:rsidRPr="00AE5A28" w:rsidR="002F332C" w:rsidTr="60ED36E9" w14:paraId="0E509D79" w14:textId="77777777">
        <w:trPr>
          <w:trHeight w:val="300"/>
        </w:trPr>
        <w:tc>
          <w:tcPr>
            <w:tcW w:w="550" w:type="dxa"/>
          </w:tcPr>
          <w:p w:rsidRPr="00AE5A28" w:rsidR="002F332C" w:rsidP="002F332C" w:rsidRDefault="002F332C" w14:paraId="329C930E"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9.</w:t>
            </w:r>
          </w:p>
        </w:tc>
        <w:tc>
          <w:tcPr>
            <w:tcW w:w="1713" w:type="dxa"/>
          </w:tcPr>
          <w:p w:rsidRPr="00AE5A28" w:rsidR="002F332C" w:rsidP="002F332C" w:rsidRDefault="002F332C" w14:paraId="3BC2583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Cita nepieciešamā informācija</w:t>
            </w:r>
          </w:p>
        </w:tc>
        <w:tc>
          <w:tcPr>
            <w:tcW w:w="6767" w:type="dxa"/>
          </w:tcPr>
          <w:p w:rsidRPr="00AE5A28" w:rsidR="002F332C" w:rsidP="002F332C" w:rsidRDefault="002F332C" w14:paraId="29BE8DBF" w14:textId="441D915C">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Nav.</w:t>
            </w:r>
            <w:r w:rsidR="00A64DA3">
              <w:rPr>
                <w:rFonts w:ascii="Times New Roman" w:hAnsi="Times New Roman" w:eastAsia="PMingLiU"/>
                <w:sz w:val="24"/>
                <w:szCs w:val="24"/>
                <w:lang w:val="lv-LV" w:eastAsia="zh-TW"/>
              </w:rPr>
              <w:t xml:space="preserve"> </w:t>
            </w:r>
          </w:p>
        </w:tc>
      </w:tr>
    </w:tbl>
    <w:p w:rsidR="60ED36E9" w:rsidRDefault="60ED36E9" w14:paraId="737B668E" w14:textId="6AF94358"/>
    <w:p w:rsidR="00BB7866" w:rsidP="002F332C" w:rsidRDefault="00BB7866" w14:paraId="63FFF83C" w14:textId="77777777">
      <w:pPr>
        <w:pStyle w:val="Footer"/>
        <w:spacing w:after="120"/>
        <w:jc w:val="both"/>
        <w:rPr>
          <w:rFonts w:ascii="Times New Roman" w:hAnsi="Times New Roman"/>
          <w:b/>
          <w:sz w:val="24"/>
          <w:szCs w:val="24"/>
          <w:lang w:val="lv-LV"/>
        </w:rPr>
      </w:pPr>
    </w:p>
    <w:p w:rsidRPr="00F01147" w:rsidR="002F332C" w:rsidP="002F332C" w:rsidRDefault="002F332C" w14:paraId="07FED00E" w14:textId="650DF86A">
      <w:pPr>
        <w:pStyle w:val="Footer"/>
        <w:spacing w:after="120"/>
        <w:jc w:val="both"/>
        <w:rPr>
          <w:rFonts w:ascii="Times New Roman" w:hAnsi="Times New Roman"/>
          <w:b/>
          <w:sz w:val="24"/>
          <w:szCs w:val="24"/>
          <w:lang w:val="lv-LV"/>
        </w:rPr>
      </w:pPr>
      <w:r w:rsidRPr="00F01147">
        <w:rPr>
          <w:rFonts w:ascii="Times New Roman" w:hAnsi="Times New Roman"/>
          <w:b/>
          <w:sz w:val="24"/>
          <w:szCs w:val="24"/>
          <w:lang w:val="lv-LV"/>
        </w:rPr>
        <w:t xml:space="preserve">Pielikumā: </w:t>
      </w:r>
      <w:bookmarkStart w:id="0" w:name="OLE_LINK4"/>
    </w:p>
    <w:p w:rsidRPr="00F01147" w:rsidR="00F01147" w:rsidP="00F01147" w:rsidRDefault="0056564A" w14:paraId="24E470E3" w14:textId="22C6563A">
      <w:pPr>
        <w:widowControl/>
        <w:numPr>
          <w:ilvl w:val="0"/>
          <w:numId w:val="12"/>
        </w:numPr>
        <w:spacing w:after="120" w:line="240" w:lineRule="auto"/>
        <w:ind w:left="357" w:hanging="357"/>
        <w:jc w:val="both"/>
        <w:rPr>
          <w:rFonts w:ascii="Times New Roman" w:hAnsi="Times New Roman"/>
          <w:bCs/>
          <w:sz w:val="24"/>
          <w:szCs w:val="24"/>
          <w:lang w:val="lv-LV"/>
        </w:rPr>
      </w:pPr>
      <w:r w:rsidRPr="0029001A">
        <w:rPr>
          <w:rFonts w:ascii="Times New Roman" w:hAnsi="Times New Roman"/>
          <w:bCs/>
          <w:sz w:val="24"/>
          <w:szCs w:val="24"/>
          <w:lang w:val="lv-LV"/>
        </w:rPr>
        <w:t>Latvijas Republikas nacionāl</w:t>
      </w:r>
      <w:r w:rsidRPr="0029001A" w:rsidR="000E4BFA">
        <w:rPr>
          <w:rFonts w:ascii="Times New Roman" w:hAnsi="Times New Roman"/>
          <w:bCs/>
          <w:sz w:val="24"/>
          <w:szCs w:val="24"/>
          <w:lang w:val="lv-LV"/>
        </w:rPr>
        <w:t>ā</w:t>
      </w:r>
      <w:r w:rsidRPr="0029001A">
        <w:rPr>
          <w:rFonts w:ascii="Times New Roman" w:hAnsi="Times New Roman"/>
          <w:bCs/>
          <w:sz w:val="24"/>
          <w:szCs w:val="24"/>
          <w:lang w:val="lv-LV"/>
        </w:rPr>
        <w:t xml:space="preserve"> pozīcij</w:t>
      </w:r>
      <w:r w:rsidRPr="0029001A" w:rsidR="000E4BFA">
        <w:rPr>
          <w:rFonts w:ascii="Times New Roman" w:hAnsi="Times New Roman"/>
          <w:bCs/>
          <w:sz w:val="24"/>
          <w:szCs w:val="24"/>
          <w:lang w:val="lv-LV"/>
        </w:rPr>
        <w:t>a</w:t>
      </w:r>
      <w:r w:rsidR="00012F02">
        <w:rPr>
          <w:rFonts w:ascii="Times New Roman" w:hAnsi="Times New Roman"/>
          <w:bCs/>
          <w:sz w:val="24"/>
          <w:szCs w:val="24"/>
          <w:lang w:val="lv-LV"/>
        </w:rPr>
        <w:t xml:space="preserve"> Nr.</w:t>
      </w:r>
      <w:r w:rsidR="00AE7030">
        <w:rPr>
          <w:rFonts w:ascii="Times New Roman" w:hAnsi="Times New Roman"/>
          <w:bCs/>
          <w:sz w:val="24"/>
          <w:szCs w:val="24"/>
          <w:lang w:val="lv-LV"/>
        </w:rPr>
        <w:t xml:space="preserve"> 1</w:t>
      </w:r>
      <w:r w:rsidR="00A73BE1">
        <w:rPr>
          <w:rFonts w:ascii="Times New Roman" w:hAnsi="Times New Roman"/>
          <w:bCs/>
          <w:sz w:val="24"/>
          <w:szCs w:val="24"/>
          <w:lang w:val="lv-LV"/>
        </w:rPr>
        <w:t xml:space="preserve"> </w:t>
      </w:r>
      <w:r w:rsidRPr="0029001A" w:rsidR="00DA01A4">
        <w:rPr>
          <w:rFonts w:ascii="Times New Roman" w:hAnsi="Times New Roman"/>
          <w:i/>
          <w:iCs/>
          <w:sz w:val="24"/>
          <w:szCs w:val="24"/>
          <w:lang w:val="lv-LV"/>
        </w:rPr>
        <w:t>“</w:t>
      </w:r>
      <w:r w:rsidRPr="00FB5612" w:rsidR="00FB5612">
        <w:rPr>
          <w:rFonts w:ascii="Times New Roman" w:hAnsi="Times New Roman"/>
          <w:i/>
          <w:iCs/>
          <w:sz w:val="24"/>
          <w:szCs w:val="24"/>
          <w:lang w:val="lv-LV"/>
        </w:rPr>
        <w:t xml:space="preserve">Par Reģionālo kopējo interešu projektu un savstarpēju interešu projektu sarakstu – elektroenerģija, </w:t>
      </w:r>
      <w:proofErr w:type="spellStart"/>
      <w:r w:rsidRPr="00FB5612" w:rsidR="00FB5612">
        <w:rPr>
          <w:rFonts w:ascii="Times New Roman" w:hAnsi="Times New Roman"/>
          <w:i/>
          <w:iCs/>
          <w:sz w:val="24"/>
          <w:szCs w:val="24"/>
          <w:lang w:val="lv-LV"/>
        </w:rPr>
        <w:t>atkrastes</w:t>
      </w:r>
      <w:proofErr w:type="spellEnd"/>
      <w:r w:rsidRPr="00FB5612" w:rsidR="00FB5612">
        <w:rPr>
          <w:rFonts w:ascii="Times New Roman" w:hAnsi="Times New Roman"/>
          <w:i/>
          <w:iCs/>
          <w:sz w:val="24"/>
          <w:szCs w:val="24"/>
          <w:lang w:val="lv-LV"/>
        </w:rPr>
        <w:t xml:space="preserve"> elektrotīkli, ūdeņradis un </w:t>
      </w:r>
      <w:proofErr w:type="spellStart"/>
      <w:r w:rsidRPr="00FB5612" w:rsidR="00FB5612">
        <w:rPr>
          <w:rFonts w:ascii="Times New Roman" w:hAnsi="Times New Roman"/>
          <w:i/>
          <w:iCs/>
          <w:sz w:val="24"/>
          <w:szCs w:val="24"/>
          <w:lang w:val="lv-LV"/>
        </w:rPr>
        <w:t>elektrolīzeri</w:t>
      </w:r>
      <w:proofErr w:type="spellEnd"/>
      <w:r w:rsidRPr="00FB5612" w:rsidR="00FB5612">
        <w:rPr>
          <w:rFonts w:ascii="Times New Roman" w:hAnsi="Times New Roman"/>
          <w:i/>
          <w:iCs/>
          <w:sz w:val="24"/>
          <w:szCs w:val="24"/>
          <w:lang w:val="lv-LV"/>
        </w:rPr>
        <w:t xml:space="preserve">, viedie elektrotīkli, gāzes viedie tīkli, oglekļa dioksīda pārrobežu tīkli saskaņā Eiropas Parlamenta un Padomes Regulai (ES) 2022/869 (2022. gada 30. maijs) par Eiropas </w:t>
      </w:r>
      <w:proofErr w:type="spellStart"/>
      <w:r w:rsidRPr="00FB5612" w:rsidR="00FB5612">
        <w:rPr>
          <w:rFonts w:ascii="Times New Roman" w:hAnsi="Times New Roman"/>
          <w:i/>
          <w:iCs/>
          <w:sz w:val="24"/>
          <w:szCs w:val="24"/>
          <w:lang w:val="lv-LV"/>
        </w:rPr>
        <w:t>energoinfrastruktūras</w:t>
      </w:r>
      <w:proofErr w:type="spellEnd"/>
      <w:r w:rsidRPr="00FB5612" w:rsidR="00FB5612">
        <w:rPr>
          <w:rFonts w:ascii="Times New Roman" w:hAnsi="Times New Roman"/>
          <w:i/>
          <w:iCs/>
          <w:sz w:val="24"/>
          <w:szCs w:val="24"/>
          <w:lang w:val="lv-LV"/>
        </w:rPr>
        <w:t xml:space="preserve"> pamatnostādnēm un ar ko groza Regulas (EK) Nr. 715/2009, (ES) 2019/942 un (ES) 2019/943 un Direktīvas 2009/73/EK un (ES) 2019/944 un atceļ Regulu (ES) Nr. 347/2013</w:t>
      </w:r>
      <w:r w:rsidR="00483136">
        <w:rPr>
          <w:rFonts w:ascii="Times New Roman" w:hAnsi="Times New Roman"/>
          <w:bCs/>
          <w:sz w:val="24"/>
          <w:szCs w:val="24"/>
          <w:lang w:val="lv-LV"/>
        </w:rPr>
        <w:t xml:space="preserve">” </w:t>
      </w:r>
      <w:r w:rsidRPr="00F01147" w:rsidR="000E4BFA">
        <w:rPr>
          <w:rFonts w:ascii="Times New Roman" w:hAnsi="Times New Roman"/>
          <w:bCs/>
          <w:sz w:val="24"/>
          <w:szCs w:val="24"/>
          <w:lang w:val="lv-LV"/>
        </w:rPr>
        <w:t xml:space="preserve">(datne: </w:t>
      </w:r>
      <w:r w:rsidRPr="008426FF" w:rsidR="008426FF">
        <w:rPr>
          <w:rFonts w:ascii="Times New Roman" w:hAnsi="Times New Roman"/>
          <w:bCs/>
          <w:sz w:val="24"/>
          <w:szCs w:val="24"/>
          <w:lang w:val="lv-LV"/>
        </w:rPr>
        <w:t>KEMpoz_IP_KIP7</w:t>
      </w:r>
      <w:r w:rsidRPr="00DE04C6" w:rsidR="00DE04C6">
        <w:rPr>
          <w:rFonts w:ascii="Times New Roman" w:hAnsi="Times New Roman"/>
          <w:bCs/>
          <w:sz w:val="24"/>
          <w:szCs w:val="24"/>
          <w:lang w:val="lv-LV"/>
        </w:rPr>
        <w:t>.docx</w:t>
      </w:r>
      <w:r w:rsidRPr="004D0B28" w:rsidR="000E4BFA">
        <w:rPr>
          <w:rFonts w:ascii="Times New Roman" w:hAnsi="Times New Roman"/>
          <w:bCs/>
          <w:sz w:val="24"/>
          <w:szCs w:val="24"/>
          <w:lang w:val="lv-LV"/>
        </w:rPr>
        <w:t xml:space="preserve">) uz </w:t>
      </w:r>
      <w:r w:rsidR="008426FF">
        <w:rPr>
          <w:rFonts w:ascii="Times New Roman" w:hAnsi="Times New Roman"/>
          <w:bCs/>
          <w:sz w:val="24"/>
          <w:szCs w:val="24"/>
          <w:lang w:val="lv-LV"/>
        </w:rPr>
        <w:t>10</w:t>
      </w:r>
      <w:r w:rsidRPr="004D0B28" w:rsidR="000E4BFA">
        <w:rPr>
          <w:rFonts w:ascii="Times New Roman" w:hAnsi="Times New Roman"/>
          <w:bCs/>
          <w:sz w:val="24"/>
          <w:szCs w:val="24"/>
          <w:lang w:val="lv-LV"/>
        </w:rPr>
        <w:t xml:space="preserve"> lpp.</w:t>
      </w:r>
      <w:r w:rsidRPr="00F01147" w:rsidR="000E4BFA">
        <w:rPr>
          <w:rFonts w:ascii="Times New Roman" w:hAnsi="Times New Roman"/>
          <w:bCs/>
          <w:sz w:val="24"/>
          <w:szCs w:val="24"/>
          <w:lang w:val="lv-LV"/>
        </w:rPr>
        <w:t xml:space="preserve"> </w:t>
      </w:r>
      <w:r w:rsidRPr="00F01147" w:rsidR="0065005B">
        <w:rPr>
          <w:rFonts w:ascii="Times New Roman" w:hAnsi="Times New Roman"/>
          <w:bCs/>
          <w:sz w:val="24"/>
          <w:szCs w:val="24"/>
          <w:lang w:val="lv-LV"/>
        </w:rPr>
        <w:t xml:space="preserve"> </w:t>
      </w:r>
      <w:r w:rsidR="00A66FE3">
        <w:rPr>
          <w:rFonts w:ascii="Times New Roman" w:hAnsi="Times New Roman"/>
          <w:bCs/>
          <w:sz w:val="24"/>
          <w:szCs w:val="24"/>
          <w:lang w:val="lv-LV"/>
        </w:rPr>
        <w:t xml:space="preserve"> </w:t>
      </w:r>
      <w:r w:rsidRPr="00F01147" w:rsidR="006A2307">
        <w:rPr>
          <w:rFonts w:ascii="Times New Roman" w:hAnsi="Times New Roman"/>
          <w:bCs/>
          <w:sz w:val="24"/>
          <w:szCs w:val="24"/>
          <w:lang w:val="lv-LV"/>
        </w:rPr>
        <w:t xml:space="preserve"> </w:t>
      </w:r>
      <w:r w:rsidR="00F60D5A">
        <w:rPr>
          <w:rFonts w:ascii="Times New Roman" w:hAnsi="Times New Roman"/>
          <w:bCs/>
          <w:sz w:val="24"/>
          <w:szCs w:val="24"/>
          <w:lang w:val="lv-LV"/>
        </w:rPr>
        <w:t xml:space="preserve"> </w:t>
      </w:r>
      <w:r w:rsidRPr="00F01147" w:rsidR="0059571E">
        <w:rPr>
          <w:rFonts w:ascii="Times New Roman" w:hAnsi="Times New Roman"/>
          <w:bCs/>
          <w:sz w:val="24"/>
          <w:szCs w:val="24"/>
          <w:lang w:val="lv-LV"/>
        </w:rPr>
        <w:t xml:space="preserve"> </w:t>
      </w:r>
    </w:p>
    <w:p w:rsidRPr="00B25828" w:rsidR="002F332C" w:rsidP="002F332C" w:rsidRDefault="002F332C" w14:paraId="2AC89044" w14:textId="78C8027E">
      <w:pPr>
        <w:widowControl/>
        <w:numPr>
          <w:ilvl w:val="0"/>
          <w:numId w:val="12"/>
        </w:numPr>
        <w:shd w:val="clear" w:color="auto" w:fill="FFFFFF"/>
        <w:spacing w:after="120" w:line="240" w:lineRule="auto"/>
        <w:ind w:left="357" w:hanging="357"/>
        <w:jc w:val="both"/>
        <w:rPr>
          <w:rFonts w:ascii="Times New Roman" w:hAnsi="Times New Roman"/>
          <w:bCs/>
          <w:sz w:val="24"/>
          <w:szCs w:val="24"/>
          <w:lang w:val="lv-LV"/>
        </w:rPr>
      </w:pPr>
      <w:r w:rsidRPr="00B25828">
        <w:rPr>
          <w:rFonts w:ascii="Times New Roman" w:hAnsi="Times New Roman"/>
          <w:sz w:val="24"/>
          <w:szCs w:val="24"/>
          <w:lang w:val="lv-LV"/>
        </w:rPr>
        <w:t xml:space="preserve">Ministru kabineta sēdes </w:t>
      </w:r>
      <w:proofErr w:type="spellStart"/>
      <w:r w:rsidRPr="00B25828">
        <w:rPr>
          <w:rFonts w:ascii="Times New Roman" w:hAnsi="Times New Roman"/>
          <w:sz w:val="24"/>
          <w:szCs w:val="24"/>
          <w:lang w:val="lv-LV"/>
        </w:rPr>
        <w:t>protokollēmuma</w:t>
      </w:r>
      <w:proofErr w:type="spellEnd"/>
      <w:r w:rsidRPr="00B25828">
        <w:rPr>
          <w:rFonts w:ascii="Times New Roman" w:hAnsi="Times New Roman"/>
          <w:sz w:val="24"/>
          <w:szCs w:val="24"/>
          <w:lang w:val="lv-LV"/>
        </w:rPr>
        <w:t xml:space="preserve"> projekts “</w:t>
      </w:r>
      <w:r w:rsidRPr="00A37207" w:rsidR="00A37207">
        <w:rPr>
          <w:rFonts w:ascii="Times New Roman" w:hAnsi="Times New Roman"/>
          <w:bCs/>
          <w:i/>
          <w:iCs/>
          <w:sz w:val="24"/>
          <w:szCs w:val="24"/>
          <w:lang w:val="lv-LV"/>
        </w:rPr>
        <w:t xml:space="preserve">Par Reģionālo kopējo interešu projektu un savstarpēju interešu projektu sarakstu – elektroenerģija, </w:t>
      </w:r>
      <w:proofErr w:type="spellStart"/>
      <w:r w:rsidRPr="00A37207" w:rsidR="00A37207">
        <w:rPr>
          <w:rFonts w:ascii="Times New Roman" w:hAnsi="Times New Roman"/>
          <w:bCs/>
          <w:i/>
          <w:iCs/>
          <w:sz w:val="24"/>
          <w:szCs w:val="24"/>
          <w:lang w:val="lv-LV"/>
        </w:rPr>
        <w:t>atkrastes</w:t>
      </w:r>
      <w:proofErr w:type="spellEnd"/>
      <w:r w:rsidRPr="00A37207" w:rsidR="00A37207">
        <w:rPr>
          <w:rFonts w:ascii="Times New Roman" w:hAnsi="Times New Roman"/>
          <w:bCs/>
          <w:i/>
          <w:iCs/>
          <w:sz w:val="24"/>
          <w:szCs w:val="24"/>
          <w:lang w:val="lv-LV"/>
        </w:rPr>
        <w:t xml:space="preserve"> elektrotīkli, ūdeņradis un </w:t>
      </w:r>
      <w:proofErr w:type="spellStart"/>
      <w:r w:rsidRPr="00A37207" w:rsidR="00A37207">
        <w:rPr>
          <w:rFonts w:ascii="Times New Roman" w:hAnsi="Times New Roman"/>
          <w:bCs/>
          <w:i/>
          <w:iCs/>
          <w:sz w:val="24"/>
          <w:szCs w:val="24"/>
          <w:lang w:val="lv-LV"/>
        </w:rPr>
        <w:t>elektrolīzeri</w:t>
      </w:r>
      <w:proofErr w:type="spellEnd"/>
      <w:r w:rsidRPr="00A37207" w:rsidR="00A37207">
        <w:rPr>
          <w:rFonts w:ascii="Times New Roman" w:hAnsi="Times New Roman"/>
          <w:bCs/>
          <w:i/>
          <w:iCs/>
          <w:sz w:val="24"/>
          <w:szCs w:val="24"/>
          <w:lang w:val="lv-LV"/>
        </w:rPr>
        <w:t xml:space="preserve">, viedie elektrotīkli, gāzes viedie tīkli, oglekļa dioksīda pārrobežu tīkli saskaņā Eiropas Parlamenta un Padomes Regulai (ES) 2022/869 (2022. gada 30. maijs) par Eiropas </w:t>
      </w:r>
      <w:proofErr w:type="spellStart"/>
      <w:r w:rsidRPr="00A37207" w:rsidR="00A37207">
        <w:rPr>
          <w:rFonts w:ascii="Times New Roman" w:hAnsi="Times New Roman"/>
          <w:bCs/>
          <w:i/>
          <w:iCs/>
          <w:sz w:val="24"/>
          <w:szCs w:val="24"/>
          <w:lang w:val="lv-LV"/>
        </w:rPr>
        <w:t>energoinfrastruktūras</w:t>
      </w:r>
      <w:proofErr w:type="spellEnd"/>
      <w:r w:rsidRPr="00A37207" w:rsidR="00A37207">
        <w:rPr>
          <w:rFonts w:ascii="Times New Roman" w:hAnsi="Times New Roman"/>
          <w:bCs/>
          <w:i/>
          <w:iCs/>
          <w:sz w:val="24"/>
          <w:szCs w:val="24"/>
          <w:lang w:val="lv-LV"/>
        </w:rPr>
        <w:t xml:space="preserve"> pamatnostādnēm un ar ko groza Regulas (EK) Nr. 715/2009, (ES) 2019/942 un (ES) 2019/943 un Direktīvas 2009/73/EK un (ES) </w:t>
      </w:r>
      <w:r w:rsidRPr="00A37207" w:rsidR="00A37207">
        <w:rPr>
          <w:rFonts w:ascii="Times New Roman" w:hAnsi="Times New Roman"/>
          <w:bCs/>
          <w:i/>
          <w:iCs/>
          <w:sz w:val="24"/>
          <w:szCs w:val="24"/>
          <w:lang w:val="lv-LV"/>
        </w:rPr>
        <w:lastRenderedPageBreak/>
        <w:t>2019/944 un atceļ Regulu (ES) Nr. 347/2013</w:t>
      </w:r>
      <w:r w:rsidRPr="00B25828">
        <w:rPr>
          <w:rFonts w:ascii="Times New Roman" w:hAnsi="Times New Roman"/>
          <w:sz w:val="24"/>
          <w:szCs w:val="24"/>
          <w:lang w:val="lv-LV"/>
        </w:rPr>
        <w:t>” (</w:t>
      </w:r>
      <w:r w:rsidRPr="00A15954">
        <w:rPr>
          <w:rFonts w:ascii="Times New Roman" w:hAnsi="Times New Roman"/>
          <w:sz w:val="24"/>
          <w:szCs w:val="24"/>
          <w:lang w:val="lv-LV"/>
        </w:rPr>
        <w:t xml:space="preserve">datne: </w:t>
      </w:r>
      <w:r w:rsidRPr="00794DCA" w:rsidR="00794DCA">
        <w:rPr>
          <w:rFonts w:ascii="Times New Roman" w:hAnsi="Times New Roman"/>
          <w:sz w:val="24"/>
          <w:szCs w:val="24"/>
          <w:lang w:val="lv-LV"/>
        </w:rPr>
        <w:t>KEMprot_14.10.2025_PCI</w:t>
      </w:r>
      <w:r w:rsidRPr="00A15954">
        <w:rPr>
          <w:rFonts w:ascii="Times New Roman" w:hAnsi="Times New Roman"/>
          <w:sz w:val="24"/>
          <w:szCs w:val="24"/>
          <w:lang w:val="lv-LV"/>
        </w:rPr>
        <w:t>.docx) uz 1 lpp.</w:t>
      </w:r>
      <w:r w:rsidRPr="00B25828" w:rsidR="003F3AAD">
        <w:rPr>
          <w:rFonts w:ascii="Times New Roman" w:hAnsi="Times New Roman"/>
          <w:sz w:val="24"/>
          <w:szCs w:val="24"/>
          <w:lang w:val="lv-LV"/>
        </w:rPr>
        <w:t xml:space="preserve"> </w:t>
      </w:r>
      <w:r w:rsidRPr="00B25828" w:rsidR="003F1B99">
        <w:rPr>
          <w:rFonts w:ascii="Times New Roman" w:hAnsi="Times New Roman"/>
          <w:sz w:val="24"/>
          <w:szCs w:val="24"/>
          <w:lang w:val="lv-LV"/>
        </w:rPr>
        <w:t xml:space="preserve"> </w:t>
      </w:r>
    </w:p>
    <w:bookmarkEnd w:id="0"/>
    <w:p w:rsidRPr="004A33A7" w:rsidR="002F332C" w:rsidP="002F332C" w:rsidRDefault="002F332C" w14:paraId="6B5342B6" w14:textId="04A41AEF">
      <w:pPr>
        <w:spacing w:after="120"/>
        <w:rPr>
          <w:rFonts w:ascii="Times New Roman" w:hAnsi="Times New Roman"/>
          <w:sz w:val="20"/>
          <w:szCs w:val="20"/>
          <w:lang w:val="lv-LV"/>
        </w:rPr>
      </w:pPr>
    </w:p>
    <w:p w:rsidRPr="00AE5A28" w:rsidR="002F332C" w:rsidP="002F332C" w:rsidRDefault="002F332C" w14:paraId="7433414A" w14:textId="77777777">
      <w:pPr>
        <w:spacing w:after="120"/>
        <w:rPr>
          <w:rFonts w:ascii="Times New Roman" w:hAnsi="Times New Roman"/>
          <w:sz w:val="24"/>
          <w:szCs w:val="24"/>
          <w:lang w:val="lv-LV"/>
        </w:rPr>
      </w:pPr>
      <w:r w:rsidRPr="00AE5A28">
        <w:rPr>
          <w:rFonts w:ascii="Times New Roman" w:hAnsi="Times New Roman"/>
          <w:sz w:val="24"/>
          <w:szCs w:val="24"/>
          <w:lang w:val="lv-LV"/>
        </w:rPr>
        <w:t>Ar cieņu,</w:t>
      </w:r>
    </w:p>
    <w:p w:rsidRPr="004A33A7" w:rsidR="002F332C" w:rsidP="004A33A7" w:rsidRDefault="002F332C" w14:paraId="6D5CB9C7" w14:textId="77777777">
      <w:pPr>
        <w:spacing w:after="120"/>
        <w:rPr>
          <w:rFonts w:ascii="Times New Roman" w:hAnsi="Times New Roman"/>
          <w:sz w:val="20"/>
          <w:szCs w:val="20"/>
          <w:lang w:val="lv-LV"/>
        </w:rPr>
      </w:pPr>
    </w:p>
    <w:p w:rsidRPr="00887BD8" w:rsidR="002F332C" w:rsidP="00887BD8" w:rsidRDefault="002F332C" w14:paraId="3C8AD8CC" w14:textId="09CE76B6">
      <w:pPr>
        <w:tabs>
          <w:tab w:val="right" w:pos="9071"/>
        </w:tabs>
        <w:spacing w:after="120"/>
        <w:jc w:val="both"/>
        <w:rPr>
          <w:rFonts w:ascii="Times New Roman" w:hAnsi="Times New Roman"/>
          <w:sz w:val="24"/>
          <w:szCs w:val="24"/>
          <w:lang w:val="lv-LV"/>
        </w:rPr>
      </w:pPr>
      <w:r w:rsidRPr="00AE5A28">
        <w:rPr>
          <w:rFonts w:ascii="Times New Roman" w:hAnsi="Times New Roman"/>
          <w:sz w:val="24"/>
          <w:szCs w:val="24"/>
          <w:lang w:val="lv-LV"/>
        </w:rPr>
        <w:t>Klimata un enerģētikas ministrs</w:t>
      </w:r>
      <w:r w:rsidRPr="00AE5A28">
        <w:rPr>
          <w:rFonts w:ascii="Times New Roman" w:hAnsi="Times New Roman"/>
          <w:sz w:val="24"/>
          <w:szCs w:val="24"/>
          <w:lang w:val="lv-LV"/>
        </w:rPr>
        <w:tab/>
      </w:r>
      <w:r w:rsidRPr="004F3DBE" w:rsidR="004F3DBE">
        <w:rPr>
          <w:rFonts w:ascii="Times New Roman" w:hAnsi="Times New Roman"/>
          <w:sz w:val="24"/>
          <w:szCs w:val="24"/>
          <w:lang w:val="lv-LV"/>
        </w:rPr>
        <w:t>K</w:t>
      </w:r>
      <w:r w:rsidR="004F3DBE">
        <w:rPr>
          <w:rFonts w:ascii="Times New Roman" w:hAnsi="Times New Roman"/>
          <w:sz w:val="24"/>
          <w:szCs w:val="24"/>
          <w:lang w:val="lv-LV"/>
        </w:rPr>
        <w:t xml:space="preserve">. </w:t>
      </w:r>
      <w:r w:rsidRPr="004F3DBE" w:rsidR="004F3DBE">
        <w:rPr>
          <w:rFonts w:ascii="Times New Roman" w:hAnsi="Times New Roman"/>
          <w:sz w:val="24"/>
          <w:szCs w:val="24"/>
          <w:lang w:val="lv-LV"/>
        </w:rPr>
        <w:t>Melnis</w:t>
      </w:r>
    </w:p>
    <w:p w:rsidR="00722BAC" w:rsidP="002F332C" w:rsidRDefault="00722BAC" w14:paraId="096DF84C" w14:textId="77777777">
      <w:pPr>
        <w:spacing w:after="0" w:line="240" w:lineRule="auto"/>
        <w:rPr>
          <w:rFonts w:ascii="Times New Roman" w:hAnsi="Times New Roman"/>
          <w:sz w:val="20"/>
          <w:szCs w:val="20"/>
          <w:lang w:val="lv-LV"/>
        </w:rPr>
      </w:pPr>
    </w:p>
    <w:p w:rsidRPr="00BC623D" w:rsidR="002F332C" w:rsidP="002F332C" w:rsidRDefault="00E52714" w14:paraId="35ABD9D6" w14:textId="350592CC">
      <w:pPr>
        <w:spacing w:after="0" w:line="240" w:lineRule="auto"/>
        <w:rPr>
          <w:rFonts w:ascii="Times New Roman" w:hAnsi="Times New Roman"/>
          <w:sz w:val="20"/>
          <w:szCs w:val="20"/>
          <w:lang w:val="lv-LV"/>
        </w:rPr>
      </w:pPr>
      <w:r>
        <w:rPr>
          <w:rFonts w:ascii="Times New Roman" w:hAnsi="Times New Roman"/>
          <w:sz w:val="20"/>
          <w:szCs w:val="20"/>
          <w:lang w:val="lv-LV"/>
        </w:rPr>
        <w:t>10</w:t>
      </w:r>
      <w:r w:rsidRPr="00BC623D" w:rsidR="00DA01A4">
        <w:rPr>
          <w:rFonts w:ascii="Times New Roman" w:hAnsi="Times New Roman"/>
          <w:sz w:val="20"/>
          <w:szCs w:val="20"/>
          <w:lang w:val="lv-LV"/>
        </w:rPr>
        <w:t>.</w:t>
      </w:r>
      <w:r w:rsidR="00794DCA">
        <w:rPr>
          <w:rFonts w:ascii="Times New Roman" w:hAnsi="Times New Roman"/>
          <w:sz w:val="20"/>
          <w:szCs w:val="20"/>
          <w:lang w:val="lv-LV"/>
        </w:rPr>
        <w:t>10</w:t>
      </w:r>
      <w:r w:rsidRPr="00BC623D" w:rsidR="00DA01A4">
        <w:rPr>
          <w:rFonts w:ascii="Times New Roman" w:hAnsi="Times New Roman"/>
          <w:sz w:val="20"/>
          <w:szCs w:val="20"/>
          <w:lang w:val="lv-LV"/>
        </w:rPr>
        <w:t>.202</w:t>
      </w:r>
      <w:r w:rsidR="00722BAC">
        <w:rPr>
          <w:rFonts w:ascii="Times New Roman" w:hAnsi="Times New Roman"/>
          <w:sz w:val="20"/>
          <w:szCs w:val="20"/>
          <w:lang w:val="lv-LV"/>
        </w:rPr>
        <w:t>5</w:t>
      </w:r>
      <w:r w:rsidRPr="00BC623D" w:rsidR="002F332C">
        <w:rPr>
          <w:rFonts w:ascii="Times New Roman" w:hAnsi="Times New Roman"/>
          <w:sz w:val="20"/>
          <w:szCs w:val="20"/>
          <w:lang w:val="lv-LV"/>
        </w:rPr>
        <w:t>.</w:t>
      </w:r>
    </w:p>
    <w:p w:rsidRPr="00682B45" w:rsidR="002F332C" w:rsidP="002F332C" w:rsidRDefault="00794DCA" w14:paraId="1CD0A469" w14:textId="0896F326">
      <w:pPr>
        <w:pStyle w:val="Header"/>
        <w:rPr>
          <w:rFonts w:ascii="Times New Roman" w:hAnsi="Times New Roman"/>
          <w:sz w:val="20"/>
          <w:szCs w:val="20"/>
          <w:lang w:val="lv-LV"/>
        </w:rPr>
      </w:pPr>
      <w:r>
        <w:rPr>
          <w:rFonts w:ascii="Times New Roman" w:hAnsi="Times New Roman"/>
          <w:sz w:val="20"/>
          <w:szCs w:val="20"/>
          <w:lang w:val="lv-LV"/>
        </w:rPr>
        <w:t>587</w:t>
      </w:r>
    </w:p>
    <w:p w:rsidRPr="00FB39CA" w:rsidR="00FB39CA" w:rsidP="00FB39CA" w:rsidRDefault="00FB39CA" w14:paraId="7840A9B1" w14:textId="77777777">
      <w:pPr>
        <w:spacing w:after="0" w:line="240" w:lineRule="auto"/>
        <w:rPr>
          <w:rFonts w:ascii="Times New Roman" w:hAnsi="Times New Roman"/>
          <w:sz w:val="20"/>
          <w:szCs w:val="20"/>
          <w:lang w:val="lv-LV" w:eastAsia="lv-LV"/>
        </w:rPr>
      </w:pPr>
      <w:r w:rsidRPr="00FB39CA">
        <w:rPr>
          <w:rFonts w:ascii="Times New Roman" w:hAnsi="Times New Roman"/>
          <w:sz w:val="20"/>
          <w:szCs w:val="20"/>
          <w:lang w:val="lv-LV" w:eastAsia="lv-LV"/>
        </w:rPr>
        <w:t>Arturs Čerkass, 63007312,</w:t>
      </w:r>
    </w:p>
    <w:p w:rsidRPr="00887BD8" w:rsidR="002F332C" w:rsidP="00FB39CA" w:rsidRDefault="00FB39CA" w14:paraId="34A93BF9" w14:textId="6EBE900A">
      <w:pPr>
        <w:spacing w:after="0" w:line="240" w:lineRule="auto"/>
        <w:rPr>
          <w:rFonts w:ascii="Times New Roman" w:hAnsi="Times New Roman"/>
          <w:sz w:val="20"/>
          <w:szCs w:val="20"/>
          <w:lang w:val="lv-LV" w:eastAsia="lv-LV"/>
        </w:rPr>
      </w:pPr>
      <w:hyperlink w:history="true" r:id="rId7">
        <w:r w:rsidRPr="00674BD4">
          <w:rPr>
            <w:rStyle w:val="Hyperlink"/>
            <w:rFonts w:ascii="Times New Roman" w:hAnsi="Times New Roman"/>
            <w:sz w:val="20"/>
            <w:szCs w:val="20"/>
            <w:lang w:val="lv-LV" w:eastAsia="lv-LV"/>
          </w:rPr>
          <w:t>arturs.cerkass@kem.gov.lv</w:t>
        </w:r>
      </w:hyperlink>
      <w:r>
        <w:rPr>
          <w:rFonts w:ascii="Times New Roman" w:hAnsi="Times New Roman"/>
          <w:sz w:val="20"/>
          <w:szCs w:val="20"/>
          <w:lang w:val="lv-LV" w:eastAsia="lv-LV"/>
        </w:rPr>
        <w:t xml:space="preserve"> </w:t>
      </w:r>
      <w:r w:rsidRPr="00FB39CA">
        <w:rPr>
          <w:rFonts w:ascii="Times New Roman" w:hAnsi="Times New Roman"/>
          <w:sz w:val="20"/>
          <w:szCs w:val="20"/>
          <w:lang w:val="lv-LV" w:eastAsia="lv-LV"/>
        </w:rPr>
        <w:t xml:space="preserve">  </w:t>
      </w:r>
      <w:r w:rsidRPr="00887BD8" w:rsidR="002F332C">
        <w:rPr>
          <w:rFonts w:ascii="Times New Roman" w:hAnsi="Times New Roman"/>
          <w:sz w:val="20"/>
          <w:szCs w:val="20"/>
          <w:lang w:val="lv-LV" w:eastAsia="lv-LV"/>
        </w:rPr>
        <w:t xml:space="preserve"> </w:t>
      </w:r>
    </w:p>
    <w:sectPr w:rsidRPr="00887BD8" w:rsidR="002F332C" w:rsidSect="0005102D">
      <w:headerReference r:id="rId8" w:type="first"/>
      <w:type w:val="continuous"/>
      <w:pgSz w:w="11920" w:h="16840"/>
      <w:pgMar w:top="1440" w:right="1440" w:bottom="156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7E09D" w14:textId="77777777" w:rsidR="004F20D0" w:rsidRDefault="004F20D0">
      <w:pPr>
        <w:spacing w:after="0" w:line="240" w:lineRule="auto"/>
      </w:pPr>
      <w:r>
        <w:separator/>
      </w:r>
    </w:p>
  </w:endnote>
  <w:endnote w:type="continuationSeparator" w:id="0">
    <w:p w14:paraId="47871DE0" w14:textId="77777777" w:rsidR="004F20D0" w:rsidRDefault="004F2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ECF9" w14:textId="77777777" w:rsidR="004F20D0" w:rsidRDefault="004F20D0">
      <w:pPr>
        <w:spacing w:after="0" w:line="240" w:lineRule="auto"/>
      </w:pPr>
      <w:r>
        <w:separator/>
      </w:r>
    </w:p>
  </w:footnote>
  <w:footnote w:type="continuationSeparator" w:id="0">
    <w:p w14:paraId="205B9165" w14:textId="77777777" w:rsidR="004F20D0" w:rsidRDefault="004F2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883D" w14:textId="77777777" w:rsidR="008E5976" w:rsidRDefault="008E5976" w:rsidP="008E5976">
    <w:pPr>
      <w:pStyle w:val="Header"/>
      <w:rPr>
        <w:rFonts w:ascii="Times New Roman" w:hAnsi="Times New Roman"/>
      </w:rPr>
    </w:pPr>
  </w:p>
  <w:p w14:paraId="0712530C" w14:textId="42074ED1" w:rsidR="008E5976" w:rsidRDefault="00074E0D" w:rsidP="008E5976">
    <w:pPr>
      <w:pStyle w:val="Header"/>
      <w:rPr>
        <w:rFonts w:ascii="Times New Roman" w:hAnsi="Times New Roman"/>
      </w:rPr>
    </w:pPr>
    <w:r>
      <w:rPr>
        <w:noProof/>
      </w:rPr>
      <w:drawing>
        <wp:anchor distT="0" distB="0" distL="114300" distR="114300" simplePos="0" relativeHeight="251656704" behindDoc="1" locked="0" layoutInCell="1" allowOverlap="1" wp14:anchorId="3DCACBED" wp14:editId="7FDFA69A">
          <wp:simplePos x="0" y="0"/>
          <wp:positionH relativeFrom="margin">
            <wp:align>center</wp:align>
          </wp:positionH>
          <wp:positionV relativeFrom="paragraph">
            <wp:posOffset>46355</wp:posOffset>
          </wp:positionV>
          <wp:extent cx="6167755" cy="11880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1188085"/>
                  </a:xfrm>
                  <a:prstGeom prst="rect">
                    <a:avLst/>
                  </a:prstGeom>
                  <a:noFill/>
                  <a:ln>
                    <a:noFill/>
                  </a:ln>
                </pic:spPr>
              </pic:pic>
            </a:graphicData>
          </a:graphic>
        </wp:anchor>
      </w:drawing>
    </w:r>
  </w:p>
  <w:p w14:paraId="6508A064" w14:textId="77777777" w:rsidR="008E5976" w:rsidRDefault="008E5976" w:rsidP="008E5976">
    <w:pPr>
      <w:pStyle w:val="Header"/>
      <w:rPr>
        <w:rFonts w:ascii="Times New Roman" w:hAnsi="Times New Roman"/>
      </w:rPr>
    </w:pPr>
  </w:p>
  <w:p w14:paraId="16FDFC8A" w14:textId="77777777" w:rsidR="008E5976" w:rsidRDefault="008E5976" w:rsidP="008E5976">
    <w:pPr>
      <w:pStyle w:val="Header"/>
      <w:rPr>
        <w:rFonts w:ascii="Times New Roman" w:hAnsi="Times New Roman"/>
      </w:rPr>
    </w:pPr>
  </w:p>
  <w:p w14:paraId="28CDF64D" w14:textId="77777777" w:rsidR="008E5976" w:rsidRDefault="008E5976" w:rsidP="008E5976">
    <w:pPr>
      <w:pStyle w:val="Header"/>
      <w:rPr>
        <w:rFonts w:ascii="Times New Roman" w:hAnsi="Times New Roman"/>
      </w:rPr>
    </w:pPr>
  </w:p>
  <w:p w14:paraId="006EBC59" w14:textId="77777777" w:rsidR="008E5976" w:rsidRDefault="008E5976" w:rsidP="008E5976">
    <w:pPr>
      <w:pStyle w:val="Header"/>
      <w:rPr>
        <w:rFonts w:ascii="Times New Roman" w:hAnsi="Times New Roman"/>
      </w:rPr>
    </w:pPr>
  </w:p>
  <w:p w14:paraId="333C43AD" w14:textId="77777777" w:rsidR="008E5976" w:rsidRDefault="008E5976" w:rsidP="008E5976">
    <w:pPr>
      <w:pStyle w:val="Header"/>
      <w:rPr>
        <w:rFonts w:ascii="Times New Roman" w:hAnsi="Times New Roman"/>
      </w:rPr>
    </w:pPr>
  </w:p>
  <w:p w14:paraId="29FD172C" w14:textId="77777777" w:rsidR="008E5976" w:rsidRDefault="008E5976" w:rsidP="008E5976">
    <w:pPr>
      <w:pStyle w:val="Header"/>
      <w:rPr>
        <w:rFonts w:ascii="Times New Roman" w:hAnsi="Times New Roman"/>
      </w:rPr>
    </w:pPr>
  </w:p>
  <w:p w14:paraId="6D6EB15C" w14:textId="77777777" w:rsidR="008E5976" w:rsidRDefault="008E5976" w:rsidP="008E5976">
    <w:pPr>
      <w:pStyle w:val="Header"/>
      <w:rPr>
        <w:rFonts w:ascii="Times New Roman" w:hAnsi="Times New Roman"/>
      </w:rPr>
    </w:pPr>
  </w:p>
  <w:p w14:paraId="4A970BB9" w14:textId="77777777" w:rsidR="008E5976" w:rsidRDefault="008E5976" w:rsidP="008E5976">
    <w:pPr>
      <w:pStyle w:val="Header"/>
      <w:rPr>
        <w:rFonts w:ascii="Times New Roman" w:hAnsi="Times New Roman"/>
      </w:rPr>
    </w:pPr>
  </w:p>
  <w:p w14:paraId="1FA98CA7" w14:textId="472BB4DE" w:rsidR="008E5976" w:rsidRPr="00815277" w:rsidRDefault="00000000" w:rsidP="008E5976">
    <w:pPr>
      <w:pStyle w:val="Header"/>
      <w:rPr>
        <w:rFonts w:ascii="Times New Roman" w:hAnsi="Times New Roman"/>
      </w:rPr>
    </w:pPr>
    <w:r>
      <w:rPr>
        <w:noProof/>
      </w:rPr>
      <w:pict w14:anchorId="26EBD40F">
        <v:shapetype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filled="f" stroked="f">
          <v:textbox inset="0,0,0,0">
            <w:txbxContent>
              <w:p w14:paraId="0AC8A3D2" w14:textId="7FBB9B3E" w:rsidR="008E5976" w:rsidRDefault="007E0A42" w:rsidP="008E5976">
                <w:pPr>
                  <w:spacing w:after="0" w:line="194" w:lineRule="exact"/>
                  <w:ind w:left="20" w:right="-45"/>
                  <w:jc w:val="center"/>
                  <w:rPr>
                    <w:rFonts w:ascii="Times New Roman" w:eastAsia="Times New Roman" w:hAnsi="Times New Roman"/>
                    <w:sz w:val="17"/>
                    <w:szCs w:val="17"/>
                  </w:rPr>
                </w:pPr>
                <w:proofErr w:type="spellStart"/>
                <w:r w:rsidRPr="007E0A42">
                  <w:rPr>
                    <w:rFonts w:ascii="Times New Roman" w:eastAsia="Times New Roman" w:hAnsi="Times New Roman"/>
                    <w:color w:val="231F20"/>
                    <w:sz w:val="17"/>
                    <w:szCs w:val="17"/>
                  </w:rPr>
                  <w:t>Latgales</w:t>
                </w:r>
                <w:proofErr w:type="spellEnd"/>
                <w:r w:rsidR="00D9193B" w:rsidRPr="00D9193B">
                  <w:rPr>
                    <w:rFonts w:ascii="Times New Roman" w:eastAsia="Times New Roman" w:hAnsi="Times New Roman"/>
                    <w:color w:val="231F20"/>
                    <w:sz w:val="17"/>
                    <w:szCs w:val="17"/>
                  </w:rPr>
                  <w:t xml:space="preserve"> 165</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Rīga</w:t>
                </w:r>
                <w:proofErr w:type="spellEnd"/>
                <w:r w:rsidR="008248C6" w:rsidRPr="008248C6">
                  <w:rPr>
                    <w:rFonts w:ascii="Times New Roman" w:eastAsia="Times New Roman" w:hAnsi="Times New Roman"/>
                    <w:color w:val="231F20"/>
                    <w:sz w:val="17"/>
                    <w:szCs w:val="17"/>
                  </w:rPr>
                  <w:t xml:space="preserve">, </w:t>
                </w:r>
                <w:r w:rsidR="00566E1A" w:rsidRPr="00566E1A">
                  <w:rPr>
                    <w:rFonts w:ascii="Times New Roman" w:eastAsia="Times New Roman" w:hAnsi="Times New Roman"/>
                    <w:color w:val="231F20"/>
                    <w:sz w:val="17"/>
                    <w:szCs w:val="17"/>
                  </w:rPr>
                  <w:t>LV-1019</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tālr</w:t>
                </w:r>
                <w:proofErr w:type="spellEnd"/>
                <w:r w:rsidR="008248C6" w:rsidRPr="008248C6">
                  <w:rPr>
                    <w:rFonts w:ascii="Times New Roman" w:eastAsia="Times New Roman" w:hAnsi="Times New Roman"/>
                    <w:color w:val="231F20"/>
                    <w:sz w:val="17"/>
                    <w:szCs w:val="17"/>
                  </w:rPr>
                  <w:t xml:space="preserve">. </w:t>
                </w:r>
                <w:r w:rsidR="00814FBA" w:rsidRPr="00814FBA">
                  <w:rPr>
                    <w:rFonts w:ascii="Times New Roman" w:eastAsia="Times New Roman" w:hAnsi="Times New Roman"/>
                    <w:color w:val="231F20"/>
                    <w:sz w:val="17"/>
                    <w:szCs w:val="17"/>
                  </w:rPr>
                  <w:t>63007300</w:t>
                </w:r>
                <w:r w:rsidR="008248C6" w:rsidRPr="008248C6">
                  <w:rPr>
                    <w:rFonts w:ascii="Times New Roman" w:eastAsia="Times New Roman" w:hAnsi="Times New Roman"/>
                    <w:color w:val="231F20"/>
                    <w:sz w:val="17"/>
                    <w:szCs w:val="17"/>
                  </w:rPr>
                  <w:t>, e-pasts pasts@kem.gov.lv, www.kem.gov.lv</w:t>
                </w:r>
              </w:p>
            </w:txbxContent>
          </v:textbox>
          <w10:wrap anchorx="margin" anchory="page"/>
        </v:shape>
      </w:pict>
    </w:r>
    <w:r>
      <w:rPr>
        <w:noProof/>
      </w:rPr>
      <w:pict w14:anchorId="45046705">
        <v:group id="Group 41" o:spid="_x0000_s1028" style="position:absolute;margin-left:0;margin-top:149.85pt;width:346.25pt;height:.1pt;z-index:-251658752;mso-position-horizontal:center;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685B158" w14:textId="77777777" w:rsidR="008E5976" w:rsidRDefault="008E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13265066">
    <w:abstractNumId w:val="10"/>
  </w:num>
  <w:num w:numId="2" w16cid:durableId="463157179">
    <w:abstractNumId w:val="8"/>
  </w:num>
  <w:num w:numId="3" w16cid:durableId="954094491">
    <w:abstractNumId w:val="7"/>
  </w:num>
  <w:num w:numId="4" w16cid:durableId="645472602">
    <w:abstractNumId w:val="6"/>
  </w:num>
  <w:num w:numId="5" w16cid:durableId="1089426534">
    <w:abstractNumId w:val="5"/>
  </w:num>
  <w:num w:numId="6" w16cid:durableId="616261188">
    <w:abstractNumId w:val="9"/>
  </w:num>
  <w:num w:numId="7" w16cid:durableId="2116051989">
    <w:abstractNumId w:val="4"/>
  </w:num>
  <w:num w:numId="8" w16cid:durableId="1072653051">
    <w:abstractNumId w:val="3"/>
  </w:num>
  <w:num w:numId="9" w16cid:durableId="44380173">
    <w:abstractNumId w:val="2"/>
  </w:num>
  <w:num w:numId="10" w16cid:durableId="680544556">
    <w:abstractNumId w:val="1"/>
  </w:num>
  <w:num w:numId="11" w16cid:durableId="1808014165">
    <w:abstractNumId w:val="0"/>
  </w:num>
  <w:num w:numId="12" w16cid:durableId="1503620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67"/>
    <w:rsid w:val="00004598"/>
    <w:rsid w:val="00006384"/>
    <w:rsid w:val="00012EDF"/>
    <w:rsid w:val="00012F02"/>
    <w:rsid w:val="00020788"/>
    <w:rsid w:val="00022355"/>
    <w:rsid w:val="000256C3"/>
    <w:rsid w:val="00027971"/>
    <w:rsid w:val="00030349"/>
    <w:rsid w:val="000400B2"/>
    <w:rsid w:val="0005102D"/>
    <w:rsid w:val="00051BFD"/>
    <w:rsid w:val="00074E0D"/>
    <w:rsid w:val="00085126"/>
    <w:rsid w:val="00085F70"/>
    <w:rsid w:val="00086791"/>
    <w:rsid w:val="000A4013"/>
    <w:rsid w:val="000C55FC"/>
    <w:rsid w:val="000D1AA5"/>
    <w:rsid w:val="000D3A35"/>
    <w:rsid w:val="000E4BFA"/>
    <w:rsid w:val="000F1458"/>
    <w:rsid w:val="000F14CE"/>
    <w:rsid w:val="000F4EE6"/>
    <w:rsid w:val="000F542D"/>
    <w:rsid w:val="00124173"/>
    <w:rsid w:val="00137576"/>
    <w:rsid w:val="00142BC4"/>
    <w:rsid w:val="00144756"/>
    <w:rsid w:val="001476A6"/>
    <w:rsid w:val="00154A9B"/>
    <w:rsid w:val="00155314"/>
    <w:rsid w:val="00155D31"/>
    <w:rsid w:val="001563A6"/>
    <w:rsid w:val="0016405B"/>
    <w:rsid w:val="00187AB5"/>
    <w:rsid w:val="001915BF"/>
    <w:rsid w:val="001917B2"/>
    <w:rsid w:val="001977AF"/>
    <w:rsid w:val="001A114F"/>
    <w:rsid w:val="001C0215"/>
    <w:rsid w:val="001E5C2A"/>
    <w:rsid w:val="001E7D27"/>
    <w:rsid w:val="001F4052"/>
    <w:rsid w:val="001F7C31"/>
    <w:rsid w:val="0020341E"/>
    <w:rsid w:val="00203CA2"/>
    <w:rsid w:val="00217439"/>
    <w:rsid w:val="002221CF"/>
    <w:rsid w:val="0022342A"/>
    <w:rsid w:val="00224E6D"/>
    <w:rsid w:val="00272F4A"/>
    <w:rsid w:val="0027315E"/>
    <w:rsid w:val="00275B9E"/>
    <w:rsid w:val="002873E8"/>
    <w:rsid w:val="00287814"/>
    <w:rsid w:val="002878F0"/>
    <w:rsid w:val="0029001A"/>
    <w:rsid w:val="00291D7B"/>
    <w:rsid w:val="00296EF7"/>
    <w:rsid w:val="002A03C5"/>
    <w:rsid w:val="002A11EE"/>
    <w:rsid w:val="002B25A9"/>
    <w:rsid w:val="002B3077"/>
    <w:rsid w:val="002B5EF0"/>
    <w:rsid w:val="002C471F"/>
    <w:rsid w:val="002D0639"/>
    <w:rsid w:val="002D7902"/>
    <w:rsid w:val="002E1474"/>
    <w:rsid w:val="002E15E0"/>
    <w:rsid w:val="002F332C"/>
    <w:rsid w:val="002F6416"/>
    <w:rsid w:val="00300998"/>
    <w:rsid w:val="00315007"/>
    <w:rsid w:val="0031715F"/>
    <w:rsid w:val="00322951"/>
    <w:rsid w:val="003232DE"/>
    <w:rsid w:val="0032542C"/>
    <w:rsid w:val="0034133A"/>
    <w:rsid w:val="00344D50"/>
    <w:rsid w:val="00353A8F"/>
    <w:rsid w:val="00360570"/>
    <w:rsid w:val="003755C5"/>
    <w:rsid w:val="00375DF8"/>
    <w:rsid w:val="00376363"/>
    <w:rsid w:val="00376495"/>
    <w:rsid w:val="00376A91"/>
    <w:rsid w:val="00384F16"/>
    <w:rsid w:val="00397025"/>
    <w:rsid w:val="0039708B"/>
    <w:rsid w:val="003A78F1"/>
    <w:rsid w:val="003B4B3B"/>
    <w:rsid w:val="003C118E"/>
    <w:rsid w:val="003C5F6C"/>
    <w:rsid w:val="003D3BC2"/>
    <w:rsid w:val="003D790F"/>
    <w:rsid w:val="003E3F72"/>
    <w:rsid w:val="003F1B99"/>
    <w:rsid w:val="003F253D"/>
    <w:rsid w:val="003F3AAD"/>
    <w:rsid w:val="00410B4F"/>
    <w:rsid w:val="00411966"/>
    <w:rsid w:val="00412BF8"/>
    <w:rsid w:val="0041516A"/>
    <w:rsid w:val="0042038F"/>
    <w:rsid w:val="0042275C"/>
    <w:rsid w:val="00427CBF"/>
    <w:rsid w:val="00437CE3"/>
    <w:rsid w:val="0045748E"/>
    <w:rsid w:val="00465489"/>
    <w:rsid w:val="0047224D"/>
    <w:rsid w:val="00480789"/>
    <w:rsid w:val="00480B6E"/>
    <w:rsid w:val="00483136"/>
    <w:rsid w:val="0048357F"/>
    <w:rsid w:val="004A30F3"/>
    <w:rsid w:val="004A33A7"/>
    <w:rsid w:val="004A77E0"/>
    <w:rsid w:val="004B2CE9"/>
    <w:rsid w:val="004B3C7F"/>
    <w:rsid w:val="004B4D26"/>
    <w:rsid w:val="004C0F74"/>
    <w:rsid w:val="004C3501"/>
    <w:rsid w:val="004C606C"/>
    <w:rsid w:val="004D0B28"/>
    <w:rsid w:val="004D7201"/>
    <w:rsid w:val="004E36EC"/>
    <w:rsid w:val="004E7DAA"/>
    <w:rsid w:val="004F20D0"/>
    <w:rsid w:val="004F3DBE"/>
    <w:rsid w:val="00501A03"/>
    <w:rsid w:val="00504C26"/>
    <w:rsid w:val="00522100"/>
    <w:rsid w:val="00523DFC"/>
    <w:rsid w:val="00526BEE"/>
    <w:rsid w:val="00535564"/>
    <w:rsid w:val="00542DF3"/>
    <w:rsid w:val="005440B7"/>
    <w:rsid w:val="0054661D"/>
    <w:rsid w:val="005520E0"/>
    <w:rsid w:val="0056463F"/>
    <w:rsid w:val="0056564A"/>
    <w:rsid w:val="005663E0"/>
    <w:rsid w:val="00566E1A"/>
    <w:rsid w:val="00575A70"/>
    <w:rsid w:val="00583E72"/>
    <w:rsid w:val="0059571E"/>
    <w:rsid w:val="005A0BA8"/>
    <w:rsid w:val="005A4170"/>
    <w:rsid w:val="005B69D3"/>
    <w:rsid w:val="005B6A6E"/>
    <w:rsid w:val="005D17F6"/>
    <w:rsid w:val="005D6227"/>
    <w:rsid w:val="005E0E96"/>
    <w:rsid w:val="005E1F70"/>
    <w:rsid w:val="005F0D08"/>
    <w:rsid w:val="005F6C90"/>
    <w:rsid w:val="005F7F47"/>
    <w:rsid w:val="006035CC"/>
    <w:rsid w:val="0061222C"/>
    <w:rsid w:val="00620183"/>
    <w:rsid w:val="00620B99"/>
    <w:rsid w:val="006222E4"/>
    <w:rsid w:val="00624417"/>
    <w:rsid w:val="00643C98"/>
    <w:rsid w:val="0065005B"/>
    <w:rsid w:val="00653258"/>
    <w:rsid w:val="00663C3A"/>
    <w:rsid w:val="006818F8"/>
    <w:rsid w:val="006819F0"/>
    <w:rsid w:val="00682B45"/>
    <w:rsid w:val="00683E88"/>
    <w:rsid w:val="006949CF"/>
    <w:rsid w:val="006A2307"/>
    <w:rsid w:val="006A6E72"/>
    <w:rsid w:val="006B034F"/>
    <w:rsid w:val="006B774F"/>
    <w:rsid w:val="006C1639"/>
    <w:rsid w:val="006C3B22"/>
    <w:rsid w:val="006E0DC3"/>
    <w:rsid w:val="006E2097"/>
    <w:rsid w:val="006F2D4B"/>
    <w:rsid w:val="006F7901"/>
    <w:rsid w:val="0070642F"/>
    <w:rsid w:val="00707FAD"/>
    <w:rsid w:val="00713935"/>
    <w:rsid w:val="00722BAC"/>
    <w:rsid w:val="007366C4"/>
    <w:rsid w:val="00743666"/>
    <w:rsid w:val="007455D4"/>
    <w:rsid w:val="0075225E"/>
    <w:rsid w:val="0075647F"/>
    <w:rsid w:val="0076464A"/>
    <w:rsid w:val="00780873"/>
    <w:rsid w:val="00780D4B"/>
    <w:rsid w:val="00794DCA"/>
    <w:rsid w:val="007A094B"/>
    <w:rsid w:val="007B01CA"/>
    <w:rsid w:val="007B3BA5"/>
    <w:rsid w:val="007B48EC"/>
    <w:rsid w:val="007C3055"/>
    <w:rsid w:val="007D2704"/>
    <w:rsid w:val="007D45A8"/>
    <w:rsid w:val="007E0A42"/>
    <w:rsid w:val="007E4D1F"/>
    <w:rsid w:val="007F1568"/>
    <w:rsid w:val="007F4C2C"/>
    <w:rsid w:val="007F5DCF"/>
    <w:rsid w:val="0080647B"/>
    <w:rsid w:val="0081246B"/>
    <w:rsid w:val="00814FBA"/>
    <w:rsid w:val="00815277"/>
    <w:rsid w:val="008158B3"/>
    <w:rsid w:val="00821F03"/>
    <w:rsid w:val="008248C6"/>
    <w:rsid w:val="00833DF1"/>
    <w:rsid w:val="008426FF"/>
    <w:rsid w:val="0084430D"/>
    <w:rsid w:val="00845842"/>
    <w:rsid w:val="00847BB4"/>
    <w:rsid w:val="008555AE"/>
    <w:rsid w:val="0086602D"/>
    <w:rsid w:val="00867CAE"/>
    <w:rsid w:val="00870B15"/>
    <w:rsid w:val="00876C21"/>
    <w:rsid w:val="00880ED9"/>
    <w:rsid w:val="00884B35"/>
    <w:rsid w:val="00887BD8"/>
    <w:rsid w:val="00887F40"/>
    <w:rsid w:val="008B0DEE"/>
    <w:rsid w:val="008B773A"/>
    <w:rsid w:val="008C38BF"/>
    <w:rsid w:val="008C5434"/>
    <w:rsid w:val="008C549D"/>
    <w:rsid w:val="008D23E8"/>
    <w:rsid w:val="008E3EEC"/>
    <w:rsid w:val="008E4F29"/>
    <w:rsid w:val="008E5976"/>
    <w:rsid w:val="008F2059"/>
    <w:rsid w:val="009041A7"/>
    <w:rsid w:val="00904366"/>
    <w:rsid w:val="009079A6"/>
    <w:rsid w:val="00914160"/>
    <w:rsid w:val="009153A5"/>
    <w:rsid w:val="00922CA4"/>
    <w:rsid w:val="00941315"/>
    <w:rsid w:val="00945C2C"/>
    <w:rsid w:val="00950F93"/>
    <w:rsid w:val="00954D5A"/>
    <w:rsid w:val="009A7E2B"/>
    <w:rsid w:val="009B5BB8"/>
    <w:rsid w:val="009C7F19"/>
    <w:rsid w:val="009D2224"/>
    <w:rsid w:val="009D4716"/>
    <w:rsid w:val="009E4F24"/>
    <w:rsid w:val="009E751A"/>
    <w:rsid w:val="00A00470"/>
    <w:rsid w:val="00A079AA"/>
    <w:rsid w:val="00A15954"/>
    <w:rsid w:val="00A16906"/>
    <w:rsid w:val="00A22CE4"/>
    <w:rsid w:val="00A323DC"/>
    <w:rsid w:val="00A37207"/>
    <w:rsid w:val="00A4002F"/>
    <w:rsid w:val="00A52154"/>
    <w:rsid w:val="00A52ECD"/>
    <w:rsid w:val="00A64DA3"/>
    <w:rsid w:val="00A66FE3"/>
    <w:rsid w:val="00A67035"/>
    <w:rsid w:val="00A719E8"/>
    <w:rsid w:val="00A73BE1"/>
    <w:rsid w:val="00A74E6E"/>
    <w:rsid w:val="00A83C37"/>
    <w:rsid w:val="00A96457"/>
    <w:rsid w:val="00AB1B0F"/>
    <w:rsid w:val="00AC07E3"/>
    <w:rsid w:val="00AC4223"/>
    <w:rsid w:val="00AC466B"/>
    <w:rsid w:val="00AC5B2B"/>
    <w:rsid w:val="00AC7DAB"/>
    <w:rsid w:val="00AD5BF9"/>
    <w:rsid w:val="00AD710D"/>
    <w:rsid w:val="00AE5A28"/>
    <w:rsid w:val="00AE7030"/>
    <w:rsid w:val="00AE7FEF"/>
    <w:rsid w:val="00AF3A46"/>
    <w:rsid w:val="00AF4A1D"/>
    <w:rsid w:val="00B05BC7"/>
    <w:rsid w:val="00B11F3F"/>
    <w:rsid w:val="00B13344"/>
    <w:rsid w:val="00B14B7C"/>
    <w:rsid w:val="00B23CBB"/>
    <w:rsid w:val="00B25828"/>
    <w:rsid w:val="00B34482"/>
    <w:rsid w:val="00B434CA"/>
    <w:rsid w:val="00B52C67"/>
    <w:rsid w:val="00B64EDD"/>
    <w:rsid w:val="00B730CC"/>
    <w:rsid w:val="00B86BCF"/>
    <w:rsid w:val="00B95A4E"/>
    <w:rsid w:val="00B97126"/>
    <w:rsid w:val="00BA0841"/>
    <w:rsid w:val="00BB7866"/>
    <w:rsid w:val="00BC0003"/>
    <w:rsid w:val="00BC003F"/>
    <w:rsid w:val="00BC1DB3"/>
    <w:rsid w:val="00BC311F"/>
    <w:rsid w:val="00BC400D"/>
    <w:rsid w:val="00BC623D"/>
    <w:rsid w:val="00BD062B"/>
    <w:rsid w:val="00BD0956"/>
    <w:rsid w:val="00BD3434"/>
    <w:rsid w:val="00BD3E7C"/>
    <w:rsid w:val="00C052F3"/>
    <w:rsid w:val="00C069B7"/>
    <w:rsid w:val="00C12AFA"/>
    <w:rsid w:val="00C23C14"/>
    <w:rsid w:val="00C3775E"/>
    <w:rsid w:val="00C37E68"/>
    <w:rsid w:val="00C45868"/>
    <w:rsid w:val="00C47F57"/>
    <w:rsid w:val="00C540AF"/>
    <w:rsid w:val="00C57C1B"/>
    <w:rsid w:val="00C66B62"/>
    <w:rsid w:val="00C731C9"/>
    <w:rsid w:val="00C77C0B"/>
    <w:rsid w:val="00C86074"/>
    <w:rsid w:val="00C9049F"/>
    <w:rsid w:val="00C92422"/>
    <w:rsid w:val="00CA3BCA"/>
    <w:rsid w:val="00CC01A4"/>
    <w:rsid w:val="00CD05A8"/>
    <w:rsid w:val="00CD0BFA"/>
    <w:rsid w:val="00CE198D"/>
    <w:rsid w:val="00CF26E8"/>
    <w:rsid w:val="00D02680"/>
    <w:rsid w:val="00D06A4F"/>
    <w:rsid w:val="00D15936"/>
    <w:rsid w:val="00D21FA6"/>
    <w:rsid w:val="00D246ED"/>
    <w:rsid w:val="00D2522B"/>
    <w:rsid w:val="00D27360"/>
    <w:rsid w:val="00D34304"/>
    <w:rsid w:val="00D34BB0"/>
    <w:rsid w:val="00D42AF9"/>
    <w:rsid w:val="00D45B55"/>
    <w:rsid w:val="00D511A8"/>
    <w:rsid w:val="00D55B4B"/>
    <w:rsid w:val="00D72474"/>
    <w:rsid w:val="00D87005"/>
    <w:rsid w:val="00D9193B"/>
    <w:rsid w:val="00D9579E"/>
    <w:rsid w:val="00DA01A4"/>
    <w:rsid w:val="00DA599E"/>
    <w:rsid w:val="00DB1B0B"/>
    <w:rsid w:val="00DB64D9"/>
    <w:rsid w:val="00DC6BCD"/>
    <w:rsid w:val="00DD3477"/>
    <w:rsid w:val="00DE04C6"/>
    <w:rsid w:val="00DE39FF"/>
    <w:rsid w:val="00DF010D"/>
    <w:rsid w:val="00DF06D5"/>
    <w:rsid w:val="00DF2C06"/>
    <w:rsid w:val="00E01073"/>
    <w:rsid w:val="00E0166A"/>
    <w:rsid w:val="00E05EC2"/>
    <w:rsid w:val="00E33AC5"/>
    <w:rsid w:val="00E3612D"/>
    <w:rsid w:val="00E365CE"/>
    <w:rsid w:val="00E44601"/>
    <w:rsid w:val="00E460BA"/>
    <w:rsid w:val="00E52714"/>
    <w:rsid w:val="00E558B0"/>
    <w:rsid w:val="00E640DD"/>
    <w:rsid w:val="00E919EE"/>
    <w:rsid w:val="00EA2F58"/>
    <w:rsid w:val="00EC0001"/>
    <w:rsid w:val="00EC3ACB"/>
    <w:rsid w:val="00EC615A"/>
    <w:rsid w:val="00EF4199"/>
    <w:rsid w:val="00F01147"/>
    <w:rsid w:val="00F129C0"/>
    <w:rsid w:val="00F151D5"/>
    <w:rsid w:val="00F30E8A"/>
    <w:rsid w:val="00F35090"/>
    <w:rsid w:val="00F400C1"/>
    <w:rsid w:val="00F44B61"/>
    <w:rsid w:val="00F528BC"/>
    <w:rsid w:val="00F60586"/>
    <w:rsid w:val="00F60D5A"/>
    <w:rsid w:val="00F71AE8"/>
    <w:rsid w:val="00F738C9"/>
    <w:rsid w:val="00F8355F"/>
    <w:rsid w:val="00F84B8C"/>
    <w:rsid w:val="00F9426D"/>
    <w:rsid w:val="00FA1CC7"/>
    <w:rsid w:val="00FA2366"/>
    <w:rsid w:val="00FB39CA"/>
    <w:rsid w:val="00FB4002"/>
    <w:rsid w:val="00FB4708"/>
    <w:rsid w:val="00FB5612"/>
    <w:rsid w:val="00FC0ABC"/>
    <w:rsid w:val="00FD2F53"/>
    <w:rsid w:val="00FE070D"/>
    <w:rsid w:val="0CB48242"/>
    <w:rsid w:val="60ED36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8FB1"/>
  <w15:docId w15:val="{FBD26CAF-B0EE-4D01-A496-7E375DF9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uiPriority w:val="99"/>
    <w:semiHidden/>
    <w:unhideWhenUsed/>
    <w:rsid w:val="00B95A4E"/>
    <w:rPr>
      <w:color w:val="605E5C"/>
      <w:shd w:val="clear" w:color="auto" w:fill="E1DFDD"/>
    </w:rPr>
  </w:style>
  <w:style w:type="character" w:styleId="CommentReference">
    <w:name w:val="annotation reference"/>
    <w:uiPriority w:val="99"/>
    <w:semiHidden/>
    <w:unhideWhenUsed/>
    <w:rsid w:val="00B95A4E"/>
    <w:rPr>
      <w:sz w:val="16"/>
      <w:szCs w:val="16"/>
    </w:rPr>
  </w:style>
  <w:style w:type="paragraph" w:styleId="CommentText">
    <w:name w:val="annotation text"/>
    <w:basedOn w:val="Normal"/>
    <w:link w:val="CommentTextChar"/>
    <w:uiPriority w:val="99"/>
    <w:unhideWhenUsed/>
    <w:rsid w:val="00B95A4E"/>
    <w:rPr>
      <w:sz w:val="20"/>
      <w:szCs w:val="20"/>
    </w:rPr>
  </w:style>
  <w:style w:type="character" w:customStyle="1" w:styleId="CommentTextChar">
    <w:name w:val="Comment Text Char"/>
    <w:link w:val="CommentText"/>
    <w:uiPriority w:val="99"/>
    <w:rsid w:val="00B95A4E"/>
    <w:rPr>
      <w:lang w:val="en-US" w:eastAsia="en-US"/>
    </w:rPr>
  </w:style>
  <w:style w:type="paragraph" w:styleId="CommentSubject">
    <w:name w:val="annotation subject"/>
    <w:basedOn w:val="CommentText"/>
    <w:next w:val="CommentText"/>
    <w:link w:val="CommentSubjectChar"/>
    <w:uiPriority w:val="99"/>
    <w:semiHidden/>
    <w:unhideWhenUsed/>
    <w:rsid w:val="00B95A4E"/>
    <w:rPr>
      <w:b/>
      <w:bCs/>
    </w:rPr>
  </w:style>
  <w:style w:type="character" w:customStyle="1" w:styleId="CommentSubjectChar">
    <w:name w:val="Comment Subject Char"/>
    <w:link w:val="CommentSubject"/>
    <w:uiPriority w:val="99"/>
    <w:semiHidden/>
    <w:rsid w:val="00B95A4E"/>
    <w:rPr>
      <w:b/>
      <w:bCs/>
      <w:lang w:val="en-US" w:eastAsia="en-US"/>
    </w:rPr>
  </w:style>
  <w:style w:type="table" w:styleId="TableGridLight">
    <w:name w:val="Grid Table Light"/>
    <w:basedOn w:val="TableNormal"/>
    <w:uiPriority w:val="40"/>
    <w:rsid w:val="001C0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link w:val="SubtitleChar"/>
    <w:qFormat/>
    <w:rsid w:val="002F332C"/>
    <w:pPr>
      <w:widowControl/>
      <w:spacing w:after="60" w:line="240" w:lineRule="auto"/>
      <w:jc w:val="center"/>
      <w:outlineLvl w:val="1"/>
    </w:pPr>
    <w:rPr>
      <w:rFonts w:ascii="Arial" w:eastAsia="Times New Roman" w:hAnsi="Arial"/>
      <w:sz w:val="24"/>
      <w:szCs w:val="24"/>
      <w:lang w:val="en-GB" w:eastAsia="x-none"/>
    </w:rPr>
  </w:style>
  <w:style w:type="character" w:customStyle="1" w:styleId="SubtitleChar">
    <w:name w:val="Subtitle Char"/>
    <w:basedOn w:val="DefaultParagraphFont"/>
    <w:link w:val="Subtitle"/>
    <w:rsid w:val="002F332C"/>
    <w:rPr>
      <w:rFonts w:ascii="Arial" w:eastAsia="Times New Roman" w:hAnsi="Arial"/>
      <w:sz w:val="24"/>
      <w:szCs w:val="24"/>
      <w:lang w:val="en-GB" w:eastAsia="x-none"/>
    </w:rPr>
  </w:style>
  <w:style w:type="paragraph" w:styleId="ListParagraph">
    <w:name w:val="List Paragraph"/>
    <w:basedOn w:val="Normal"/>
    <w:uiPriority w:val="34"/>
    <w:qFormat/>
    <w:rsid w:val="002F332C"/>
    <w:pPr>
      <w:widowControl/>
      <w:ind w:left="720"/>
    </w:pPr>
    <w:rPr>
      <w:rFonts w:eastAsia="PMingLiU"/>
      <w:lang w:val="lv-LV" w:eastAsia="zh-TW"/>
    </w:rPr>
  </w:style>
  <w:style w:type="paragraph" w:customStyle="1" w:styleId="naisf">
    <w:name w:val="naisf"/>
    <w:basedOn w:val="Normal"/>
    <w:rsid w:val="002F332C"/>
    <w:pPr>
      <w:widowControl/>
      <w:spacing w:before="75" w:after="75" w:line="240" w:lineRule="auto"/>
      <w:ind w:firstLine="375"/>
      <w:jc w:val="both"/>
    </w:pPr>
    <w:rPr>
      <w:rFonts w:ascii="Times New Roman" w:eastAsia="PMingLiU" w:hAnsi="Times New Roman"/>
      <w:sz w:val="24"/>
      <w:szCs w:val="24"/>
      <w:lang w:val="lv-LV"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96901">
      <w:bodyDiv w:val="1"/>
      <w:marLeft w:val="0"/>
      <w:marRight w:val="0"/>
      <w:marTop w:val="0"/>
      <w:marBottom w:val="0"/>
      <w:divBdr>
        <w:top w:val="none" w:sz="0" w:space="0" w:color="auto"/>
        <w:left w:val="none" w:sz="0" w:space="0" w:color="auto"/>
        <w:bottom w:val="none" w:sz="0" w:space="0" w:color="auto"/>
        <w:right w:val="none" w:sz="0" w:space="0" w:color="auto"/>
      </w:divBdr>
    </w:div>
    <w:div w:id="177323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mailto:arturs.cerkass@ke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2996</Words>
  <Characters>1709</Characters>
  <Application>Microsoft Office Word</Application>
  <DocSecurity>0</DocSecurity>
  <Lines>14</Lines>
  <Paragraphs>9</Paragraphs>
  <ScaleCrop>false</ScaleCrop>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Arturs Čerkass</cp:lastModifiedBy>
  <cp:revision>84</cp:revision>
  <cp:lastPrinted>2022-12-29T11:48:00Z</cp:lastPrinted>
  <dcterms:created xsi:type="dcterms:W3CDTF">2024-12-05T12:38:00Z</dcterms:created>
  <dcterms:modified xsi:type="dcterms:W3CDTF">2025-10-10T05:39:00Z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2024-12-16</vt:lpwstr>
  </property>
  <property fmtid="{D5CDD505-2E9C-101B-9397-08002B2CF9AE}" pid="20" name="DISCesvisAdditionalMakersPhone">
    <vt:lpwstr>63007301</vt:lpwstr>
  </property>
  <property fmtid="{D5CDD505-2E9C-101B-9397-08002B2CF9AE}" pid="48" name="DISCesvisAdditionalMakers">
    <vt:lpwstr>Vecākais eksperts Arturs Čerkass</vt:lpwstr>
  </property>
  <property fmtid="{D5CDD505-2E9C-101B-9397-08002B2CF9AE}" pid="49" name="DIScgiUrl">
    <vt:lpwstr>https://lim.esvis.gov.lv/cs/idcplg</vt:lpwstr>
  </property>
  <property fmtid="{D5CDD505-2E9C-101B-9397-08002B2CF9AE}" pid="50" name="DISdDocName">
    <vt:lpwstr>L575708</vt:lpwstr>
  </property>
  <property fmtid="{D5CDD505-2E9C-101B-9397-08002B2CF9AE}" pid="51" name="DISCesvisSigner">
    <vt:lpwstr> Kaspars Melnis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https://lim.esvis.gov.lv/cs/idcplg?ClientControlled=DocMan&amp;coreContentOnly=1&amp;WebdavRequest=1&amp;IdcService=DOC_INFO&amp;dID=663160</vt:lpwstr>
  </property>
  <property fmtid="{D5CDD505-2E9C-101B-9397-08002B2CF9AE}" pid="54" name="DISCesvisTitle">
    <vt:lpwstr>Par Latvijas Republikas nacionālo pozīciju Nr. 1 “Par Reģionālo kopējo interešu projektu un savstarpēju interešu projektu sarakstu – elektroenerģija, atkrastes elektrotīkli, ūdeņradis un elektrolīzeri, viedie elektrotīkli, gāzes viedie tīkli, oglekļa dioksīda pārrobežu tīkli saskaņā Eiropas Parlamenta un Padomes Regulai (ES) 2022/869 (2022. gada 30. maijs) par Eiropas energoinfrastruktūras pamatnostādnēm un ar ko groza Regulas (EK) Nr. 715/2009, (ES) 2019/942 un (ES) 2019/943 un Direktīvas 2009/73/EK un (ES) 2019/944 un atceļ Regulu (ES) Nr. 347/2013” </vt:lpwstr>
  </property>
  <property fmtid="{D5CDD505-2E9C-101B-9397-08002B2CF9AE}" pid="55" name="DISCesvisMinistryOfMinister">
    <vt:lpwstr>wwTemplateNP_MinistryOfMinister(Klimata un enerģētikas,)</vt:lpwstr>
  </property>
  <property fmtid="{D5CDD505-2E9C-101B-9397-08002B2CF9AE}" pid="56" name="DISCesvisAuthor">
    <vt:lpwstr>Klimata un enerģētikas ministrija</vt:lpwstr>
  </property>
  <property fmtid="{D5CDD505-2E9C-101B-9397-08002B2CF9AE}" pid="57" name="DISCesvisMainMaker">
    <vt:lpwstr>Vecākais eksperts Arturs Čerkass</vt:lpwstr>
  </property>
  <property fmtid="{D5CDD505-2E9C-101B-9397-08002B2CF9AE}" pid="58" name="DISidcName">
    <vt:lpwstr>1020404016200</vt:lpwstr>
  </property>
  <property fmtid="{D5CDD505-2E9C-101B-9397-08002B2CF9AE}" pid="59"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60" name="DISCesvisAdditionalMakersMail">
    <vt:lpwstr>Arturs.cerkass@kem.gov.lv</vt:lpwstr>
  </property>
  <property fmtid="{D5CDD505-2E9C-101B-9397-08002B2CF9AE}" pid="61" name="DISdUser">
    <vt:lpwstr>weblogic</vt:lpwstr>
  </property>
  <property fmtid="{D5CDD505-2E9C-101B-9397-08002B2CF9AE}" pid="62" name="DISdID">
    <vt:lpwstr>663160</vt:lpwstr>
  </property>
  <property fmtid="{D5CDD505-2E9C-101B-9397-08002B2CF9AE}" pid="63" name="DISCesvisRelatedDocNP">
    <vt:lpwstr>Par Reģionālo kopējo interešu projektu un savstarpēju interešu projektu sarakstu – elektroenerģija, atkrastes elektrotīkli, ūdeņradis un elektrolīzeri, viedie elektrotīkli, gāzes viedie tīkli, oglekļa dioksīda pārrobežu tīkli saskaņā Eiropas Parlamenta un Padomes Regulai (ES) 2022/869 (2022. gada 30. maijs) par Eiropas energoinfrastruktūras pamatnostādnēm un ar ko groza Regulas (EK) Nr. 715/2009, (ES) 2019/942 un (ES) 2019/943 un Direktīvas 2009/73/EK un (ES) 2019/944 un atceļ Regulu (ES) Nr. 347/2013</vt:lpwstr>
  </property>
  <property fmtid="{D5CDD505-2E9C-101B-9397-08002B2CF9AE}" pid="64" name="DISCesvisMainMakerOrgUnitTitle">
    <vt:lpwstr>ED</vt:lpwstr>
  </property>
  <property fmtid="{D5CDD505-2E9C-101B-9397-08002B2CF9AE}" pid="65" name="DISCesvisDocRegDate">
    <vt:lpwstr>2025-10-10</vt:lpwstr>
  </property>
  <property fmtid="{D5CDD505-2E9C-101B-9397-08002B2CF9AE}" pid="66" name="DISCesvisRegDate">
    <vt:lpwstr>2025-10-10</vt:lpwstr>
  </property>
  <property fmtid="{D5CDD505-2E9C-101B-9397-08002B2CF9AE}" pid="67" name="DISCesvisDocRegNr">
    <vt:lpwstr>PV-KEM/2023-51</vt:lpwstr>
  </property>
  <property fmtid="{D5CDD505-2E9C-101B-9397-08002B2CF9AE}" pid="68" name="DISCesvisForInforming">
    <vt:lpwstr>Vecākais eksperts Arturs Čerkass, Padomnieks Marija Zjurikova </vt:lpwstr>
  </property>
</Properties>
</file>