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18312" w14:textId="3EC0CECE" w:rsidR="00DB42B3" w:rsidRPr="00654CF3" w:rsidRDefault="00DB42B3" w:rsidP="00DB42B3">
      <w:pPr>
        <w:widowControl w:val="0"/>
        <w:shd w:val="clear" w:color="auto" w:fill="FFFFFF" w:themeFill="background1"/>
        <w:spacing w:after="0"/>
        <w:textAlignment w:val="baseline"/>
        <w:rPr>
          <w:rFonts w:eastAsia="Times New Roman" w:cs="Times New Roman"/>
        </w:rPr>
      </w:pPr>
      <w:r w:rsidRPr="00654CF3">
        <w:rPr>
          <w:rFonts w:eastAsia="Times New Roman" w:cs="Times New Roman"/>
        </w:rPr>
        <w:t xml:space="preserve">Our ref. 31.01.2025 No. </w:t>
      </w:r>
      <w:r w:rsidRPr="00654CF3">
        <w:t xml:space="preserve">2.3.N/2025-428 </w:t>
      </w:r>
    </w:p>
    <w:p w14:paraId="06AE05C0" w14:textId="17A0AC5F" w:rsidR="00997B17" w:rsidRPr="00654CF3" w:rsidRDefault="00997B17" w:rsidP="00997B17">
      <w:pPr>
        <w:widowControl w:val="0"/>
        <w:shd w:val="clear" w:color="auto" w:fill="FFFFFF" w:themeFill="background1"/>
        <w:spacing w:after="0"/>
        <w:jc w:val="right"/>
        <w:textAlignment w:val="baseline"/>
        <w:rPr>
          <w:rFonts w:eastAsia="Times New Roman" w:cs="Times New Roman"/>
          <w:b/>
          <w:bCs/>
        </w:rPr>
      </w:pPr>
      <w:r w:rsidRPr="00654CF3">
        <w:rPr>
          <w:rFonts w:eastAsia="Times New Roman" w:cs="Times New Roman"/>
          <w:b/>
          <w:bCs/>
        </w:rPr>
        <w:t>Satiksmes ministrijai</w:t>
      </w:r>
    </w:p>
    <w:p w14:paraId="5D1F5AEF" w14:textId="77777777" w:rsidR="00997B17" w:rsidRPr="00654CF3" w:rsidRDefault="00997B17" w:rsidP="00997B17">
      <w:pPr>
        <w:widowControl w:val="0"/>
        <w:shd w:val="clear" w:color="auto" w:fill="FFFFFF" w:themeFill="background1"/>
        <w:spacing w:after="0"/>
        <w:jc w:val="right"/>
        <w:textAlignment w:val="baseline"/>
        <w:rPr>
          <w:rFonts w:eastAsia="Times New Roman" w:cs="Times New Roman"/>
        </w:rPr>
      </w:pPr>
      <w:r w:rsidRPr="00654CF3">
        <w:rPr>
          <w:rFonts w:eastAsia="Times New Roman" w:cs="Times New Roman"/>
        </w:rPr>
        <w:t>Paziņošanai E-adresē</w:t>
      </w:r>
    </w:p>
    <w:p w14:paraId="15CE304C" w14:textId="77777777" w:rsidR="005C6039" w:rsidRPr="00654CF3" w:rsidRDefault="005C6039" w:rsidP="005C6039">
      <w:pPr>
        <w:pStyle w:val="Default"/>
        <w:jc w:val="both"/>
        <w:rPr>
          <w:rFonts w:ascii="Roboto Condensed Light" w:eastAsiaTheme="minorEastAsia" w:hAnsi="Roboto Condensed Light" w:cstheme="minorBidi"/>
          <w:b/>
          <w:bCs/>
          <w:color w:val="auto"/>
          <w:szCs w:val="22"/>
          <w:lang w:val="lv-LV" w:eastAsia="lv-LV"/>
        </w:rPr>
      </w:pPr>
    </w:p>
    <w:p w14:paraId="0161FD21" w14:textId="5802546E" w:rsidR="008E5B6F" w:rsidRPr="00654CF3" w:rsidRDefault="00317886" w:rsidP="215D2E99">
      <w:pPr>
        <w:pStyle w:val="Default"/>
        <w:jc w:val="both"/>
        <w:rPr>
          <w:rFonts w:ascii="Roboto Condensed Light" w:eastAsiaTheme="minorEastAsia" w:hAnsi="Roboto Condensed Light" w:cstheme="minorBidi"/>
          <w:b/>
          <w:bCs/>
          <w:color w:val="auto"/>
          <w:lang w:val="lv-LV" w:eastAsia="lv-LV"/>
        </w:rPr>
      </w:pPr>
      <w:r w:rsidRPr="00654CF3">
        <w:rPr>
          <w:rFonts w:ascii="Roboto Condensed Light" w:eastAsiaTheme="minorEastAsia" w:hAnsi="Roboto Condensed Light" w:cstheme="minorBidi"/>
          <w:b/>
          <w:bCs/>
          <w:color w:val="auto"/>
          <w:lang w:val="lv-LV" w:eastAsia="lv-LV"/>
        </w:rPr>
        <w:t>Atbilde uz Nr</w:t>
      </w:r>
      <w:r w:rsidR="00DB42B3" w:rsidRPr="00654CF3">
        <w:rPr>
          <w:rFonts w:ascii="Roboto Condensed Light" w:eastAsiaTheme="minorEastAsia" w:hAnsi="Roboto Condensed Light" w:cstheme="minorBidi"/>
          <w:b/>
          <w:bCs/>
          <w:color w:val="auto"/>
          <w:lang w:val="lv-LV" w:eastAsia="lv-LV"/>
        </w:rPr>
        <w:t>.</w:t>
      </w:r>
      <w:r w:rsidR="005A6135" w:rsidRPr="00654CF3">
        <w:rPr>
          <w:rFonts w:ascii="Roboto Condensed Light" w:eastAsiaTheme="minorEastAsia" w:hAnsi="Roboto Condensed Light" w:cstheme="minorBidi"/>
          <w:b/>
          <w:bCs/>
          <w:color w:val="auto"/>
          <w:lang w:val="lv-LV" w:eastAsia="lv-LV"/>
        </w:rPr>
        <w:t xml:space="preserve"> </w:t>
      </w:r>
      <w:r w:rsidR="00DB42B3" w:rsidRPr="00654CF3">
        <w:rPr>
          <w:rFonts w:ascii="Roboto Condensed Light" w:eastAsiaTheme="minorEastAsia" w:hAnsi="Roboto Condensed Light" w:cstheme="minorBidi"/>
          <w:b/>
          <w:bCs/>
          <w:color w:val="auto"/>
          <w:lang w:val="lv-LV" w:eastAsia="lv-LV"/>
        </w:rPr>
        <w:t>07-02/556 par uzsākto aktivitāšu lietderības izvērtējumu</w:t>
      </w:r>
    </w:p>
    <w:p w14:paraId="4EEB90A5" w14:textId="77777777" w:rsidR="00501C63" w:rsidRPr="00654CF3" w:rsidRDefault="00501C63" w:rsidP="008E5B6F">
      <w:pPr>
        <w:pStyle w:val="Default"/>
        <w:jc w:val="both"/>
        <w:rPr>
          <w:rFonts w:ascii="Roboto Condensed Light" w:eastAsiaTheme="minorEastAsia" w:hAnsi="Roboto Condensed Light" w:cstheme="minorBidi"/>
          <w:b/>
          <w:bCs/>
          <w:color w:val="auto"/>
          <w:szCs w:val="22"/>
          <w:lang w:val="lv-LV" w:eastAsia="lv-LV"/>
        </w:rPr>
      </w:pPr>
    </w:p>
    <w:p w14:paraId="156A354B" w14:textId="55E12531" w:rsidR="002C54E2" w:rsidRPr="00654CF3" w:rsidRDefault="00997B17" w:rsidP="003B3DAD">
      <w:pPr>
        <w:pStyle w:val="Default"/>
        <w:ind w:right="55" w:firstLine="709"/>
        <w:jc w:val="both"/>
        <w:rPr>
          <w:rFonts w:ascii="Roboto Condensed Light" w:hAnsi="Roboto Condensed Light"/>
          <w:lang w:val="lv-LV"/>
        </w:rPr>
      </w:pPr>
      <w:r w:rsidRPr="00654CF3">
        <w:rPr>
          <w:rFonts w:ascii="Roboto Condensed Light" w:hAnsi="Roboto Condensed Light"/>
          <w:lang w:val="lv-LV"/>
        </w:rPr>
        <w:t xml:space="preserve">Saskaņā ar Deleģēšanas līgumu, kas noslēgts starp LR Satiksmes ministriju (turpmāk- Ministrija) un sabiedrību ar ierobežotu atbildību “EIROPAS DZELZCEĻA LĪNIJAS” (turpmāk – Sabiedrība), </w:t>
      </w:r>
      <w:r w:rsidR="006C642D" w:rsidRPr="00654CF3">
        <w:rPr>
          <w:rFonts w:ascii="Roboto Condensed Light" w:hAnsi="Roboto Condensed Light"/>
          <w:lang w:val="lv-LV"/>
        </w:rPr>
        <w:t xml:space="preserve">tiek </w:t>
      </w:r>
      <w:r w:rsidRPr="00654CF3">
        <w:rPr>
          <w:rFonts w:ascii="Roboto Condensed Light" w:hAnsi="Roboto Condensed Light"/>
          <w:lang w:val="lv-LV"/>
        </w:rPr>
        <w:t>nodrošin</w:t>
      </w:r>
      <w:r w:rsidR="006C642D" w:rsidRPr="00654CF3">
        <w:rPr>
          <w:rFonts w:ascii="Roboto Condensed Light" w:hAnsi="Roboto Condensed Light"/>
          <w:lang w:val="lv-LV"/>
        </w:rPr>
        <w:t>āta</w:t>
      </w:r>
      <w:r w:rsidRPr="00654CF3">
        <w:rPr>
          <w:rFonts w:ascii="Roboto Condensed Light" w:hAnsi="Roboto Condensed Light"/>
          <w:lang w:val="lv-LV"/>
        </w:rPr>
        <w:t xml:space="preserve"> projekta “Rail Baltica „Starptautiskās lidostas „Rīga”” dzelzceļa stacijas, saistītās infrastruktūras un estakāžu būvdarbi</w:t>
      </w:r>
      <w:r w:rsidR="00E85823" w:rsidRPr="00654CF3">
        <w:rPr>
          <w:rFonts w:ascii="Roboto Condensed Light" w:hAnsi="Roboto Condensed Light"/>
          <w:lang w:val="lv-LV"/>
        </w:rPr>
        <w:t xml:space="preserve"> (turpmāk – RIX)</w:t>
      </w:r>
      <w:r w:rsidRPr="00654CF3">
        <w:rPr>
          <w:rFonts w:ascii="Roboto Condensed Light" w:hAnsi="Roboto Condensed Light"/>
          <w:lang w:val="lv-LV"/>
        </w:rPr>
        <w:t xml:space="preserve">” </w:t>
      </w:r>
      <w:r w:rsidR="001F0CDE" w:rsidRPr="00654CF3">
        <w:rPr>
          <w:rFonts w:ascii="Roboto Condensed Light" w:hAnsi="Roboto Condensed Light"/>
          <w:lang w:val="lv-LV"/>
        </w:rPr>
        <w:t>3C posma un Rail Baltica Rīgas dzelzceļa tilta 3A apakšposma</w:t>
      </w:r>
      <w:r w:rsidR="00E85823" w:rsidRPr="00654CF3">
        <w:rPr>
          <w:rFonts w:ascii="Roboto Condensed Light" w:hAnsi="Roboto Condensed Light"/>
          <w:lang w:val="lv-LV"/>
        </w:rPr>
        <w:t xml:space="preserve"> (turpmāk – RCS)</w:t>
      </w:r>
      <w:r w:rsidR="001F0CDE" w:rsidRPr="00654CF3">
        <w:rPr>
          <w:rFonts w:ascii="Roboto Condensed Light" w:hAnsi="Roboto Condensed Light"/>
          <w:lang w:val="lv-LV"/>
        </w:rPr>
        <w:t xml:space="preserve"> (turpmāk kopā – 3C un 3A posmi) īstenošana. </w:t>
      </w:r>
    </w:p>
    <w:p w14:paraId="49C6CC22" w14:textId="68AC8C49" w:rsidR="002C54E2" w:rsidRPr="00654CF3" w:rsidRDefault="0050005A" w:rsidP="003B3DAD">
      <w:pPr>
        <w:pStyle w:val="Default"/>
        <w:ind w:right="55" w:firstLine="709"/>
        <w:jc w:val="both"/>
        <w:rPr>
          <w:rFonts w:ascii="Roboto Condensed Light" w:hAnsi="Roboto Condensed Light"/>
          <w:lang w:val="lv-LV"/>
        </w:rPr>
      </w:pPr>
      <w:r w:rsidRPr="00654CF3">
        <w:rPr>
          <w:rFonts w:ascii="Roboto Condensed Light" w:hAnsi="Roboto Condensed Light"/>
          <w:lang w:val="lv-LV"/>
        </w:rPr>
        <w:t>M</w:t>
      </w:r>
      <w:r w:rsidR="002C54E2" w:rsidRPr="00654CF3">
        <w:rPr>
          <w:rFonts w:ascii="Roboto Condensed Light" w:hAnsi="Roboto Condensed Light"/>
          <w:lang w:val="lv-LV"/>
        </w:rPr>
        <w:t xml:space="preserve">inistrija </w:t>
      </w:r>
      <w:r w:rsidRPr="00654CF3">
        <w:rPr>
          <w:rFonts w:ascii="Roboto Condensed Light" w:hAnsi="Roboto Condensed Light"/>
          <w:lang w:val="lv-LV"/>
        </w:rPr>
        <w:t>sai</w:t>
      </w:r>
      <w:r w:rsidR="0091596D">
        <w:rPr>
          <w:rFonts w:ascii="Roboto Condensed Light" w:hAnsi="Roboto Condensed Light"/>
          <w:lang w:val="lv-LV"/>
        </w:rPr>
        <w:t>st</w:t>
      </w:r>
      <w:r w:rsidRPr="00654CF3">
        <w:rPr>
          <w:rFonts w:ascii="Roboto Condensed Light" w:hAnsi="Roboto Condensed Light"/>
          <w:lang w:val="lv-LV"/>
        </w:rPr>
        <w:t>tībā</w:t>
      </w:r>
      <w:r w:rsidR="002C54E2" w:rsidRPr="00654CF3">
        <w:rPr>
          <w:rFonts w:ascii="Roboto Condensed Light" w:hAnsi="Roboto Condensed Light"/>
          <w:lang w:val="lv-LV"/>
        </w:rPr>
        <w:t xml:space="preserve"> ar </w:t>
      </w:r>
      <w:r w:rsidRPr="00654CF3">
        <w:rPr>
          <w:rFonts w:ascii="Roboto Condensed Light" w:hAnsi="Roboto Condensed Light"/>
          <w:lang w:val="lv-LV"/>
        </w:rPr>
        <w:t>Sabiedrības</w:t>
      </w:r>
      <w:r w:rsidR="002C54E2" w:rsidRPr="00654CF3">
        <w:rPr>
          <w:rFonts w:ascii="Roboto Condensed Light" w:hAnsi="Roboto Condensed Light"/>
          <w:lang w:val="lv-LV"/>
        </w:rPr>
        <w:t xml:space="preserve"> </w:t>
      </w:r>
      <w:r w:rsidRPr="00654CF3">
        <w:rPr>
          <w:rFonts w:ascii="Roboto Condensed Light" w:hAnsi="Roboto Condensed Light"/>
          <w:lang w:val="lv-LV"/>
        </w:rPr>
        <w:t xml:space="preserve">2025.gada </w:t>
      </w:r>
      <w:r w:rsidR="00DB42B3" w:rsidRPr="00654CF3">
        <w:rPr>
          <w:rFonts w:ascii="Roboto Condensed Light" w:hAnsi="Roboto Condensed Light"/>
          <w:lang w:val="lv-LV"/>
        </w:rPr>
        <w:t xml:space="preserve">31.janvāra </w:t>
      </w:r>
      <w:r w:rsidR="002C54E2" w:rsidRPr="00654CF3">
        <w:rPr>
          <w:rFonts w:ascii="Roboto Condensed Light" w:hAnsi="Roboto Condensed Light"/>
          <w:lang w:val="lv-LV"/>
        </w:rPr>
        <w:t xml:space="preserve">vēstuli </w:t>
      </w:r>
      <w:r w:rsidRPr="00654CF3">
        <w:rPr>
          <w:rFonts w:ascii="Roboto Condensed Light" w:hAnsi="Roboto Condensed Light"/>
          <w:lang w:val="lv-LV"/>
        </w:rPr>
        <w:t>Nr.</w:t>
      </w:r>
      <w:r w:rsidR="00DB42B3" w:rsidRPr="00654CF3">
        <w:rPr>
          <w:rFonts w:ascii="Roboto Condensed Light" w:hAnsi="Roboto Condensed Light"/>
          <w:lang w:val="lv-LV"/>
        </w:rPr>
        <w:t xml:space="preserve"> </w:t>
      </w:r>
      <w:r w:rsidRPr="00654CF3">
        <w:rPr>
          <w:rFonts w:ascii="Roboto Condensed Light" w:hAnsi="Roboto Condensed Light"/>
          <w:lang w:val="lv-LV"/>
        </w:rPr>
        <w:t>2.3.N/2025-428</w:t>
      </w:r>
      <w:r w:rsidR="002C54E2" w:rsidRPr="00654CF3">
        <w:rPr>
          <w:rFonts w:ascii="Roboto Condensed Light" w:hAnsi="Roboto Condensed Light"/>
          <w:lang w:val="lv-LV"/>
        </w:rPr>
        <w:t xml:space="preserve">, ar </w:t>
      </w:r>
      <w:r w:rsidRPr="00654CF3">
        <w:rPr>
          <w:rFonts w:ascii="Roboto Condensed Light" w:hAnsi="Roboto Condensed Light"/>
          <w:lang w:val="lv-LV"/>
        </w:rPr>
        <w:t xml:space="preserve">2025.gada 19.februāra </w:t>
      </w:r>
      <w:r w:rsidR="002C54E2" w:rsidRPr="00654CF3">
        <w:rPr>
          <w:rFonts w:ascii="Roboto Condensed Light" w:hAnsi="Roboto Condensed Light"/>
          <w:lang w:val="lv-LV"/>
        </w:rPr>
        <w:t xml:space="preserve">vēstuli </w:t>
      </w:r>
      <w:r w:rsidRPr="00654CF3">
        <w:rPr>
          <w:rFonts w:ascii="Roboto Condensed Light" w:hAnsi="Roboto Condensed Light"/>
          <w:lang w:val="lv-LV"/>
        </w:rPr>
        <w:t>Nr. 07-02/556</w:t>
      </w:r>
      <w:r w:rsidR="002C54E2" w:rsidRPr="00654CF3">
        <w:rPr>
          <w:rFonts w:ascii="Roboto Condensed Light" w:hAnsi="Roboto Condensed Light"/>
          <w:lang w:val="lv-LV"/>
        </w:rPr>
        <w:t xml:space="preserve"> ir lūgusi sniegt sekojošu informāciju: </w:t>
      </w:r>
    </w:p>
    <w:p w14:paraId="6A9215AE" w14:textId="079027CA" w:rsidR="002C54E2" w:rsidRPr="00654CF3" w:rsidRDefault="002C54E2" w:rsidP="003B3DAD">
      <w:pPr>
        <w:pStyle w:val="Default"/>
        <w:ind w:right="55" w:firstLine="709"/>
        <w:jc w:val="both"/>
        <w:rPr>
          <w:rFonts w:ascii="Roboto Condensed Light" w:hAnsi="Roboto Condensed Light"/>
          <w:lang w:val="lv-LV"/>
        </w:rPr>
      </w:pPr>
      <w:r w:rsidRPr="00654CF3">
        <w:rPr>
          <w:rFonts w:ascii="Roboto Condensed Light" w:hAnsi="Roboto Condensed Light"/>
          <w:lang w:val="lv-LV"/>
        </w:rPr>
        <w:t xml:space="preserve">Lai </w:t>
      </w:r>
      <w:r w:rsidR="0050005A" w:rsidRPr="00654CF3">
        <w:rPr>
          <w:rFonts w:ascii="Roboto Condensed Light" w:hAnsi="Roboto Condensed Light"/>
          <w:lang w:val="lv-LV"/>
        </w:rPr>
        <w:t>Ministrija</w:t>
      </w:r>
      <w:r w:rsidRPr="00654CF3">
        <w:rPr>
          <w:rFonts w:ascii="Roboto Condensed Light" w:hAnsi="Roboto Condensed Light"/>
          <w:lang w:val="lv-LV"/>
        </w:rPr>
        <w:t xml:space="preserve"> jautājumu 3C un 3A posmiem varētu virzīt izskatīšanai Ministru kabinetā, lūdzam papildināt 2025. gada 31. janvāra vēstuli Nr. 2.3.N/2025-428 ar informāciju par CEF līgumos noteikto aktivitāšu īstenošanas apjomu, kas jārealizē 3A un 3C posmos, un ar 1.scenārijā plānotā darbu apjoma lietderības novērtējumu atbilstoši CEF līgumos noteiktajiem rezultatīvajiem rādītājiem.</w:t>
      </w:r>
    </w:p>
    <w:p w14:paraId="53650022" w14:textId="77777777" w:rsidR="0050005A" w:rsidRPr="00654CF3" w:rsidRDefault="0050005A" w:rsidP="003B3DAD">
      <w:pPr>
        <w:pStyle w:val="Default"/>
        <w:ind w:right="55" w:firstLine="709"/>
        <w:jc w:val="both"/>
        <w:rPr>
          <w:rFonts w:ascii="Roboto Condensed Light" w:hAnsi="Roboto Condensed Light"/>
          <w:lang w:val="lv-LV"/>
        </w:rPr>
      </w:pPr>
    </w:p>
    <w:p w14:paraId="760C3B69" w14:textId="77777777" w:rsidR="002C54E2" w:rsidRPr="00654CF3" w:rsidRDefault="002C54E2" w:rsidP="003B3DAD">
      <w:pPr>
        <w:pStyle w:val="Default"/>
        <w:ind w:right="55" w:firstLine="709"/>
        <w:jc w:val="both"/>
        <w:rPr>
          <w:rFonts w:ascii="Roboto Condensed Light" w:hAnsi="Roboto Condensed Light"/>
          <w:b/>
          <w:bCs/>
          <w:lang w:val="lv-LV"/>
        </w:rPr>
      </w:pPr>
      <w:r w:rsidRPr="00654CF3">
        <w:rPr>
          <w:rFonts w:ascii="Roboto Condensed Light" w:hAnsi="Roboto Condensed Light"/>
          <w:b/>
          <w:bCs/>
          <w:lang w:val="lv-LV"/>
        </w:rPr>
        <w:t xml:space="preserve">1.RIX </w:t>
      </w:r>
    </w:p>
    <w:p w14:paraId="25F771CB" w14:textId="77777777" w:rsidR="0050005A" w:rsidRPr="00654CF3" w:rsidRDefault="0050005A" w:rsidP="003B3DAD">
      <w:pPr>
        <w:pStyle w:val="Default"/>
        <w:ind w:right="55" w:firstLine="709"/>
        <w:jc w:val="both"/>
        <w:rPr>
          <w:rFonts w:ascii="Roboto Condensed Light" w:hAnsi="Roboto Condensed Light"/>
          <w:b/>
          <w:bCs/>
          <w:lang w:val="lv-LV"/>
        </w:rPr>
      </w:pPr>
    </w:p>
    <w:p w14:paraId="4B05EB91" w14:textId="77777777" w:rsidR="00ED510F" w:rsidRPr="00654CF3" w:rsidRDefault="002C54E2" w:rsidP="00ED510F">
      <w:pPr>
        <w:pStyle w:val="Default"/>
        <w:ind w:right="55"/>
        <w:jc w:val="both"/>
        <w:rPr>
          <w:rFonts w:ascii="Roboto Condensed Light" w:hAnsi="Roboto Condensed Light"/>
          <w:lang w:val="lv-LV"/>
        </w:rPr>
      </w:pPr>
      <w:r w:rsidRPr="00C52148">
        <w:rPr>
          <w:rFonts w:ascii="Roboto Condensed Light" w:hAnsi="Roboto Condensed Light"/>
          <w:b/>
          <w:bCs/>
          <w:lang w:val="lv-LV"/>
        </w:rPr>
        <w:t>1.</w:t>
      </w:r>
      <w:r w:rsidR="00ED510F" w:rsidRPr="00C52148">
        <w:rPr>
          <w:rFonts w:ascii="Roboto Condensed Light" w:hAnsi="Roboto Condensed Light"/>
          <w:b/>
          <w:bCs/>
          <w:lang w:val="lv-LV"/>
        </w:rPr>
        <w:t>1</w:t>
      </w:r>
      <w:r w:rsidRPr="00C52148">
        <w:rPr>
          <w:rFonts w:ascii="Roboto Condensed Light" w:hAnsi="Roboto Condensed Light"/>
          <w:b/>
          <w:bCs/>
          <w:lang w:val="lv-LV"/>
        </w:rPr>
        <w:t>.</w:t>
      </w:r>
      <w:r w:rsidR="00ED510F" w:rsidRPr="00654CF3">
        <w:rPr>
          <w:rFonts w:ascii="Roboto Condensed Light" w:hAnsi="Roboto Condensed Light"/>
          <w:lang w:val="lv-LV"/>
        </w:rPr>
        <w:t xml:space="preserve"> </w:t>
      </w:r>
      <w:r w:rsidR="00CF13AA" w:rsidRPr="00654CF3">
        <w:rPr>
          <w:rFonts w:ascii="Roboto Condensed Light" w:hAnsi="Roboto Condensed Light"/>
          <w:lang w:val="lv-LV"/>
        </w:rPr>
        <w:t>I</w:t>
      </w:r>
      <w:r w:rsidRPr="00654CF3">
        <w:rPr>
          <w:rFonts w:ascii="Roboto Condensed Light" w:hAnsi="Roboto Condensed Light"/>
          <w:lang w:val="lv-LV"/>
        </w:rPr>
        <w:t>nformācij</w:t>
      </w:r>
      <w:r w:rsidR="00ED510F" w:rsidRPr="00654CF3">
        <w:rPr>
          <w:rFonts w:ascii="Roboto Condensed Light" w:hAnsi="Roboto Condensed Light"/>
          <w:lang w:val="lv-LV"/>
        </w:rPr>
        <w:t>a</w:t>
      </w:r>
      <w:r w:rsidRPr="00654CF3">
        <w:rPr>
          <w:rFonts w:ascii="Roboto Condensed Light" w:hAnsi="Roboto Condensed Light"/>
          <w:lang w:val="lv-LV"/>
        </w:rPr>
        <w:t xml:space="preserve"> par CEF līgumos noteikto aktivitāšu īstenošanas apjomu, kas </w:t>
      </w:r>
      <w:r w:rsidR="00ED510F" w:rsidRPr="00654CF3">
        <w:rPr>
          <w:rFonts w:ascii="Roboto Condensed Light" w:hAnsi="Roboto Condensed Light"/>
          <w:lang w:val="lv-LV"/>
        </w:rPr>
        <w:t>ietverts</w:t>
      </w:r>
      <w:r w:rsidRPr="00654CF3">
        <w:rPr>
          <w:rFonts w:ascii="Roboto Condensed Light" w:hAnsi="Roboto Condensed Light"/>
          <w:lang w:val="lv-LV"/>
        </w:rPr>
        <w:t xml:space="preserve"> 3C posm</w:t>
      </w:r>
      <w:r w:rsidR="00ED510F" w:rsidRPr="00654CF3">
        <w:rPr>
          <w:rFonts w:ascii="Roboto Condensed Light" w:hAnsi="Roboto Condensed Light"/>
          <w:lang w:val="lv-LV"/>
        </w:rPr>
        <w:t>a darbos</w:t>
      </w:r>
      <w:r w:rsidR="00CF13AA" w:rsidRPr="00654CF3">
        <w:rPr>
          <w:rFonts w:ascii="Roboto Condensed Light" w:hAnsi="Roboto Condensed Light"/>
          <w:lang w:val="lv-LV"/>
        </w:rPr>
        <w:t xml:space="preserve">. </w:t>
      </w:r>
    </w:p>
    <w:p w14:paraId="49A5102A" w14:textId="77777777" w:rsidR="00ED510F" w:rsidRPr="00654CF3" w:rsidRDefault="00ED510F" w:rsidP="00ED510F">
      <w:pPr>
        <w:pStyle w:val="Default"/>
        <w:ind w:right="55"/>
        <w:jc w:val="both"/>
        <w:rPr>
          <w:rFonts w:ascii="Roboto Condensed Light" w:hAnsi="Roboto Condensed Light"/>
          <w:lang w:val="lv-LV"/>
        </w:rPr>
      </w:pPr>
    </w:p>
    <w:p w14:paraId="1589FDA4" w14:textId="6E3385E8" w:rsidR="002C54E2" w:rsidRPr="00654CF3" w:rsidRDefault="002C54E2" w:rsidP="00ED510F">
      <w:pPr>
        <w:pStyle w:val="Default"/>
        <w:ind w:right="55" w:firstLine="567"/>
        <w:jc w:val="both"/>
        <w:rPr>
          <w:rFonts w:ascii="Roboto Condensed Light" w:hAnsi="Roboto Condensed Light"/>
          <w:lang w:val="lv-LV"/>
        </w:rPr>
      </w:pPr>
      <w:r w:rsidRPr="00654CF3">
        <w:rPr>
          <w:rFonts w:ascii="Roboto Condensed Light" w:hAnsi="Roboto Condensed Light"/>
          <w:lang w:val="lv-LV"/>
        </w:rPr>
        <w:t xml:space="preserve">Būvdarbu Posma 3C darbi ir paredzēti no CIENA CEF9 22-EU-TG-RBGP Part VIII G  Working Package 3. Darbu apraksts paredz: </w:t>
      </w:r>
    </w:p>
    <w:p w14:paraId="69D441F6" w14:textId="77777777" w:rsidR="002C54E2" w:rsidRPr="00654CF3" w:rsidRDefault="002C54E2" w:rsidP="003B3DAD">
      <w:pPr>
        <w:pStyle w:val="Default"/>
        <w:ind w:right="55" w:firstLine="709"/>
        <w:jc w:val="both"/>
        <w:rPr>
          <w:rFonts w:ascii="Roboto Condensed Light" w:hAnsi="Roboto Condensed Light"/>
          <w:lang w:val="lv-LV"/>
        </w:rPr>
      </w:pPr>
    </w:p>
    <w:p w14:paraId="0EF35BDA" w14:textId="77777777" w:rsidR="002C54E2" w:rsidRPr="00654CF3" w:rsidRDefault="002C54E2" w:rsidP="00CF13AA">
      <w:pPr>
        <w:pStyle w:val="Default"/>
        <w:ind w:right="55" w:firstLine="567"/>
        <w:jc w:val="both"/>
        <w:rPr>
          <w:rFonts w:ascii="Roboto Condensed Light" w:hAnsi="Roboto Condensed Light"/>
          <w:i/>
          <w:iCs/>
          <w:lang w:val="lv-LV"/>
        </w:rPr>
      </w:pPr>
      <w:r w:rsidRPr="00654CF3">
        <w:rPr>
          <w:rFonts w:ascii="Roboto Condensed Light" w:hAnsi="Roboto Condensed Light"/>
          <w:i/>
          <w:iCs/>
          <w:lang w:val="lv-LV"/>
        </w:rPr>
        <w:t>T3.1.3. Construction of substructure and associated elements on the mainline in Riga International Airport (RIX) section: 33+212 – 33+994</w:t>
      </w:r>
    </w:p>
    <w:p w14:paraId="291779BC" w14:textId="77777777" w:rsidR="002C54E2" w:rsidRPr="00654CF3" w:rsidRDefault="002C54E2" w:rsidP="003B3DAD">
      <w:pPr>
        <w:pStyle w:val="Default"/>
        <w:ind w:right="55" w:firstLine="709"/>
        <w:jc w:val="both"/>
        <w:rPr>
          <w:rFonts w:ascii="Roboto Condensed Light" w:hAnsi="Roboto Condensed Light"/>
          <w:lang w:val="lv-LV"/>
        </w:rPr>
      </w:pPr>
    </w:p>
    <w:p w14:paraId="04A5FC57" w14:textId="77777777" w:rsidR="002C54E2" w:rsidRPr="00654CF3" w:rsidRDefault="002C54E2" w:rsidP="00CF13AA">
      <w:pPr>
        <w:pStyle w:val="Default"/>
        <w:ind w:right="55" w:firstLine="567"/>
        <w:jc w:val="both"/>
        <w:rPr>
          <w:rFonts w:ascii="Roboto Condensed Light" w:hAnsi="Roboto Condensed Light"/>
          <w:lang w:val="lv-LV"/>
        </w:rPr>
      </w:pPr>
      <w:r w:rsidRPr="00654CF3">
        <w:rPr>
          <w:rFonts w:ascii="Roboto Condensed Light" w:hAnsi="Roboto Condensed Light"/>
          <w:lang w:val="lv-LV"/>
        </w:rPr>
        <w:t xml:space="preserve">T3.1.3. Rail Baltica pamatlīnijas apakšbūves un saistīto elementu izbūve starptautiskās lidostas Rīga (RIX) posmā: 33+212 – 33+994. </w:t>
      </w:r>
    </w:p>
    <w:p w14:paraId="6F7E7377" w14:textId="77777777" w:rsidR="00CF13AA" w:rsidRPr="00654CF3" w:rsidRDefault="00CF13AA" w:rsidP="003B3DAD">
      <w:pPr>
        <w:pStyle w:val="Default"/>
        <w:ind w:right="55" w:firstLine="709"/>
        <w:jc w:val="both"/>
        <w:rPr>
          <w:rFonts w:ascii="Roboto Condensed Light" w:hAnsi="Roboto Condensed Light"/>
          <w:lang w:val="lv-LV"/>
        </w:rPr>
      </w:pPr>
    </w:p>
    <w:p w14:paraId="6ECE3D51" w14:textId="77777777" w:rsidR="002C54E2" w:rsidRPr="00654CF3" w:rsidRDefault="002C54E2" w:rsidP="00CF13AA">
      <w:pPr>
        <w:pStyle w:val="Default"/>
        <w:ind w:right="55" w:firstLine="567"/>
        <w:jc w:val="both"/>
        <w:rPr>
          <w:rFonts w:ascii="Roboto Condensed Light" w:hAnsi="Roboto Condensed Light"/>
          <w:i/>
          <w:iCs/>
          <w:lang w:val="lv-LV"/>
        </w:rPr>
      </w:pPr>
      <w:r w:rsidRPr="00654CF3">
        <w:rPr>
          <w:rFonts w:ascii="Roboto Condensed Light" w:hAnsi="Roboto Condensed Light"/>
          <w:i/>
          <w:iCs/>
          <w:lang w:val="lv-LV"/>
        </w:rPr>
        <w:t>Riga international airport section (RIX) is 4,5 km long. Currently the construction works are ongoing in the RIX terminal area: 32+997-33+212, including construction and relocation of external utilities, access roads and concrete structures.</w:t>
      </w:r>
    </w:p>
    <w:p w14:paraId="7913309A" w14:textId="77777777" w:rsidR="002C54E2" w:rsidRPr="00654CF3" w:rsidRDefault="002C54E2" w:rsidP="003B3DAD">
      <w:pPr>
        <w:pStyle w:val="Default"/>
        <w:ind w:right="55" w:firstLine="709"/>
        <w:jc w:val="both"/>
        <w:rPr>
          <w:rFonts w:ascii="Roboto Condensed Light" w:hAnsi="Roboto Condensed Light"/>
          <w:lang w:val="lv-LV"/>
        </w:rPr>
      </w:pPr>
    </w:p>
    <w:p w14:paraId="703C7E9A" w14:textId="77777777" w:rsidR="002C54E2" w:rsidRPr="00654CF3" w:rsidRDefault="002C54E2" w:rsidP="00CF13AA">
      <w:pPr>
        <w:pStyle w:val="Default"/>
        <w:ind w:right="55" w:firstLine="567"/>
        <w:jc w:val="both"/>
        <w:rPr>
          <w:rFonts w:ascii="Roboto Condensed Light" w:hAnsi="Roboto Condensed Light"/>
          <w:lang w:val="lv-LV"/>
        </w:rPr>
      </w:pPr>
      <w:r w:rsidRPr="00654CF3">
        <w:rPr>
          <w:rFonts w:ascii="Roboto Condensed Light" w:hAnsi="Roboto Condensed Light"/>
          <w:lang w:val="lv-LV"/>
        </w:rPr>
        <w:t>Starptautiskās lidostas Rīga posms (RIX) ir 4,5 km garš. Šobrīd RIX termināļa zonā: 32+997-33+212 turpinās būvdarbi, tai skaitā betona konstrukciju izbūve un ārējo inženierkomunikāciju, pievedceļu izbūve un pārbūve.</w:t>
      </w:r>
    </w:p>
    <w:p w14:paraId="7C6D4BA4" w14:textId="77777777" w:rsidR="002C54E2" w:rsidRPr="00654CF3" w:rsidRDefault="002C54E2" w:rsidP="003B3DAD">
      <w:pPr>
        <w:pStyle w:val="Default"/>
        <w:ind w:right="55" w:firstLine="709"/>
        <w:jc w:val="both"/>
        <w:rPr>
          <w:rFonts w:ascii="Roboto Condensed Light" w:hAnsi="Roboto Condensed Light"/>
          <w:lang w:val="lv-LV"/>
        </w:rPr>
      </w:pPr>
    </w:p>
    <w:p w14:paraId="5BD1C11F" w14:textId="77777777" w:rsidR="002C54E2" w:rsidRPr="00654CF3" w:rsidRDefault="002C54E2" w:rsidP="00CF13AA">
      <w:pPr>
        <w:pStyle w:val="Default"/>
        <w:ind w:right="55" w:firstLine="567"/>
        <w:jc w:val="both"/>
        <w:rPr>
          <w:rFonts w:ascii="Roboto Condensed Light" w:hAnsi="Roboto Condensed Light"/>
          <w:i/>
          <w:iCs/>
          <w:lang w:val="lv-LV"/>
        </w:rPr>
      </w:pPr>
      <w:r w:rsidRPr="00654CF3">
        <w:rPr>
          <w:rFonts w:ascii="Roboto Condensed Light" w:hAnsi="Roboto Condensed Light"/>
          <w:i/>
          <w:iCs/>
          <w:lang w:val="lv-LV"/>
        </w:rPr>
        <w:t>This sub-task (stage 2 as indicated in the construction contract) will connect with the ongoing work section towards the south consisting of estacade construction across Marupe municipality toward direction of Lithuania, of an estimated length of 780 m and height of 12 m, including up to 23 piers and 24 spans consisting of 216 piles at the depth of up to 30 m.</w:t>
      </w:r>
    </w:p>
    <w:p w14:paraId="18EAA0C0" w14:textId="77777777" w:rsidR="002C54E2" w:rsidRPr="00654CF3" w:rsidRDefault="002C54E2" w:rsidP="003B3DAD">
      <w:pPr>
        <w:pStyle w:val="Default"/>
        <w:ind w:right="55" w:firstLine="709"/>
        <w:jc w:val="both"/>
        <w:rPr>
          <w:rFonts w:ascii="Roboto Condensed Light" w:hAnsi="Roboto Condensed Light"/>
          <w:i/>
          <w:iCs/>
          <w:lang w:val="lv-LV"/>
        </w:rPr>
      </w:pPr>
      <w:r w:rsidRPr="00654CF3">
        <w:rPr>
          <w:rFonts w:ascii="Roboto Condensed Light" w:hAnsi="Roboto Condensed Light"/>
          <w:i/>
          <w:iCs/>
          <w:lang w:val="lv-LV"/>
        </w:rPr>
        <w:t>Construction includes:</w:t>
      </w:r>
    </w:p>
    <w:p w14:paraId="7C259B18" w14:textId="77777777" w:rsidR="002C54E2" w:rsidRPr="00654CF3" w:rsidRDefault="002C54E2" w:rsidP="003B3DAD">
      <w:pPr>
        <w:pStyle w:val="Default"/>
        <w:ind w:right="55" w:firstLine="709"/>
        <w:jc w:val="both"/>
        <w:rPr>
          <w:rFonts w:ascii="Roboto Condensed Light" w:hAnsi="Roboto Condensed Light"/>
          <w:i/>
          <w:iCs/>
          <w:lang w:val="lv-LV"/>
        </w:rPr>
      </w:pPr>
      <w:r w:rsidRPr="00654CF3">
        <w:rPr>
          <w:rFonts w:ascii="Roboto Condensed Light" w:hAnsi="Roboto Condensed Light"/>
          <w:i/>
          <w:iCs/>
          <w:lang w:val="lv-LV"/>
        </w:rPr>
        <w:lastRenderedPageBreak/>
        <w:t>• Construction site preparation in Airport restricted area and establishment of beam preparation facility, to provide beams up to 40 m long.</w:t>
      </w:r>
    </w:p>
    <w:p w14:paraId="49BBF482" w14:textId="77777777" w:rsidR="002C54E2" w:rsidRPr="00654CF3" w:rsidRDefault="002C54E2" w:rsidP="003B3DAD">
      <w:pPr>
        <w:pStyle w:val="Default"/>
        <w:ind w:right="55" w:firstLine="709"/>
        <w:jc w:val="both"/>
        <w:rPr>
          <w:rFonts w:ascii="Roboto Condensed Light" w:hAnsi="Roboto Condensed Light"/>
          <w:i/>
          <w:iCs/>
          <w:lang w:val="lv-LV"/>
        </w:rPr>
      </w:pPr>
      <w:r w:rsidRPr="00654CF3">
        <w:rPr>
          <w:rFonts w:ascii="Roboto Condensed Light" w:hAnsi="Roboto Condensed Light"/>
          <w:i/>
          <w:iCs/>
          <w:lang w:val="lv-LV"/>
        </w:rPr>
        <w:t>• Relocation and dismantling of utilities, including Airports critical infrastructure communications.</w:t>
      </w:r>
    </w:p>
    <w:p w14:paraId="4AA004C1" w14:textId="77777777" w:rsidR="002C54E2" w:rsidRPr="00654CF3" w:rsidRDefault="002C54E2" w:rsidP="003B3DAD">
      <w:pPr>
        <w:pStyle w:val="Default"/>
        <w:ind w:right="55" w:firstLine="709"/>
        <w:jc w:val="both"/>
        <w:rPr>
          <w:rFonts w:ascii="Roboto Condensed Light" w:hAnsi="Roboto Condensed Light"/>
          <w:i/>
          <w:iCs/>
          <w:lang w:val="lv-LV"/>
        </w:rPr>
      </w:pPr>
      <w:r w:rsidRPr="00654CF3">
        <w:rPr>
          <w:rFonts w:ascii="Roboto Condensed Light" w:hAnsi="Roboto Condensed Light"/>
          <w:i/>
          <w:iCs/>
          <w:lang w:val="lv-LV"/>
        </w:rPr>
        <w:t>• Demolition of structures subject for demolition and relocation.</w:t>
      </w:r>
    </w:p>
    <w:p w14:paraId="63E82F2A" w14:textId="77777777" w:rsidR="002C54E2" w:rsidRPr="00654CF3" w:rsidRDefault="002C54E2" w:rsidP="00ED510F">
      <w:pPr>
        <w:pStyle w:val="Default"/>
        <w:ind w:right="55"/>
        <w:jc w:val="both"/>
        <w:rPr>
          <w:rFonts w:ascii="Roboto Condensed Light" w:hAnsi="Roboto Condensed Light"/>
          <w:lang w:val="lv-LV"/>
        </w:rPr>
      </w:pPr>
    </w:p>
    <w:p w14:paraId="5D6640A3" w14:textId="77777777" w:rsidR="002C54E2" w:rsidRPr="00654CF3" w:rsidRDefault="002C54E2" w:rsidP="00CF13AA">
      <w:pPr>
        <w:pStyle w:val="Default"/>
        <w:ind w:right="55" w:firstLine="567"/>
        <w:jc w:val="both"/>
        <w:rPr>
          <w:rFonts w:ascii="Roboto Condensed Light" w:hAnsi="Roboto Condensed Light"/>
          <w:lang w:val="lv-LV"/>
        </w:rPr>
      </w:pPr>
      <w:r w:rsidRPr="00654CF3">
        <w:rPr>
          <w:rFonts w:ascii="Roboto Condensed Light" w:hAnsi="Roboto Condensed Light"/>
          <w:lang w:val="lv-LV"/>
        </w:rPr>
        <w:t>Šis apakšuzdevums (Izvēles kārta 2., kā norādīts būvdarbu līgumā) savienos esošo darbu posmu ar estakādes izbūvi uz dienvidiem Mārupes novada un Lietuvas virzienā, kuras paredzamais garums ir 780 m un augstums 12 m, ieskaitot līdz 23 balstus un 24 laidumus, kas sastāv no 216 pāļiem dziļumā līdz 30 m. Būvniecības darbos ietilpst:</w:t>
      </w:r>
    </w:p>
    <w:p w14:paraId="36CA9A03" w14:textId="6126B9F7" w:rsidR="002C54E2" w:rsidRPr="00654CF3" w:rsidRDefault="002C54E2" w:rsidP="003B3DAD">
      <w:pPr>
        <w:pStyle w:val="Default"/>
        <w:ind w:right="55" w:firstLine="709"/>
        <w:jc w:val="both"/>
        <w:rPr>
          <w:rFonts w:ascii="Roboto Condensed Light" w:hAnsi="Roboto Condensed Light"/>
          <w:lang w:val="lv-LV"/>
        </w:rPr>
      </w:pPr>
      <w:r w:rsidRPr="00654CF3">
        <w:rPr>
          <w:rFonts w:ascii="Roboto Condensed Light" w:hAnsi="Roboto Condensed Light"/>
          <w:lang w:val="lv-LV"/>
        </w:rPr>
        <w:t>•</w:t>
      </w:r>
      <w:r w:rsidR="00ED510F" w:rsidRPr="00654CF3">
        <w:rPr>
          <w:rFonts w:ascii="Roboto Condensed Light" w:hAnsi="Roboto Condensed Light"/>
          <w:lang w:val="lv-LV"/>
        </w:rPr>
        <w:t xml:space="preserve"> </w:t>
      </w:r>
      <w:r w:rsidRPr="00654CF3">
        <w:rPr>
          <w:rFonts w:ascii="Roboto Condensed Light" w:hAnsi="Roboto Condensed Light"/>
          <w:lang w:val="lv-LV"/>
        </w:rPr>
        <w:t xml:space="preserve">Būvlaukuma sagatavošana lidostas tehniskā zonā un siju sagatavošanas iekārtu izveide, lai nodrošinātu līdz 40 m garas sijas. </w:t>
      </w:r>
    </w:p>
    <w:p w14:paraId="1583350B" w14:textId="48E4B2E2" w:rsidR="002C54E2" w:rsidRPr="00654CF3" w:rsidRDefault="002C54E2" w:rsidP="003B3DAD">
      <w:pPr>
        <w:pStyle w:val="Default"/>
        <w:ind w:right="55" w:firstLine="709"/>
        <w:jc w:val="both"/>
        <w:rPr>
          <w:rFonts w:ascii="Roboto Condensed Light" w:hAnsi="Roboto Condensed Light"/>
          <w:lang w:val="lv-LV"/>
        </w:rPr>
      </w:pPr>
      <w:r w:rsidRPr="00654CF3">
        <w:rPr>
          <w:rFonts w:ascii="Roboto Condensed Light" w:hAnsi="Roboto Condensed Light"/>
          <w:lang w:val="lv-LV"/>
        </w:rPr>
        <w:t>•</w:t>
      </w:r>
      <w:r w:rsidR="00ED510F" w:rsidRPr="00654CF3">
        <w:rPr>
          <w:rFonts w:ascii="Roboto Condensed Light" w:hAnsi="Roboto Condensed Light"/>
          <w:lang w:val="lv-LV"/>
        </w:rPr>
        <w:t xml:space="preserve"> </w:t>
      </w:r>
      <w:r w:rsidRPr="00654CF3">
        <w:rPr>
          <w:rFonts w:ascii="Roboto Condensed Light" w:hAnsi="Roboto Condensed Light"/>
          <w:lang w:val="lv-LV"/>
        </w:rPr>
        <w:t xml:space="preserve">Komunikāciju, tostarp lidostu kritiskās infrastruktūras komunikāciju, pārvietošana un demontāža. </w:t>
      </w:r>
    </w:p>
    <w:p w14:paraId="65969334" w14:textId="4A4A77DD" w:rsidR="002C54E2" w:rsidRPr="00654CF3" w:rsidRDefault="002C54E2" w:rsidP="003B3DAD">
      <w:pPr>
        <w:pStyle w:val="Default"/>
        <w:ind w:right="55" w:firstLine="709"/>
        <w:jc w:val="both"/>
        <w:rPr>
          <w:rFonts w:ascii="Roboto Condensed Light" w:hAnsi="Roboto Condensed Light"/>
          <w:lang w:val="lv-LV"/>
        </w:rPr>
      </w:pPr>
      <w:r w:rsidRPr="00654CF3">
        <w:rPr>
          <w:rFonts w:ascii="Roboto Condensed Light" w:hAnsi="Roboto Condensed Light"/>
          <w:lang w:val="lv-LV"/>
        </w:rPr>
        <w:t>•</w:t>
      </w:r>
      <w:r w:rsidR="00ED510F" w:rsidRPr="00654CF3">
        <w:rPr>
          <w:rFonts w:ascii="Roboto Condensed Light" w:hAnsi="Roboto Condensed Light"/>
          <w:lang w:val="lv-LV"/>
        </w:rPr>
        <w:t xml:space="preserve"> </w:t>
      </w:r>
      <w:r w:rsidRPr="00654CF3">
        <w:rPr>
          <w:rFonts w:ascii="Roboto Condensed Light" w:hAnsi="Roboto Condensed Light"/>
          <w:lang w:val="lv-LV"/>
        </w:rPr>
        <w:t>Konstrukciju nojaukšana un pārvietošana.</w:t>
      </w:r>
    </w:p>
    <w:p w14:paraId="5C9A122C" w14:textId="77777777" w:rsidR="002C54E2" w:rsidRPr="00654CF3" w:rsidRDefault="002C54E2" w:rsidP="003B3DAD">
      <w:pPr>
        <w:pStyle w:val="Default"/>
        <w:ind w:right="55" w:firstLine="709"/>
        <w:jc w:val="both"/>
        <w:rPr>
          <w:rFonts w:ascii="Roboto Condensed Light" w:hAnsi="Roboto Condensed Light"/>
          <w:lang w:val="lv-LV"/>
        </w:rPr>
      </w:pPr>
    </w:p>
    <w:p w14:paraId="389D644C" w14:textId="77777777" w:rsidR="002C54E2" w:rsidRPr="00654CF3" w:rsidRDefault="002C54E2" w:rsidP="003B3DAD">
      <w:pPr>
        <w:pStyle w:val="Default"/>
        <w:ind w:right="55" w:firstLine="709"/>
        <w:jc w:val="both"/>
        <w:rPr>
          <w:rFonts w:ascii="Roboto Condensed Light" w:hAnsi="Roboto Condensed Light"/>
          <w:lang w:val="lv-LV"/>
        </w:rPr>
      </w:pPr>
    </w:p>
    <w:p w14:paraId="4BB87919" w14:textId="0A1B0231" w:rsidR="002C54E2" w:rsidRPr="00654CF3" w:rsidRDefault="002C54E2" w:rsidP="00ED510F">
      <w:pPr>
        <w:pStyle w:val="Default"/>
        <w:ind w:right="55"/>
        <w:jc w:val="both"/>
        <w:rPr>
          <w:rFonts w:ascii="Roboto Condensed Light" w:hAnsi="Roboto Condensed Light"/>
          <w:lang w:val="lv-LV"/>
        </w:rPr>
      </w:pPr>
      <w:r w:rsidRPr="00C52148">
        <w:rPr>
          <w:rFonts w:ascii="Roboto Condensed Light" w:hAnsi="Roboto Condensed Light"/>
          <w:b/>
          <w:bCs/>
          <w:lang w:val="lv-LV"/>
        </w:rPr>
        <w:t>1.</w:t>
      </w:r>
      <w:r w:rsidR="00ED510F" w:rsidRPr="00C52148">
        <w:rPr>
          <w:rFonts w:ascii="Roboto Condensed Light" w:hAnsi="Roboto Condensed Light"/>
          <w:b/>
          <w:bCs/>
          <w:lang w:val="lv-LV"/>
        </w:rPr>
        <w:t>2</w:t>
      </w:r>
      <w:r w:rsidRPr="00C52148">
        <w:rPr>
          <w:rFonts w:ascii="Roboto Condensed Light" w:hAnsi="Roboto Condensed Light"/>
          <w:b/>
          <w:bCs/>
          <w:lang w:val="lv-LV"/>
        </w:rPr>
        <w:t>.</w:t>
      </w:r>
      <w:r w:rsidRPr="00654CF3">
        <w:rPr>
          <w:rFonts w:ascii="Roboto Condensed Light" w:hAnsi="Roboto Condensed Light"/>
          <w:lang w:val="lv-LV"/>
        </w:rPr>
        <w:t xml:space="preserve"> 1.scenārijā plānotā darbu apjoma lietderības novērtējumu atbilstoši CEF līgumos noteiktajiem rezultatīvajiem rādītājiem.</w:t>
      </w:r>
    </w:p>
    <w:p w14:paraId="7F0A9F13" w14:textId="77777777" w:rsidR="002C54E2" w:rsidRPr="00654CF3" w:rsidRDefault="002C54E2" w:rsidP="003B3DAD">
      <w:pPr>
        <w:pStyle w:val="Default"/>
        <w:ind w:right="55" w:firstLine="709"/>
        <w:jc w:val="both"/>
        <w:rPr>
          <w:rFonts w:ascii="Roboto Condensed Light" w:hAnsi="Roboto Condensed Light"/>
          <w:lang w:val="lv-LV"/>
        </w:rPr>
      </w:pPr>
    </w:p>
    <w:p w14:paraId="5585AACA" w14:textId="77777777" w:rsidR="002C54E2" w:rsidRPr="00654CF3" w:rsidRDefault="002C54E2" w:rsidP="003B3DAD">
      <w:pPr>
        <w:pStyle w:val="Default"/>
        <w:ind w:right="55" w:firstLine="709"/>
        <w:jc w:val="both"/>
        <w:rPr>
          <w:rFonts w:ascii="Roboto Condensed Light" w:hAnsi="Roboto Condensed Light"/>
          <w:lang w:val="lv-LV"/>
        </w:rPr>
      </w:pPr>
      <w:r w:rsidRPr="00654CF3">
        <w:rPr>
          <w:rFonts w:ascii="Roboto Condensed Light" w:hAnsi="Roboto Condensed Light"/>
          <w:lang w:val="lv-LV"/>
        </w:rPr>
        <w:t xml:space="preserve">CEF 9 aktivitātes apraksts atsevišķi neizdala saistīto elementu būvniecību, bet viadukta būvniecība nav iespējama bez saistīto darbu veikšanas. Būvprojekta būvdarbu posms 3C ietver sekojošus darbus: </w:t>
      </w:r>
    </w:p>
    <w:p w14:paraId="03F5F036" w14:textId="77777777" w:rsidR="002C54E2" w:rsidRPr="00654CF3" w:rsidRDefault="002C54E2" w:rsidP="003B3DAD">
      <w:pPr>
        <w:pStyle w:val="Default"/>
        <w:ind w:right="55" w:firstLine="709"/>
        <w:jc w:val="both"/>
        <w:rPr>
          <w:rFonts w:ascii="Roboto Condensed Light" w:hAnsi="Roboto Condensed Light"/>
          <w:lang w:val="lv-LV"/>
        </w:rPr>
      </w:pPr>
    </w:p>
    <w:p w14:paraId="0D0CFF84" w14:textId="69682A4A" w:rsidR="002C54E2" w:rsidRPr="00654CF3" w:rsidRDefault="002C54E2" w:rsidP="003B3DAD">
      <w:pPr>
        <w:pStyle w:val="Default"/>
        <w:ind w:right="55" w:firstLine="709"/>
        <w:jc w:val="both"/>
        <w:rPr>
          <w:rFonts w:ascii="Roboto Condensed Light" w:hAnsi="Roboto Condensed Light"/>
          <w:lang w:val="lv-LV"/>
        </w:rPr>
      </w:pPr>
      <w:r w:rsidRPr="00654CF3">
        <w:rPr>
          <w:rFonts w:ascii="Roboto Condensed Light" w:hAnsi="Roboto Condensed Light"/>
          <w:lang w:val="lv-LV"/>
        </w:rPr>
        <w:t>•</w:t>
      </w:r>
      <w:r w:rsidR="00ED510F" w:rsidRPr="00654CF3">
        <w:rPr>
          <w:rFonts w:ascii="Roboto Condensed Light" w:hAnsi="Roboto Condensed Light"/>
          <w:lang w:val="lv-LV"/>
        </w:rPr>
        <w:t xml:space="preserve"> </w:t>
      </w:r>
      <w:r w:rsidRPr="00654CF3">
        <w:rPr>
          <w:rFonts w:ascii="Roboto Condensed Light" w:hAnsi="Roboto Condensed Light"/>
          <w:lang w:val="lv-LV"/>
        </w:rPr>
        <w:t>Viadukta izbūve (33+211,970km – 33+993,66km) 23 balsti (P33 līdz P55), 24 laidumi (P31 līdz P55). Kopējais garums 780 m. Darbi saskaņā ar CEF9 aprakstu;</w:t>
      </w:r>
    </w:p>
    <w:p w14:paraId="46B331C3" w14:textId="738D53B0" w:rsidR="002C54E2" w:rsidRPr="00654CF3" w:rsidRDefault="002C54E2" w:rsidP="003B3DAD">
      <w:pPr>
        <w:pStyle w:val="Default"/>
        <w:ind w:right="55" w:firstLine="709"/>
        <w:jc w:val="both"/>
        <w:rPr>
          <w:rFonts w:ascii="Roboto Condensed Light" w:hAnsi="Roboto Condensed Light"/>
          <w:lang w:val="lv-LV"/>
        </w:rPr>
      </w:pPr>
      <w:r w:rsidRPr="00654CF3">
        <w:rPr>
          <w:rFonts w:ascii="Roboto Condensed Light" w:hAnsi="Roboto Condensed Light"/>
          <w:lang w:val="lv-LV"/>
        </w:rPr>
        <w:t>•</w:t>
      </w:r>
      <w:r w:rsidR="00ED510F" w:rsidRPr="00654CF3">
        <w:rPr>
          <w:rFonts w:ascii="Roboto Condensed Light" w:hAnsi="Roboto Condensed Light"/>
          <w:lang w:val="lv-LV"/>
        </w:rPr>
        <w:t xml:space="preserve"> </w:t>
      </w:r>
      <w:r w:rsidRPr="00654CF3">
        <w:rPr>
          <w:rFonts w:ascii="Roboto Condensed Light" w:hAnsi="Roboto Condensed Light"/>
          <w:lang w:val="lv-LV"/>
        </w:rPr>
        <w:t xml:space="preserve">Katlu mājas daļas pārcelšana (jaunas izbūve, vecās nojaukšana). Katlu māja atrodas zem jaunbūvējamā viadukta. Pirms viadukta būvniecības ir jāveic katlu mājas pārcelšana izbūvējot jaunā vietā un </w:t>
      </w:r>
      <w:r w:rsidR="00ED510F" w:rsidRPr="00654CF3">
        <w:rPr>
          <w:rFonts w:ascii="Roboto Condensed Light" w:hAnsi="Roboto Condensed Light"/>
          <w:lang w:val="lv-LV"/>
        </w:rPr>
        <w:t xml:space="preserve">jāveic </w:t>
      </w:r>
      <w:r w:rsidRPr="00654CF3">
        <w:rPr>
          <w:rFonts w:ascii="Roboto Condensed Light" w:hAnsi="Roboto Condensed Light"/>
          <w:lang w:val="lv-LV"/>
        </w:rPr>
        <w:t>vecās katlu mājas demontāža. Katlu māja nodrošina arī Rail Baltica stacijas ēkas siltumapgādei nepieciešamo jaudu (uz vēstules sagatavošanas brīdi ir uzsākti sagatavošanās darbi katlu mājas izbūvei);</w:t>
      </w:r>
    </w:p>
    <w:p w14:paraId="6388D244" w14:textId="0FD06C65" w:rsidR="002C54E2" w:rsidRPr="00654CF3" w:rsidRDefault="002C54E2" w:rsidP="003B3DAD">
      <w:pPr>
        <w:pStyle w:val="Default"/>
        <w:ind w:right="55" w:firstLine="709"/>
        <w:jc w:val="both"/>
        <w:rPr>
          <w:rFonts w:ascii="Roboto Condensed Light" w:hAnsi="Roboto Condensed Light"/>
          <w:lang w:val="lv-LV"/>
        </w:rPr>
      </w:pPr>
      <w:r w:rsidRPr="00654CF3">
        <w:rPr>
          <w:rFonts w:ascii="Roboto Condensed Light" w:hAnsi="Roboto Condensed Light"/>
          <w:lang w:val="lv-LV"/>
        </w:rPr>
        <w:t>•</w:t>
      </w:r>
      <w:r w:rsidR="00ED510F" w:rsidRPr="00654CF3">
        <w:rPr>
          <w:rFonts w:ascii="Roboto Condensed Light" w:hAnsi="Roboto Condensed Light"/>
          <w:lang w:val="lv-LV"/>
        </w:rPr>
        <w:t xml:space="preserve"> </w:t>
      </w:r>
      <w:r w:rsidRPr="00654CF3">
        <w:rPr>
          <w:rFonts w:ascii="Roboto Condensed Light" w:hAnsi="Roboto Condensed Light"/>
          <w:lang w:val="lv-LV"/>
        </w:rPr>
        <w:t xml:space="preserve">Ofisa ēkas un garāžas nojaukšana. Ofisa ēka un garāžas atrodas zem jaunbūvējamā viadukta un ir jānojauc pirms būvdarbu veikšanas (minētās ēkas uz vēstules sagatavošanas brīdi ir nojauktas); </w:t>
      </w:r>
    </w:p>
    <w:p w14:paraId="12F75F09" w14:textId="5B031E83" w:rsidR="002C54E2" w:rsidRPr="00654CF3" w:rsidRDefault="002C54E2" w:rsidP="003B3DAD">
      <w:pPr>
        <w:pStyle w:val="Default"/>
        <w:ind w:right="55" w:firstLine="709"/>
        <w:jc w:val="both"/>
        <w:rPr>
          <w:rFonts w:ascii="Roboto Condensed Light" w:hAnsi="Roboto Condensed Light"/>
          <w:lang w:val="lv-LV"/>
        </w:rPr>
      </w:pPr>
      <w:r w:rsidRPr="00654CF3">
        <w:rPr>
          <w:rFonts w:ascii="Roboto Condensed Light" w:hAnsi="Roboto Condensed Light"/>
          <w:lang w:val="lv-LV"/>
        </w:rPr>
        <w:t>•</w:t>
      </w:r>
      <w:r w:rsidR="00ED510F" w:rsidRPr="00654CF3">
        <w:rPr>
          <w:rFonts w:ascii="Roboto Condensed Light" w:hAnsi="Roboto Condensed Light"/>
          <w:lang w:val="lv-LV"/>
        </w:rPr>
        <w:t xml:space="preserve"> </w:t>
      </w:r>
      <w:r w:rsidRPr="00654CF3">
        <w:rPr>
          <w:rFonts w:ascii="Roboto Condensed Light" w:hAnsi="Roboto Condensed Light"/>
          <w:lang w:val="lv-LV"/>
        </w:rPr>
        <w:t>RIX iekšējās saimniecības lietošanas degvielas uzpildes stacijas pārcelšana (jaunās izbūve, vecās nojaukšana). Saskaņa ar  Projekta “Rail Baltica “Starptautiskās lidostas Rīga”” dzelzceļa stacijas, saistītās infrastruktūras un estakādes drošības un drošuma riska novērtējums  (turpmāk- Risku novērtējums) , kurš nosaka, ka degvielas uzpildes stacija nevar atrasties Rail Baltica viadukta</w:t>
      </w:r>
      <w:r w:rsidR="00ED510F" w:rsidRPr="00654CF3">
        <w:rPr>
          <w:rFonts w:ascii="Roboto Condensed Light" w:hAnsi="Roboto Condensed Light"/>
          <w:lang w:val="lv-LV"/>
        </w:rPr>
        <w:t xml:space="preserve"> tuvumā </w:t>
      </w:r>
      <w:r w:rsidRPr="00654CF3">
        <w:rPr>
          <w:rFonts w:ascii="Roboto Condensed Light" w:hAnsi="Roboto Condensed Light"/>
          <w:lang w:val="lv-LV"/>
        </w:rPr>
        <w:t xml:space="preserve"> un AS Starptautiskā Lidosta Rīga izvirzītajiem nosacījumiem - viadukta būvniecība nevar tikt veikta pie esošās degvielas uzpildes stacijas, kamēr nav veikta jaunās degvielas uzpildes stacijas izbūve, dēļ drošības un lielgabarīta Lidostas satiksmes nosacījumiem. (uz vēstules sagatavošanas brīdi ir uzsākti sagatavošanās darbi, tai skaitā materiālu pasūtīšana jaunās degvielas uzpildes stacijas izbūvei); </w:t>
      </w:r>
    </w:p>
    <w:p w14:paraId="37059810" w14:textId="65DCB98B" w:rsidR="002C54E2" w:rsidRPr="00654CF3" w:rsidRDefault="002C54E2" w:rsidP="003B3DAD">
      <w:pPr>
        <w:pStyle w:val="Default"/>
        <w:ind w:right="55" w:firstLine="709"/>
        <w:jc w:val="both"/>
        <w:rPr>
          <w:rFonts w:ascii="Roboto Condensed Light" w:hAnsi="Roboto Condensed Light"/>
          <w:lang w:val="lv-LV"/>
        </w:rPr>
      </w:pPr>
      <w:r w:rsidRPr="00654CF3">
        <w:rPr>
          <w:rFonts w:ascii="Roboto Condensed Light" w:hAnsi="Roboto Condensed Light"/>
          <w:lang w:val="lv-LV"/>
        </w:rPr>
        <w:t>•</w:t>
      </w:r>
      <w:r w:rsidR="00ED510F" w:rsidRPr="00654CF3">
        <w:rPr>
          <w:rFonts w:ascii="Roboto Condensed Light" w:hAnsi="Roboto Condensed Light"/>
          <w:lang w:val="lv-LV"/>
        </w:rPr>
        <w:t xml:space="preserve"> </w:t>
      </w:r>
      <w:r w:rsidRPr="00654CF3">
        <w:rPr>
          <w:rFonts w:ascii="Roboto Condensed Light" w:hAnsi="Roboto Condensed Light"/>
          <w:lang w:val="lv-LV"/>
        </w:rPr>
        <w:t>Atsavinātā SIA "BALTIC GROUND SERVICES LV" (turpmāk tekstā - BGS) lidmašīnu degvielas</w:t>
      </w:r>
      <w:r w:rsidR="00ED510F" w:rsidRPr="00654CF3">
        <w:rPr>
          <w:rFonts w:ascii="Roboto Condensed Light" w:hAnsi="Roboto Condensed Light"/>
          <w:lang w:val="lv-LV"/>
        </w:rPr>
        <w:t xml:space="preserve"> uzglabāšanas</w:t>
      </w:r>
      <w:r w:rsidRPr="00654CF3">
        <w:rPr>
          <w:rFonts w:ascii="Roboto Condensed Light" w:hAnsi="Roboto Condensed Light"/>
          <w:lang w:val="lv-LV"/>
        </w:rPr>
        <w:t xml:space="preserve"> stacija</w:t>
      </w:r>
      <w:r w:rsidR="00ED510F" w:rsidRPr="00654CF3">
        <w:rPr>
          <w:rFonts w:ascii="Roboto Condensed Light" w:hAnsi="Roboto Condensed Light"/>
          <w:lang w:val="lv-LV"/>
        </w:rPr>
        <w:t>s</w:t>
      </w:r>
      <w:r w:rsidRPr="00654CF3">
        <w:rPr>
          <w:rFonts w:ascii="Roboto Condensed Light" w:hAnsi="Roboto Condensed Light"/>
          <w:lang w:val="lv-LV"/>
        </w:rPr>
        <w:t xml:space="preserve"> un saistīto ēku nojaukšana. Atklātā piesārņojuma sanācija. Saskaņa ar Risku novērtējumu  esošā Lidmašīnu degvielas stacija nevar atrasties viadukta</w:t>
      </w:r>
      <w:r w:rsidR="00016629" w:rsidRPr="00654CF3">
        <w:rPr>
          <w:rFonts w:ascii="Roboto Condensed Light" w:hAnsi="Roboto Condensed Light"/>
          <w:lang w:val="lv-LV"/>
        </w:rPr>
        <w:t xml:space="preserve"> tuvumā</w:t>
      </w:r>
      <w:r w:rsidRPr="00654CF3">
        <w:rPr>
          <w:rFonts w:ascii="Roboto Condensed Light" w:hAnsi="Roboto Condensed Light"/>
          <w:lang w:val="lv-LV"/>
        </w:rPr>
        <w:t xml:space="preserve"> un ir demontējama. (uz vēstules sagatavošanas brīdi esošās ēkas</w:t>
      </w:r>
      <w:r w:rsidR="00016629" w:rsidRPr="00654CF3">
        <w:rPr>
          <w:rFonts w:ascii="Roboto Condensed Light" w:hAnsi="Roboto Condensed Light"/>
          <w:lang w:val="lv-LV"/>
        </w:rPr>
        <w:t xml:space="preserve"> un būves</w:t>
      </w:r>
      <w:r w:rsidRPr="00654CF3">
        <w:rPr>
          <w:rFonts w:ascii="Roboto Condensed Light" w:hAnsi="Roboto Condensed Light"/>
          <w:lang w:val="lv-LV"/>
        </w:rPr>
        <w:t xml:space="preserve"> ir nodemontētas, un ir uzsākta piesārņojuma sanācijas darbi, lai veiktu Lidostas degvielas uzpildes stacijas būvniecību drošā  attālumā no viadukta); </w:t>
      </w:r>
    </w:p>
    <w:p w14:paraId="6CA775B3" w14:textId="46480C9A" w:rsidR="002C54E2" w:rsidRPr="00654CF3" w:rsidRDefault="002C54E2" w:rsidP="003B3DAD">
      <w:pPr>
        <w:pStyle w:val="Default"/>
        <w:ind w:right="55" w:firstLine="709"/>
        <w:jc w:val="both"/>
        <w:rPr>
          <w:rFonts w:ascii="Roboto Condensed Light" w:hAnsi="Roboto Condensed Light"/>
          <w:lang w:val="lv-LV"/>
        </w:rPr>
      </w:pPr>
      <w:r w:rsidRPr="00654CF3">
        <w:rPr>
          <w:rFonts w:ascii="Roboto Condensed Light" w:hAnsi="Roboto Condensed Light"/>
          <w:lang w:val="lv-LV"/>
        </w:rPr>
        <w:t>•</w:t>
      </w:r>
      <w:r w:rsidR="00ED510F" w:rsidRPr="00654CF3">
        <w:rPr>
          <w:rFonts w:ascii="Roboto Condensed Light" w:hAnsi="Roboto Condensed Light"/>
          <w:lang w:val="lv-LV"/>
        </w:rPr>
        <w:t xml:space="preserve"> </w:t>
      </w:r>
      <w:r w:rsidRPr="00654CF3">
        <w:rPr>
          <w:rFonts w:ascii="Roboto Condensed Light" w:hAnsi="Roboto Condensed Light"/>
          <w:lang w:val="lv-LV"/>
        </w:rPr>
        <w:t xml:space="preserve">AS “ACB” teritorijas piekļuves nodrošināšana. Saskaņā ar Risku novērtējumu,   betona ražotne var veikt darbu paralēli Rail Baltica būvniecībai un darbības uzsākšanai. Par sadarbības būvniecībā un uzturēšanā </w:t>
      </w:r>
      <w:r w:rsidR="00016629" w:rsidRPr="00654CF3">
        <w:rPr>
          <w:rFonts w:ascii="Roboto Condensed Light" w:hAnsi="Roboto Condensed Light"/>
          <w:lang w:val="lv-LV"/>
        </w:rPr>
        <w:t xml:space="preserve">2023.gada 16. martā </w:t>
      </w:r>
      <w:r w:rsidRPr="00654CF3">
        <w:rPr>
          <w:rFonts w:ascii="Roboto Condensed Light" w:hAnsi="Roboto Condensed Light"/>
          <w:lang w:val="lv-LV"/>
        </w:rPr>
        <w:t xml:space="preserve">tika noslēgta </w:t>
      </w:r>
      <w:r w:rsidR="00CF13AA" w:rsidRPr="00654CF3">
        <w:rPr>
          <w:rFonts w:ascii="Roboto Condensed Light" w:hAnsi="Roboto Condensed Light"/>
          <w:lang w:val="lv-LV"/>
        </w:rPr>
        <w:t>sadarbības</w:t>
      </w:r>
      <w:r w:rsidRPr="00654CF3">
        <w:rPr>
          <w:rFonts w:ascii="Roboto Condensed Light" w:hAnsi="Roboto Condensed Light"/>
          <w:lang w:val="lv-LV"/>
        </w:rPr>
        <w:t xml:space="preserve"> vienošan</w:t>
      </w:r>
      <w:r w:rsidR="00CF13AA" w:rsidRPr="00654CF3">
        <w:rPr>
          <w:rFonts w:ascii="Roboto Condensed Light" w:hAnsi="Roboto Condensed Light"/>
          <w:lang w:val="lv-LV"/>
        </w:rPr>
        <w:t>ā</w:t>
      </w:r>
      <w:r w:rsidRPr="00654CF3">
        <w:rPr>
          <w:rFonts w:ascii="Roboto Condensed Light" w:hAnsi="Roboto Condensed Light"/>
          <w:lang w:val="lv-LV"/>
        </w:rPr>
        <w:t xml:space="preserve">s  Nr. 6.1.SL/2023/02-3/-12. </w:t>
      </w:r>
      <w:r w:rsidRPr="00654CF3">
        <w:rPr>
          <w:rFonts w:ascii="Roboto Condensed Light" w:hAnsi="Roboto Condensed Light"/>
          <w:lang w:val="lv-LV"/>
        </w:rPr>
        <w:lastRenderedPageBreak/>
        <w:t xml:space="preserve">Saskaņā ar noslēgto vienošanos jāveic satiksmes organizācijas izmaiņas un komunikāciju pārcelšana. (uz vēstules sagatavošanas laiku darbi tiek veikti). </w:t>
      </w:r>
    </w:p>
    <w:p w14:paraId="6F5B56B3" w14:textId="733310E1" w:rsidR="002C54E2" w:rsidRPr="00654CF3" w:rsidRDefault="002C54E2" w:rsidP="003B3DAD">
      <w:pPr>
        <w:pStyle w:val="Default"/>
        <w:ind w:right="55" w:firstLine="709"/>
        <w:jc w:val="both"/>
        <w:rPr>
          <w:rFonts w:ascii="Roboto Condensed Light" w:hAnsi="Roboto Condensed Light"/>
          <w:lang w:val="lv-LV"/>
        </w:rPr>
      </w:pPr>
      <w:r w:rsidRPr="00654CF3">
        <w:rPr>
          <w:rFonts w:ascii="Roboto Condensed Light" w:hAnsi="Roboto Condensed Light"/>
          <w:lang w:val="lv-LV"/>
        </w:rPr>
        <w:t>•</w:t>
      </w:r>
      <w:r w:rsidR="00ED510F" w:rsidRPr="00654CF3">
        <w:rPr>
          <w:rFonts w:ascii="Roboto Condensed Light" w:hAnsi="Roboto Condensed Light"/>
          <w:lang w:val="lv-LV"/>
        </w:rPr>
        <w:t xml:space="preserve"> </w:t>
      </w:r>
      <w:r w:rsidRPr="00654CF3">
        <w:rPr>
          <w:rFonts w:ascii="Roboto Condensed Light" w:hAnsi="Roboto Condensed Light"/>
          <w:lang w:val="lv-LV"/>
        </w:rPr>
        <w:t>Saistīto skarto komunikāciju un ceļu, laukumu pārbūve un/ vai izbūve. Saskaņā ar būvprojektu un iesaistīto pušu tehniskajiem nosacījumiem, tiek veikta komunikāciju un saistītās infrastruktūras pārbūv</w:t>
      </w:r>
      <w:r w:rsidR="00654CF3" w:rsidRPr="00654CF3">
        <w:rPr>
          <w:rFonts w:ascii="Roboto Condensed Light" w:hAnsi="Roboto Condensed Light"/>
          <w:lang w:val="lv-LV"/>
        </w:rPr>
        <w:t>e</w:t>
      </w:r>
      <w:r w:rsidRPr="00654CF3">
        <w:rPr>
          <w:rFonts w:ascii="Roboto Condensed Light" w:hAnsi="Roboto Condensed Light"/>
          <w:lang w:val="lv-LV"/>
        </w:rPr>
        <w:t xml:space="preserve"> nodrošinot to funkcionēšanu. (uz vēstules sagatavošanas brīdi </w:t>
      </w:r>
      <w:r w:rsidR="00654CF3" w:rsidRPr="00654CF3">
        <w:rPr>
          <w:rFonts w:ascii="Roboto Condensed Light" w:hAnsi="Roboto Condensed Light"/>
          <w:lang w:val="lv-LV"/>
        </w:rPr>
        <w:t xml:space="preserve">būvdarbi ir </w:t>
      </w:r>
      <w:r w:rsidRPr="00654CF3">
        <w:rPr>
          <w:rFonts w:ascii="Roboto Condensed Light" w:hAnsi="Roboto Condensed Light"/>
          <w:lang w:val="lv-LV"/>
        </w:rPr>
        <w:t xml:space="preserve">procesā). </w:t>
      </w:r>
    </w:p>
    <w:p w14:paraId="1E1A08D7" w14:textId="77777777" w:rsidR="002C54E2" w:rsidRPr="00654CF3" w:rsidRDefault="002C54E2" w:rsidP="003B3DAD">
      <w:pPr>
        <w:pStyle w:val="Default"/>
        <w:ind w:right="55" w:firstLine="709"/>
        <w:jc w:val="both"/>
        <w:rPr>
          <w:rFonts w:ascii="Roboto Condensed Light" w:hAnsi="Roboto Condensed Light"/>
          <w:lang w:val="lv-LV"/>
        </w:rPr>
      </w:pPr>
    </w:p>
    <w:p w14:paraId="67D1E4AA" w14:textId="2F70CCE4" w:rsidR="002C54E2" w:rsidRPr="00654CF3" w:rsidRDefault="002C54E2" w:rsidP="003B3DAD">
      <w:pPr>
        <w:pStyle w:val="Default"/>
        <w:ind w:right="55" w:firstLine="709"/>
        <w:jc w:val="both"/>
        <w:rPr>
          <w:rFonts w:ascii="Roboto Condensed Light" w:hAnsi="Roboto Condensed Light"/>
          <w:lang w:val="lv-LV"/>
        </w:rPr>
      </w:pPr>
      <w:r w:rsidRPr="00654CF3">
        <w:rPr>
          <w:rFonts w:ascii="Roboto Condensed Light" w:hAnsi="Roboto Condensed Light"/>
          <w:lang w:val="lv-LV"/>
        </w:rPr>
        <w:t>Bez minētās infrastruktūras izbūves, nav iespējams izbūvēt viaduktu saskaņā ar CEF9 aprakstu un nodrošināt</w:t>
      </w:r>
      <w:r w:rsidR="00654CF3">
        <w:rPr>
          <w:rFonts w:ascii="Roboto Condensed Light" w:hAnsi="Roboto Condensed Light"/>
          <w:lang w:val="lv-LV"/>
        </w:rPr>
        <w:t xml:space="preserve"> teritorijas funkcionēšanu, un</w:t>
      </w:r>
      <w:r w:rsidRPr="00654CF3">
        <w:rPr>
          <w:rFonts w:ascii="Roboto Condensed Light" w:hAnsi="Roboto Condensed Light"/>
          <w:lang w:val="lv-LV"/>
        </w:rPr>
        <w:t xml:space="preserve"> iesaistīto pušu saskaņojumu, tai skaita trešo pušu sertifikāciju saskaņā ar esošo likumdošanu.</w:t>
      </w:r>
    </w:p>
    <w:p w14:paraId="7A3E2F50" w14:textId="77777777" w:rsidR="002C54E2" w:rsidRPr="00654CF3" w:rsidRDefault="002C54E2" w:rsidP="003B3DAD">
      <w:pPr>
        <w:pStyle w:val="Default"/>
        <w:ind w:right="55" w:firstLine="709"/>
        <w:jc w:val="both"/>
        <w:rPr>
          <w:rFonts w:ascii="Roboto Condensed Light" w:hAnsi="Roboto Condensed Light"/>
          <w:lang w:val="lv-LV"/>
        </w:rPr>
      </w:pPr>
    </w:p>
    <w:p w14:paraId="1A5933D2" w14:textId="4659F0B2" w:rsidR="002C54E2" w:rsidRDefault="002C54E2" w:rsidP="00654CF3">
      <w:pPr>
        <w:pStyle w:val="Default"/>
        <w:ind w:right="55"/>
        <w:jc w:val="both"/>
        <w:rPr>
          <w:rFonts w:ascii="Roboto Condensed Light" w:hAnsi="Roboto Condensed Light"/>
          <w:lang w:val="lv-LV"/>
        </w:rPr>
      </w:pPr>
      <w:r w:rsidRPr="00C52148">
        <w:rPr>
          <w:rFonts w:ascii="Roboto Condensed Light" w:hAnsi="Roboto Condensed Light"/>
          <w:b/>
          <w:bCs/>
          <w:lang w:val="lv-LV"/>
        </w:rPr>
        <w:t>1.</w:t>
      </w:r>
      <w:r w:rsidR="00C52148" w:rsidRPr="00C52148">
        <w:rPr>
          <w:rFonts w:ascii="Roboto Condensed Light" w:hAnsi="Roboto Condensed Light"/>
          <w:b/>
          <w:bCs/>
          <w:lang w:val="lv-LV"/>
        </w:rPr>
        <w:t>3</w:t>
      </w:r>
      <w:r w:rsidRPr="00654CF3">
        <w:rPr>
          <w:rFonts w:ascii="Roboto Condensed Light" w:hAnsi="Roboto Condensed Light"/>
          <w:lang w:val="lv-LV"/>
        </w:rPr>
        <w:t xml:space="preserve"> Lai būtu vieglāk uztverams </w:t>
      </w:r>
      <w:r w:rsidR="006602DB" w:rsidRPr="00654CF3">
        <w:rPr>
          <w:rFonts w:ascii="Roboto Condensed Light" w:hAnsi="Roboto Condensed Light"/>
          <w:lang w:val="lv-LV"/>
        </w:rPr>
        <w:t>Sabiedrības</w:t>
      </w:r>
      <w:r w:rsidRPr="00654CF3">
        <w:rPr>
          <w:rFonts w:ascii="Roboto Condensed Light" w:hAnsi="Roboto Condensed Light"/>
          <w:lang w:val="lv-LV"/>
        </w:rPr>
        <w:t xml:space="preserve"> ar vēstuli Nr. 2.3.N/2025-428 sniegtais lietderības izvērtējums, </w:t>
      </w:r>
      <w:r w:rsidR="006602DB" w:rsidRPr="00654CF3">
        <w:rPr>
          <w:rFonts w:ascii="Roboto Condensed Light" w:hAnsi="Roboto Condensed Light"/>
          <w:lang w:val="lv-LV"/>
        </w:rPr>
        <w:t>Sabiedrība</w:t>
      </w:r>
      <w:r w:rsidRPr="00654CF3">
        <w:rPr>
          <w:rFonts w:ascii="Roboto Condensed Light" w:hAnsi="Roboto Condensed Light"/>
          <w:lang w:val="lv-LV"/>
        </w:rPr>
        <w:t xml:space="preserve"> zemāk papildus skaidro ar vēstuli sniegto informāciju: </w:t>
      </w:r>
    </w:p>
    <w:p w14:paraId="17158EB8" w14:textId="77777777" w:rsidR="00654CF3" w:rsidRPr="00654CF3" w:rsidRDefault="00654CF3" w:rsidP="00654CF3">
      <w:pPr>
        <w:pStyle w:val="Default"/>
        <w:ind w:right="55"/>
        <w:jc w:val="both"/>
        <w:rPr>
          <w:rFonts w:ascii="Roboto Condensed Light" w:hAnsi="Roboto Condensed Light"/>
          <w:lang w:val="lv-LV"/>
        </w:rPr>
      </w:pPr>
    </w:p>
    <w:p w14:paraId="2EF2C424" w14:textId="6B25AE57" w:rsidR="005C6039" w:rsidRPr="00654CF3" w:rsidRDefault="002C54E2" w:rsidP="00CF13AA">
      <w:pPr>
        <w:pStyle w:val="Default"/>
        <w:ind w:right="55" w:firstLine="567"/>
        <w:jc w:val="both"/>
        <w:rPr>
          <w:rFonts w:ascii="Roboto Condensed Light" w:hAnsi="Roboto Condensed Light"/>
          <w:lang w:val="lv-LV"/>
        </w:rPr>
      </w:pPr>
      <w:r w:rsidRPr="00654CF3">
        <w:rPr>
          <w:rFonts w:ascii="Roboto Condensed Light" w:hAnsi="Roboto Condensed Light"/>
          <w:lang w:val="lv-LV"/>
        </w:rPr>
        <w:t>Sekcijas 3C kopējās plānotās izmaksas pie scenārija (turpmāk - 1.scenārijs), ja darbi tiek turpināti, tiek prognozētas EUR 62 779 883 EUR apmērā, no kuras valsts budžeta daļa sastāda 15% jeb EUR  9 416 982 (bez PVN), plus PVN 21% 12 336 646, kopā sastādot EUR 21 753 628.  Sīkāku aprēķinu skatīt tabulā zemāk.</w:t>
      </w:r>
    </w:p>
    <w:p w14:paraId="76723A24" w14:textId="77777777" w:rsidR="001F0CDE" w:rsidRPr="00654CF3" w:rsidRDefault="001F0CDE" w:rsidP="00997B17">
      <w:pPr>
        <w:pStyle w:val="Default"/>
        <w:ind w:firstLine="709"/>
        <w:jc w:val="both"/>
        <w:rPr>
          <w:rFonts w:ascii="Roboto Condensed Light" w:hAnsi="Roboto Condensed Light"/>
          <w:lang w:val="lv-LV"/>
        </w:rPr>
      </w:pPr>
    </w:p>
    <w:tbl>
      <w:tblPr>
        <w:tblW w:w="0" w:type="auto"/>
        <w:tblLayout w:type="fixed"/>
        <w:tblLook w:val="06A0" w:firstRow="1" w:lastRow="0" w:firstColumn="1" w:lastColumn="0" w:noHBand="1" w:noVBand="1"/>
      </w:tblPr>
      <w:tblGrid>
        <w:gridCol w:w="2794"/>
        <w:gridCol w:w="1454"/>
        <w:gridCol w:w="1559"/>
        <w:gridCol w:w="2126"/>
        <w:gridCol w:w="1418"/>
      </w:tblGrid>
      <w:tr w:rsidR="003B3DAD" w:rsidRPr="00B32E2F" w14:paraId="2F724DAA" w14:textId="77777777" w:rsidTr="00CF13AA">
        <w:trPr>
          <w:trHeight w:val="900"/>
        </w:trPr>
        <w:tc>
          <w:tcPr>
            <w:tcW w:w="2794" w:type="dxa"/>
            <w:tcBorders>
              <w:top w:val="single" w:sz="4" w:space="0" w:color="auto"/>
              <w:left w:val="single" w:sz="4" w:space="0" w:color="auto"/>
              <w:bottom w:val="single" w:sz="4" w:space="0" w:color="auto"/>
              <w:right w:val="single" w:sz="4" w:space="0" w:color="auto"/>
            </w:tcBorders>
            <w:vAlign w:val="bottom"/>
          </w:tcPr>
          <w:p w14:paraId="5CF6E6E9" w14:textId="77777777" w:rsidR="003B3DAD" w:rsidRPr="00B32E2F" w:rsidRDefault="003B3DAD" w:rsidP="00C825BA">
            <w:pPr>
              <w:spacing w:after="0"/>
              <w:rPr>
                <w:rFonts w:eastAsia="Calibri" w:cs="Calibri"/>
                <w:b/>
                <w:bCs/>
                <w:color w:val="000000" w:themeColor="text1"/>
                <w:sz w:val="22"/>
              </w:rPr>
            </w:pPr>
          </w:p>
        </w:tc>
        <w:tc>
          <w:tcPr>
            <w:tcW w:w="1454" w:type="dxa"/>
            <w:tcBorders>
              <w:top w:val="single" w:sz="4" w:space="0" w:color="auto"/>
              <w:left w:val="single" w:sz="4" w:space="0" w:color="auto"/>
              <w:bottom w:val="single" w:sz="4" w:space="0" w:color="auto"/>
              <w:right w:val="single" w:sz="4" w:space="0" w:color="auto"/>
            </w:tcBorders>
            <w:vAlign w:val="center"/>
          </w:tcPr>
          <w:p w14:paraId="07055110" w14:textId="77777777" w:rsidR="003B3DAD" w:rsidRPr="00B32E2F" w:rsidRDefault="003B3DAD" w:rsidP="00C825BA">
            <w:pPr>
              <w:spacing w:after="0"/>
              <w:jc w:val="center"/>
              <w:rPr>
                <w:rFonts w:eastAsia="Calibri" w:cs="Calibri"/>
                <w:b/>
                <w:bCs/>
                <w:color w:val="000000" w:themeColor="text1"/>
                <w:sz w:val="22"/>
              </w:rPr>
            </w:pPr>
            <w:r w:rsidRPr="00B32E2F">
              <w:rPr>
                <w:rFonts w:eastAsia="Calibri" w:cs="Calibri"/>
                <w:b/>
                <w:bCs/>
                <w:color w:val="000000" w:themeColor="text1"/>
                <w:sz w:val="22"/>
              </w:rPr>
              <w:t>VB daļa 15%</w:t>
            </w:r>
          </w:p>
        </w:tc>
        <w:tc>
          <w:tcPr>
            <w:tcW w:w="1559" w:type="dxa"/>
            <w:tcBorders>
              <w:top w:val="single" w:sz="4" w:space="0" w:color="auto"/>
              <w:left w:val="single" w:sz="4" w:space="0" w:color="auto"/>
              <w:bottom w:val="single" w:sz="4" w:space="0" w:color="auto"/>
              <w:right w:val="single" w:sz="4" w:space="0" w:color="auto"/>
            </w:tcBorders>
            <w:vAlign w:val="center"/>
          </w:tcPr>
          <w:p w14:paraId="7203932C" w14:textId="77777777" w:rsidR="003B3DAD" w:rsidRPr="00B32E2F" w:rsidRDefault="003B3DAD" w:rsidP="00C825BA">
            <w:pPr>
              <w:spacing w:after="0"/>
              <w:jc w:val="center"/>
              <w:rPr>
                <w:rFonts w:eastAsia="Calibri" w:cs="Calibri"/>
                <w:b/>
                <w:bCs/>
                <w:color w:val="000000" w:themeColor="text1"/>
                <w:sz w:val="22"/>
              </w:rPr>
            </w:pPr>
            <w:r w:rsidRPr="00B32E2F">
              <w:rPr>
                <w:rFonts w:eastAsia="Calibri" w:cs="Calibri"/>
                <w:b/>
                <w:bCs/>
                <w:color w:val="000000" w:themeColor="text1"/>
                <w:sz w:val="22"/>
              </w:rPr>
              <w:t>CEF daļa 85%</w:t>
            </w:r>
          </w:p>
        </w:tc>
        <w:tc>
          <w:tcPr>
            <w:tcW w:w="2126" w:type="dxa"/>
            <w:tcBorders>
              <w:top w:val="single" w:sz="4" w:space="0" w:color="auto"/>
              <w:left w:val="single" w:sz="4" w:space="0" w:color="auto"/>
              <w:bottom w:val="single" w:sz="4" w:space="0" w:color="auto"/>
              <w:right w:val="single" w:sz="4" w:space="0" w:color="auto"/>
            </w:tcBorders>
            <w:vAlign w:val="center"/>
          </w:tcPr>
          <w:p w14:paraId="0E320050" w14:textId="77777777" w:rsidR="003B3DAD" w:rsidRPr="00B32E2F" w:rsidRDefault="003B3DAD" w:rsidP="00C825BA">
            <w:pPr>
              <w:spacing w:after="0"/>
              <w:jc w:val="center"/>
              <w:rPr>
                <w:rFonts w:eastAsia="Calibri" w:cs="Calibri"/>
                <w:b/>
                <w:bCs/>
                <w:color w:val="000000" w:themeColor="text1"/>
                <w:sz w:val="22"/>
              </w:rPr>
            </w:pPr>
            <w:r w:rsidRPr="00B32E2F">
              <w:rPr>
                <w:rFonts w:eastAsia="Calibri" w:cs="Calibri"/>
                <w:b/>
                <w:bCs/>
                <w:color w:val="000000" w:themeColor="text1"/>
                <w:sz w:val="22"/>
              </w:rPr>
              <w:t>Kopējās RIX projekta izmaksas, ja būvdarbi tiek turpināti</w:t>
            </w:r>
          </w:p>
        </w:tc>
        <w:tc>
          <w:tcPr>
            <w:tcW w:w="1418" w:type="dxa"/>
            <w:tcBorders>
              <w:top w:val="single" w:sz="4" w:space="0" w:color="auto"/>
              <w:left w:val="single" w:sz="4" w:space="0" w:color="auto"/>
              <w:bottom w:val="single" w:sz="4" w:space="0" w:color="auto"/>
              <w:right w:val="single" w:sz="4" w:space="0" w:color="auto"/>
            </w:tcBorders>
            <w:vAlign w:val="center"/>
          </w:tcPr>
          <w:p w14:paraId="2F42C452" w14:textId="77777777" w:rsidR="003B3DAD" w:rsidRPr="00B32E2F" w:rsidRDefault="003B3DAD" w:rsidP="00C825BA">
            <w:pPr>
              <w:spacing w:after="0"/>
              <w:jc w:val="center"/>
              <w:rPr>
                <w:rFonts w:eastAsia="Calibri" w:cs="Calibri"/>
                <w:b/>
                <w:bCs/>
                <w:color w:val="000000" w:themeColor="text1"/>
                <w:sz w:val="22"/>
              </w:rPr>
            </w:pPr>
            <w:r w:rsidRPr="00B32E2F">
              <w:rPr>
                <w:rFonts w:eastAsia="Calibri" w:cs="Calibri"/>
                <w:b/>
                <w:bCs/>
                <w:color w:val="000000" w:themeColor="text1"/>
                <w:sz w:val="22"/>
              </w:rPr>
              <w:t>PVN 21%</w:t>
            </w:r>
          </w:p>
        </w:tc>
      </w:tr>
      <w:tr w:rsidR="003B3DAD" w:rsidRPr="00B32E2F" w14:paraId="160D926E" w14:textId="77777777" w:rsidTr="00CF13AA">
        <w:trPr>
          <w:trHeight w:val="915"/>
        </w:trPr>
        <w:tc>
          <w:tcPr>
            <w:tcW w:w="2794" w:type="dxa"/>
            <w:tcBorders>
              <w:top w:val="single" w:sz="4" w:space="0" w:color="auto"/>
              <w:left w:val="single" w:sz="4" w:space="0" w:color="auto"/>
              <w:bottom w:val="single" w:sz="4" w:space="0" w:color="auto"/>
              <w:right w:val="single" w:sz="4" w:space="0" w:color="auto"/>
            </w:tcBorders>
            <w:vAlign w:val="bottom"/>
          </w:tcPr>
          <w:p w14:paraId="4F1A3E5C" w14:textId="77777777" w:rsidR="003B3DAD" w:rsidRPr="000B7D71" w:rsidRDefault="003B3DAD" w:rsidP="00CF13AA">
            <w:pPr>
              <w:spacing w:after="0"/>
              <w:rPr>
                <w:rFonts w:eastAsia="Calibri" w:cs="Calibri"/>
                <w:color w:val="000000" w:themeColor="text1"/>
                <w:sz w:val="22"/>
              </w:rPr>
            </w:pPr>
            <w:r w:rsidRPr="000B7D71">
              <w:rPr>
                <w:rFonts w:eastAsia="Calibri" w:cs="Calibri"/>
                <w:color w:val="000000" w:themeColor="text1"/>
                <w:sz w:val="22"/>
              </w:rPr>
              <w:t>Uz esošo brīdi kopā uzņemtās saistības (neskaitot indeksāciju)/ Akceptētā Projekta vērtība:</w:t>
            </w:r>
          </w:p>
        </w:tc>
        <w:tc>
          <w:tcPr>
            <w:tcW w:w="145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bottom"/>
          </w:tcPr>
          <w:p w14:paraId="3CD733D4" w14:textId="6C9A2EC0" w:rsidR="003B3DAD" w:rsidRPr="00B32E2F" w:rsidRDefault="003B3DAD" w:rsidP="00CF13AA">
            <w:pPr>
              <w:spacing w:after="0"/>
              <w:jc w:val="center"/>
              <w:rPr>
                <w:rFonts w:eastAsia="Calibri" w:cs="Calibri"/>
                <w:b/>
                <w:bCs/>
                <w:color w:val="000000" w:themeColor="text1"/>
                <w:sz w:val="22"/>
              </w:rPr>
            </w:pPr>
            <w:r w:rsidRPr="00B32E2F">
              <w:rPr>
                <w:rFonts w:eastAsia="Calibri" w:cs="Calibri"/>
                <w:b/>
                <w:bCs/>
                <w:color w:val="000000" w:themeColor="text1"/>
                <w:sz w:val="22"/>
              </w:rPr>
              <w:t>5 310 868 €</w:t>
            </w:r>
          </w:p>
        </w:tc>
        <w:tc>
          <w:tcPr>
            <w:tcW w:w="1559" w:type="dxa"/>
            <w:tcBorders>
              <w:top w:val="single" w:sz="4" w:space="0" w:color="auto"/>
              <w:left w:val="single" w:sz="4" w:space="0" w:color="auto"/>
              <w:bottom w:val="single" w:sz="4" w:space="0" w:color="auto"/>
              <w:right w:val="single" w:sz="4" w:space="0" w:color="auto"/>
            </w:tcBorders>
            <w:vAlign w:val="bottom"/>
          </w:tcPr>
          <w:p w14:paraId="26EC0EC7" w14:textId="1378813E" w:rsidR="003B3DAD" w:rsidRPr="00B32E2F" w:rsidRDefault="003B3DAD" w:rsidP="00CF13AA">
            <w:pPr>
              <w:spacing w:after="0"/>
              <w:jc w:val="center"/>
              <w:rPr>
                <w:rFonts w:eastAsia="Calibri" w:cs="Calibri"/>
                <w:color w:val="000000" w:themeColor="text1"/>
                <w:sz w:val="22"/>
              </w:rPr>
            </w:pPr>
            <w:r w:rsidRPr="00B32E2F">
              <w:rPr>
                <w:rFonts w:eastAsia="Calibri" w:cs="Calibri"/>
                <w:color w:val="000000" w:themeColor="text1"/>
                <w:sz w:val="22"/>
              </w:rPr>
              <w:t>30 094 918 €</w:t>
            </w:r>
          </w:p>
        </w:tc>
        <w:tc>
          <w:tcPr>
            <w:tcW w:w="2126" w:type="dxa"/>
            <w:tcBorders>
              <w:top w:val="single" w:sz="4" w:space="0" w:color="auto"/>
              <w:left w:val="single" w:sz="4" w:space="0" w:color="auto"/>
              <w:bottom w:val="single" w:sz="4" w:space="0" w:color="auto"/>
              <w:right w:val="single" w:sz="4" w:space="0" w:color="auto"/>
            </w:tcBorders>
            <w:vAlign w:val="bottom"/>
          </w:tcPr>
          <w:p w14:paraId="48FFBC10" w14:textId="351FA61B" w:rsidR="003B3DAD" w:rsidRPr="00B32E2F" w:rsidRDefault="003B3DAD" w:rsidP="00CF13AA">
            <w:pPr>
              <w:spacing w:after="0"/>
              <w:jc w:val="center"/>
              <w:rPr>
                <w:rFonts w:eastAsia="Calibri" w:cs="Calibri"/>
                <w:b/>
                <w:bCs/>
                <w:color w:val="000000" w:themeColor="text1"/>
                <w:sz w:val="22"/>
              </w:rPr>
            </w:pPr>
            <w:r w:rsidRPr="00B32E2F">
              <w:rPr>
                <w:rFonts w:eastAsia="Calibri" w:cs="Calibri"/>
                <w:b/>
                <w:bCs/>
                <w:color w:val="000000" w:themeColor="text1"/>
                <w:sz w:val="22"/>
              </w:rPr>
              <w:t>35 405 786 €</w:t>
            </w:r>
          </w:p>
        </w:tc>
        <w:tc>
          <w:tcPr>
            <w:tcW w:w="1418" w:type="dxa"/>
            <w:tcBorders>
              <w:top w:val="single" w:sz="4" w:space="0" w:color="auto"/>
              <w:left w:val="single" w:sz="4" w:space="0" w:color="auto"/>
              <w:bottom w:val="single" w:sz="4" w:space="0" w:color="auto"/>
              <w:right w:val="single" w:sz="4" w:space="0" w:color="auto"/>
            </w:tcBorders>
            <w:vAlign w:val="bottom"/>
          </w:tcPr>
          <w:p w14:paraId="15DE8E80" w14:textId="5CCE5A15" w:rsidR="003B3DAD" w:rsidRPr="00B32E2F" w:rsidRDefault="003B3DAD" w:rsidP="00CF13AA">
            <w:pPr>
              <w:spacing w:after="0"/>
              <w:jc w:val="center"/>
              <w:rPr>
                <w:rFonts w:eastAsia="Calibri" w:cs="Calibri"/>
                <w:color w:val="000000" w:themeColor="text1"/>
                <w:sz w:val="22"/>
              </w:rPr>
            </w:pPr>
            <w:r w:rsidRPr="00B32E2F">
              <w:rPr>
                <w:rFonts w:eastAsia="Calibri" w:cs="Calibri"/>
                <w:color w:val="000000" w:themeColor="text1"/>
                <w:sz w:val="22"/>
              </w:rPr>
              <w:t>7 435 215 €</w:t>
            </w:r>
          </w:p>
        </w:tc>
      </w:tr>
      <w:tr w:rsidR="003B3DAD" w:rsidRPr="00B32E2F" w14:paraId="091DD630" w14:textId="77777777" w:rsidTr="00CF13AA">
        <w:trPr>
          <w:trHeight w:val="1575"/>
        </w:trPr>
        <w:tc>
          <w:tcPr>
            <w:tcW w:w="2794" w:type="dxa"/>
            <w:tcBorders>
              <w:top w:val="single" w:sz="4" w:space="0" w:color="auto"/>
              <w:left w:val="single" w:sz="4" w:space="0" w:color="auto"/>
              <w:bottom w:val="single" w:sz="4" w:space="0" w:color="auto"/>
              <w:right w:val="single" w:sz="4" w:space="0" w:color="auto"/>
            </w:tcBorders>
            <w:vAlign w:val="bottom"/>
          </w:tcPr>
          <w:p w14:paraId="21B735D8" w14:textId="77777777" w:rsidR="003B3DAD" w:rsidRPr="000B7D71" w:rsidRDefault="003B3DAD" w:rsidP="00CF13AA">
            <w:pPr>
              <w:spacing w:after="0"/>
              <w:rPr>
                <w:rFonts w:eastAsia="Calibri" w:cs="Calibri"/>
                <w:color w:val="000000" w:themeColor="text1"/>
                <w:sz w:val="22"/>
              </w:rPr>
            </w:pPr>
            <w:r w:rsidRPr="000B7D71">
              <w:rPr>
                <w:rFonts w:eastAsia="Calibri" w:cs="Calibri"/>
                <w:color w:val="000000" w:themeColor="text1"/>
                <w:sz w:val="22"/>
              </w:rPr>
              <w:t>Izmaksu PROGNOZE, kas ietver indeksācijas prognozi, nenoslēgtos izmaiņu rīkojumus būvniekam, autoruzraugam un FIDIC inženieriem</w:t>
            </w:r>
          </w:p>
        </w:tc>
        <w:tc>
          <w:tcPr>
            <w:tcW w:w="145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bottom"/>
          </w:tcPr>
          <w:p w14:paraId="0C995592" w14:textId="2F0DB9EF" w:rsidR="003B3DAD" w:rsidRPr="00B32E2F" w:rsidRDefault="003B3DAD" w:rsidP="00CF13AA">
            <w:pPr>
              <w:spacing w:after="0"/>
              <w:jc w:val="center"/>
              <w:rPr>
                <w:rFonts w:eastAsia="Calibri" w:cs="Calibri"/>
                <w:b/>
                <w:bCs/>
                <w:color w:val="000000" w:themeColor="text1"/>
                <w:sz w:val="22"/>
              </w:rPr>
            </w:pPr>
            <w:r w:rsidRPr="00B32E2F">
              <w:rPr>
                <w:rFonts w:eastAsia="Calibri" w:cs="Calibri"/>
                <w:b/>
                <w:bCs/>
                <w:color w:val="000000" w:themeColor="text1"/>
                <w:sz w:val="22"/>
              </w:rPr>
              <w:t>3 478 522 €</w:t>
            </w:r>
          </w:p>
        </w:tc>
        <w:tc>
          <w:tcPr>
            <w:tcW w:w="1559" w:type="dxa"/>
            <w:tcBorders>
              <w:top w:val="single" w:sz="4" w:space="0" w:color="auto"/>
              <w:left w:val="single" w:sz="4" w:space="0" w:color="auto"/>
              <w:bottom w:val="single" w:sz="4" w:space="0" w:color="auto"/>
              <w:right w:val="single" w:sz="4" w:space="0" w:color="auto"/>
            </w:tcBorders>
            <w:vAlign w:val="bottom"/>
          </w:tcPr>
          <w:p w14:paraId="71747B0F" w14:textId="502EC5A3" w:rsidR="003B3DAD" w:rsidRPr="00B32E2F" w:rsidRDefault="003B3DAD" w:rsidP="00CF13AA">
            <w:pPr>
              <w:spacing w:after="0"/>
              <w:jc w:val="center"/>
              <w:rPr>
                <w:rFonts w:eastAsia="Calibri" w:cs="Calibri"/>
                <w:color w:val="000000" w:themeColor="text1"/>
                <w:sz w:val="22"/>
              </w:rPr>
            </w:pPr>
            <w:r w:rsidRPr="00B32E2F">
              <w:rPr>
                <w:rFonts w:eastAsia="Calibri" w:cs="Calibri"/>
                <w:color w:val="000000" w:themeColor="text1"/>
                <w:sz w:val="22"/>
              </w:rPr>
              <w:t>19 711 624 €</w:t>
            </w:r>
          </w:p>
        </w:tc>
        <w:tc>
          <w:tcPr>
            <w:tcW w:w="2126" w:type="dxa"/>
            <w:tcBorders>
              <w:top w:val="single" w:sz="4" w:space="0" w:color="auto"/>
              <w:left w:val="single" w:sz="4" w:space="0" w:color="auto"/>
              <w:bottom w:val="single" w:sz="4" w:space="0" w:color="auto"/>
              <w:right w:val="single" w:sz="4" w:space="0" w:color="auto"/>
            </w:tcBorders>
            <w:vAlign w:val="bottom"/>
          </w:tcPr>
          <w:p w14:paraId="1CA1D10F" w14:textId="757BB7B5" w:rsidR="003B3DAD" w:rsidRPr="00B32E2F" w:rsidRDefault="003B3DAD" w:rsidP="00CF13AA">
            <w:pPr>
              <w:spacing w:after="0"/>
              <w:jc w:val="center"/>
              <w:rPr>
                <w:rFonts w:eastAsia="Calibri" w:cs="Calibri"/>
                <w:b/>
                <w:bCs/>
                <w:color w:val="000000" w:themeColor="text1"/>
                <w:sz w:val="22"/>
              </w:rPr>
            </w:pPr>
            <w:r w:rsidRPr="00B32E2F">
              <w:rPr>
                <w:rFonts w:eastAsia="Calibri" w:cs="Calibri"/>
                <w:b/>
                <w:bCs/>
                <w:color w:val="000000" w:themeColor="text1"/>
                <w:sz w:val="22"/>
              </w:rPr>
              <w:t>23 190 146 €</w:t>
            </w:r>
          </w:p>
        </w:tc>
        <w:tc>
          <w:tcPr>
            <w:tcW w:w="1418" w:type="dxa"/>
            <w:tcBorders>
              <w:top w:val="single" w:sz="4" w:space="0" w:color="auto"/>
              <w:left w:val="single" w:sz="4" w:space="0" w:color="auto"/>
              <w:bottom w:val="single" w:sz="4" w:space="0" w:color="auto"/>
              <w:right w:val="single" w:sz="4" w:space="0" w:color="auto"/>
            </w:tcBorders>
            <w:vAlign w:val="bottom"/>
          </w:tcPr>
          <w:p w14:paraId="06DDE16D" w14:textId="071BA31B" w:rsidR="003B3DAD" w:rsidRPr="00B32E2F" w:rsidRDefault="003B3DAD" w:rsidP="00CF13AA">
            <w:pPr>
              <w:spacing w:after="0"/>
              <w:jc w:val="center"/>
              <w:rPr>
                <w:rFonts w:eastAsia="Calibri" w:cs="Calibri"/>
                <w:color w:val="000000" w:themeColor="text1"/>
                <w:sz w:val="22"/>
              </w:rPr>
            </w:pPr>
            <w:r w:rsidRPr="00B32E2F">
              <w:rPr>
                <w:rFonts w:eastAsia="Calibri" w:cs="Calibri"/>
                <w:color w:val="000000" w:themeColor="text1"/>
                <w:sz w:val="22"/>
              </w:rPr>
              <w:t>4 869 931 €</w:t>
            </w:r>
          </w:p>
        </w:tc>
      </w:tr>
      <w:tr w:rsidR="003B3DAD" w:rsidRPr="00B32E2F" w14:paraId="2AF73150" w14:textId="77777777" w:rsidTr="00CF13AA">
        <w:trPr>
          <w:trHeight w:val="915"/>
        </w:trPr>
        <w:tc>
          <w:tcPr>
            <w:tcW w:w="2794" w:type="dxa"/>
            <w:tcBorders>
              <w:top w:val="single" w:sz="4" w:space="0" w:color="auto"/>
              <w:left w:val="single" w:sz="4" w:space="0" w:color="auto"/>
              <w:bottom w:val="single" w:sz="4" w:space="0" w:color="auto"/>
              <w:right w:val="single" w:sz="4" w:space="0" w:color="auto"/>
            </w:tcBorders>
            <w:vAlign w:val="bottom"/>
          </w:tcPr>
          <w:p w14:paraId="58AE9CC5" w14:textId="77777777" w:rsidR="003B3DAD" w:rsidRPr="000B7D71" w:rsidRDefault="003B3DAD" w:rsidP="00CF13AA">
            <w:pPr>
              <w:spacing w:after="0"/>
              <w:rPr>
                <w:rFonts w:eastAsia="Calibri" w:cs="Calibri"/>
                <w:color w:val="000000" w:themeColor="text1"/>
                <w:sz w:val="22"/>
              </w:rPr>
            </w:pPr>
            <w:r w:rsidRPr="000B7D71">
              <w:rPr>
                <w:rFonts w:eastAsia="Calibri" w:cs="Calibri"/>
                <w:color w:val="000000" w:themeColor="text1"/>
                <w:sz w:val="22"/>
              </w:rPr>
              <w:t>EDZL un RB Rail citas uzraudzības izmaksas, administrēšanas izmaksas, prognoze</w:t>
            </w:r>
          </w:p>
        </w:tc>
        <w:tc>
          <w:tcPr>
            <w:tcW w:w="145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bottom"/>
          </w:tcPr>
          <w:p w14:paraId="3DC10749" w14:textId="03C25504" w:rsidR="003B3DAD" w:rsidRPr="00B32E2F" w:rsidRDefault="003B3DAD" w:rsidP="00CF13AA">
            <w:pPr>
              <w:spacing w:after="0"/>
              <w:jc w:val="center"/>
              <w:rPr>
                <w:rFonts w:eastAsia="Calibri" w:cs="Calibri"/>
                <w:b/>
                <w:bCs/>
                <w:color w:val="000000" w:themeColor="text1"/>
                <w:sz w:val="22"/>
              </w:rPr>
            </w:pPr>
            <w:r w:rsidRPr="00B32E2F">
              <w:rPr>
                <w:rFonts w:eastAsia="Calibri" w:cs="Calibri"/>
                <w:b/>
                <w:bCs/>
                <w:color w:val="000000" w:themeColor="text1"/>
                <w:sz w:val="22"/>
              </w:rPr>
              <w:t>605 093 €</w:t>
            </w:r>
          </w:p>
        </w:tc>
        <w:tc>
          <w:tcPr>
            <w:tcW w:w="1559" w:type="dxa"/>
            <w:tcBorders>
              <w:top w:val="single" w:sz="4" w:space="0" w:color="auto"/>
              <w:left w:val="single" w:sz="4" w:space="0" w:color="auto"/>
              <w:bottom w:val="single" w:sz="4" w:space="0" w:color="auto"/>
              <w:right w:val="single" w:sz="4" w:space="0" w:color="auto"/>
            </w:tcBorders>
            <w:vAlign w:val="bottom"/>
          </w:tcPr>
          <w:p w14:paraId="31414D91" w14:textId="4143A261" w:rsidR="003B3DAD" w:rsidRPr="00B32E2F" w:rsidRDefault="003B3DAD" w:rsidP="00CF13AA">
            <w:pPr>
              <w:spacing w:after="0"/>
              <w:jc w:val="center"/>
              <w:rPr>
                <w:rFonts w:eastAsia="Calibri" w:cs="Calibri"/>
                <w:color w:val="000000" w:themeColor="text1"/>
                <w:sz w:val="22"/>
              </w:rPr>
            </w:pPr>
            <w:r w:rsidRPr="00B32E2F">
              <w:rPr>
                <w:rFonts w:eastAsia="Calibri" w:cs="Calibri"/>
                <w:color w:val="000000" w:themeColor="text1"/>
                <w:sz w:val="22"/>
              </w:rPr>
              <w:t>3 428 858 €</w:t>
            </w:r>
          </w:p>
        </w:tc>
        <w:tc>
          <w:tcPr>
            <w:tcW w:w="2126" w:type="dxa"/>
            <w:tcBorders>
              <w:top w:val="single" w:sz="4" w:space="0" w:color="auto"/>
              <w:left w:val="single" w:sz="4" w:space="0" w:color="auto"/>
              <w:bottom w:val="single" w:sz="4" w:space="0" w:color="auto"/>
              <w:right w:val="single" w:sz="4" w:space="0" w:color="auto"/>
            </w:tcBorders>
            <w:vAlign w:val="bottom"/>
          </w:tcPr>
          <w:p w14:paraId="3149898B" w14:textId="11C77EA7" w:rsidR="003B3DAD" w:rsidRPr="00B32E2F" w:rsidRDefault="003B3DAD" w:rsidP="00CF13AA">
            <w:pPr>
              <w:spacing w:after="0"/>
              <w:jc w:val="center"/>
              <w:rPr>
                <w:rFonts w:eastAsia="Calibri" w:cs="Calibri"/>
                <w:b/>
                <w:bCs/>
                <w:color w:val="000000" w:themeColor="text1"/>
                <w:sz w:val="22"/>
              </w:rPr>
            </w:pPr>
            <w:r w:rsidRPr="00B32E2F">
              <w:rPr>
                <w:rFonts w:eastAsia="Calibri" w:cs="Calibri"/>
                <w:b/>
                <w:bCs/>
                <w:color w:val="000000" w:themeColor="text1"/>
                <w:sz w:val="22"/>
              </w:rPr>
              <w:t>4 033 951 €</w:t>
            </w:r>
          </w:p>
        </w:tc>
        <w:tc>
          <w:tcPr>
            <w:tcW w:w="1418" w:type="dxa"/>
            <w:tcBorders>
              <w:top w:val="single" w:sz="4" w:space="0" w:color="auto"/>
              <w:left w:val="single" w:sz="4" w:space="0" w:color="auto"/>
              <w:bottom w:val="single" w:sz="4" w:space="0" w:color="auto"/>
              <w:right w:val="single" w:sz="4" w:space="0" w:color="auto"/>
            </w:tcBorders>
            <w:vAlign w:val="bottom"/>
          </w:tcPr>
          <w:p w14:paraId="6D2E797A" w14:textId="2D528C82" w:rsidR="003B3DAD" w:rsidRPr="00B32E2F" w:rsidRDefault="003B3DAD" w:rsidP="00CF13AA">
            <w:pPr>
              <w:spacing w:after="0"/>
              <w:jc w:val="center"/>
              <w:rPr>
                <w:rFonts w:eastAsia="Calibri" w:cs="Calibri"/>
                <w:color w:val="000000" w:themeColor="text1"/>
                <w:sz w:val="22"/>
              </w:rPr>
            </w:pPr>
          </w:p>
        </w:tc>
      </w:tr>
      <w:tr w:rsidR="003B3DAD" w:rsidRPr="00B32E2F" w14:paraId="205C913B" w14:textId="77777777" w:rsidTr="00CF13AA">
        <w:trPr>
          <w:trHeight w:val="1290"/>
        </w:trPr>
        <w:tc>
          <w:tcPr>
            <w:tcW w:w="2794" w:type="dxa"/>
            <w:tcBorders>
              <w:top w:val="single" w:sz="4" w:space="0" w:color="auto"/>
              <w:left w:val="single" w:sz="4" w:space="0" w:color="auto"/>
              <w:bottom w:val="single" w:sz="4" w:space="0" w:color="auto"/>
              <w:right w:val="single" w:sz="4" w:space="0" w:color="auto"/>
            </w:tcBorders>
            <w:vAlign w:val="bottom"/>
          </w:tcPr>
          <w:p w14:paraId="682B846E" w14:textId="77777777" w:rsidR="003B3DAD" w:rsidRPr="000B7D71" w:rsidRDefault="003B3DAD" w:rsidP="00CF13AA">
            <w:pPr>
              <w:spacing w:after="0"/>
              <w:rPr>
                <w:rFonts w:eastAsia="Calibri" w:cs="Calibri"/>
                <w:color w:val="000000" w:themeColor="text1"/>
                <w:sz w:val="22"/>
              </w:rPr>
            </w:pPr>
            <w:r w:rsidRPr="000B7D71">
              <w:rPr>
                <w:rFonts w:eastAsia="Calibri" w:cs="Calibri"/>
                <w:color w:val="000000" w:themeColor="text1"/>
                <w:sz w:val="22"/>
              </w:rPr>
              <w:t>Konservācijas tehnisko darbu  prognoze pie scenārija, ja Sekcija 3C tiek pabeigta, bet 1.fāzē netiek turpināta trases būvniecība (līdz 3 gadiem)</w:t>
            </w:r>
          </w:p>
        </w:tc>
        <w:tc>
          <w:tcPr>
            <w:tcW w:w="145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bottom"/>
          </w:tcPr>
          <w:p w14:paraId="68845CE8" w14:textId="3C33BAE2" w:rsidR="003B3DAD" w:rsidRPr="00B32E2F" w:rsidRDefault="003B3DAD" w:rsidP="00CF13AA">
            <w:pPr>
              <w:spacing w:after="0"/>
              <w:jc w:val="center"/>
              <w:rPr>
                <w:rFonts w:eastAsia="Calibri" w:cs="Calibri"/>
                <w:b/>
                <w:bCs/>
                <w:color w:val="000000" w:themeColor="text1"/>
                <w:sz w:val="22"/>
              </w:rPr>
            </w:pPr>
            <w:r w:rsidRPr="00B32E2F">
              <w:rPr>
                <w:rFonts w:eastAsia="Calibri" w:cs="Calibri"/>
                <w:b/>
                <w:bCs/>
                <w:color w:val="000000" w:themeColor="text1"/>
                <w:sz w:val="22"/>
              </w:rPr>
              <w:t>22 500 €</w:t>
            </w:r>
          </w:p>
        </w:tc>
        <w:tc>
          <w:tcPr>
            <w:tcW w:w="1559" w:type="dxa"/>
            <w:tcBorders>
              <w:top w:val="single" w:sz="4" w:space="0" w:color="auto"/>
              <w:left w:val="single" w:sz="4" w:space="0" w:color="auto"/>
              <w:bottom w:val="single" w:sz="4" w:space="0" w:color="auto"/>
              <w:right w:val="single" w:sz="4" w:space="0" w:color="auto"/>
            </w:tcBorders>
            <w:vAlign w:val="bottom"/>
          </w:tcPr>
          <w:p w14:paraId="38ED0E2B" w14:textId="27089FCA" w:rsidR="003B3DAD" w:rsidRPr="00B32E2F" w:rsidRDefault="003B3DAD" w:rsidP="00CF13AA">
            <w:pPr>
              <w:spacing w:after="0"/>
              <w:jc w:val="center"/>
              <w:rPr>
                <w:rFonts w:eastAsia="Calibri" w:cs="Calibri"/>
                <w:color w:val="000000" w:themeColor="text1"/>
                <w:sz w:val="22"/>
              </w:rPr>
            </w:pPr>
            <w:r w:rsidRPr="00B32E2F">
              <w:rPr>
                <w:rFonts w:eastAsia="Calibri" w:cs="Calibri"/>
                <w:color w:val="000000" w:themeColor="text1"/>
                <w:sz w:val="22"/>
              </w:rPr>
              <w:t>127 500 €</w:t>
            </w:r>
          </w:p>
        </w:tc>
        <w:tc>
          <w:tcPr>
            <w:tcW w:w="2126" w:type="dxa"/>
            <w:tcBorders>
              <w:top w:val="single" w:sz="4" w:space="0" w:color="auto"/>
              <w:left w:val="single" w:sz="4" w:space="0" w:color="auto"/>
              <w:bottom w:val="single" w:sz="4" w:space="0" w:color="auto"/>
              <w:right w:val="single" w:sz="4" w:space="0" w:color="auto"/>
            </w:tcBorders>
            <w:vAlign w:val="bottom"/>
          </w:tcPr>
          <w:p w14:paraId="794551F2" w14:textId="04987559" w:rsidR="003B3DAD" w:rsidRPr="00B32E2F" w:rsidRDefault="003B3DAD" w:rsidP="00CF13AA">
            <w:pPr>
              <w:spacing w:after="0"/>
              <w:jc w:val="center"/>
              <w:rPr>
                <w:rFonts w:eastAsia="Calibri" w:cs="Calibri"/>
                <w:b/>
                <w:bCs/>
                <w:color w:val="000000" w:themeColor="text1"/>
                <w:sz w:val="22"/>
              </w:rPr>
            </w:pPr>
            <w:r w:rsidRPr="00B32E2F">
              <w:rPr>
                <w:rFonts w:eastAsia="Calibri" w:cs="Calibri"/>
                <w:b/>
                <w:bCs/>
                <w:color w:val="000000" w:themeColor="text1"/>
                <w:sz w:val="22"/>
              </w:rPr>
              <w:t>150 000 €</w:t>
            </w:r>
          </w:p>
        </w:tc>
        <w:tc>
          <w:tcPr>
            <w:tcW w:w="1418" w:type="dxa"/>
            <w:tcBorders>
              <w:top w:val="single" w:sz="4" w:space="0" w:color="auto"/>
              <w:left w:val="single" w:sz="4" w:space="0" w:color="auto"/>
              <w:bottom w:val="single" w:sz="4" w:space="0" w:color="auto"/>
              <w:right w:val="single" w:sz="4" w:space="0" w:color="auto"/>
            </w:tcBorders>
            <w:vAlign w:val="bottom"/>
          </w:tcPr>
          <w:p w14:paraId="7365B84F" w14:textId="46C9B056" w:rsidR="003B3DAD" w:rsidRPr="00B32E2F" w:rsidRDefault="003B3DAD" w:rsidP="00CF13AA">
            <w:pPr>
              <w:spacing w:after="0"/>
              <w:jc w:val="center"/>
              <w:rPr>
                <w:rFonts w:eastAsia="Calibri" w:cs="Calibri"/>
                <w:color w:val="000000" w:themeColor="text1"/>
                <w:sz w:val="22"/>
              </w:rPr>
            </w:pPr>
            <w:r w:rsidRPr="00B32E2F">
              <w:rPr>
                <w:rFonts w:eastAsia="Calibri" w:cs="Calibri"/>
                <w:color w:val="000000" w:themeColor="text1"/>
                <w:sz w:val="22"/>
              </w:rPr>
              <w:t>31 500 €</w:t>
            </w:r>
          </w:p>
        </w:tc>
      </w:tr>
      <w:tr w:rsidR="003B3DAD" w:rsidRPr="00B32E2F" w14:paraId="794BD28B" w14:textId="77777777" w:rsidTr="00CF13AA">
        <w:trPr>
          <w:trHeight w:val="495"/>
        </w:trPr>
        <w:tc>
          <w:tcPr>
            <w:tcW w:w="2794" w:type="dxa"/>
            <w:tcBorders>
              <w:top w:val="single" w:sz="4" w:space="0" w:color="auto"/>
              <w:left w:val="single" w:sz="4" w:space="0" w:color="auto"/>
              <w:bottom w:val="single" w:sz="4" w:space="0" w:color="auto"/>
              <w:right w:val="single" w:sz="4" w:space="0" w:color="auto"/>
            </w:tcBorders>
            <w:vAlign w:val="bottom"/>
          </w:tcPr>
          <w:p w14:paraId="1A3C58E1" w14:textId="77777777" w:rsidR="003B3DAD" w:rsidRPr="00B32E2F" w:rsidRDefault="003B3DAD" w:rsidP="00C825BA">
            <w:pPr>
              <w:spacing w:after="0"/>
              <w:rPr>
                <w:rFonts w:eastAsia="Calibri" w:cs="Calibri"/>
                <w:b/>
                <w:bCs/>
                <w:color w:val="000000" w:themeColor="text1"/>
                <w:sz w:val="22"/>
              </w:rPr>
            </w:pPr>
            <w:r w:rsidRPr="00B32E2F">
              <w:rPr>
                <w:rFonts w:eastAsia="Calibri" w:cs="Calibri"/>
                <w:b/>
                <w:bCs/>
                <w:color w:val="000000" w:themeColor="text1"/>
                <w:sz w:val="22"/>
              </w:rPr>
              <w:t xml:space="preserve">KOPĀ </w:t>
            </w:r>
          </w:p>
        </w:tc>
        <w:tc>
          <w:tcPr>
            <w:tcW w:w="145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bottom"/>
          </w:tcPr>
          <w:p w14:paraId="182A7E6A" w14:textId="102D5707" w:rsidR="003B3DAD" w:rsidRPr="00B32E2F" w:rsidRDefault="003B3DAD" w:rsidP="00CF13AA">
            <w:pPr>
              <w:spacing w:after="0"/>
              <w:jc w:val="center"/>
              <w:rPr>
                <w:rFonts w:eastAsia="Calibri" w:cs="Calibri"/>
                <w:b/>
                <w:bCs/>
                <w:color w:val="000000" w:themeColor="text1"/>
                <w:sz w:val="22"/>
              </w:rPr>
            </w:pPr>
            <w:r w:rsidRPr="00B32E2F">
              <w:rPr>
                <w:rFonts w:eastAsia="Calibri" w:cs="Calibri"/>
                <w:b/>
                <w:bCs/>
                <w:color w:val="000000" w:themeColor="text1"/>
                <w:sz w:val="22"/>
              </w:rPr>
              <w:t>9 416 982 €</w:t>
            </w:r>
          </w:p>
        </w:tc>
        <w:tc>
          <w:tcPr>
            <w:tcW w:w="1559" w:type="dxa"/>
            <w:tcBorders>
              <w:top w:val="single" w:sz="4" w:space="0" w:color="auto"/>
              <w:left w:val="single" w:sz="4" w:space="0" w:color="auto"/>
              <w:bottom w:val="single" w:sz="4" w:space="0" w:color="auto"/>
              <w:right w:val="single" w:sz="4" w:space="0" w:color="auto"/>
            </w:tcBorders>
            <w:vAlign w:val="bottom"/>
          </w:tcPr>
          <w:p w14:paraId="314077B5" w14:textId="12ADBA78" w:rsidR="003B3DAD" w:rsidRPr="00B32E2F" w:rsidRDefault="003B3DAD" w:rsidP="00CF13AA">
            <w:pPr>
              <w:spacing w:after="0"/>
              <w:jc w:val="center"/>
              <w:rPr>
                <w:rFonts w:eastAsia="Calibri" w:cs="Calibri"/>
                <w:b/>
                <w:bCs/>
                <w:color w:val="000000" w:themeColor="text1"/>
                <w:sz w:val="22"/>
              </w:rPr>
            </w:pPr>
            <w:r w:rsidRPr="00B32E2F">
              <w:rPr>
                <w:rFonts w:eastAsia="Calibri" w:cs="Calibri"/>
                <w:b/>
                <w:bCs/>
                <w:color w:val="000000" w:themeColor="text1"/>
                <w:sz w:val="22"/>
              </w:rPr>
              <w:t>53 362 901 €</w:t>
            </w:r>
          </w:p>
        </w:tc>
        <w:tc>
          <w:tcPr>
            <w:tcW w:w="2126" w:type="dxa"/>
            <w:tcBorders>
              <w:top w:val="single" w:sz="4" w:space="0" w:color="auto"/>
              <w:left w:val="single" w:sz="4" w:space="0" w:color="auto"/>
              <w:bottom w:val="single" w:sz="4" w:space="0" w:color="auto"/>
              <w:right w:val="single" w:sz="4" w:space="0" w:color="auto"/>
            </w:tcBorders>
            <w:vAlign w:val="bottom"/>
          </w:tcPr>
          <w:p w14:paraId="113D345F" w14:textId="383E0650" w:rsidR="003B3DAD" w:rsidRPr="00B32E2F" w:rsidRDefault="003B3DAD" w:rsidP="00CF13AA">
            <w:pPr>
              <w:spacing w:after="0"/>
              <w:jc w:val="center"/>
              <w:rPr>
                <w:rFonts w:eastAsia="Calibri" w:cs="Calibri"/>
                <w:b/>
                <w:bCs/>
                <w:color w:val="000000" w:themeColor="text1"/>
                <w:sz w:val="22"/>
              </w:rPr>
            </w:pPr>
            <w:r w:rsidRPr="00B32E2F">
              <w:rPr>
                <w:rFonts w:eastAsia="Calibri" w:cs="Calibri"/>
                <w:b/>
                <w:bCs/>
                <w:color w:val="000000" w:themeColor="text1"/>
                <w:sz w:val="22"/>
              </w:rPr>
              <w:t>62 779 883 €</w:t>
            </w:r>
          </w:p>
        </w:tc>
        <w:tc>
          <w:tcPr>
            <w:tcW w:w="1418" w:type="dxa"/>
            <w:tcBorders>
              <w:top w:val="single" w:sz="4" w:space="0" w:color="auto"/>
              <w:left w:val="single" w:sz="4" w:space="0" w:color="auto"/>
              <w:bottom w:val="single" w:sz="4" w:space="0" w:color="auto"/>
              <w:right w:val="single" w:sz="4" w:space="0" w:color="auto"/>
            </w:tcBorders>
            <w:vAlign w:val="bottom"/>
          </w:tcPr>
          <w:p w14:paraId="740EDD47" w14:textId="3E84F744" w:rsidR="003B3DAD" w:rsidRPr="00B32E2F" w:rsidRDefault="003B3DAD" w:rsidP="00CF13AA">
            <w:pPr>
              <w:spacing w:after="0"/>
              <w:jc w:val="center"/>
              <w:rPr>
                <w:rFonts w:eastAsia="Calibri" w:cs="Calibri"/>
                <w:b/>
                <w:bCs/>
                <w:color w:val="000000" w:themeColor="text1"/>
                <w:sz w:val="22"/>
              </w:rPr>
            </w:pPr>
            <w:r w:rsidRPr="00B32E2F">
              <w:rPr>
                <w:rFonts w:eastAsia="Calibri" w:cs="Calibri"/>
                <w:b/>
                <w:bCs/>
                <w:color w:val="000000" w:themeColor="text1"/>
                <w:sz w:val="22"/>
              </w:rPr>
              <w:t>12 336 646 €</w:t>
            </w:r>
          </w:p>
        </w:tc>
      </w:tr>
      <w:tr w:rsidR="003B3DAD" w:rsidRPr="00B32E2F" w14:paraId="205230BC" w14:textId="77777777" w:rsidTr="003B3DAD">
        <w:trPr>
          <w:trHeight w:val="735"/>
        </w:trPr>
        <w:tc>
          <w:tcPr>
            <w:tcW w:w="2794" w:type="dxa"/>
            <w:tcBorders>
              <w:top w:val="single" w:sz="4" w:space="0" w:color="auto"/>
              <w:left w:val="single" w:sz="4" w:space="0" w:color="auto"/>
              <w:bottom w:val="single" w:sz="4" w:space="0" w:color="auto"/>
              <w:right w:val="single" w:sz="4" w:space="0" w:color="auto"/>
            </w:tcBorders>
            <w:shd w:val="clear" w:color="auto" w:fill="F8CBAD"/>
            <w:vAlign w:val="bottom"/>
          </w:tcPr>
          <w:p w14:paraId="6CD9121C" w14:textId="77777777" w:rsidR="003B3DAD" w:rsidRPr="00B32E2F" w:rsidRDefault="003B3DAD" w:rsidP="00C825BA">
            <w:pPr>
              <w:spacing w:after="0"/>
              <w:rPr>
                <w:rFonts w:eastAsia="Calibri" w:cs="Calibri"/>
                <w:b/>
                <w:bCs/>
                <w:color w:val="000000" w:themeColor="text1"/>
                <w:sz w:val="22"/>
              </w:rPr>
            </w:pPr>
            <w:r w:rsidRPr="00B32E2F">
              <w:rPr>
                <w:rFonts w:eastAsia="Calibri" w:cs="Calibri"/>
                <w:b/>
                <w:bCs/>
                <w:color w:val="000000" w:themeColor="text1"/>
                <w:sz w:val="22"/>
              </w:rPr>
              <w:t xml:space="preserve">KOPĀ VB daļa pie 1.scenārija, ieskaitot PVN 21% </w:t>
            </w:r>
          </w:p>
        </w:tc>
        <w:tc>
          <w:tcPr>
            <w:tcW w:w="6557" w:type="dxa"/>
            <w:gridSpan w:val="4"/>
            <w:tcBorders>
              <w:top w:val="single" w:sz="4" w:space="0" w:color="auto"/>
              <w:left w:val="single" w:sz="4" w:space="0" w:color="auto"/>
              <w:bottom w:val="single" w:sz="4" w:space="0" w:color="auto"/>
              <w:right w:val="single" w:sz="4" w:space="0" w:color="000000" w:themeColor="text1"/>
            </w:tcBorders>
            <w:shd w:val="clear" w:color="auto" w:fill="F8CBAD"/>
            <w:vAlign w:val="center"/>
          </w:tcPr>
          <w:p w14:paraId="5E98A080" w14:textId="77777777" w:rsidR="003B3DAD" w:rsidRPr="00B32E2F" w:rsidRDefault="003B3DAD" w:rsidP="00C825BA">
            <w:pPr>
              <w:spacing w:after="0"/>
              <w:jc w:val="center"/>
              <w:rPr>
                <w:rFonts w:eastAsia="Calibri" w:cs="Calibri"/>
                <w:b/>
                <w:bCs/>
                <w:color w:val="000000" w:themeColor="text1"/>
                <w:sz w:val="22"/>
              </w:rPr>
            </w:pPr>
            <w:r w:rsidRPr="00B32E2F">
              <w:rPr>
                <w:rFonts w:eastAsia="Calibri" w:cs="Calibri"/>
                <w:b/>
                <w:bCs/>
                <w:color w:val="000000" w:themeColor="text1"/>
                <w:sz w:val="22"/>
              </w:rPr>
              <w:t xml:space="preserve">                                                                                                        21 753 628 €</w:t>
            </w:r>
          </w:p>
        </w:tc>
      </w:tr>
    </w:tbl>
    <w:p w14:paraId="43EA3210" w14:textId="77777777" w:rsidR="001F0CDE" w:rsidRPr="00654CF3" w:rsidRDefault="001F0CDE" w:rsidP="00997B17">
      <w:pPr>
        <w:pStyle w:val="Default"/>
        <w:ind w:firstLine="709"/>
        <w:jc w:val="both"/>
        <w:rPr>
          <w:rFonts w:ascii="Roboto Condensed Light" w:hAnsi="Roboto Condensed Light"/>
          <w:lang w:val="lv-LV"/>
        </w:rPr>
      </w:pPr>
    </w:p>
    <w:p w14:paraId="60722AF6" w14:textId="02772BD4" w:rsidR="003B3DAD" w:rsidRPr="00654CF3" w:rsidRDefault="00CF13AA" w:rsidP="003B3DAD">
      <w:pPr>
        <w:jc w:val="both"/>
      </w:pPr>
      <w:r w:rsidRPr="00654CF3">
        <w:t>Ministrijai</w:t>
      </w:r>
      <w:r w:rsidR="003B3DAD" w:rsidRPr="00654CF3">
        <w:t xml:space="preserve"> pieņemot lēmumu apturēt darbus </w:t>
      </w:r>
      <w:r w:rsidR="001D199C">
        <w:t>uz</w:t>
      </w:r>
      <w:r w:rsidR="003B3DAD" w:rsidRPr="00654CF3">
        <w:t xml:space="preserve"> 12 mēnešiem,</w:t>
      </w:r>
      <w:r w:rsidR="00E74450">
        <w:t xml:space="preserve"> </w:t>
      </w:r>
      <w:r w:rsidR="00654CF3">
        <w:t>V</w:t>
      </w:r>
      <w:r w:rsidR="003B3DAD" w:rsidRPr="00654CF3">
        <w:t>alsts</w:t>
      </w:r>
      <w:r w:rsidR="001D199C">
        <w:t xml:space="preserve"> </w:t>
      </w:r>
      <w:r w:rsidR="003B3DAD" w:rsidRPr="00654CF3">
        <w:t>zaudē</w:t>
      </w:r>
      <w:r w:rsidR="001D199C">
        <w:t xml:space="preserve"> </w:t>
      </w:r>
      <w:r w:rsidR="003B3DAD" w:rsidRPr="00654CF3">
        <w:t>iespēju turpmāk apgūt piešķirto CEF finansējumu</w:t>
      </w:r>
      <w:r w:rsidR="001D199C">
        <w:t xml:space="preserve">, jo nav iespējams veikt darbus līdz CINEA CEF attiecināmības perioda </w:t>
      </w:r>
      <w:r w:rsidR="001D199C">
        <w:lastRenderedPageBreak/>
        <w:t xml:space="preserve">beigām. </w:t>
      </w:r>
      <w:r w:rsidR="003B3DAD" w:rsidRPr="00654CF3">
        <w:t xml:space="preserve">Šādā gadījumā projekta finansēšanai uzņemas saistības  no </w:t>
      </w:r>
      <w:r w:rsidR="00B32E2F">
        <w:t>V</w:t>
      </w:r>
      <w:r w:rsidR="003B3DAD" w:rsidRPr="00654CF3">
        <w:t>alsts budžeta  sastādītu 100%</w:t>
      </w:r>
      <w:r w:rsidR="001D199C">
        <w:t>, tai skaitā paredzot apgūtā finansējuma atmaksu. Izmaksas</w:t>
      </w:r>
      <w:r w:rsidR="003B3DAD" w:rsidRPr="00654CF3">
        <w:t xml:space="preserve"> tiek prognozētas EUR 71 970 141 (bez PVN 21%) apmērā, plus PVN 21% EUR 14 266 600, kopā sastādot EUR 86 236 741. Sīkāku aprēķinu skatīt tabulā zemāk.</w:t>
      </w:r>
      <w:r w:rsidR="001D199C">
        <w:t xml:space="preserve"> Apturot būvdarbus uz īsāku termiņu jāvērtē vai ir iespējams iekļauties CINEA CEF attiecināmības periodā</w:t>
      </w:r>
      <w:r w:rsidR="00F92B41">
        <w:t xml:space="preserve"> līdz 2027.gada beigām</w:t>
      </w:r>
      <w:r w:rsidR="001D199C">
        <w:t xml:space="preserve">. </w:t>
      </w:r>
    </w:p>
    <w:tbl>
      <w:tblPr>
        <w:tblW w:w="0" w:type="auto"/>
        <w:tblLayout w:type="fixed"/>
        <w:tblLook w:val="06A0" w:firstRow="1" w:lastRow="0" w:firstColumn="1" w:lastColumn="0" w:noHBand="1" w:noVBand="1"/>
      </w:tblPr>
      <w:tblGrid>
        <w:gridCol w:w="4592"/>
        <w:gridCol w:w="4759"/>
      </w:tblGrid>
      <w:tr w:rsidR="00746C72" w:rsidRPr="00B32E2F" w14:paraId="0847EF8B" w14:textId="77777777" w:rsidTr="00746C72">
        <w:trPr>
          <w:trHeight w:val="1815"/>
        </w:trPr>
        <w:tc>
          <w:tcPr>
            <w:tcW w:w="4592" w:type="dxa"/>
            <w:tcBorders>
              <w:top w:val="single" w:sz="4" w:space="0" w:color="auto"/>
              <w:left w:val="single" w:sz="4" w:space="0" w:color="auto"/>
              <w:bottom w:val="single" w:sz="4" w:space="0" w:color="auto"/>
              <w:right w:val="single" w:sz="4" w:space="0" w:color="auto"/>
            </w:tcBorders>
            <w:vAlign w:val="center"/>
          </w:tcPr>
          <w:p w14:paraId="2CECA2EF" w14:textId="77777777" w:rsidR="00746C72" w:rsidRPr="00B32E2F" w:rsidRDefault="00746C72" w:rsidP="00C825BA">
            <w:pPr>
              <w:spacing w:after="0"/>
              <w:jc w:val="center"/>
              <w:rPr>
                <w:sz w:val="22"/>
              </w:rPr>
            </w:pPr>
            <w:r w:rsidRPr="00B32E2F">
              <w:rPr>
                <w:rFonts w:eastAsia="Calibri" w:cs="Calibri"/>
                <w:b/>
                <w:bCs/>
                <w:color w:val="000000" w:themeColor="text1"/>
                <w:sz w:val="22"/>
              </w:rPr>
              <w:t>Izmaksu veids</w:t>
            </w:r>
          </w:p>
        </w:tc>
        <w:tc>
          <w:tcPr>
            <w:tcW w:w="4759" w:type="dxa"/>
            <w:tcBorders>
              <w:top w:val="single" w:sz="4" w:space="0" w:color="auto"/>
              <w:left w:val="single" w:sz="4" w:space="0" w:color="auto"/>
              <w:bottom w:val="single" w:sz="4" w:space="0" w:color="auto"/>
              <w:right w:val="single" w:sz="4" w:space="0" w:color="auto"/>
            </w:tcBorders>
            <w:vAlign w:val="center"/>
          </w:tcPr>
          <w:p w14:paraId="0D3368CB" w14:textId="77777777" w:rsidR="00746C72" w:rsidRPr="00B32E2F" w:rsidRDefault="00746C72" w:rsidP="00C825BA">
            <w:pPr>
              <w:spacing w:after="0"/>
              <w:jc w:val="center"/>
              <w:rPr>
                <w:sz w:val="22"/>
              </w:rPr>
            </w:pPr>
            <w:r w:rsidRPr="00B32E2F">
              <w:rPr>
                <w:rFonts w:eastAsia="Calibri" w:cs="Calibri"/>
                <w:b/>
                <w:bCs/>
                <w:color w:val="000000" w:themeColor="text1"/>
                <w:sz w:val="22"/>
              </w:rPr>
              <w:t>VB daļa 100%</w:t>
            </w:r>
            <w:r w:rsidRPr="00B32E2F">
              <w:rPr>
                <w:sz w:val="22"/>
              </w:rPr>
              <w:br/>
            </w:r>
            <w:r w:rsidRPr="00B32E2F">
              <w:rPr>
                <w:rFonts w:eastAsia="Calibri" w:cs="Calibri"/>
                <w:b/>
                <w:bCs/>
                <w:color w:val="000000" w:themeColor="text1"/>
                <w:sz w:val="22"/>
              </w:rPr>
              <w:t>Pie scenārija, ka darbi tiek apturēti līdz 12 mēn., zaudēts CEF finansējums</w:t>
            </w:r>
          </w:p>
        </w:tc>
      </w:tr>
      <w:tr w:rsidR="00746C72" w:rsidRPr="00B32E2F" w14:paraId="5A4B0E38" w14:textId="77777777" w:rsidTr="00746C72">
        <w:trPr>
          <w:trHeight w:val="600"/>
        </w:trPr>
        <w:tc>
          <w:tcPr>
            <w:tcW w:w="4592" w:type="dxa"/>
            <w:tcBorders>
              <w:top w:val="single" w:sz="4" w:space="0" w:color="auto"/>
              <w:left w:val="single" w:sz="4" w:space="0" w:color="auto"/>
              <w:bottom w:val="single" w:sz="4" w:space="0" w:color="auto"/>
              <w:right w:val="single" w:sz="4" w:space="0" w:color="auto"/>
            </w:tcBorders>
            <w:vAlign w:val="bottom"/>
          </w:tcPr>
          <w:p w14:paraId="4ABD5906" w14:textId="77777777" w:rsidR="00746C72" w:rsidRPr="000B7D71" w:rsidRDefault="00746C72" w:rsidP="00C825BA">
            <w:pPr>
              <w:spacing w:after="0"/>
              <w:rPr>
                <w:sz w:val="22"/>
              </w:rPr>
            </w:pPr>
            <w:r w:rsidRPr="000B7D71">
              <w:rPr>
                <w:rFonts w:eastAsia="Calibri" w:cs="Calibri"/>
                <w:sz w:val="22"/>
              </w:rPr>
              <w:t>RIX projekta prognozēta darbu izpilde uz Februāra, 2025 beigām, ieskaitot indeksāciju</w:t>
            </w:r>
          </w:p>
        </w:tc>
        <w:tc>
          <w:tcPr>
            <w:tcW w:w="4759" w:type="dxa"/>
            <w:tcBorders>
              <w:top w:val="single" w:sz="4" w:space="0" w:color="auto"/>
              <w:left w:val="single" w:sz="4" w:space="0" w:color="auto"/>
              <w:bottom w:val="single" w:sz="4" w:space="0" w:color="auto"/>
              <w:right w:val="single" w:sz="4" w:space="0" w:color="auto"/>
            </w:tcBorders>
            <w:vAlign w:val="bottom"/>
          </w:tcPr>
          <w:p w14:paraId="5D0D177D" w14:textId="77777777" w:rsidR="00746C72" w:rsidRPr="00B32E2F" w:rsidRDefault="00746C72" w:rsidP="00C825BA">
            <w:pPr>
              <w:spacing w:after="0"/>
              <w:rPr>
                <w:sz w:val="22"/>
              </w:rPr>
            </w:pPr>
            <w:r w:rsidRPr="00B32E2F">
              <w:rPr>
                <w:rFonts w:eastAsia="Calibri" w:cs="Calibri"/>
                <w:sz w:val="22"/>
              </w:rPr>
              <w:t xml:space="preserve">                                   8 599 710 € </w:t>
            </w:r>
          </w:p>
        </w:tc>
      </w:tr>
      <w:tr w:rsidR="00746C72" w:rsidRPr="00B32E2F" w14:paraId="51533DF5" w14:textId="77777777" w:rsidTr="001D199C">
        <w:trPr>
          <w:trHeight w:val="760"/>
        </w:trPr>
        <w:tc>
          <w:tcPr>
            <w:tcW w:w="4592" w:type="dxa"/>
            <w:tcBorders>
              <w:top w:val="single" w:sz="4" w:space="0" w:color="auto"/>
              <w:left w:val="single" w:sz="4" w:space="0" w:color="auto"/>
              <w:bottom w:val="single" w:sz="4" w:space="0" w:color="auto"/>
              <w:right w:val="single" w:sz="4" w:space="0" w:color="auto"/>
            </w:tcBorders>
            <w:vAlign w:val="bottom"/>
          </w:tcPr>
          <w:p w14:paraId="0C6D6532" w14:textId="77777777" w:rsidR="00746C72" w:rsidRPr="000B7D71" w:rsidRDefault="00746C72" w:rsidP="00C825BA">
            <w:pPr>
              <w:spacing w:after="0"/>
              <w:rPr>
                <w:sz w:val="22"/>
              </w:rPr>
            </w:pPr>
            <w:r w:rsidRPr="000B7D71">
              <w:rPr>
                <w:rFonts w:eastAsia="Calibri" w:cs="Calibri"/>
                <w:sz w:val="22"/>
              </w:rPr>
              <w:t xml:space="preserve">Darbi, kas jāpabeidz neatkarīgi no tā vai darbi tiek pārtraukti, ieskaitot indeksāciju. </w:t>
            </w:r>
          </w:p>
        </w:tc>
        <w:tc>
          <w:tcPr>
            <w:tcW w:w="4759" w:type="dxa"/>
            <w:tcBorders>
              <w:top w:val="single" w:sz="4" w:space="0" w:color="auto"/>
              <w:left w:val="single" w:sz="4" w:space="0" w:color="auto"/>
              <w:bottom w:val="single" w:sz="4" w:space="0" w:color="auto"/>
              <w:right w:val="single" w:sz="4" w:space="0" w:color="auto"/>
            </w:tcBorders>
            <w:vAlign w:val="bottom"/>
          </w:tcPr>
          <w:p w14:paraId="5BCFE363" w14:textId="77777777" w:rsidR="00746C72" w:rsidRPr="00B32E2F" w:rsidRDefault="00746C72" w:rsidP="00C825BA">
            <w:pPr>
              <w:spacing w:after="0"/>
              <w:rPr>
                <w:sz w:val="22"/>
              </w:rPr>
            </w:pPr>
            <w:r w:rsidRPr="00B32E2F">
              <w:rPr>
                <w:rFonts w:eastAsia="Calibri" w:cs="Calibri"/>
                <w:sz w:val="22"/>
              </w:rPr>
              <w:t xml:space="preserve">                                 12 251 353 € </w:t>
            </w:r>
          </w:p>
        </w:tc>
      </w:tr>
      <w:tr w:rsidR="00746C72" w:rsidRPr="00B32E2F" w14:paraId="0204BC49" w14:textId="77777777" w:rsidTr="001D199C">
        <w:trPr>
          <w:trHeight w:val="662"/>
        </w:trPr>
        <w:tc>
          <w:tcPr>
            <w:tcW w:w="4592" w:type="dxa"/>
            <w:tcBorders>
              <w:top w:val="single" w:sz="4" w:space="0" w:color="auto"/>
              <w:left w:val="single" w:sz="4" w:space="0" w:color="auto"/>
              <w:bottom w:val="single" w:sz="4" w:space="0" w:color="auto"/>
              <w:right w:val="single" w:sz="4" w:space="0" w:color="auto"/>
            </w:tcBorders>
            <w:vAlign w:val="bottom"/>
          </w:tcPr>
          <w:p w14:paraId="017CB68D" w14:textId="77777777" w:rsidR="00746C72" w:rsidRPr="000B7D71" w:rsidRDefault="00746C72" w:rsidP="00C825BA">
            <w:pPr>
              <w:spacing w:after="0"/>
              <w:rPr>
                <w:sz w:val="22"/>
              </w:rPr>
            </w:pPr>
            <w:r w:rsidRPr="000B7D71">
              <w:rPr>
                <w:rFonts w:eastAsia="Calibri" w:cs="Calibri"/>
                <w:color w:val="000000" w:themeColor="text1"/>
                <w:sz w:val="22"/>
              </w:rPr>
              <w:t>Līgumu apturētā daļa, kas jāpabeidz atsākot darbus</w:t>
            </w:r>
          </w:p>
        </w:tc>
        <w:tc>
          <w:tcPr>
            <w:tcW w:w="4759" w:type="dxa"/>
            <w:tcBorders>
              <w:top w:val="single" w:sz="4" w:space="0" w:color="auto"/>
              <w:left w:val="single" w:sz="4" w:space="0" w:color="auto"/>
              <w:bottom w:val="single" w:sz="4" w:space="0" w:color="auto"/>
              <w:right w:val="single" w:sz="4" w:space="0" w:color="auto"/>
            </w:tcBorders>
            <w:vAlign w:val="bottom"/>
          </w:tcPr>
          <w:p w14:paraId="2873EAD5" w14:textId="77777777" w:rsidR="00746C72" w:rsidRPr="00B32E2F" w:rsidRDefault="00746C72" w:rsidP="00C825BA">
            <w:pPr>
              <w:spacing w:after="0"/>
              <w:rPr>
                <w:sz w:val="22"/>
              </w:rPr>
            </w:pPr>
            <w:r w:rsidRPr="00B32E2F">
              <w:rPr>
                <w:rFonts w:eastAsia="Calibri" w:cs="Calibri"/>
                <w:color w:val="000000" w:themeColor="text1"/>
                <w:sz w:val="22"/>
              </w:rPr>
              <w:t xml:space="preserve">                                 41 778 821 € </w:t>
            </w:r>
          </w:p>
        </w:tc>
      </w:tr>
      <w:tr w:rsidR="00746C72" w:rsidRPr="00B32E2F" w14:paraId="2CC3B74D" w14:textId="77777777" w:rsidTr="001D199C">
        <w:trPr>
          <w:trHeight w:val="717"/>
        </w:trPr>
        <w:tc>
          <w:tcPr>
            <w:tcW w:w="4592" w:type="dxa"/>
            <w:tcBorders>
              <w:top w:val="single" w:sz="4" w:space="0" w:color="auto"/>
              <w:left w:val="single" w:sz="4" w:space="0" w:color="auto"/>
              <w:bottom w:val="single" w:sz="4" w:space="0" w:color="auto"/>
              <w:right w:val="single" w:sz="4" w:space="0" w:color="auto"/>
            </w:tcBorders>
            <w:vAlign w:val="bottom"/>
          </w:tcPr>
          <w:p w14:paraId="0AB7DF67" w14:textId="77777777" w:rsidR="00746C72" w:rsidRPr="000B7D71" w:rsidRDefault="00746C72" w:rsidP="00C825BA">
            <w:pPr>
              <w:spacing w:after="0"/>
              <w:rPr>
                <w:sz w:val="22"/>
              </w:rPr>
            </w:pPr>
            <w:r w:rsidRPr="000B7D71">
              <w:rPr>
                <w:rFonts w:eastAsia="Calibri" w:cs="Calibri"/>
                <w:color w:val="000000" w:themeColor="text1"/>
                <w:sz w:val="22"/>
              </w:rPr>
              <w:t>Konservācijas/ apkopes darbi (aprēķins uz 31.01.2025)</w:t>
            </w:r>
          </w:p>
        </w:tc>
        <w:tc>
          <w:tcPr>
            <w:tcW w:w="4759" w:type="dxa"/>
            <w:tcBorders>
              <w:top w:val="single" w:sz="4" w:space="0" w:color="auto"/>
              <w:left w:val="single" w:sz="4" w:space="0" w:color="auto"/>
              <w:bottom w:val="single" w:sz="4" w:space="0" w:color="auto"/>
              <w:right w:val="single" w:sz="4" w:space="0" w:color="auto"/>
            </w:tcBorders>
            <w:vAlign w:val="bottom"/>
          </w:tcPr>
          <w:p w14:paraId="4B0227F5" w14:textId="77777777" w:rsidR="00746C72" w:rsidRPr="00B32E2F" w:rsidRDefault="00746C72" w:rsidP="00C825BA">
            <w:pPr>
              <w:spacing w:after="0"/>
              <w:rPr>
                <w:sz w:val="22"/>
              </w:rPr>
            </w:pPr>
            <w:r w:rsidRPr="00B32E2F">
              <w:rPr>
                <w:rFonts w:eastAsia="Calibri" w:cs="Calibri"/>
                <w:color w:val="000000" w:themeColor="text1"/>
                <w:sz w:val="22"/>
              </w:rPr>
              <w:t xml:space="preserve">                                      591 716 € </w:t>
            </w:r>
          </w:p>
        </w:tc>
      </w:tr>
      <w:tr w:rsidR="00746C72" w:rsidRPr="00B32E2F" w14:paraId="499EF5D6" w14:textId="77777777" w:rsidTr="00746C72">
        <w:trPr>
          <w:trHeight w:val="1560"/>
        </w:trPr>
        <w:tc>
          <w:tcPr>
            <w:tcW w:w="4592" w:type="dxa"/>
            <w:tcBorders>
              <w:top w:val="single" w:sz="4" w:space="0" w:color="auto"/>
              <w:left w:val="single" w:sz="4" w:space="0" w:color="auto"/>
              <w:bottom w:val="single" w:sz="4" w:space="0" w:color="auto"/>
              <w:right w:val="single" w:sz="4" w:space="0" w:color="auto"/>
            </w:tcBorders>
            <w:vAlign w:val="bottom"/>
          </w:tcPr>
          <w:p w14:paraId="6B5BDAFD" w14:textId="05984E27" w:rsidR="00746C72" w:rsidRPr="000B7D71" w:rsidRDefault="00746C72" w:rsidP="00C825BA">
            <w:pPr>
              <w:spacing w:after="0"/>
              <w:rPr>
                <w:sz w:val="22"/>
              </w:rPr>
            </w:pPr>
            <w:r w:rsidRPr="000B7D71">
              <w:rPr>
                <w:rFonts w:eastAsia="Calibri" w:cs="Calibri"/>
                <w:color w:val="000000" w:themeColor="text1"/>
                <w:sz w:val="22"/>
              </w:rPr>
              <w:t>Papildu izmaksas - soda sankcijas, kompensācijas, indeksācijas ietekme, pasūtīto materiālu apmaksa, papildu mobilizācija-demobilizācija, virsizdevumu ietekmes kompensācija un citi izdevumi</w:t>
            </w:r>
            <w:r w:rsidR="00B32E2F" w:rsidRPr="000B7D71">
              <w:rPr>
                <w:rFonts w:eastAsia="Calibri" w:cs="Calibri"/>
                <w:color w:val="000000" w:themeColor="text1"/>
                <w:sz w:val="22"/>
              </w:rPr>
              <w:t xml:space="preserve"> saistībā ar līguma nosacījumiem</w:t>
            </w:r>
          </w:p>
        </w:tc>
        <w:tc>
          <w:tcPr>
            <w:tcW w:w="4759" w:type="dxa"/>
            <w:tcBorders>
              <w:top w:val="single" w:sz="4" w:space="0" w:color="auto"/>
              <w:left w:val="single" w:sz="4" w:space="0" w:color="auto"/>
              <w:bottom w:val="single" w:sz="4" w:space="0" w:color="auto"/>
              <w:right w:val="single" w:sz="4" w:space="0" w:color="auto"/>
            </w:tcBorders>
            <w:vAlign w:val="bottom"/>
          </w:tcPr>
          <w:p w14:paraId="3DED09D5" w14:textId="77777777" w:rsidR="00746C72" w:rsidRPr="00B32E2F" w:rsidRDefault="00746C72" w:rsidP="00C825BA">
            <w:pPr>
              <w:spacing w:after="0"/>
              <w:rPr>
                <w:sz w:val="22"/>
              </w:rPr>
            </w:pPr>
            <w:r w:rsidRPr="00B32E2F">
              <w:rPr>
                <w:rFonts w:eastAsia="Calibri" w:cs="Calibri"/>
                <w:color w:val="000000" w:themeColor="text1"/>
                <w:sz w:val="22"/>
              </w:rPr>
              <w:t xml:space="preserve">                                   8 748 542 € </w:t>
            </w:r>
          </w:p>
        </w:tc>
      </w:tr>
      <w:tr w:rsidR="00746C72" w:rsidRPr="00B32E2F" w14:paraId="1156F79F" w14:textId="77777777" w:rsidTr="00746C72">
        <w:trPr>
          <w:trHeight w:val="630"/>
        </w:trPr>
        <w:tc>
          <w:tcPr>
            <w:tcW w:w="4592" w:type="dxa"/>
            <w:tcBorders>
              <w:top w:val="single" w:sz="4" w:space="0" w:color="auto"/>
              <w:left w:val="single" w:sz="4" w:space="0" w:color="auto"/>
              <w:bottom w:val="single" w:sz="4" w:space="0" w:color="auto"/>
              <w:right w:val="single" w:sz="4" w:space="0" w:color="auto"/>
            </w:tcBorders>
            <w:shd w:val="clear" w:color="auto" w:fill="92D050"/>
            <w:vAlign w:val="bottom"/>
          </w:tcPr>
          <w:p w14:paraId="7249FB31" w14:textId="77777777" w:rsidR="00746C72" w:rsidRPr="00B32E2F" w:rsidRDefault="00746C72" w:rsidP="00C825BA">
            <w:pPr>
              <w:spacing w:after="0"/>
              <w:jc w:val="right"/>
              <w:rPr>
                <w:sz w:val="22"/>
              </w:rPr>
            </w:pPr>
            <w:r w:rsidRPr="00B32E2F">
              <w:rPr>
                <w:rFonts w:eastAsia="Calibri" w:cs="Calibri"/>
                <w:b/>
                <w:bCs/>
                <w:color w:val="000000" w:themeColor="text1"/>
                <w:sz w:val="22"/>
              </w:rPr>
              <w:t>KOPĀ (bez PVN):</w:t>
            </w:r>
          </w:p>
        </w:tc>
        <w:tc>
          <w:tcPr>
            <w:tcW w:w="4759" w:type="dxa"/>
            <w:tcBorders>
              <w:top w:val="single" w:sz="4" w:space="0" w:color="auto"/>
              <w:left w:val="single" w:sz="4" w:space="0" w:color="auto"/>
              <w:bottom w:val="single" w:sz="4" w:space="0" w:color="auto"/>
              <w:right w:val="single" w:sz="4" w:space="0" w:color="auto"/>
            </w:tcBorders>
            <w:shd w:val="clear" w:color="auto" w:fill="92D050"/>
            <w:vAlign w:val="bottom"/>
          </w:tcPr>
          <w:p w14:paraId="1B366896" w14:textId="1BFA66F7" w:rsidR="00746C72" w:rsidRPr="00B32E2F" w:rsidRDefault="00746C72" w:rsidP="00CF13AA">
            <w:pPr>
              <w:spacing w:after="0"/>
              <w:jc w:val="center"/>
              <w:rPr>
                <w:rFonts w:eastAsia="Calibri" w:cs="Calibri"/>
                <w:b/>
                <w:bCs/>
                <w:color w:val="000000" w:themeColor="text1"/>
                <w:sz w:val="22"/>
              </w:rPr>
            </w:pPr>
            <w:r w:rsidRPr="00B32E2F">
              <w:rPr>
                <w:rFonts w:eastAsia="Calibri" w:cs="Calibri"/>
                <w:b/>
                <w:bCs/>
                <w:color w:val="000000" w:themeColor="text1"/>
                <w:sz w:val="22"/>
              </w:rPr>
              <w:t>71 970 141 €</w:t>
            </w:r>
          </w:p>
        </w:tc>
      </w:tr>
      <w:tr w:rsidR="00746C72" w:rsidRPr="00B32E2F" w14:paraId="4100ADE8" w14:textId="77777777" w:rsidTr="00746C72">
        <w:trPr>
          <w:trHeight w:val="450"/>
        </w:trPr>
        <w:tc>
          <w:tcPr>
            <w:tcW w:w="4592" w:type="dxa"/>
            <w:tcBorders>
              <w:top w:val="single" w:sz="4" w:space="0" w:color="auto"/>
              <w:left w:val="single" w:sz="4" w:space="0" w:color="auto"/>
              <w:bottom w:val="single" w:sz="4" w:space="0" w:color="auto"/>
              <w:right w:val="single" w:sz="4" w:space="0" w:color="auto"/>
            </w:tcBorders>
            <w:vAlign w:val="bottom"/>
          </w:tcPr>
          <w:p w14:paraId="506639EB" w14:textId="77777777" w:rsidR="00746C72" w:rsidRPr="00B32E2F" w:rsidRDefault="00746C72" w:rsidP="00C825BA">
            <w:pPr>
              <w:spacing w:after="0"/>
              <w:jc w:val="right"/>
              <w:rPr>
                <w:sz w:val="22"/>
              </w:rPr>
            </w:pPr>
            <w:r w:rsidRPr="00B32E2F">
              <w:rPr>
                <w:rFonts w:eastAsia="Calibri" w:cs="Calibri"/>
                <w:b/>
                <w:bCs/>
                <w:color w:val="000000" w:themeColor="text1"/>
                <w:sz w:val="22"/>
              </w:rPr>
              <w:t>PVN 21%:</w:t>
            </w:r>
          </w:p>
        </w:tc>
        <w:tc>
          <w:tcPr>
            <w:tcW w:w="4759" w:type="dxa"/>
            <w:tcBorders>
              <w:top w:val="single" w:sz="4" w:space="0" w:color="auto"/>
              <w:left w:val="single" w:sz="4" w:space="0" w:color="auto"/>
              <w:bottom w:val="single" w:sz="4" w:space="0" w:color="auto"/>
              <w:right w:val="single" w:sz="4" w:space="0" w:color="auto"/>
            </w:tcBorders>
            <w:vAlign w:val="bottom"/>
          </w:tcPr>
          <w:p w14:paraId="7CC8DE2F" w14:textId="502A2667" w:rsidR="00746C72" w:rsidRPr="00B32E2F" w:rsidRDefault="00746C72" w:rsidP="00CF13AA">
            <w:pPr>
              <w:spacing w:after="0"/>
              <w:jc w:val="center"/>
              <w:rPr>
                <w:sz w:val="22"/>
              </w:rPr>
            </w:pPr>
            <w:r w:rsidRPr="00B32E2F">
              <w:rPr>
                <w:rFonts w:eastAsia="Calibri" w:cs="Calibri"/>
                <w:color w:val="000000" w:themeColor="text1"/>
                <w:sz w:val="22"/>
              </w:rPr>
              <w:t>14 266 600 €</w:t>
            </w:r>
          </w:p>
        </w:tc>
      </w:tr>
      <w:tr w:rsidR="00746C72" w:rsidRPr="00B32E2F" w14:paraId="5F57E4A4" w14:textId="77777777" w:rsidTr="00746C72">
        <w:trPr>
          <w:trHeight w:val="720"/>
        </w:trPr>
        <w:tc>
          <w:tcPr>
            <w:tcW w:w="4592" w:type="dxa"/>
            <w:tcBorders>
              <w:top w:val="single" w:sz="4" w:space="0" w:color="auto"/>
              <w:left w:val="single" w:sz="4" w:space="0" w:color="auto"/>
              <w:bottom w:val="single" w:sz="4" w:space="0" w:color="auto"/>
              <w:right w:val="single" w:sz="4" w:space="0" w:color="auto"/>
            </w:tcBorders>
            <w:shd w:val="clear" w:color="auto" w:fill="F8CBAD"/>
            <w:vAlign w:val="bottom"/>
          </w:tcPr>
          <w:p w14:paraId="521C686F" w14:textId="77777777" w:rsidR="00746C72" w:rsidRPr="00B32E2F" w:rsidRDefault="00746C72" w:rsidP="00C825BA">
            <w:pPr>
              <w:spacing w:after="0"/>
              <w:jc w:val="right"/>
              <w:rPr>
                <w:sz w:val="22"/>
              </w:rPr>
            </w:pPr>
            <w:r w:rsidRPr="00B32E2F">
              <w:rPr>
                <w:rFonts w:eastAsia="Calibri" w:cs="Calibri"/>
                <w:b/>
                <w:bCs/>
                <w:color w:val="000000" w:themeColor="text1"/>
                <w:sz w:val="22"/>
              </w:rPr>
              <w:t>KOPĀ ar PVN</w:t>
            </w:r>
          </w:p>
        </w:tc>
        <w:tc>
          <w:tcPr>
            <w:tcW w:w="4759" w:type="dxa"/>
            <w:tcBorders>
              <w:top w:val="single" w:sz="4" w:space="0" w:color="auto"/>
              <w:left w:val="single" w:sz="4" w:space="0" w:color="auto"/>
              <w:bottom w:val="single" w:sz="4" w:space="0" w:color="auto"/>
              <w:right w:val="single" w:sz="4" w:space="0" w:color="auto"/>
            </w:tcBorders>
            <w:shd w:val="clear" w:color="auto" w:fill="F8CBAD"/>
            <w:vAlign w:val="bottom"/>
          </w:tcPr>
          <w:p w14:paraId="26DF4B49" w14:textId="7C101E26" w:rsidR="00746C72" w:rsidRPr="00B32E2F" w:rsidRDefault="00746C72" w:rsidP="00CF13AA">
            <w:pPr>
              <w:spacing w:after="0"/>
              <w:jc w:val="center"/>
              <w:rPr>
                <w:rFonts w:eastAsia="Calibri" w:cs="Calibri"/>
                <w:b/>
                <w:bCs/>
                <w:color w:val="000000" w:themeColor="text1"/>
                <w:sz w:val="22"/>
              </w:rPr>
            </w:pPr>
            <w:r w:rsidRPr="00B32E2F">
              <w:rPr>
                <w:rFonts w:eastAsia="Calibri" w:cs="Calibri"/>
                <w:b/>
                <w:bCs/>
                <w:color w:val="000000" w:themeColor="text1"/>
                <w:sz w:val="22"/>
              </w:rPr>
              <w:t>86 236 741 €</w:t>
            </w:r>
          </w:p>
        </w:tc>
      </w:tr>
    </w:tbl>
    <w:p w14:paraId="39456F51" w14:textId="77777777" w:rsidR="001F0CDE" w:rsidRPr="00654CF3" w:rsidRDefault="001F0CDE" w:rsidP="00997B17">
      <w:pPr>
        <w:pStyle w:val="Default"/>
        <w:ind w:firstLine="709"/>
        <w:jc w:val="both"/>
        <w:rPr>
          <w:rFonts w:ascii="Roboto Condensed Light" w:hAnsi="Roboto Condensed Light"/>
          <w:lang w:val="lv-LV"/>
        </w:rPr>
      </w:pPr>
    </w:p>
    <w:p w14:paraId="588B591C" w14:textId="5418732D" w:rsidR="00746C72" w:rsidRPr="00654CF3" w:rsidRDefault="00CF13AA" w:rsidP="00CF13AA">
      <w:pPr>
        <w:jc w:val="both"/>
      </w:pPr>
      <w:r w:rsidRPr="00654CF3">
        <w:t>M</w:t>
      </w:r>
      <w:r w:rsidR="00746C72" w:rsidRPr="00654CF3">
        <w:t xml:space="preserve">inistrijai pieņemot lēmumu pārtraukt darbus un veikt uzbūvēto konstrukciju demontāžu, </w:t>
      </w:r>
      <w:r w:rsidR="000B7D71">
        <w:t>V</w:t>
      </w:r>
      <w:r w:rsidR="00746C72" w:rsidRPr="00654CF3">
        <w:t>alsts zaudē iespēju turpmāk apgūt piešķirto CEF finansējumu un projekta finansēšanai uzņemas saistības 100% apmērā, kas tiek prognozētas EUR 45 223 686 (bez PVN 21%) apmērā, plus PVN 21% EUR 9 413 811, kopā sastādot EUR 54 637 497. Sīkāku aprēķinu skatīt tabulā zemāk.</w:t>
      </w:r>
    </w:p>
    <w:tbl>
      <w:tblPr>
        <w:tblW w:w="0" w:type="auto"/>
        <w:tblLayout w:type="fixed"/>
        <w:tblLook w:val="06A0" w:firstRow="1" w:lastRow="0" w:firstColumn="1" w:lastColumn="0" w:noHBand="1" w:noVBand="1"/>
      </w:tblPr>
      <w:tblGrid>
        <w:gridCol w:w="4592"/>
        <w:gridCol w:w="4759"/>
      </w:tblGrid>
      <w:tr w:rsidR="00746C72" w:rsidRPr="00654CF3" w14:paraId="4DADAAA4" w14:textId="77777777" w:rsidTr="00746C72">
        <w:trPr>
          <w:trHeight w:val="1815"/>
        </w:trPr>
        <w:tc>
          <w:tcPr>
            <w:tcW w:w="4592" w:type="dxa"/>
            <w:tcBorders>
              <w:top w:val="single" w:sz="4" w:space="0" w:color="auto"/>
              <w:left w:val="single" w:sz="4" w:space="0" w:color="auto"/>
              <w:bottom w:val="single" w:sz="4" w:space="0" w:color="auto"/>
              <w:right w:val="single" w:sz="4" w:space="0" w:color="auto"/>
            </w:tcBorders>
            <w:vAlign w:val="center"/>
          </w:tcPr>
          <w:p w14:paraId="74947E23" w14:textId="77777777" w:rsidR="00746C72" w:rsidRPr="00654CF3" w:rsidRDefault="00746C72" w:rsidP="00C825BA">
            <w:pPr>
              <w:spacing w:after="0"/>
              <w:jc w:val="center"/>
              <w:rPr>
                <w:sz w:val="22"/>
              </w:rPr>
            </w:pPr>
            <w:r w:rsidRPr="00654CF3">
              <w:rPr>
                <w:rFonts w:eastAsia="Calibri" w:cs="Calibri"/>
                <w:b/>
                <w:bCs/>
                <w:color w:val="000000" w:themeColor="text1"/>
                <w:sz w:val="22"/>
              </w:rPr>
              <w:t>Izmaksu veids</w:t>
            </w:r>
          </w:p>
        </w:tc>
        <w:tc>
          <w:tcPr>
            <w:tcW w:w="4759" w:type="dxa"/>
            <w:tcBorders>
              <w:top w:val="single" w:sz="4" w:space="0" w:color="auto"/>
              <w:left w:val="single" w:sz="4" w:space="0" w:color="auto"/>
              <w:bottom w:val="single" w:sz="4" w:space="0" w:color="auto"/>
              <w:right w:val="single" w:sz="4" w:space="0" w:color="auto"/>
            </w:tcBorders>
            <w:vAlign w:val="center"/>
          </w:tcPr>
          <w:p w14:paraId="7FB7EA8A" w14:textId="77777777" w:rsidR="00746C72" w:rsidRPr="00654CF3" w:rsidRDefault="00746C72" w:rsidP="00CF13AA">
            <w:pPr>
              <w:spacing w:after="0"/>
              <w:jc w:val="center"/>
              <w:rPr>
                <w:sz w:val="22"/>
              </w:rPr>
            </w:pPr>
            <w:r w:rsidRPr="00654CF3">
              <w:rPr>
                <w:rFonts w:eastAsia="Calibri" w:cs="Calibri"/>
                <w:b/>
                <w:bCs/>
                <w:color w:val="000000" w:themeColor="text1"/>
                <w:sz w:val="22"/>
              </w:rPr>
              <w:t xml:space="preserve">VB daļa 100% </w:t>
            </w:r>
            <w:r w:rsidRPr="00654CF3">
              <w:rPr>
                <w:sz w:val="22"/>
              </w:rPr>
              <w:br/>
            </w:r>
            <w:r w:rsidRPr="00654CF3">
              <w:rPr>
                <w:rFonts w:eastAsia="Calibri" w:cs="Calibri"/>
                <w:b/>
                <w:bCs/>
                <w:color w:val="000000" w:themeColor="text1"/>
                <w:sz w:val="22"/>
              </w:rPr>
              <w:t>3. scenārijs - darbi tiek izbeigti un veikta uzbūvēto konstrukciju  demontāža, zaudēts CEF finansējums</w:t>
            </w:r>
          </w:p>
        </w:tc>
      </w:tr>
      <w:tr w:rsidR="00746C72" w:rsidRPr="00654CF3" w14:paraId="5ED577C2" w14:textId="77777777" w:rsidTr="00746C72">
        <w:trPr>
          <w:trHeight w:val="600"/>
        </w:trPr>
        <w:tc>
          <w:tcPr>
            <w:tcW w:w="4592" w:type="dxa"/>
            <w:tcBorders>
              <w:top w:val="single" w:sz="4" w:space="0" w:color="auto"/>
              <w:left w:val="single" w:sz="4" w:space="0" w:color="auto"/>
              <w:bottom w:val="single" w:sz="4" w:space="0" w:color="auto"/>
              <w:right w:val="single" w:sz="4" w:space="0" w:color="auto"/>
            </w:tcBorders>
            <w:vAlign w:val="bottom"/>
          </w:tcPr>
          <w:p w14:paraId="1A782ED2" w14:textId="77777777" w:rsidR="00746C72" w:rsidRPr="000B7D71" w:rsidRDefault="00746C72" w:rsidP="00C825BA">
            <w:pPr>
              <w:spacing w:after="0"/>
              <w:rPr>
                <w:sz w:val="22"/>
              </w:rPr>
            </w:pPr>
            <w:r w:rsidRPr="000B7D71">
              <w:rPr>
                <w:rFonts w:eastAsia="Calibri" w:cs="Calibri"/>
                <w:sz w:val="22"/>
              </w:rPr>
              <w:t>RIX projekta prognozēta darbu izpilde uz Februāra, 2025 beigām, ieskaitot indeksāciju</w:t>
            </w:r>
          </w:p>
        </w:tc>
        <w:tc>
          <w:tcPr>
            <w:tcW w:w="4759" w:type="dxa"/>
            <w:tcBorders>
              <w:top w:val="single" w:sz="4" w:space="0" w:color="auto"/>
              <w:left w:val="single" w:sz="4" w:space="0" w:color="auto"/>
              <w:bottom w:val="single" w:sz="4" w:space="0" w:color="auto"/>
              <w:right w:val="single" w:sz="4" w:space="0" w:color="auto"/>
            </w:tcBorders>
            <w:vAlign w:val="bottom"/>
          </w:tcPr>
          <w:p w14:paraId="0FA8EE95" w14:textId="7A457471" w:rsidR="00746C72" w:rsidRPr="00654CF3" w:rsidRDefault="00746C72" w:rsidP="00CF13AA">
            <w:pPr>
              <w:spacing w:after="0"/>
              <w:jc w:val="center"/>
              <w:rPr>
                <w:sz w:val="22"/>
              </w:rPr>
            </w:pPr>
            <w:r w:rsidRPr="00654CF3">
              <w:rPr>
                <w:rFonts w:eastAsia="Calibri" w:cs="Calibri"/>
                <w:sz w:val="22"/>
              </w:rPr>
              <w:t>8 599 710 €</w:t>
            </w:r>
          </w:p>
        </w:tc>
      </w:tr>
      <w:tr w:rsidR="00746C72" w:rsidRPr="00654CF3" w14:paraId="43FA57D0" w14:textId="77777777" w:rsidTr="00746C72">
        <w:trPr>
          <w:trHeight w:val="795"/>
        </w:trPr>
        <w:tc>
          <w:tcPr>
            <w:tcW w:w="4592" w:type="dxa"/>
            <w:tcBorders>
              <w:top w:val="single" w:sz="4" w:space="0" w:color="auto"/>
              <w:left w:val="single" w:sz="4" w:space="0" w:color="auto"/>
              <w:bottom w:val="single" w:sz="4" w:space="0" w:color="auto"/>
              <w:right w:val="single" w:sz="4" w:space="0" w:color="auto"/>
            </w:tcBorders>
            <w:vAlign w:val="bottom"/>
          </w:tcPr>
          <w:p w14:paraId="3E603F11" w14:textId="2A63042E" w:rsidR="00746C72" w:rsidRPr="000B7D71" w:rsidRDefault="00746C72" w:rsidP="00C825BA">
            <w:pPr>
              <w:spacing w:after="0"/>
              <w:rPr>
                <w:sz w:val="22"/>
              </w:rPr>
            </w:pPr>
            <w:r w:rsidRPr="000B7D71">
              <w:rPr>
                <w:rFonts w:eastAsia="Calibri" w:cs="Calibri"/>
                <w:sz w:val="22"/>
              </w:rPr>
              <w:lastRenderedPageBreak/>
              <w:t>Darbi, kas jāpabeidz neatkarīgi no tā vai darbi tiek pārtraukti, ieskaitot indeksā</w:t>
            </w:r>
            <w:r w:rsidR="00CE6301">
              <w:rPr>
                <w:rFonts w:eastAsia="Calibri" w:cs="Calibri"/>
                <w:sz w:val="22"/>
              </w:rPr>
              <w:t>ciju</w:t>
            </w:r>
          </w:p>
        </w:tc>
        <w:tc>
          <w:tcPr>
            <w:tcW w:w="4759" w:type="dxa"/>
            <w:tcBorders>
              <w:top w:val="single" w:sz="4" w:space="0" w:color="auto"/>
              <w:left w:val="single" w:sz="4" w:space="0" w:color="auto"/>
              <w:bottom w:val="single" w:sz="4" w:space="0" w:color="auto"/>
              <w:right w:val="single" w:sz="4" w:space="0" w:color="auto"/>
            </w:tcBorders>
            <w:vAlign w:val="bottom"/>
          </w:tcPr>
          <w:p w14:paraId="0D60571B" w14:textId="365DBBD0" w:rsidR="00746C72" w:rsidRPr="00654CF3" w:rsidRDefault="00746C72" w:rsidP="00CF13AA">
            <w:pPr>
              <w:spacing w:after="0"/>
              <w:jc w:val="center"/>
              <w:rPr>
                <w:sz w:val="22"/>
              </w:rPr>
            </w:pPr>
            <w:r w:rsidRPr="00654CF3">
              <w:rPr>
                <w:rFonts w:eastAsia="Calibri" w:cs="Calibri"/>
                <w:sz w:val="22"/>
              </w:rPr>
              <w:t>16 460 114 €</w:t>
            </w:r>
          </w:p>
        </w:tc>
      </w:tr>
      <w:tr w:rsidR="00746C72" w:rsidRPr="00654CF3" w14:paraId="29EEB056" w14:textId="77777777" w:rsidTr="00CE6301">
        <w:trPr>
          <w:trHeight w:val="748"/>
        </w:trPr>
        <w:tc>
          <w:tcPr>
            <w:tcW w:w="4592" w:type="dxa"/>
            <w:tcBorders>
              <w:top w:val="single" w:sz="4" w:space="0" w:color="auto"/>
              <w:left w:val="single" w:sz="4" w:space="0" w:color="auto"/>
              <w:bottom w:val="single" w:sz="4" w:space="0" w:color="auto"/>
              <w:right w:val="single" w:sz="4" w:space="0" w:color="auto"/>
            </w:tcBorders>
            <w:vAlign w:val="bottom"/>
          </w:tcPr>
          <w:p w14:paraId="76079875" w14:textId="0963C089" w:rsidR="00746C72" w:rsidRPr="000B7D71" w:rsidRDefault="00746C72" w:rsidP="00C825BA">
            <w:pPr>
              <w:spacing w:after="0"/>
              <w:rPr>
                <w:sz w:val="22"/>
              </w:rPr>
            </w:pPr>
            <w:r w:rsidRPr="000B7D71">
              <w:rPr>
                <w:rFonts w:eastAsia="Calibri" w:cs="Calibri"/>
                <w:color w:val="000000" w:themeColor="text1"/>
                <w:sz w:val="22"/>
              </w:rPr>
              <w:t xml:space="preserve">Demontāžas izmaksas, ja uzbūvētās konstrukcijas tiek nojauktas </w:t>
            </w:r>
          </w:p>
        </w:tc>
        <w:tc>
          <w:tcPr>
            <w:tcW w:w="4759" w:type="dxa"/>
            <w:tcBorders>
              <w:top w:val="single" w:sz="4" w:space="0" w:color="auto"/>
              <w:left w:val="single" w:sz="4" w:space="0" w:color="auto"/>
              <w:bottom w:val="single" w:sz="4" w:space="0" w:color="auto"/>
              <w:right w:val="single" w:sz="4" w:space="0" w:color="auto"/>
            </w:tcBorders>
            <w:vAlign w:val="bottom"/>
          </w:tcPr>
          <w:p w14:paraId="1C70AECD" w14:textId="6706AD0D" w:rsidR="00746C72" w:rsidRPr="00654CF3" w:rsidRDefault="00746C72" w:rsidP="00CF13AA">
            <w:pPr>
              <w:spacing w:after="0"/>
              <w:jc w:val="center"/>
              <w:rPr>
                <w:sz w:val="22"/>
              </w:rPr>
            </w:pPr>
            <w:r w:rsidRPr="00654CF3">
              <w:rPr>
                <w:rFonts w:eastAsia="Calibri" w:cs="Calibri"/>
                <w:color w:val="000000" w:themeColor="text1"/>
                <w:sz w:val="22"/>
              </w:rPr>
              <w:t>756 504 €</w:t>
            </w:r>
          </w:p>
        </w:tc>
      </w:tr>
      <w:tr w:rsidR="00746C72" w:rsidRPr="00654CF3" w14:paraId="6EE16446" w14:textId="77777777" w:rsidTr="00CE6301">
        <w:trPr>
          <w:trHeight w:val="1269"/>
        </w:trPr>
        <w:tc>
          <w:tcPr>
            <w:tcW w:w="4592" w:type="dxa"/>
            <w:tcBorders>
              <w:top w:val="single" w:sz="4" w:space="0" w:color="auto"/>
              <w:left w:val="single" w:sz="4" w:space="0" w:color="auto"/>
              <w:bottom w:val="single" w:sz="4" w:space="0" w:color="auto"/>
              <w:right w:val="single" w:sz="4" w:space="0" w:color="auto"/>
            </w:tcBorders>
            <w:vAlign w:val="bottom"/>
          </w:tcPr>
          <w:p w14:paraId="44EFA01E" w14:textId="77777777" w:rsidR="00746C72" w:rsidRPr="000B7D71" w:rsidRDefault="00746C72" w:rsidP="00C825BA">
            <w:pPr>
              <w:spacing w:after="0"/>
              <w:rPr>
                <w:sz w:val="22"/>
              </w:rPr>
            </w:pPr>
            <w:r w:rsidRPr="000B7D71">
              <w:rPr>
                <w:rFonts w:eastAsia="Calibri" w:cs="Calibri"/>
                <w:color w:val="000000" w:themeColor="text1"/>
                <w:sz w:val="22"/>
              </w:rPr>
              <w:t>Papildu izmaksas - soda sankcijas, kompensācijas, indeksācijas ietekme, pasūtīto materiālu apmaksa, papildu mobilizācija-demobilizācija, virsizdevumu ietekmes kompensācija un citi izdevumi</w:t>
            </w:r>
          </w:p>
        </w:tc>
        <w:tc>
          <w:tcPr>
            <w:tcW w:w="4759" w:type="dxa"/>
            <w:tcBorders>
              <w:top w:val="single" w:sz="4" w:space="0" w:color="auto"/>
              <w:left w:val="single" w:sz="4" w:space="0" w:color="auto"/>
              <w:bottom w:val="single" w:sz="4" w:space="0" w:color="auto"/>
              <w:right w:val="single" w:sz="4" w:space="0" w:color="auto"/>
            </w:tcBorders>
            <w:vAlign w:val="bottom"/>
          </w:tcPr>
          <w:p w14:paraId="37DE86AD" w14:textId="07CCAAF6" w:rsidR="00746C72" w:rsidRPr="00654CF3" w:rsidRDefault="00746C72" w:rsidP="00CF13AA">
            <w:pPr>
              <w:spacing w:after="0"/>
              <w:jc w:val="center"/>
              <w:rPr>
                <w:sz w:val="22"/>
              </w:rPr>
            </w:pPr>
            <w:r w:rsidRPr="00654CF3">
              <w:rPr>
                <w:rFonts w:eastAsia="Calibri" w:cs="Calibri"/>
                <w:color w:val="000000" w:themeColor="text1"/>
                <w:sz w:val="22"/>
              </w:rPr>
              <w:t>19 407 358 €</w:t>
            </w:r>
          </w:p>
        </w:tc>
      </w:tr>
      <w:tr w:rsidR="00746C72" w:rsidRPr="00654CF3" w14:paraId="3E884681" w14:textId="77777777" w:rsidTr="00746C72">
        <w:trPr>
          <w:trHeight w:val="630"/>
        </w:trPr>
        <w:tc>
          <w:tcPr>
            <w:tcW w:w="4592" w:type="dxa"/>
            <w:tcBorders>
              <w:top w:val="single" w:sz="4" w:space="0" w:color="auto"/>
              <w:left w:val="single" w:sz="4" w:space="0" w:color="auto"/>
              <w:bottom w:val="single" w:sz="4" w:space="0" w:color="auto"/>
              <w:right w:val="single" w:sz="4" w:space="0" w:color="auto"/>
            </w:tcBorders>
            <w:shd w:val="clear" w:color="auto" w:fill="92D050"/>
            <w:vAlign w:val="bottom"/>
          </w:tcPr>
          <w:p w14:paraId="57D0D1EE" w14:textId="77777777" w:rsidR="00746C72" w:rsidRPr="00654CF3" w:rsidRDefault="00746C72" w:rsidP="00C825BA">
            <w:pPr>
              <w:spacing w:after="0"/>
              <w:jc w:val="right"/>
              <w:rPr>
                <w:sz w:val="22"/>
              </w:rPr>
            </w:pPr>
            <w:r w:rsidRPr="00654CF3">
              <w:rPr>
                <w:rFonts w:eastAsia="Calibri" w:cs="Calibri"/>
                <w:b/>
                <w:bCs/>
                <w:color w:val="000000" w:themeColor="text1"/>
                <w:sz w:val="22"/>
              </w:rPr>
              <w:t>KOPĀ (bez PVN):</w:t>
            </w:r>
          </w:p>
        </w:tc>
        <w:tc>
          <w:tcPr>
            <w:tcW w:w="4759" w:type="dxa"/>
            <w:tcBorders>
              <w:top w:val="single" w:sz="4" w:space="0" w:color="auto"/>
              <w:left w:val="single" w:sz="4" w:space="0" w:color="auto"/>
              <w:bottom w:val="single" w:sz="4" w:space="0" w:color="auto"/>
              <w:right w:val="single" w:sz="4" w:space="0" w:color="auto"/>
            </w:tcBorders>
            <w:shd w:val="clear" w:color="auto" w:fill="92D050"/>
            <w:vAlign w:val="bottom"/>
          </w:tcPr>
          <w:p w14:paraId="01128516" w14:textId="66BF1A45" w:rsidR="00746C72" w:rsidRPr="00654CF3" w:rsidRDefault="00746C72" w:rsidP="00CF13AA">
            <w:pPr>
              <w:spacing w:after="0"/>
              <w:jc w:val="center"/>
              <w:rPr>
                <w:sz w:val="22"/>
              </w:rPr>
            </w:pPr>
            <w:r w:rsidRPr="00654CF3">
              <w:rPr>
                <w:rFonts w:eastAsia="Calibri" w:cs="Calibri"/>
                <w:b/>
                <w:bCs/>
                <w:color w:val="000000" w:themeColor="text1"/>
                <w:sz w:val="22"/>
              </w:rPr>
              <w:t>45 223 686 €</w:t>
            </w:r>
          </w:p>
        </w:tc>
      </w:tr>
      <w:tr w:rsidR="00746C72" w:rsidRPr="00654CF3" w14:paraId="4BAEAF30" w14:textId="77777777" w:rsidTr="00746C72">
        <w:trPr>
          <w:trHeight w:val="450"/>
        </w:trPr>
        <w:tc>
          <w:tcPr>
            <w:tcW w:w="4592" w:type="dxa"/>
            <w:tcBorders>
              <w:top w:val="single" w:sz="4" w:space="0" w:color="auto"/>
              <w:left w:val="single" w:sz="4" w:space="0" w:color="auto"/>
              <w:bottom w:val="single" w:sz="4" w:space="0" w:color="auto"/>
              <w:right w:val="single" w:sz="4" w:space="0" w:color="auto"/>
            </w:tcBorders>
            <w:vAlign w:val="bottom"/>
          </w:tcPr>
          <w:p w14:paraId="0D058E78" w14:textId="77777777" w:rsidR="00746C72" w:rsidRPr="00654CF3" w:rsidRDefault="00746C72" w:rsidP="00C825BA">
            <w:pPr>
              <w:spacing w:after="0"/>
              <w:jc w:val="right"/>
              <w:rPr>
                <w:sz w:val="22"/>
              </w:rPr>
            </w:pPr>
            <w:r w:rsidRPr="00654CF3">
              <w:rPr>
                <w:rFonts w:eastAsia="Calibri" w:cs="Calibri"/>
                <w:b/>
                <w:bCs/>
                <w:color w:val="000000" w:themeColor="text1"/>
                <w:sz w:val="22"/>
              </w:rPr>
              <w:t>PVN 21%:</w:t>
            </w:r>
          </w:p>
        </w:tc>
        <w:tc>
          <w:tcPr>
            <w:tcW w:w="4759" w:type="dxa"/>
            <w:tcBorders>
              <w:top w:val="single" w:sz="4" w:space="0" w:color="auto"/>
              <w:left w:val="single" w:sz="4" w:space="0" w:color="auto"/>
              <w:bottom w:val="single" w:sz="4" w:space="0" w:color="auto"/>
              <w:right w:val="single" w:sz="4" w:space="0" w:color="auto"/>
            </w:tcBorders>
            <w:vAlign w:val="bottom"/>
          </w:tcPr>
          <w:p w14:paraId="29375B1A" w14:textId="0C86499F" w:rsidR="00746C72" w:rsidRPr="00654CF3" w:rsidRDefault="00746C72" w:rsidP="00CF13AA">
            <w:pPr>
              <w:spacing w:after="0"/>
              <w:jc w:val="center"/>
              <w:rPr>
                <w:sz w:val="22"/>
              </w:rPr>
            </w:pPr>
            <w:r w:rsidRPr="00654CF3">
              <w:rPr>
                <w:rFonts w:eastAsia="Calibri" w:cs="Calibri"/>
                <w:color w:val="000000" w:themeColor="text1"/>
                <w:sz w:val="22"/>
              </w:rPr>
              <w:t>9 413 811 €</w:t>
            </w:r>
          </w:p>
        </w:tc>
      </w:tr>
      <w:tr w:rsidR="00746C72" w:rsidRPr="00654CF3" w14:paraId="7B3546E0" w14:textId="77777777" w:rsidTr="00746C72">
        <w:trPr>
          <w:trHeight w:val="720"/>
        </w:trPr>
        <w:tc>
          <w:tcPr>
            <w:tcW w:w="4592" w:type="dxa"/>
            <w:tcBorders>
              <w:top w:val="single" w:sz="4" w:space="0" w:color="auto"/>
              <w:left w:val="single" w:sz="4" w:space="0" w:color="auto"/>
              <w:bottom w:val="single" w:sz="4" w:space="0" w:color="auto"/>
              <w:right w:val="single" w:sz="4" w:space="0" w:color="auto"/>
            </w:tcBorders>
            <w:shd w:val="clear" w:color="auto" w:fill="F8CBAD"/>
            <w:vAlign w:val="bottom"/>
          </w:tcPr>
          <w:p w14:paraId="0783ADDE" w14:textId="77777777" w:rsidR="00746C72" w:rsidRPr="00654CF3" w:rsidRDefault="00746C72" w:rsidP="00C825BA">
            <w:pPr>
              <w:spacing w:after="0"/>
              <w:jc w:val="right"/>
              <w:rPr>
                <w:sz w:val="22"/>
              </w:rPr>
            </w:pPr>
            <w:r w:rsidRPr="00654CF3">
              <w:rPr>
                <w:rFonts w:eastAsia="Calibri" w:cs="Calibri"/>
                <w:b/>
                <w:bCs/>
                <w:color w:val="000000" w:themeColor="text1"/>
                <w:sz w:val="22"/>
              </w:rPr>
              <w:t>KOPĀ ar PVN</w:t>
            </w:r>
          </w:p>
        </w:tc>
        <w:tc>
          <w:tcPr>
            <w:tcW w:w="4759" w:type="dxa"/>
            <w:tcBorders>
              <w:top w:val="single" w:sz="4" w:space="0" w:color="auto"/>
              <w:left w:val="single" w:sz="4" w:space="0" w:color="auto"/>
              <w:bottom w:val="single" w:sz="4" w:space="0" w:color="auto"/>
              <w:right w:val="single" w:sz="4" w:space="0" w:color="auto"/>
            </w:tcBorders>
            <w:shd w:val="clear" w:color="auto" w:fill="F8CBAD"/>
            <w:vAlign w:val="bottom"/>
          </w:tcPr>
          <w:p w14:paraId="61B1C090" w14:textId="16C301AD" w:rsidR="00746C72" w:rsidRPr="00654CF3" w:rsidRDefault="00746C72" w:rsidP="00CF13AA">
            <w:pPr>
              <w:spacing w:after="0"/>
              <w:jc w:val="center"/>
              <w:rPr>
                <w:rFonts w:eastAsia="Calibri" w:cs="Calibri"/>
                <w:b/>
                <w:bCs/>
                <w:color w:val="000000" w:themeColor="text1"/>
                <w:sz w:val="22"/>
              </w:rPr>
            </w:pPr>
            <w:r w:rsidRPr="00654CF3">
              <w:rPr>
                <w:rFonts w:eastAsia="Calibri" w:cs="Calibri"/>
                <w:b/>
                <w:bCs/>
                <w:color w:val="000000" w:themeColor="text1"/>
                <w:sz w:val="22"/>
              </w:rPr>
              <w:t>54 637 497 €</w:t>
            </w:r>
          </w:p>
        </w:tc>
      </w:tr>
    </w:tbl>
    <w:p w14:paraId="3BF6D64E" w14:textId="4447692D" w:rsidR="4B677BE5" w:rsidRPr="00654CF3" w:rsidRDefault="4B677BE5" w:rsidP="4B677BE5">
      <w:pPr>
        <w:pStyle w:val="Default"/>
        <w:ind w:firstLine="709"/>
        <w:jc w:val="both"/>
        <w:rPr>
          <w:rFonts w:ascii="Roboto Condensed Light" w:hAnsi="Roboto Condensed Light"/>
          <w:lang w:val="lv-LV"/>
        </w:rPr>
      </w:pPr>
    </w:p>
    <w:p w14:paraId="56194BCD" w14:textId="77777777" w:rsidR="00F42803" w:rsidRPr="00654CF3" w:rsidRDefault="00F42803" w:rsidP="009C20F6">
      <w:pPr>
        <w:pStyle w:val="Default"/>
        <w:ind w:firstLine="709"/>
        <w:jc w:val="both"/>
        <w:rPr>
          <w:rFonts w:ascii="Roboto Condensed Light" w:hAnsi="Roboto Condensed Light"/>
          <w:lang w:val="lv-LV"/>
        </w:rPr>
      </w:pPr>
    </w:p>
    <w:p w14:paraId="740D4CEC" w14:textId="71B632BD" w:rsidR="00746C72" w:rsidRPr="00654CF3" w:rsidRDefault="00746C72" w:rsidP="009437FC">
      <w:pPr>
        <w:ind w:right="-512"/>
        <w:jc w:val="both"/>
      </w:pPr>
      <w:r w:rsidRPr="00654CF3">
        <w:t xml:space="preserve">Jāpiebilst, ja </w:t>
      </w:r>
      <w:r w:rsidR="004E5C05" w:rsidRPr="00654CF3">
        <w:t>Ministrija</w:t>
      </w:r>
      <w:r w:rsidRPr="00654CF3">
        <w:t xml:space="preserve"> pieņem lēmumu apturēt būvdarbus posmā 3C, kopējais zaudētais un neapgūtais finansējums sastāda EUR 86 816 951, šī summa nevar tikt pārvirzīta citu darbu finansēšanai bez Finansēšanas līguma grozījumiem.</w:t>
      </w:r>
    </w:p>
    <w:p w14:paraId="67A83220" w14:textId="77777777" w:rsidR="00702705" w:rsidRPr="00654CF3" w:rsidRDefault="00702705" w:rsidP="00702705">
      <w:pPr>
        <w:ind w:right="55"/>
        <w:jc w:val="both"/>
        <w:rPr>
          <w:b/>
          <w:bCs/>
        </w:rPr>
      </w:pPr>
      <w:r w:rsidRPr="00654CF3">
        <w:rPr>
          <w:b/>
          <w:bCs/>
        </w:rPr>
        <w:t>2.RCS</w:t>
      </w:r>
    </w:p>
    <w:p w14:paraId="3AE2D340" w14:textId="026346A0" w:rsidR="00702705" w:rsidRPr="00654CF3" w:rsidRDefault="00702705" w:rsidP="00702705">
      <w:pPr>
        <w:ind w:right="55"/>
        <w:jc w:val="both"/>
      </w:pPr>
      <w:r w:rsidRPr="00C52148">
        <w:rPr>
          <w:b/>
          <w:bCs/>
        </w:rPr>
        <w:t>2.1.</w:t>
      </w:r>
      <w:r w:rsidRPr="00654CF3">
        <w:t xml:space="preserve"> informāciju par CEF līgumos noteikto aktivitāšu īstenošanas apjomu, kas jārealizē 3A posmos, Finansēšanas līgumā GRANT AGREEMENT Project 101122614 — 22-EU-TC-RBGP Part VIII C noteikts šādi:</w:t>
      </w:r>
    </w:p>
    <w:p w14:paraId="2ACF20A2" w14:textId="77777777" w:rsidR="00702705" w:rsidRPr="00654CF3" w:rsidRDefault="00702705" w:rsidP="00702705">
      <w:pPr>
        <w:ind w:right="55"/>
        <w:jc w:val="both"/>
        <w:rPr>
          <w:i/>
          <w:iCs/>
        </w:rPr>
      </w:pPr>
      <w:r w:rsidRPr="00654CF3">
        <w:rPr>
          <w:i/>
          <w:iCs/>
        </w:rPr>
        <w:t>T2  .3 Construction works - Riga city section</w:t>
      </w:r>
    </w:p>
    <w:p w14:paraId="6723AD48" w14:textId="77777777" w:rsidR="00702705" w:rsidRPr="00654CF3" w:rsidRDefault="00702705" w:rsidP="00702705">
      <w:pPr>
        <w:ind w:right="55"/>
        <w:jc w:val="both"/>
        <w:rPr>
          <w:i/>
          <w:iCs/>
        </w:rPr>
      </w:pPr>
      <w:r w:rsidRPr="00654CF3">
        <w:rPr>
          <w:i/>
          <w:iCs/>
        </w:rPr>
        <w:t>This task builds up on tasks and activities that are performed under previously signed CEF Actions. Works are part of signed design &amp; build contract. The aim of this task is to further develop railway infrastructure to accommodate Rail Baltica railway in Riga city centre.</w:t>
      </w:r>
    </w:p>
    <w:p w14:paraId="5EBB9977" w14:textId="77777777" w:rsidR="00702705" w:rsidRPr="00654CF3" w:rsidRDefault="00702705" w:rsidP="00702705">
      <w:pPr>
        <w:ind w:right="55"/>
        <w:jc w:val="both"/>
      </w:pPr>
      <w:r w:rsidRPr="00654CF3">
        <w:t>T2.3 Būvniecības darbi - Rīgas pilsētas posms</w:t>
      </w:r>
    </w:p>
    <w:p w14:paraId="5DFB632A" w14:textId="77777777" w:rsidR="00702705" w:rsidRPr="00654CF3" w:rsidRDefault="00702705" w:rsidP="00702705">
      <w:pPr>
        <w:ind w:right="55"/>
        <w:jc w:val="both"/>
      </w:pPr>
      <w:r w:rsidRPr="00654CF3">
        <w:t>Šī uzdevuma pamatā ir uzdevumi un aktivitātes, kas tiek veiktas saskaņā ar iepriekš parakstītām EISI aktivitātēm. Darbi ir daļa no parakstītā “projektē un būvē” līguma. Šī uzdevuma mērķis ir turpināt attīstīt dzelzceļa infrastruktūru Rail Baltica dzelzceļa izvietošanai Rīgas pilsētas centrā.</w:t>
      </w:r>
    </w:p>
    <w:p w14:paraId="1018228B" w14:textId="77777777" w:rsidR="00702705" w:rsidRPr="00654CF3" w:rsidRDefault="00702705" w:rsidP="00702705">
      <w:pPr>
        <w:ind w:right="55"/>
        <w:jc w:val="both"/>
        <w:rPr>
          <w:i/>
          <w:iCs/>
        </w:rPr>
      </w:pPr>
      <w:r w:rsidRPr="00654CF3">
        <w:rPr>
          <w:i/>
          <w:iCs/>
        </w:rPr>
        <w:t>T2.3.1 Rail Baltica railway overpass construction: 338+429 – 338+569</w:t>
      </w:r>
    </w:p>
    <w:p w14:paraId="08F1F1A3" w14:textId="77777777" w:rsidR="00702705" w:rsidRPr="00654CF3" w:rsidRDefault="00702705" w:rsidP="00702705">
      <w:pPr>
        <w:ind w:right="55"/>
        <w:jc w:val="both"/>
        <w:rPr>
          <w:i/>
          <w:iCs/>
        </w:rPr>
      </w:pPr>
      <w:r w:rsidRPr="00654CF3">
        <w:rPr>
          <w:i/>
          <w:iCs/>
        </w:rPr>
        <w:t xml:space="preserve">This task aims to link an overpass with the future Rail Baltica bridge over river, Daugava and is the stage 3a (BP2) of the construction works of the section. The overpass will pass over two city streets, Maskavas and Krasta streets. It will be 140m long consisting of 2 piers, 2 spans and ending by the river Daugava. The future railway bridge over Daugava will further connect Tornakalns area toward the direction to Riga international airport and Lithuania border eventually. </w:t>
      </w:r>
    </w:p>
    <w:p w14:paraId="44CFA41A" w14:textId="77777777" w:rsidR="00702705" w:rsidRPr="00654CF3" w:rsidRDefault="00702705" w:rsidP="00702705">
      <w:pPr>
        <w:ind w:right="55"/>
        <w:jc w:val="both"/>
        <w:rPr>
          <w:i/>
          <w:iCs/>
        </w:rPr>
      </w:pPr>
      <w:r w:rsidRPr="00654CF3">
        <w:rPr>
          <w:i/>
          <w:iCs/>
        </w:rPr>
        <w:lastRenderedPageBreak/>
        <w:t>Involved: RB Rail AS; MoT LV; EDZL</w:t>
      </w:r>
    </w:p>
    <w:p w14:paraId="6CD74186" w14:textId="77777777" w:rsidR="00702705" w:rsidRPr="00654CF3" w:rsidRDefault="00702705" w:rsidP="00702705">
      <w:pPr>
        <w:ind w:right="55"/>
        <w:jc w:val="both"/>
      </w:pPr>
      <w:r w:rsidRPr="00654CF3">
        <w:t xml:space="preserve">T2.3.1 Rail Baltica dzelzceļa pārvada būvniecība 338+429 – 338+569  </w:t>
      </w:r>
    </w:p>
    <w:p w14:paraId="18F9A7D8" w14:textId="5DDA557A" w:rsidR="00702705" w:rsidRPr="00654CF3" w:rsidRDefault="00702705" w:rsidP="00702705">
      <w:pPr>
        <w:ind w:right="55"/>
        <w:jc w:val="both"/>
      </w:pPr>
      <w:r w:rsidRPr="00654CF3">
        <w:t>Šī uzdevuma mērķis ir savienot pārvadu ar nākotnes Rail Baltica tiltu pāri Daugavas upei un ir  posma būvdarbu 3a posms (BA2). Pārvads pārv</w:t>
      </w:r>
      <w:r w:rsidR="000B34D6" w:rsidRPr="00654CF3">
        <w:t>e</w:t>
      </w:r>
      <w:r w:rsidRPr="00654CF3">
        <w:t>dīs pāri divām pilsētas ielām, Maskavas un Krasta ielai. Tas būs 140m garš un sastāvēs no 2 balstiem, 2 laidumiem un beigsies pie upes Daugava. Nākotnes dzelzceļa tilts pāri Daugavai nākotnē eventuāli savienos Torņakalna apkaimi un Lietuvas robežu virzienā uz Rīgas starptautisko lidostu.</w:t>
      </w:r>
    </w:p>
    <w:p w14:paraId="3CA8CE2E" w14:textId="77777777" w:rsidR="00702705" w:rsidRPr="00654CF3" w:rsidRDefault="00702705" w:rsidP="00702705">
      <w:pPr>
        <w:ind w:right="55"/>
        <w:jc w:val="both"/>
      </w:pPr>
      <w:r w:rsidRPr="00654CF3">
        <w:t>Iesaistītie: RB Rail AS; SM LV; EDZL</w:t>
      </w:r>
    </w:p>
    <w:p w14:paraId="32FA83D8" w14:textId="77777777" w:rsidR="00702705" w:rsidRPr="00654CF3" w:rsidRDefault="00702705" w:rsidP="00702705">
      <w:pPr>
        <w:ind w:right="55"/>
        <w:jc w:val="both"/>
        <w:rPr>
          <w:i/>
          <w:iCs/>
        </w:rPr>
      </w:pPr>
      <w:r w:rsidRPr="00654CF3">
        <w:rPr>
          <w:i/>
          <w:iCs/>
        </w:rPr>
        <w:t>T2.3.2 Supervision services and assessments of construction works</w:t>
      </w:r>
    </w:p>
    <w:p w14:paraId="4FA0B3BC" w14:textId="77777777" w:rsidR="00702705" w:rsidRPr="00654CF3" w:rsidRDefault="00702705" w:rsidP="00702705">
      <w:pPr>
        <w:ind w:right="55"/>
        <w:jc w:val="both"/>
        <w:rPr>
          <w:i/>
          <w:iCs/>
        </w:rPr>
      </w:pPr>
      <w:r w:rsidRPr="00654CF3">
        <w:rPr>
          <w:i/>
          <w:iCs/>
        </w:rPr>
        <w:t>Services for mandatory and independent supervision, assessment, and verification. This includes technical supervision, FIDIC engineer's services, author's supervision for the implementation of the technical design, NoBo, AsBo, DeBo assessments, and laboratory services as well other mandatory tasks to ensure the quality and system engineering assurance of the construction works and compliance with national and EU legislation. The services will also consider risk assessment, monitoring, and health and safety aspects as well as deployment of detailed and coordinated supervision of this task, which is under the obligation of the COO as stated in the Contracting Scheme Agreement.</w:t>
      </w:r>
    </w:p>
    <w:p w14:paraId="631C0AF6" w14:textId="77777777" w:rsidR="00702705" w:rsidRPr="00654CF3" w:rsidRDefault="00702705" w:rsidP="00702705">
      <w:pPr>
        <w:ind w:right="55"/>
        <w:jc w:val="both"/>
        <w:rPr>
          <w:i/>
          <w:iCs/>
        </w:rPr>
      </w:pPr>
      <w:r w:rsidRPr="00654CF3">
        <w:rPr>
          <w:i/>
          <w:iCs/>
        </w:rPr>
        <w:t>Involved: RB Rail AS; MoT LV; EDZL</w:t>
      </w:r>
    </w:p>
    <w:p w14:paraId="45DD6D23" w14:textId="77777777" w:rsidR="00702705" w:rsidRPr="00654CF3" w:rsidRDefault="00702705" w:rsidP="00702705">
      <w:pPr>
        <w:ind w:right="55"/>
        <w:jc w:val="both"/>
      </w:pPr>
      <w:r w:rsidRPr="00654CF3">
        <w:t>T2.3.2 Būvuzraudzības un būvdarbu izvērtēšanas pakalpojumi</w:t>
      </w:r>
    </w:p>
    <w:p w14:paraId="5AB0B586" w14:textId="39DCF1D3" w:rsidR="00702705" w:rsidRPr="00654CF3" w:rsidRDefault="00702705" w:rsidP="00702705">
      <w:pPr>
        <w:ind w:right="55"/>
        <w:jc w:val="both"/>
      </w:pPr>
      <w:r w:rsidRPr="00654CF3">
        <w:t>Obligāto un neatkarīgo uzraudzības pakalpojumi, izvērtējumi un verifikācija. Tas iekļauj tehnisko uzraudzību, FIDIC inženiera pakalpojumus, autoruzraudzību, tehniskā projekta ieviešanai, NoBo, AsBo, DeBo izvērtējumus un laboratoriju pakalpojumus, tāpat kā citus nepieciešamos uzdevumus, lai nodrošinātu kvalitāti un inženiersistēmu sistēmu inženiertehnisko nodrošinājumu un atbilstību valsts un ES tiesību aktiem. Pakalpojumi arī ietvers arī risku novērtēšanas, uzraudzības un veselības aizsardzības un drošības a</w:t>
      </w:r>
      <w:r w:rsidR="00D179B4">
        <w:t>s</w:t>
      </w:r>
      <w:r w:rsidRPr="00654CF3">
        <w:t>pektus, tāpat kā šī uzdevuma detalizētas un koordinētas uzraudzības ieviešanu, kas ir COO (Koordinators - RB Rail AS) pienākums, kā tas ir noteikts ar Vienošanos par līgumslēgšanas procesu.</w:t>
      </w:r>
    </w:p>
    <w:p w14:paraId="4830BF67" w14:textId="77777777" w:rsidR="00702705" w:rsidRPr="00654CF3" w:rsidRDefault="00702705" w:rsidP="00702705">
      <w:pPr>
        <w:ind w:right="55"/>
        <w:jc w:val="both"/>
      </w:pPr>
      <w:r w:rsidRPr="00654CF3">
        <w:t>Iesaistītie: RB Rail AS; SM LV; EDZL</w:t>
      </w:r>
    </w:p>
    <w:p w14:paraId="552E3E1F" w14:textId="77777777" w:rsidR="00702705" w:rsidRPr="00654CF3" w:rsidRDefault="00702705" w:rsidP="00702705">
      <w:pPr>
        <w:ind w:right="55"/>
        <w:jc w:val="both"/>
      </w:pPr>
      <w:r w:rsidRPr="00654CF3">
        <w:t>[..]</w:t>
      </w:r>
    </w:p>
    <w:p w14:paraId="6A11FC2F" w14:textId="77777777" w:rsidR="00702705" w:rsidRPr="00654CF3" w:rsidRDefault="00702705" w:rsidP="00702705">
      <w:pPr>
        <w:ind w:right="55"/>
        <w:jc w:val="both"/>
        <w:rPr>
          <w:i/>
          <w:iCs/>
        </w:rPr>
      </w:pPr>
      <w:r w:rsidRPr="00654CF3">
        <w:rPr>
          <w:i/>
          <w:iCs/>
        </w:rPr>
        <w:t>This Work package therefore foresees construction of a railway overpass in Riga city section that will allow to proceed with further construction of railway bridge over Daugava River and development of future mainline connection to Riga International Airport.</w:t>
      </w:r>
    </w:p>
    <w:p w14:paraId="4F047782" w14:textId="77777777" w:rsidR="00702705" w:rsidRPr="00654CF3" w:rsidRDefault="00702705" w:rsidP="00702705">
      <w:pPr>
        <w:ind w:right="55"/>
        <w:jc w:val="both"/>
      </w:pPr>
      <w:r w:rsidRPr="00654CF3">
        <w:t>[..]</w:t>
      </w:r>
    </w:p>
    <w:p w14:paraId="7969874C" w14:textId="77777777" w:rsidR="00702705" w:rsidRPr="00654CF3" w:rsidRDefault="00702705" w:rsidP="00702705">
      <w:pPr>
        <w:ind w:right="55"/>
        <w:jc w:val="both"/>
      </w:pPr>
      <w:r w:rsidRPr="00654CF3">
        <w:lastRenderedPageBreak/>
        <w:t>Tādējādi šī darbu pakotne paredz dzelzceļa pārvada izbūvi Rīgas pilsētas posmā, kas ļaus turpināt dzelzceļa tilta pār Daugavas upi tālāku izbūvi un attīstību nākotnes pamattrases pieslēgumam Rīgas starptautiskajai lidostai.</w:t>
      </w:r>
    </w:p>
    <w:p w14:paraId="60785CFA" w14:textId="77777777" w:rsidR="00702705" w:rsidRPr="00654CF3" w:rsidRDefault="00702705" w:rsidP="00702705">
      <w:pPr>
        <w:ind w:right="55"/>
        <w:jc w:val="both"/>
      </w:pPr>
    </w:p>
    <w:p w14:paraId="7729EF33" w14:textId="7DC34B7B" w:rsidR="00702705" w:rsidRPr="00654CF3" w:rsidRDefault="00702705" w:rsidP="00702705">
      <w:pPr>
        <w:ind w:right="55"/>
        <w:jc w:val="both"/>
      </w:pPr>
      <w:r w:rsidRPr="00C52148">
        <w:rPr>
          <w:b/>
          <w:bCs/>
        </w:rPr>
        <w:t>2.2.</w:t>
      </w:r>
      <w:r w:rsidR="00E73DBC">
        <w:t xml:space="preserve"> </w:t>
      </w:r>
      <w:r w:rsidRPr="00654CF3">
        <w:t>1.scenārijā plānotā darbu apjoma lietderības novērtējumu atbilstoši CEF līgumos noteiktajiem rezultatīvajiem rādītājiem.</w:t>
      </w:r>
    </w:p>
    <w:p w14:paraId="588850DE" w14:textId="0CC83104" w:rsidR="00702705" w:rsidRPr="00654CF3" w:rsidRDefault="00A05008" w:rsidP="00702705">
      <w:pPr>
        <w:ind w:right="55"/>
        <w:jc w:val="both"/>
      </w:pPr>
      <w:r w:rsidRPr="00654CF3">
        <w:t>Sabiedrība</w:t>
      </w:r>
      <w:r w:rsidR="00702705" w:rsidRPr="00654CF3">
        <w:t xml:space="preserve"> apliecina, ka paveiktais atbilst iepriekš definētajiem mērķiem un uzbūvētais nodrošina CEF līgumos paredzēto rezultātu.   </w:t>
      </w:r>
    </w:p>
    <w:p w14:paraId="4B3C4CED" w14:textId="0093480B" w:rsidR="00702705" w:rsidRPr="00654CF3" w:rsidRDefault="00702705" w:rsidP="00702705">
      <w:pPr>
        <w:ind w:right="55"/>
        <w:jc w:val="both"/>
      </w:pPr>
      <w:r w:rsidRPr="00654CF3">
        <w:t>Šobrīd būvdarbi 3A posmā izpildīti vairāk kā 90% apmērā. Ir izbūvēti 2 balsti, gandrīz pabeigti pārvada laidumu betonēšanas un spriegošanas darbi, Izbūvētais pārvads būs savienojams ar nākotnē paredzēto tiltu pāri Daugavai, kuru bija paredzēts īstenot 3B posma ietvaros. Būvdarbu līgumiskais beigu datums ir 2025.gada 30.aprīlis. Būvdarbu izpilde tiks īstenota noteiktā termiņā, pieņemot, ka laika apstākļi būs labvēlīgi darbu veikšanai. Būvnieks ir veicis visu materiālu pasūtīšanu un noslēdzis visus apakšuzņēmēju līgumus. 3A posma izpilde tiek uzraudzīta atbilstoši EISI līgumā T.2.3.2. uzdevumā noteiktajam.</w:t>
      </w:r>
    </w:p>
    <w:p w14:paraId="63AA6312" w14:textId="77777777" w:rsidR="00E5152E" w:rsidRPr="00654CF3" w:rsidRDefault="00E5152E" w:rsidP="00997B17">
      <w:pPr>
        <w:tabs>
          <w:tab w:val="left" w:pos="6663"/>
        </w:tabs>
        <w:spacing w:after="0" w:line="240" w:lineRule="auto"/>
        <w:rPr>
          <w:szCs w:val="24"/>
          <w:highlight w:val="yellow"/>
        </w:rPr>
      </w:pPr>
    </w:p>
    <w:p w14:paraId="3F9FF27A" w14:textId="77777777" w:rsidR="001D0B45" w:rsidRPr="00654CF3" w:rsidRDefault="001D0B45" w:rsidP="00997B17">
      <w:pPr>
        <w:tabs>
          <w:tab w:val="left" w:pos="6663"/>
        </w:tabs>
        <w:spacing w:after="0" w:line="240" w:lineRule="auto"/>
        <w:rPr>
          <w:szCs w:val="24"/>
          <w:highlight w:val="yellow"/>
        </w:rPr>
      </w:pPr>
    </w:p>
    <w:tbl>
      <w:tblPr>
        <w:tblStyle w:val="TableGrid"/>
        <w:tblW w:w="7926" w:type="dxa"/>
        <w:tblInd w:w="1418" w:type="dxa"/>
        <w:tblLook w:val="04A0" w:firstRow="1" w:lastRow="0" w:firstColumn="1" w:lastColumn="0" w:noHBand="0" w:noVBand="1"/>
      </w:tblPr>
      <w:tblGrid>
        <w:gridCol w:w="4678"/>
        <w:gridCol w:w="3248"/>
      </w:tblGrid>
      <w:tr w:rsidR="00FC2745" w:rsidRPr="00654CF3" w14:paraId="26C4C279" w14:textId="77777777" w:rsidTr="00797A85">
        <w:trPr>
          <w:trHeight w:val="512"/>
        </w:trPr>
        <w:tc>
          <w:tcPr>
            <w:tcW w:w="4678" w:type="dxa"/>
            <w:tcBorders>
              <w:top w:val="nil"/>
              <w:left w:val="nil"/>
              <w:bottom w:val="nil"/>
              <w:right w:val="nil"/>
            </w:tcBorders>
            <w:vAlign w:val="center"/>
          </w:tcPr>
          <w:p w14:paraId="3E8A74F2" w14:textId="77777777" w:rsidR="00FC2745" w:rsidRPr="00654CF3" w:rsidRDefault="00FC2745" w:rsidP="00797A85">
            <w:pPr>
              <w:tabs>
                <w:tab w:val="left" w:pos="6663"/>
              </w:tabs>
              <w:rPr>
                <w:szCs w:val="24"/>
              </w:rPr>
            </w:pPr>
            <w:r w:rsidRPr="00654CF3">
              <w:t>Valdes priekšsēdētājs</w:t>
            </w:r>
          </w:p>
        </w:tc>
        <w:tc>
          <w:tcPr>
            <w:tcW w:w="3248" w:type="dxa"/>
            <w:tcBorders>
              <w:top w:val="nil"/>
              <w:left w:val="nil"/>
              <w:bottom w:val="nil"/>
              <w:right w:val="nil"/>
            </w:tcBorders>
            <w:vAlign w:val="center"/>
          </w:tcPr>
          <w:p w14:paraId="60B54FD7" w14:textId="77777777" w:rsidR="00FC2745" w:rsidRPr="00654CF3" w:rsidRDefault="00FC2745" w:rsidP="00797A85">
            <w:pPr>
              <w:tabs>
                <w:tab w:val="left" w:pos="6663"/>
              </w:tabs>
              <w:rPr>
                <w:szCs w:val="24"/>
              </w:rPr>
            </w:pPr>
            <w:r w:rsidRPr="00654CF3">
              <w:t>Ēriks Diļevs</w:t>
            </w:r>
          </w:p>
        </w:tc>
      </w:tr>
      <w:tr w:rsidR="00FC2745" w:rsidRPr="00654CF3" w14:paraId="1081CDA3" w14:textId="77777777" w:rsidTr="00797A85">
        <w:trPr>
          <w:trHeight w:val="512"/>
        </w:trPr>
        <w:tc>
          <w:tcPr>
            <w:tcW w:w="4678" w:type="dxa"/>
            <w:tcBorders>
              <w:top w:val="nil"/>
              <w:left w:val="nil"/>
              <w:bottom w:val="nil"/>
              <w:right w:val="nil"/>
            </w:tcBorders>
            <w:vAlign w:val="center"/>
          </w:tcPr>
          <w:p w14:paraId="65656DDA" w14:textId="77777777" w:rsidR="00FC2745" w:rsidRPr="00654CF3" w:rsidRDefault="00FC2745" w:rsidP="00797A85">
            <w:pPr>
              <w:tabs>
                <w:tab w:val="left" w:pos="6663"/>
              </w:tabs>
              <w:rPr>
                <w:szCs w:val="24"/>
              </w:rPr>
            </w:pPr>
            <w:r w:rsidRPr="00654CF3">
              <w:rPr>
                <w:szCs w:val="24"/>
              </w:rPr>
              <w:t>Valdes locekle</w:t>
            </w:r>
          </w:p>
        </w:tc>
        <w:tc>
          <w:tcPr>
            <w:tcW w:w="3248" w:type="dxa"/>
            <w:tcBorders>
              <w:top w:val="nil"/>
              <w:left w:val="nil"/>
              <w:bottom w:val="nil"/>
              <w:right w:val="nil"/>
            </w:tcBorders>
            <w:vAlign w:val="center"/>
          </w:tcPr>
          <w:p w14:paraId="7F34327C" w14:textId="77777777" w:rsidR="00FC2745" w:rsidRPr="00654CF3" w:rsidRDefault="00FC2745" w:rsidP="00797A85">
            <w:pPr>
              <w:tabs>
                <w:tab w:val="left" w:pos="6663"/>
              </w:tabs>
              <w:rPr>
                <w:szCs w:val="24"/>
              </w:rPr>
            </w:pPr>
            <w:r w:rsidRPr="00654CF3">
              <w:rPr>
                <w:szCs w:val="24"/>
              </w:rPr>
              <w:t>Baiba Zauere</w:t>
            </w:r>
          </w:p>
        </w:tc>
      </w:tr>
    </w:tbl>
    <w:p w14:paraId="5EBAB32A" w14:textId="77777777" w:rsidR="00FC2745" w:rsidRPr="00654CF3" w:rsidRDefault="00FC2745" w:rsidP="00FC2745">
      <w:pPr>
        <w:tabs>
          <w:tab w:val="left" w:pos="6663"/>
        </w:tabs>
        <w:spacing w:after="0" w:line="240" w:lineRule="auto"/>
        <w:jc w:val="center"/>
        <w:rPr>
          <w:szCs w:val="24"/>
          <w:highlight w:val="yellow"/>
        </w:rPr>
      </w:pPr>
    </w:p>
    <w:p w14:paraId="3B784101" w14:textId="77777777" w:rsidR="00FC2745" w:rsidRPr="00654CF3" w:rsidRDefault="00FC2745" w:rsidP="00FC2745">
      <w:pPr>
        <w:tabs>
          <w:tab w:val="left" w:pos="6663"/>
        </w:tabs>
        <w:spacing w:after="0" w:line="240" w:lineRule="auto"/>
        <w:jc w:val="center"/>
        <w:rPr>
          <w:szCs w:val="24"/>
          <w:highlight w:val="yellow"/>
        </w:rPr>
      </w:pPr>
    </w:p>
    <w:p w14:paraId="0F6288AD" w14:textId="77777777" w:rsidR="00FC2745" w:rsidRPr="00654CF3" w:rsidRDefault="00FC2745" w:rsidP="00FC2745">
      <w:pPr>
        <w:tabs>
          <w:tab w:val="left" w:pos="6663"/>
        </w:tabs>
        <w:spacing w:after="0" w:line="240" w:lineRule="auto"/>
        <w:jc w:val="center"/>
        <w:rPr>
          <w:sz w:val="20"/>
          <w:szCs w:val="20"/>
          <w:highlight w:val="yellow"/>
        </w:rPr>
      </w:pPr>
      <w:r w:rsidRPr="00654CF3">
        <w:rPr>
          <w:sz w:val="20"/>
          <w:szCs w:val="20"/>
        </w:rPr>
        <w:t>ŠIS DOKUMENTS IR PARAKSTĪTS AR DROŠU ELEKTRONISKO PARAKSTU UN SATUR LAIKA ZĪMOGU</w:t>
      </w:r>
    </w:p>
    <w:p w14:paraId="522208FF" w14:textId="77777777" w:rsidR="00FC2745" w:rsidRPr="00654CF3" w:rsidRDefault="00FC2745" w:rsidP="00FC2745">
      <w:pPr>
        <w:tabs>
          <w:tab w:val="left" w:pos="6663"/>
        </w:tabs>
        <w:spacing w:after="0" w:line="240" w:lineRule="auto"/>
        <w:jc w:val="both"/>
        <w:rPr>
          <w:szCs w:val="24"/>
          <w:highlight w:val="yellow"/>
        </w:rPr>
      </w:pPr>
    </w:p>
    <w:p w14:paraId="7EC008A8" w14:textId="77777777" w:rsidR="00FC2745" w:rsidRPr="00654CF3" w:rsidRDefault="00FC2745" w:rsidP="00FC2745">
      <w:pPr>
        <w:tabs>
          <w:tab w:val="left" w:pos="6663"/>
        </w:tabs>
        <w:spacing w:after="0" w:line="240" w:lineRule="auto"/>
        <w:jc w:val="both"/>
        <w:rPr>
          <w:szCs w:val="24"/>
          <w:highlight w:val="yellow"/>
        </w:rPr>
      </w:pPr>
    </w:p>
    <w:p w14:paraId="2819160F" w14:textId="77777777" w:rsidR="00FC2745" w:rsidRPr="00654CF3" w:rsidRDefault="00FC2745" w:rsidP="00FC2745">
      <w:pPr>
        <w:tabs>
          <w:tab w:val="left" w:pos="6663"/>
        </w:tabs>
        <w:spacing w:after="0" w:line="240" w:lineRule="auto"/>
        <w:jc w:val="both"/>
        <w:rPr>
          <w:szCs w:val="24"/>
          <w:highlight w:val="yellow"/>
        </w:rPr>
      </w:pPr>
    </w:p>
    <w:p w14:paraId="65700F32" w14:textId="77777777" w:rsidR="00FC2745" w:rsidRPr="00654CF3" w:rsidRDefault="00FC2745" w:rsidP="00FC2745">
      <w:pPr>
        <w:tabs>
          <w:tab w:val="left" w:pos="6663"/>
        </w:tabs>
        <w:spacing w:after="0" w:line="240" w:lineRule="auto"/>
        <w:jc w:val="both"/>
        <w:rPr>
          <w:sz w:val="20"/>
          <w:szCs w:val="20"/>
        </w:rPr>
      </w:pPr>
      <w:r w:rsidRPr="00654CF3">
        <w:rPr>
          <w:sz w:val="20"/>
          <w:szCs w:val="20"/>
        </w:rPr>
        <w:t xml:space="preserve">Sagatavotājs </w:t>
      </w:r>
    </w:p>
    <w:p w14:paraId="2215DF77" w14:textId="70D1E42A" w:rsidR="00997B17" w:rsidRPr="003C7541" w:rsidRDefault="00E45581" w:rsidP="00997B17">
      <w:pPr>
        <w:tabs>
          <w:tab w:val="left" w:pos="6663"/>
        </w:tabs>
        <w:spacing w:after="0" w:line="240" w:lineRule="auto"/>
        <w:jc w:val="both"/>
        <w:rPr>
          <w:sz w:val="20"/>
          <w:szCs w:val="20"/>
          <w:highlight w:val="black"/>
        </w:rPr>
      </w:pPr>
      <w:r w:rsidRPr="003C7541">
        <w:rPr>
          <w:sz w:val="20"/>
          <w:szCs w:val="20"/>
          <w:highlight w:val="black"/>
        </w:rPr>
        <w:t xml:space="preserve">M. Krauklis </w:t>
      </w:r>
      <w:r w:rsidR="00317886" w:rsidRPr="003C7541">
        <w:rPr>
          <w:sz w:val="20"/>
          <w:szCs w:val="20"/>
          <w:highlight w:val="black"/>
        </w:rPr>
        <w:t>+371 27330734</w:t>
      </w:r>
    </w:p>
    <w:p w14:paraId="5C4E8A7C" w14:textId="2E79CBFC" w:rsidR="00F82FEC" w:rsidRPr="00654CF3" w:rsidRDefault="00871C62" w:rsidP="00997B17">
      <w:pPr>
        <w:tabs>
          <w:tab w:val="left" w:pos="6663"/>
        </w:tabs>
        <w:spacing w:after="0" w:line="240" w:lineRule="auto"/>
        <w:jc w:val="both"/>
        <w:rPr>
          <w:sz w:val="20"/>
          <w:szCs w:val="20"/>
        </w:rPr>
      </w:pPr>
      <w:r w:rsidRPr="003C7541">
        <w:rPr>
          <w:sz w:val="20"/>
          <w:szCs w:val="20"/>
          <w:highlight w:val="black"/>
        </w:rPr>
        <w:t>martins.krauklis@edzl.lv</w:t>
      </w:r>
    </w:p>
    <w:p w14:paraId="64147310" w14:textId="77777777" w:rsidR="00871C62" w:rsidRPr="00654CF3" w:rsidRDefault="00871C62" w:rsidP="00997B17">
      <w:pPr>
        <w:tabs>
          <w:tab w:val="left" w:pos="6663"/>
        </w:tabs>
        <w:spacing w:after="0" w:line="240" w:lineRule="auto"/>
        <w:jc w:val="both"/>
        <w:rPr>
          <w:sz w:val="20"/>
          <w:szCs w:val="20"/>
        </w:rPr>
      </w:pPr>
    </w:p>
    <w:p w14:paraId="77E3F3D7" w14:textId="77777777" w:rsidR="00997B17" w:rsidRPr="00654CF3" w:rsidRDefault="00997B17" w:rsidP="00997B17">
      <w:pPr>
        <w:tabs>
          <w:tab w:val="left" w:pos="6663"/>
        </w:tabs>
        <w:spacing w:after="0" w:line="240" w:lineRule="auto"/>
        <w:jc w:val="both"/>
        <w:rPr>
          <w:sz w:val="18"/>
          <w:szCs w:val="16"/>
        </w:rPr>
      </w:pPr>
    </w:p>
    <w:p w14:paraId="7DEB2019" w14:textId="3A7DE778" w:rsidR="005B3ACE" w:rsidRPr="00FC2745" w:rsidRDefault="005B3ACE" w:rsidP="00FC2745"/>
    <w:sectPr w:rsidR="005B3ACE" w:rsidRPr="00FC2745" w:rsidSect="0032309A">
      <w:headerReference w:type="default" r:id="rId11"/>
      <w:footerReference w:type="even" r:id="rId12"/>
      <w:footerReference w:type="default" r:id="rId13"/>
      <w:headerReference w:type="first" r:id="rId14"/>
      <w:pgSz w:w="11906" w:h="16838"/>
      <w:pgMar w:top="851" w:right="1077"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F6AF3" w14:textId="77777777" w:rsidR="00397931" w:rsidRPr="00654CF3" w:rsidRDefault="00397931" w:rsidP="00CF3BCD">
      <w:pPr>
        <w:spacing w:after="0" w:line="240" w:lineRule="auto"/>
      </w:pPr>
      <w:r w:rsidRPr="00654CF3">
        <w:separator/>
      </w:r>
    </w:p>
  </w:endnote>
  <w:endnote w:type="continuationSeparator" w:id="0">
    <w:p w14:paraId="02C7853B" w14:textId="77777777" w:rsidR="00397931" w:rsidRPr="00654CF3" w:rsidRDefault="00397931" w:rsidP="00CF3BCD">
      <w:pPr>
        <w:spacing w:after="0" w:line="240" w:lineRule="auto"/>
      </w:pPr>
      <w:r w:rsidRPr="00654CF3">
        <w:continuationSeparator/>
      </w:r>
    </w:p>
  </w:endnote>
  <w:endnote w:type="continuationNotice" w:id="1">
    <w:p w14:paraId="58520E1B" w14:textId="77777777" w:rsidR="00397931" w:rsidRPr="00654CF3" w:rsidRDefault="003979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Condensed Light">
    <w:altName w:val="Roboto Condensed Light"/>
    <w:charset w:val="00"/>
    <w:family w:val="auto"/>
    <w:pitch w:val="variable"/>
    <w:sig w:usb0="E0000AFF" w:usb1="5000217F" w:usb2="00000021"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88AA9" w14:textId="77777777" w:rsidR="00D045A3" w:rsidRPr="00654CF3" w:rsidRDefault="00D045A3">
    <w:pPr>
      <w:pStyle w:val="Footer"/>
    </w:pPr>
    <w:r w:rsidRPr="00654CF3">
      <w:rPr>
        <w:noProof/>
      </w:rPr>
      <mc:AlternateContent>
        <mc:Choice Requires="wps">
          <w:drawing>
            <wp:anchor distT="0" distB="0" distL="114300" distR="114300" simplePos="0" relativeHeight="251658240" behindDoc="0" locked="0" layoutInCell="0" allowOverlap="1" wp14:anchorId="1208D97D" wp14:editId="788C44DB">
              <wp:simplePos x="0" y="0"/>
              <wp:positionH relativeFrom="page">
                <wp:posOffset>0</wp:posOffset>
              </wp:positionH>
              <wp:positionV relativeFrom="page">
                <wp:posOffset>10234930</wp:posOffset>
              </wp:positionV>
              <wp:extent cx="7560310" cy="266700"/>
              <wp:effectExtent l="0" t="0" r="0" b="0"/>
              <wp:wrapNone/>
              <wp:docPr id="3" name="MSIPCM09c64565ad07f650215e5783" descr="{&quot;HashCode&quot;:-1103166858,&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EFD98B" w14:textId="77777777" w:rsidR="00D045A3" w:rsidRPr="00654CF3" w:rsidRDefault="00D045A3" w:rsidP="00D045A3">
                          <w:pPr>
                            <w:spacing w:after="0"/>
                            <w:jc w:val="right"/>
                            <w:rPr>
                              <w:rFonts w:ascii="Calibri" w:hAnsi="Calibri"/>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1208D97D" id="_x0000_t202" coordsize="21600,21600" o:spt="202" path="m,l,21600r21600,l21600,xe">
              <v:stroke joinstyle="miter"/>
              <v:path gradientshapeok="t" o:connecttype="rect"/>
            </v:shapetype>
            <v:shape id="MSIPCM09c64565ad07f650215e5783" o:spid="_x0000_s1026" type="#_x0000_t202" alt="{&quot;HashCode&quot;:-1103166858,&quot;Height&quot;:841.0,&quot;Width&quot;:595.0,&quot;Placement&quot;:&quot;Footer&quot;,&quot;Index&quot;:&quot;OddAndEven&quot;,&quot;Section&quot;:1,&quot;Top&quot;:0.0,&quot;Left&quot;:0.0}" style="position:absolute;margin-left:0;margin-top:805.9pt;width:595.3pt;height:21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" o:allowincell="f" filled="f" stroked="f" strokeweight=".5pt">
              <v:textbox inset=",0,20pt,0">
                <w:txbxContent>
                  <w:p w14:paraId="08EFD98B" w14:textId="77777777" w:rsidR="00D045A3" w:rsidRPr="00654CF3" w:rsidRDefault="00D045A3" w:rsidP="00D045A3">
                    <w:pPr>
                      <w:spacing w:after="0"/>
                      <w:jc w:val="right"/>
                      <w:rPr>
                        <w:rFonts w:ascii="Calibri" w:hAnsi="Calibri"/>
                        <w:color w:val="000000"/>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9856845"/>
      <w:docPartObj>
        <w:docPartGallery w:val="Page Numbers (Bottom of Page)"/>
        <w:docPartUnique/>
      </w:docPartObj>
    </w:sdtPr>
    <w:sdtContent>
      <w:p w14:paraId="02D5F2CF" w14:textId="586EFFCA" w:rsidR="002B23C3" w:rsidRPr="00654CF3" w:rsidRDefault="002B23C3">
        <w:pPr>
          <w:pStyle w:val="Footer"/>
          <w:jc w:val="center"/>
        </w:pPr>
        <w:r w:rsidRPr="00654CF3">
          <w:fldChar w:fldCharType="begin"/>
        </w:r>
        <w:r w:rsidRPr="00654CF3">
          <w:instrText xml:space="preserve"> PAGE   \* MERGEFORMAT </w:instrText>
        </w:r>
        <w:r w:rsidRPr="00654CF3">
          <w:fldChar w:fldCharType="separate"/>
        </w:r>
        <w:r w:rsidRPr="00654CF3">
          <w:t>2</w:t>
        </w:r>
        <w:r w:rsidRPr="00654CF3">
          <w:fldChar w:fldCharType="end"/>
        </w:r>
      </w:p>
    </w:sdtContent>
  </w:sdt>
  <w:p w14:paraId="466E4C70" w14:textId="77777777" w:rsidR="002B23C3" w:rsidRPr="00654CF3" w:rsidRDefault="002B23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9E1D0" w14:textId="77777777" w:rsidR="00397931" w:rsidRPr="00654CF3" w:rsidRDefault="00397931" w:rsidP="00CF3BCD">
      <w:pPr>
        <w:spacing w:after="0" w:line="240" w:lineRule="auto"/>
      </w:pPr>
      <w:r w:rsidRPr="00654CF3">
        <w:separator/>
      </w:r>
    </w:p>
  </w:footnote>
  <w:footnote w:type="continuationSeparator" w:id="0">
    <w:p w14:paraId="209F3B7F" w14:textId="77777777" w:rsidR="00397931" w:rsidRPr="00654CF3" w:rsidRDefault="00397931" w:rsidP="00CF3BCD">
      <w:pPr>
        <w:spacing w:after="0" w:line="240" w:lineRule="auto"/>
      </w:pPr>
      <w:r w:rsidRPr="00654CF3">
        <w:continuationSeparator/>
      </w:r>
    </w:p>
  </w:footnote>
  <w:footnote w:type="continuationNotice" w:id="1">
    <w:p w14:paraId="5ECA7AA2" w14:textId="77777777" w:rsidR="00397931" w:rsidRPr="00654CF3" w:rsidRDefault="003979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A93AE" w14:textId="6F30B121" w:rsidR="00587F9A" w:rsidRPr="00654CF3" w:rsidRDefault="00587F9A" w:rsidP="00587F9A">
    <w:pPr>
      <w:widowControl w:val="0"/>
      <w:tabs>
        <w:tab w:val="center" w:pos="4320"/>
        <w:tab w:val="right" w:pos="8640"/>
      </w:tabs>
      <w:spacing w:after="120" w:line="240" w:lineRule="auto"/>
      <w:rPr>
        <w:rFonts w:cs="Times New Roman"/>
        <w:szCs w:val="24"/>
      </w:rPr>
    </w:pPr>
    <w:r w:rsidRPr="00654CF3">
      <w:rPr>
        <w:rFonts w:cs="Times New Roman"/>
        <w:szCs w:val="24"/>
      </w:rPr>
      <w:t xml:space="preserve"> </w:t>
    </w:r>
  </w:p>
  <w:p w14:paraId="6DA04A28" w14:textId="77777777" w:rsidR="00587F9A" w:rsidRPr="00654CF3" w:rsidRDefault="00587F9A" w:rsidP="00587F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3F321" w14:textId="572DE584" w:rsidR="00370148" w:rsidRPr="00654CF3" w:rsidRDefault="00F1441E" w:rsidP="00370148">
    <w:pPr>
      <w:pStyle w:val="Header"/>
      <w:rPr>
        <w:rFonts w:eastAsia="Calibri" w:cs="Times New Roman"/>
        <w:szCs w:val="24"/>
        <w:lang w:eastAsia="en-US"/>
      </w:rPr>
    </w:pPr>
    <w:r w:rsidRPr="00654CF3">
      <w:rPr>
        <w:noProof/>
      </w:rPr>
      <w:drawing>
        <wp:inline distT="0" distB="0" distL="0" distR="0" wp14:anchorId="16CAE2FB" wp14:editId="41708711">
          <wp:extent cx="5975985" cy="819785"/>
          <wp:effectExtent l="0" t="0" r="5715" b="0"/>
          <wp:docPr id="83792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2642" name=""/>
                  <pic:cNvPicPr/>
                </pic:nvPicPr>
                <pic:blipFill>
                  <a:blip r:embed="rId1"/>
                  <a:stretch>
                    <a:fillRect/>
                  </a:stretch>
                </pic:blipFill>
                <pic:spPr>
                  <a:xfrm>
                    <a:off x="0" y="0"/>
                    <a:ext cx="5975985" cy="819785"/>
                  </a:xfrm>
                  <a:prstGeom prst="rect">
                    <a:avLst/>
                  </a:prstGeom>
                </pic:spPr>
              </pic:pic>
            </a:graphicData>
          </a:graphic>
        </wp:inline>
      </w:drawing>
    </w:r>
  </w:p>
  <w:p w14:paraId="6261118A" w14:textId="77777777" w:rsidR="004A72F7" w:rsidRPr="00654CF3" w:rsidRDefault="004A72F7" w:rsidP="00370148">
    <w:pPr>
      <w:pStyle w:val="Header"/>
      <w:rPr>
        <w:rFonts w:eastAsia="Calibri" w:cs="Times New Roman"/>
        <w:szCs w:val="24"/>
        <w:lang w:eastAsia="en-US"/>
      </w:rPr>
    </w:pPr>
  </w:p>
  <w:p w14:paraId="60C0DED4" w14:textId="6106F139" w:rsidR="00CA1CDE" w:rsidRPr="00654CF3" w:rsidRDefault="000B4649" w:rsidP="00370148">
    <w:pPr>
      <w:pStyle w:val="Header"/>
      <w:rPr>
        <w:rFonts w:cs="Times New Roman"/>
        <w:szCs w:val="24"/>
      </w:rPr>
    </w:pPr>
    <w:r w:rsidRPr="00654CF3">
      <w:rPr>
        <w:rFonts w:eastAsia="Calibri" w:cs="Times New Roman"/>
        <w:szCs w:val="24"/>
        <w:lang w:eastAsia="en-US"/>
      </w:rPr>
      <w:t>Rīga</w:t>
    </w:r>
    <w:r w:rsidR="00370148" w:rsidRPr="00654CF3">
      <w:rPr>
        <w:rFonts w:eastAsia="Calibri" w:cs="Times New Roman"/>
        <w:szCs w:val="24"/>
        <w:lang w:eastAsia="en-US"/>
      </w:rPr>
      <w:t xml:space="preserve"> </w:t>
    </w:r>
    <w:r>
      <w:t>26.02.2025</w:t>
    </w:r>
    <w:r w:rsidRPr="00654CF3">
      <w:rPr>
        <w:rFonts w:cs="Times New Roman"/>
        <w:szCs w:val="24"/>
      </w:rPr>
      <w:t xml:space="preserve"> N</w:t>
    </w:r>
    <w:r w:rsidR="00F9551C" w:rsidRPr="00654CF3">
      <w:rPr>
        <w:rFonts w:cs="Times New Roman"/>
        <w:szCs w:val="24"/>
      </w:rPr>
      <w:t>r</w:t>
    </w:r>
    <w:r w:rsidRPr="00654CF3">
      <w:rPr>
        <w:rFonts w:cs="Times New Roman"/>
        <w:szCs w:val="24"/>
      </w:rPr>
      <w:t>.</w:t>
    </w:r>
    <w:r w:rsidR="00370148" w:rsidRPr="00654CF3">
      <w:rPr>
        <w:rFonts w:cs="Times New Roman"/>
        <w:szCs w:val="24"/>
      </w:rPr>
      <w:t xml:space="preserve"> </w:t>
    </w:r>
    <w:r>
      <w:t>2.3.N/2025-732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C1FB1"/>
    <w:multiLevelType w:val="hybridMultilevel"/>
    <w:tmpl w:val="8E561F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6028B5"/>
    <w:multiLevelType w:val="hybridMultilevel"/>
    <w:tmpl w:val="C764C6B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18650113"/>
    <w:multiLevelType w:val="hybridMultilevel"/>
    <w:tmpl w:val="874AC9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C57C99"/>
    <w:multiLevelType w:val="hybridMultilevel"/>
    <w:tmpl w:val="9502DD78"/>
    <w:lvl w:ilvl="0" w:tplc="D70EECEA">
      <w:start w:val="1"/>
      <w:numFmt w:val="bullet"/>
      <w:lvlText w:val="-"/>
      <w:lvlJc w:val="left"/>
      <w:pPr>
        <w:ind w:left="1080" w:hanging="360"/>
      </w:pPr>
      <w:rPr>
        <w:rFonts w:ascii="Roboto Condensed Light" w:eastAsiaTheme="minorEastAsia" w:hAnsi="Roboto Condensed Light" w:cstheme="minorBid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9C31459"/>
    <w:multiLevelType w:val="hybridMultilevel"/>
    <w:tmpl w:val="C8643532"/>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AC51B74"/>
    <w:multiLevelType w:val="hybridMultilevel"/>
    <w:tmpl w:val="B5E0CF6E"/>
    <w:lvl w:ilvl="0" w:tplc="AB8A3C32">
      <w:numFmt w:val="bullet"/>
      <w:lvlText w:val="-"/>
      <w:lvlJc w:val="left"/>
      <w:pPr>
        <w:ind w:left="1069" w:hanging="360"/>
      </w:pPr>
      <w:rPr>
        <w:rFonts w:ascii="Roboto Condensed Light" w:eastAsiaTheme="minorHAnsi" w:hAnsi="Roboto Condensed Light"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6" w15:restartNumberingAfterBreak="0">
    <w:nsid w:val="1D382544"/>
    <w:multiLevelType w:val="hybridMultilevel"/>
    <w:tmpl w:val="51720CC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25A15A07"/>
    <w:multiLevelType w:val="hybridMultilevel"/>
    <w:tmpl w:val="CD8888BC"/>
    <w:lvl w:ilvl="0" w:tplc="37A03C68">
      <w:start w:val="12"/>
      <w:numFmt w:val="bullet"/>
      <w:lvlText w:val="-"/>
      <w:lvlJc w:val="left"/>
      <w:pPr>
        <w:ind w:left="360" w:hanging="360"/>
      </w:pPr>
      <w:rPr>
        <w:rFonts w:ascii="Roboto Condensed Light" w:eastAsiaTheme="minorEastAsia" w:hAnsi="Roboto Condensed Light" w:cstheme="minorBidi"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285337B1"/>
    <w:multiLevelType w:val="hybridMultilevel"/>
    <w:tmpl w:val="A03EE9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C7328E"/>
    <w:multiLevelType w:val="hybridMultilevel"/>
    <w:tmpl w:val="AB0675DC"/>
    <w:lvl w:ilvl="0" w:tplc="98987A00">
      <w:start w:val="1"/>
      <w:numFmt w:val="decimal"/>
      <w:lvlText w:val="%1."/>
      <w:lvlJc w:val="left"/>
      <w:pPr>
        <w:ind w:left="1647" w:hanging="360"/>
      </w:pPr>
      <w:rPr>
        <w:rFonts w:hint="default"/>
      </w:r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10" w15:restartNumberingAfterBreak="0">
    <w:nsid w:val="3CC63DA2"/>
    <w:multiLevelType w:val="hybridMultilevel"/>
    <w:tmpl w:val="913AC8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E533AE5"/>
    <w:multiLevelType w:val="hybridMultilevel"/>
    <w:tmpl w:val="27125966"/>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412C7D9D"/>
    <w:multiLevelType w:val="hybridMultilevel"/>
    <w:tmpl w:val="913AC8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6F74090"/>
    <w:multiLevelType w:val="hybridMultilevel"/>
    <w:tmpl w:val="46E8BCCA"/>
    <w:lvl w:ilvl="0" w:tplc="82D0FBD0">
      <w:start w:val="55"/>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E9B7F01"/>
    <w:multiLevelType w:val="hybridMultilevel"/>
    <w:tmpl w:val="0C0EE0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4DB341B"/>
    <w:multiLevelType w:val="hybridMultilevel"/>
    <w:tmpl w:val="7EFCE886"/>
    <w:lvl w:ilvl="0" w:tplc="C590D47E">
      <w:start w:val="1"/>
      <w:numFmt w:val="bullet"/>
      <w:lvlText w:val="-"/>
      <w:lvlJc w:val="left"/>
      <w:pPr>
        <w:ind w:left="720" w:hanging="360"/>
      </w:pPr>
      <w:rPr>
        <w:rFonts w:ascii="Roboto Condensed Light" w:eastAsiaTheme="minorEastAsia" w:hAnsi="Roboto Condensed Light"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D876B98"/>
    <w:multiLevelType w:val="hybridMultilevel"/>
    <w:tmpl w:val="FD5080DC"/>
    <w:lvl w:ilvl="0" w:tplc="82D0FBD0">
      <w:start w:val="5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0609797">
    <w:abstractNumId w:val="16"/>
  </w:num>
  <w:num w:numId="2" w16cid:durableId="1232429176">
    <w:abstractNumId w:val="9"/>
  </w:num>
  <w:num w:numId="3" w16cid:durableId="622463501">
    <w:abstractNumId w:val="12"/>
  </w:num>
  <w:num w:numId="4" w16cid:durableId="941691262">
    <w:abstractNumId w:val="13"/>
  </w:num>
  <w:num w:numId="5" w16cid:durableId="688675117">
    <w:abstractNumId w:val="15"/>
  </w:num>
  <w:num w:numId="6" w16cid:durableId="986975356">
    <w:abstractNumId w:val="10"/>
  </w:num>
  <w:num w:numId="7" w16cid:durableId="2073429475">
    <w:abstractNumId w:val="14"/>
  </w:num>
  <w:num w:numId="8" w16cid:durableId="1889490424">
    <w:abstractNumId w:val="2"/>
  </w:num>
  <w:num w:numId="9" w16cid:durableId="152377153">
    <w:abstractNumId w:val="8"/>
  </w:num>
  <w:num w:numId="10" w16cid:durableId="1812402160">
    <w:abstractNumId w:val="7"/>
  </w:num>
  <w:num w:numId="11" w16cid:durableId="346372206">
    <w:abstractNumId w:val="11"/>
  </w:num>
  <w:num w:numId="12" w16cid:durableId="417101182">
    <w:abstractNumId w:val="6"/>
  </w:num>
  <w:num w:numId="13" w16cid:durableId="1887257712">
    <w:abstractNumId w:val="0"/>
  </w:num>
  <w:num w:numId="14" w16cid:durableId="1171726140">
    <w:abstractNumId w:val="3"/>
  </w:num>
  <w:num w:numId="15" w16cid:durableId="1529873731">
    <w:abstractNumId w:val="1"/>
  </w:num>
  <w:num w:numId="16" w16cid:durableId="873888671">
    <w:abstractNumId w:val="5"/>
  </w:num>
  <w:num w:numId="17" w16cid:durableId="11671382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52C"/>
    <w:rsid w:val="00012C68"/>
    <w:rsid w:val="00013163"/>
    <w:rsid w:val="00013C5B"/>
    <w:rsid w:val="00016629"/>
    <w:rsid w:val="0001726D"/>
    <w:rsid w:val="00034E25"/>
    <w:rsid w:val="00043229"/>
    <w:rsid w:val="00046CA1"/>
    <w:rsid w:val="000477DD"/>
    <w:rsid w:val="000609CE"/>
    <w:rsid w:val="00064DAE"/>
    <w:rsid w:val="000702A6"/>
    <w:rsid w:val="00071B03"/>
    <w:rsid w:val="00073995"/>
    <w:rsid w:val="0008064E"/>
    <w:rsid w:val="00084D92"/>
    <w:rsid w:val="00092E4D"/>
    <w:rsid w:val="000934FB"/>
    <w:rsid w:val="0009497F"/>
    <w:rsid w:val="00094CB8"/>
    <w:rsid w:val="000A175F"/>
    <w:rsid w:val="000A223A"/>
    <w:rsid w:val="000B34D6"/>
    <w:rsid w:val="000B4649"/>
    <w:rsid w:val="000B6739"/>
    <w:rsid w:val="000B7D71"/>
    <w:rsid w:val="000C0868"/>
    <w:rsid w:val="000C1ACF"/>
    <w:rsid w:val="000D28B3"/>
    <w:rsid w:val="000D4BD9"/>
    <w:rsid w:val="000D611C"/>
    <w:rsid w:val="000E2A0D"/>
    <w:rsid w:val="000E3541"/>
    <w:rsid w:val="000F0674"/>
    <w:rsid w:val="00103D59"/>
    <w:rsid w:val="00105E0D"/>
    <w:rsid w:val="00124353"/>
    <w:rsid w:val="00125589"/>
    <w:rsid w:val="00127C44"/>
    <w:rsid w:val="00133367"/>
    <w:rsid w:val="00141260"/>
    <w:rsid w:val="00145A65"/>
    <w:rsid w:val="00150C25"/>
    <w:rsid w:val="0015149D"/>
    <w:rsid w:val="001548C0"/>
    <w:rsid w:val="001551A2"/>
    <w:rsid w:val="0016079E"/>
    <w:rsid w:val="0016383A"/>
    <w:rsid w:val="00174513"/>
    <w:rsid w:val="00177340"/>
    <w:rsid w:val="001836F8"/>
    <w:rsid w:val="00183B69"/>
    <w:rsid w:val="00196A23"/>
    <w:rsid w:val="001979A3"/>
    <w:rsid w:val="001A0FF6"/>
    <w:rsid w:val="001A5E98"/>
    <w:rsid w:val="001B4BE7"/>
    <w:rsid w:val="001C3982"/>
    <w:rsid w:val="001C4522"/>
    <w:rsid w:val="001D06FE"/>
    <w:rsid w:val="001D0B45"/>
    <w:rsid w:val="001D199C"/>
    <w:rsid w:val="001D296E"/>
    <w:rsid w:val="001E7565"/>
    <w:rsid w:val="001F0841"/>
    <w:rsid w:val="001F0CDE"/>
    <w:rsid w:val="001F2B04"/>
    <w:rsid w:val="001F412D"/>
    <w:rsid w:val="001F7AC2"/>
    <w:rsid w:val="002112AB"/>
    <w:rsid w:val="002121A7"/>
    <w:rsid w:val="00214C7A"/>
    <w:rsid w:val="0021799F"/>
    <w:rsid w:val="0022758F"/>
    <w:rsid w:val="00237640"/>
    <w:rsid w:val="00242B63"/>
    <w:rsid w:val="00244C81"/>
    <w:rsid w:val="002668E7"/>
    <w:rsid w:val="00271C85"/>
    <w:rsid w:val="00282093"/>
    <w:rsid w:val="00282C9E"/>
    <w:rsid w:val="00286D8E"/>
    <w:rsid w:val="00287527"/>
    <w:rsid w:val="0029419C"/>
    <w:rsid w:val="0029483E"/>
    <w:rsid w:val="002A3412"/>
    <w:rsid w:val="002B02DD"/>
    <w:rsid w:val="002B23C3"/>
    <w:rsid w:val="002B2B77"/>
    <w:rsid w:val="002B7A93"/>
    <w:rsid w:val="002C54E2"/>
    <w:rsid w:val="002C7F1F"/>
    <w:rsid w:val="002D516D"/>
    <w:rsid w:val="002E081D"/>
    <w:rsid w:val="002E2359"/>
    <w:rsid w:val="002E62A0"/>
    <w:rsid w:val="002F1532"/>
    <w:rsid w:val="002F494D"/>
    <w:rsid w:val="002F7061"/>
    <w:rsid w:val="00307F18"/>
    <w:rsid w:val="00314140"/>
    <w:rsid w:val="00317886"/>
    <w:rsid w:val="0032309A"/>
    <w:rsid w:val="00324196"/>
    <w:rsid w:val="00332597"/>
    <w:rsid w:val="0033273C"/>
    <w:rsid w:val="00332A10"/>
    <w:rsid w:val="00333A84"/>
    <w:rsid w:val="003530D7"/>
    <w:rsid w:val="003561BE"/>
    <w:rsid w:val="003566E2"/>
    <w:rsid w:val="003663D5"/>
    <w:rsid w:val="00370148"/>
    <w:rsid w:val="00370383"/>
    <w:rsid w:val="00397931"/>
    <w:rsid w:val="003A0B92"/>
    <w:rsid w:val="003A7C3A"/>
    <w:rsid w:val="003B01A2"/>
    <w:rsid w:val="003B3DAD"/>
    <w:rsid w:val="003B48FD"/>
    <w:rsid w:val="003B587D"/>
    <w:rsid w:val="003B59B2"/>
    <w:rsid w:val="003B6E0E"/>
    <w:rsid w:val="003B78BD"/>
    <w:rsid w:val="003C7541"/>
    <w:rsid w:val="003C7A3D"/>
    <w:rsid w:val="003D7E01"/>
    <w:rsid w:val="003F424D"/>
    <w:rsid w:val="003F5900"/>
    <w:rsid w:val="003F599D"/>
    <w:rsid w:val="004016DD"/>
    <w:rsid w:val="00405D0D"/>
    <w:rsid w:val="00415296"/>
    <w:rsid w:val="00423356"/>
    <w:rsid w:val="00434C68"/>
    <w:rsid w:val="00441458"/>
    <w:rsid w:val="004456DC"/>
    <w:rsid w:val="00446630"/>
    <w:rsid w:val="00451324"/>
    <w:rsid w:val="00456381"/>
    <w:rsid w:val="00456B13"/>
    <w:rsid w:val="004661C7"/>
    <w:rsid w:val="00466B78"/>
    <w:rsid w:val="00467BFC"/>
    <w:rsid w:val="004750B1"/>
    <w:rsid w:val="00485203"/>
    <w:rsid w:val="004860B3"/>
    <w:rsid w:val="00490356"/>
    <w:rsid w:val="004933D4"/>
    <w:rsid w:val="00497D62"/>
    <w:rsid w:val="004A1108"/>
    <w:rsid w:val="004A25D3"/>
    <w:rsid w:val="004A3A01"/>
    <w:rsid w:val="004A4AE3"/>
    <w:rsid w:val="004A5BE1"/>
    <w:rsid w:val="004A64E0"/>
    <w:rsid w:val="004A72F7"/>
    <w:rsid w:val="004B011C"/>
    <w:rsid w:val="004B308C"/>
    <w:rsid w:val="004B4213"/>
    <w:rsid w:val="004C4D4F"/>
    <w:rsid w:val="004D1DDF"/>
    <w:rsid w:val="004D464E"/>
    <w:rsid w:val="004E5C05"/>
    <w:rsid w:val="004F2207"/>
    <w:rsid w:val="0050005A"/>
    <w:rsid w:val="00501C63"/>
    <w:rsid w:val="00506E72"/>
    <w:rsid w:val="00514952"/>
    <w:rsid w:val="005232C6"/>
    <w:rsid w:val="005302C9"/>
    <w:rsid w:val="005314E4"/>
    <w:rsid w:val="00532EA9"/>
    <w:rsid w:val="00535BFE"/>
    <w:rsid w:val="00541BED"/>
    <w:rsid w:val="00545374"/>
    <w:rsid w:val="00546D29"/>
    <w:rsid w:val="005546EF"/>
    <w:rsid w:val="00557BE6"/>
    <w:rsid w:val="005606BC"/>
    <w:rsid w:val="00561DDB"/>
    <w:rsid w:val="00577FFD"/>
    <w:rsid w:val="00580974"/>
    <w:rsid w:val="0058250D"/>
    <w:rsid w:val="005828DA"/>
    <w:rsid w:val="00583573"/>
    <w:rsid w:val="00583BAC"/>
    <w:rsid w:val="00585F1E"/>
    <w:rsid w:val="0058698C"/>
    <w:rsid w:val="00586AB6"/>
    <w:rsid w:val="00587F9A"/>
    <w:rsid w:val="0059067A"/>
    <w:rsid w:val="00591FAE"/>
    <w:rsid w:val="005970E4"/>
    <w:rsid w:val="005A6135"/>
    <w:rsid w:val="005A72B9"/>
    <w:rsid w:val="005A7FDA"/>
    <w:rsid w:val="005B08EC"/>
    <w:rsid w:val="005B33F3"/>
    <w:rsid w:val="005B3ACE"/>
    <w:rsid w:val="005B4A94"/>
    <w:rsid w:val="005C4A3C"/>
    <w:rsid w:val="005C6039"/>
    <w:rsid w:val="005C7D10"/>
    <w:rsid w:val="005D25D5"/>
    <w:rsid w:val="005F3893"/>
    <w:rsid w:val="0060313B"/>
    <w:rsid w:val="00604516"/>
    <w:rsid w:val="00606D1F"/>
    <w:rsid w:val="00611465"/>
    <w:rsid w:val="00617127"/>
    <w:rsid w:val="0062255B"/>
    <w:rsid w:val="006364C0"/>
    <w:rsid w:val="00637572"/>
    <w:rsid w:val="0064381E"/>
    <w:rsid w:val="00645E1D"/>
    <w:rsid w:val="006505F6"/>
    <w:rsid w:val="00651F1D"/>
    <w:rsid w:val="00654CF3"/>
    <w:rsid w:val="006602DB"/>
    <w:rsid w:val="006661B5"/>
    <w:rsid w:val="00667718"/>
    <w:rsid w:val="00681BE7"/>
    <w:rsid w:val="00692C40"/>
    <w:rsid w:val="0069606F"/>
    <w:rsid w:val="006B295C"/>
    <w:rsid w:val="006B2A22"/>
    <w:rsid w:val="006B4F5A"/>
    <w:rsid w:val="006C1762"/>
    <w:rsid w:val="006C1E31"/>
    <w:rsid w:val="006C642D"/>
    <w:rsid w:val="006D25EC"/>
    <w:rsid w:val="006D63A7"/>
    <w:rsid w:val="006E3E15"/>
    <w:rsid w:val="006E4E91"/>
    <w:rsid w:val="00702705"/>
    <w:rsid w:val="00703E93"/>
    <w:rsid w:val="0071641F"/>
    <w:rsid w:val="00716BD0"/>
    <w:rsid w:val="0072005B"/>
    <w:rsid w:val="00720C84"/>
    <w:rsid w:val="007239BB"/>
    <w:rsid w:val="0072722B"/>
    <w:rsid w:val="00740F30"/>
    <w:rsid w:val="00741155"/>
    <w:rsid w:val="007461DE"/>
    <w:rsid w:val="00746C72"/>
    <w:rsid w:val="00756141"/>
    <w:rsid w:val="0076449B"/>
    <w:rsid w:val="00765476"/>
    <w:rsid w:val="00767D1B"/>
    <w:rsid w:val="00771BC7"/>
    <w:rsid w:val="00771ECA"/>
    <w:rsid w:val="00781894"/>
    <w:rsid w:val="00784AB1"/>
    <w:rsid w:val="00784EC7"/>
    <w:rsid w:val="007856C6"/>
    <w:rsid w:val="007905CD"/>
    <w:rsid w:val="00791EE9"/>
    <w:rsid w:val="0079581F"/>
    <w:rsid w:val="00797A85"/>
    <w:rsid w:val="007A5E41"/>
    <w:rsid w:val="007B05B2"/>
    <w:rsid w:val="007B123E"/>
    <w:rsid w:val="007B69FC"/>
    <w:rsid w:val="007D0534"/>
    <w:rsid w:val="007D678C"/>
    <w:rsid w:val="007F70EE"/>
    <w:rsid w:val="007F7750"/>
    <w:rsid w:val="00801697"/>
    <w:rsid w:val="00801E1F"/>
    <w:rsid w:val="00806130"/>
    <w:rsid w:val="00806A18"/>
    <w:rsid w:val="00812F5B"/>
    <w:rsid w:val="00824659"/>
    <w:rsid w:val="008318A2"/>
    <w:rsid w:val="00844E1A"/>
    <w:rsid w:val="00854F7E"/>
    <w:rsid w:val="00855B53"/>
    <w:rsid w:val="008602B6"/>
    <w:rsid w:val="00863721"/>
    <w:rsid w:val="00865492"/>
    <w:rsid w:val="00871C62"/>
    <w:rsid w:val="0087485A"/>
    <w:rsid w:val="00896154"/>
    <w:rsid w:val="0089652B"/>
    <w:rsid w:val="00897741"/>
    <w:rsid w:val="008B30BE"/>
    <w:rsid w:val="008B321F"/>
    <w:rsid w:val="008B3D30"/>
    <w:rsid w:val="008C4B47"/>
    <w:rsid w:val="008D51B5"/>
    <w:rsid w:val="008E0185"/>
    <w:rsid w:val="008E4555"/>
    <w:rsid w:val="008E5B6F"/>
    <w:rsid w:val="008F6A09"/>
    <w:rsid w:val="00906962"/>
    <w:rsid w:val="00914E1C"/>
    <w:rsid w:val="00915390"/>
    <w:rsid w:val="0091596D"/>
    <w:rsid w:val="00916255"/>
    <w:rsid w:val="00921D9C"/>
    <w:rsid w:val="009224E3"/>
    <w:rsid w:val="00930163"/>
    <w:rsid w:val="009310F6"/>
    <w:rsid w:val="0093188C"/>
    <w:rsid w:val="009328E6"/>
    <w:rsid w:val="009437FC"/>
    <w:rsid w:val="00967414"/>
    <w:rsid w:val="009742D3"/>
    <w:rsid w:val="00980323"/>
    <w:rsid w:val="00987C3E"/>
    <w:rsid w:val="00993EA0"/>
    <w:rsid w:val="00996914"/>
    <w:rsid w:val="00997B17"/>
    <w:rsid w:val="009C20F6"/>
    <w:rsid w:val="009C5236"/>
    <w:rsid w:val="009C5CA6"/>
    <w:rsid w:val="009D4717"/>
    <w:rsid w:val="009E00F2"/>
    <w:rsid w:val="009E673D"/>
    <w:rsid w:val="009E797F"/>
    <w:rsid w:val="009F0D62"/>
    <w:rsid w:val="009F1380"/>
    <w:rsid w:val="009F247B"/>
    <w:rsid w:val="009F54AF"/>
    <w:rsid w:val="009F550A"/>
    <w:rsid w:val="009F7C15"/>
    <w:rsid w:val="00A003CA"/>
    <w:rsid w:val="00A00DF8"/>
    <w:rsid w:val="00A03DC5"/>
    <w:rsid w:val="00A05008"/>
    <w:rsid w:val="00A06077"/>
    <w:rsid w:val="00A118BC"/>
    <w:rsid w:val="00A2311A"/>
    <w:rsid w:val="00A2453F"/>
    <w:rsid w:val="00A25990"/>
    <w:rsid w:val="00A31390"/>
    <w:rsid w:val="00A34501"/>
    <w:rsid w:val="00A354C5"/>
    <w:rsid w:val="00A4437B"/>
    <w:rsid w:val="00A4496B"/>
    <w:rsid w:val="00A50CFB"/>
    <w:rsid w:val="00A51897"/>
    <w:rsid w:val="00A5322A"/>
    <w:rsid w:val="00A5332A"/>
    <w:rsid w:val="00A55AC7"/>
    <w:rsid w:val="00A64AA6"/>
    <w:rsid w:val="00A7184E"/>
    <w:rsid w:val="00A74E1B"/>
    <w:rsid w:val="00A759A4"/>
    <w:rsid w:val="00A75E97"/>
    <w:rsid w:val="00A83A0B"/>
    <w:rsid w:val="00AA0E58"/>
    <w:rsid w:val="00AB03E7"/>
    <w:rsid w:val="00AB1240"/>
    <w:rsid w:val="00AB4FB6"/>
    <w:rsid w:val="00AC01C4"/>
    <w:rsid w:val="00AC133E"/>
    <w:rsid w:val="00AC279D"/>
    <w:rsid w:val="00AD154A"/>
    <w:rsid w:val="00AD201D"/>
    <w:rsid w:val="00AE0FE7"/>
    <w:rsid w:val="00AF3143"/>
    <w:rsid w:val="00AF3790"/>
    <w:rsid w:val="00AF5973"/>
    <w:rsid w:val="00B0256D"/>
    <w:rsid w:val="00B0655A"/>
    <w:rsid w:val="00B066CE"/>
    <w:rsid w:val="00B108C2"/>
    <w:rsid w:val="00B11412"/>
    <w:rsid w:val="00B207EB"/>
    <w:rsid w:val="00B3167D"/>
    <w:rsid w:val="00B32E2F"/>
    <w:rsid w:val="00B5645B"/>
    <w:rsid w:val="00B61D4A"/>
    <w:rsid w:val="00B77CF9"/>
    <w:rsid w:val="00B80D34"/>
    <w:rsid w:val="00B80D65"/>
    <w:rsid w:val="00B82458"/>
    <w:rsid w:val="00B831B9"/>
    <w:rsid w:val="00B848FD"/>
    <w:rsid w:val="00B86669"/>
    <w:rsid w:val="00B934C5"/>
    <w:rsid w:val="00B978DF"/>
    <w:rsid w:val="00BA0BDD"/>
    <w:rsid w:val="00BB45A1"/>
    <w:rsid w:val="00BB4E0C"/>
    <w:rsid w:val="00BB63DC"/>
    <w:rsid w:val="00BC0273"/>
    <w:rsid w:val="00BC29AB"/>
    <w:rsid w:val="00BC2E13"/>
    <w:rsid w:val="00BD03C3"/>
    <w:rsid w:val="00BD29CC"/>
    <w:rsid w:val="00BE65C2"/>
    <w:rsid w:val="00BF0BA8"/>
    <w:rsid w:val="00C055A7"/>
    <w:rsid w:val="00C113EF"/>
    <w:rsid w:val="00C116ED"/>
    <w:rsid w:val="00C129A2"/>
    <w:rsid w:val="00C21CD1"/>
    <w:rsid w:val="00C37121"/>
    <w:rsid w:val="00C52148"/>
    <w:rsid w:val="00C541A6"/>
    <w:rsid w:val="00C71D1B"/>
    <w:rsid w:val="00C7344B"/>
    <w:rsid w:val="00C81255"/>
    <w:rsid w:val="00C850A3"/>
    <w:rsid w:val="00C92D24"/>
    <w:rsid w:val="00C92D9D"/>
    <w:rsid w:val="00C97E0B"/>
    <w:rsid w:val="00CA1CDE"/>
    <w:rsid w:val="00CB1F33"/>
    <w:rsid w:val="00CB79B1"/>
    <w:rsid w:val="00CC3355"/>
    <w:rsid w:val="00CC423F"/>
    <w:rsid w:val="00CC6156"/>
    <w:rsid w:val="00CD076F"/>
    <w:rsid w:val="00CD2866"/>
    <w:rsid w:val="00CD3EE9"/>
    <w:rsid w:val="00CD7A6B"/>
    <w:rsid w:val="00CE17CF"/>
    <w:rsid w:val="00CE37F8"/>
    <w:rsid w:val="00CE6301"/>
    <w:rsid w:val="00CF116F"/>
    <w:rsid w:val="00CF13AA"/>
    <w:rsid w:val="00CF3BCD"/>
    <w:rsid w:val="00D012AA"/>
    <w:rsid w:val="00D045A3"/>
    <w:rsid w:val="00D06333"/>
    <w:rsid w:val="00D06657"/>
    <w:rsid w:val="00D100F4"/>
    <w:rsid w:val="00D11145"/>
    <w:rsid w:val="00D13432"/>
    <w:rsid w:val="00D179B4"/>
    <w:rsid w:val="00D205E5"/>
    <w:rsid w:val="00D2638F"/>
    <w:rsid w:val="00D300E1"/>
    <w:rsid w:val="00D311AA"/>
    <w:rsid w:val="00D34F91"/>
    <w:rsid w:val="00D451C2"/>
    <w:rsid w:val="00D47FB3"/>
    <w:rsid w:val="00D6056B"/>
    <w:rsid w:val="00D625EC"/>
    <w:rsid w:val="00D639BA"/>
    <w:rsid w:val="00D640B8"/>
    <w:rsid w:val="00D66EDC"/>
    <w:rsid w:val="00D91D0B"/>
    <w:rsid w:val="00D92052"/>
    <w:rsid w:val="00D9381C"/>
    <w:rsid w:val="00D9567D"/>
    <w:rsid w:val="00DA6763"/>
    <w:rsid w:val="00DB0870"/>
    <w:rsid w:val="00DB42B3"/>
    <w:rsid w:val="00DB53B8"/>
    <w:rsid w:val="00DB6A6E"/>
    <w:rsid w:val="00DC3C88"/>
    <w:rsid w:val="00DC466A"/>
    <w:rsid w:val="00DC6D3A"/>
    <w:rsid w:val="00DD4BD4"/>
    <w:rsid w:val="00DD7887"/>
    <w:rsid w:val="00DE00D7"/>
    <w:rsid w:val="00DE3342"/>
    <w:rsid w:val="00DF4435"/>
    <w:rsid w:val="00DF6536"/>
    <w:rsid w:val="00E11354"/>
    <w:rsid w:val="00E13EC0"/>
    <w:rsid w:val="00E24B2E"/>
    <w:rsid w:val="00E263B4"/>
    <w:rsid w:val="00E359EC"/>
    <w:rsid w:val="00E45581"/>
    <w:rsid w:val="00E4780B"/>
    <w:rsid w:val="00E5152E"/>
    <w:rsid w:val="00E73DBC"/>
    <w:rsid w:val="00E74450"/>
    <w:rsid w:val="00E75E35"/>
    <w:rsid w:val="00E81318"/>
    <w:rsid w:val="00E81F29"/>
    <w:rsid w:val="00E85823"/>
    <w:rsid w:val="00E85897"/>
    <w:rsid w:val="00E877BC"/>
    <w:rsid w:val="00E91DE3"/>
    <w:rsid w:val="00E92232"/>
    <w:rsid w:val="00E935EF"/>
    <w:rsid w:val="00E93701"/>
    <w:rsid w:val="00EA661C"/>
    <w:rsid w:val="00EB2E09"/>
    <w:rsid w:val="00EB6FBA"/>
    <w:rsid w:val="00EC15E4"/>
    <w:rsid w:val="00EC2EEB"/>
    <w:rsid w:val="00ED510F"/>
    <w:rsid w:val="00ED69A6"/>
    <w:rsid w:val="00ED7964"/>
    <w:rsid w:val="00EF26DC"/>
    <w:rsid w:val="00EF643D"/>
    <w:rsid w:val="00EF7D05"/>
    <w:rsid w:val="00F002F1"/>
    <w:rsid w:val="00F01B92"/>
    <w:rsid w:val="00F03FDA"/>
    <w:rsid w:val="00F1165D"/>
    <w:rsid w:val="00F12052"/>
    <w:rsid w:val="00F1441E"/>
    <w:rsid w:val="00F1500F"/>
    <w:rsid w:val="00F1652C"/>
    <w:rsid w:val="00F259DC"/>
    <w:rsid w:val="00F261C9"/>
    <w:rsid w:val="00F31C29"/>
    <w:rsid w:val="00F3342F"/>
    <w:rsid w:val="00F33B9B"/>
    <w:rsid w:val="00F41AA9"/>
    <w:rsid w:val="00F42803"/>
    <w:rsid w:val="00F52A8E"/>
    <w:rsid w:val="00F5778E"/>
    <w:rsid w:val="00F61004"/>
    <w:rsid w:val="00F64101"/>
    <w:rsid w:val="00F66C6F"/>
    <w:rsid w:val="00F71078"/>
    <w:rsid w:val="00F712DA"/>
    <w:rsid w:val="00F7557C"/>
    <w:rsid w:val="00F77EEE"/>
    <w:rsid w:val="00F82FEC"/>
    <w:rsid w:val="00F900C0"/>
    <w:rsid w:val="00F902F5"/>
    <w:rsid w:val="00F90E3A"/>
    <w:rsid w:val="00F92B41"/>
    <w:rsid w:val="00F95220"/>
    <w:rsid w:val="00F9551C"/>
    <w:rsid w:val="00FA4229"/>
    <w:rsid w:val="00FB3AD4"/>
    <w:rsid w:val="00FC0EE0"/>
    <w:rsid w:val="00FC2745"/>
    <w:rsid w:val="00FD0EAC"/>
    <w:rsid w:val="00FD5166"/>
    <w:rsid w:val="00FE0DBA"/>
    <w:rsid w:val="00FE4BF1"/>
    <w:rsid w:val="0BCCA48F"/>
    <w:rsid w:val="1DFB4E61"/>
    <w:rsid w:val="1FF60A42"/>
    <w:rsid w:val="215D2E99"/>
    <w:rsid w:val="22296F38"/>
    <w:rsid w:val="2323D528"/>
    <w:rsid w:val="296FFC44"/>
    <w:rsid w:val="2A2B396B"/>
    <w:rsid w:val="2BFCC4A3"/>
    <w:rsid w:val="2DC11140"/>
    <w:rsid w:val="2E3DD453"/>
    <w:rsid w:val="33718EA9"/>
    <w:rsid w:val="33BA6957"/>
    <w:rsid w:val="366832E1"/>
    <w:rsid w:val="395EDB19"/>
    <w:rsid w:val="3C8F8186"/>
    <w:rsid w:val="41459DB8"/>
    <w:rsid w:val="4A04EB24"/>
    <w:rsid w:val="4B677BE5"/>
    <w:rsid w:val="4BDDDEEC"/>
    <w:rsid w:val="4EBC287F"/>
    <w:rsid w:val="5207669A"/>
    <w:rsid w:val="5E1DC199"/>
    <w:rsid w:val="5F174776"/>
    <w:rsid w:val="6475BFF2"/>
    <w:rsid w:val="65F20D41"/>
    <w:rsid w:val="67DCC012"/>
    <w:rsid w:val="68108F47"/>
    <w:rsid w:val="68C93FCE"/>
    <w:rsid w:val="6E95CFFA"/>
    <w:rsid w:val="7714DEF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ABBA9"/>
  <w15:docId w15:val="{AED52168-899A-4683-A63A-8CF11F7AD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FBA"/>
    <w:rPr>
      <w:rFonts w:ascii="Roboto Condensed Light" w:hAnsi="Roboto Condensed Light"/>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3BCD"/>
    <w:pPr>
      <w:tabs>
        <w:tab w:val="center" w:pos="4153"/>
        <w:tab w:val="right" w:pos="8306"/>
      </w:tabs>
      <w:spacing w:after="0" w:line="240" w:lineRule="auto"/>
    </w:pPr>
  </w:style>
  <w:style w:type="character" w:customStyle="1" w:styleId="HeaderChar">
    <w:name w:val="Header Char"/>
    <w:basedOn w:val="DefaultParagraphFont"/>
    <w:link w:val="Header"/>
    <w:uiPriority w:val="99"/>
    <w:rsid w:val="00CF3BCD"/>
  </w:style>
  <w:style w:type="paragraph" w:styleId="Footer">
    <w:name w:val="footer"/>
    <w:basedOn w:val="Normal"/>
    <w:link w:val="FooterChar"/>
    <w:uiPriority w:val="99"/>
    <w:unhideWhenUsed/>
    <w:rsid w:val="00CF3BCD"/>
    <w:pPr>
      <w:tabs>
        <w:tab w:val="center" w:pos="4153"/>
        <w:tab w:val="right" w:pos="8306"/>
      </w:tabs>
      <w:spacing w:after="0" w:line="240" w:lineRule="auto"/>
    </w:pPr>
  </w:style>
  <w:style w:type="character" w:customStyle="1" w:styleId="FooterChar">
    <w:name w:val="Footer Char"/>
    <w:basedOn w:val="DefaultParagraphFont"/>
    <w:link w:val="Footer"/>
    <w:uiPriority w:val="99"/>
    <w:rsid w:val="00CF3BCD"/>
  </w:style>
  <w:style w:type="paragraph" w:styleId="BalloonText">
    <w:name w:val="Balloon Text"/>
    <w:basedOn w:val="Normal"/>
    <w:link w:val="BalloonTextChar"/>
    <w:uiPriority w:val="99"/>
    <w:semiHidden/>
    <w:unhideWhenUsed/>
    <w:rsid w:val="00CF3B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3BCD"/>
    <w:rPr>
      <w:rFonts w:ascii="Tahoma" w:hAnsi="Tahoma" w:cs="Tahoma"/>
      <w:sz w:val="16"/>
      <w:szCs w:val="16"/>
    </w:rPr>
  </w:style>
  <w:style w:type="paragraph" w:styleId="ListParagraph">
    <w:name w:val="List Paragraph"/>
    <w:basedOn w:val="Normal"/>
    <w:uiPriority w:val="34"/>
    <w:qFormat/>
    <w:rsid w:val="002C7F1F"/>
    <w:pPr>
      <w:ind w:left="720"/>
      <w:contextualSpacing/>
    </w:pPr>
  </w:style>
  <w:style w:type="character" w:styleId="Hyperlink">
    <w:name w:val="Hyperlink"/>
    <w:basedOn w:val="DefaultParagraphFont"/>
    <w:uiPriority w:val="99"/>
    <w:unhideWhenUsed/>
    <w:rsid w:val="002C7F1F"/>
    <w:rPr>
      <w:color w:val="0000FF" w:themeColor="hyperlink"/>
      <w:u w:val="single"/>
    </w:rPr>
  </w:style>
  <w:style w:type="character" w:styleId="Strong">
    <w:name w:val="Strong"/>
    <w:basedOn w:val="DefaultParagraphFont"/>
    <w:uiPriority w:val="22"/>
    <w:qFormat/>
    <w:rsid w:val="002C7F1F"/>
    <w:rPr>
      <w:b/>
      <w:bCs/>
    </w:rPr>
  </w:style>
  <w:style w:type="table" w:styleId="TableGrid">
    <w:name w:val="Table Grid"/>
    <w:basedOn w:val="TableNormal"/>
    <w:uiPriority w:val="59"/>
    <w:qFormat/>
    <w:rsid w:val="003B7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C6156"/>
    <w:pPr>
      <w:spacing w:after="0" w:line="240" w:lineRule="auto"/>
    </w:pPr>
    <w:rPr>
      <w:rFonts w:ascii="Roboto Condensed Light" w:hAnsi="Roboto Condensed Light"/>
      <w:sz w:val="24"/>
    </w:rPr>
  </w:style>
  <w:style w:type="character" w:customStyle="1" w:styleId="jlqj4b">
    <w:name w:val="jlqj4b"/>
    <w:basedOn w:val="DefaultParagraphFont"/>
    <w:rsid w:val="00AD201D"/>
  </w:style>
  <w:style w:type="paragraph" w:styleId="Revision">
    <w:name w:val="Revision"/>
    <w:hidden/>
    <w:uiPriority w:val="99"/>
    <w:semiHidden/>
    <w:rsid w:val="00844E1A"/>
    <w:pPr>
      <w:spacing w:after="0" w:line="240" w:lineRule="auto"/>
    </w:pPr>
    <w:rPr>
      <w:rFonts w:ascii="Roboto Condensed Light" w:hAnsi="Roboto Condensed Light"/>
      <w:sz w:val="24"/>
    </w:rPr>
  </w:style>
  <w:style w:type="character" w:styleId="CommentReference">
    <w:name w:val="annotation reference"/>
    <w:basedOn w:val="DefaultParagraphFont"/>
    <w:uiPriority w:val="99"/>
    <w:semiHidden/>
    <w:unhideWhenUsed/>
    <w:rsid w:val="00A5332A"/>
    <w:rPr>
      <w:sz w:val="16"/>
      <w:szCs w:val="16"/>
    </w:rPr>
  </w:style>
  <w:style w:type="paragraph" w:styleId="CommentText">
    <w:name w:val="annotation text"/>
    <w:basedOn w:val="Normal"/>
    <w:link w:val="CommentTextChar"/>
    <w:uiPriority w:val="99"/>
    <w:unhideWhenUsed/>
    <w:rsid w:val="00A5332A"/>
    <w:pPr>
      <w:spacing w:line="240" w:lineRule="auto"/>
    </w:pPr>
    <w:rPr>
      <w:sz w:val="20"/>
      <w:szCs w:val="20"/>
    </w:rPr>
  </w:style>
  <w:style w:type="character" w:customStyle="1" w:styleId="CommentTextChar">
    <w:name w:val="Comment Text Char"/>
    <w:basedOn w:val="DefaultParagraphFont"/>
    <w:link w:val="CommentText"/>
    <w:uiPriority w:val="99"/>
    <w:rsid w:val="00A5332A"/>
    <w:rPr>
      <w:rFonts w:ascii="Roboto Condensed Light" w:hAnsi="Roboto Condensed Light"/>
      <w:sz w:val="20"/>
      <w:szCs w:val="20"/>
    </w:rPr>
  </w:style>
  <w:style w:type="paragraph" w:styleId="CommentSubject">
    <w:name w:val="annotation subject"/>
    <w:basedOn w:val="CommentText"/>
    <w:next w:val="CommentText"/>
    <w:link w:val="CommentSubjectChar"/>
    <w:uiPriority w:val="99"/>
    <w:semiHidden/>
    <w:unhideWhenUsed/>
    <w:rsid w:val="00A5332A"/>
    <w:rPr>
      <w:b/>
      <w:bCs/>
    </w:rPr>
  </w:style>
  <w:style w:type="character" w:customStyle="1" w:styleId="CommentSubjectChar">
    <w:name w:val="Comment Subject Char"/>
    <w:basedOn w:val="CommentTextChar"/>
    <w:link w:val="CommentSubject"/>
    <w:uiPriority w:val="99"/>
    <w:semiHidden/>
    <w:rsid w:val="00A5332A"/>
    <w:rPr>
      <w:rFonts w:ascii="Roboto Condensed Light" w:hAnsi="Roboto Condensed Light"/>
      <w:b/>
      <w:bCs/>
      <w:sz w:val="20"/>
      <w:szCs w:val="20"/>
    </w:rPr>
  </w:style>
  <w:style w:type="paragraph" w:customStyle="1" w:styleId="Default">
    <w:name w:val="Default"/>
    <w:qFormat/>
    <w:rsid w:val="00997B17"/>
    <w:pPr>
      <w:spacing w:after="0" w:line="240" w:lineRule="auto"/>
    </w:pPr>
    <w:rPr>
      <w:rFonts w:ascii="Times New Roman" w:eastAsiaTheme="minorHAnsi" w:hAnsi="Times New Roman" w:cs="Times New Roman"/>
      <w:color w:val="000000"/>
      <w:sz w:val="24"/>
      <w:szCs w:val="24"/>
      <w:lang w:val="en-US" w:eastAsia="en-US"/>
    </w:rPr>
  </w:style>
  <w:style w:type="character" w:styleId="UnresolvedMention">
    <w:name w:val="Unresolved Mention"/>
    <w:basedOn w:val="DefaultParagraphFont"/>
    <w:uiPriority w:val="99"/>
    <w:semiHidden/>
    <w:unhideWhenUsed/>
    <w:rsid w:val="00997B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667091">
      <w:bodyDiv w:val="1"/>
      <w:marLeft w:val="0"/>
      <w:marRight w:val="0"/>
      <w:marTop w:val="0"/>
      <w:marBottom w:val="0"/>
      <w:divBdr>
        <w:top w:val="none" w:sz="0" w:space="0" w:color="auto"/>
        <w:left w:val="none" w:sz="0" w:space="0" w:color="auto"/>
        <w:bottom w:val="none" w:sz="0" w:space="0" w:color="auto"/>
        <w:right w:val="none" w:sz="0" w:space="0" w:color="auto"/>
      </w:divBdr>
    </w:div>
    <w:div w:id="1531453521">
      <w:bodyDiv w:val="1"/>
      <w:marLeft w:val="0"/>
      <w:marRight w:val="0"/>
      <w:marTop w:val="0"/>
      <w:marBottom w:val="0"/>
      <w:divBdr>
        <w:top w:val="none" w:sz="0" w:space="0" w:color="auto"/>
        <w:left w:val="none" w:sz="0" w:space="0" w:color="auto"/>
        <w:bottom w:val="none" w:sz="0" w:space="0" w:color="auto"/>
        <w:right w:val="none" w:sz="0" w:space="0" w:color="auto"/>
      </w:divBdr>
    </w:div>
    <w:div w:id="202744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363;kassT\Desktop\EDZ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3D96C01CE97D4297542E52ADBC8A54" ma:contentTypeVersion="4" ma:contentTypeDescription="Create a new document." ma:contentTypeScope="" ma:versionID="9436e26602d5ebd8cabc0f2417d7988a">
  <xsd:schema xmlns:xsd="http://www.w3.org/2001/XMLSchema" xmlns:xs="http://www.w3.org/2001/XMLSchema" xmlns:p="http://schemas.microsoft.com/office/2006/metadata/properties" xmlns:ns2="7259294f-82a8-4f1c-ae2c-10408e044faf" targetNamespace="http://schemas.microsoft.com/office/2006/metadata/properties" ma:root="true" ma:fieldsID="39210548429866ed0619edc0c8446d31" ns2:_="">
    <xsd:import namespace="7259294f-82a8-4f1c-ae2c-10408e044f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59294f-82a8-4f1c-ae2c-10408e044f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3B232-A878-4C8D-BFC1-CDB041C836C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12A5400-DEC5-473B-A479-96CF768449E0}">
  <ds:schemaRefs>
    <ds:schemaRef ds:uri="http://schemas.microsoft.com/sharepoint/v3/contenttype/forms"/>
  </ds:schemaRefs>
</ds:datastoreItem>
</file>

<file path=customXml/itemProps3.xml><?xml version="1.0" encoding="utf-8"?>
<ds:datastoreItem xmlns:ds="http://schemas.openxmlformats.org/officeDocument/2006/customXml" ds:itemID="{ABFC96B5-204A-471B-B70C-DB0B18C904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59294f-82a8-4f1c-ae2c-10408e044f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1ECFB0-08D6-4287-9D49-D409BE8F0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EDZL.dotx</Template>
  <TotalTime>1</TotalTime>
  <Pages>7</Pages>
  <Words>10313</Words>
  <Characters>5879</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EDZL</dc:creator>
  <cp:keywords/>
  <cp:lastModifiedBy>Elvis Jansons</cp:lastModifiedBy>
  <cp:revision>3</cp:revision>
  <cp:lastPrinted>2017-11-03T13:01:00Z</cp:lastPrinted>
  <dcterms:created xsi:type="dcterms:W3CDTF">2026-05-27T07:30:00Z</dcterms:created>
  <dcterms:modified xsi:type="dcterms:W3CDTF">2026-05-27T07:30:00Z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4935a6-4770-4220-81af-914f9d5d5144_Enabled">
    <vt:lpwstr>true</vt:lpwstr>
  </property>
  <property fmtid="{D5CDD505-2E9C-101B-9397-08002B2CF9AE}" pid="3" name="MSIP_Label_c54935a6-4770-4220-81af-914f9d5d5144_SetDate">
    <vt:lpwstr>2020-01-08T11:47:23Z</vt:lpwstr>
  </property>
  <property fmtid="{D5CDD505-2E9C-101B-9397-08002B2CF9AE}" pid="4" name="MSIP_Label_c54935a6-4770-4220-81af-914f9d5d5144_Method">
    <vt:lpwstr>Privileged</vt:lpwstr>
  </property>
  <property fmtid="{D5CDD505-2E9C-101B-9397-08002B2CF9AE}" pid="5" name="MSIP_Label_c54935a6-4770-4220-81af-914f9d5d5144_Name">
    <vt:lpwstr>c54935a6-4770-4220-81af-914f9d5d5144</vt:lpwstr>
  </property>
  <property fmtid="{D5CDD505-2E9C-101B-9397-08002B2CF9AE}" pid="6" name="MSIP_Label_c54935a6-4770-4220-81af-914f9d5d5144_SiteId">
    <vt:lpwstr>964f07d8-5825-4956-9452-f1bf0ed4e06a</vt:lpwstr>
  </property>
  <property fmtid="{D5CDD505-2E9C-101B-9397-08002B2CF9AE}" pid="7" name="MSIP_Label_c54935a6-4770-4220-81af-914f9d5d5144_ActionId">
    <vt:lpwstr>61a1f467-c976-414e-bc2f-00005ef4b0ab</vt:lpwstr>
  </property>
  <property fmtid="{D5CDD505-2E9C-101B-9397-08002B2CF9AE}" pid="8" name="MSIP_Label_c54935a6-4770-4220-81af-914f9d5d5144_ContentBits">
    <vt:lpwstr>2</vt:lpwstr>
  </property>
  <property fmtid="{D5CDD505-2E9C-101B-9397-08002B2CF9AE}" pid="9" name="ContentTypeId">
    <vt:lpwstr>0x010100943D96C01CE97D4297542E52ADBC8A54</vt:lpwstr>
  </property>
  <property fmtid="{D5CDD505-2E9C-101B-9397-08002B2CF9AE}" pid="10" name="GrammarlyDocumentId">
    <vt:lpwstr>9329bd92fbe9add1cad6237efe6085a4883fcd101cd0b16216e401f670065b72</vt:lpwstr>
  </property>
</Properties>
</file>