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7047B" w14:textId="77777777" w:rsidR="008E5017" w:rsidRPr="006F54E3" w:rsidRDefault="008E5017" w:rsidP="00472E6E"/>
    <w:tbl>
      <w:tblPr>
        <w:tblW w:w="9412" w:type="dxa"/>
        <w:tblLayout w:type="fixed"/>
        <w:tblLook w:val="0000" w:firstRow="0" w:lastRow="0" w:firstColumn="0" w:lastColumn="0" w:noHBand="0" w:noVBand="0"/>
      </w:tblPr>
      <w:tblGrid>
        <w:gridCol w:w="1809"/>
        <w:gridCol w:w="7603"/>
      </w:tblGrid>
      <w:tr w:rsidR="008E5017" w:rsidRPr="00A80B22" w14:paraId="408FC5D8" w14:textId="77777777" w:rsidTr="00472E6E">
        <w:trPr>
          <w:trHeight w:val="440"/>
        </w:trPr>
        <w:tc>
          <w:tcPr>
            <w:tcW w:w="1809" w:type="dxa"/>
          </w:tcPr>
          <w:p w14:paraId="60A3CE81" w14:textId="77777777" w:rsidR="008E5017" w:rsidRPr="00472E6E" w:rsidRDefault="008E5017" w:rsidP="00472E6E">
            <w:pPr>
              <w:pStyle w:val="Virsraksts3"/>
              <w:numPr>
                <w:ilvl w:val="0"/>
                <w:numId w:val="0"/>
              </w:numPr>
              <w:ind w:left="720" w:hanging="720"/>
              <w:rPr>
                <w:u w:val="none"/>
              </w:rPr>
            </w:pPr>
            <w:r w:rsidRPr="00472E6E">
              <w:rPr>
                <w:u w:val="none"/>
              </w:rPr>
              <w:t>Datums</w:t>
            </w:r>
          </w:p>
        </w:tc>
        <w:tc>
          <w:tcPr>
            <w:tcW w:w="7603" w:type="dxa"/>
            <w:tcBorders>
              <w:bottom w:val="single" w:sz="4" w:space="0" w:color="auto"/>
            </w:tcBorders>
          </w:tcPr>
          <w:p w14:paraId="07361351" w14:textId="4BB2F2D1" w:rsidR="008E5017" w:rsidRPr="00A80B22" w:rsidRDefault="00AD5BC3" w:rsidP="00472E6E">
            <w:r w:rsidRPr="00A80B22">
              <w:t xml:space="preserve">2025.gada </w:t>
            </w:r>
            <w:r w:rsidR="00946E91">
              <w:t>11.februāris</w:t>
            </w:r>
          </w:p>
        </w:tc>
      </w:tr>
    </w:tbl>
    <w:p w14:paraId="66A5CAE1" w14:textId="77777777" w:rsidR="00F10343" w:rsidRPr="00A80B22" w:rsidRDefault="00F10343" w:rsidP="00472E6E"/>
    <w:tbl>
      <w:tblPr>
        <w:tblW w:w="9288" w:type="dxa"/>
        <w:tblLayout w:type="fixed"/>
        <w:tblLook w:val="0000" w:firstRow="0" w:lastRow="0" w:firstColumn="0" w:lastColumn="0" w:noHBand="0" w:noVBand="0"/>
      </w:tblPr>
      <w:tblGrid>
        <w:gridCol w:w="1809"/>
        <w:gridCol w:w="7479"/>
      </w:tblGrid>
      <w:tr w:rsidR="00F10343" w:rsidRPr="00472E6E" w14:paraId="420F7667" w14:textId="77777777" w:rsidTr="00472E6E">
        <w:tc>
          <w:tcPr>
            <w:tcW w:w="1809" w:type="dxa"/>
          </w:tcPr>
          <w:p w14:paraId="01650AA9" w14:textId="77777777" w:rsidR="00F10343" w:rsidRPr="00472E6E" w:rsidRDefault="00F10343" w:rsidP="00472E6E">
            <w:pPr>
              <w:pStyle w:val="Galvene"/>
              <w:rPr>
                <w:sz w:val="24"/>
                <w:szCs w:val="24"/>
              </w:rPr>
            </w:pPr>
            <w:r w:rsidRPr="00472E6E">
              <w:rPr>
                <w:sz w:val="24"/>
                <w:szCs w:val="24"/>
              </w:rPr>
              <w:t>Autors</w:t>
            </w:r>
          </w:p>
        </w:tc>
        <w:tc>
          <w:tcPr>
            <w:tcW w:w="7479" w:type="dxa"/>
            <w:tcBorders>
              <w:bottom w:val="single" w:sz="4" w:space="0" w:color="auto"/>
            </w:tcBorders>
          </w:tcPr>
          <w:p w14:paraId="1C569E9C" w14:textId="65BF1581" w:rsidR="00F10343" w:rsidRPr="00472E6E" w:rsidRDefault="00AD5BC3" w:rsidP="00472E6E">
            <w:pPr>
              <w:pStyle w:val="Galvene"/>
              <w:rPr>
                <w:sz w:val="24"/>
                <w:szCs w:val="24"/>
              </w:rPr>
            </w:pPr>
            <w:r w:rsidRPr="00472E6E">
              <w:rPr>
                <w:sz w:val="24"/>
                <w:szCs w:val="24"/>
              </w:rPr>
              <w:t>Tieslietu ministrija</w:t>
            </w:r>
          </w:p>
        </w:tc>
      </w:tr>
      <w:tr w:rsidR="00F10343" w:rsidRPr="00472E6E" w14:paraId="2789B27D" w14:textId="77777777" w:rsidTr="00472E6E">
        <w:trPr>
          <w:trHeight w:val="50"/>
        </w:trPr>
        <w:tc>
          <w:tcPr>
            <w:tcW w:w="1809" w:type="dxa"/>
          </w:tcPr>
          <w:p w14:paraId="663E2771" w14:textId="77777777" w:rsidR="00F10343" w:rsidRPr="00472E6E" w:rsidRDefault="00F10343" w:rsidP="00472E6E">
            <w:pPr>
              <w:pStyle w:val="Galvene"/>
              <w:rPr>
                <w:sz w:val="24"/>
                <w:szCs w:val="24"/>
              </w:rPr>
            </w:pPr>
          </w:p>
        </w:tc>
        <w:tc>
          <w:tcPr>
            <w:tcW w:w="7479" w:type="dxa"/>
            <w:tcBorders>
              <w:top w:val="single" w:sz="4" w:space="0" w:color="auto"/>
            </w:tcBorders>
          </w:tcPr>
          <w:p w14:paraId="797C1049" w14:textId="1D02AF7A" w:rsidR="00F10343" w:rsidRPr="00D0608C" w:rsidRDefault="00F10343" w:rsidP="00472E6E">
            <w:pPr>
              <w:pStyle w:val="Galvene"/>
              <w:rPr>
                <w:sz w:val="24"/>
                <w:szCs w:val="24"/>
              </w:rPr>
            </w:pPr>
          </w:p>
        </w:tc>
      </w:tr>
      <w:tr w:rsidR="008E5017" w:rsidRPr="00472E6E" w14:paraId="3A8C6A94" w14:textId="77777777" w:rsidTr="00472E6E">
        <w:trPr>
          <w:trHeight w:val="180"/>
        </w:trPr>
        <w:tc>
          <w:tcPr>
            <w:tcW w:w="1809" w:type="dxa"/>
          </w:tcPr>
          <w:p w14:paraId="68912386" w14:textId="77777777" w:rsidR="008E5017" w:rsidRPr="00472E6E" w:rsidRDefault="008E5017" w:rsidP="00472E6E">
            <w:pPr>
              <w:pStyle w:val="Galvene"/>
              <w:rPr>
                <w:sz w:val="24"/>
                <w:szCs w:val="24"/>
              </w:rPr>
            </w:pPr>
            <w:r w:rsidRPr="00472E6E">
              <w:rPr>
                <w:sz w:val="24"/>
                <w:szCs w:val="24"/>
              </w:rPr>
              <w:t>Sagatavotājs</w:t>
            </w:r>
          </w:p>
        </w:tc>
        <w:tc>
          <w:tcPr>
            <w:tcW w:w="7479" w:type="dxa"/>
          </w:tcPr>
          <w:p w14:paraId="51A92DE3" w14:textId="049A01EA" w:rsidR="006C168A" w:rsidRPr="00D0608C" w:rsidRDefault="006C168A" w:rsidP="00472E6E">
            <w:r w:rsidRPr="00D0608C">
              <w:t>Tiesu sistēmas politikas departamenta</w:t>
            </w:r>
            <w:r w:rsidR="00D0608C" w:rsidRPr="00D0608C">
              <w:t xml:space="preserve"> vecākā juriste Ērika Vizla</w:t>
            </w:r>
            <w:r w:rsidRPr="00D0608C">
              <w:t xml:space="preserve"> </w:t>
            </w:r>
          </w:p>
          <w:p w14:paraId="230CBBC6" w14:textId="2988AB70" w:rsidR="00AD5BC3" w:rsidRPr="00D0608C" w:rsidRDefault="00AD5BC3" w:rsidP="00472E6E">
            <w:r w:rsidRPr="00D0608C">
              <w:t>Eiropas lietu departamenta juriste Elīna Plaude</w:t>
            </w:r>
          </w:p>
        </w:tc>
      </w:tr>
      <w:tr w:rsidR="008E5017" w:rsidRPr="00472E6E" w14:paraId="6FF9CFDE" w14:textId="77777777" w:rsidTr="00472E6E">
        <w:tc>
          <w:tcPr>
            <w:tcW w:w="1809" w:type="dxa"/>
          </w:tcPr>
          <w:p w14:paraId="37E18CD4" w14:textId="77777777" w:rsidR="008E5017" w:rsidRPr="00472E6E" w:rsidRDefault="008E5017" w:rsidP="00472E6E"/>
        </w:tc>
        <w:tc>
          <w:tcPr>
            <w:tcW w:w="7479" w:type="dxa"/>
            <w:tcBorders>
              <w:top w:val="single" w:sz="4" w:space="0" w:color="auto"/>
            </w:tcBorders>
          </w:tcPr>
          <w:p w14:paraId="62E46B6B" w14:textId="1B807156" w:rsidR="008E5017" w:rsidRPr="00472E6E" w:rsidRDefault="008E5017" w:rsidP="00472E6E"/>
        </w:tc>
      </w:tr>
    </w:tbl>
    <w:p w14:paraId="5DA87C58" w14:textId="77777777" w:rsidR="00F10343" w:rsidRPr="00A80B22" w:rsidRDefault="00F10343" w:rsidP="00472E6E"/>
    <w:tbl>
      <w:tblPr>
        <w:tblW w:w="9288" w:type="dxa"/>
        <w:tblLayout w:type="fixed"/>
        <w:tblLook w:val="0000" w:firstRow="0" w:lastRow="0" w:firstColumn="0" w:lastColumn="0" w:noHBand="0" w:noVBand="0"/>
      </w:tblPr>
      <w:tblGrid>
        <w:gridCol w:w="1908"/>
        <w:gridCol w:w="2880"/>
        <w:gridCol w:w="2040"/>
        <w:gridCol w:w="2460"/>
      </w:tblGrid>
      <w:tr w:rsidR="00F10343" w:rsidRPr="00472E6E" w14:paraId="191B8795" w14:textId="77777777" w:rsidTr="00F10343">
        <w:tc>
          <w:tcPr>
            <w:tcW w:w="1908" w:type="dxa"/>
          </w:tcPr>
          <w:p w14:paraId="23B7302F" w14:textId="77777777" w:rsidR="00F10343" w:rsidRPr="00472E6E" w:rsidRDefault="00F10343" w:rsidP="00472E6E">
            <w:pPr>
              <w:pStyle w:val="Galvene"/>
              <w:rPr>
                <w:sz w:val="24"/>
                <w:szCs w:val="24"/>
              </w:rPr>
            </w:pPr>
            <w:r w:rsidRPr="00472E6E">
              <w:rPr>
                <w:sz w:val="24"/>
                <w:szCs w:val="24"/>
              </w:rPr>
              <w:t xml:space="preserve">E-pasta </w:t>
            </w:r>
            <w:r w:rsidRPr="00472E6E">
              <w:rPr>
                <w:sz w:val="24"/>
                <w:szCs w:val="24"/>
                <w:lang w:val="lv-LV"/>
              </w:rPr>
              <w:t>adrese</w:t>
            </w:r>
          </w:p>
        </w:tc>
        <w:tc>
          <w:tcPr>
            <w:tcW w:w="2880" w:type="dxa"/>
            <w:tcBorders>
              <w:bottom w:val="single" w:sz="4" w:space="0" w:color="auto"/>
            </w:tcBorders>
          </w:tcPr>
          <w:p w14:paraId="48CC71F4" w14:textId="11EEEFFC" w:rsidR="006C168A" w:rsidRPr="00472E6E" w:rsidRDefault="00D0608C" w:rsidP="00472E6E">
            <w:r w:rsidRPr="00D0608C">
              <w:t>Erika.Vizla</w:t>
            </w:r>
            <w:r w:rsidR="00472E6E" w:rsidRPr="00D0608C">
              <w:t>@tm.gov.lv</w:t>
            </w:r>
          </w:p>
          <w:p w14:paraId="45C04A59" w14:textId="0A53B827" w:rsidR="00F10343" w:rsidRPr="00472E6E" w:rsidRDefault="00AD5BC3" w:rsidP="00472E6E">
            <w:r w:rsidRPr="00472E6E">
              <w:t>Elina.Plaude@tm.gov.lv</w:t>
            </w:r>
          </w:p>
        </w:tc>
        <w:tc>
          <w:tcPr>
            <w:tcW w:w="2040" w:type="dxa"/>
          </w:tcPr>
          <w:p w14:paraId="7CF118E9" w14:textId="77777777" w:rsidR="00F10343" w:rsidRPr="00472E6E" w:rsidRDefault="00F10343" w:rsidP="00472E6E">
            <w:r w:rsidRPr="00472E6E">
              <w:t>Tālruņa numurs</w:t>
            </w:r>
          </w:p>
        </w:tc>
        <w:tc>
          <w:tcPr>
            <w:tcW w:w="2460" w:type="dxa"/>
            <w:tcBorders>
              <w:bottom w:val="single" w:sz="4" w:space="0" w:color="auto"/>
            </w:tcBorders>
          </w:tcPr>
          <w:p w14:paraId="3B839B8B" w14:textId="4AD49F8D" w:rsidR="006C168A" w:rsidRPr="00472E6E" w:rsidRDefault="00472E6E" w:rsidP="00472E6E">
            <w:r w:rsidRPr="00D0608C">
              <w:t>6703</w:t>
            </w:r>
            <w:r w:rsidR="00D0608C" w:rsidRPr="00D0608C">
              <w:t>1734</w:t>
            </w:r>
          </w:p>
          <w:p w14:paraId="4855A804" w14:textId="663C89E9" w:rsidR="00F10343" w:rsidRPr="00472E6E" w:rsidRDefault="00AD5BC3" w:rsidP="00472E6E">
            <w:r w:rsidRPr="00472E6E">
              <w:t>67036830</w:t>
            </w:r>
          </w:p>
        </w:tc>
      </w:tr>
    </w:tbl>
    <w:p w14:paraId="502D28B5" w14:textId="77777777" w:rsidR="00F10343" w:rsidRPr="00A80B22" w:rsidRDefault="00F10343" w:rsidP="00472E6E"/>
    <w:p w14:paraId="1977D7C7" w14:textId="77777777" w:rsidR="00AD5BC3" w:rsidRPr="00A80B22" w:rsidRDefault="00AD5BC3" w:rsidP="00472E6E"/>
    <w:p w14:paraId="6F7F8FD4" w14:textId="70769190" w:rsidR="008E5017" w:rsidRPr="008F7773" w:rsidRDefault="008E5017" w:rsidP="008F7773">
      <w:pPr>
        <w:pStyle w:val="Virsraksts4"/>
        <w:numPr>
          <w:ilvl w:val="0"/>
          <w:numId w:val="0"/>
        </w:numPr>
        <w:ind w:left="864"/>
        <w:jc w:val="center"/>
        <w:rPr>
          <w:b/>
          <w:bCs/>
          <w:sz w:val="28"/>
          <w:szCs w:val="28"/>
        </w:rPr>
      </w:pPr>
      <w:r w:rsidRPr="008F7773">
        <w:rPr>
          <w:b/>
          <w:bCs/>
          <w:sz w:val="28"/>
          <w:szCs w:val="28"/>
        </w:rPr>
        <w:t>Pozīcija Nr.</w:t>
      </w:r>
      <w:r w:rsidR="00AD5BC3" w:rsidRPr="008F7773">
        <w:rPr>
          <w:b/>
          <w:bCs/>
          <w:sz w:val="28"/>
          <w:szCs w:val="28"/>
        </w:rPr>
        <w:t>1</w:t>
      </w:r>
    </w:p>
    <w:p w14:paraId="199763FB" w14:textId="0B6A4492" w:rsidR="00AD5BC3" w:rsidRPr="00A80B22" w:rsidRDefault="00AD5BC3" w:rsidP="00472E6E">
      <w:r w:rsidRPr="00A80B22">
        <w:t>p</w:t>
      </w:r>
      <w:r w:rsidR="008E5017" w:rsidRPr="00A80B22">
        <w:t>ar</w:t>
      </w:r>
    </w:p>
    <w:p w14:paraId="1F8B78AA" w14:textId="77777777" w:rsidR="00AD5BC3" w:rsidRPr="008F7773" w:rsidRDefault="00AD5BC3" w:rsidP="008F7773">
      <w:pPr>
        <w:jc w:val="center"/>
        <w:rPr>
          <w:b/>
          <w:bCs/>
        </w:rPr>
      </w:pPr>
    </w:p>
    <w:p w14:paraId="54B7E90A" w14:textId="4ED5131E" w:rsidR="00AD5BC3" w:rsidRPr="005B5CB9" w:rsidRDefault="00AD5BC3" w:rsidP="008F7773">
      <w:pPr>
        <w:jc w:val="center"/>
        <w:rPr>
          <w:b/>
          <w:bCs/>
          <w:sz w:val="28"/>
          <w:szCs w:val="28"/>
        </w:rPr>
      </w:pPr>
      <w:r w:rsidRPr="005B5CB9">
        <w:rPr>
          <w:b/>
          <w:bCs/>
          <w:sz w:val="28"/>
          <w:szCs w:val="28"/>
        </w:rPr>
        <w:t>Eiropas Padomes Konvenciju par advokāta profesijas aizsardzību</w:t>
      </w:r>
    </w:p>
    <w:p w14:paraId="0BBD9D52" w14:textId="7C689F65" w:rsidR="008E5017" w:rsidRPr="005B5CB9" w:rsidRDefault="00AD5BC3" w:rsidP="008F7773">
      <w:pPr>
        <w:jc w:val="center"/>
      </w:pPr>
      <w:r w:rsidRPr="005B5CB9">
        <w:rPr>
          <w:i/>
          <w:iCs/>
        </w:rPr>
        <w:t xml:space="preserve">(Council of Europe Convention for the Protection of the Profession of Lawyer) </w:t>
      </w:r>
      <w:r w:rsidR="008E5017" w:rsidRPr="005B5CB9">
        <w:t>__________________________________________________________</w:t>
      </w:r>
      <w:r w:rsidR="00F10343" w:rsidRPr="005B5CB9">
        <w:t>_</w:t>
      </w:r>
    </w:p>
    <w:p w14:paraId="1EF11BE7" w14:textId="2E9D3473" w:rsidR="008E5017" w:rsidRPr="005B5CB9" w:rsidRDefault="008E5017" w:rsidP="008F7773"/>
    <w:p w14:paraId="22C836F3" w14:textId="77777777" w:rsidR="008E5017" w:rsidRPr="005B5CB9" w:rsidRDefault="008E5017" w:rsidP="00472E6E"/>
    <w:tbl>
      <w:tblPr>
        <w:tblW w:w="9295" w:type="dxa"/>
        <w:tblInd w:w="-7" w:type="dxa"/>
        <w:tblLayout w:type="fixed"/>
        <w:tblCellMar>
          <w:left w:w="0" w:type="dxa"/>
          <w:right w:w="0" w:type="dxa"/>
        </w:tblCellMar>
        <w:tblLook w:val="0000" w:firstRow="0" w:lastRow="0" w:firstColumn="0" w:lastColumn="0" w:noHBand="0" w:noVBand="0"/>
      </w:tblPr>
      <w:tblGrid>
        <w:gridCol w:w="4118"/>
        <w:gridCol w:w="29"/>
        <w:gridCol w:w="5148"/>
      </w:tblGrid>
      <w:tr w:rsidR="008E5017" w:rsidRPr="005B5CB9" w14:paraId="2D5E12C2" w14:textId="77777777" w:rsidTr="008F7773">
        <w:tc>
          <w:tcPr>
            <w:tcW w:w="4118" w:type="dxa"/>
          </w:tcPr>
          <w:p w14:paraId="75F0CD6F" w14:textId="77777777" w:rsidR="008E5017" w:rsidRPr="005B5CB9" w:rsidRDefault="008E5017" w:rsidP="00472E6E">
            <w:pPr>
              <w:pStyle w:val="naiskr"/>
            </w:pPr>
            <w:r w:rsidRPr="005B5CB9">
              <w:t>Stadija</w:t>
            </w:r>
          </w:p>
        </w:tc>
        <w:tc>
          <w:tcPr>
            <w:tcW w:w="5177" w:type="dxa"/>
            <w:gridSpan w:val="2"/>
          </w:tcPr>
          <w:p w14:paraId="32060E44" w14:textId="52B307C6" w:rsidR="008E5017" w:rsidRPr="005B5CB9" w:rsidRDefault="008E5017" w:rsidP="00472E6E">
            <w:pPr>
              <w:pStyle w:val="naiskr"/>
            </w:pPr>
            <w:r w:rsidRPr="005B5CB9">
              <w:t xml:space="preserve"> </w:t>
            </w:r>
            <w:r w:rsidR="00A80B22" w:rsidRPr="005B5CB9">
              <w:t>Sākotnējā pozīcija</w:t>
            </w:r>
          </w:p>
        </w:tc>
      </w:tr>
      <w:tr w:rsidR="008E5017" w:rsidRPr="005B5CB9" w14:paraId="33EF73F5" w14:textId="77777777" w:rsidTr="00F10343">
        <w:tc>
          <w:tcPr>
            <w:tcW w:w="4147" w:type="dxa"/>
            <w:gridSpan w:val="2"/>
          </w:tcPr>
          <w:p w14:paraId="0D025DF8" w14:textId="77777777" w:rsidR="00F10343" w:rsidRPr="005B5CB9" w:rsidRDefault="00F10343" w:rsidP="00472E6E">
            <w:pPr>
              <w:pStyle w:val="naiskr"/>
              <w:rPr>
                <w:lang w:val="lv-LV"/>
              </w:rPr>
            </w:pPr>
          </w:p>
          <w:p w14:paraId="2EDB9D21" w14:textId="77777777" w:rsidR="008E5017" w:rsidRPr="005B5CB9" w:rsidRDefault="008E5017" w:rsidP="00472E6E">
            <w:pPr>
              <w:pStyle w:val="naiskr"/>
              <w:rPr>
                <w:lang w:val="lv-LV"/>
              </w:rPr>
            </w:pPr>
            <w:r w:rsidRPr="005B5CB9">
              <w:rPr>
                <w:lang w:val="lv-LV"/>
              </w:rPr>
              <w:t>Atsauces uz dokumentiem</w:t>
            </w:r>
          </w:p>
          <w:p w14:paraId="3A27D102" w14:textId="77777777" w:rsidR="005A63CB" w:rsidRPr="005B5CB9" w:rsidRDefault="005A63CB" w:rsidP="00472E6E">
            <w:pPr>
              <w:pStyle w:val="naiskr"/>
              <w:rPr>
                <w:lang w:val="lv-LV"/>
              </w:rPr>
            </w:pPr>
          </w:p>
          <w:p w14:paraId="0AB8DE8D" w14:textId="77777777" w:rsidR="00377CDB" w:rsidRPr="005B5CB9" w:rsidRDefault="00377CDB" w:rsidP="00472E6E">
            <w:pPr>
              <w:pStyle w:val="naiskr"/>
              <w:rPr>
                <w:lang w:val="lv-LV"/>
              </w:rPr>
            </w:pPr>
          </w:p>
          <w:p w14:paraId="066E85C3" w14:textId="77777777" w:rsidR="00377CDB" w:rsidRPr="005B5CB9" w:rsidRDefault="00377CDB" w:rsidP="00472E6E">
            <w:pPr>
              <w:pStyle w:val="naiskr"/>
              <w:rPr>
                <w:lang w:val="lv-LV"/>
              </w:rPr>
            </w:pPr>
          </w:p>
          <w:p w14:paraId="2DC3A0CA" w14:textId="77777777" w:rsidR="00DE1D61" w:rsidRPr="005B5CB9" w:rsidRDefault="00DE1D61" w:rsidP="00472E6E">
            <w:pPr>
              <w:pStyle w:val="naiskr"/>
              <w:rPr>
                <w:lang w:val="lv-LV"/>
              </w:rPr>
            </w:pPr>
          </w:p>
          <w:p w14:paraId="6FB976CA" w14:textId="77777777" w:rsidR="00DE1D61" w:rsidRPr="005B5CB9" w:rsidRDefault="00DE1D61" w:rsidP="00472E6E">
            <w:pPr>
              <w:pStyle w:val="naiskr"/>
              <w:rPr>
                <w:lang w:val="lv-LV"/>
              </w:rPr>
            </w:pPr>
          </w:p>
          <w:p w14:paraId="248A0149" w14:textId="7C0BE768" w:rsidR="005A63CB" w:rsidRPr="005B5CB9" w:rsidRDefault="005A63CB" w:rsidP="00472E6E">
            <w:pPr>
              <w:pStyle w:val="naiskr"/>
              <w:rPr>
                <w:lang w:val="lv-LV"/>
              </w:rPr>
            </w:pPr>
            <w:r w:rsidRPr="005B5CB9">
              <w:rPr>
                <w:lang w:val="lv-LV"/>
              </w:rPr>
              <w:t>Atsauce uz jomu regulējošiem politikas plānošanas dokumentiem</w:t>
            </w:r>
          </w:p>
        </w:tc>
        <w:tc>
          <w:tcPr>
            <w:tcW w:w="5148" w:type="dxa"/>
            <w:tcBorders>
              <w:bottom w:val="single" w:sz="4" w:space="0" w:color="auto"/>
            </w:tcBorders>
          </w:tcPr>
          <w:p w14:paraId="5D6012E7" w14:textId="77777777" w:rsidR="00F10343" w:rsidRPr="005B5CB9" w:rsidRDefault="00F10343" w:rsidP="00472E6E">
            <w:pPr>
              <w:pStyle w:val="naiskr"/>
              <w:rPr>
                <w:lang w:val="lv-LV"/>
              </w:rPr>
            </w:pPr>
          </w:p>
          <w:p w14:paraId="2A11FBE1" w14:textId="1C65D1B7" w:rsidR="008E5017" w:rsidRPr="005B5CB9" w:rsidRDefault="00377CDB" w:rsidP="00472E6E">
            <w:pPr>
              <w:pStyle w:val="naiskr"/>
              <w:rPr>
                <w:lang w:val="fr-BE"/>
              </w:rPr>
            </w:pPr>
            <w:r w:rsidRPr="005B5CB9">
              <w:rPr>
                <w:lang w:val="fr-BE"/>
              </w:rPr>
              <w:t>Eiropas Padomes Parlamentārās asamblejas Rekomendācija 2121 (2018)</w:t>
            </w:r>
          </w:p>
          <w:p w14:paraId="3BA856F7" w14:textId="1F8DC4E8" w:rsidR="00DE1D61" w:rsidRPr="005B5CB9" w:rsidRDefault="00DE1D61" w:rsidP="00472E6E">
            <w:pPr>
              <w:pStyle w:val="naiskr"/>
              <w:rPr>
                <w:lang w:val="fr-BE"/>
              </w:rPr>
            </w:pPr>
            <w:r w:rsidRPr="005B5CB9">
              <w:rPr>
                <w:lang w:val="fr-BE"/>
              </w:rPr>
              <w:t>2018.gada 30.oktobra Tieslietu ministrijas sākotnējā pozīcija nr.1 par Eiropas Padomes Parlamentārās asamblejas Rekomendāciju 2121 (2018) “Par Konvencijas par jurista profesiju izstrādi”</w:t>
            </w:r>
          </w:p>
          <w:p w14:paraId="2B7564B0" w14:textId="77777777" w:rsidR="00DE1D61" w:rsidRPr="005B5CB9" w:rsidRDefault="00DE1D61" w:rsidP="00472E6E">
            <w:pPr>
              <w:pStyle w:val="naiskr"/>
              <w:rPr>
                <w:lang w:val="fr-BE"/>
              </w:rPr>
            </w:pPr>
          </w:p>
          <w:p w14:paraId="49C20966" w14:textId="1F8157DE" w:rsidR="00377CDB" w:rsidRPr="005B5CB9" w:rsidRDefault="008F7773" w:rsidP="00472E6E">
            <w:pPr>
              <w:pStyle w:val="naiskr"/>
              <w:rPr>
                <w:lang w:val="fr-BE"/>
              </w:rPr>
            </w:pPr>
            <w:r w:rsidRPr="005B5CB9">
              <w:rPr>
                <w:lang w:val="fr-BE"/>
              </w:rPr>
              <w:t xml:space="preserve">  </w:t>
            </w:r>
            <w:r w:rsidR="00D0608C" w:rsidRPr="005B5CB9">
              <w:rPr>
                <w:lang w:val="fr-BE"/>
              </w:rPr>
              <w:t>Latvijas Republikas Advokatūras likums</w:t>
            </w:r>
          </w:p>
        </w:tc>
      </w:tr>
    </w:tbl>
    <w:p w14:paraId="0440590C" w14:textId="77777777" w:rsidR="00F10343" w:rsidRPr="005B5CB9" w:rsidRDefault="00F10343" w:rsidP="00472E6E">
      <w:pPr>
        <w:pStyle w:val="naiskr"/>
        <w:rPr>
          <w:lang w:val="fr-BE"/>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
        <w:gridCol w:w="5750"/>
        <w:gridCol w:w="3600"/>
      </w:tblGrid>
      <w:tr w:rsidR="008E5017" w:rsidRPr="005B5CB9" w14:paraId="53C29BB8" w14:textId="77777777" w:rsidTr="003B4256">
        <w:tc>
          <w:tcPr>
            <w:tcW w:w="9360" w:type="dxa"/>
            <w:gridSpan w:val="3"/>
          </w:tcPr>
          <w:p w14:paraId="33A4C913" w14:textId="77777777" w:rsidR="008E5017" w:rsidRPr="005B5CB9" w:rsidRDefault="00F10343" w:rsidP="00472E6E">
            <w:pPr>
              <w:pStyle w:val="naisc"/>
              <w:rPr>
                <w:b/>
                <w:bCs/>
                <w:lang w:val="fr-BE"/>
              </w:rPr>
            </w:pPr>
            <w:r w:rsidRPr="005B5CB9">
              <w:rPr>
                <w:b/>
                <w:bCs/>
                <w:lang w:val="fr-BE"/>
              </w:rPr>
              <w:t>1. S</w:t>
            </w:r>
            <w:r w:rsidR="008E5017" w:rsidRPr="005B5CB9">
              <w:rPr>
                <w:b/>
                <w:bCs/>
                <w:lang w:val="fr-BE"/>
              </w:rPr>
              <w:t>tarptautiskā tiesību akta projekta/izskatāmā jautājuma īss apraksts</w:t>
            </w:r>
          </w:p>
        </w:tc>
      </w:tr>
      <w:tr w:rsidR="008E5017" w:rsidRPr="00616EB3" w14:paraId="0D4163F3" w14:textId="77777777" w:rsidTr="003B4256">
        <w:tc>
          <w:tcPr>
            <w:tcW w:w="9360" w:type="dxa"/>
            <w:gridSpan w:val="3"/>
          </w:tcPr>
          <w:p w14:paraId="65DE0EFF" w14:textId="7813874C" w:rsidR="00DE1D61" w:rsidRPr="00616EB3" w:rsidRDefault="00DE1D61" w:rsidP="00864420">
            <w:pPr>
              <w:rPr>
                <w:rFonts w:ascii="Times New Roman" w:eastAsia="Calibri" w:hAnsi="Times New Roman"/>
              </w:rPr>
            </w:pPr>
            <w:r w:rsidRPr="00616EB3">
              <w:rPr>
                <w:rFonts w:ascii="Times New Roman" w:eastAsia="Calibri" w:hAnsi="Times New Roman"/>
              </w:rPr>
              <w:t xml:space="preserve">2018.gada janvārī Eiropas Padomes Parlamentārās asamblejas sēdē tika skatīts </w:t>
            </w:r>
            <w:r w:rsidR="00864420" w:rsidRPr="00616EB3">
              <w:rPr>
                <w:rFonts w:ascii="Times New Roman" w:eastAsia="Calibri" w:hAnsi="Times New Roman"/>
              </w:rPr>
              <w:t xml:space="preserve">Juridiskās un Cilvēktiesību komitejas </w:t>
            </w:r>
            <w:r w:rsidRPr="00616EB3">
              <w:rPr>
                <w:rFonts w:ascii="Times New Roman" w:eastAsia="Calibri" w:hAnsi="Times New Roman"/>
              </w:rPr>
              <w:t xml:space="preserve">ziņojums par </w:t>
            </w:r>
            <w:r w:rsidR="00864420" w:rsidRPr="00616EB3">
              <w:rPr>
                <w:rFonts w:ascii="Times New Roman" w:eastAsia="Calibri" w:hAnsi="Times New Roman"/>
              </w:rPr>
              <w:t xml:space="preserve">iespējamās </w:t>
            </w:r>
            <w:r w:rsidRPr="00616EB3">
              <w:rPr>
                <w:rFonts w:ascii="Times New Roman" w:eastAsia="Calibri" w:hAnsi="Times New Roman"/>
              </w:rPr>
              <w:t xml:space="preserve">Konvencijas </w:t>
            </w:r>
            <w:r w:rsidR="00864420" w:rsidRPr="00616EB3">
              <w:rPr>
                <w:rFonts w:ascii="Times New Roman" w:eastAsia="Calibri" w:hAnsi="Times New Roman"/>
              </w:rPr>
              <w:t>saistībā ar</w:t>
            </w:r>
            <w:r w:rsidRPr="00616EB3">
              <w:rPr>
                <w:rFonts w:ascii="Times New Roman" w:eastAsia="Calibri" w:hAnsi="Times New Roman"/>
              </w:rPr>
              <w:t xml:space="preserve"> jurista profesij</w:t>
            </w:r>
            <w:r w:rsidR="00864420" w:rsidRPr="00616EB3">
              <w:rPr>
                <w:rFonts w:ascii="Times New Roman" w:eastAsia="Calibri" w:hAnsi="Times New Roman"/>
              </w:rPr>
              <w:t>as aizsardzību</w:t>
            </w:r>
            <w:r w:rsidRPr="00616EB3">
              <w:rPr>
                <w:rFonts w:ascii="Times New Roman" w:eastAsia="Calibri" w:hAnsi="Times New Roman"/>
              </w:rPr>
              <w:t xml:space="preserve"> izstrādi. Ziņojumā </w:t>
            </w:r>
            <w:r w:rsidR="00864420" w:rsidRPr="00616EB3">
              <w:rPr>
                <w:rFonts w:ascii="Times New Roman" w:eastAsia="Calibri" w:hAnsi="Times New Roman"/>
              </w:rPr>
              <w:t>minētas</w:t>
            </w:r>
            <w:r w:rsidRPr="00616EB3">
              <w:rPr>
                <w:rFonts w:ascii="Times New Roman" w:eastAsia="Calibri" w:hAnsi="Times New Roman"/>
              </w:rPr>
              <w:t xml:space="preserve"> situācijas, kad juristi mūsdienu sabiedrībā vairākās Eiropas Padomes dalībvalstīs dēļ savas nodarbošanās ir</w:t>
            </w:r>
            <w:r w:rsidR="00864420" w:rsidRPr="00616EB3">
              <w:rPr>
                <w:rFonts w:ascii="Times New Roman" w:eastAsia="Calibri" w:hAnsi="Times New Roman"/>
              </w:rPr>
              <w:t xml:space="preserve"> bijuši pakļauti</w:t>
            </w:r>
            <w:r w:rsidRPr="00616EB3">
              <w:rPr>
                <w:rFonts w:ascii="Times New Roman" w:eastAsia="Calibri" w:hAnsi="Times New Roman"/>
              </w:rPr>
              <w:t xml:space="preserve"> draud</w:t>
            </w:r>
            <w:r w:rsidR="00864420" w:rsidRPr="00616EB3">
              <w:rPr>
                <w:rFonts w:ascii="Times New Roman" w:eastAsia="Calibri" w:hAnsi="Times New Roman"/>
              </w:rPr>
              <w:t>iem</w:t>
            </w:r>
            <w:r w:rsidRPr="00616EB3">
              <w:rPr>
                <w:rFonts w:ascii="Times New Roman" w:eastAsia="Calibri" w:hAnsi="Times New Roman"/>
              </w:rPr>
              <w:t xml:space="preserve"> un uzbrukum</w:t>
            </w:r>
            <w:r w:rsidR="00864420" w:rsidRPr="00616EB3">
              <w:rPr>
                <w:rFonts w:ascii="Times New Roman" w:eastAsia="Calibri" w:hAnsi="Times New Roman"/>
              </w:rPr>
              <w:t>iem</w:t>
            </w:r>
            <w:r w:rsidRPr="00616EB3">
              <w:rPr>
                <w:rFonts w:ascii="Times New Roman" w:eastAsia="Calibri" w:hAnsi="Times New Roman"/>
              </w:rPr>
              <w:t>. Minimālie standarti, kas aizsargā juristu ikdienas darbā, ir noteikti Eiropas Padomes Ministru komitejas Rekomendācijā Nr. R</w:t>
            </w:r>
            <w:r w:rsidR="00DF59B9" w:rsidRPr="00616EB3">
              <w:rPr>
                <w:rFonts w:ascii="Times New Roman" w:eastAsia="Calibri" w:hAnsi="Times New Roman"/>
              </w:rPr>
              <w:t>ec</w:t>
            </w:r>
            <w:r w:rsidRPr="00616EB3">
              <w:rPr>
                <w:rFonts w:ascii="Times New Roman" w:eastAsia="Calibri" w:hAnsi="Times New Roman"/>
              </w:rPr>
              <w:t xml:space="preserve"> (2000)21 “Par jurista profesijas darbības brīvību” (turpmāk – Rekomendācija Nr.(2000)21). Ziņojumā </w:t>
            </w:r>
            <w:r w:rsidR="00864420" w:rsidRPr="00616EB3">
              <w:rPr>
                <w:rFonts w:ascii="Times New Roman" w:eastAsia="Calibri" w:hAnsi="Times New Roman"/>
              </w:rPr>
              <w:t>uzsvērts</w:t>
            </w:r>
            <w:r w:rsidRPr="00616EB3">
              <w:rPr>
                <w:rFonts w:ascii="Times New Roman" w:eastAsia="Calibri" w:hAnsi="Times New Roman"/>
              </w:rPr>
              <w:t>, ka esošā situācija liecina par nepieciešamību noteiktos standartus Rekomendācijā Nr. (2000)21 pārvērst saistošā konvencijā.</w:t>
            </w:r>
            <w:r w:rsidR="00864420" w:rsidRPr="00616EB3">
              <w:rPr>
                <w:rFonts w:ascii="Times New Roman" w:eastAsia="Calibri" w:hAnsi="Times New Roman"/>
              </w:rPr>
              <w:t xml:space="preserve"> </w:t>
            </w:r>
            <w:r w:rsidRPr="00616EB3">
              <w:rPr>
                <w:rFonts w:ascii="Times New Roman" w:eastAsia="Calibri" w:hAnsi="Times New Roman"/>
              </w:rPr>
              <w:t>Ņemot vērā ziņojumā minēto, Eiropas Padomes Parlamentārā asambleja aicin</w:t>
            </w:r>
            <w:r w:rsidR="00D244EA" w:rsidRPr="00616EB3">
              <w:rPr>
                <w:rFonts w:ascii="Times New Roman" w:eastAsia="Calibri" w:hAnsi="Times New Roman"/>
              </w:rPr>
              <w:t>āja</w:t>
            </w:r>
            <w:r w:rsidRPr="00616EB3">
              <w:rPr>
                <w:rFonts w:ascii="Times New Roman" w:eastAsia="Calibri" w:hAnsi="Times New Roman"/>
              </w:rPr>
              <w:t xml:space="preserve"> Eiropas Padomes Ministru komiteju izstrādāt un pieņemt Eiropas Padomes Konvenciju par jurista profesij</w:t>
            </w:r>
            <w:r w:rsidR="00864420" w:rsidRPr="00616EB3">
              <w:rPr>
                <w:rFonts w:ascii="Times New Roman" w:eastAsia="Calibri" w:hAnsi="Times New Roman"/>
              </w:rPr>
              <w:t>as aizsardzību</w:t>
            </w:r>
            <w:r w:rsidRPr="00616EB3">
              <w:rPr>
                <w:rFonts w:ascii="Times New Roman" w:eastAsia="Calibri" w:hAnsi="Times New Roman"/>
              </w:rPr>
              <w:t>, balstoties uz standartiem, kas noteikti Rekomendācijā Nr. (2000)21</w:t>
            </w:r>
            <w:r w:rsidR="00864420" w:rsidRPr="00616EB3">
              <w:rPr>
                <w:rFonts w:ascii="Times New Roman" w:eastAsia="Calibri" w:hAnsi="Times New Roman"/>
              </w:rPr>
              <w:t xml:space="preserve">, kā arī </w:t>
            </w:r>
            <w:r w:rsidRPr="00616EB3">
              <w:rPr>
                <w:rFonts w:ascii="Times New Roman" w:eastAsia="Calibri" w:hAnsi="Times New Roman"/>
              </w:rPr>
              <w:t xml:space="preserve"> ņemt vērā citus saistošus instrumentus, </w:t>
            </w:r>
            <w:r w:rsidR="00864420" w:rsidRPr="00616EB3">
              <w:rPr>
                <w:rFonts w:ascii="Times New Roman" w:eastAsia="Calibri" w:hAnsi="Times New Roman"/>
              </w:rPr>
              <w:t>un</w:t>
            </w:r>
            <w:r w:rsidRPr="00616EB3">
              <w:rPr>
                <w:rFonts w:ascii="Times New Roman" w:eastAsia="Calibri" w:hAnsi="Times New Roman"/>
              </w:rPr>
              <w:t xml:space="preserve"> nodrošināt, ka garantijas, kas sargā juristu ikdienas darbā, kā imunitāte </w:t>
            </w:r>
            <w:r w:rsidRPr="00616EB3">
              <w:rPr>
                <w:rFonts w:ascii="Times New Roman" w:eastAsia="Calibri" w:hAnsi="Times New Roman"/>
              </w:rPr>
              <w:lastRenderedPageBreak/>
              <w:t xml:space="preserve">par profesionālās darbības laikā izteiktiem apgalvojumiem un konfidencialitāte komunikācijā ar klientiem, ir pastiprinātas, kā arī ietvert </w:t>
            </w:r>
            <w:r w:rsidR="00D0386F" w:rsidRPr="00616EB3">
              <w:rPr>
                <w:rFonts w:ascii="Times New Roman" w:eastAsia="Calibri" w:hAnsi="Times New Roman"/>
              </w:rPr>
              <w:t xml:space="preserve">tajā </w:t>
            </w:r>
            <w:r w:rsidRPr="00616EB3">
              <w:rPr>
                <w:rFonts w:ascii="Times New Roman" w:eastAsia="Calibri" w:hAnsi="Times New Roman"/>
              </w:rPr>
              <w:t xml:space="preserve">kontroles mehānismu. </w:t>
            </w:r>
          </w:p>
          <w:p w14:paraId="015377EF" w14:textId="7E0B646A" w:rsidR="00A35E15" w:rsidRPr="00616EB3" w:rsidRDefault="00D244EA" w:rsidP="00864420">
            <w:pPr>
              <w:rPr>
                <w:rFonts w:ascii="Times New Roman" w:eastAsia="Calibri" w:hAnsi="Times New Roman"/>
              </w:rPr>
            </w:pPr>
            <w:r w:rsidRPr="00616EB3">
              <w:rPr>
                <w:rFonts w:ascii="Times New Roman" w:hAnsi="Times New Roman"/>
              </w:rPr>
              <w:t xml:space="preserve">Eiropas Padomes Konvencija par </w:t>
            </w:r>
            <w:r w:rsidR="00864420" w:rsidRPr="00616EB3">
              <w:rPr>
                <w:rFonts w:ascii="Times New Roman" w:hAnsi="Times New Roman"/>
              </w:rPr>
              <w:t>jurista</w:t>
            </w:r>
            <w:r w:rsidRPr="00616EB3">
              <w:rPr>
                <w:rFonts w:ascii="Times New Roman" w:hAnsi="Times New Roman"/>
              </w:rPr>
              <w:t xml:space="preserve"> profesijas aizsardzību</w:t>
            </w:r>
            <w:r w:rsidR="00864420" w:rsidRPr="00616EB3">
              <w:rPr>
                <w:rFonts w:ascii="Times New Roman" w:hAnsi="Times New Roman"/>
              </w:rPr>
              <w:t xml:space="preserve"> (turpmāk – Konvencija)</w:t>
            </w:r>
            <w:r w:rsidRPr="00616EB3">
              <w:rPr>
                <w:rFonts w:ascii="Times New Roman" w:hAnsi="Times New Roman"/>
              </w:rPr>
              <w:t xml:space="preserve"> tika izstrādā</w:t>
            </w:r>
            <w:r w:rsidR="0029105F" w:rsidRPr="00616EB3">
              <w:rPr>
                <w:rFonts w:ascii="Times New Roman" w:hAnsi="Times New Roman"/>
              </w:rPr>
              <w:t>ta</w:t>
            </w:r>
            <w:r w:rsidRPr="00616EB3">
              <w:rPr>
                <w:rFonts w:ascii="Times New Roman" w:hAnsi="Times New Roman"/>
              </w:rPr>
              <w:t xml:space="preserve"> Eiropas Padomes </w:t>
            </w:r>
            <w:r w:rsidR="00650FB4" w:rsidRPr="00616EB3">
              <w:rPr>
                <w:rFonts w:ascii="Times New Roman" w:hAnsi="Times New Roman"/>
              </w:rPr>
              <w:t>Eiropas Tiesiskās sadarbības komitejas</w:t>
            </w:r>
            <w:r w:rsidR="0029105F" w:rsidRPr="00616EB3">
              <w:rPr>
                <w:rFonts w:ascii="Times New Roman" w:hAnsi="Times New Roman"/>
              </w:rPr>
              <w:t xml:space="preserve"> (CDCJ)</w:t>
            </w:r>
            <w:r w:rsidR="00650FB4" w:rsidRPr="00616EB3">
              <w:rPr>
                <w:rFonts w:ascii="Times New Roman" w:hAnsi="Times New Roman"/>
              </w:rPr>
              <w:t xml:space="preserve"> </w:t>
            </w:r>
            <w:r w:rsidR="0031538E" w:rsidRPr="00616EB3">
              <w:rPr>
                <w:rFonts w:ascii="Times New Roman" w:hAnsi="Times New Roman"/>
              </w:rPr>
              <w:t xml:space="preserve">ekspertu </w:t>
            </w:r>
            <w:r w:rsidR="00650FB4" w:rsidRPr="00616EB3">
              <w:rPr>
                <w:rFonts w:ascii="Times New Roman" w:hAnsi="Times New Roman"/>
              </w:rPr>
              <w:t xml:space="preserve">apakškomitejā </w:t>
            </w:r>
            <w:r w:rsidR="0031538E" w:rsidRPr="00616EB3">
              <w:rPr>
                <w:rFonts w:ascii="Times New Roman" w:hAnsi="Times New Roman"/>
              </w:rPr>
              <w:t xml:space="preserve">juristu profesijas aizsardzībai </w:t>
            </w:r>
            <w:r w:rsidR="00650FB4" w:rsidRPr="00616EB3">
              <w:rPr>
                <w:rFonts w:ascii="Times New Roman" w:hAnsi="Times New Roman"/>
              </w:rPr>
              <w:t xml:space="preserve">(CJ-AV) laika posmā no 2022.gada aprīļa līdz 2024.gada septembrim. </w:t>
            </w:r>
            <w:r w:rsidR="00044C9F" w:rsidRPr="00616EB3">
              <w:rPr>
                <w:rFonts w:ascii="Times New Roman" w:hAnsi="Times New Roman"/>
              </w:rPr>
              <w:t>Sagatavotā</w:t>
            </w:r>
            <w:r w:rsidR="00650FB4" w:rsidRPr="00616EB3">
              <w:rPr>
                <w:rFonts w:ascii="Times New Roman" w:hAnsi="Times New Roman"/>
              </w:rPr>
              <w:t xml:space="preserve"> Konvencija</w:t>
            </w:r>
            <w:r w:rsidR="00864420" w:rsidRPr="00616EB3">
              <w:rPr>
                <w:rFonts w:ascii="Times New Roman" w:hAnsi="Times New Roman"/>
              </w:rPr>
              <w:t xml:space="preserve"> </w:t>
            </w:r>
            <w:r w:rsidR="00650FB4" w:rsidRPr="00616EB3">
              <w:rPr>
                <w:rFonts w:ascii="Times New Roman" w:hAnsi="Times New Roman"/>
              </w:rPr>
              <w:t xml:space="preserve">un tās paskaidrojošais ziņojums tika apstiprināts 2024.gada novembrī </w:t>
            </w:r>
            <w:r w:rsidR="0029105F" w:rsidRPr="00616EB3">
              <w:rPr>
                <w:rFonts w:ascii="Times New Roman" w:hAnsi="Times New Roman"/>
              </w:rPr>
              <w:t>CDCJ</w:t>
            </w:r>
            <w:r w:rsidR="00650FB4" w:rsidRPr="00616EB3">
              <w:rPr>
                <w:rFonts w:ascii="Times New Roman" w:hAnsi="Times New Roman"/>
              </w:rPr>
              <w:t xml:space="preserve"> 103.plenārsēdē. </w:t>
            </w:r>
            <w:r w:rsidR="000F5D15" w:rsidRPr="00616EB3">
              <w:rPr>
                <w:rFonts w:ascii="Times New Roman" w:eastAsia="Calibri" w:hAnsi="Times New Roman"/>
              </w:rPr>
              <w:t>Eiropas Padomes Parlamentārā Asambleja 2025.gada 30.janvārī atbalstīja Konvencijas projektu, norādot, ka advokātiem ir svarīga loma taisnīguma īstenošanā un sabiedrības uzticības likuma varā nodrošināšanā. Ņemot vērā to, ka tikai pilnīga Konvencijas piemērošana ļaus īstenot tās mērķi, Asambleja ierosināja pievienot klauzulu, kas aizliegtu valstīm izdarīt atrunas attiecībā uz šīs Konvencijas noteikumiem.</w:t>
            </w:r>
            <w:r w:rsidR="00305FDF" w:rsidRPr="00616EB3">
              <w:rPr>
                <w:rFonts w:ascii="Times New Roman" w:eastAsia="Calibri" w:hAnsi="Times New Roman"/>
              </w:rPr>
              <w:t xml:space="preserve"> 2025. gada 11.februāra Eiropas Padomes Ministru vietnieku komitejas sagatavošanas darba grupas GR-J (juridiskie jautājumi) sanāksme rekomendēja  Eiropas Padomes Ministru komitejai apstiprināt Konvencijas tekstu, ievērojot Asamblejas ierosināto grozījumu, kā arī aicināja ministrus atvērt Konvenciju parakstīšanai Ministru sanāksmē 2025.gada 13.maijā.</w:t>
            </w:r>
          </w:p>
          <w:p w14:paraId="11CBE77F" w14:textId="77777777" w:rsidR="006C168A" w:rsidRPr="00616EB3" w:rsidRDefault="006C168A" w:rsidP="007C47F1">
            <w:pPr>
              <w:rPr>
                <w:rFonts w:ascii="Times New Roman" w:eastAsia="Calibri" w:hAnsi="Times New Roman"/>
              </w:rPr>
            </w:pPr>
          </w:p>
          <w:p w14:paraId="096F2B6C" w14:textId="018AF73B" w:rsidR="006C168A" w:rsidRPr="00616EB3" w:rsidRDefault="006C168A" w:rsidP="00044C9F">
            <w:pPr>
              <w:rPr>
                <w:rFonts w:ascii="Times New Roman" w:eastAsia="Calibri" w:hAnsi="Times New Roman"/>
              </w:rPr>
            </w:pPr>
            <w:r w:rsidRPr="00616EB3">
              <w:rPr>
                <w:rFonts w:ascii="Times New Roman" w:eastAsia="Calibri" w:hAnsi="Times New Roman"/>
              </w:rPr>
              <w:t xml:space="preserve">Konvencija tika </w:t>
            </w:r>
            <w:r w:rsidR="007922BA" w:rsidRPr="00616EB3">
              <w:rPr>
                <w:rFonts w:ascii="Times New Roman" w:eastAsia="Calibri" w:hAnsi="Times New Roman"/>
              </w:rPr>
              <w:t>sagatavot</w:t>
            </w:r>
            <w:r w:rsidRPr="00616EB3">
              <w:rPr>
                <w:rFonts w:ascii="Times New Roman" w:eastAsia="Calibri" w:hAnsi="Times New Roman"/>
              </w:rPr>
              <w:t xml:space="preserve">a, lai nodrošinātu veidus, kā labāk aizsargāt </w:t>
            </w:r>
            <w:r w:rsidR="00E56B9B" w:rsidRPr="00616EB3">
              <w:rPr>
                <w:rFonts w:ascii="Times New Roman" w:eastAsia="Calibri" w:hAnsi="Times New Roman"/>
              </w:rPr>
              <w:t>advokāta</w:t>
            </w:r>
            <w:r w:rsidRPr="00616EB3">
              <w:rPr>
                <w:rFonts w:ascii="Times New Roman" w:eastAsia="Calibri" w:hAnsi="Times New Roman"/>
              </w:rPr>
              <w:t xml:space="preserve"> profesiju, ņemot vērā pieaugošo uzbrukumu, draudu, uzmākšanās un iebiedēšanas tendenci viņu profesionālajā darbībā, kā arī, lai labāk aizsargātu no neatļautas kavēšanas un iejaukšanās viņu profesionālajā darbībā</w:t>
            </w:r>
            <w:r w:rsidR="006C1392" w:rsidRPr="00616EB3">
              <w:rPr>
                <w:rFonts w:ascii="Times New Roman" w:eastAsia="Calibri" w:hAnsi="Times New Roman"/>
              </w:rPr>
              <w:t>.</w:t>
            </w:r>
            <w:r w:rsidR="00044C9F" w:rsidRPr="00616EB3">
              <w:rPr>
                <w:rFonts w:ascii="Times New Roman" w:eastAsia="Calibri" w:hAnsi="Times New Roman"/>
              </w:rPr>
              <w:t xml:space="preserve"> </w:t>
            </w:r>
            <w:r w:rsidRPr="00616EB3">
              <w:rPr>
                <w:rFonts w:ascii="Times New Roman" w:eastAsia="Calibri" w:hAnsi="Times New Roman"/>
              </w:rPr>
              <w:t xml:space="preserve">Esošie starptautiskie standarti, kas īpaši attiecas uz šo profesiju, nav saistoši, kā rezultātā ir bijis grūti nodrošināt šo standartu ievērošanu pat valstīs ar spēcīgu </w:t>
            </w:r>
            <w:r w:rsidR="00E56B9B" w:rsidRPr="00616EB3">
              <w:rPr>
                <w:rFonts w:ascii="Times New Roman" w:eastAsia="Calibri" w:hAnsi="Times New Roman"/>
              </w:rPr>
              <w:t>advokātu</w:t>
            </w:r>
            <w:r w:rsidRPr="00616EB3">
              <w:rPr>
                <w:rFonts w:ascii="Times New Roman" w:eastAsia="Calibri" w:hAnsi="Times New Roman"/>
              </w:rPr>
              <w:t xml:space="preserve"> tiesisko aizsardzību. Šīs konvencijas izstrādē ir ņemti vērā šī brīža jomas aktuālākie instrumenti, kā piemēram, Eiropas Padomes 1950.gada Eiropas Cilvēka tiesību un pamatbrīvību aizsardzības konvencija, Apvienoto Nāciju Pamatprincipi par Advokāta Lomu, pieņemti Noziegumu Novēršanu un Apiešanos ar Likumpārkāpējiem Astotajā Nacionālajā Kongresā Havanā (Kuba) no 1990.gada 27.augusta līdz 7.septembrim, 2000.gada 25.oktobra Eiropas Padomes Ministru Komitejas Rekomendācij</w:t>
            </w:r>
            <w:r w:rsidR="00864420" w:rsidRPr="00616EB3">
              <w:rPr>
                <w:rFonts w:ascii="Times New Roman" w:eastAsia="Calibri" w:hAnsi="Times New Roman"/>
              </w:rPr>
              <w:t>a</w:t>
            </w:r>
            <w:r w:rsidRPr="00616EB3">
              <w:rPr>
                <w:rFonts w:ascii="Times New Roman" w:eastAsia="Calibri" w:hAnsi="Times New Roman"/>
              </w:rPr>
              <w:t xml:space="preserve"> Nr. (2000)21, un 2020.gada 16.jūlija Apvienoto Nāciju organizācijas Cilvēktiesību padomes rezolūcija 44/9 par tiesu, zvērināto un vērtētāju neatkarību un objektivitāti, kā arī advokātu neatkarību.</w:t>
            </w:r>
          </w:p>
          <w:p w14:paraId="5C0187A1" w14:textId="77777777" w:rsidR="00044C9F" w:rsidRPr="00616EB3" w:rsidRDefault="00044C9F" w:rsidP="00044C9F">
            <w:pPr>
              <w:rPr>
                <w:rFonts w:ascii="Times New Roman" w:eastAsia="Calibri" w:hAnsi="Times New Roman"/>
              </w:rPr>
            </w:pPr>
          </w:p>
          <w:p w14:paraId="71F7B131" w14:textId="13BD089A" w:rsidR="00044C9F" w:rsidRPr="00616EB3" w:rsidRDefault="00044C9F" w:rsidP="00044C9F">
            <w:pPr>
              <w:rPr>
                <w:rFonts w:ascii="Times New Roman" w:eastAsia="Calibri" w:hAnsi="Times New Roman"/>
              </w:rPr>
            </w:pPr>
            <w:r w:rsidRPr="00616EB3">
              <w:rPr>
                <w:rFonts w:ascii="Times New Roman" w:eastAsia="Calibri" w:hAnsi="Times New Roman"/>
              </w:rPr>
              <w:t xml:space="preserve">Konvencija izstrādāta ņemot vērā daudzveidību, kādā tieslietu sistēma t.sk. </w:t>
            </w:r>
            <w:r w:rsidR="00E56B9B" w:rsidRPr="00616EB3">
              <w:rPr>
                <w:rFonts w:ascii="Times New Roman" w:eastAsia="Calibri" w:hAnsi="Times New Roman"/>
              </w:rPr>
              <w:t>advokāta</w:t>
            </w:r>
            <w:r w:rsidRPr="00616EB3">
              <w:rPr>
                <w:rFonts w:ascii="Times New Roman" w:eastAsia="Calibri" w:hAnsi="Times New Roman"/>
              </w:rPr>
              <w:t xml:space="preserve"> profesija ir organizēta katrā no Eiropas Padomes dalībvalstīm.</w:t>
            </w:r>
          </w:p>
          <w:p w14:paraId="0C8CFF47" w14:textId="77777777" w:rsidR="006C168A" w:rsidRPr="00616EB3" w:rsidRDefault="006C168A" w:rsidP="007C47F1">
            <w:pPr>
              <w:rPr>
                <w:rFonts w:ascii="Times New Roman" w:eastAsia="Calibri" w:hAnsi="Times New Roman"/>
              </w:rPr>
            </w:pPr>
          </w:p>
          <w:p w14:paraId="29DEF62C" w14:textId="0B737FC0" w:rsidR="00267722" w:rsidRPr="00616EB3" w:rsidRDefault="00267722" w:rsidP="007C47F1">
            <w:pPr>
              <w:rPr>
                <w:rFonts w:ascii="Times New Roman" w:eastAsia="Calibri" w:hAnsi="Times New Roman"/>
              </w:rPr>
            </w:pPr>
            <w:r w:rsidRPr="00616EB3">
              <w:rPr>
                <w:rFonts w:ascii="Times New Roman" w:eastAsia="Calibri" w:hAnsi="Times New Roman"/>
              </w:rPr>
              <w:t xml:space="preserve">Konvencijas mērķis ir stiprināt </w:t>
            </w:r>
            <w:r w:rsidR="00E56B9B" w:rsidRPr="00616EB3">
              <w:rPr>
                <w:rFonts w:ascii="Times New Roman" w:eastAsia="Calibri" w:hAnsi="Times New Roman"/>
              </w:rPr>
              <w:t>advokāta</w:t>
            </w:r>
            <w:r w:rsidRPr="00616EB3">
              <w:rPr>
                <w:rFonts w:ascii="Times New Roman" w:eastAsia="Calibri" w:hAnsi="Times New Roman"/>
              </w:rPr>
              <w:t xml:space="preserve"> profesijas aizsardzību un tiesības praktizēt profesiju neatkarīgi un bez diskriminācijas, neatļautas kavēšanas vai iejaukšanās, vai pakļaušanas </w:t>
            </w:r>
            <w:r w:rsidR="00864420" w:rsidRPr="00616EB3">
              <w:rPr>
                <w:rFonts w:ascii="Times New Roman" w:eastAsia="Calibri" w:hAnsi="Times New Roman"/>
              </w:rPr>
              <w:t>uzbrukumiem</w:t>
            </w:r>
            <w:r w:rsidRPr="00616EB3">
              <w:rPr>
                <w:rFonts w:ascii="Times New Roman" w:eastAsia="Calibri" w:hAnsi="Times New Roman"/>
              </w:rPr>
              <w:t>, draudiem, uzmākšanās vai iebiedēšanas</w:t>
            </w:r>
            <w:r w:rsidR="00864420" w:rsidRPr="00616EB3">
              <w:rPr>
                <w:rFonts w:ascii="Times New Roman" w:eastAsia="Calibri" w:hAnsi="Times New Roman"/>
              </w:rPr>
              <w:t xml:space="preserve"> gadījumiem</w:t>
            </w:r>
            <w:r w:rsidRPr="00616EB3">
              <w:rPr>
                <w:rFonts w:ascii="Times New Roman" w:eastAsia="Calibri" w:hAnsi="Times New Roman"/>
              </w:rPr>
              <w:t xml:space="preserve">. </w:t>
            </w:r>
            <w:r w:rsidR="00864420" w:rsidRPr="00616EB3">
              <w:rPr>
                <w:rFonts w:ascii="Times New Roman" w:eastAsia="Calibri" w:hAnsi="Times New Roman"/>
              </w:rPr>
              <w:t>Konvencija arī</w:t>
            </w:r>
            <w:r w:rsidRPr="00616EB3">
              <w:rPr>
                <w:rFonts w:ascii="Times New Roman" w:eastAsia="Calibri" w:hAnsi="Times New Roman"/>
              </w:rPr>
              <w:t xml:space="preserve"> izveido uzraudzības </w:t>
            </w:r>
            <w:r w:rsidR="00864420" w:rsidRPr="00616EB3">
              <w:rPr>
                <w:rFonts w:ascii="Times New Roman" w:eastAsia="Calibri" w:hAnsi="Times New Roman"/>
              </w:rPr>
              <w:t>mehānismu</w:t>
            </w:r>
            <w:r w:rsidRPr="00616EB3">
              <w:rPr>
                <w:rFonts w:ascii="Times New Roman" w:eastAsia="Calibri" w:hAnsi="Times New Roman"/>
              </w:rPr>
              <w:t xml:space="preserve">, lai </w:t>
            </w:r>
            <w:r w:rsidR="00864420" w:rsidRPr="00616EB3">
              <w:rPr>
                <w:rFonts w:ascii="Times New Roman" w:eastAsia="Calibri" w:hAnsi="Times New Roman"/>
              </w:rPr>
              <w:t>nodrošinātu</w:t>
            </w:r>
            <w:r w:rsidRPr="00616EB3">
              <w:rPr>
                <w:rFonts w:ascii="Times New Roman" w:eastAsia="Calibri" w:hAnsi="Times New Roman"/>
              </w:rPr>
              <w:t xml:space="preserve"> efektīvu </w:t>
            </w:r>
            <w:r w:rsidR="00864420" w:rsidRPr="00616EB3">
              <w:rPr>
                <w:rFonts w:ascii="Times New Roman" w:eastAsia="Calibri" w:hAnsi="Times New Roman"/>
              </w:rPr>
              <w:t>Konvencijas</w:t>
            </w:r>
            <w:r w:rsidRPr="00616EB3">
              <w:rPr>
                <w:rFonts w:ascii="Times New Roman" w:eastAsia="Calibri" w:hAnsi="Times New Roman"/>
              </w:rPr>
              <w:t xml:space="preserve"> normu ieviešanu tās </w:t>
            </w:r>
            <w:r w:rsidR="00864420" w:rsidRPr="00616EB3">
              <w:rPr>
                <w:rFonts w:ascii="Times New Roman" w:eastAsia="Calibri" w:hAnsi="Times New Roman"/>
              </w:rPr>
              <w:t>dalībvalstīs</w:t>
            </w:r>
            <w:r w:rsidRPr="00616EB3">
              <w:rPr>
                <w:rFonts w:ascii="Times New Roman" w:eastAsia="Calibri" w:hAnsi="Times New Roman"/>
              </w:rPr>
              <w:t xml:space="preserve">. </w:t>
            </w:r>
          </w:p>
          <w:p w14:paraId="6996C807" w14:textId="77777777" w:rsidR="00267722" w:rsidRPr="00616EB3" w:rsidRDefault="00267722" w:rsidP="007C47F1">
            <w:pPr>
              <w:rPr>
                <w:rFonts w:ascii="Times New Roman" w:eastAsia="Calibri" w:hAnsi="Times New Roman"/>
              </w:rPr>
            </w:pPr>
          </w:p>
          <w:p w14:paraId="5884B0C6" w14:textId="77777777" w:rsidR="00267722" w:rsidRPr="00616EB3" w:rsidRDefault="00267722" w:rsidP="007C47F1">
            <w:pPr>
              <w:rPr>
                <w:rFonts w:ascii="Times New Roman" w:eastAsia="Calibri" w:hAnsi="Times New Roman"/>
              </w:rPr>
            </w:pPr>
            <w:r w:rsidRPr="00616EB3">
              <w:rPr>
                <w:rFonts w:ascii="Times New Roman" w:eastAsia="Calibri" w:hAnsi="Times New Roman"/>
              </w:rPr>
              <w:t>Konvencijas attiecas uz profesionālajām darbībām gan individuāli praktizējošiem advokātiem, gan advokātu asociācijām.</w:t>
            </w:r>
          </w:p>
          <w:p w14:paraId="087F1D03" w14:textId="15A1EE04" w:rsidR="006C168A" w:rsidRPr="00616EB3" w:rsidRDefault="006C168A" w:rsidP="007C47F1">
            <w:pPr>
              <w:rPr>
                <w:rFonts w:ascii="Times New Roman" w:eastAsia="Calibri" w:hAnsi="Times New Roman"/>
              </w:rPr>
            </w:pPr>
          </w:p>
          <w:p w14:paraId="093A4F34" w14:textId="404056ED" w:rsidR="00734C8A" w:rsidRPr="00616EB3" w:rsidRDefault="008E6E55" w:rsidP="00734C8A">
            <w:pPr>
              <w:rPr>
                <w:rFonts w:ascii="Times New Roman" w:eastAsia="Calibri" w:hAnsi="Times New Roman"/>
              </w:rPr>
            </w:pPr>
            <w:r w:rsidRPr="00616EB3">
              <w:rPr>
                <w:rFonts w:ascii="Times New Roman" w:eastAsia="Calibri" w:hAnsi="Times New Roman"/>
              </w:rPr>
              <w:t>Konvencijas pirmā nodaļa skaidro konvencijas mērķi, tvērumu un terminus.</w:t>
            </w:r>
            <w:r w:rsidR="00734C8A" w:rsidRPr="00616EB3">
              <w:rPr>
                <w:rFonts w:ascii="Times New Roman" w:eastAsia="Calibri" w:hAnsi="Times New Roman"/>
              </w:rPr>
              <w:t xml:space="preserve"> Šajā nodaļā tiek skaidrots, ka Konvencija attiecas uz advokātu un viņu profesionālo asociāciju profesionālo darbību. Ar advokātiem Konvencijas izpratnē ir </w:t>
            </w:r>
            <w:r w:rsidR="005B5CB9" w:rsidRPr="00616EB3">
              <w:rPr>
                <w:rFonts w:ascii="Times New Roman" w:eastAsia="Calibri" w:hAnsi="Times New Roman"/>
              </w:rPr>
              <w:t>uzskatāma</w:t>
            </w:r>
            <w:r w:rsidR="00734C8A" w:rsidRPr="00616EB3">
              <w:rPr>
                <w:rFonts w:ascii="Times New Roman" w:eastAsia="Calibri" w:hAnsi="Times New Roman"/>
              </w:rPr>
              <w:t xml:space="preserve"> jebkura fiziska vai juridiska persona, kas saskaņā ar valsts tiesību aktiem ir kvalificēta un pilnvarota praktizēt kā advokāts.  </w:t>
            </w:r>
          </w:p>
          <w:p w14:paraId="098DB6C0" w14:textId="77777777" w:rsidR="00734C8A" w:rsidRPr="00616EB3" w:rsidRDefault="00734C8A" w:rsidP="007C47F1">
            <w:pPr>
              <w:rPr>
                <w:rFonts w:ascii="Times New Roman" w:eastAsia="Calibri" w:hAnsi="Times New Roman"/>
              </w:rPr>
            </w:pPr>
          </w:p>
          <w:p w14:paraId="7B5C2065" w14:textId="5110E9A9" w:rsidR="00F03CFB" w:rsidRPr="00616EB3" w:rsidRDefault="008E6E55" w:rsidP="007C47F1">
            <w:pPr>
              <w:rPr>
                <w:rFonts w:ascii="Times New Roman" w:eastAsia="Calibri" w:hAnsi="Times New Roman"/>
              </w:rPr>
            </w:pPr>
            <w:r w:rsidRPr="00616EB3">
              <w:rPr>
                <w:rFonts w:ascii="Times New Roman" w:eastAsia="Calibri" w:hAnsi="Times New Roman"/>
              </w:rPr>
              <w:t xml:space="preserve">Otrā nodaļa </w:t>
            </w:r>
            <w:r w:rsidR="005B5CB9" w:rsidRPr="00616EB3">
              <w:rPr>
                <w:rFonts w:ascii="Times New Roman" w:eastAsia="Calibri" w:hAnsi="Times New Roman"/>
              </w:rPr>
              <w:t xml:space="preserve">satur </w:t>
            </w:r>
            <w:r w:rsidRPr="00616EB3">
              <w:rPr>
                <w:rFonts w:ascii="Times New Roman" w:eastAsia="Calibri" w:hAnsi="Times New Roman"/>
              </w:rPr>
              <w:t>materiālās normas,</w:t>
            </w:r>
            <w:r w:rsidR="00734C8A" w:rsidRPr="00616EB3">
              <w:rPr>
                <w:rFonts w:ascii="Times New Roman" w:eastAsia="Calibri" w:hAnsi="Times New Roman"/>
              </w:rPr>
              <w:t xml:space="preserve"> piemēram, par advokātu profesionālajām asociācijām, advokātu profesionālās tiesības, advokātu vārda brīvība</w:t>
            </w:r>
            <w:r w:rsidR="00F03CFB" w:rsidRPr="00616EB3">
              <w:rPr>
                <w:rFonts w:ascii="Times New Roman" w:eastAsia="Calibri" w:hAnsi="Times New Roman"/>
              </w:rPr>
              <w:t xml:space="preserve">, </w:t>
            </w:r>
            <w:r w:rsidR="00734C8A" w:rsidRPr="00616EB3">
              <w:rPr>
                <w:rFonts w:ascii="Times New Roman" w:eastAsia="Calibri" w:hAnsi="Times New Roman"/>
              </w:rPr>
              <w:t>advokātu disciplināratbildība</w:t>
            </w:r>
            <w:r w:rsidR="00F03CFB" w:rsidRPr="00616EB3">
              <w:rPr>
                <w:rFonts w:ascii="Times New Roman" w:eastAsia="Calibri" w:hAnsi="Times New Roman"/>
              </w:rPr>
              <w:t xml:space="preserve"> un aizsardzības pasākumi.</w:t>
            </w:r>
          </w:p>
          <w:p w14:paraId="33162057" w14:textId="77777777" w:rsidR="005A57F2" w:rsidRPr="00616EB3" w:rsidRDefault="005A57F2" w:rsidP="007C47F1">
            <w:pPr>
              <w:rPr>
                <w:rFonts w:ascii="Times New Roman" w:eastAsia="Calibri" w:hAnsi="Times New Roman"/>
              </w:rPr>
            </w:pPr>
          </w:p>
          <w:p w14:paraId="6575334D" w14:textId="737D0DF6" w:rsidR="00F03CFB" w:rsidRPr="00616EB3" w:rsidRDefault="00F03CFB" w:rsidP="00F03CFB">
            <w:pPr>
              <w:rPr>
                <w:rFonts w:ascii="Times New Roman" w:eastAsia="Calibri" w:hAnsi="Times New Roman"/>
              </w:rPr>
            </w:pPr>
            <w:r w:rsidRPr="00616EB3">
              <w:rPr>
                <w:rFonts w:ascii="Times New Roman" w:eastAsia="Calibri" w:hAnsi="Times New Roman"/>
              </w:rPr>
              <w:t>Konvencijas 4. pantā noteikti nosacījum</w:t>
            </w:r>
            <w:r w:rsidR="005B5CB9" w:rsidRPr="00616EB3">
              <w:rPr>
                <w:rFonts w:ascii="Times New Roman" w:eastAsia="Calibri" w:hAnsi="Times New Roman"/>
              </w:rPr>
              <w:t>i</w:t>
            </w:r>
            <w:r w:rsidRPr="00616EB3">
              <w:rPr>
                <w:rFonts w:ascii="Times New Roman" w:eastAsia="Calibri" w:hAnsi="Times New Roman"/>
              </w:rPr>
              <w:t xml:space="preserve"> attiecībā uz profesionālajām advokātu asociācijām. Proti, pants nosaka, ka profesionālās asociācijas ir neatkarīgas un pašpārvaldes struktūras, kurām ir pienākums veicināt un pārstāvēt juristu intereses, aizstāvēt advokātu neatkarību, izstrādāt profesionālos uzvedības standartus, veicināt piekļuvi profesijai un tālākizglītību, sadarboties ar citām organizācijām tiesību jautājumos un veicināt juristu labklājību, sniedzot atbalstu viņiem un viņu ģimenēm. </w:t>
            </w:r>
          </w:p>
          <w:p w14:paraId="5C3DFD2B" w14:textId="77777777" w:rsidR="00F03CFB" w:rsidRPr="00616EB3" w:rsidRDefault="00F03CFB" w:rsidP="00F03CFB">
            <w:pPr>
              <w:rPr>
                <w:rFonts w:ascii="Times New Roman" w:eastAsia="Calibri" w:hAnsi="Times New Roman"/>
              </w:rPr>
            </w:pPr>
          </w:p>
          <w:p w14:paraId="1BC0CEE7" w14:textId="511A51FD" w:rsidR="005A57F2" w:rsidRPr="00616EB3" w:rsidRDefault="005A57F2" w:rsidP="00F03CFB">
            <w:pPr>
              <w:rPr>
                <w:rFonts w:ascii="Times New Roman" w:eastAsia="Calibri" w:hAnsi="Times New Roman"/>
              </w:rPr>
            </w:pPr>
            <w:r w:rsidRPr="00616EB3">
              <w:rPr>
                <w:rFonts w:ascii="Times New Roman" w:eastAsia="Calibri" w:hAnsi="Times New Roman"/>
              </w:rPr>
              <w:t xml:space="preserve">Konvencijas 6. pants paredz, ka advokātiem jābūt tiesībām sniegt juridiskas konsultācijas, palīdzību un pārstāvību, aizstāvot cilvēktiesības un pamatbrīvības, kā arī izvēlēties klientus un pārtraukt attiecības ar tiem. Tāpat viņiem jābūt tiesībām ātri piekļūt saviem klientiem, tostarp tiem, kuriem ir </w:t>
            </w:r>
            <w:r w:rsidR="005B5CB9" w:rsidRPr="00616EB3">
              <w:rPr>
                <w:rFonts w:ascii="Times New Roman" w:eastAsia="Calibri" w:hAnsi="Times New Roman"/>
              </w:rPr>
              <w:t>atrodas brīvības atņemšanas vietās</w:t>
            </w:r>
            <w:r w:rsidRPr="00616EB3">
              <w:rPr>
                <w:rFonts w:ascii="Times New Roman" w:eastAsia="Calibri" w:hAnsi="Times New Roman"/>
              </w:rPr>
              <w:t>, un sazināties ar tiesām vai cit</w:t>
            </w:r>
            <w:r w:rsidR="009B0683" w:rsidRPr="00616EB3">
              <w:rPr>
                <w:rFonts w:ascii="Times New Roman" w:eastAsia="Calibri" w:hAnsi="Times New Roman"/>
              </w:rPr>
              <w:t>ā</w:t>
            </w:r>
            <w:r w:rsidRPr="00616EB3">
              <w:rPr>
                <w:rFonts w:ascii="Times New Roman" w:eastAsia="Calibri" w:hAnsi="Times New Roman"/>
              </w:rPr>
              <w:t>m kompetent</w:t>
            </w:r>
            <w:r w:rsidR="009B0683" w:rsidRPr="00616EB3">
              <w:rPr>
                <w:rFonts w:ascii="Times New Roman" w:eastAsia="Calibri" w:hAnsi="Times New Roman"/>
              </w:rPr>
              <w:t>ā</w:t>
            </w:r>
            <w:r w:rsidRPr="00616EB3">
              <w:rPr>
                <w:rFonts w:ascii="Times New Roman" w:eastAsia="Calibri" w:hAnsi="Times New Roman"/>
              </w:rPr>
              <w:t>m iestādēm. Advokātiem ir jābūt tiesībām piekļūt visiem nepieciešamajiem materiāliem un piedalīties tiesvedībā</w:t>
            </w:r>
            <w:r w:rsidR="005B5CB9" w:rsidRPr="00616EB3">
              <w:rPr>
                <w:rFonts w:ascii="Times New Roman" w:eastAsia="Calibri" w:hAnsi="Times New Roman"/>
              </w:rPr>
              <w:t>s</w:t>
            </w:r>
            <w:r w:rsidR="00A10087" w:rsidRPr="00616EB3">
              <w:rPr>
                <w:rFonts w:ascii="Times New Roman" w:eastAsia="Calibri" w:hAnsi="Times New Roman"/>
              </w:rPr>
              <w:t>, kas skar</w:t>
            </w:r>
            <w:r w:rsidRPr="00616EB3">
              <w:rPr>
                <w:rFonts w:ascii="Times New Roman" w:eastAsia="Calibri" w:hAnsi="Times New Roman"/>
              </w:rPr>
              <w:t xml:space="preserve"> </w:t>
            </w:r>
            <w:r w:rsidR="00A10087" w:rsidRPr="00616EB3">
              <w:rPr>
                <w:rFonts w:ascii="Times New Roman" w:eastAsia="Calibri" w:hAnsi="Times New Roman"/>
              </w:rPr>
              <w:t xml:space="preserve">viņu </w:t>
            </w:r>
            <w:r w:rsidRPr="00616EB3">
              <w:rPr>
                <w:rFonts w:ascii="Times New Roman" w:eastAsia="Calibri" w:hAnsi="Times New Roman"/>
              </w:rPr>
              <w:t>klient</w:t>
            </w:r>
            <w:r w:rsidR="00A10087" w:rsidRPr="00616EB3">
              <w:rPr>
                <w:rFonts w:ascii="Times New Roman" w:eastAsia="Calibri" w:hAnsi="Times New Roman"/>
              </w:rPr>
              <w:t>u</w:t>
            </w:r>
            <w:r w:rsidR="005B5CB9" w:rsidRPr="00616EB3">
              <w:rPr>
                <w:rFonts w:ascii="Times New Roman" w:eastAsia="Calibri" w:hAnsi="Times New Roman"/>
              </w:rPr>
              <w:t>s</w:t>
            </w:r>
            <w:r w:rsidRPr="00616EB3">
              <w:rPr>
                <w:rFonts w:ascii="Times New Roman" w:eastAsia="Calibri" w:hAnsi="Times New Roman"/>
              </w:rPr>
              <w:t>, kā arī informēt sabiedrību par saviem pakalpojumiem. Turklāt, konvencija nosaka, ka advokāti nevar tikt uzskatīti par atbildīgiem par paziņojumiem, kas veikti godprātīgi, kā arī nodrošina advokātu tiesības uz konfidenciālu saziņu ar klientiem, nenododot viņu sniegto informāciju.</w:t>
            </w:r>
          </w:p>
          <w:p w14:paraId="55852277" w14:textId="77777777" w:rsidR="005A57F2" w:rsidRPr="00616EB3" w:rsidRDefault="005A57F2" w:rsidP="00F03CFB">
            <w:pPr>
              <w:rPr>
                <w:rFonts w:ascii="Times New Roman" w:eastAsia="Calibri" w:hAnsi="Times New Roman"/>
              </w:rPr>
            </w:pPr>
          </w:p>
          <w:p w14:paraId="51263F8C" w14:textId="688DC998" w:rsidR="00F03CFB" w:rsidRPr="00616EB3" w:rsidRDefault="00F03CFB" w:rsidP="00F03CFB">
            <w:pPr>
              <w:rPr>
                <w:rFonts w:ascii="Times New Roman" w:eastAsia="Calibri" w:hAnsi="Times New Roman"/>
              </w:rPr>
            </w:pPr>
            <w:r w:rsidRPr="00616EB3">
              <w:rPr>
                <w:rFonts w:ascii="Times New Roman" w:eastAsia="Calibri" w:hAnsi="Times New Roman"/>
              </w:rPr>
              <w:t>Konvencijas 8. pants nosaka nosacījumus disciplinārlietu izskatīšanai un attiecīgo procesu nodrošināšanai. Konvencija paredz, ka disciplinārlietas pret advokātiem ir jāizskata neatkarīgā un objektīvā institūcijā, kas var būt profesionālā asociācija, iestāde vai tiesa. Šādas lietas jāizskata ātri un saskaņā ar taisnīg</w:t>
            </w:r>
            <w:r w:rsidR="00A10087" w:rsidRPr="00616EB3">
              <w:rPr>
                <w:rFonts w:ascii="Times New Roman" w:eastAsia="Calibri" w:hAnsi="Times New Roman"/>
              </w:rPr>
              <w:t>a</w:t>
            </w:r>
            <w:r w:rsidRPr="00616EB3">
              <w:rPr>
                <w:rFonts w:ascii="Times New Roman" w:eastAsia="Calibri" w:hAnsi="Times New Roman"/>
              </w:rPr>
              <w:t xml:space="preserve">s tiesas principiem, kā arī advokātam jābūt tiesībām </w:t>
            </w:r>
            <w:r w:rsidR="00A10087" w:rsidRPr="00616EB3">
              <w:rPr>
                <w:rFonts w:ascii="Times New Roman" w:eastAsia="Calibri" w:hAnsi="Times New Roman"/>
              </w:rPr>
              <w:t>izvēlēties advokātu, kas sniedz</w:t>
            </w:r>
            <w:r w:rsidRPr="00616EB3">
              <w:rPr>
                <w:rFonts w:ascii="Times New Roman" w:eastAsia="Calibri" w:hAnsi="Times New Roman"/>
              </w:rPr>
              <w:t xml:space="preserve"> padomu vai aizstāvību . Tāpat ir jānodrošina, ka jebkuri disciplinārsodi ir atbilstoši likumības, nediskriminācijas un proporcionalitātes principiem. Konvencijas 8. pantā ir uzsvērts, ka praktizēšanas tiesību aizliegums būtu jāpiemēro tikai par nopietnākajiem profesionālo standartu pārkāpumiem.</w:t>
            </w:r>
          </w:p>
          <w:p w14:paraId="7FE71B26" w14:textId="77777777" w:rsidR="00F03CFB" w:rsidRPr="00616EB3" w:rsidRDefault="00F03CFB" w:rsidP="007C47F1">
            <w:pPr>
              <w:rPr>
                <w:rFonts w:ascii="Times New Roman" w:eastAsia="Calibri" w:hAnsi="Times New Roman"/>
              </w:rPr>
            </w:pPr>
          </w:p>
          <w:p w14:paraId="08C362ED" w14:textId="67B83AB2" w:rsidR="008E6E55" w:rsidRPr="00616EB3" w:rsidRDefault="00F03CFB" w:rsidP="007C47F1">
            <w:pPr>
              <w:rPr>
                <w:rFonts w:ascii="Times New Roman" w:eastAsia="Calibri" w:hAnsi="Times New Roman"/>
              </w:rPr>
            </w:pPr>
            <w:r w:rsidRPr="00616EB3">
              <w:rPr>
                <w:rFonts w:ascii="Times New Roman" w:eastAsia="Calibri" w:hAnsi="Times New Roman"/>
              </w:rPr>
              <w:t>T</w:t>
            </w:r>
            <w:r w:rsidR="008E6E55" w:rsidRPr="00616EB3">
              <w:rPr>
                <w:rFonts w:ascii="Times New Roman" w:eastAsia="Calibri" w:hAnsi="Times New Roman"/>
              </w:rPr>
              <w:t>rešā nodaļa aptver uzraudzības mehānismu, savukārt</w:t>
            </w:r>
            <w:r w:rsidR="00864420" w:rsidRPr="00616EB3">
              <w:rPr>
                <w:rFonts w:ascii="Times New Roman" w:eastAsia="Calibri" w:hAnsi="Times New Roman"/>
              </w:rPr>
              <w:t>, ceturtā</w:t>
            </w:r>
            <w:r w:rsidR="008E6E55" w:rsidRPr="00616EB3">
              <w:rPr>
                <w:rFonts w:ascii="Times New Roman" w:eastAsia="Calibri" w:hAnsi="Times New Roman"/>
              </w:rPr>
              <w:t xml:space="preserve"> nodaļa skaidro konvencijas saistības ar citiem starptautiskajiem instrumentiem. Konvencijas noslēdzoš</w:t>
            </w:r>
            <w:r w:rsidR="007C47F1" w:rsidRPr="00616EB3">
              <w:rPr>
                <w:rFonts w:ascii="Times New Roman" w:eastAsia="Calibri" w:hAnsi="Times New Roman"/>
              </w:rPr>
              <w:t xml:space="preserve">ā </w:t>
            </w:r>
            <w:r w:rsidR="008E6E55" w:rsidRPr="00616EB3">
              <w:rPr>
                <w:rFonts w:ascii="Times New Roman" w:eastAsia="Calibri" w:hAnsi="Times New Roman"/>
              </w:rPr>
              <w:t xml:space="preserve">jeb </w:t>
            </w:r>
            <w:r w:rsidR="00864420" w:rsidRPr="00616EB3">
              <w:rPr>
                <w:rFonts w:ascii="Times New Roman" w:eastAsia="Calibri" w:hAnsi="Times New Roman"/>
              </w:rPr>
              <w:t>piektā</w:t>
            </w:r>
            <w:r w:rsidR="008E6E55" w:rsidRPr="00616EB3">
              <w:rPr>
                <w:rFonts w:ascii="Times New Roman" w:eastAsia="Calibri" w:hAnsi="Times New Roman"/>
              </w:rPr>
              <w:t xml:space="preserve"> nodaļa ietver noslēguma klauzulas.</w:t>
            </w:r>
          </w:p>
          <w:p w14:paraId="6BDCB610" w14:textId="549A54C0" w:rsidR="00DF59B9" w:rsidRPr="00616EB3" w:rsidRDefault="00DF59B9" w:rsidP="007C47F1">
            <w:pPr>
              <w:rPr>
                <w:rFonts w:ascii="Times New Roman" w:hAnsi="Times New Roman"/>
              </w:rPr>
            </w:pPr>
          </w:p>
        </w:tc>
      </w:tr>
      <w:tr w:rsidR="008E5017" w:rsidRPr="00616EB3" w14:paraId="5201FEAE" w14:textId="77777777" w:rsidTr="003B4256">
        <w:tc>
          <w:tcPr>
            <w:tcW w:w="9360" w:type="dxa"/>
            <w:gridSpan w:val="3"/>
          </w:tcPr>
          <w:p w14:paraId="20A4168E" w14:textId="77777777" w:rsidR="008E5017" w:rsidRPr="00616EB3" w:rsidRDefault="004D3927" w:rsidP="00472E6E">
            <w:pPr>
              <w:pStyle w:val="naisf"/>
              <w:rPr>
                <w:rFonts w:ascii="Times New Roman" w:hAnsi="Times New Roman"/>
              </w:rPr>
            </w:pPr>
            <w:r w:rsidRPr="00616EB3">
              <w:rPr>
                <w:rFonts w:ascii="Times New Roman" w:hAnsi="Times New Roman"/>
              </w:rPr>
              <w:lastRenderedPageBreak/>
              <w:t>Balsošanas kārtība</w:t>
            </w:r>
          </w:p>
        </w:tc>
      </w:tr>
      <w:tr w:rsidR="008E5017" w:rsidRPr="00616EB3" w14:paraId="1FD2F03D" w14:textId="77777777" w:rsidTr="003B4256">
        <w:tc>
          <w:tcPr>
            <w:tcW w:w="9360" w:type="dxa"/>
            <w:gridSpan w:val="3"/>
          </w:tcPr>
          <w:p w14:paraId="319442C9" w14:textId="36456235" w:rsidR="008E5017" w:rsidRPr="00616EB3" w:rsidRDefault="000F5D15" w:rsidP="00472E6E">
            <w:pPr>
              <w:pStyle w:val="naiskr"/>
              <w:rPr>
                <w:rFonts w:ascii="Times New Roman" w:hAnsi="Times New Roman"/>
                <w:lang w:val="lv-LV"/>
              </w:rPr>
            </w:pPr>
            <w:r w:rsidRPr="00616EB3">
              <w:rPr>
                <w:rFonts w:ascii="Times New Roman" w:hAnsi="Times New Roman"/>
                <w:lang w:val="lv-LV"/>
              </w:rPr>
              <w:t>Lēmumus par Padomē noslēgto konvenciju un nolīgumu atvēršanu parakstīšanai pieņem ar divu trešdaļu balsu vairākumu un to pārstāvju balsu vairākumu, kuri ir tiesīgi piedalīties Ministru vietnieku komitejā.</w:t>
            </w:r>
          </w:p>
        </w:tc>
      </w:tr>
      <w:tr w:rsidR="008E5017" w:rsidRPr="00616EB3" w14:paraId="7A452D6F" w14:textId="77777777" w:rsidTr="003B4256">
        <w:tc>
          <w:tcPr>
            <w:tcW w:w="9360" w:type="dxa"/>
            <w:gridSpan w:val="3"/>
          </w:tcPr>
          <w:p w14:paraId="7A57181E" w14:textId="77777777" w:rsidR="008E5017" w:rsidRPr="00616EB3" w:rsidRDefault="00160582" w:rsidP="00472E6E">
            <w:pPr>
              <w:pStyle w:val="naisc"/>
              <w:rPr>
                <w:rFonts w:ascii="Times New Roman" w:hAnsi="Times New Roman"/>
                <w:b/>
                <w:bCs/>
              </w:rPr>
            </w:pPr>
            <w:r w:rsidRPr="00616EB3">
              <w:rPr>
                <w:rFonts w:ascii="Times New Roman" w:hAnsi="Times New Roman"/>
                <w:b/>
                <w:bCs/>
              </w:rPr>
              <w:t xml:space="preserve">2. Latvijas Republikas </w:t>
            </w:r>
            <w:r w:rsidR="001732C9" w:rsidRPr="00616EB3">
              <w:rPr>
                <w:rFonts w:ascii="Times New Roman" w:hAnsi="Times New Roman"/>
                <w:b/>
                <w:bCs/>
              </w:rPr>
              <w:t>viedoklis</w:t>
            </w:r>
            <w:r w:rsidRPr="00616EB3">
              <w:rPr>
                <w:rFonts w:ascii="Times New Roman" w:hAnsi="Times New Roman"/>
                <w:b/>
                <w:bCs/>
              </w:rPr>
              <w:t>*</w:t>
            </w:r>
          </w:p>
        </w:tc>
      </w:tr>
      <w:tr w:rsidR="008E5017" w:rsidRPr="00616EB3" w14:paraId="7CCB6635" w14:textId="77777777" w:rsidTr="003B4256">
        <w:tc>
          <w:tcPr>
            <w:tcW w:w="9360" w:type="dxa"/>
            <w:gridSpan w:val="3"/>
          </w:tcPr>
          <w:p w14:paraId="56E6DB3A" w14:textId="77777777" w:rsidR="00197D39" w:rsidRPr="00616EB3" w:rsidRDefault="00197D39" w:rsidP="00472E6E">
            <w:pPr>
              <w:pStyle w:val="Pamatteksts3"/>
              <w:rPr>
                <w:rFonts w:ascii="Times New Roman" w:hAnsi="Times New Roman"/>
                <w:color w:val="auto"/>
                <w:u w:val="none"/>
              </w:rPr>
            </w:pPr>
          </w:p>
          <w:p w14:paraId="3AF48E8F" w14:textId="0F9A7017" w:rsidR="00864420" w:rsidRPr="00616EB3" w:rsidRDefault="00197D39" w:rsidP="00616EB3">
            <w:pPr>
              <w:pStyle w:val="Pamatteksts3"/>
              <w:rPr>
                <w:rFonts w:ascii="Times New Roman" w:hAnsi="Times New Roman"/>
                <w:color w:val="auto"/>
                <w:u w:val="none"/>
              </w:rPr>
            </w:pPr>
            <w:r w:rsidRPr="00616EB3">
              <w:rPr>
                <w:rFonts w:ascii="Times New Roman" w:hAnsi="Times New Roman"/>
                <w:color w:val="auto"/>
                <w:u w:val="none"/>
              </w:rPr>
              <w:t>Latvija atbalsta Konvencijas pieņemšanu.</w:t>
            </w:r>
          </w:p>
          <w:p w14:paraId="7248CFE9" w14:textId="77777777" w:rsidR="00F03CFB" w:rsidRPr="00616EB3" w:rsidRDefault="00F03CFB" w:rsidP="00616EB3">
            <w:pPr>
              <w:pStyle w:val="Pamatteksts3"/>
              <w:rPr>
                <w:rFonts w:ascii="Times New Roman" w:hAnsi="Times New Roman"/>
                <w:color w:val="auto"/>
                <w:u w:val="none"/>
              </w:rPr>
            </w:pPr>
          </w:p>
          <w:p w14:paraId="217D603A" w14:textId="18D51734" w:rsidR="00F03CFB" w:rsidRPr="00616EB3" w:rsidRDefault="00F03CFB" w:rsidP="00616EB3">
            <w:pPr>
              <w:pStyle w:val="Pamatteksts3"/>
              <w:ind w:left="57" w:right="57"/>
              <w:rPr>
                <w:rFonts w:ascii="Times New Roman" w:hAnsi="Times New Roman"/>
                <w:b w:val="0"/>
                <w:color w:val="auto"/>
                <w:u w:val="none"/>
              </w:rPr>
            </w:pPr>
            <w:r w:rsidRPr="00616EB3">
              <w:rPr>
                <w:rFonts w:ascii="Times New Roman" w:hAnsi="Times New Roman"/>
                <w:b w:val="0"/>
                <w:color w:val="auto"/>
                <w:u w:val="none"/>
              </w:rPr>
              <w:t xml:space="preserve">Attiecībā uz </w:t>
            </w:r>
            <w:r w:rsidRPr="00616EB3">
              <w:rPr>
                <w:rFonts w:ascii="Times New Roman" w:hAnsi="Times New Roman"/>
                <w:bCs w:val="0"/>
                <w:color w:val="auto"/>
                <w:u w:val="none"/>
              </w:rPr>
              <w:t>Konvencijas 3. panta a) punkta</w:t>
            </w:r>
            <w:r w:rsidRPr="00616EB3">
              <w:rPr>
                <w:rFonts w:ascii="Times New Roman" w:hAnsi="Times New Roman"/>
                <w:b w:val="0"/>
                <w:color w:val="auto"/>
                <w:u w:val="none"/>
              </w:rPr>
              <w:t xml:space="preserve"> definīciju vārdam “</w:t>
            </w:r>
            <w:r w:rsidR="00F14956" w:rsidRPr="00616EB3">
              <w:rPr>
                <w:rFonts w:ascii="Times New Roman" w:hAnsi="Times New Roman"/>
                <w:b w:val="0"/>
                <w:color w:val="auto"/>
                <w:u w:val="none"/>
              </w:rPr>
              <w:t>jurists</w:t>
            </w:r>
            <w:r w:rsidRPr="00616EB3">
              <w:rPr>
                <w:rFonts w:ascii="Times New Roman" w:hAnsi="Times New Roman"/>
                <w:b w:val="0"/>
                <w:color w:val="auto"/>
                <w:u w:val="none"/>
              </w:rPr>
              <w:t xml:space="preserve">” norādāms, ka Latvijā reglamentētā profesija, kura ir pilnvarota praktizēt </w:t>
            </w:r>
            <w:r w:rsidR="00F14956" w:rsidRPr="00616EB3">
              <w:rPr>
                <w:rFonts w:ascii="Times New Roman" w:hAnsi="Times New Roman"/>
                <w:b w:val="0"/>
                <w:color w:val="auto"/>
                <w:u w:val="none"/>
              </w:rPr>
              <w:t xml:space="preserve">funkcijas </w:t>
            </w:r>
            <w:r w:rsidRPr="00616EB3">
              <w:rPr>
                <w:rFonts w:ascii="Times New Roman" w:hAnsi="Times New Roman"/>
                <w:b w:val="0"/>
                <w:color w:val="auto"/>
                <w:u w:val="none"/>
              </w:rPr>
              <w:t>Konvencijas izpratnē ir advokāts, kas ietver zvērinātus advokātus un zvērinātu advokātu palīgus. Zvērinātu advokātu un zvērinātu advokātu palīgu (turpmāk – advokātu) profesionālo un korporatīvo darbību regulē Latvijas Republikas Advokatūras likums (turpmāk – Advokatūras likums). Saskaņā ar Advokatūras likuma 3. pantā noteikto advokāts ir neatkarīgs un profesionāls jurists, kas sniedz juridisko</w:t>
            </w:r>
            <w:r w:rsidR="009541AF" w:rsidRPr="00616EB3">
              <w:rPr>
                <w:rFonts w:ascii="Times New Roman" w:hAnsi="Times New Roman"/>
                <w:b w:val="0"/>
                <w:color w:val="auto"/>
                <w:u w:val="none"/>
              </w:rPr>
              <w:t xml:space="preserve"> </w:t>
            </w:r>
            <w:r w:rsidRPr="00616EB3">
              <w:rPr>
                <w:rFonts w:ascii="Times New Roman" w:hAnsi="Times New Roman"/>
                <w:b w:val="0"/>
                <w:color w:val="auto"/>
                <w:u w:val="none"/>
              </w:rPr>
              <w:t xml:space="preserve">palīdzību, aizstāvot un pārstāvot tiesā un pirmstiesas izmeklēšanā personu likumīgās intereses, </w:t>
            </w:r>
            <w:r w:rsidRPr="00616EB3">
              <w:rPr>
                <w:rFonts w:ascii="Times New Roman" w:hAnsi="Times New Roman"/>
                <w:b w:val="0"/>
                <w:color w:val="auto"/>
                <w:u w:val="none"/>
              </w:rPr>
              <w:lastRenderedPageBreak/>
              <w:t xml:space="preserve">sniedzot juridiskas konsultācijas, gatavojot juridiskus dokumentus un veicot citas juridiskas darbības. </w:t>
            </w:r>
          </w:p>
          <w:p w14:paraId="0593DC7B" w14:textId="67ACCF42" w:rsidR="00F03CFB" w:rsidRPr="00616EB3" w:rsidRDefault="00011B93" w:rsidP="00472E6E">
            <w:pPr>
              <w:pStyle w:val="Pamatteksts3"/>
              <w:rPr>
                <w:rFonts w:ascii="Times New Roman" w:hAnsi="Times New Roman"/>
                <w:color w:val="auto"/>
                <w:u w:val="none"/>
              </w:rPr>
            </w:pPr>
            <w:r w:rsidRPr="00616EB3">
              <w:rPr>
                <w:rFonts w:ascii="Times New Roman" w:hAnsi="Times New Roman"/>
                <w:b w:val="0"/>
                <w:color w:val="auto"/>
                <w:u w:val="none"/>
              </w:rPr>
              <w:t>Latvija atbalsta pašreizējo Konvencijas termina "advokāts" redakciju, kurā šis termins tiek definēts kā zvērināts advokāts, kas atbilst Advokatūras likumā noteiktajām prasībām. Latvijas ieskatā šāda Konvencijas definīcija atspoguļo esošo situāciju, tādēļ ir svarīgi saglabāt, ka termins "advokāts" attiecas tikai uz reglamentētām profesijām, kas noteiktas Advokatūras likumā, un nevē</w:t>
            </w:r>
            <w:r w:rsidR="005A65C0" w:rsidRPr="00616EB3">
              <w:rPr>
                <w:rFonts w:ascii="Times New Roman" w:hAnsi="Times New Roman"/>
                <w:b w:val="0"/>
                <w:color w:val="auto"/>
                <w:u w:val="none"/>
              </w:rPr>
              <w:t>lē</w:t>
            </w:r>
            <w:r w:rsidRPr="00616EB3">
              <w:rPr>
                <w:rFonts w:ascii="Times New Roman" w:hAnsi="Times New Roman"/>
                <w:b w:val="0"/>
                <w:color w:val="auto"/>
                <w:u w:val="none"/>
              </w:rPr>
              <w:t>tos, lai šī definīcija tiktu paplašināta uz profesijām, kas nav reglamentētas.</w:t>
            </w:r>
            <w:r w:rsidR="00F14956" w:rsidRPr="00616EB3">
              <w:rPr>
                <w:rFonts w:ascii="Times New Roman" w:hAnsi="Times New Roman"/>
                <w:b w:val="0"/>
                <w:color w:val="auto"/>
                <w:u w:val="none"/>
              </w:rPr>
              <w:t xml:space="preserve"> Vienlaikus norādāms, ka turpmāk Konvencijā lietotais termins “jurists” Latvijā tiek saprasts kā zvērināts advokāts un zvērināta advokāta palīgs.</w:t>
            </w:r>
          </w:p>
          <w:p w14:paraId="5202A31F" w14:textId="77777777" w:rsidR="00B426BE" w:rsidRPr="00616EB3" w:rsidRDefault="00B426BE" w:rsidP="00472E6E">
            <w:pPr>
              <w:pStyle w:val="Pamatteksts3"/>
              <w:rPr>
                <w:rFonts w:ascii="Times New Roman" w:hAnsi="Times New Roman"/>
                <w:color w:val="auto"/>
                <w:u w:val="none"/>
              </w:rPr>
            </w:pPr>
          </w:p>
          <w:p w14:paraId="1AB54C94" w14:textId="4C6E8A37" w:rsidR="00C03784" w:rsidRPr="00616EB3" w:rsidRDefault="00B426BE"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 xml:space="preserve">Attiecībā uz </w:t>
            </w:r>
            <w:r w:rsidRPr="00616EB3">
              <w:rPr>
                <w:rFonts w:ascii="Times New Roman" w:hAnsi="Times New Roman"/>
                <w:color w:val="auto"/>
                <w:u w:val="none"/>
              </w:rPr>
              <w:t>Konvencijas 4. pantu</w:t>
            </w:r>
            <w:r w:rsidRPr="00616EB3">
              <w:rPr>
                <w:rFonts w:ascii="Times New Roman" w:hAnsi="Times New Roman"/>
                <w:b w:val="0"/>
                <w:bCs w:val="0"/>
                <w:color w:val="auto"/>
                <w:u w:val="none"/>
              </w:rPr>
              <w:t xml:space="preserve">, kas nosaka </w:t>
            </w:r>
            <w:r w:rsidR="00C03784" w:rsidRPr="00616EB3">
              <w:rPr>
                <w:rFonts w:ascii="Times New Roman" w:hAnsi="Times New Roman"/>
                <w:b w:val="0"/>
                <w:bCs w:val="0"/>
                <w:color w:val="auto"/>
                <w:u w:val="none"/>
              </w:rPr>
              <w:t>nosacījumus attiecībā uz profesionālajām asociācijām norādāms, ka Latvijas Zvērinātu advokātu padome ir Latvijas Zvērinātu advokātu kolēģijas pārvaldes, uzraudzības un izpildu institūcija. Saskaņā ar Latvijas Republikas Advokatūras likuma 34. pantu, Latvijas Zvērinātu advokātu padomei ir šāda kompetence:</w:t>
            </w:r>
          </w:p>
          <w:p w14:paraId="2996C575" w14:textId="3C298DEC" w:rsidR="00C03784" w:rsidRPr="00616EB3" w:rsidRDefault="00C03784"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1) pieņem lēmumu par uzņemšanu un ieskaitīšanu zvērinātu advokātu un zvērinātu advokātu palīgu skaitā un lemj par izslēgšanu, atstādināšanu vai atskaitīšanu no zvērinātu advokātu un zvērinātu advokātu palīgu skaita, kā arī par atsevišķu zvērinātu advokātu un zvērinātu advokātu palīgu darbības apturēšanu;</w:t>
            </w:r>
          </w:p>
          <w:p w14:paraId="64EC7D67" w14:textId="213659DF" w:rsidR="00C03784" w:rsidRPr="00616EB3" w:rsidRDefault="00C03784"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2) ved zvērinātu advokātu un zvērinātu advokātu palīgu, kā arī tiesas darbības teritorijā praktizējošo zvērinātu advokātu vecāko sarakstus un zvērinātu advokātu biroju sarakstus, un nodrošina šo sarakstu publisku pieejamību;</w:t>
            </w:r>
          </w:p>
          <w:p w14:paraId="44DBE997" w14:textId="3D229043" w:rsidR="00C03784" w:rsidRPr="00616EB3" w:rsidRDefault="00C03784"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3) pārzina Latvijas Zvērinātu advokātu kolēģijas organizācijas lietas;</w:t>
            </w:r>
          </w:p>
          <w:p w14:paraId="7E543BA4" w14:textId="7205226B" w:rsidR="00C03784" w:rsidRPr="00616EB3" w:rsidRDefault="00C03784"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4) uzrauga zvērinātu advokātu un zvērinātu advokātu palīgu darbību, izskata par viņiem iesniegtās sūdzības un ziņojumus, kā arī ierosina disciplinārlietas;</w:t>
            </w:r>
          </w:p>
          <w:p w14:paraId="71D5B312" w14:textId="4A065908" w:rsidR="00C03784" w:rsidRPr="00616EB3" w:rsidRDefault="00C03784"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5) pārzina zvērinātu advokātu palīgu sagatavošanu;</w:t>
            </w:r>
          </w:p>
          <w:p w14:paraId="75EEFA1B" w14:textId="709272FA" w:rsidR="00C03784" w:rsidRPr="00616EB3" w:rsidRDefault="00C03784"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6) ņemot vērā tiesu, prokuratūras un pirmstiesas izmeklēšanas iestāžu izvietojumu, kā arī iedzīvotāju skaitu attiecīgajā tiesas darbības teritorijā, nosaka tajā minimālo zvērinātu advokātu skaitu, kāds ir nepieciešams, lai nodrošinātu pietiekamu juridisko palīdzību, bet neierobežo maksimālo šajā tiesas darbības teritorijā praktizējošo zvērinātu advokātu skaitu;</w:t>
            </w:r>
          </w:p>
          <w:p w14:paraId="0149F829" w14:textId="3D51D050" w:rsidR="00C03784" w:rsidRPr="00616EB3" w:rsidRDefault="00C03784"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7) apstiprina tiesas darbības teritorijā praktizējošo zvērinātu advokātu vecāko, kā arī atbrīvo viņu no zvērinātu advokātu vecākā pienākumiem pēc viņa lūguma vai ja viņš nepilda šajā likumā noteiktos pienākumus;</w:t>
            </w:r>
          </w:p>
          <w:p w14:paraId="626ED25C" w14:textId="06B171B2" w:rsidR="00C03784" w:rsidRPr="00616EB3" w:rsidRDefault="00C03784"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8) izdod zvērinātu advokātu un zvērinātu advokātu palīgu apliecības;</w:t>
            </w:r>
          </w:p>
          <w:p w14:paraId="30468203" w14:textId="60636AF7" w:rsidR="00C03784" w:rsidRPr="00616EB3" w:rsidRDefault="00C03784"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9) uzdod advokātiem tiesās, pirmstiesas izmeklēšanas un citās iestādēs par atlīdzību vest tādu personu lietas, kas dibinātu iemeslu dēļ nevar atrast advokātu savas lietas vešanai, kā arī pēc tiesas darbības teritorijas zvērinātu advokātu vecāko lūguma uzdod advokātiem veikt valsts nodrošināto aizstāvību un pārstāvību kriminālprocesā vai likumā noteiktajos gadījumos sniegt valsts nodrošināto juridisko palīdzību;</w:t>
            </w:r>
          </w:p>
          <w:p w14:paraId="5913C79E" w14:textId="4360D166" w:rsidR="00C03784" w:rsidRPr="00616EB3" w:rsidRDefault="00C03784"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10) organizē konsultācijas juridiskās palīdzības sniegšanai trūcīgām vai maznodrošinātām personām;</w:t>
            </w:r>
          </w:p>
          <w:p w14:paraId="66DDE4AB" w14:textId="77777777" w:rsidR="00C03784" w:rsidRPr="00616EB3" w:rsidRDefault="00C03784"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11) gādā par to zvērinātu advokātu un zvērinātu advokātu palīgu lietu nokārtošanu, kuri miruši, bez vēsts pazuduši, saslimuši vai citu iemeslu dēļ paši nevar kārtot savas un klientu lietas;</w:t>
            </w:r>
          </w:p>
          <w:p w14:paraId="626268DF" w14:textId="77777777" w:rsidR="00C03784" w:rsidRPr="00616EB3" w:rsidRDefault="00C03784"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12) nosaka advokāta atlīdzības apmēru un citus ar juridiskās palīdzības sniegšanu saistītos izdevumus atbilstoši šā likuma 57.pantam, ja advokātam ar klientu šajā ziņā pastāv strīds un ja starp viņiem nav noslēgta rakstveida vienošanās;</w:t>
            </w:r>
          </w:p>
          <w:p w14:paraId="57B27245" w14:textId="77777777" w:rsidR="00C03784" w:rsidRPr="00616EB3" w:rsidRDefault="00C03784"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13) nosaka zvērinātiem advokātiem un zvērinātu advokātu palīgiem Latvijas Zvērinātu advokātu kolēģijas uzturēšanai izdarāmo maksājumu kārtību un apmērus;</w:t>
            </w:r>
          </w:p>
          <w:p w14:paraId="0DF2A613" w14:textId="77777777" w:rsidR="00C03784" w:rsidRPr="00616EB3" w:rsidRDefault="00C03784"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lastRenderedPageBreak/>
              <w:t>14) nosaka kārtību, kādā zvērinātu advokātu vecākie organizē tiesas darbības teritorijā praktizējošo advokātu darbu, kā arī nosaka valsts nodrošinātās aizstāvības un pārstāvības veikšanai kriminālprocesā nepieciešamo advokātu dežūru grafiku sastādīšanas kārtību;</w:t>
            </w:r>
          </w:p>
          <w:p w14:paraId="2FB59742" w14:textId="77777777" w:rsidR="00C03784" w:rsidRPr="00616EB3" w:rsidRDefault="00C03784"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15) nodrošina advokātu darba organizēšanu aizstāvības un pārstāvības veikšanai kriminālprocesā pēc procesa virzītāja pieprasījuma, kā arī likumā noteiktajos gadījumos valsts nodrošinātās juridiskās palīdzības sniegšanai;</w:t>
            </w:r>
          </w:p>
          <w:p w14:paraId="7F243745" w14:textId="77777777" w:rsidR="00C03784" w:rsidRPr="00616EB3" w:rsidRDefault="00C03784"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16) administrē tiesas darbības teritorijas zvērinātu advokātu vecākajiem no valsts budžeta līdzekļiem piešķirto finansējumu šā likuma 12.panta trešajā daļā minētajos Ministru kabineta noteikumos paredzētajā kārtībā;</w:t>
            </w:r>
          </w:p>
          <w:p w14:paraId="0263745F" w14:textId="77777777" w:rsidR="00C03784" w:rsidRPr="00616EB3" w:rsidRDefault="00C03784"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17) nosaka tiesas darbības teritorijā praktizējošo zvērinātu advokātu vecākā izraudzīšanas kārtību;</w:t>
            </w:r>
          </w:p>
          <w:p w14:paraId="0F5AD350" w14:textId="77777777" w:rsidR="00864420" w:rsidRPr="00616EB3" w:rsidRDefault="00C03784"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18) šajā likumā noteiktajos gadījumos un kārtībā pārbauda zvērinātu advokātu biroju atbilstību šā likuma prasībām un izsniedz piekrišanu to dibināšanai un izmaiņu veikšanai komercreģistra ierakstos un dokumentos.</w:t>
            </w:r>
          </w:p>
          <w:p w14:paraId="28B17F64" w14:textId="77777777" w:rsidR="00C03784" w:rsidRPr="00616EB3" w:rsidRDefault="00C03784" w:rsidP="00C03784">
            <w:pPr>
              <w:pStyle w:val="Pamatteksts3"/>
              <w:rPr>
                <w:rFonts w:ascii="Times New Roman" w:hAnsi="Times New Roman"/>
                <w:b w:val="0"/>
                <w:bCs w:val="0"/>
                <w:color w:val="auto"/>
                <w:u w:val="none"/>
              </w:rPr>
            </w:pPr>
          </w:p>
          <w:p w14:paraId="44DF2369" w14:textId="77777777" w:rsidR="00C03784" w:rsidRPr="00616EB3" w:rsidRDefault="00C03784"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Līdz ar to secināms, ka Latvijā jau šobrīd Zvērinātu advokātu padomei ir plašāka kompetence nekā tiek prasīts no Konvencijas 4. panta, tādējādi Latvijā tiek nodrošināta augsta kvalitāte advokātu profesionāl</w:t>
            </w:r>
            <w:r w:rsidR="00FC143B" w:rsidRPr="00616EB3">
              <w:rPr>
                <w:rFonts w:ascii="Times New Roman" w:hAnsi="Times New Roman"/>
                <w:b w:val="0"/>
                <w:bCs w:val="0"/>
                <w:color w:val="auto"/>
                <w:u w:val="none"/>
              </w:rPr>
              <w:t xml:space="preserve">ās darbības pārraudzībā un izaugsmes veicināšanā. </w:t>
            </w:r>
          </w:p>
          <w:p w14:paraId="7C2BABCA" w14:textId="77777777" w:rsidR="006C3619" w:rsidRPr="00616EB3" w:rsidRDefault="006C3619" w:rsidP="00C03784">
            <w:pPr>
              <w:pStyle w:val="Pamatteksts3"/>
              <w:rPr>
                <w:rFonts w:ascii="Times New Roman" w:hAnsi="Times New Roman"/>
                <w:b w:val="0"/>
                <w:bCs w:val="0"/>
                <w:color w:val="auto"/>
                <w:u w:val="none"/>
              </w:rPr>
            </w:pPr>
          </w:p>
          <w:p w14:paraId="375C77C2" w14:textId="77F9C411" w:rsidR="006C3619" w:rsidRPr="00616EB3" w:rsidRDefault="006C3619" w:rsidP="00C03784">
            <w:pPr>
              <w:pStyle w:val="Pamatteksts3"/>
              <w:rPr>
                <w:rFonts w:ascii="Times New Roman" w:hAnsi="Times New Roman"/>
                <w:b w:val="0"/>
                <w:bCs w:val="0"/>
                <w:color w:val="auto"/>
                <w:u w:val="none"/>
              </w:rPr>
            </w:pPr>
            <w:r w:rsidRPr="00616EB3">
              <w:rPr>
                <w:rFonts w:ascii="Times New Roman" w:hAnsi="Times New Roman"/>
                <w:color w:val="auto"/>
                <w:u w:val="none"/>
              </w:rPr>
              <w:t>Konvencijas 6. pants</w:t>
            </w:r>
            <w:r w:rsidRPr="00616EB3">
              <w:rPr>
                <w:rFonts w:ascii="Times New Roman" w:hAnsi="Times New Roman"/>
                <w:b w:val="0"/>
                <w:bCs w:val="0"/>
                <w:color w:val="auto"/>
                <w:u w:val="none"/>
              </w:rPr>
              <w:t xml:space="preserve"> nosak</w:t>
            </w:r>
            <w:r w:rsidR="00BB574E" w:rsidRPr="00616EB3">
              <w:rPr>
                <w:rFonts w:ascii="Times New Roman" w:hAnsi="Times New Roman"/>
                <w:b w:val="0"/>
                <w:bCs w:val="0"/>
                <w:color w:val="auto"/>
                <w:u w:val="none"/>
              </w:rPr>
              <w:t xml:space="preserve">a prasības par valstīs noteiktajām advokātu profesionālajām tiesībām, advokātu neatkarību un konfidencialitāti. </w:t>
            </w:r>
          </w:p>
          <w:p w14:paraId="75B8D131" w14:textId="77777777" w:rsidR="006C3619" w:rsidRPr="00616EB3" w:rsidRDefault="006C3619"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 xml:space="preserve">Norādāms, ka saskaņā ar Advokatūras likuma 6. pantu advokāti savā profesionālajā darbībā ir neatkarīgi un pakļauti tikai likumam. Valsts un pašvaldību institūcijām, tiesām, prokuroriem un pirmstiesas izmeklēšanas iestādēm jāgarantē advokātu neatkarība. </w:t>
            </w:r>
          </w:p>
          <w:p w14:paraId="43BF4225" w14:textId="77777777" w:rsidR="006C3619" w:rsidRPr="00616EB3" w:rsidRDefault="006C3619"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 xml:space="preserve">Aizliegts: </w:t>
            </w:r>
          </w:p>
          <w:p w14:paraId="4F24B944" w14:textId="77777777" w:rsidR="006C3619" w:rsidRPr="00616EB3" w:rsidRDefault="006C3619"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 xml:space="preserve">1) iejaukties advokātu profesionālajā darbībā, ietekmēt vai iespaidot viņus; </w:t>
            </w:r>
          </w:p>
          <w:p w14:paraId="2785D0BA" w14:textId="77777777" w:rsidR="006C3619" w:rsidRPr="00616EB3" w:rsidRDefault="006C3619"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 xml:space="preserve">2) pieprasīt no advokātiem ziņas un paskaidrojumus, kā arī nopratināt viņus kā lieciniekus par faktiem, kas viņiem kļuvuši zināmi, sniedzot juridisko palīdzību; </w:t>
            </w:r>
          </w:p>
          <w:p w14:paraId="052F47A4" w14:textId="77777777" w:rsidR="006C3619" w:rsidRPr="00616EB3" w:rsidRDefault="006C3619"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 xml:space="preserve">3) kontrolēt pasta, telegrāfa korespondenci un dokumentus, kurus advokāti saņēmuši vai sastādījuši, sniedzot juridisko palīdzību, izdarīt to apskati un izņemšanu, kā arī veikt kratīšanu, lai atrastu un izņemtu šādu korespondenci un dokumentus; </w:t>
            </w:r>
          </w:p>
          <w:p w14:paraId="744E4201" w14:textId="79470A03" w:rsidR="006C3619" w:rsidRPr="00616EB3" w:rsidRDefault="006C3619"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 xml:space="preserve">4) kontrolēt, arī izmantojot šā panta 3. punktā minētos procesuālos līdzekļus, advokātu juridiskās palīdzības sniegšanai izmantojamās informācijas sistēmas un sakaru līdzekļus, arī elektroniskos, noņemt informāciju no tiem un iejaukties to darbībā; </w:t>
            </w:r>
          </w:p>
          <w:p w14:paraId="0D9202E1" w14:textId="77777777" w:rsidR="006C3619" w:rsidRPr="00616EB3" w:rsidRDefault="006C3619"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 xml:space="preserve">5) pieprasīt no klientiem ziņas par advokātu sniegtās palīdzības faktu un tās saturu; </w:t>
            </w:r>
          </w:p>
          <w:p w14:paraId="4F19EA5A" w14:textId="77777777" w:rsidR="006C3619" w:rsidRPr="00616EB3" w:rsidRDefault="006C3619"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 xml:space="preserve">6) pakļaut advokātus jebkādām sankcijām vai draudiem sakarā ar juridiskās palīdzības sniegšanu klientiem saskaņā ar likumu; </w:t>
            </w:r>
          </w:p>
          <w:p w14:paraId="2E8F0F09" w14:textId="77777777" w:rsidR="006C3619" w:rsidRPr="00616EB3" w:rsidRDefault="006C3619"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 xml:space="preserve">7) saukt advokātus pie jebkura veida atbildības par rakstveida vai mutvārdos izteiktiem paziņojumiem, kurus viņi snieguši, godprātīgi pildot savus profesionālos pienākumus. Par juridiskās palīdzības sniegšanu nav atzīstama advokāta nelikumīga darbība klienta interesēs, kā arī darbība klienta nelikumīga nodarījuma veicināšanai. </w:t>
            </w:r>
          </w:p>
          <w:p w14:paraId="4106A52B" w14:textId="58FBF9A0" w:rsidR="006C3619" w:rsidRPr="00616EB3" w:rsidRDefault="006C3619"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Kā arī Latvijā tiek nodrošināta advokātu un klientu konfidencialitāte, kā arī tiesības uz brīvu un netraucētu saziņu. Advokātus nedrīkst identificēt ar viņu klientiem vai klientu lietām, un klientiem ir tiesības brīvi izvēlēties advokātu savu interešu aizstāvībai un pārstāvībai. Aizturētajām, arestētajām, apcietinātajām un notiesātajām personām tiek garantēta iespēja, laiks un līdzekļi, lai bez kavēšanās un iejaukšanās varētu satikties divatā vai sazināties ar advokātu, ievērojot pilnīgu konfidencialitāti.</w:t>
            </w:r>
          </w:p>
          <w:p w14:paraId="100EDD56" w14:textId="5E4BD64E" w:rsidR="00FC143B" w:rsidRPr="00616EB3" w:rsidRDefault="006C3619"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 xml:space="preserve">Līdz ar to Latvijā tiek nodrošinātas Konvencijas prasības attiecībā uz advokātu neatkarību un profesionālajām tiesībām, garantējot viņiem tiesisko aizsardzību, lai viņi varētu neatkarīgi </w:t>
            </w:r>
            <w:r w:rsidRPr="00616EB3">
              <w:rPr>
                <w:rFonts w:ascii="Times New Roman" w:hAnsi="Times New Roman"/>
                <w:b w:val="0"/>
                <w:bCs w:val="0"/>
                <w:color w:val="auto"/>
                <w:u w:val="none"/>
              </w:rPr>
              <w:lastRenderedPageBreak/>
              <w:t>aizstāvēt savus klientus, ievērojot konfidencialitāti un godprātīgi pild</w:t>
            </w:r>
            <w:r w:rsidR="009F57DA" w:rsidRPr="00616EB3">
              <w:rPr>
                <w:rFonts w:ascii="Times New Roman" w:hAnsi="Times New Roman"/>
                <w:b w:val="0"/>
                <w:bCs w:val="0"/>
                <w:color w:val="auto"/>
                <w:u w:val="none"/>
              </w:rPr>
              <w:t>ī</w:t>
            </w:r>
            <w:r w:rsidRPr="00616EB3">
              <w:rPr>
                <w:rFonts w:ascii="Times New Roman" w:hAnsi="Times New Roman"/>
                <w:b w:val="0"/>
                <w:bCs w:val="0"/>
                <w:color w:val="auto"/>
                <w:u w:val="none"/>
              </w:rPr>
              <w:t>t savus profesionālos pienākumus.</w:t>
            </w:r>
          </w:p>
          <w:p w14:paraId="7A932D8A" w14:textId="77777777" w:rsidR="006C3619" w:rsidRPr="00616EB3" w:rsidRDefault="006C3619" w:rsidP="00C03784">
            <w:pPr>
              <w:pStyle w:val="Pamatteksts3"/>
              <w:rPr>
                <w:rFonts w:ascii="Times New Roman" w:hAnsi="Times New Roman"/>
                <w:b w:val="0"/>
                <w:bCs w:val="0"/>
                <w:color w:val="auto"/>
                <w:u w:val="none"/>
              </w:rPr>
            </w:pPr>
          </w:p>
          <w:p w14:paraId="7B488ABC" w14:textId="689BC97E" w:rsidR="0036076C" w:rsidRPr="00616EB3" w:rsidRDefault="0036076C" w:rsidP="0036076C">
            <w:pPr>
              <w:pStyle w:val="Pamatteksts3"/>
              <w:rPr>
                <w:rFonts w:ascii="Times New Roman" w:hAnsi="Times New Roman"/>
                <w:b w:val="0"/>
                <w:bCs w:val="0"/>
                <w:color w:val="auto"/>
                <w:u w:val="none"/>
              </w:rPr>
            </w:pPr>
            <w:r w:rsidRPr="00616EB3">
              <w:rPr>
                <w:rFonts w:ascii="Times New Roman" w:hAnsi="Times New Roman"/>
                <w:b w:val="0"/>
                <w:bCs w:val="0"/>
                <w:color w:val="auto"/>
                <w:u w:val="none"/>
              </w:rPr>
              <w:t xml:space="preserve">Attiecībā uz </w:t>
            </w:r>
            <w:r w:rsidRPr="00616EB3">
              <w:rPr>
                <w:rFonts w:ascii="Times New Roman" w:hAnsi="Times New Roman"/>
                <w:color w:val="auto"/>
                <w:u w:val="none"/>
              </w:rPr>
              <w:t>Konvencijas 8. pantu</w:t>
            </w:r>
            <w:r w:rsidRPr="00616EB3">
              <w:rPr>
                <w:rFonts w:ascii="Times New Roman" w:hAnsi="Times New Roman"/>
                <w:b w:val="0"/>
                <w:bCs w:val="0"/>
                <w:color w:val="auto"/>
                <w:u w:val="none"/>
              </w:rPr>
              <w:t xml:space="preserve"> par advokātu disciplinārlietām, norādāms, ka Advokatūras likuma 6. sadaļa "Zvērinātu advokātu atbildība" nosaka nosacījumus disciplināratbildībai, paredzot, ka disciplinārlietas izskata disciplinārlietu komisija. Tāpat tiek nodrošināts, ka lietas tiek izskatītas ātri un advokātam ir tiesības sniegt mutvārdu paskaidrojumu, kas garantē tiesības uz taisnīgu tiesu. Disciplinārlietu komisija var piemērot dažādus sodus, piemēram, izteikt piezīmi, izteikt rājienu, aizliegt praktizēt noteiktā vietā uz laiku, izslēgt no zvērinātu advokātu skaita vai nosūtīt uz kvalifikācijas pārbaudi. Jebkura no šīm sankcijām tiek piemērota, ievērojot proporcionalitātes principu, un tās tiek piemērotas atbilstoši pārkāpuma nopietnībai, lai nodrošinātu profesionālo standartus.</w:t>
            </w:r>
          </w:p>
          <w:p w14:paraId="3B60709F" w14:textId="15CA27AB" w:rsidR="0036076C" w:rsidRPr="00616EB3" w:rsidRDefault="0036076C"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Turklāt, ja advokāts nav apmierināts ar disciplinārlietu komisijas lēmumu, viņam ir tiesības pārsūdzēt šo lēmumu tiesā, Administratīvā procesa likuma kārtībā. Tas nodrošina iespēju apstrīdēt lēmumu neatkarīgā tiesā, kā arī garantē likumības un taisnīguma ievērošanu.</w:t>
            </w:r>
          </w:p>
          <w:p w14:paraId="48846606" w14:textId="1D7CA98F" w:rsidR="0036076C" w:rsidRPr="00616EB3" w:rsidRDefault="0036076C" w:rsidP="00C03784">
            <w:pPr>
              <w:pStyle w:val="Pamatteksts3"/>
              <w:rPr>
                <w:rFonts w:ascii="Times New Roman" w:hAnsi="Times New Roman"/>
                <w:b w:val="0"/>
                <w:bCs w:val="0"/>
                <w:color w:val="auto"/>
                <w:u w:val="none"/>
              </w:rPr>
            </w:pPr>
            <w:r w:rsidRPr="00616EB3">
              <w:rPr>
                <w:rFonts w:ascii="Times New Roman" w:hAnsi="Times New Roman"/>
                <w:b w:val="0"/>
                <w:bCs w:val="0"/>
                <w:color w:val="auto"/>
                <w:u w:val="none"/>
              </w:rPr>
              <w:t>Ņemot vērā Advokatūras likuma normas un to atbilstību Konvencijas 8. pantā noteiktajām prasībām, Latvij</w:t>
            </w:r>
            <w:r w:rsidR="00FC36E4" w:rsidRPr="00616EB3">
              <w:rPr>
                <w:rFonts w:ascii="Times New Roman" w:hAnsi="Times New Roman"/>
                <w:b w:val="0"/>
                <w:bCs w:val="0"/>
                <w:color w:val="auto"/>
                <w:u w:val="none"/>
              </w:rPr>
              <w:t>ā</w:t>
            </w:r>
            <w:r w:rsidRPr="00616EB3">
              <w:rPr>
                <w:rFonts w:ascii="Times New Roman" w:hAnsi="Times New Roman"/>
                <w:b w:val="0"/>
                <w:bCs w:val="0"/>
                <w:color w:val="auto"/>
                <w:u w:val="none"/>
              </w:rPr>
              <w:t xml:space="preserve"> jau šobrīd </w:t>
            </w:r>
            <w:r w:rsidR="00FC36E4" w:rsidRPr="00616EB3">
              <w:rPr>
                <w:rFonts w:ascii="Times New Roman" w:hAnsi="Times New Roman"/>
                <w:b w:val="0"/>
                <w:bCs w:val="0"/>
                <w:color w:val="auto"/>
                <w:u w:val="none"/>
              </w:rPr>
              <w:t xml:space="preserve">tiek </w:t>
            </w:r>
            <w:r w:rsidRPr="00616EB3">
              <w:rPr>
                <w:rFonts w:ascii="Times New Roman" w:hAnsi="Times New Roman"/>
                <w:b w:val="0"/>
                <w:bCs w:val="0"/>
                <w:color w:val="auto"/>
                <w:u w:val="none"/>
              </w:rPr>
              <w:t>nodrošin</w:t>
            </w:r>
            <w:r w:rsidR="00FC36E4" w:rsidRPr="00616EB3">
              <w:rPr>
                <w:rFonts w:ascii="Times New Roman" w:hAnsi="Times New Roman"/>
                <w:b w:val="0"/>
                <w:bCs w:val="0"/>
                <w:color w:val="auto"/>
                <w:u w:val="none"/>
              </w:rPr>
              <w:t>āt</w:t>
            </w:r>
            <w:r w:rsidRPr="00616EB3">
              <w:rPr>
                <w:rFonts w:ascii="Times New Roman" w:hAnsi="Times New Roman"/>
                <w:b w:val="0"/>
                <w:bCs w:val="0"/>
                <w:color w:val="auto"/>
                <w:u w:val="none"/>
              </w:rPr>
              <w:t>a neatkarīg</w:t>
            </w:r>
            <w:r w:rsidR="00FC36E4" w:rsidRPr="00616EB3">
              <w:rPr>
                <w:rFonts w:ascii="Times New Roman" w:hAnsi="Times New Roman"/>
                <w:b w:val="0"/>
                <w:bCs w:val="0"/>
                <w:color w:val="auto"/>
                <w:u w:val="none"/>
              </w:rPr>
              <w:t>a</w:t>
            </w:r>
            <w:r w:rsidRPr="00616EB3">
              <w:rPr>
                <w:rFonts w:ascii="Times New Roman" w:hAnsi="Times New Roman"/>
                <w:b w:val="0"/>
                <w:bCs w:val="0"/>
                <w:color w:val="auto"/>
                <w:u w:val="none"/>
              </w:rPr>
              <w:t xml:space="preserve"> un objektīv</w:t>
            </w:r>
            <w:r w:rsidR="00FC36E4" w:rsidRPr="00616EB3">
              <w:rPr>
                <w:rFonts w:ascii="Times New Roman" w:hAnsi="Times New Roman"/>
                <w:b w:val="0"/>
                <w:bCs w:val="0"/>
                <w:color w:val="auto"/>
                <w:u w:val="none"/>
              </w:rPr>
              <w:t>a</w:t>
            </w:r>
            <w:r w:rsidRPr="00616EB3">
              <w:rPr>
                <w:rFonts w:ascii="Times New Roman" w:hAnsi="Times New Roman"/>
                <w:b w:val="0"/>
                <w:bCs w:val="0"/>
                <w:color w:val="auto"/>
                <w:u w:val="none"/>
              </w:rPr>
              <w:t xml:space="preserve"> disciplinārlietu izskatīšan</w:t>
            </w:r>
            <w:r w:rsidR="00FC36E4" w:rsidRPr="00616EB3">
              <w:rPr>
                <w:rFonts w:ascii="Times New Roman" w:hAnsi="Times New Roman"/>
                <w:b w:val="0"/>
                <w:bCs w:val="0"/>
                <w:color w:val="auto"/>
                <w:u w:val="none"/>
              </w:rPr>
              <w:t>a</w:t>
            </w:r>
            <w:r w:rsidRPr="00616EB3">
              <w:rPr>
                <w:rFonts w:ascii="Times New Roman" w:hAnsi="Times New Roman"/>
                <w:b w:val="0"/>
                <w:bCs w:val="0"/>
                <w:color w:val="auto"/>
                <w:u w:val="none"/>
              </w:rPr>
              <w:t>. Disciplinārlietu komisija darbojas saskaņā ar likuma prasībām, un advokātiem ir iespējas saņemt aizstāvību. Turklāt, piemērojot disciplināros sodus, tiek ievēroti proporcionalitātes un likumības principi, nodrošinot, ka sodi tiek piemēroti tikai par nopietniem profesionālajiem pārkāpumiem.</w:t>
            </w:r>
          </w:p>
          <w:p w14:paraId="6C5C1DBB" w14:textId="77777777" w:rsidR="006C3619" w:rsidRPr="00616EB3" w:rsidRDefault="006C3619" w:rsidP="00C03784">
            <w:pPr>
              <w:pStyle w:val="Pamatteksts3"/>
              <w:rPr>
                <w:rFonts w:ascii="Times New Roman" w:hAnsi="Times New Roman"/>
                <w:b w:val="0"/>
                <w:bCs w:val="0"/>
                <w:color w:val="auto"/>
                <w:u w:val="none"/>
              </w:rPr>
            </w:pPr>
          </w:p>
          <w:p w14:paraId="6E0611AE" w14:textId="5FAECA8D" w:rsidR="00FC143B" w:rsidRPr="00616EB3" w:rsidRDefault="00BB574E" w:rsidP="007E7BCE">
            <w:pPr>
              <w:pStyle w:val="Pamatteksts3"/>
              <w:rPr>
                <w:rFonts w:ascii="Times New Roman" w:hAnsi="Times New Roman"/>
                <w:b w:val="0"/>
                <w:bCs w:val="0"/>
                <w:color w:val="auto"/>
                <w:u w:val="none"/>
              </w:rPr>
            </w:pPr>
            <w:r w:rsidRPr="00616EB3">
              <w:rPr>
                <w:rFonts w:ascii="Times New Roman" w:hAnsi="Times New Roman"/>
                <w:b w:val="0"/>
                <w:bCs w:val="0"/>
                <w:color w:val="auto"/>
                <w:u w:val="none"/>
              </w:rPr>
              <w:t xml:space="preserve">Kopumā norādāms, ka </w:t>
            </w:r>
            <w:r w:rsidR="007E7BCE" w:rsidRPr="00616EB3">
              <w:rPr>
                <w:rFonts w:ascii="Times New Roman" w:hAnsi="Times New Roman"/>
                <w:b w:val="0"/>
                <w:bCs w:val="0"/>
                <w:color w:val="auto"/>
                <w:u w:val="none"/>
              </w:rPr>
              <w:t>Latvij</w:t>
            </w:r>
            <w:r w:rsidR="00FC36E4" w:rsidRPr="00616EB3">
              <w:rPr>
                <w:rFonts w:ascii="Times New Roman" w:hAnsi="Times New Roman"/>
                <w:b w:val="0"/>
                <w:bCs w:val="0"/>
                <w:color w:val="auto"/>
                <w:u w:val="none"/>
              </w:rPr>
              <w:t>ā</w:t>
            </w:r>
            <w:r w:rsidR="007E7BCE" w:rsidRPr="00616EB3">
              <w:rPr>
                <w:rFonts w:ascii="Times New Roman" w:hAnsi="Times New Roman"/>
                <w:b w:val="0"/>
                <w:bCs w:val="0"/>
                <w:color w:val="auto"/>
                <w:u w:val="none"/>
              </w:rPr>
              <w:t xml:space="preserve"> jau šobrīd </w:t>
            </w:r>
            <w:r w:rsidR="00FC36E4" w:rsidRPr="00616EB3">
              <w:rPr>
                <w:rFonts w:ascii="Times New Roman" w:hAnsi="Times New Roman"/>
                <w:b w:val="0"/>
                <w:bCs w:val="0"/>
                <w:color w:val="auto"/>
                <w:u w:val="none"/>
              </w:rPr>
              <w:t xml:space="preserve">tiek </w:t>
            </w:r>
            <w:r w:rsidR="007E7BCE" w:rsidRPr="00616EB3">
              <w:rPr>
                <w:rFonts w:ascii="Times New Roman" w:hAnsi="Times New Roman"/>
                <w:b w:val="0"/>
                <w:bCs w:val="0"/>
                <w:color w:val="auto"/>
                <w:u w:val="none"/>
              </w:rPr>
              <w:t>izpild</w:t>
            </w:r>
            <w:r w:rsidR="00FC36E4" w:rsidRPr="00616EB3">
              <w:rPr>
                <w:rFonts w:ascii="Times New Roman" w:hAnsi="Times New Roman"/>
                <w:b w:val="0"/>
                <w:bCs w:val="0"/>
                <w:color w:val="auto"/>
                <w:u w:val="none"/>
              </w:rPr>
              <w:t>īt</w:t>
            </w:r>
            <w:r w:rsidR="007E7BCE" w:rsidRPr="00616EB3">
              <w:rPr>
                <w:rFonts w:ascii="Times New Roman" w:hAnsi="Times New Roman"/>
                <w:b w:val="0"/>
                <w:bCs w:val="0"/>
                <w:color w:val="auto"/>
                <w:u w:val="none"/>
              </w:rPr>
              <w:t>a</w:t>
            </w:r>
            <w:r w:rsidR="00FC36E4" w:rsidRPr="00616EB3">
              <w:rPr>
                <w:rFonts w:ascii="Times New Roman" w:hAnsi="Times New Roman"/>
                <w:b w:val="0"/>
                <w:bCs w:val="0"/>
                <w:color w:val="auto"/>
                <w:u w:val="none"/>
              </w:rPr>
              <w:t>s</w:t>
            </w:r>
            <w:r w:rsidR="007E7BCE" w:rsidRPr="00616EB3">
              <w:rPr>
                <w:rFonts w:ascii="Times New Roman" w:hAnsi="Times New Roman"/>
                <w:b w:val="0"/>
                <w:bCs w:val="0"/>
                <w:color w:val="auto"/>
                <w:u w:val="none"/>
              </w:rPr>
              <w:t xml:space="preserve"> Konvencijā noteiktās prasības, nodrošinot advokātu neatkarību, profesionālās tiesības un tiesiskās aizsardzības garantijas, kas ļauj viņiem veikt savus pienākumus saskaņā ar augstākajiem standartiem. Šīs prasības ne tikai stiprina advokātu lomu sabiedrībā, bet arī veicina taisnīgumu un cilvēktiesību aizsardzību. Latvija atbalstītu, ka šādas garantijas un prasības tiktu nodrošinātas arī citās valstīs, tādā veidā veicinot stabilas sistēmas, kas ļauj advokātiem efektīvi aizstāvēt savus klientus un aizsargātu advokātu neatkarību. </w:t>
            </w:r>
          </w:p>
          <w:p w14:paraId="2F5BF5B0" w14:textId="77777777" w:rsidR="00F14956" w:rsidRPr="00616EB3" w:rsidRDefault="00F14956" w:rsidP="007E7BCE">
            <w:pPr>
              <w:pStyle w:val="Pamatteksts3"/>
              <w:rPr>
                <w:rFonts w:ascii="Times New Roman" w:hAnsi="Times New Roman"/>
                <w:b w:val="0"/>
                <w:bCs w:val="0"/>
                <w:color w:val="auto"/>
                <w:u w:val="none"/>
              </w:rPr>
            </w:pPr>
          </w:p>
          <w:p w14:paraId="213ADC65" w14:textId="31CFF733" w:rsidR="00F14956" w:rsidRPr="00616EB3" w:rsidRDefault="00F14956" w:rsidP="007E7BCE">
            <w:pPr>
              <w:pStyle w:val="Pamatteksts3"/>
              <w:rPr>
                <w:rFonts w:ascii="Times New Roman" w:hAnsi="Times New Roman"/>
                <w:b w:val="0"/>
                <w:bCs w:val="0"/>
                <w:color w:val="auto"/>
                <w:u w:val="none"/>
              </w:rPr>
            </w:pPr>
            <w:r w:rsidRPr="00616EB3">
              <w:rPr>
                <w:rFonts w:ascii="Times New Roman" w:hAnsi="Times New Roman"/>
                <w:b w:val="0"/>
                <w:bCs w:val="0"/>
                <w:color w:val="auto"/>
                <w:u w:val="none"/>
              </w:rPr>
              <w:t>Attiecībā uz Asamblejas ierosinājumu pievienot klauzulu, kas aizliegtu valstīm izdarīt atrunas attiecībā uz šīs Konvencijas noteikumiem, norādāms, ka Latvija vispārīgi atbalsta konvencijas mērķi stiprināt advokātu aizsardzību, tomēr ņemot vērā dalībvalstu dažādās tiesiskās sistēmas un praktiskos apstākļus, uzskatām, ka pilnīga ieviešana ne vienmēr būs iespējama vai praktiska. Tādēļ būtu lietderīgi saglabāt zināmu elastību attiecībā uz atrunām, ļaujot dalībvalstīm pielāgot konvencijas noteikumus, ja tas ir nepieciešams, lai nodrošinātu to efektīvu piemērošanu un ņemtu vērā nacionālo tiesisko regulējumu. Saistībā ar piedāvātajiem grozījumiem, kas vērsti uz aizsardzību pret nelikumīgu valsts iestāžu iejaukšanos un uz pierādījumu iznīcināšanu, Latvijas ieskatā šiem jautājumiem jābūt saskaņotiem ar nacionālo regulējumu, un nevajadzētu piemērot atšķirīgu attieksmi pret šīs profesijas pārstāvjiem, nekā pret citām personām, kuras kriminālprocesā atrodas līdzvērtīgā situācijā.</w:t>
            </w:r>
          </w:p>
          <w:p w14:paraId="4AECE2F3" w14:textId="3331C18D" w:rsidR="007E7BCE" w:rsidRPr="00616EB3" w:rsidRDefault="007E7BCE" w:rsidP="007E7BCE">
            <w:pPr>
              <w:pStyle w:val="Pamatteksts3"/>
              <w:rPr>
                <w:rFonts w:ascii="Times New Roman" w:hAnsi="Times New Roman"/>
              </w:rPr>
            </w:pPr>
          </w:p>
        </w:tc>
      </w:tr>
      <w:tr w:rsidR="008E5017" w:rsidRPr="00616EB3" w14:paraId="4A1444C5" w14:textId="77777777" w:rsidTr="003B4256">
        <w:tc>
          <w:tcPr>
            <w:tcW w:w="9360" w:type="dxa"/>
            <w:gridSpan w:val="3"/>
          </w:tcPr>
          <w:p w14:paraId="221CE89B" w14:textId="77777777" w:rsidR="008E5017" w:rsidRPr="00616EB3" w:rsidRDefault="008E5017" w:rsidP="00472E6E">
            <w:pPr>
              <w:pStyle w:val="naiskr"/>
              <w:rPr>
                <w:rFonts w:ascii="Times New Roman" w:hAnsi="Times New Roman"/>
              </w:rPr>
            </w:pPr>
            <w:r w:rsidRPr="00616EB3">
              <w:rPr>
                <w:rFonts w:ascii="Times New Roman" w:hAnsi="Times New Roman"/>
              </w:rPr>
              <w:lastRenderedPageBreak/>
              <w:t>Ietekme uz budžetu</w:t>
            </w:r>
          </w:p>
        </w:tc>
      </w:tr>
      <w:tr w:rsidR="008E5017" w:rsidRPr="00616EB3" w14:paraId="66E0F914" w14:textId="77777777" w:rsidTr="003B4256">
        <w:tc>
          <w:tcPr>
            <w:tcW w:w="9360" w:type="dxa"/>
            <w:gridSpan w:val="3"/>
          </w:tcPr>
          <w:p w14:paraId="069F17D4" w14:textId="1D7EE881" w:rsidR="00160582" w:rsidRPr="00616EB3" w:rsidRDefault="00276D3E" w:rsidP="00472E6E">
            <w:pPr>
              <w:pStyle w:val="naiskr"/>
              <w:rPr>
                <w:rFonts w:ascii="Times New Roman" w:hAnsi="Times New Roman"/>
              </w:rPr>
            </w:pPr>
            <w:r w:rsidRPr="00616EB3">
              <w:rPr>
                <w:rFonts w:ascii="Times New Roman" w:hAnsi="Times New Roman"/>
              </w:rPr>
              <w:t>Nav zinām</w:t>
            </w:r>
            <w:r w:rsidR="009541AF" w:rsidRPr="00616EB3">
              <w:rPr>
                <w:rFonts w:ascii="Times New Roman" w:hAnsi="Times New Roman"/>
              </w:rPr>
              <w:t>a.</w:t>
            </w:r>
          </w:p>
          <w:p w14:paraId="2061E6D3" w14:textId="77777777" w:rsidR="00F10343" w:rsidRPr="00616EB3" w:rsidRDefault="00F10343" w:rsidP="00472E6E">
            <w:pPr>
              <w:pStyle w:val="naiskr"/>
              <w:rPr>
                <w:rFonts w:ascii="Times New Roman" w:hAnsi="Times New Roman"/>
              </w:rPr>
            </w:pPr>
          </w:p>
        </w:tc>
      </w:tr>
      <w:tr w:rsidR="005846EF" w:rsidRPr="00616EB3" w14:paraId="7113A15F" w14:textId="77777777" w:rsidTr="003B4256">
        <w:tc>
          <w:tcPr>
            <w:tcW w:w="9360" w:type="dxa"/>
            <w:gridSpan w:val="3"/>
          </w:tcPr>
          <w:p w14:paraId="5FC05898" w14:textId="77777777" w:rsidR="005846EF" w:rsidRPr="00616EB3" w:rsidRDefault="005846EF" w:rsidP="00472E6E">
            <w:pPr>
              <w:pStyle w:val="naisc"/>
              <w:rPr>
                <w:rFonts w:ascii="Times New Roman" w:hAnsi="Times New Roman"/>
                <w:b/>
                <w:bCs/>
                <w:lang w:val="fr-BE"/>
              </w:rPr>
            </w:pPr>
            <w:r w:rsidRPr="00616EB3">
              <w:rPr>
                <w:rFonts w:ascii="Times New Roman" w:hAnsi="Times New Roman"/>
                <w:b/>
                <w:bCs/>
                <w:lang w:val="fr-BE"/>
              </w:rPr>
              <w:t>3. Jomu regulējošais politikas plānošanas dokuments</w:t>
            </w:r>
          </w:p>
        </w:tc>
      </w:tr>
      <w:tr w:rsidR="008E5017" w:rsidRPr="00616EB3" w14:paraId="24999746" w14:textId="77777777" w:rsidTr="003B4256">
        <w:tc>
          <w:tcPr>
            <w:tcW w:w="9360" w:type="dxa"/>
            <w:gridSpan w:val="3"/>
          </w:tcPr>
          <w:p w14:paraId="1922B7C5" w14:textId="6027FB4B" w:rsidR="005523B6" w:rsidRPr="00616EB3" w:rsidRDefault="00D0608C" w:rsidP="00472E6E">
            <w:pPr>
              <w:pStyle w:val="naisc"/>
              <w:rPr>
                <w:rFonts w:ascii="Times New Roman" w:hAnsi="Times New Roman"/>
                <w:lang w:val="nl-NL"/>
              </w:rPr>
            </w:pPr>
            <w:r w:rsidRPr="00616EB3">
              <w:rPr>
                <w:rFonts w:ascii="Times New Roman" w:hAnsi="Times New Roman"/>
                <w:lang w:val="nl-NL"/>
              </w:rPr>
              <w:t xml:space="preserve">Latvijas Republikas Advokatūras likums. </w:t>
            </w:r>
          </w:p>
          <w:p w14:paraId="63F0B696" w14:textId="77777777" w:rsidR="008E5017" w:rsidRPr="00616EB3" w:rsidRDefault="008E5017" w:rsidP="00472E6E">
            <w:pPr>
              <w:pStyle w:val="naisc"/>
              <w:rPr>
                <w:rFonts w:ascii="Times New Roman" w:hAnsi="Times New Roman"/>
                <w:lang w:val="nl-NL"/>
              </w:rPr>
            </w:pPr>
          </w:p>
        </w:tc>
      </w:tr>
      <w:tr w:rsidR="005846EF" w:rsidRPr="00616EB3" w14:paraId="2FBCFEB6" w14:textId="77777777" w:rsidTr="003B4256">
        <w:tc>
          <w:tcPr>
            <w:tcW w:w="9360" w:type="dxa"/>
            <w:gridSpan w:val="3"/>
          </w:tcPr>
          <w:p w14:paraId="334D18CB" w14:textId="77777777" w:rsidR="005846EF" w:rsidRPr="00616EB3" w:rsidRDefault="005846EF" w:rsidP="00472E6E">
            <w:pPr>
              <w:pStyle w:val="naisc"/>
              <w:rPr>
                <w:rFonts w:ascii="Times New Roman" w:hAnsi="Times New Roman"/>
                <w:b/>
                <w:bCs/>
              </w:rPr>
            </w:pPr>
            <w:r w:rsidRPr="00616EB3">
              <w:rPr>
                <w:rFonts w:ascii="Times New Roman" w:hAnsi="Times New Roman"/>
                <w:b/>
                <w:bCs/>
              </w:rPr>
              <w:lastRenderedPageBreak/>
              <w:t>4. Saskaņošana</w:t>
            </w:r>
          </w:p>
        </w:tc>
      </w:tr>
      <w:tr w:rsidR="008E5017" w:rsidRPr="00616EB3" w14:paraId="6F799A01" w14:textId="77777777" w:rsidTr="003B4256">
        <w:tc>
          <w:tcPr>
            <w:tcW w:w="9360" w:type="dxa"/>
            <w:gridSpan w:val="3"/>
          </w:tcPr>
          <w:p w14:paraId="0ECB3D09" w14:textId="77777777" w:rsidR="008E5017" w:rsidRPr="00616EB3" w:rsidRDefault="00A80B22" w:rsidP="00472E6E">
            <w:pPr>
              <w:pStyle w:val="naiskr"/>
              <w:rPr>
                <w:rFonts w:ascii="Times New Roman" w:hAnsi="Times New Roman"/>
                <w:lang w:val="lv-LV"/>
              </w:rPr>
            </w:pPr>
            <w:r w:rsidRPr="00616EB3">
              <w:rPr>
                <w:rFonts w:ascii="Times New Roman" w:hAnsi="Times New Roman"/>
                <w:lang w:val="lv-LV"/>
              </w:rPr>
              <w:t>Ārlietu ministrija</w:t>
            </w:r>
          </w:p>
          <w:p w14:paraId="0084533A" w14:textId="1A9C4ED8" w:rsidR="00A80B22" w:rsidRPr="00616EB3" w:rsidRDefault="00ED40D4" w:rsidP="00472E6E">
            <w:pPr>
              <w:pStyle w:val="naiskr"/>
              <w:rPr>
                <w:rFonts w:ascii="Times New Roman" w:hAnsi="Times New Roman"/>
                <w:lang w:val="lv-LV"/>
              </w:rPr>
            </w:pPr>
            <w:r w:rsidRPr="00616EB3">
              <w:rPr>
                <w:rFonts w:ascii="Times New Roman" w:hAnsi="Times New Roman"/>
                <w:lang w:val="lv-LV"/>
              </w:rPr>
              <w:t xml:space="preserve">Latvijas Zvērinātu advokātu </w:t>
            </w:r>
            <w:r w:rsidR="00D26779" w:rsidRPr="00616EB3">
              <w:rPr>
                <w:rFonts w:ascii="Times New Roman" w:hAnsi="Times New Roman"/>
                <w:lang w:val="lv-LV"/>
              </w:rPr>
              <w:t>padome</w:t>
            </w:r>
          </w:p>
        </w:tc>
      </w:tr>
      <w:tr w:rsidR="008E5017" w:rsidRPr="00616EB3" w14:paraId="25190B44" w14:textId="77777777" w:rsidTr="003B4256">
        <w:trPr>
          <w:gridBefore w:val="1"/>
          <w:wBefore w:w="10" w:type="dxa"/>
        </w:trPr>
        <w:tc>
          <w:tcPr>
            <w:tcW w:w="9346" w:type="dxa"/>
            <w:gridSpan w:val="2"/>
          </w:tcPr>
          <w:p w14:paraId="0B3C586D" w14:textId="77777777" w:rsidR="008E5017" w:rsidRPr="00616EB3" w:rsidRDefault="008E5017" w:rsidP="00472E6E">
            <w:pPr>
              <w:pStyle w:val="naisc"/>
              <w:rPr>
                <w:rFonts w:ascii="Times New Roman" w:hAnsi="Times New Roman"/>
              </w:rPr>
            </w:pPr>
            <w:r w:rsidRPr="00616EB3">
              <w:rPr>
                <w:rFonts w:ascii="Times New Roman" w:hAnsi="Times New Roman"/>
              </w:rPr>
              <w:t>Atšķirīgie viedokļi</w:t>
            </w:r>
          </w:p>
        </w:tc>
      </w:tr>
      <w:tr w:rsidR="008E5017" w:rsidRPr="00616EB3" w14:paraId="2DD6ACEC" w14:textId="77777777" w:rsidTr="003B4256">
        <w:trPr>
          <w:gridBefore w:val="1"/>
          <w:wBefore w:w="10" w:type="dxa"/>
        </w:trPr>
        <w:tc>
          <w:tcPr>
            <w:tcW w:w="9346" w:type="dxa"/>
            <w:gridSpan w:val="2"/>
          </w:tcPr>
          <w:p w14:paraId="4CD1F5FC" w14:textId="1A8095AF" w:rsidR="008E5017" w:rsidRPr="00616EB3" w:rsidRDefault="00981712" w:rsidP="00472E6E">
            <w:pPr>
              <w:pStyle w:val="naiskr"/>
              <w:rPr>
                <w:rFonts w:ascii="Times New Roman" w:hAnsi="Times New Roman"/>
              </w:rPr>
            </w:pPr>
            <w:r w:rsidRPr="00616EB3">
              <w:rPr>
                <w:rFonts w:ascii="Times New Roman" w:hAnsi="Times New Roman"/>
              </w:rPr>
              <w:t>Nav.</w:t>
            </w:r>
          </w:p>
        </w:tc>
      </w:tr>
      <w:tr w:rsidR="008E5017" w:rsidRPr="00616EB3" w14:paraId="727F3E64" w14:textId="77777777" w:rsidTr="003B4256">
        <w:trPr>
          <w:gridBefore w:val="1"/>
          <w:wBefore w:w="10" w:type="dxa"/>
        </w:trPr>
        <w:tc>
          <w:tcPr>
            <w:tcW w:w="9346" w:type="dxa"/>
            <w:gridSpan w:val="2"/>
            <w:tcBorders>
              <w:bottom w:val="single" w:sz="4" w:space="0" w:color="auto"/>
            </w:tcBorders>
          </w:tcPr>
          <w:p w14:paraId="1FB4B48D" w14:textId="77777777" w:rsidR="008E5017" w:rsidRPr="00616EB3" w:rsidRDefault="005523B6" w:rsidP="00472E6E">
            <w:pPr>
              <w:pStyle w:val="naiskr"/>
              <w:rPr>
                <w:rFonts w:ascii="Times New Roman" w:hAnsi="Times New Roman"/>
                <w:b/>
                <w:bCs/>
                <w:lang w:val="lv-LV"/>
              </w:rPr>
            </w:pPr>
            <w:r w:rsidRPr="00616EB3">
              <w:rPr>
                <w:rFonts w:ascii="Times New Roman" w:hAnsi="Times New Roman"/>
                <w:b/>
                <w:bCs/>
                <w:lang w:val="lv-LV"/>
              </w:rPr>
              <w:t xml:space="preserve">5. </w:t>
            </w:r>
            <w:r w:rsidR="008E5017" w:rsidRPr="00616EB3">
              <w:rPr>
                <w:rFonts w:ascii="Times New Roman" w:hAnsi="Times New Roman"/>
                <w:b/>
                <w:bCs/>
                <w:lang w:val="lv-LV"/>
              </w:rPr>
              <w:t>Konsultācijas ar biedrībām un nodibinājumiem, pašvaldību u</w:t>
            </w:r>
            <w:r w:rsidR="00614B09" w:rsidRPr="00616EB3">
              <w:rPr>
                <w:rFonts w:ascii="Times New Roman" w:hAnsi="Times New Roman"/>
                <w:b/>
                <w:bCs/>
                <w:lang w:val="lv-LV"/>
              </w:rPr>
              <w:t>n</w:t>
            </w:r>
            <w:r w:rsidR="008E5017" w:rsidRPr="00616EB3">
              <w:rPr>
                <w:rFonts w:ascii="Times New Roman" w:hAnsi="Times New Roman"/>
                <w:b/>
                <w:bCs/>
                <w:lang w:val="lv-LV"/>
              </w:rPr>
              <w:t xml:space="preserve"> sociālo partneru organizācijām </w:t>
            </w:r>
          </w:p>
        </w:tc>
      </w:tr>
      <w:tr w:rsidR="008E5017" w:rsidRPr="00616EB3" w14:paraId="112BBE40" w14:textId="77777777" w:rsidTr="003B4256">
        <w:trPr>
          <w:gridBefore w:val="1"/>
          <w:wBefore w:w="10" w:type="dxa"/>
        </w:trPr>
        <w:tc>
          <w:tcPr>
            <w:tcW w:w="9346" w:type="dxa"/>
            <w:gridSpan w:val="2"/>
            <w:tcBorders>
              <w:bottom w:val="single" w:sz="4" w:space="0" w:color="auto"/>
            </w:tcBorders>
          </w:tcPr>
          <w:p w14:paraId="3208A842" w14:textId="6C1A809E" w:rsidR="008E5017" w:rsidRPr="00616EB3" w:rsidRDefault="00615814" w:rsidP="000B0315">
            <w:pPr>
              <w:pStyle w:val="naiskr"/>
              <w:rPr>
                <w:rFonts w:ascii="Times New Roman" w:hAnsi="Times New Roman"/>
                <w:lang w:val="lv-LV"/>
              </w:rPr>
            </w:pPr>
            <w:r w:rsidRPr="00616EB3">
              <w:rPr>
                <w:rFonts w:ascii="Times New Roman" w:hAnsi="Times New Roman"/>
                <w:lang w:val="lv-LV"/>
              </w:rPr>
              <w:t xml:space="preserve">Konvencija tika </w:t>
            </w:r>
            <w:r w:rsidR="00D26779" w:rsidRPr="00616EB3">
              <w:rPr>
                <w:rFonts w:ascii="Times New Roman" w:hAnsi="Times New Roman"/>
                <w:lang w:val="lv-LV"/>
              </w:rPr>
              <w:t xml:space="preserve">nosūtīta viedokļa sniegšanai Latvijas Zvērinātu advokātu padomei. Latvijas Zvērinātu advokātu padome kopumā atbalsta Konvencijas projektu, jo Latvija jau šobrīd izpilda Konvencijā paredzētās prasības, tādējādi tai nav iebildumu vai priekšlikumu Konvencijas papildināšanai vai precizēšanai. </w:t>
            </w:r>
          </w:p>
        </w:tc>
      </w:tr>
      <w:tr w:rsidR="008E5017" w:rsidRPr="00616EB3" w14:paraId="68BABC33" w14:textId="77777777" w:rsidTr="00704017">
        <w:tblPrEx>
          <w:tblCellMar>
            <w:left w:w="108" w:type="dxa"/>
            <w:right w:w="108" w:type="dxa"/>
          </w:tblCellMar>
        </w:tblPrEx>
        <w:trPr>
          <w:gridBefore w:val="1"/>
          <w:wBefore w:w="10" w:type="dxa"/>
          <w:trHeight w:val="287"/>
        </w:trPr>
        <w:tc>
          <w:tcPr>
            <w:tcW w:w="5750" w:type="dxa"/>
            <w:tcBorders>
              <w:top w:val="single" w:sz="4" w:space="0" w:color="auto"/>
              <w:left w:val="nil"/>
              <w:bottom w:val="nil"/>
              <w:right w:val="nil"/>
            </w:tcBorders>
          </w:tcPr>
          <w:p w14:paraId="562E61A9" w14:textId="77777777" w:rsidR="008E5017" w:rsidRPr="00616EB3" w:rsidRDefault="008E5017" w:rsidP="00472E6E">
            <w:pPr>
              <w:pStyle w:val="Galvene"/>
              <w:rPr>
                <w:rFonts w:ascii="Times New Roman" w:hAnsi="Times New Roman"/>
                <w:sz w:val="24"/>
                <w:szCs w:val="24"/>
                <w:lang w:val="lv-LV"/>
              </w:rPr>
            </w:pPr>
            <w:r w:rsidRPr="00616EB3">
              <w:rPr>
                <w:rFonts w:ascii="Times New Roman" w:hAnsi="Times New Roman"/>
                <w:lang w:val="lv-LV"/>
              </w:rPr>
              <w:t>Latvijas Republikas nacionālās pozīcijas arhīva numurs</w:t>
            </w:r>
            <w:r w:rsidRPr="00616EB3">
              <w:rPr>
                <w:rFonts w:ascii="Times New Roman" w:hAnsi="Times New Roman"/>
                <w:sz w:val="24"/>
                <w:szCs w:val="24"/>
                <w:lang w:val="lv-LV"/>
              </w:rPr>
              <w:t xml:space="preserve"> </w:t>
            </w:r>
            <w:r w:rsidR="00F10343" w:rsidRPr="00616EB3">
              <w:rPr>
                <w:rFonts w:ascii="Times New Roman" w:hAnsi="Times New Roman"/>
                <w:sz w:val="24"/>
                <w:szCs w:val="24"/>
                <w:lang w:val="lv-LV"/>
              </w:rPr>
              <w:t>(numuru piešķir atbildīgā valsts iestāde)</w:t>
            </w:r>
          </w:p>
        </w:tc>
        <w:tc>
          <w:tcPr>
            <w:tcW w:w="3596" w:type="dxa"/>
            <w:tcBorders>
              <w:top w:val="single" w:sz="4" w:space="0" w:color="auto"/>
              <w:left w:val="nil"/>
              <w:bottom w:val="single" w:sz="4" w:space="0" w:color="auto"/>
              <w:right w:val="nil"/>
            </w:tcBorders>
          </w:tcPr>
          <w:p w14:paraId="4C656404" w14:textId="77777777" w:rsidR="008E5017" w:rsidRPr="00616EB3" w:rsidRDefault="008E5017" w:rsidP="00472E6E">
            <w:pPr>
              <w:pStyle w:val="Virsraksts1"/>
              <w:rPr>
                <w:rFonts w:ascii="Times New Roman" w:hAnsi="Times New Roman"/>
              </w:rPr>
            </w:pPr>
          </w:p>
        </w:tc>
      </w:tr>
    </w:tbl>
    <w:p w14:paraId="5ED2ED0E" w14:textId="77777777" w:rsidR="008E5017" w:rsidRPr="00616EB3" w:rsidRDefault="008E5017" w:rsidP="00472E6E">
      <w:pPr>
        <w:pStyle w:val="Pamatteksts2"/>
        <w:rPr>
          <w:rFonts w:ascii="Times New Roman" w:hAnsi="Times New Roman"/>
        </w:rPr>
      </w:pPr>
    </w:p>
    <w:p w14:paraId="217CDB4A" w14:textId="77777777" w:rsidR="005A0FEF" w:rsidRDefault="005A0FEF" w:rsidP="00472E6E">
      <w:pPr>
        <w:rPr>
          <w:rFonts w:ascii="Times New Roman" w:hAnsi="Times New Roman"/>
          <w:lang w:val="cs-CZ"/>
        </w:rPr>
      </w:pPr>
    </w:p>
    <w:p w14:paraId="246D156A" w14:textId="77777777" w:rsidR="00A25612" w:rsidRDefault="00A25612" w:rsidP="00472E6E">
      <w:pPr>
        <w:rPr>
          <w:rFonts w:ascii="Times New Roman" w:hAnsi="Times New Roman"/>
          <w:lang w:val="cs-CZ"/>
        </w:rPr>
      </w:pPr>
    </w:p>
    <w:p w14:paraId="04E0F949" w14:textId="3A3AC6E4" w:rsidR="00A25612" w:rsidRDefault="00A25612" w:rsidP="00472E6E">
      <w:pPr>
        <w:rPr>
          <w:rFonts w:ascii="Times New Roman" w:hAnsi="Times New Roman"/>
          <w:lang w:val="cs-CZ"/>
        </w:rPr>
      </w:pPr>
      <w:r>
        <w:rPr>
          <w:rFonts w:ascii="Times New Roman" w:hAnsi="Times New Roman"/>
          <w:lang w:val="cs-CZ"/>
        </w:rPr>
        <w:t xml:space="preserve">Tieslietu ministre </w:t>
      </w:r>
      <w:r>
        <w:rPr>
          <w:rFonts w:ascii="Times New Roman" w:hAnsi="Times New Roman"/>
          <w:lang w:val="cs-CZ"/>
        </w:rPr>
        <w:tab/>
      </w:r>
      <w:r>
        <w:rPr>
          <w:rFonts w:ascii="Times New Roman" w:hAnsi="Times New Roman"/>
          <w:lang w:val="cs-CZ"/>
        </w:rPr>
        <w:tab/>
      </w:r>
      <w:r>
        <w:rPr>
          <w:rFonts w:ascii="Times New Roman" w:hAnsi="Times New Roman"/>
          <w:lang w:val="cs-CZ"/>
        </w:rPr>
        <w:tab/>
      </w:r>
      <w:r>
        <w:rPr>
          <w:rFonts w:ascii="Times New Roman" w:hAnsi="Times New Roman"/>
          <w:lang w:val="cs-CZ"/>
        </w:rPr>
        <w:tab/>
      </w:r>
      <w:r>
        <w:rPr>
          <w:rFonts w:ascii="Times New Roman" w:hAnsi="Times New Roman"/>
          <w:lang w:val="cs-CZ"/>
        </w:rPr>
        <w:tab/>
      </w:r>
      <w:r>
        <w:rPr>
          <w:rFonts w:ascii="Times New Roman" w:hAnsi="Times New Roman"/>
          <w:lang w:val="cs-CZ"/>
        </w:rPr>
        <w:tab/>
      </w:r>
      <w:r>
        <w:rPr>
          <w:rFonts w:ascii="Times New Roman" w:hAnsi="Times New Roman"/>
          <w:lang w:val="cs-CZ"/>
        </w:rPr>
        <w:tab/>
        <w:t>Inese Lībiņa-Egnere</w:t>
      </w:r>
    </w:p>
    <w:p w14:paraId="4BD01FAC" w14:textId="77777777" w:rsidR="00A25612" w:rsidRDefault="00A25612" w:rsidP="00472E6E">
      <w:pPr>
        <w:rPr>
          <w:rFonts w:ascii="Times New Roman" w:hAnsi="Times New Roman"/>
          <w:lang w:val="cs-CZ"/>
        </w:rPr>
      </w:pPr>
    </w:p>
    <w:p w14:paraId="03632ADC" w14:textId="77777777" w:rsidR="00A25612" w:rsidRPr="00616EB3" w:rsidRDefault="00A25612" w:rsidP="00472E6E">
      <w:pPr>
        <w:rPr>
          <w:rFonts w:ascii="Times New Roman" w:hAnsi="Times New Roman"/>
          <w:lang w:val="cs-CZ"/>
        </w:rPr>
      </w:pPr>
    </w:p>
    <w:sectPr w:rsidR="00A25612" w:rsidRPr="00616EB3" w:rsidSect="000708E2">
      <w:headerReference w:type="even" r:id="rId7"/>
      <w:headerReference w:type="default" r:id="rId8"/>
      <w:footerReference w:type="even" r:id="rId9"/>
      <w:footerReference w:type="default" r:id="rId10"/>
      <w:headerReference w:type="first" r:id="rId11"/>
      <w:footerReference w:type="first" r:id="rId12"/>
      <w:pgSz w:w="11900" w:h="16840" w:code="9"/>
      <w:pgMar w:top="1418" w:right="1134" w:bottom="1134" w:left="170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3E5EF" w14:textId="77777777" w:rsidR="00B476CD" w:rsidRPr="006F54E3" w:rsidRDefault="00B476CD" w:rsidP="00472E6E">
      <w:r w:rsidRPr="006F54E3">
        <w:separator/>
      </w:r>
    </w:p>
    <w:p w14:paraId="4DB8EF98" w14:textId="77777777" w:rsidR="00B476CD" w:rsidRPr="006F54E3" w:rsidRDefault="00B476CD" w:rsidP="00472E6E"/>
    <w:p w14:paraId="4ACC781B" w14:textId="77777777" w:rsidR="00B476CD" w:rsidRPr="006F54E3" w:rsidRDefault="00B476CD" w:rsidP="00472E6E"/>
    <w:p w14:paraId="21286E24" w14:textId="77777777" w:rsidR="00B476CD" w:rsidRPr="006F54E3" w:rsidRDefault="00B476CD" w:rsidP="00472E6E"/>
    <w:p w14:paraId="271615C0" w14:textId="77777777" w:rsidR="00B476CD" w:rsidRPr="006F54E3" w:rsidRDefault="00B476CD" w:rsidP="00472E6E"/>
    <w:p w14:paraId="154D22D8" w14:textId="77777777" w:rsidR="00B476CD" w:rsidRPr="006F54E3" w:rsidRDefault="00B476CD" w:rsidP="00472E6E"/>
    <w:p w14:paraId="4B3E85DF" w14:textId="77777777" w:rsidR="00B476CD" w:rsidRPr="006F54E3" w:rsidRDefault="00B476CD" w:rsidP="00472E6E"/>
    <w:p w14:paraId="38A287D7" w14:textId="77777777" w:rsidR="00B476CD" w:rsidRPr="006F54E3" w:rsidRDefault="00B476CD" w:rsidP="00472E6E"/>
    <w:p w14:paraId="4E42160D" w14:textId="77777777" w:rsidR="00B476CD" w:rsidRPr="006F54E3" w:rsidRDefault="00B476CD" w:rsidP="00472E6E"/>
    <w:p w14:paraId="5854CD7C" w14:textId="77777777" w:rsidR="00B476CD" w:rsidRPr="006F54E3" w:rsidRDefault="00B476CD" w:rsidP="00472E6E"/>
    <w:p w14:paraId="485BE2F1" w14:textId="77777777" w:rsidR="00B476CD" w:rsidRPr="006F54E3" w:rsidRDefault="00B476CD" w:rsidP="00472E6E"/>
    <w:p w14:paraId="081E09AD" w14:textId="77777777" w:rsidR="00B476CD" w:rsidRPr="006F54E3" w:rsidRDefault="00B476CD" w:rsidP="00472E6E"/>
    <w:p w14:paraId="0365E853" w14:textId="77777777" w:rsidR="00B476CD" w:rsidRPr="006F54E3" w:rsidRDefault="00B476CD" w:rsidP="00472E6E"/>
    <w:p w14:paraId="778E6DA6" w14:textId="77777777" w:rsidR="00B476CD" w:rsidRPr="006F54E3" w:rsidRDefault="00B476CD" w:rsidP="00472E6E"/>
    <w:p w14:paraId="2E116DAB" w14:textId="77777777" w:rsidR="00B476CD" w:rsidRDefault="00B476CD" w:rsidP="00472E6E"/>
    <w:p w14:paraId="6DA91668" w14:textId="77777777" w:rsidR="00B476CD" w:rsidRDefault="00B476CD" w:rsidP="00472E6E"/>
    <w:p w14:paraId="0ACD7318" w14:textId="77777777" w:rsidR="00B476CD" w:rsidRDefault="00B476CD" w:rsidP="00472E6E"/>
    <w:p w14:paraId="06C514FF" w14:textId="77777777" w:rsidR="00B476CD" w:rsidRDefault="00B476CD" w:rsidP="00472E6E"/>
    <w:p w14:paraId="51C333BB" w14:textId="77777777" w:rsidR="00B476CD" w:rsidRDefault="00B476CD" w:rsidP="00472E6E"/>
    <w:p w14:paraId="48A47682" w14:textId="77777777" w:rsidR="00B476CD" w:rsidRDefault="00B476CD" w:rsidP="00472E6E"/>
    <w:p w14:paraId="68633071" w14:textId="77777777" w:rsidR="00B476CD" w:rsidRDefault="00B476CD" w:rsidP="00472E6E"/>
    <w:p w14:paraId="40464960" w14:textId="77777777" w:rsidR="00B476CD" w:rsidRDefault="00B476CD" w:rsidP="008F7773"/>
    <w:p w14:paraId="6379B80C" w14:textId="77777777" w:rsidR="00B476CD" w:rsidRDefault="00B476CD" w:rsidP="008F7773"/>
    <w:p w14:paraId="4F968BD6" w14:textId="77777777" w:rsidR="00B476CD" w:rsidRDefault="00B476CD"/>
    <w:p w14:paraId="5D7F64A9" w14:textId="77777777" w:rsidR="00B476CD" w:rsidRDefault="00B476CD"/>
  </w:endnote>
  <w:endnote w:type="continuationSeparator" w:id="0">
    <w:p w14:paraId="36FF8F80" w14:textId="77777777" w:rsidR="00B476CD" w:rsidRPr="006F54E3" w:rsidRDefault="00B476CD" w:rsidP="00472E6E">
      <w:r w:rsidRPr="006F54E3">
        <w:continuationSeparator/>
      </w:r>
    </w:p>
    <w:p w14:paraId="0530F8A5" w14:textId="77777777" w:rsidR="00B476CD" w:rsidRPr="006F54E3" w:rsidRDefault="00B476CD" w:rsidP="00472E6E"/>
    <w:p w14:paraId="42BF8EEF" w14:textId="77777777" w:rsidR="00B476CD" w:rsidRPr="006F54E3" w:rsidRDefault="00B476CD" w:rsidP="00472E6E"/>
    <w:p w14:paraId="49DB3B1E" w14:textId="77777777" w:rsidR="00B476CD" w:rsidRPr="006F54E3" w:rsidRDefault="00B476CD" w:rsidP="00472E6E"/>
    <w:p w14:paraId="7A77D4FF" w14:textId="77777777" w:rsidR="00B476CD" w:rsidRPr="006F54E3" w:rsidRDefault="00B476CD" w:rsidP="00472E6E"/>
    <w:p w14:paraId="62333871" w14:textId="77777777" w:rsidR="00B476CD" w:rsidRPr="006F54E3" w:rsidRDefault="00B476CD" w:rsidP="00472E6E"/>
    <w:p w14:paraId="62091FFD" w14:textId="77777777" w:rsidR="00B476CD" w:rsidRPr="006F54E3" w:rsidRDefault="00B476CD" w:rsidP="00472E6E"/>
    <w:p w14:paraId="131D1E0E" w14:textId="77777777" w:rsidR="00B476CD" w:rsidRPr="006F54E3" w:rsidRDefault="00B476CD" w:rsidP="00472E6E"/>
    <w:p w14:paraId="5F16BD33" w14:textId="77777777" w:rsidR="00B476CD" w:rsidRPr="006F54E3" w:rsidRDefault="00B476CD" w:rsidP="00472E6E"/>
    <w:p w14:paraId="06653DA0" w14:textId="77777777" w:rsidR="00B476CD" w:rsidRPr="006F54E3" w:rsidRDefault="00B476CD" w:rsidP="00472E6E"/>
    <w:p w14:paraId="74F9CC68" w14:textId="77777777" w:rsidR="00B476CD" w:rsidRPr="006F54E3" w:rsidRDefault="00B476CD" w:rsidP="00472E6E"/>
    <w:p w14:paraId="2E23B535" w14:textId="77777777" w:rsidR="00B476CD" w:rsidRPr="006F54E3" w:rsidRDefault="00B476CD" w:rsidP="00472E6E"/>
    <w:p w14:paraId="2AEB7CCF" w14:textId="77777777" w:rsidR="00B476CD" w:rsidRPr="006F54E3" w:rsidRDefault="00B476CD" w:rsidP="00472E6E"/>
    <w:p w14:paraId="271FE0C6" w14:textId="77777777" w:rsidR="00B476CD" w:rsidRPr="006F54E3" w:rsidRDefault="00B476CD" w:rsidP="00472E6E"/>
    <w:p w14:paraId="0CFEE207" w14:textId="77777777" w:rsidR="00B476CD" w:rsidRDefault="00B476CD" w:rsidP="00472E6E"/>
    <w:p w14:paraId="2931CEB5" w14:textId="77777777" w:rsidR="00B476CD" w:rsidRDefault="00B476CD" w:rsidP="00472E6E"/>
    <w:p w14:paraId="76D3B703" w14:textId="77777777" w:rsidR="00B476CD" w:rsidRDefault="00B476CD" w:rsidP="00472E6E"/>
    <w:p w14:paraId="3320F650" w14:textId="77777777" w:rsidR="00B476CD" w:rsidRDefault="00B476CD" w:rsidP="00472E6E"/>
    <w:p w14:paraId="1296173C" w14:textId="77777777" w:rsidR="00B476CD" w:rsidRDefault="00B476CD" w:rsidP="00472E6E"/>
    <w:p w14:paraId="230606CE" w14:textId="77777777" w:rsidR="00B476CD" w:rsidRDefault="00B476CD" w:rsidP="00472E6E"/>
    <w:p w14:paraId="393FD48B" w14:textId="77777777" w:rsidR="00B476CD" w:rsidRDefault="00B476CD" w:rsidP="00472E6E"/>
    <w:p w14:paraId="60C9ABD1" w14:textId="77777777" w:rsidR="00B476CD" w:rsidRDefault="00B476CD" w:rsidP="008F7773"/>
    <w:p w14:paraId="33D14A2B" w14:textId="77777777" w:rsidR="00B476CD" w:rsidRDefault="00B476CD" w:rsidP="008F7773"/>
    <w:p w14:paraId="7F1713E8" w14:textId="77777777" w:rsidR="00B476CD" w:rsidRDefault="00B476CD"/>
    <w:p w14:paraId="3363A5A4" w14:textId="77777777" w:rsidR="00B476CD" w:rsidRDefault="00B476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24EEE" w14:textId="77777777" w:rsidR="00F10343" w:rsidRPr="006F54E3" w:rsidRDefault="00F10343" w:rsidP="00472E6E">
    <w:pPr>
      <w:pStyle w:val="Kjene"/>
      <w:rPr>
        <w:rStyle w:val="Lappusesnumurs"/>
      </w:rPr>
    </w:pPr>
    <w:r w:rsidRPr="006F54E3">
      <w:rPr>
        <w:rStyle w:val="Lappusesnumurs"/>
      </w:rPr>
      <w:fldChar w:fldCharType="begin"/>
    </w:r>
    <w:r w:rsidRPr="006F54E3">
      <w:rPr>
        <w:rStyle w:val="Lappusesnumurs"/>
      </w:rPr>
      <w:instrText xml:space="preserve">PAGE  </w:instrText>
    </w:r>
    <w:r w:rsidRPr="006F54E3">
      <w:rPr>
        <w:rStyle w:val="Lappusesnumurs"/>
      </w:rPr>
      <w:fldChar w:fldCharType="end"/>
    </w:r>
  </w:p>
  <w:p w14:paraId="098ACE51" w14:textId="77777777" w:rsidR="00F10343" w:rsidRPr="006F54E3" w:rsidRDefault="00F10343" w:rsidP="00472E6E">
    <w:pPr>
      <w:pStyle w:val="Kjene"/>
    </w:pPr>
  </w:p>
  <w:p w14:paraId="2D19B0B9" w14:textId="77777777" w:rsidR="00F10343" w:rsidRPr="006F54E3" w:rsidRDefault="00F10343" w:rsidP="00472E6E"/>
  <w:p w14:paraId="4D9D84FE" w14:textId="77777777" w:rsidR="00F10343" w:rsidRPr="006F54E3" w:rsidRDefault="00F10343" w:rsidP="00472E6E"/>
  <w:p w14:paraId="2F03F1AC" w14:textId="77777777" w:rsidR="00F10343" w:rsidRPr="006F54E3" w:rsidRDefault="00F10343" w:rsidP="00472E6E"/>
  <w:p w14:paraId="455B0E74" w14:textId="77777777" w:rsidR="00F10343" w:rsidRPr="006F54E3" w:rsidRDefault="00F10343" w:rsidP="00472E6E"/>
  <w:p w14:paraId="5146501B" w14:textId="77777777" w:rsidR="00F10343" w:rsidRPr="006F54E3" w:rsidRDefault="00F10343" w:rsidP="00472E6E"/>
  <w:p w14:paraId="117BFF17" w14:textId="77777777" w:rsidR="00F10343" w:rsidRPr="006F54E3" w:rsidRDefault="00F10343" w:rsidP="00472E6E"/>
  <w:p w14:paraId="5CF5E2AE" w14:textId="77777777" w:rsidR="00F10343" w:rsidRPr="006F54E3" w:rsidRDefault="00F10343" w:rsidP="00472E6E"/>
  <w:p w14:paraId="6006186F" w14:textId="77777777" w:rsidR="00F10343" w:rsidRPr="006F54E3" w:rsidRDefault="00F10343" w:rsidP="00472E6E"/>
  <w:p w14:paraId="64E43164" w14:textId="77777777" w:rsidR="00F10343" w:rsidRPr="006F54E3" w:rsidRDefault="00F10343" w:rsidP="00472E6E"/>
  <w:p w14:paraId="2147A5B8" w14:textId="77777777" w:rsidR="00F10343" w:rsidRPr="006F54E3" w:rsidRDefault="00F10343" w:rsidP="00472E6E"/>
  <w:p w14:paraId="54AD35E5" w14:textId="77777777" w:rsidR="00F10343" w:rsidRPr="006F54E3" w:rsidRDefault="00F10343" w:rsidP="00472E6E"/>
  <w:p w14:paraId="13F978EC" w14:textId="77777777" w:rsidR="00F10343" w:rsidRPr="006F54E3" w:rsidRDefault="00F10343" w:rsidP="00472E6E"/>
  <w:p w14:paraId="4CB99041" w14:textId="77777777" w:rsidR="00A56232" w:rsidRPr="006F54E3" w:rsidRDefault="00A56232" w:rsidP="00472E6E"/>
  <w:p w14:paraId="2B2822D4" w14:textId="77777777" w:rsidR="00647610" w:rsidRDefault="00647610" w:rsidP="00472E6E"/>
  <w:p w14:paraId="0F5D014B" w14:textId="77777777" w:rsidR="00647610" w:rsidRDefault="00647610" w:rsidP="00472E6E"/>
  <w:p w14:paraId="0D088FE5" w14:textId="77777777" w:rsidR="00647610" w:rsidRDefault="00647610" w:rsidP="00472E6E"/>
  <w:p w14:paraId="3D0FB630" w14:textId="77777777" w:rsidR="00647610" w:rsidRDefault="00647610" w:rsidP="00472E6E"/>
  <w:p w14:paraId="6A438370" w14:textId="77777777" w:rsidR="00647610" w:rsidRDefault="00647610" w:rsidP="00472E6E"/>
  <w:p w14:paraId="235BFBBB" w14:textId="77777777" w:rsidR="009E5594" w:rsidRDefault="009E5594" w:rsidP="00472E6E"/>
  <w:p w14:paraId="3073CB8E" w14:textId="77777777" w:rsidR="009E5594" w:rsidRDefault="009E5594" w:rsidP="00472E6E"/>
  <w:p w14:paraId="0A86B253" w14:textId="77777777" w:rsidR="009E5594" w:rsidRDefault="009E5594" w:rsidP="008F7773"/>
  <w:p w14:paraId="7D701A9E" w14:textId="77777777" w:rsidR="009E5594" w:rsidRDefault="009E5594" w:rsidP="008F7773"/>
  <w:p w14:paraId="7DC288FD" w14:textId="77777777" w:rsidR="00D26779" w:rsidRDefault="00D26779"/>
  <w:p w14:paraId="43C553EB" w14:textId="77777777" w:rsidR="00704017" w:rsidRDefault="007040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29DF9" w14:textId="133E62D8" w:rsidR="009177D1" w:rsidRDefault="009177D1">
    <w:pPr>
      <w:pStyle w:val="Kjene"/>
    </w:pPr>
    <w:r w:rsidRPr="00354F1C">
      <w:rPr>
        <w:rFonts w:ascii="Times New Roman" w:hAnsi="Times New Roman"/>
        <w:lang w:eastAsia="lv-LV"/>
      </w:rPr>
      <w:t>TM</w:t>
    </w:r>
    <w:r w:rsidRPr="00D23F71">
      <w:rPr>
        <w:rFonts w:ascii="Times New Roman" w:hAnsi="Times New Roman"/>
        <w:lang w:eastAsia="lv-LV"/>
      </w:rPr>
      <w:t>poz_</w:t>
    </w:r>
    <w:r w:rsidRPr="00D23F71">
      <w:rPr>
        <w:rFonts w:ascii="Times New Roman" w:hAnsi="Times New Roman"/>
        <w:lang w:val="de-DE" w:eastAsia="lv-LV"/>
      </w:rPr>
      <w:t>250225_EPKAPA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2B38D" w14:textId="06DAA9FA" w:rsidR="009177D1" w:rsidRDefault="009177D1">
    <w:pPr>
      <w:pStyle w:val="Kjene"/>
    </w:pPr>
    <w:r w:rsidRPr="00354F1C">
      <w:rPr>
        <w:rFonts w:ascii="Times New Roman" w:hAnsi="Times New Roman"/>
        <w:lang w:eastAsia="lv-LV"/>
      </w:rPr>
      <w:t>TM</w:t>
    </w:r>
    <w:r w:rsidRPr="00D23F71">
      <w:rPr>
        <w:rFonts w:ascii="Times New Roman" w:hAnsi="Times New Roman"/>
        <w:lang w:eastAsia="lv-LV"/>
      </w:rPr>
      <w:t>poz_</w:t>
    </w:r>
    <w:r w:rsidRPr="00D23F71">
      <w:rPr>
        <w:rFonts w:ascii="Times New Roman" w:hAnsi="Times New Roman"/>
        <w:lang w:val="de-DE" w:eastAsia="lv-LV"/>
      </w:rPr>
      <w:t>250225_EPKAPA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D511F" w14:textId="77777777" w:rsidR="00B476CD" w:rsidRPr="006F54E3" w:rsidRDefault="00B476CD" w:rsidP="00472E6E">
      <w:r w:rsidRPr="006F54E3">
        <w:separator/>
      </w:r>
    </w:p>
    <w:p w14:paraId="2C8E0354" w14:textId="77777777" w:rsidR="00B476CD" w:rsidRPr="006F54E3" w:rsidRDefault="00B476CD" w:rsidP="00472E6E"/>
    <w:p w14:paraId="5F228B19" w14:textId="77777777" w:rsidR="00B476CD" w:rsidRPr="006F54E3" w:rsidRDefault="00B476CD" w:rsidP="00472E6E"/>
    <w:p w14:paraId="4B3F3944" w14:textId="77777777" w:rsidR="00B476CD" w:rsidRPr="006F54E3" w:rsidRDefault="00B476CD" w:rsidP="00472E6E"/>
    <w:p w14:paraId="5384B0DB" w14:textId="77777777" w:rsidR="00B476CD" w:rsidRPr="006F54E3" w:rsidRDefault="00B476CD" w:rsidP="00472E6E"/>
    <w:p w14:paraId="2481A285" w14:textId="77777777" w:rsidR="00B476CD" w:rsidRPr="006F54E3" w:rsidRDefault="00B476CD" w:rsidP="00472E6E"/>
    <w:p w14:paraId="1C447D71" w14:textId="77777777" w:rsidR="00B476CD" w:rsidRPr="006F54E3" w:rsidRDefault="00B476CD" w:rsidP="00472E6E"/>
    <w:p w14:paraId="0A8D2994" w14:textId="77777777" w:rsidR="00B476CD" w:rsidRPr="006F54E3" w:rsidRDefault="00B476CD" w:rsidP="00472E6E"/>
    <w:p w14:paraId="6480B7DA" w14:textId="77777777" w:rsidR="00B476CD" w:rsidRPr="006F54E3" w:rsidRDefault="00B476CD" w:rsidP="00472E6E"/>
    <w:p w14:paraId="391A2307" w14:textId="77777777" w:rsidR="00B476CD" w:rsidRPr="006F54E3" w:rsidRDefault="00B476CD" w:rsidP="00472E6E"/>
    <w:p w14:paraId="3ABE8E8C" w14:textId="77777777" w:rsidR="00B476CD" w:rsidRPr="006F54E3" w:rsidRDefault="00B476CD" w:rsidP="00472E6E"/>
    <w:p w14:paraId="3B6F63E1" w14:textId="77777777" w:rsidR="00B476CD" w:rsidRPr="006F54E3" w:rsidRDefault="00B476CD" w:rsidP="00472E6E"/>
    <w:p w14:paraId="3B579278" w14:textId="77777777" w:rsidR="00B476CD" w:rsidRPr="006F54E3" w:rsidRDefault="00B476CD" w:rsidP="00472E6E"/>
    <w:p w14:paraId="299AD65E" w14:textId="77777777" w:rsidR="00B476CD" w:rsidRPr="006F54E3" w:rsidRDefault="00B476CD" w:rsidP="00472E6E"/>
    <w:p w14:paraId="341EA6A5" w14:textId="77777777" w:rsidR="00B476CD" w:rsidRDefault="00B476CD" w:rsidP="00472E6E"/>
    <w:p w14:paraId="16EBE142" w14:textId="77777777" w:rsidR="00B476CD" w:rsidRDefault="00B476CD" w:rsidP="00472E6E"/>
    <w:p w14:paraId="722D683B" w14:textId="77777777" w:rsidR="00B476CD" w:rsidRDefault="00B476CD" w:rsidP="00472E6E"/>
    <w:p w14:paraId="530495AB" w14:textId="77777777" w:rsidR="00B476CD" w:rsidRDefault="00B476CD" w:rsidP="00472E6E"/>
    <w:p w14:paraId="71EEB33C" w14:textId="77777777" w:rsidR="00B476CD" w:rsidRDefault="00B476CD" w:rsidP="00472E6E"/>
    <w:p w14:paraId="6D5EF723" w14:textId="77777777" w:rsidR="00B476CD" w:rsidRDefault="00B476CD" w:rsidP="00472E6E"/>
    <w:p w14:paraId="6F3BDABF" w14:textId="77777777" w:rsidR="00B476CD" w:rsidRDefault="00B476CD" w:rsidP="00472E6E"/>
    <w:p w14:paraId="6643B3EA" w14:textId="77777777" w:rsidR="00B476CD" w:rsidRDefault="00B476CD" w:rsidP="008F7773"/>
    <w:p w14:paraId="4E5A12D1" w14:textId="77777777" w:rsidR="00B476CD" w:rsidRDefault="00B476CD" w:rsidP="008F7773"/>
    <w:p w14:paraId="7090AA99" w14:textId="77777777" w:rsidR="00B476CD" w:rsidRDefault="00B476CD"/>
    <w:p w14:paraId="78EDA524" w14:textId="77777777" w:rsidR="00B476CD" w:rsidRDefault="00B476CD"/>
  </w:footnote>
  <w:footnote w:type="continuationSeparator" w:id="0">
    <w:p w14:paraId="2C261A2A" w14:textId="77777777" w:rsidR="00B476CD" w:rsidRPr="006F54E3" w:rsidRDefault="00B476CD" w:rsidP="00472E6E">
      <w:r w:rsidRPr="006F54E3">
        <w:continuationSeparator/>
      </w:r>
    </w:p>
    <w:p w14:paraId="4CC67F7E" w14:textId="77777777" w:rsidR="00B476CD" w:rsidRPr="006F54E3" w:rsidRDefault="00B476CD" w:rsidP="00472E6E"/>
    <w:p w14:paraId="7615F47D" w14:textId="77777777" w:rsidR="00B476CD" w:rsidRPr="006F54E3" w:rsidRDefault="00B476CD" w:rsidP="00472E6E"/>
    <w:p w14:paraId="435158F2" w14:textId="77777777" w:rsidR="00B476CD" w:rsidRPr="006F54E3" w:rsidRDefault="00B476CD" w:rsidP="00472E6E"/>
    <w:p w14:paraId="22CE075E" w14:textId="77777777" w:rsidR="00B476CD" w:rsidRPr="006F54E3" w:rsidRDefault="00B476CD" w:rsidP="00472E6E"/>
    <w:p w14:paraId="54FD779D" w14:textId="77777777" w:rsidR="00B476CD" w:rsidRPr="006F54E3" w:rsidRDefault="00B476CD" w:rsidP="00472E6E"/>
    <w:p w14:paraId="1AE2B367" w14:textId="77777777" w:rsidR="00B476CD" w:rsidRPr="006F54E3" w:rsidRDefault="00B476CD" w:rsidP="00472E6E"/>
    <w:p w14:paraId="06094971" w14:textId="77777777" w:rsidR="00B476CD" w:rsidRPr="006F54E3" w:rsidRDefault="00B476CD" w:rsidP="00472E6E"/>
    <w:p w14:paraId="2D53316B" w14:textId="77777777" w:rsidR="00B476CD" w:rsidRPr="006F54E3" w:rsidRDefault="00B476CD" w:rsidP="00472E6E"/>
    <w:p w14:paraId="6B9BA6A4" w14:textId="77777777" w:rsidR="00B476CD" w:rsidRPr="006F54E3" w:rsidRDefault="00B476CD" w:rsidP="00472E6E"/>
    <w:p w14:paraId="4D54DA70" w14:textId="77777777" w:rsidR="00B476CD" w:rsidRPr="006F54E3" w:rsidRDefault="00B476CD" w:rsidP="00472E6E"/>
    <w:p w14:paraId="4B4CD414" w14:textId="77777777" w:rsidR="00B476CD" w:rsidRPr="006F54E3" w:rsidRDefault="00B476CD" w:rsidP="00472E6E"/>
    <w:p w14:paraId="5D70D17D" w14:textId="77777777" w:rsidR="00B476CD" w:rsidRPr="006F54E3" w:rsidRDefault="00B476CD" w:rsidP="00472E6E"/>
    <w:p w14:paraId="4C219A87" w14:textId="77777777" w:rsidR="00B476CD" w:rsidRPr="006F54E3" w:rsidRDefault="00B476CD" w:rsidP="00472E6E"/>
    <w:p w14:paraId="4031F905" w14:textId="77777777" w:rsidR="00B476CD" w:rsidRDefault="00B476CD" w:rsidP="00472E6E"/>
    <w:p w14:paraId="582B15B3" w14:textId="77777777" w:rsidR="00B476CD" w:rsidRDefault="00B476CD" w:rsidP="00472E6E"/>
    <w:p w14:paraId="07EC488D" w14:textId="77777777" w:rsidR="00B476CD" w:rsidRDefault="00B476CD" w:rsidP="00472E6E"/>
    <w:p w14:paraId="0EA7F881" w14:textId="77777777" w:rsidR="00B476CD" w:rsidRDefault="00B476CD" w:rsidP="00472E6E"/>
    <w:p w14:paraId="5CF537F1" w14:textId="77777777" w:rsidR="00B476CD" w:rsidRDefault="00B476CD" w:rsidP="00472E6E"/>
    <w:p w14:paraId="466FF28A" w14:textId="77777777" w:rsidR="00B476CD" w:rsidRDefault="00B476CD" w:rsidP="00472E6E"/>
    <w:p w14:paraId="4FB877BE" w14:textId="77777777" w:rsidR="00B476CD" w:rsidRDefault="00B476CD" w:rsidP="00472E6E"/>
    <w:p w14:paraId="72D6852B" w14:textId="77777777" w:rsidR="00B476CD" w:rsidRDefault="00B476CD" w:rsidP="008F7773"/>
    <w:p w14:paraId="2ABFB7F6" w14:textId="77777777" w:rsidR="00B476CD" w:rsidRDefault="00B476CD" w:rsidP="008F7773"/>
    <w:p w14:paraId="18011D3B" w14:textId="77777777" w:rsidR="00B476CD" w:rsidRDefault="00B476CD"/>
    <w:p w14:paraId="7DCB1122" w14:textId="77777777" w:rsidR="00B476CD" w:rsidRDefault="00B476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F28F7" w14:textId="77777777" w:rsidR="00F10343" w:rsidRPr="006F54E3" w:rsidRDefault="00F10343" w:rsidP="00472E6E">
    <w:pPr>
      <w:pStyle w:val="Galvene"/>
      <w:rPr>
        <w:rStyle w:val="Lappusesnumurs"/>
        <w:lang w:val="lv-LV"/>
      </w:rPr>
    </w:pPr>
    <w:r w:rsidRPr="006F54E3">
      <w:rPr>
        <w:rStyle w:val="Lappusesnumurs"/>
        <w:lang w:val="lv-LV"/>
      </w:rPr>
      <w:fldChar w:fldCharType="begin"/>
    </w:r>
    <w:r w:rsidRPr="006F54E3">
      <w:rPr>
        <w:rStyle w:val="Lappusesnumurs"/>
        <w:lang w:val="lv-LV"/>
      </w:rPr>
      <w:instrText xml:space="preserve">PAGE  </w:instrText>
    </w:r>
    <w:r w:rsidRPr="006F54E3">
      <w:rPr>
        <w:rStyle w:val="Lappusesnumurs"/>
        <w:lang w:val="lv-LV"/>
      </w:rPr>
      <w:fldChar w:fldCharType="end"/>
    </w:r>
  </w:p>
  <w:p w14:paraId="7DB34772" w14:textId="77777777" w:rsidR="00F10343" w:rsidRPr="006F54E3" w:rsidRDefault="00F10343" w:rsidP="00472E6E">
    <w:pPr>
      <w:pStyle w:val="Galvene"/>
    </w:pPr>
  </w:p>
  <w:p w14:paraId="61C8D7B3" w14:textId="77777777" w:rsidR="00F10343" w:rsidRPr="006F54E3" w:rsidRDefault="00F10343" w:rsidP="00472E6E"/>
  <w:p w14:paraId="7107CE75" w14:textId="77777777" w:rsidR="00F10343" w:rsidRPr="006F54E3" w:rsidRDefault="00F10343" w:rsidP="00472E6E"/>
  <w:p w14:paraId="538855F0" w14:textId="77777777" w:rsidR="00F10343" w:rsidRPr="006F54E3" w:rsidRDefault="00F10343" w:rsidP="00472E6E"/>
  <w:p w14:paraId="3055C6B5" w14:textId="77777777" w:rsidR="00F10343" w:rsidRPr="006F54E3" w:rsidRDefault="00F10343" w:rsidP="00472E6E"/>
  <w:p w14:paraId="65B4E485" w14:textId="77777777" w:rsidR="00F10343" w:rsidRPr="006F54E3" w:rsidRDefault="00F10343" w:rsidP="00472E6E"/>
  <w:p w14:paraId="67AFA931" w14:textId="77777777" w:rsidR="00F10343" w:rsidRPr="006F54E3" w:rsidRDefault="00F10343" w:rsidP="00472E6E"/>
  <w:p w14:paraId="58FAA5B3" w14:textId="77777777" w:rsidR="00F10343" w:rsidRPr="006F54E3" w:rsidRDefault="00F10343" w:rsidP="00472E6E"/>
  <w:p w14:paraId="22B3A942" w14:textId="77777777" w:rsidR="00F10343" w:rsidRPr="006F54E3" w:rsidRDefault="00F10343" w:rsidP="00472E6E"/>
  <w:p w14:paraId="61710BA9" w14:textId="77777777" w:rsidR="00F10343" w:rsidRPr="006F54E3" w:rsidRDefault="00F10343" w:rsidP="00472E6E"/>
  <w:p w14:paraId="48D9458F" w14:textId="77777777" w:rsidR="00F10343" w:rsidRPr="006F54E3" w:rsidRDefault="00F10343" w:rsidP="00472E6E"/>
  <w:p w14:paraId="183330DE" w14:textId="77777777" w:rsidR="00A56232" w:rsidRPr="006F54E3" w:rsidRDefault="00A56232" w:rsidP="00472E6E"/>
  <w:p w14:paraId="0E1BB47F" w14:textId="77777777" w:rsidR="00647610" w:rsidRDefault="00647610" w:rsidP="00472E6E"/>
  <w:p w14:paraId="716D7641" w14:textId="77777777" w:rsidR="00647610" w:rsidRDefault="00647610" w:rsidP="00472E6E"/>
  <w:p w14:paraId="25DBE3DB" w14:textId="77777777" w:rsidR="00647610" w:rsidRDefault="00647610" w:rsidP="00472E6E"/>
  <w:p w14:paraId="727F9F10" w14:textId="77777777" w:rsidR="00647610" w:rsidRDefault="00647610" w:rsidP="00472E6E"/>
  <w:p w14:paraId="2B71A956" w14:textId="77777777" w:rsidR="00647610" w:rsidRDefault="00647610" w:rsidP="00472E6E"/>
  <w:p w14:paraId="4B1A0D03" w14:textId="77777777" w:rsidR="009E5594" w:rsidRDefault="009E5594" w:rsidP="00472E6E"/>
  <w:p w14:paraId="33AAE554" w14:textId="77777777" w:rsidR="009E5594" w:rsidRDefault="009E5594" w:rsidP="00472E6E"/>
  <w:p w14:paraId="4BB4EF6F" w14:textId="77777777" w:rsidR="009E5594" w:rsidRDefault="009E5594" w:rsidP="008F7773"/>
  <w:p w14:paraId="488BBB1E" w14:textId="77777777" w:rsidR="009E5594" w:rsidRDefault="009E5594" w:rsidP="008F7773"/>
  <w:p w14:paraId="7642F161" w14:textId="77777777" w:rsidR="00D26779" w:rsidRDefault="00D26779"/>
  <w:p w14:paraId="5920017E" w14:textId="77777777" w:rsidR="00704017" w:rsidRDefault="0070401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955CE" w14:textId="77777777" w:rsidR="007C47F1" w:rsidRDefault="007C47F1">
    <w:pPr>
      <w:pStyle w:val="Galvene"/>
      <w:jc w:val="center"/>
    </w:pPr>
    <w:r>
      <w:fldChar w:fldCharType="begin"/>
    </w:r>
    <w:r>
      <w:instrText>PAGE   \* MERGEFORMAT</w:instrText>
    </w:r>
    <w:r>
      <w:fldChar w:fldCharType="separate"/>
    </w:r>
    <w:r>
      <w:rPr>
        <w:lang w:val="lv-LV"/>
      </w:rPr>
      <w:t>2</w:t>
    </w:r>
    <w:r>
      <w:fldChar w:fldCharType="end"/>
    </w:r>
  </w:p>
  <w:p w14:paraId="3A0FA553" w14:textId="77777777" w:rsidR="009E5594" w:rsidRDefault="009E5594" w:rsidP="008F7773"/>
  <w:p w14:paraId="5D0E78BF" w14:textId="77777777" w:rsidR="009E5594" w:rsidRDefault="009E5594" w:rsidP="008F7773"/>
  <w:p w14:paraId="745D30BB" w14:textId="77777777" w:rsidR="00D26779" w:rsidRDefault="00D26779"/>
  <w:p w14:paraId="3C59B43A" w14:textId="77777777" w:rsidR="00704017" w:rsidRDefault="0070401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7EBEF" w14:textId="77777777" w:rsidR="009177D1" w:rsidRDefault="009177D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63E95"/>
    <w:multiLevelType w:val="hybridMultilevel"/>
    <w:tmpl w:val="5CDAAD3C"/>
    <w:lvl w:ilvl="0" w:tplc="41AE33D2">
      <w:start w:val="3"/>
      <w:numFmt w:val="bullet"/>
      <w:lvlText w:val="-"/>
      <w:lvlJc w:val="left"/>
      <w:pPr>
        <w:ind w:left="720" w:hanging="360"/>
      </w:pPr>
      <w:rPr>
        <w:rFonts w:ascii="Times" w:eastAsia="Times New Roman" w:hAnsi="Times" w:cs="Time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9509B1"/>
    <w:multiLevelType w:val="hybridMultilevel"/>
    <w:tmpl w:val="BC0EEF08"/>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E18FE"/>
    <w:multiLevelType w:val="multilevel"/>
    <w:tmpl w:val="7FCC350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69663292"/>
    <w:multiLevelType w:val="multilevel"/>
    <w:tmpl w:val="04090025"/>
    <w:lvl w:ilvl="0">
      <w:start w:val="1"/>
      <w:numFmt w:val="decimal"/>
      <w:pStyle w:val="Virsraksts1"/>
      <w:lvlText w:val="%1"/>
      <w:lvlJc w:val="left"/>
      <w:pPr>
        <w:tabs>
          <w:tab w:val="num" w:pos="432"/>
        </w:tabs>
        <w:ind w:left="432" w:hanging="432"/>
      </w:pPr>
    </w:lvl>
    <w:lvl w:ilvl="1">
      <w:start w:val="1"/>
      <w:numFmt w:val="decimal"/>
      <w:pStyle w:val="Virsraksts2"/>
      <w:lvlText w:val="%1.%2"/>
      <w:lvlJc w:val="left"/>
      <w:pPr>
        <w:tabs>
          <w:tab w:val="num" w:pos="576"/>
        </w:tabs>
        <w:ind w:left="576" w:hanging="576"/>
      </w:pPr>
    </w:lvl>
    <w:lvl w:ilvl="2">
      <w:start w:val="1"/>
      <w:numFmt w:val="decimal"/>
      <w:pStyle w:val="Virsraksts3"/>
      <w:lvlText w:val="%1.%2.%3"/>
      <w:lvlJc w:val="left"/>
      <w:pPr>
        <w:tabs>
          <w:tab w:val="num" w:pos="720"/>
        </w:tabs>
        <w:ind w:left="720" w:hanging="720"/>
      </w:pPr>
    </w:lvl>
    <w:lvl w:ilvl="3">
      <w:start w:val="1"/>
      <w:numFmt w:val="decimal"/>
      <w:pStyle w:val="Virsraksts4"/>
      <w:lvlText w:val="%1.%2.%3.%4"/>
      <w:lvlJc w:val="left"/>
      <w:pPr>
        <w:tabs>
          <w:tab w:val="num" w:pos="864"/>
        </w:tabs>
        <w:ind w:left="864" w:hanging="864"/>
      </w:pPr>
    </w:lvl>
    <w:lvl w:ilvl="4">
      <w:start w:val="1"/>
      <w:numFmt w:val="decimal"/>
      <w:pStyle w:val="Virsraksts5"/>
      <w:lvlText w:val="%1.%2.%3.%4.%5"/>
      <w:lvlJc w:val="left"/>
      <w:pPr>
        <w:tabs>
          <w:tab w:val="num" w:pos="1008"/>
        </w:tabs>
        <w:ind w:left="1008" w:hanging="1008"/>
      </w:pPr>
    </w:lvl>
    <w:lvl w:ilvl="5">
      <w:start w:val="1"/>
      <w:numFmt w:val="decimal"/>
      <w:pStyle w:val="Virsraksts6"/>
      <w:lvlText w:val="%1.%2.%3.%4.%5.%6"/>
      <w:lvlJc w:val="left"/>
      <w:pPr>
        <w:tabs>
          <w:tab w:val="num" w:pos="1152"/>
        </w:tabs>
        <w:ind w:left="1152" w:hanging="1152"/>
      </w:pPr>
    </w:lvl>
    <w:lvl w:ilvl="6">
      <w:start w:val="1"/>
      <w:numFmt w:val="decimal"/>
      <w:pStyle w:val="Virsraksts7"/>
      <w:lvlText w:val="%1.%2.%3.%4.%5.%6.%7"/>
      <w:lvlJc w:val="left"/>
      <w:pPr>
        <w:tabs>
          <w:tab w:val="num" w:pos="1296"/>
        </w:tabs>
        <w:ind w:left="1296" w:hanging="1296"/>
      </w:pPr>
    </w:lvl>
    <w:lvl w:ilvl="7">
      <w:start w:val="1"/>
      <w:numFmt w:val="decimal"/>
      <w:pStyle w:val="Virsraksts8"/>
      <w:lvlText w:val="%1.%2.%3.%4.%5.%6.%7.%8"/>
      <w:lvlJc w:val="left"/>
      <w:pPr>
        <w:tabs>
          <w:tab w:val="num" w:pos="1440"/>
        </w:tabs>
        <w:ind w:left="1440" w:hanging="1440"/>
      </w:pPr>
    </w:lvl>
    <w:lvl w:ilvl="8">
      <w:start w:val="1"/>
      <w:numFmt w:val="decimal"/>
      <w:pStyle w:val="Virsraksts9"/>
      <w:lvlText w:val="%1.%2.%3.%4.%5.%6.%7.%8.%9"/>
      <w:lvlJc w:val="left"/>
      <w:pPr>
        <w:tabs>
          <w:tab w:val="num" w:pos="1584"/>
        </w:tabs>
        <w:ind w:left="1584" w:hanging="1584"/>
      </w:pPr>
    </w:lvl>
  </w:abstractNum>
  <w:num w:numId="1" w16cid:durableId="722755771">
    <w:abstractNumId w:val="3"/>
  </w:num>
  <w:num w:numId="2" w16cid:durableId="2085949319">
    <w:abstractNumId w:val="2"/>
  </w:num>
  <w:num w:numId="3" w16cid:durableId="1222399482">
    <w:abstractNumId w:val="1"/>
  </w:num>
  <w:num w:numId="4" w16cid:durableId="1848055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017"/>
    <w:rsid w:val="00011B93"/>
    <w:rsid w:val="00044C9F"/>
    <w:rsid w:val="00044E75"/>
    <w:rsid w:val="00056E14"/>
    <w:rsid w:val="00064E44"/>
    <w:rsid w:val="000708E2"/>
    <w:rsid w:val="000A6B1D"/>
    <w:rsid w:val="000B0315"/>
    <w:rsid w:val="000D3D03"/>
    <w:rsid w:val="000E714A"/>
    <w:rsid w:val="000F5D15"/>
    <w:rsid w:val="00145A30"/>
    <w:rsid w:val="00160582"/>
    <w:rsid w:val="00162BD0"/>
    <w:rsid w:val="001732C9"/>
    <w:rsid w:val="001850D1"/>
    <w:rsid w:val="00193D68"/>
    <w:rsid w:val="00197D39"/>
    <w:rsid w:val="001F6D1D"/>
    <w:rsid w:val="00237DED"/>
    <w:rsid w:val="00267722"/>
    <w:rsid w:val="002727B8"/>
    <w:rsid w:val="00276D3E"/>
    <w:rsid w:val="0029105F"/>
    <w:rsid w:val="002A2F45"/>
    <w:rsid w:val="002C3EDA"/>
    <w:rsid w:val="002D471F"/>
    <w:rsid w:val="002E5CC3"/>
    <w:rsid w:val="00305FDF"/>
    <w:rsid w:val="00307B11"/>
    <w:rsid w:val="0031180A"/>
    <w:rsid w:val="0031538E"/>
    <w:rsid w:val="0031683C"/>
    <w:rsid w:val="00323444"/>
    <w:rsid w:val="003474EF"/>
    <w:rsid w:val="0036076C"/>
    <w:rsid w:val="00377CDB"/>
    <w:rsid w:val="00391BB3"/>
    <w:rsid w:val="003B4256"/>
    <w:rsid w:val="003B7250"/>
    <w:rsid w:val="003B787C"/>
    <w:rsid w:val="003E2AE8"/>
    <w:rsid w:val="00400A5E"/>
    <w:rsid w:val="00463AFE"/>
    <w:rsid w:val="00472E6E"/>
    <w:rsid w:val="004D3927"/>
    <w:rsid w:val="004F6C32"/>
    <w:rsid w:val="004F70B9"/>
    <w:rsid w:val="00504D6B"/>
    <w:rsid w:val="005128A2"/>
    <w:rsid w:val="0053752F"/>
    <w:rsid w:val="005523B6"/>
    <w:rsid w:val="00582CB8"/>
    <w:rsid w:val="005846EF"/>
    <w:rsid w:val="005A0FEF"/>
    <w:rsid w:val="005A57F2"/>
    <w:rsid w:val="005A63CB"/>
    <w:rsid w:val="005A65C0"/>
    <w:rsid w:val="005B5452"/>
    <w:rsid w:val="005B5CB9"/>
    <w:rsid w:val="005D7ADB"/>
    <w:rsid w:val="0061229D"/>
    <w:rsid w:val="00614B09"/>
    <w:rsid w:val="00615814"/>
    <w:rsid w:val="00616EB3"/>
    <w:rsid w:val="0062720E"/>
    <w:rsid w:val="00647610"/>
    <w:rsid w:val="00650FB4"/>
    <w:rsid w:val="00651C3C"/>
    <w:rsid w:val="00662CBF"/>
    <w:rsid w:val="006B2BA9"/>
    <w:rsid w:val="006B3B92"/>
    <w:rsid w:val="006B793D"/>
    <w:rsid w:val="006C1392"/>
    <w:rsid w:val="006C168A"/>
    <w:rsid w:val="006C3619"/>
    <w:rsid w:val="006D17F1"/>
    <w:rsid w:val="006D3C74"/>
    <w:rsid w:val="006D6550"/>
    <w:rsid w:val="006F54E3"/>
    <w:rsid w:val="007035DB"/>
    <w:rsid w:val="00704017"/>
    <w:rsid w:val="00734C8A"/>
    <w:rsid w:val="00745A52"/>
    <w:rsid w:val="00785C49"/>
    <w:rsid w:val="007922BA"/>
    <w:rsid w:val="007B6DCD"/>
    <w:rsid w:val="007C47F1"/>
    <w:rsid w:val="007D48EF"/>
    <w:rsid w:val="007E7BCE"/>
    <w:rsid w:val="007F05EE"/>
    <w:rsid w:val="007F5F6E"/>
    <w:rsid w:val="00832172"/>
    <w:rsid w:val="00833933"/>
    <w:rsid w:val="00835E2D"/>
    <w:rsid w:val="00846C55"/>
    <w:rsid w:val="00864420"/>
    <w:rsid w:val="008C6D4D"/>
    <w:rsid w:val="008E5017"/>
    <w:rsid w:val="008E6E55"/>
    <w:rsid w:val="008F7773"/>
    <w:rsid w:val="009177D1"/>
    <w:rsid w:val="00922B01"/>
    <w:rsid w:val="00930D62"/>
    <w:rsid w:val="009325BB"/>
    <w:rsid w:val="00940322"/>
    <w:rsid w:val="00946E91"/>
    <w:rsid w:val="009541AF"/>
    <w:rsid w:val="009715AF"/>
    <w:rsid w:val="00981712"/>
    <w:rsid w:val="00996C73"/>
    <w:rsid w:val="009A4F59"/>
    <w:rsid w:val="009B0683"/>
    <w:rsid w:val="009E5594"/>
    <w:rsid w:val="009F523D"/>
    <w:rsid w:val="009F57DA"/>
    <w:rsid w:val="00A10087"/>
    <w:rsid w:val="00A15C17"/>
    <w:rsid w:val="00A16F14"/>
    <w:rsid w:val="00A227A4"/>
    <w:rsid w:val="00A25612"/>
    <w:rsid w:val="00A35E15"/>
    <w:rsid w:val="00A56232"/>
    <w:rsid w:val="00A80B22"/>
    <w:rsid w:val="00AC47BF"/>
    <w:rsid w:val="00AD5BC3"/>
    <w:rsid w:val="00AE012E"/>
    <w:rsid w:val="00AE1721"/>
    <w:rsid w:val="00AF51FE"/>
    <w:rsid w:val="00B22B88"/>
    <w:rsid w:val="00B35E78"/>
    <w:rsid w:val="00B426BE"/>
    <w:rsid w:val="00B476CD"/>
    <w:rsid w:val="00B55A22"/>
    <w:rsid w:val="00B65267"/>
    <w:rsid w:val="00BA061E"/>
    <w:rsid w:val="00BA644A"/>
    <w:rsid w:val="00BB574E"/>
    <w:rsid w:val="00BE4A02"/>
    <w:rsid w:val="00C03784"/>
    <w:rsid w:val="00C05B8E"/>
    <w:rsid w:val="00C52B3C"/>
    <w:rsid w:val="00C56A71"/>
    <w:rsid w:val="00C84BA8"/>
    <w:rsid w:val="00CB1BFD"/>
    <w:rsid w:val="00CC3A40"/>
    <w:rsid w:val="00CF391B"/>
    <w:rsid w:val="00CF5327"/>
    <w:rsid w:val="00CF7CDF"/>
    <w:rsid w:val="00D0386F"/>
    <w:rsid w:val="00D0608C"/>
    <w:rsid w:val="00D244EA"/>
    <w:rsid w:val="00D24C16"/>
    <w:rsid w:val="00D26779"/>
    <w:rsid w:val="00D64920"/>
    <w:rsid w:val="00D6560A"/>
    <w:rsid w:val="00D774ED"/>
    <w:rsid w:val="00D96FAB"/>
    <w:rsid w:val="00DD599D"/>
    <w:rsid w:val="00DD5C49"/>
    <w:rsid w:val="00DE1D61"/>
    <w:rsid w:val="00DF59B9"/>
    <w:rsid w:val="00E47849"/>
    <w:rsid w:val="00E56B9B"/>
    <w:rsid w:val="00E62EA9"/>
    <w:rsid w:val="00ED40D4"/>
    <w:rsid w:val="00EF5C86"/>
    <w:rsid w:val="00F03CFB"/>
    <w:rsid w:val="00F064C1"/>
    <w:rsid w:val="00F10343"/>
    <w:rsid w:val="00F14956"/>
    <w:rsid w:val="00F274A6"/>
    <w:rsid w:val="00F34910"/>
    <w:rsid w:val="00F459F5"/>
    <w:rsid w:val="00F67425"/>
    <w:rsid w:val="00F73B98"/>
    <w:rsid w:val="00F7701B"/>
    <w:rsid w:val="00FA7597"/>
    <w:rsid w:val="00FB4F22"/>
    <w:rsid w:val="00FC143B"/>
    <w:rsid w:val="00FC36E4"/>
    <w:rsid w:val="00FC753C"/>
    <w:rsid w:val="00FD0E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7D6CB4"/>
  <w15:chartTrackingRefBased/>
  <w15:docId w15:val="{A54A4C92-2234-4BD3-90BA-49470F7C6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autoRedefine/>
    <w:qFormat/>
    <w:rsid w:val="00472E6E"/>
    <w:pPr>
      <w:jc w:val="both"/>
    </w:pPr>
    <w:rPr>
      <w:rFonts w:ascii="Times" w:hAnsi="Times"/>
      <w:sz w:val="24"/>
      <w:szCs w:val="24"/>
      <w:lang w:eastAsia="en-US"/>
    </w:rPr>
  </w:style>
  <w:style w:type="paragraph" w:styleId="Virsraksts1">
    <w:name w:val="heading 1"/>
    <w:basedOn w:val="Parasts"/>
    <w:next w:val="Parasts"/>
    <w:qFormat/>
    <w:rsid w:val="008E5017"/>
    <w:pPr>
      <w:keepNext/>
      <w:numPr>
        <w:numId w:val="1"/>
      </w:numPr>
      <w:outlineLvl w:val="0"/>
    </w:pPr>
    <w:rPr>
      <w:b/>
      <w:bCs/>
      <w:color w:val="000000"/>
    </w:rPr>
  </w:style>
  <w:style w:type="paragraph" w:styleId="Virsraksts2">
    <w:name w:val="heading 2"/>
    <w:basedOn w:val="Parasts"/>
    <w:next w:val="Parasts"/>
    <w:qFormat/>
    <w:rsid w:val="008E5017"/>
    <w:pPr>
      <w:keepNext/>
      <w:numPr>
        <w:ilvl w:val="1"/>
        <w:numId w:val="1"/>
      </w:numPr>
      <w:outlineLvl w:val="1"/>
    </w:pPr>
    <w:rPr>
      <w:b/>
      <w:bCs/>
    </w:rPr>
  </w:style>
  <w:style w:type="paragraph" w:styleId="Virsraksts3">
    <w:name w:val="heading 3"/>
    <w:basedOn w:val="Parasts"/>
    <w:next w:val="Parasts"/>
    <w:qFormat/>
    <w:rsid w:val="008E5017"/>
    <w:pPr>
      <w:keepNext/>
      <w:numPr>
        <w:ilvl w:val="2"/>
        <w:numId w:val="1"/>
      </w:numPr>
      <w:outlineLvl w:val="2"/>
    </w:pPr>
    <w:rPr>
      <w:color w:val="000000"/>
      <w:u w:val="single"/>
    </w:rPr>
  </w:style>
  <w:style w:type="paragraph" w:styleId="Virsraksts4">
    <w:name w:val="heading 4"/>
    <w:basedOn w:val="Parasts"/>
    <w:next w:val="Parasts"/>
    <w:qFormat/>
    <w:rsid w:val="008E5017"/>
    <w:pPr>
      <w:keepNext/>
      <w:numPr>
        <w:ilvl w:val="3"/>
        <w:numId w:val="1"/>
      </w:numPr>
      <w:outlineLvl w:val="3"/>
    </w:pPr>
    <w:rPr>
      <w:u w:val="single"/>
    </w:rPr>
  </w:style>
  <w:style w:type="paragraph" w:styleId="Virsraksts5">
    <w:name w:val="heading 5"/>
    <w:basedOn w:val="Parasts"/>
    <w:next w:val="Parasts"/>
    <w:qFormat/>
    <w:rsid w:val="008E5017"/>
    <w:pPr>
      <w:keepNext/>
      <w:numPr>
        <w:ilvl w:val="4"/>
        <w:numId w:val="1"/>
      </w:numPr>
      <w:outlineLvl w:val="4"/>
    </w:pPr>
    <w:rPr>
      <w:b/>
      <w:bCs/>
      <w:sz w:val="26"/>
      <w:szCs w:val="26"/>
    </w:rPr>
  </w:style>
  <w:style w:type="paragraph" w:styleId="Virsraksts6">
    <w:name w:val="heading 6"/>
    <w:basedOn w:val="Parasts"/>
    <w:next w:val="Parasts"/>
    <w:qFormat/>
    <w:rsid w:val="008E5017"/>
    <w:pPr>
      <w:keepNext/>
      <w:numPr>
        <w:ilvl w:val="5"/>
        <w:numId w:val="1"/>
      </w:numPr>
      <w:jc w:val="right"/>
      <w:outlineLvl w:val="5"/>
    </w:pPr>
    <w:rPr>
      <w:b/>
      <w:bCs/>
      <w:i/>
      <w:iCs/>
      <w:sz w:val="28"/>
      <w:szCs w:val="28"/>
    </w:rPr>
  </w:style>
  <w:style w:type="paragraph" w:styleId="Virsraksts7">
    <w:name w:val="heading 7"/>
    <w:basedOn w:val="Parasts"/>
    <w:next w:val="Parasts"/>
    <w:qFormat/>
    <w:rsid w:val="008E5017"/>
    <w:pPr>
      <w:keepNext/>
      <w:numPr>
        <w:ilvl w:val="6"/>
        <w:numId w:val="1"/>
      </w:numPr>
      <w:outlineLvl w:val="6"/>
    </w:pPr>
    <w:rPr>
      <w:b/>
      <w:bCs/>
      <w:color w:val="339966"/>
    </w:rPr>
  </w:style>
  <w:style w:type="paragraph" w:styleId="Virsraksts8">
    <w:name w:val="heading 8"/>
    <w:basedOn w:val="Parasts"/>
    <w:next w:val="Parasts"/>
    <w:qFormat/>
    <w:rsid w:val="008E5017"/>
    <w:pPr>
      <w:keepNext/>
      <w:numPr>
        <w:ilvl w:val="7"/>
        <w:numId w:val="1"/>
      </w:numPr>
      <w:outlineLvl w:val="7"/>
    </w:pPr>
    <w:rPr>
      <w:b/>
      <w:bCs/>
      <w:i/>
      <w:iCs/>
      <w:sz w:val="28"/>
      <w:szCs w:val="28"/>
    </w:rPr>
  </w:style>
  <w:style w:type="paragraph" w:styleId="Virsraksts9">
    <w:name w:val="heading 9"/>
    <w:basedOn w:val="Parasts"/>
    <w:next w:val="Parasts"/>
    <w:qFormat/>
    <w:rsid w:val="008E5017"/>
    <w:pPr>
      <w:keepNext/>
      <w:numPr>
        <w:ilvl w:val="8"/>
        <w:numId w:val="1"/>
      </w:numPr>
      <w:outlineLvl w:val="8"/>
    </w:pPr>
    <w:rPr>
      <w:b/>
      <w:bCs/>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rsid w:val="008E5017"/>
    <w:rPr>
      <w:b/>
      <w:bCs/>
      <w:color w:val="000000"/>
    </w:rPr>
  </w:style>
  <w:style w:type="paragraph" w:styleId="Pamatteksts3">
    <w:name w:val="Body Text 3"/>
    <w:basedOn w:val="Parasts"/>
    <w:rsid w:val="008E5017"/>
    <w:rPr>
      <w:b/>
      <w:bCs/>
      <w:color w:val="FF6600"/>
      <w:u w:val="single"/>
    </w:rPr>
  </w:style>
  <w:style w:type="paragraph" w:customStyle="1" w:styleId="naisf">
    <w:name w:val="naisf"/>
    <w:basedOn w:val="Parasts"/>
    <w:rsid w:val="008E5017"/>
    <w:pPr>
      <w:spacing w:before="100" w:after="100"/>
    </w:pPr>
    <w:rPr>
      <w:rFonts w:eastAsia="Arial Unicode MS"/>
      <w:lang w:val="en-GB"/>
    </w:rPr>
  </w:style>
  <w:style w:type="paragraph" w:customStyle="1" w:styleId="naiskr">
    <w:name w:val="naiskr"/>
    <w:basedOn w:val="Parasts"/>
    <w:rsid w:val="008E5017"/>
    <w:pPr>
      <w:spacing w:before="100" w:after="100"/>
    </w:pPr>
    <w:rPr>
      <w:lang w:val="en-GB"/>
    </w:rPr>
  </w:style>
  <w:style w:type="paragraph" w:customStyle="1" w:styleId="Balonteksts1">
    <w:name w:val="Balonteksts1"/>
    <w:basedOn w:val="Parasts"/>
    <w:semiHidden/>
    <w:rsid w:val="008E5017"/>
    <w:rPr>
      <w:rFonts w:ascii="Tahoma" w:hAnsi="Tahoma" w:cs="Tahoma"/>
      <w:sz w:val="16"/>
      <w:szCs w:val="16"/>
      <w:lang w:val="en-GB"/>
    </w:rPr>
  </w:style>
  <w:style w:type="paragraph" w:customStyle="1" w:styleId="naisc">
    <w:name w:val="naisc"/>
    <w:basedOn w:val="Parasts"/>
    <w:rsid w:val="008E5017"/>
    <w:pPr>
      <w:spacing w:before="100" w:after="100"/>
    </w:pPr>
    <w:rPr>
      <w:lang w:val="en-GB"/>
    </w:rPr>
  </w:style>
  <w:style w:type="paragraph" w:styleId="Galvene">
    <w:name w:val="header"/>
    <w:basedOn w:val="Parasts"/>
    <w:link w:val="GalveneRakstz"/>
    <w:uiPriority w:val="99"/>
    <w:rsid w:val="008E5017"/>
    <w:pPr>
      <w:tabs>
        <w:tab w:val="center" w:pos="4153"/>
        <w:tab w:val="right" w:pos="8306"/>
      </w:tabs>
    </w:pPr>
    <w:rPr>
      <w:sz w:val="20"/>
      <w:szCs w:val="20"/>
      <w:lang w:val="en-US"/>
    </w:rPr>
  </w:style>
  <w:style w:type="paragraph" w:styleId="Balonteksts">
    <w:name w:val="Balloon Text"/>
    <w:basedOn w:val="Parasts"/>
    <w:semiHidden/>
    <w:rsid w:val="00160582"/>
    <w:rPr>
      <w:rFonts w:ascii="Tahoma" w:hAnsi="Tahoma" w:cs="Tahoma"/>
      <w:sz w:val="16"/>
      <w:szCs w:val="16"/>
    </w:rPr>
  </w:style>
  <w:style w:type="character" w:styleId="Komentraatsauce">
    <w:name w:val="annotation reference"/>
    <w:rsid w:val="00C52B3C"/>
    <w:rPr>
      <w:sz w:val="16"/>
      <w:szCs w:val="16"/>
    </w:rPr>
  </w:style>
  <w:style w:type="paragraph" w:styleId="Komentrateksts">
    <w:name w:val="annotation text"/>
    <w:basedOn w:val="Parasts"/>
    <w:link w:val="KomentratekstsRakstz"/>
    <w:rsid w:val="00C52B3C"/>
    <w:rPr>
      <w:sz w:val="20"/>
      <w:szCs w:val="20"/>
    </w:rPr>
  </w:style>
  <w:style w:type="character" w:customStyle="1" w:styleId="KomentratekstsRakstz">
    <w:name w:val="Komentāra teksts Rakstz."/>
    <w:link w:val="Komentrateksts"/>
    <w:rsid w:val="00C52B3C"/>
    <w:rPr>
      <w:rFonts w:ascii="Times" w:hAnsi="Times"/>
      <w:lang w:eastAsia="en-US"/>
    </w:rPr>
  </w:style>
  <w:style w:type="paragraph" w:styleId="Komentratma">
    <w:name w:val="annotation subject"/>
    <w:basedOn w:val="Komentrateksts"/>
    <w:next w:val="Komentrateksts"/>
    <w:link w:val="KomentratmaRakstz"/>
    <w:rsid w:val="00C52B3C"/>
    <w:rPr>
      <w:b/>
      <w:bCs/>
    </w:rPr>
  </w:style>
  <w:style w:type="character" w:customStyle="1" w:styleId="KomentratmaRakstz">
    <w:name w:val="Komentāra tēma Rakstz."/>
    <w:link w:val="Komentratma"/>
    <w:rsid w:val="00C52B3C"/>
    <w:rPr>
      <w:rFonts w:ascii="Times" w:hAnsi="Times"/>
      <w:b/>
      <w:bCs/>
      <w:lang w:eastAsia="en-US"/>
    </w:rPr>
  </w:style>
  <w:style w:type="paragraph" w:styleId="Kjene">
    <w:name w:val="footer"/>
    <w:basedOn w:val="Parasts"/>
    <w:rsid w:val="006D6550"/>
    <w:pPr>
      <w:tabs>
        <w:tab w:val="center" w:pos="4153"/>
        <w:tab w:val="right" w:pos="8306"/>
      </w:tabs>
    </w:pPr>
  </w:style>
  <w:style w:type="character" w:styleId="Lappusesnumurs">
    <w:name w:val="page number"/>
    <w:basedOn w:val="Noklusjumarindkopasfonts"/>
    <w:rsid w:val="006D6550"/>
  </w:style>
  <w:style w:type="character" w:styleId="Hipersaite">
    <w:name w:val="Hyperlink"/>
    <w:rsid w:val="005A0FEF"/>
    <w:rPr>
      <w:color w:val="0000FF"/>
      <w:u w:val="single"/>
    </w:rPr>
  </w:style>
  <w:style w:type="paragraph" w:customStyle="1" w:styleId="RakstzCharCharRakstzCharCharRakstz">
    <w:name w:val="Rakstz. Char Char Rakstz. Char Char Rakstz."/>
    <w:basedOn w:val="Parasts"/>
    <w:rsid w:val="000708E2"/>
    <w:pPr>
      <w:spacing w:after="160" w:line="240" w:lineRule="exact"/>
    </w:pPr>
    <w:rPr>
      <w:rFonts w:ascii="Tahoma" w:hAnsi="Tahoma"/>
      <w:sz w:val="20"/>
      <w:szCs w:val="20"/>
      <w:lang w:val="en-US"/>
    </w:rPr>
  </w:style>
  <w:style w:type="paragraph" w:customStyle="1" w:styleId="NoSpacing1">
    <w:name w:val="No Spacing1"/>
    <w:qFormat/>
    <w:rsid w:val="000708E2"/>
    <w:rPr>
      <w:rFonts w:ascii="Calibri" w:eastAsia="Calibri" w:hAnsi="Calibri"/>
      <w:sz w:val="22"/>
      <w:szCs w:val="22"/>
      <w:lang w:eastAsia="en-US"/>
    </w:rPr>
  </w:style>
  <w:style w:type="character" w:styleId="Izmantotahipersaite">
    <w:name w:val="FollowedHyperlink"/>
    <w:rsid w:val="0031180A"/>
    <w:rPr>
      <w:color w:val="800080"/>
      <w:u w:val="single"/>
    </w:rPr>
  </w:style>
  <w:style w:type="character" w:customStyle="1" w:styleId="GalveneRakstz">
    <w:name w:val="Galvene Rakstz."/>
    <w:link w:val="Galvene"/>
    <w:uiPriority w:val="99"/>
    <w:rsid w:val="00193D68"/>
    <w:rPr>
      <w:rFonts w:ascii="Times" w:hAnsi="Times"/>
      <w:lang w:val="en-US" w:eastAsia="en-US"/>
    </w:rPr>
  </w:style>
  <w:style w:type="character" w:styleId="Neatrisintapieminana">
    <w:name w:val="Unresolved Mention"/>
    <w:basedOn w:val="Noklusjumarindkopasfonts"/>
    <w:uiPriority w:val="99"/>
    <w:semiHidden/>
    <w:unhideWhenUsed/>
    <w:rsid w:val="00C03784"/>
    <w:rPr>
      <w:color w:val="605E5C"/>
      <w:shd w:val="clear" w:color="auto" w:fill="E1DFDD"/>
    </w:rPr>
  </w:style>
  <w:style w:type="paragraph" w:styleId="Prskatjums">
    <w:name w:val="Revision"/>
    <w:hidden/>
    <w:uiPriority w:val="99"/>
    <w:semiHidden/>
    <w:rsid w:val="00FC36E4"/>
    <w:rPr>
      <w:rFonts w:ascii="Times" w:hAnsi="Time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1855">
      <w:bodyDiv w:val="1"/>
      <w:marLeft w:val="0"/>
      <w:marRight w:val="0"/>
      <w:marTop w:val="0"/>
      <w:marBottom w:val="0"/>
      <w:divBdr>
        <w:top w:val="none" w:sz="0" w:space="0" w:color="auto"/>
        <w:left w:val="none" w:sz="0" w:space="0" w:color="auto"/>
        <w:bottom w:val="none" w:sz="0" w:space="0" w:color="auto"/>
        <w:right w:val="none" w:sz="0" w:space="0" w:color="auto"/>
      </w:divBdr>
    </w:div>
    <w:div w:id="250745944">
      <w:bodyDiv w:val="1"/>
      <w:marLeft w:val="0"/>
      <w:marRight w:val="0"/>
      <w:marTop w:val="0"/>
      <w:marBottom w:val="0"/>
      <w:divBdr>
        <w:top w:val="none" w:sz="0" w:space="0" w:color="auto"/>
        <w:left w:val="none" w:sz="0" w:space="0" w:color="auto"/>
        <w:bottom w:val="none" w:sz="0" w:space="0" w:color="auto"/>
        <w:right w:val="none" w:sz="0" w:space="0" w:color="auto"/>
      </w:divBdr>
    </w:div>
    <w:div w:id="294678208">
      <w:bodyDiv w:val="1"/>
      <w:marLeft w:val="0"/>
      <w:marRight w:val="0"/>
      <w:marTop w:val="0"/>
      <w:marBottom w:val="0"/>
      <w:divBdr>
        <w:top w:val="none" w:sz="0" w:space="0" w:color="auto"/>
        <w:left w:val="none" w:sz="0" w:space="0" w:color="auto"/>
        <w:bottom w:val="none" w:sz="0" w:space="0" w:color="auto"/>
        <w:right w:val="none" w:sz="0" w:space="0" w:color="auto"/>
      </w:divBdr>
      <w:divsChild>
        <w:div w:id="285963126">
          <w:marLeft w:val="0"/>
          <w:marRight w:val="0"/>
          <w:marTop w:val="0"/>
          <w:marBottom w:val="0"/>
          <w:divBdr>
            <w:top w:val="none" w:sz="0" w:space="0" w:color="auto"/>
            <w:left w:val="none" w:sz="0" w:space="0" w:color="auto"/>
            <w:bottom w:val="none" w:sz="0" w:space="0" w:color="auto"/>
            <w:right w:val="none" w:sz="0" w:space="0" w:color="auto"/>
          </w:divBdr>
          <w:divsChild>
            <w:div w:id="1568610606">
              <w:marLeft w:val="0"/>
              <w:marRight w:val="0"/>
              <w:marTop w:val="0"/>
              <w:marBottom w:val="0"/>
              <w:divBdr>
                <w:top w:val="none" w:sz="0" w:space="0" w:color="auto"/>
                <w:left w:val="none" w:sz="0" w:space="0" w:color="auto"/>
                <w:bottom w:val="none" w:sz="0" w:space="0" w:color="auto"/>
                <w:right w:val="none" w:sz="0" w:space="0" w:color="auto"/>
              </w:divBdr>
              <w:divsChild>
                <w:div w:id="740565730">
                  <w:marLeft w:val="0"/>
                  <w:marRight w:val="0"/>
                  <w:marTop w:val="0"/>
                  <w:marBottom w:val="0"/>
                  <w:divBdr>
                    <w:top w:val="none" w:sz="0" w:space="0" w:color="auto"/>
                    <w:left w:val="none" w:sz="0" w:space="0" w:color="auto"/>
                    <w:bottom w:val="none" w:sz="0" w:space="0" w:color="auto"/>
                    <w:right w:val="none" w:sz="0" w:space="0" w:color="auto"/>
                  </w:divBdr>
                  <w:divsChild>
                    <w:div w:id="1005129073">
                      <w:marLeft w:val="0"/>
                      <w:marRight w:val="0"/>
                      <w:marTop w:val="0"/>
                      <w:marBottom w:val="0"/>
                      <w:divBdr>
                        <w:top w:val="none" w:sz="0" w:space="0" w:color="auto"/>
                        <w:left w:val="none" w:sz="0" w:space="0" w:color="auto"/>
                        <w:bottom w:val="none" w:sz="0" w:space="0" w:color="auto"/>
                        <w:right w:val="none" w:sz="0" w:space="0" w:color="auto"/>
                      </w:divBdr>
                      <w:divsChild>
                        <w:div w:id="911278495">
                          <w:marLeft w:val="0"/>
                          <w:marRight w:val="0"/>
                          <w:marTop w:val="0"/>
                          <w:marBottom w:val="0"/>
                          <w:divBdr>
                            <w:top w:val="none" w:sz="0" w:space="0" w:color="auto"/>
                            <w:left w:val="none" w:sz="0" w:space="0" w:color="auto"/>
                            <w:bottom w:val="none" w:sz="0" w:space="0" w:color="auto"/>
                            <w:right w:val="none" w:sz="0" w:space="0" w:color="auto"/>
                          </w:divBdr>
                          <w:divsChild>
                            <w:div w:id="1597440078">
                              <w:marLeft w:val="0"/>
                              <w:marRight w:val="0"/>
                              <w:marTop w:val="0"/>
                              <w:marBottom w:val="0"/>
                              <w:divBdr>
                                <w:top w:val="none" w:sz="0" w:space="0" w:color="auto"/>
                                <w:left w:val="none" w:sz="0" w:space="0" w:color="auto"/>
                                <w:bottom w:val="none" w:sz="0" w:space="0" w:color="auto"/>
                                <w:right w:val="none" w:sz="0" w:space="0" w:color="auto"/>
                              </w:divBdr>
                              <w:divsChild>
                                <w:div w:id="2132508033">
                                  <w:marLeft w:val="0"/>
                                  <w:marRight w:val="0"/>
                                  <w:marTop w:val="0"/>
                                  <w:marBottom w:val="0"/>
                                  <w:divBdr>
                                    <w:top w:val="none" w:sz="0" w:space="0" w:color="auto"/>
                                    <w:left w:val="none" w:sz="0" w:space="0" w:color="auto"/>
                                    <w:bottom w:val="none" w:sz="0" w:space="0" w:color="auto"/>
                                    <w:right w:val="none" w:sz="0" w:space="0" w:color="auto"/>
                                  </w:divBdr>
                                  <w:divsChild>
                                    <w:div w:id="2847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119065">
      <w:bodyDiv w:val="1"/>
      <w:marLeft w:val="0"/>
      <w:marRight w:val="0"/>
      <w:marTop w:val="0"/>
      <w:marBottom w:val="0"/>
      <w:divBdr>
        <w:top w:val="none" w:sz="0" w:space="0" w:color="auto"/>
        <w:left w:val="none" w:sz="0" w:space="0" w:color="auto"/>
        <w:bottom w:val="none" w:sz="0" w:space="0" w:color="auto"/>
        <w:right w:val="none" w:sz="0" w:space="0" w:color="auto"/>
      </w:divBdr>
    </w:div>
    <w:div w:id="762187979">
      <w:bodyDiv w:val="1"/>
      <w:marLeft w:val="0"/>
      <w:marRight w:val="0"/>
      <w:marTop w:val="0"/>
      <w:marBottom w:val="0"/>
      <w:divBdr>
        <w:top w:val="none" w:sz="0" w:space="0" w:color="auto"/>
        <w:left w:val="none" w:sz="0" w:space="0" w:color="auto"/>
        <w:bottom w:val="none" w:sz="0" w:space="0" w:color="auto"/>
        <w:right w:val="none" w:sz="0" w:space="0" w:color="auto"/>
      </w:divBdr>
    </w:div>
    <w:div w:id="764763794">
      <w:bodyDiv w:val="1"/>
      <w:marLeft w:val="0"/>
      <w:marRight w:val="0"/>
      <w:marTop w:val="0"/>
      <w:marBottom w:val="0"/>
      <w:divBdr>
        <w:top w:val="none" w:sz="0" w:space="0" w:color="auto"/>
        <w:left w:val="none" w:sz="0" w:space="0" w:color="auto"/>
        <w:bottom w:val="none" w:sz="0" w:space="0" w:color="auto"/>
        <w:right w:val="none" w:sz="0" w:space="0" w:color="auto"/>
      </w:divBdr>
      <w:divsChild>
        <w:div w:id="1413743794">
          <w:marLeft w:val="0"/>
          <w:marRight w:val="0"/>
          <w:marTop w:val="0"/>
          <w:marBottom w:val="0"/>
          <w:divBdr>
            <w:top w:val="none" w:sz="0" w:space="0" w:color="auto"/>
            <w:left w:val="none" w:sz="0" w:space="0" w:color="auto"/>
            <w:bottom w:val="none" w:sz="0" w:space="0" w:color="auto"/>
            <w:right w:val="none" w:sz="0" w:space="0" w:color="auto"/>
          </w:divBdr>
        </w:div>
        <w:div w:id="995259418">
          <w:marLeft w:val="0"/>
          <w:marRight w:val="0"/>
          <w:marTop w:val="0"/>
          <w:marBottom w:val="0"/>
          <w:divBdr>
            <w:top w:val="none" w:sz="0" w:space="0" w:color="auto"/>
            <w:left w:val="none" w:sz="0" w:space="0" w:color="auto"/>
            <w:bottom w:val="none" w:sz="0" w:space="0" w:color="auto"/>
            <w:right w:val="none" w:sz="0" w:space="0" w:color="auto"/>
          </w:divBdr>
        </w:div>
      </w:divsChild>
    </w:div>
    <w:div w:id="1056709287">
      <w:bodyDiv w:val="1"/>
      <w:marLeft w:val="0"/>
      <w:marRight w:val="0"/>
      <w:marTop w:val="0"/>
      <w:marBottom w:val="0"/>
      <w:divBdr>
        <w:top w:val="none" w:sz="0" w:space="0" w:color="auto"/>
        <w:left w:val="none" w:sz="0" w:space="0" w:color="auto"/>
        <w:bottom w:val="none" w:sz="0" w:space="0" w:color="auto"/>
        <w:right w:val="none" w:sz="0" w:space="0" w:color="auto"/>
      </w:divBdr>
    </w:div>
    <w:div w:id="1148936929">
      <w:bodyDiv w:val="1"/>
      <w:marLeft w:val="0"/>
      <w:marRight w:val="0"/>
      <w:marTop w:val="0"/>
      <w:marBottom w:val="0"/>
      <w:divBdr>
        <w:top w:val="none" w:sz="0" w:space="0" w:color="auto"/>
        <w:left w:val="none" w:sz="0" w:space="0" w:color="auto"/>
        <w:bottom w:val="none" w:sz="0" w:space="0" w:color="auto"/>
        <w:right w:val="none" w:sz="0" w:space="0" w:color="auto"/>
      </w:divBdr>
    </w:div>
    <w:div w:id="1612937074">
      <w:bodyDiv w:val="1"/>
      <w:marLeft w:val="0"/>
      <w:marRight w:val="0"/>
      <w:marTop w:val="0"/>
      <w:marBottom w:val="0"/>
      <w:divBdr>
        <w:top w:val="none" w:sz="0" w:space="0" w:color="auto"/>
        <w:left w:val="none" w:sz="0" w:space="0" w:color="auto"/>
        <w:bottom w:val="none" w:sz="0" w:space="0" w:color="auto"/>
        <w:right w:val="none" w:sz="0" w:space="0" w:color="auto"/>
      </w:divBdr>
    </w:div>
    <w:div w:id="1820265205">
      <w:bodyDiv w:val="1"/>
      <w:marLeft w:val="0"/>
      <w:marRight w:val="0"/>
      <w:marTop w:val="0"/>
      <w:marBottom w:val="0"/>
      <w:divBdr>
        <w:top w:val="none" w:sz="0" w:space="0" w:color="auto"/>
        <w:left w:val="none" w:sz="0" w:space="0" w:color="auto"/>
        <w:bottom w:val="none" w:sz="0" w:space="0" w:color="auto"/>
        <w:right w:val="none" w:sz="0" w:space="0" w:color="auto"/>
      </w:divBdr>
    </w:div>
    <w:div w:id="1854689136">
      <w:bodyDiv w:val="1"/>
      <w:marLeft w:val="0"/>
      <w:marRight w:val="0"/>
      <w:marTop w:val="0"/>
      <w:marBottom w:val="0"/>
      <w:divBdr>
        <w:top w:val="none" w:sz="0" w:space="0" w:color="auto"/>
        <w:left w:val="none" w:sz="0" w:space="0" w:color="auto"/>
        <w:bottom w:val="none" w:sz="0" w:space="0" w:color="auto"/>
        <w:right w:val="none" w:sz="0" w:space="0" w:color="auto"/>
      </w:divBdr>
    </w:div>
    <w:div w:id="1887792228">
      <w:bodyDiv w:val="1"/>
      <w:marLeft w:val="0"/>
      <w:marRight w:val="0"/>
      <w:marTop w:val="0"/>
      <w:marBottom w:val="0"/>
      <w:divBdr>
        <w:top w:val="none" w:sz="0" w:space="0" w:color="auto"/>
        <w:left w:val="none" w:sz="0" w:space="0" w:color="auto"/>
        <w:bottom w:val="none" w:sz="0" w:space="0" w:color="auto"/>
        <w:right w:val="none" w:sz="0" w:space="0" w:color="auto"/>
      </w:divBdr>
    </w:div>
    <w:div w:id="2004427715">
      <w:bodyDiv w:val="1"/>
      <w:marLeft w:val="0"/>
      <w:marRight w:val="0"/>
      <w:marTop w:val="0"/>
      <w:marBottom w:val="0"/>
      <w:divBdr>
        <w:top w:val="none" w:sz="0" w:space="0" w:color="auto"/>
        <w:left w:val="none" w:sz="0" w:space="0" w:color="auto"/>
        <w:bottom w:val="none" w:sz="0" w:space="0" w:color="auto"/>
        <w:right w:val="none" w:sz="0" w:space="0" w:color="auto"/>
      </w:divBdr>
      <w:divsChild>
        <w:div w:id="744648406">
          <w:marLeft w:val="0"/>
          <w:marRight w:val="0"/>
          <w:marTop w:val="0"/>
          <w:marBottom w:val="0"/>
          <w:divBdr>
            <w:top w:val="none" w:sz="0" w:space="0" w:color="auto"/>
            <w:left w:val="none" w:sz="0" w:space="0" w:color="auto"/>
            <w:bottom w:val="none" w:sz="0" w:space="0" w:color="auto"/>
            <w:right w:val="none" w:sz="0" w:space="0" w:color="auto"/>
          </w:divBdr>
        </w:div>
        <w:div w:id="1022366437">
          <w:marLeft w:val="0"/>
          <w:marRight w:val="0"/>
          <w:marTop w:val="0"/>
          <w:marBottom w:val="0"/>
          <w:divBdr>
            <w:top w:val="none" w:sz="0" w:space="0" w:color="auto"/>
            <w:left w:val="none" w:sz="0" w:space="0" w:color="auto"/>
            <w:bottom w:val="none" w:sz="0" w:space="0" w:color="auto"/>
            <w:right w:val="none" w:sz="0" w:space="0" w:color="auto"/>
          </w:divBdr>
        </w:div>
      </w:divsChild>
    </w:div>
    <w:div w:id="2018606821">
      <w:bodyDiv w:val="1"/>
      <w:marLeft w:val="0"/>
      <w:marRight w:val="0"/>
      <w:marTop w:val="0"/>
      <w:marBottom w:val="0"/>
      <w:divBdr>
        <w:top w:val="none" w:sz="0" w:space="0" w:color="auto"/>
        <w:left w:val="none" w:sz="0" w:space="0" w:color="auto"/>
        <w:bottom w:val="none" w:sz="0" w:space="0" w:color="auto"/>
        <w:right w:val="none" w:sz="0" w:space="0" w:color="auto"/>
      </w:divBdr>
      <w:divsChild>
        <w:div w:id="319239492">
          <w:marLeft w:val="0"/>
          <w:marRight w:val="0"/>
          <w:marTop w:val="0"/>
          <w:marBottom w:val="0"/>
          <w:divBdr>
            <w:top w:val="none" w:sz="0" w:space="0" w:color="auto"/>
            <w:left w:val="none" w:sz="0" w:space="0" w:color="auto"/>
            <w:bottom w:val="none" w:sz="0" w:space="0" w:color="auto"/>
            <w:right w:val="none" w:sz="0" w:space="0" w:color="auto"/>
          </w:divBdr>
          <w:divsChild>
            <w:div w:id="231547340">
              <w:marLeft w:val="0"/>
              <w:marRight w:val="0"/>
              <w:marTop w:val="0"/>
              <w:marBottom w:val="0"/>
              <w:divBdr>
                <w:top w:val="none" w:sz="0" w:space="0" w:color="auto"/>
                <w:left w:val="none" w:sz="0" w:space="0" w:color="auto"/>
                <w:bottom w:val="none" w:sz="0" w:space="0" w:color="auto"/>
                <w:right w:val="none" w:sz="0" w:space="0" w:color="auto"/>
              </w:divBdr>
              <w:divsChild>
                <w:div w:id="1428883737">
                  <w:marLeft w:val="0"/>
                  <w:marRight w:val="0"/>
                  <w:marTop w:val="0"/>
                  <w:marBottom w:val="0"/>
                  <w:divBdr>
                    <w:top w:val="none" w:sz="0" w:space="0" w:color="auto"/>
                    <w:left w:val="none" w:sz="0" w:space="0" w:color="auto"/>
                    <w:bottom w:val="none" w:sz="0" w:space="0" w:color="auto"/>
                    <w:right w:val="none" w:sz="0" w:space="0" w:color="auto"/>
                  </w:divBdr>
                  <w:divsChild>
                    <w:div w:id="1804349889">
                      <w:marLeft w:val="0"/>
                      <w:marRight w:val="0"/>
                      <w:marTop w:val="0"/>
                      <w:marBottom w:val="0"/>
                      <w:divBdr>
                        <w:top w:val="none" w:sz="0" w:space="0" w:color="auto"/>
                        <w:left w:val="none" w:sz="0" w:space="0" w:color="auto"/>
                        <w:bottom w:val="none" w:sz="0" w:space="0" w:color="auto"/>
                        <w:right w:val="none" w:sz="0" w:space="0" w:color="auto"/>
                      </w:divBdr>
                      <w:divsChild>
                        <w:div w:id="1174956522">
                          <w:marLeft w:val="0"/>
                          <w:marRight w:val="0"/>
                          <w:marTop w:val="0"/>
                          <w:marBottom w:val="0"/>
                          <w:divBdr>
                            <w:top w:val="none" w:sz="0" w:space="0" w:color="auto"/>
                            <w:left w:val="none" w:sz="0" w:space="0" w:color="auto"/>
                            <w:bottom w:val="none" w:sz="0" w:space="0" w:color="auto"/>
                            <w:right w:val="none" w:sz="0" w:space="0" w:color="auto"/>
                          </w:divBdr>
                          <w:divsChild>
                            <w:div w:id="1848670218">
                              <w:marLeft w:val="0"/>
                              <w:marRight w:val="0"/>
                              <w:marTop w:val="0"/>
                              <w:marBottom w:val="0"/>
                              <w:divBdr>
                                <w:top w:val="none" w:sz="0" w:space="0" w:color="auto"/>
                                <w:left w:val="none" w:sz="0" w:space="0" w:color="auto"/>
                                <w:bottom w:val="none" w:sz="0" w:space="0" w:color="auto"/>
                                <w:right w:val="none" w:sz="0" w:space="0" w:color="auto"/>
                              </w:divBdr>
                              <w:divsChild>
                                <w:div w:id="1363287375">
                                  <w:marLeft w:val="0"/>
                                  <w:marRight w:val="0"/>
                                  <w:marTop w:val="0"/>
                                  <w:marBottom w:val="0"/>
                                  <w:divBdr>
                                    <w:top w:val="none" w:sz="0" w:space="0" w:color="auto"/>
                                    <w:left w:val="none" w:sz="0" w:space="0" w:color="auto"/>
                                    <w:bottom w:val="none" w:sz="0" w:space="0" w:color="auto"/>
                                    <w:right w:val="none" w:sz="0" w:space="0" w:color="auto"/>
                                  </w:divBdr>
                                  <w:divsChild>
                                    <w:div w:id="185980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7</Pages>
  <Words>12889</Words>
  <Characters>7347</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1</vt:lpstr>
      <vt:lpstr>1</vt:lpstr>
    </vt:vector>
  </TitlesOfParts>
  <Company>MFA Latvia</Company>
  <LinksUpToDate>false</LinksUpToDate>
  <CharactersWithSpaces>20196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sd201</dc:creator>
  <cp:keywords/>
  <dc:description/>
  <cp:lastModifiedBy>Elīna Plaude</cp:lastModifiedBy>
  <cp:revision>10</cp:revision>
  <cp:lastPrinted>2010-07-27T09:44:00Z</cp:lastPrinted>
  <dcterms:created xsi:type="dcterms:W3CDTF">2025-02-11T07:06:00Z</dcterms:created>
  <dcterms:modified xsi:type="dcterms:W3CDTF">2025-02-12T14:37:00Z</dcterms:modified>
</cp:coreProperties>
</file>