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D81B88" w:rsidP="00D81B88" w:rsidRDefault="00D81B88" w14:paraId="31520190" w14:textId="31520190">
      <w:pPr>
        <w15:collapsed w:val="fals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Labdien!</w:t>
      </w:r>
    </w:p>
    <w:p w:rsidR="00D81B88" w:rsidP="00D81B88" w:rsidRDefault="00D81B88">
      <w:pPr>
        <w:rPr>
          <w:rFonts w:eastAsia="Times New Roman"/>
          <w:color w:val="000000"/>
          <w:sz w:val="22"/>
          <w:szCs w:val="22"/>
        </w:rPr>
      </w:pPr>
    </w:p>
    <w:p w:rsidR="00D81B88" w:rsidP="00D81B88" w:rsidRDefault="00D81B88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Tieslietu ministrija ir iepazinusies ar Ārlietu ministrijas sagatavoto informatīvo ziņojumu par Eiropas Savienības Ārlietu padomes attīstības sadarbības ministru 2021.gada 19.novembra sanāksmē izskatāmajiem jautājumiem un kompetences ietvaros saskaņo to bez iebildumiem.</w:t>
      </w:r>
    </w:p>
    <w:p w:rsidR="00D81B88" w:rsidP="00D81B88" w:rsidRDefault="00D81B88">
      <w:pPr>
        <w:rPr>
          <w:rFonts w:eastAsia="Times New Roman"/>
          <w:color w:val="000000"/>
          <w:sz w:val="22"/>
          <w:szCs w:val="22"/>
        </w:rPr>
      </w:pPr>
    </w:p>
    <w:p w:rsidR="00D81B88" w:rsidP="00D81B88" w:rsidRDefault="00D81B8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2060"/>
          <w:sz w:val="22"/>
          <w:szCs w:val="22"/>
          <w:bdr w:val="none" w:color="auto" w:sz="0" w:space="0" w:frame="true"/>
        </w:rPr>
        <w:t>Ar cieņu</w:t>
      </w:r>
    </w:p>
    <w:p w:rsidR="00D81B88" w:rsidP="00D81B88" w:rsidRDefault="00D81B8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2060"/>
          <w:sz w:val="22"/>
          <w:szCs w:val="22"/>
          <w:bdr w:val="none" w:color="auto" w:sz="0" w:space="0" w:frame="true"/>
        </w:rPr>
        <w:t xml:space="preserve">Elīna </w:t>
      </w:r>
      <w:proofErr w:type="spellStart"/>
      <w:r>
        <w:rPr>
          <w:b/>
          <w:bCs/>
          <w:color w:val="002060"/>
          <w:sz w:val="22"/>
          <w:szCs w:val="22"/>
          <w:bdr w:val="none" w:color="auto" w:sz="0" w:space="0" w:frame="true"/>
        </w:rPr>
        <w:t>Plaude</w:t>
      </w:r>
      <w:proofErr w:type="spellEnd"/>
    </w:p>
    <w:p w:rsidR="00D81B88" w:rsidP="00D81B88" w:rsidRDefault="00D81B88">
      <w:pPr>
        <w:pStyle w:val="NormalWeb"/>
        <w:rPr>
          <w:color w:val="000000"/>
          <w:sz w:val="22"/>
          <w:szCs w:val="22"/>
          <w:bdr w:val="none" w:color="auto" w:sz="0" w:space="0" w:frame="true"/>
        </w:rPr>
      </w:pPr>
      <w:r>
        <w:rPr>
          <w:color w:val="002060"/>
          <w:sz w:val="22"/>
          <w:szCs w:val="22"/>
          <w:bdr w:val="none" w:color="auto" w:sz="0" w:space="0" w:frame="true"/>
        </w:rPr>
        <w:t>Tieslietu ministrijas</w:t>
      </w:r>
      <w:r>
        <w:rPr>
          <w:color w:val="002060"/>
          <w:sz w:val="22"/>
          <w:szCs w:val="22"/>
          <w:bdr w:val="none" w:color="auto" w:sz="0" w:space="0" w:frame="true"/>
        </w:rPr>
        <w:br/>
        <w:t>Eiropas lietu departamenta juriste</w:t>
      </w:r>
    </w:p>
    <w:p w:rsidR="00D81B88" w:rsidP="00D81B88" w:rsidRDefault="00D81B88">
      <w:pPr>
        <w:pStyle w:val="NormalWeb"/>
        <w:rPr>
          <w:color w:val="000000"/>
          <w:bdr w:val="none" w:color="auto" w:sz="0" w:space="0" w:frame="true"/>
        </w:rPr>
      </w:pPr>
      <w:r>
        <w:rPr>
          <w:color w:val="002060"/>
          <w:sz w:val="22"/>
          <w:szCs w:val="22"/>
          <w:bdr w:val="none" w:color="auto" w:sz="0" w:space="0" w:frame="true"/>
        </w:rPr>
        <w:t>Adrese: Brīvības bulvāris 36, Rīga, LV-1536, Latvija</w:t>
      </w:r>
    </w:p>
    <w:p w:rsidR="00D81B88" w:rsidP="00D81B88" w:rsidRDefault="00D81B88">
      <w:pPr>
        <w:pStyle w:val="NormalWeb"/>
        <w:rPr>
          <w:color w:val="000000"/>
          <w:bdr w:val="none" w:color="auto" w:sz="0" w:space="0" w:frame="true"/>
        </w:rPr>
      </w:pPr>
      <w:r>
        <w:rPr>
          <w:color w:val="002060"/>
          <w:sz w:val="22"/>
          <w:szCs w:val="22"/>
          <w:bdr w:val="none" w:color="auto" w:sz="0" w:space="0" w:frame="true"/>
        </w:rPr>
        <w:t>Tālr.: 67036705</w:t>
      </w:r>
    </w:p>
    <w:p w:rsidR="00D81B88" w:rsidP="00D81B88" w:rsidRDefault="00D81B88">
      <w:pPr>
        <w:pStyle w:val="NormalWeb"/>
        <w:rPr>
          <w:color w:val="000000"/>
          <w:bdr w:val="none" w:color="auto" w:sz="0" w:space="0" w:frame="true"/>
        </w:rPr>
      </w:pPr>
      <w:r>
        <w:rPr>
          <w:color w:val="002060"/>
          <w:sz w:val="22"/>
          <w:szCs w:val="22"/>
          <w:bdr w:val="none" w:color="auto" w:sz="0" w:space="0" w:frame="true"/>
        </w:rPr>
        <w:t>E-pasts: </w:t>
      </w:r>
      <w:hyperlink w:tgtFrame="_blank" w:history="true" r:id="rId4">
        <w:r>
          <w:rPr>
            <w:rStyle w:val="Hyperlink"/>
            <w:color w:val="002060"/>
            <w:sz w:val="22"/>
            <w:szCs w:val="22"/>
            <w:bdr w:val="none" w:color="auto" w:sz="0" w:space="0" w:frame="true"/>
          </w:rPr>
          <w:t>Elina.Plaude@tm.gov.lv</w:t>
        </w:r>
      </w:hyperlink>
    </w:p>
    <w:p w:rsidR="00D81B88" w:rsidP="00D81B88" w:rsidRDefault="00D81B88">
      <w:pPr>
        <w:pStyle w:val="NormalWeb"/>
        <w:rPr>
          <w:color w:val="000000"/>
          <w:bdr w:val="none" w:color="auto" w:sz="0" w:space="0" w:frame="true"/>
        </w:rPr>
      </w:pPr>
      <w:r>
        <w:rPr>
          <w:color w:val="002060"/>
          <w:sz w:val="22"/>
          <w:szCs w:val="22"/>
          <w:bdr w:val="none" w:color="auto" w:sz="0" w:space="0" w:frame="true"/>
        </w:rPr>
        <w:t>Web: </w:t>
      </w:r>
      <w:hyperlink w:tgtFrame="_blank" w:history="true" r:id="rId5">
        <w:r>
          <w:rPr>
            <w:rStyle w:val="Hyperlink"/>
            <w:color w:val="002060"/>
            <w:sz w:val="22"/>
            <w:szCs w:val="22"/>
            <w:bdr w:val="none" w:color="auto" w:sz="0" w:space="0" w:frame="true"/>
          </w:rPr>
          <w:t>www.tm.gov.lv</w:t>
        </w:r>
      </w:hyperlink>
    </w:p>
    <w:p w:rsidR="00D81B88" w:rsidP="00D81B88" w:rsidRDefault="00D81B88">
      <w:pPr>
        <w:pStyle w:val="NormalWeb"/>
        <w:rPr>
          <w:color w:val="000000"/>
          <w:bdr w:val="none" w:color="auto" w:sz="0" w:space="0" w:frame="true"/>
        </w:rPr>
      </w:pPr>
      <w:r>
        <w:rPr>
          <w:rFonts w:ascii="Calibri" w:hAnsi="Calibri" w:cs="Calibri"/>
          <w:color w:val="201F1E"/>
          <w:sz w:val="22"/>
          <w:szCs w:val="22"/>
          <w:bdr w:val="none" w:color="auto" w:sz="0" w:space="0" w:frame="true"/>
        </w:rPr>
        <w:t> </w:t>
      </w:r>
    </w:p>
    <w:p w:rsidR="00D81B88" w:rsidP="00D81B88" w:rsidRDefault="00D81B88">
      <w:pPr>
        <w:pStyle w:val="xmsonormal"/>
        <w:rPr>
          <w:b/>
          <w:bCs/>
          <w:i/>
          <w:iCs/>
          <w:color w:val="002060"/>
          <w:bdr w:val="none" w:color="auto" w:sz="0" w:space="0" w:frame="true"/>
        </w:rPr>
      </w:pPr>
    </w:p>
    <w:p w:rsidR="00D81B88" w:rsidP="00D81B88" w:rsidRDefault="00D81B88">
      <w:pPr>
        <w:pStyle w:val="xmsonormal"/>
        <w:outlineLvl w:val="0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: ES Koordinators &lt;</w:t>
      </w:r>
      <w:hyperlink w:history="true" r:id="rId6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ES.Koordinators@mfa.gov.lv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&gt; </w:t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Thursday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November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11, 2021 11:29 AM</w:t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  <w:t xml:space="preserve">To: </w:t>
      </w:r>
      <w:hyperlink w:history="true" r:id="rId7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ES.koordinators@mod.gov.lv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8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es@em.gov.lv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9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eslietas@fm.gov.lv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0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eln@iem.gov.lv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1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eslietas@izm.gov.lv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2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espolitika@km.gov.lv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3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nauris.kozulins@lm.gov.lv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4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es.lietas@sam.gov.lv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TM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eld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&lt;</w:t>
      </w:r>
      <w:hyperlink w:history="true" r:id="rId15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eld@TM.GOV.LV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&gt;; </w:t>
      </w:r>
      <w:hyperlink w:history="true" r:id="rId16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es@vm.gov.lv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; </w:t>
      </w:r>
      <w:hyperlink w:history="true" r:id="rId17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es@zm.gov.lv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; '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ES@varam.gov.lv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' &lt;</w:t>
      </w:r>
      <w:hyperlink w:history="true" r:id="rId18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ES@varam.gov.lv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&gt;; </w:t>
      </w:r>
      <w:hyperlink w:history="true" r:id="rId19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pkc@pkc.mk.gov.lv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; 'lapasinfo@gmail.com' &lt;</w:t>
      </w:r>
      <w:hyperlink w:history="true" r:id="rId20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lapasinfo@gmail.com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&gt;; '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lps@lps.lv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' &lt;</w:t>
      </w:r>
      <w:hyperlink w:history="true" r:id="rId21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lps@lps.lv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&gt;; LDDK &lt;</w:t>
      </w:r>
      <w:hyperlink w:history="true" r:id="rId22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lddk@lddk.lv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&gt;; '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info@chamber.lv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' &lt;</w:t>
      </w:r>
      <w:hyperlink w:history="true" r:id="rId23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info@chamber.lv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&gt;; '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lbas@lbas.lv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' &lt;</w:t>
      </w:r>
      <w:hyperlink w:history="true" r:id="rId24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lbas@lbas.lv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</w:t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: Olafs Arnicans &lt;</w:t>
      </w:r>
      <w:hyperlink w:history="true" r:id="rId25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Olafs.Arnicans@mfa.gov.lv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&gt;</w:t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: FW: Steidzami: Par informatīvā ziņojuma saskaņošanu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6"/>
        <w:gridCol w:w="8160"/>
      </w:tblGrid>
      <w:tr w:rsidR="00D81B88" w:rsidTr="00D81B88">
        <w:trPr>
          <w:tblCellSpacing w:w="0" w:type="dxa"/>
        </w:trPr>
        <w:tc>
          <w:tcPr>
            <w:tcW w:w="0" w:type="auto"/>
            <w:shd w:val="clear" w:color="auto" w:fill="910A19"/>
            <w:tcMar>
              <w:top w:w="105" w:type="dxa"/>
              <w:left w:w="30" w:type="dxa"/>
              <w:bottom w:w="105" w:type="dxa"/>
              <w:right w:w="110" w:type="dxa"/>
            </w:tcMar>
            <w:vAlign w:val="center"/>
            <w:hideMark/>
          </w:tcPr>
          <w:p w:rsidR="00D81B88" w:rsidRDefault="00D81B88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5000" w:type="pct"/>
            <w:shd w:val="clear" w:color="auto" w:fill="FFEB9C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D81B88" w:rsidRDefault="00D81B88">
            <w:pPr>
              <w:pStyle w:val="xmsonormal"/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12121"/>
                <w:sz w:val="20"/>
                <w:szCs w:val="20"/>
              </w:rPr>
              <w:t>UZMANĪBU: Šī e-pasta sūtītājs neizmanto tieslietu resora e-pasta risinājumu, neklikšķiniet uz saitēm un/vai neveriet vaļā pielikumus, izņemot, ja sūtītāja e-pasta adrese Jums ir zināma un esat pārliecināts par e-pasta satura drošību.</w:t>
            </w:r>
          </w:p>
        </w:tc>
      </w:tr>
    </w:tbl>
    <w:p w:rsidR="00D81B88" w:rsidP="00D81B88" w:rsidRDefault="00D81B88">
      <w:pPr>
        <w:pStyle w:val="NormalWeb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Labdien!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Lūdzam steidzamības kārtā saskaņot Informatīvo ziņojumu Par Eiropas Savienības Ārlietu padomes attīstības sadarbības ministru 2021.gada 19.novembra sanāksmē izskatāmajiem jautājumiem.</w:t>
      </w:r>
    </w:p>
    <w:p w:rsidR="00D81B88" w:rsidP="00D81B88" w:rsidRDefault="00D81B88">
      <w:pPr>
        <w:pStyle w:val="xmsonormal"/>
        <w:ind w:firstLine="720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Sanāksmes tēmas: </w:t>
      </w:r>
    </w:p>
    <w:p w:rsidR="00D81B88" w:rsidP="00D81B88" w:rsidRDefault="00D81B88">
      <w:pPr>
        <w:pStyle w:val="xmsonormal"/>
        <w:ind w:left="1440" w:firstLine="720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1. Neformālā viedokļu apmaiņa ar ASV Starptautiskās attīstības aģentūras (USAID) vadītāju Samantu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Paueri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Samantha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Power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);</w:t>
      </w:r>
    </w:p>
    <w:p w:rsidR="00D81B88" w:rsidP="00D81B88" w:rsidRDefault="00D81B88">
      <w:pPr>
        <w:pStyle w:val="xmsonormal"/>
        <w:ind w:firstLine="720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                               2. Ūdens resursu nozīme ES ārējā darbībā, uzsverot šī jautājuma prioritāti Centrālāzijas reģionā.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  <w:u w:val="single"/>
        </w:rPr>
        <w:t>Saskaņošanas termiņš – rītdienas, 12.novembra plkst. 09.30.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Atvainojamies par īso saskaņošanas termiņu.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Atbildes lūdzam sūtīt uz </w:t>
      </w:r>
      <w:hyperlink w:history="true" r:id="rId26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olafs.arnicans@mfa.gov.lv</w:t>
        </w:r>
      </w:hyperlink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Cieņā,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Olafs Arnicāns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Vecākais referents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Attīstības sadarbības politikas nodaļas 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Latvijas Republikas Ārlietu ministrija 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lastRenderedPageBreak/>
        <w:t>K.Valdemāra iela 3, Rīga, LV-1395</w: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Tālr.: +371 67016 417</w:t>
      </w:r>
    </w:p>
    <w:p w:rsidR="00D81B88" w:rsidP="00D81B88" w:rsidRDefault="00D81B88">
      <w:pPr>
        <w:pStyle w:val="xmsonormal"/>
        <w:spacing w:after="80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213995" cy="213995"/>
            <wp:effectExtent l="0" t="0" r="0" b="0"/>
            <wp:docPr id="6" name="Picture 6" descr="cid:image001.png@01D7D6EA.F1594610">
              <a:hlinkClick r:id="rId27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1" descr="cid:image001.png@01D7D6EA.F1594610"/>
                    <pic:cNvPicPr>
                      <a:picLocks noChangeAspect="true" noChangeArrowheads="true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213995" cy="178435"/>
            <wp:effectExtent l="0" t="0" r="0" b="0"/>
            <wp:docPr id="5" name="Picture 5" descr="cid:image002.png@01D7D6EA.F1594610">
              <a:hlinkClick r:id="rId30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2" descr="cid:image002.png@01D7D6EA.F1594610"/>
                    <pic:cNvPicPr>
                      <a:picLocks noChangeAspect="true" noChangeArrowheads="true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213995" cy="213995"/>
            <wp:effectExtent l="0" t="0" r="0" b="0"/>
            <wp:docPr id="4" name="Picture 4" descr="cid:image003.png@01D7D6EA.F1594610">
              <a:hlinkClick r:id="rId33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3" descr="cid:image003.png@01D7D6EA.F1594610"/>
                    <pic:cNvPicPr>
                      <a:picLocks noChangeAspect="true" noChangeArrowheads="true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213995" cy="166370"/>
            <wp:effectExtent l="0" t="0" r="0" b="5080"/>
            <wp:docPr id="3" name="Picture 3" descr="cid:image004.png@01D7D6EA.F1594610">
              <a:hlinkClick r:id="rId36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4" descr="cid:image004.png@01D7D6EA.F1594610"/>
                    <pic:cNvPicPr>
                      <a:picLocks noChangeAspect="true" noChangeArrowheads="true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89865" cy="178435"/>
            <wp:effectExtent l="0" t="0" r="635" b="0"/>
            <wp:docPr id="2" name="Picture 2" descr="instagram_PNG11">
              <a:hlinkClick r:id="rId39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5" descr="instagram_PNG11"/>
                    <pic:cNvPicPr>
                      <a:picLocks noChangeAspect="true" noChangeArrowheads="true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89865" cy="189865"/>
            <wp:effectExtent l="0" t="0" r="635" b="635"/>
            <wp:docPr id="1" name="Picture 1" descr="linkedin_logo">
              <a:hlinkClick r:id="rId42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x_Picture 6" descr="linkedin_logo"/>
                    <pic:cNvPicPr>
                      <a:picLocks noChangeAspect="true" noChangeArrowheads="true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 </w:t>
      </w:r>
    </w:p>
    <w:p w:rsidR="00D81B88" w:rsidP="00D81B88" w:rsidRDefault="00D81B88">
      <w:pPr>
        <w:jc w:val="center"/>
        <w:rPr>
          <w:rFonts w:ascii="Arial" w:hAnsi="Arial" w:eastAsia="Times New Roman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eastAsia="Times New Roman" w:cs="Arial"/>
          <w:b/>
          <w:bCs/>
          <w:i/>
          <w:iCs/>
          <w:color w:val="002060"/>
          <w:sz w:val="22"/>
          <w:szCs w:val="22"/>
        </w:rPr>
        <w:pict>
          <v:rect style="width:453.7pt;height:1.5pt" id="_x0000_i1031" o:hr="t" o:hrstd="t" o:hralign="center" stroked="f" fillcolor="#a0a0a0"/>
        </w:pict>
      </w:r>
    </w:p>
    <w:p w:rsidR="00D81B88" w:rsidP="00D81B88" w:rsidRDefault="00D81B88">
      <w:pPr>
        <w:pStyle w:val="xmsonormal"/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Šis ir Latvijas Republikas Ārlietu ministrijas e-pasta sūtījums un paredzēts tajā norādītajam adresātam. Ja Jūs neesat šī sūtījuma adresāts vai persona, kas tiesīga šo sūtījumu saņemt, lūdzu, informējiet nosūtītāju un izdzēsiet šo e-pasta sūtījumu. Informējam, ka jebkāda šī sūtījuma satura izpaušana, kopēšana, izplatīšana vai darbība, pamatojoties uz tajā ietverto informāciju, ir aizliegta un var būt pretlikumīga. </w:t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e-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mail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message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Ministry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Foreign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Affairs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Republic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Latvia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its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contents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are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intended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solely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attention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use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intended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recipient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you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are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not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intended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recipient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person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eligible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receive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message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please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contact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sender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delete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e-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mail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message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your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system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You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are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hereby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notified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that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disclosure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copying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taking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action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reliance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contents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this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information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is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strictly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prohibited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and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may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be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unlawful</w:t>
      </w:r>
      <w:proofErr w:type="spellEnd"/>
      <w:r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 xml:space="preserve">. </w:t>
      </w:r>
    </w:p>
    <w:p w:rsidR="00D81B88" w:rsidP="00D81B88" w:rsidRDefault="00D81B88">
      <w:pPr>
        <w:rPr>
          <w:rFonts w:ascii="Arial" w:hAnsi="Arial" w:eastAsia="Times New Roman" w:cs="Arial"/>
          <w:b/>
          <w:bCs/>
          <w:i/>
          <w:iCs/>
          <w:color w:val="002060"/>
          <w:sz w:val="22"/>
          <w:szCs w:val="22"/>
        </w:rPr>
      </w:pPr>
    </w:p>
    <w:p w:rsidR="00D81B88" w:rsidP="00D81B88" w:rsidRDefault="00D81B88">
      <w:pPr>
        <w:rPr>
          <w:rFonts w:ascii="Arial" w:hAnsi="Arial" w:eastAsia="Times New Roman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eastAsia="Times New Roman" w:cs="Arial"/>
          <w:b/>
          <w:bCs/>
          <w:i/>
          <w:iCs/>
          <w:color w:val="002060"/>
          <w:sz w:val="22"/>
          <w:szCs w:val="22"/>
        </w:rPr>
        <w:t>Šis e-pasts un tā pielikumā esošie dokumenti var saturēt ierobežotas pieejamības informāciju, cita starpā fizisko personu datus, kas adresēta tikai tā saņēmējam un izmantojama tikai leģitīmiem mērķiem. Ja esat saņēmis šo e-pastu kļūdas dēļ, vai nav pamatota mērķa ierobežotas pieejamības informācijas, cita starpā fizisko personu datu, apstrādei, Jums nav tiesību izmantot vai pārsūtīt šajā e-pastā un tam pievienotajos dokumentos ietverto informāciju. Šādā gadījumā nekavējoties neatgriezeniski izdzēsiet šo e-pastu.</w:t>
      </w:r>
    </w:p>
    <w:p w:rsidR="00475A58" w:rsidRDefault="00475A58">
      <w:bookmarkStart w:name="_GoBack" w:id="0"/>
      <w:bookmarkEnd w:id="0"/>
    </w:p>
    <w:sectPr w:rsidR="00475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0"/>
    <w:rsid w:val="000351C0"/>
    <w:rsid w:val="00475A58"/>
    <w:rsid w:val="00D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8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B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B88"/>
  </w:style>
  <w:style w:type="paragraph" w:customStyle="1" w:styleId="xmsonormal">
    <w:name w:val="x_msonormal"/>
    <w:basedOn w:val="Normal"/>
    <w:uiPriority w:val="99"/>
    <w:semiHidden/>
    <w:rsid w:val="00D8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es@em.gov.lv" Type="http://schemas.openxmlformats.org/officeDocument/2006/relationships/hyperlink" Id="rId8"/>
    <Relationship TargetMode="External" Target="mailto:nauris.kozulins@lm.gov.lv" Type="http://schemas.openxmlformats.org/officeDocument/2006/relationships/hyperlink" Id="rId13"/>
    <Relationship TargetMode="External" Target="mailto:ES@varam.gov.lv" Type="http://schemas.openxmlformats.org/officeDocument/2006/relationships/hyperlink" Id="rId18"/>
    <Relationship TargetMode="External" Target="mailto:olafs.arnicans@mfa.gov.lv" Type="http://schemas.openxmlformats.org/officeDocument/2006/relationships/hyperlink" Id="rId26"/>
    <Relationship TargetMode="External" Target="https://www.instagram.com/arlietuministrija/" Type="http://schemas.openxmlformats.org/officeDocument/2006/relationships/hyperlink" Id="rId39"/>
    <Relationship Target="webSettings.xml" Type="http://schemas.openxmlformats.org/officeDocument/2006/relationships/webSettings" Id="rId3"/>
    <Relationship TargetMode="External" Target="mailto:lps@lps.lv" Type="http://schemas.openxmlformats.org/officeDocument/2006/relationships/hyperlink" Id="rId21"/>
    <Relationship Target="media/image3.png" Type="http://schemas.openxmlformats.org/officeDocument/2006/relationships/image" Id="rId34"/>
    <Relationship TargetMode="External" Target="https://lv.linkedin.com/company/arlietas" Type="http://schemas.openxmlformats.org/officeDocument/2006/relationships/hyperlink" Id="rId42"/>
    <Relationship TargetMode="External" Target="mailto:ES.koordinators@mod.gov.lv" Type="http://schemas.openxmlformats.org/officeDocument/2006/relationships/hyperlink" Id="rId7"/>
    <Relationship TargetMode="External" Target="mailto:espolitika@km.gov.lv" Type="http://schemas.openxmlformats.org/officeDocument/2006/relationships/hyperlink" Id="rId12"/>
    <Relationship TargetMode="External" Target="mailto:es@zm.gov.lv" Type="http://schemas.openxmlformats.org/officeDocument/2006/relationships/hyperlink" Id="rId17"/>
    <Relationship TargetMode="External" Target="mailto:Olafs.Arnicans@mfa.gov.lv" Type="http://schemas.openxmlformats.org/officeDocument/2006/relationships/hyperlink" Id="rId25"/>
    <Relationship TargetMode="External" Target="https://www.flickr.com/photos/latvianmfa" Type="http://schemas.openxmlformats.org/officeDocument/2006/relationships/hyperlink" Id="rId33"/>
    <Relationship TargetMode="External" Target="cid:image004.png@01D7D6EA.F1594610" Type="http://schemas.openxmlformats.org/officeDocument/2006/relationships/image" Id="rId38"/>
    <Relationship Target="theme/theme1.xml" Type="http://schemas.openxmlformats.org/officeDocument/2006/relationships/theme" Id="rId46"/>
    <Relationship Target="settings.xml" Type="http://schemas.openxmlformats.org/officeDocument/2006/relationships/settings" Id="rId2"/>
    <Relationship TargetMode="External" Target="mailto:es@vm.gov.lv" Type="http://schemas.openxmlformats.org/officeDocument/2006/relationships/hyperlink" Id="rId16"/>
    <Relationship TargetMode="External" Target="mailto:lapasinfo@gmail.com" Type="http://schemas.openxmlformats.org/officeDocument/2006/relationships/hyperlink" Id="rId20"/>
    <Relationship TargetMode="External" Target="cid:image001.png@01D7D6EA.F1594610" Type="http://schemas.openxmlformats.org/officeDocument/2006/relationships/image" Id="rId29"/>
    <Relationship TargetMode="External" Target="cid:image005.png@01D7D6EA.F1594610" Type="http://schemas.openxmlformats.org/officeDocument/2006/relationships/image" Id="rId41"/>
    <Relationship Target="styles.xml" Type="http://schemas.openxmlformats.org/officeDocument/2006/relationships/styles" Id="rId1"/>
    <Relationship TargetMode="External" Target="mailto:ES.Koordinators@mfa.gov.lv" Type="http://schemas.openxmlformats.org/officeDocument/2006/relationships/hyperlink" Id="rId6"/>
    <Relationship TargetMode="External" Target="mailto:eslietas@izm.gov.lv" Type="http://schemas.openxmlformats.org/officeDocument/2006/relationships/hyperlink" Id="rId11"/>
    <Relationship TargetMode="External" Target="mailto:lbas@lbas.lv" Type="http://schemas.openxmlformats.org/officeDocument/2006/relationships/hyperlink" Id="rId24"/>
    <Relationship TargetMode="External" Target="cid:image002.png@01D7D6EA.F1594610" Type="http://schemas.openxmlformats.org/officeDocument/2006/relationships/image" Id="rId32"/>
    <Relationship Target="media/image4.png" Type="http://schemas.openxmlformats.org/officeDocument/2006/relationships/image" Id="rId37"/>
    <Relationship Target="media/image5.png" Type="http://schemas.openxmlformats.org/officeDocument/2006/relationships/image" Id="rId40"/>
    <Relationship Target="fontTable.xml" Type="http://schemas.openxmlformats.org/officeDocument/2006/relationships/fontTable" Id="rId45"/>
    <Relationship TargetMode="External" Target="http://www.tm.gov.lv/" Type="http://schemas.openxmlformats.org/officeDocument/2006/relationships/hyperlink" Id="rId5"/>
    <Relationship TargetMode="External" Target="mailto:eld@TM.GOV.LV" Type="http://schemas.openxmlformats.org/officeDocument/2006/relationships/hyperlink" Id="rId15"/>
    <Relationship TargetMode="External" Target="mailto:info@chamber.lv" Type="http://schemas.openxmlformats.org/officeDocument/2006/relationships/hyperlink" Id="rId23"/>
    <Relationship Target="media/image1.png" Type="http://schemas.openxmlformats.org/officeDocument/2006/relationships/image" Id="rId28"/>
    <Relationship TargetMode="External" Target="http://www.youtube.com/user/LatvianMFA" Type="http://schemas.openxmlformats.org/officeDocument/2006/relationships/hyperlink" Id="rId36"/>
    <Relationship TargetMode="External" Target="mailto:eln@iem.gov.lv" Type="http://schemas.openxmlformats.org/officeDocument/2006/relationships/hyperlink" Id="rId10"/>
    <Relationship TargetMode="External" Target="mailto:pkc@pkc.mk.gov.lv" Type="http://schemas.openxmlformats.org/officeDocument/2006/relationships/hyperlink" Id="rId19"/>
    <Relationship Target="media/image2.png" Type="http://schemas.openxmlformats.org/officeDocument/2006/relationships/image" Id="rId31"/>
    <Relationship TargetMode="External" Target="cid:image006.png@01D7D6EA.F1594610" Type="http://schemas.openxmlformats.org/officeDocument/2006/relationships/image" Id="rId44"/>
    <Relationship TargetMode="External" Target="mailto:Elina.Stungrevica@tm.gov.lv" Type="http://schemas.openxmlformats.org/officeDocument/2006/relationships/hyperlink" Id="rId4"/>
    <Relationship TargetMode="External" Target="mailto:eslietas@fm.gov.lv" Type="http://schemas.openxmlformats.org/officeDocument/2006/relationships/hyperlink" Id="rId9"/>
    <Relationship TargetMode="External" Target="mailto:es.lietas@sam.gov.lv" Type="http://schemas.openxmlformats.org/officeDocument/2006/relationships/hyperlink" Id="rId14"/>
    <Relationship TargetMode="External" Target="mailto:lddk@lddk.lv" Type="http://schemas.openxmlformats.org/officeDocument/2006/relationships/hyperlink" Id="rId22"/>
    <Relationship TargetMode="External" Target="https://www.facebook.com/arlietuministrija" Type="http://schemas.openxmlformats.org/officeDocument/2006/relationships/hyperlink" Id="rId27"/>
    <Relationship TargetMode="External" Target="https://twitter.com/arlietas" Type="http://schemas.openxmlformats.org/officeDocument/2006/relationships/hyperlink" Id="rId30"/>
    <Relationship TargetMode="External" Target="cid:image003.png@01D7D6EA.F1594610" Type="http://schemas.openxmlformats.org/officeDocument/2006/relationships/image" Id="rId35"/>
    <Relationship Target="media/image6.png" Type="http://schemas.openxmlformats.org/officeDocument/2006/relationships/image" Id="rId4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2949</Words>
  <Characters>1682</Characters>
  <Application>Microsoft Office Word</Application>
  <DocSecurity>0</DocSecurity>
  <Lines>14</Lines>
  <Paragraphs>9</Paragraphs>
  <ScaleCrop>false</ScaleCrop>
  <Company>MFA Latvia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Olafs Arnicans</dc:creator>
  <cp:keywords/>
  <dc:description/>
  <cp:lastModifiedBy>Olafs Arnicans</cp:lastModifiedBy>
  <cp:revision>2</cp:revision>
  <dcterms:created xsi:type="dcterms:W3CDTF">2021-11-11T11:26:00Z</dcterms:created>
  <dcterms:modified xsi:type="dcterms:W3CDTF">2021-11-11T11:26:00Z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giUrl">
    <vt:lpwstr>https://lim.esvis.gov.lv/cs/idcplg</vt:lpwstr>
  </property>
  <property fmtid="{D5CDD505-2E9C-101B-9397-08002B2CF9AE}" pid="3" name="DISdDocName">
    <vt:lpwstr>L288916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https://lim.esvis.gov.lv/cs/idcplg?ClientControlled=DocMan&amp;coreContentOnly=1&amp;WebdavRequest=1&amp;IdcService=DOC_INFO&amp;dID=373302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Atzinums. Tieslietu ministrijas 2021. gada 11. novembra e-pasts (datne: TMAtz_161121)</vt:lpwstr>
  </property>
  <property fmtid="{D5CDD505-2E9C-101B-9397-08002B2CF9AE}" pid="8" name="DISCesvisMinistryOfMinister">
    <vt:lpwstr>Ārlietu ministra pienākumu izpildītājs - </vt:lpwstr>
  </property>
  <property fmtid="{D5CDD505-2E9C-101B-9397-08002B2CF9AE}" pid="9" name="DISCesvisAuthor">
    <vt:lpwstr>Ārlietu ministrija</vt:lpwstr>
  </property>
  <property fmtid="{D5CDD505-2E9C-101B-9397-08002B2CF9AE}" pid="10" name="DISidcName">
    <vt:lpwstr>1020404016200</vt:lpwstr>
  </property>
  <property fmtid="{D5CDD505-2E9C-101B-9397-08002B2CF9AE}" pid="11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erty>
  <property fmtid="{D5CDD505-2E9C-101B-9397-08002B2CF9AE}" pid="12" name="DISCesvisDescription">
    <vt:lpwstr>
</vt:lpwstr>
  </property>
  <property fmtid="{D5CDD505-2E9C-101B-9397-08002B2CF9AE}" pid="13" name="DISdUser">
    <vt:lpwstr>lv_orgusr_10017</vt:lpwstr>
  </property>
  <property fmtid="{D5CDD505-2E9C-101B-9397-08002B2CF9AE}" pid="14" name="DISdID">
    <vt:lpwstr>373302</vt:lpwstr>
  </property>
  <property fmtid="{D5CDD505-2E9C-101B-9397-08002B2CF9AE}" pid="15" name="DISCesvisAdditionalMakers">
    <vt:lpwstr>Nodaļas vadītājs Madara Siliņa</vt:lpwstr>
  </property>
  <property fmtid="{D5CDD505-2E9C-101B-9397-08002B2CF9AE}" pid="16" name="DISCesvisMainMaker">
    <vt:lpwstr>Nodaļas vadītājs Madara Siliņa</vt:lpwstr>
  </property>
  <property fmtid="{D5CDD505-2E9C-101B-9397-08002B2CF9AE}" pid="17" name="DISCesvisAdditionalMakersMail">
    <vt:lpwstr>Madara.Silina@mfa.gov.lv</vt:lpwstr>
  </property>
  <property fmtid="{D5CDD505-2E9C-101B-9397-08002B2CF9AE}" pid="18" name="DISCesvisMainMakerOrgUnitTitle">
    <vt:lpwstr>Attīstības sadarbības politikas nodaļa</vt:lpwstr>
  </property>
  <property fmtid="{D5CDD505-2E9C-101B-9397-08002B2CF9AE}" pid="19" name="DISCesvisAdditionalMakersPhone">
    <vt:lpwstr>67016234</vt:lpwstr>
  </property>
</Properties>
</file>