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D3D2BA" w14:textId="77777777" w:rsidR="006402CC" w:rsidRPr="00EC152A" w:rsidRDefault="00667B2C" w:rsidP="00EC152A">
      <w:pPr>
        <w:spacing w:after="0" w:line="240" w:lineRule="auto"/>
        <w:ind w:left="90" w:right="43"/>
        <w:jc w:val="center"/>
        <w:rPr>
          <w:rFonts w:ascii="Times New Roman" w:hAnsi="Times New Roman" w:cs="Times New Roman"/>
          <w:b/>
          <w:sz w:val="24"/>
          <w:szCs w:val="24"/>
        </w:rPr>
      </w:pPr>
      <w:r w:rsidRPr="00EC152A">
        <w:rPr>
          <w:rFonts w:ascii="Times New Roman" w:hAnsi="Times New Roman" w:cs="Times New Roman"/>
          <w:b/>
          <w:sz w:val="24"/>
          <w:szCs w:val="24"/>
        </w:rPr>
        <w:t>Informatīvais ziņojums</w:t>
      </w:r>
    </w:p>
    <w:p w14:paraId="1347D422" w14:textId="62470B14" w:rsidR="006402CC" w:rsidRPr="00EC152A" w:rsidRDefault="00667B2C" w:rsidP="00EC152A">
      <w:pPr>
        <w:spacing w:after="0" w:line="240" w:lineRule="auto"/>
        <w:ind w:left="90" w:right="43"/>
        <w:jc w:val="center"/>
        <w:rPr>
          <w:rFonts w:ascii="Times New Roman" w:hAnsi="Times New Roman" w:cs="Times New Roman"/>
          <w:b/>
          <w:sz w:val="24"/>
          <w:szCs w:val="24"/>
        </w:rPr>
      </w:pPr>
      <w:r w:rsidRPr="00EC152A">
        <w:rPr>
          <w:rFonts w:ascii="Times New Roman" w:hAnsi="Times New Roman" w:cs="Times New Roman"/>
          <w:b/>
          <w:sz w:val="24"/>
          <w:szCs w:val="24"/>
        </w:rPr>
        <w:t>“Par Latvijas pārstāvja starptautiskajās cilvēktiesību institūcijās darbu 2022.gadā”</w:t>
      </w:r>
    </w:p>
    <w:p w14:paraId="45A1D66C" w14:textId="77777777" w:rsidR="006402CC" w:rsidRPr="00EC152A" w:rsidRDefault="006402CC" w:rsidP="00EC152A">
      <w:pPr>
        <w:spacing w:after="0" w:line="240" w:lineRule="auto"/>
        <w:ind w:left="90" w:right="43"/>
        <w:jc w:val="center"/>
        <w:rPr>
          <w:rFonts w:ascii="Times New Roman" w:hAnsi="Times New Roman" w:cs="Times New Roman"/>
          <w:b/>
          <w:sz w:val="24"/>
          <w:szCs w:val="24"/>
        </w:rPr>
      </w:pPr>
    </w:p>
    <w:p w14:paraId="17231D01" w14:textId="77777777" w:rsidR="006402CC" w:rsidRPr="006F6650" w:rsidRDefault="00667B2C" w:rsidP="00EC152A">
      <w:pPr>
        <w:spacing w:after="0" w:line="240" w:lineRule="auto"/>
        <w:ind w:left="90" w:right="43" w:hanging="426"/>
        <w:jc w:val="both"/>
        <w:rPr>
          <w:rFonts w:ascii="Times New Roman" w:hAnsi="Times New Roman" w:cs="Times New Roman"/>
          <w:b/>
          <w:sz w:val="24"/>
          <w:szCs w:val="24"/>
        </w:rPr>
      </w:pPr>
      <w:r w:rsidRPr="006F6650">
        <w:rPr>
          <w:rFonts w:ascii="Times New Roman" w:hAnsi="Times New Roman" w:cs="Times New Roman"/>
          <w:b/>
          <w:sz w:val="24"/>
          <w:szCs w:val="24"/>
        </w:rPr>
        <w:t>KOPSAVILKUMS</w:t>
      </w:r>
    </w:p>
    <w:p w14:paraId="391C7905" w14:textId="77777777" w:rsidR="006402CC" w:rsidRPr="006F6650" w:rsidRDefault="006402CC" w:rsidP="00EC152A">
      <w:pPr>
        <w:spacing w:after="0" w:line="240" w:lineRule="auto"/>
        <w:ind w:left="90" w:right="43" w:hanging="426"/>
        <w:jc w:val="both"/>
        <w:rPr>
          <w:rFonts w:ascii="Times New Roman" w:hAnsi="Times New Roman" w:cs="Times New Roman"/>
          <w:b/>
          <w:sz w:val="24"/>
          <w:szCs w:val="24"/>
        </w:rPr>
      </w:pPr>
    </w:p>
    <w:p w14:paraId="145B7D80" w14:textId="62DA9ED6" w:rsidR="006402CC" w:rsidRPr="00C33EA0" w:rsidRDefault="00667B2C" w:rsidP="00EC152A">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6F6650">
        <w:rPr>
          <w:rFonts w:ascii="Times New Roman" w:hAnsi="Times New Roman" w:cs="Times New Roman"/>
          <w:sz w:val="24"/>
          <w:szCs w:val="24"/>
        </w:rPr>
        <w:t>Informatīvais ziņojums “Par Latvijas pārstāvja starptautiskajās cilvēktiesību institūcijās darbu 202</w:t>
      </w:r>
      <w:r w:rsidR="006F6650" w:rsidRPr="006F6650">
        <w:rPr>
          <w:rFonts w:ascii="Times New Roman" w:hAnsi="Times New Roman" w:cs="Times New Roman"/>
          <w:sz w:val="24"/>
          <w:szCs w:val="24"/>
        </w:rPr>
        <w:t>2</w:t>
      </w:r>
      <w:r w:rsidRPr="006F6650">
        <w:rPr>
          <w:rFonts w:ascii="Times New Roman" w:hAnsi="Times New Roman" w:cs="Times New Roman"/>
          <w:sz w:val="24"/>
          <w:szCs w:val="24"/>
        </w:rPr>
        <w:t>.gadā” (Ziņojums) sniedz pārskatu par Latvijas pārstāvja starptautiskajās cilvēktiesību institūcijās (Pārstāvis) paveikto 202</w:t>
      </w:r>
      <w:r w:rsidR="001E6154">
        <w:rPr>
          <w:rFonts w:ascii="Times New Roman" w:hAnsi="Times New Roman" w:cs="Times New Roman"/>
          <w:sz w:val="24"/>
          <w:szCs w:val="24"/>
        </w:rPr>
        <w:t>2</w:t>
      </w:r>
      <w:r w:rsidRPr="006F6650">
        <w:rPr>
          <w:rFonts w:ascii="Times New Roman" w:hAnsi="Times New Roman" w:cs="Times New Roman"/>
          <w:sz w:val="24"/>
          <w:szCs w:val="24"/>
        </w:rPr>
        <w:t xml:space="preserve">.gadā, pārstāvot Latvijas intereses starptautiski Eiropas Cilvēktiesību tiesā (Tiesa) un Apvienoto Nāciju Organizācijā (ANO), kā arī veicinot izpratni un </w:t>
      </w:r>
      <w:r w:rsidRPr="00C33EA0">
        <w:rPr>
          <w:rFonts w:ascii="Times New Roman" w:hAnsi="Times New Roman" w:cs="Times New Roman"/>
          <w:sz w:val="24"/>
          <w:szCs w:val="24"/>
        </w:rPr>
        <w:t>zināšanas par cilvēktiesībām nacionālā līmenī. Ziņojuma A daļā ietverta informācija par Pārstāvja darbu 202</w:t>
      </w:r>
      <w:r w:rsidR="006F6650" w:rsidRPr="00C33EA0">
        <w:rPr>
          <w:rFonts w:ascii="Times New Roman" w:hAnsi="Times New Roman" w:cs="Times New Roman"/>
          <w:sz w:val="24"/>
          <w:szCs w:val="24"/>
        </w:rPr>
        <w:t>2</w:t>
      </w:r>
      <w:r w:rsidRPr="00C33EA0">
        <w:rPr>
          <w:rFonts w:ascii="Times New Roman" w:hAnsi="Times New Roman" w:cs="Times New Roman"/>
          <w:sz w:val="24"/>
          <w:szCs w:val="24"/>
        </w:rPr>
        <w:t>.gadā, tostarp statistikas dati par Tiesā iesniegtajām sūdzībām, kur valsts-atbildētāja ir Latvija. Savukārt Ziņojuma B daļā ietverts pārskats par Tiesas judikatūras attīstību 202</w:t>
      </w:r>
      <w:r w:rsidR="006F6650" w:rsidRPr="00C33EA0">
        <w:rPr>
          <w:rFonts w:ascii="Times New Roman" w:hAnsi="Times New Roman" w:cs="Times New Roman"/>
          <w:sz w:val="24"/>
          <w:szCs w:val="24"/>
        </w:rPr>
        <w:t>2</w:t>
      </w:r>
      <w:r w:rsidRPr="00C33EA0">
        <w:rPr>
          <w:rFonts w:ascii="Times New Roman" w:hAnsi="Times New Roman" w:cs="Times New Roman"/>
          <w:sz w:val="24"/>
          <w:szCs w:val="24"/>
        </w:rPr>
        <w:t>.gadā pasludinātajos Tiesas nolēmumos Latvijas lietās. Ziņojumam ir pievienots pielikums, kurā ietverts plašāks apskats par katru 202</w:t>
      </w:r>
      <w:r w:rsidR="006F6650" w:rsidRPr="00C33EA0">
        <w:rPr>
          <w:rFonts w:ascii="Times New Roman" w:hAnsi="Times New Roman" w:cs="Times New Roman"/>
          <w:sz w:val="24"/>
          <w:szCs w:val="24"/>
        </w:rPr>
        <w:t>2</w:t>
      </w:r>
      <w:r w:rsidRPr="00C33EA0">
        <w:rPr>
          <w:rFonts w:ascii="Times New Roman" w:hAnsi="Times New Roman" w:cs="Times New Roman"/>
          <w:sz w:val="24"/>
          <w:szCs w:val="24"/>
        </w:rPr>
        <w:t>.gadā Latvijas lietās pieņemto Tiesas nolēmumu un ANO Cilvēktiesību komitejas viedokli.</w:t>
      </w:r>
    </w:p>
    <w:p w14:paraId="14EA5252" w14:textId="77777777" w:rsidR="006402CC" w:rsidRPr="00596C64" w:rsidRDefault="006402CC" w:rsidP="00EC152A">
      <w:pPr>
        <w:pStyle w:val="ListParagraph"/>
        <w:spacing w:line="240" w:lineRule="auto"/>
        <w:ind w:left="90" w:right="43" w:hanging="426"/>
        <w:rPr>
          <w:rFonts w:ascii="Times New Roman" w:hAnsi="Times New Roman" w:cs="Times New Roman"/>
          <w:sz w:val="20"/>
          <w:szCs w:val="20"/>
        </w:rPr>
      </w:pPr>
    </w:p>
    <w:p w14:paraId="7C64DDD1" w14:textId="56A7A82A" w:rsidR="006402CC" w:rsidRPr="00C33EA0" w:rsidRDefault="00667B2C" w:rsidP="00EC152A">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C33EA0">
        <w:rPr>
          <w:rFonts w:ascii="Times New Roman" w:hAnsi="Times New Roman" w:cs="Times New Roman"/>
          <w:sz w:val="24"/>
          <w:szCs w:val="24"/>
        </w:rPr>
        <w:t>202</w:t>
      </w:r>
      <w:r w:rsidR="006F6650" w:rsidRPr="00C33EA0">
        <w:rPr>
          <w:rFonts w:ascii="Times New Roman" w:hAnsi="Times New Roman" w:cs="Times New Roman"/>
          <w:sz w:val="24"/>
          <w:szCs w:val="24"/>
        </w:rPr>
        <w:t>2</w:t>
      </w:r>
      <w:r w:rsidRPr="00C33EA0">
        <w:rPr>
          <w:rFonts w:ascii="Times New Roman" w:hAnsi="Times New Roman" w:cs="Times New Roman"/>
          <w:sz w:val="24"/>
          <w:szCs w:val="24"/>
        </w:rPr>
        <w:t>.gadā Latvija</w:t>
      </w:r>
      <w:r w:rsidR="00042AB5">
        <w:rPr>
          <w:rFonts w:ascii="Times New Roman" w:hAnsi="Times New Roman" w:cs="Times New Roman"/>
          <w:sz w:val="24"/>
          <w:szCs w:val="24"/>
        </w:rPr>
        <w:t>i</w:t>
      </w:r>
      <w:r w:rsidRPr="00C33EA0">
        <w:rPr>
          <w:rFonts w:ascii="Times New Roman" w:hAnsi="Times New Roman" w:cs="Times New Roman"/>
          <w:sz w:val="24"/>
          <w:szCs w:val="24"/>
        </w:rPr>
        <w:t xml:space="preserve"> apsvērumu sniegšanai </w:t>
      </w:r>
      <w:r w:rsidR="00CE410D">
        <w:rPr>
          <w:rFonts w:ascii="Times New Roman" w:hAnsi="Times New Roman" w:cs="Times New Roman"/>
          <w:sz w:val="24"/>
          <w:szCs w:val="24"/>
        </w:rPr>
        <w:t xml:space="preserve">saņemto </w:t>
      </w:r>
      <w:r w:rsidRPr="00C33EA0">
        <w:rPr>
          <w:rFonts w:ascii="Times New Roman" w:hAnsi="Times New Roman" w:cs="Times New Roman"/>
          <w:sz w:val="24"/>
          <w:szCs w:val="24"/>
        </w:rPr>
        <w:t xml:space="preserve"> lietu skaits </w:t>
      </w:r>
      <w:r w:rsidR="006F6650" w:rsidRPr="00C33EA0">
        <w:rPr>
          <w:rFonts w:ascii="Times New Roman" w:hAnsi="Times New Roman" w:cs="Times New Roman"/>
          <w:sz w:val="24"/>
          <w:szCs w:val="24"/>
        </w:rPr>
        <w:t>salīdzinājumā ar 2020.</w:t>
      </w:r>
      <w:r w:rsidR="00CE410D">
        <w:rPr>
          <w:rFonts w:ascii="Times New Roman" w:hAnsi="Times New Roman" w:cs="Times New Roman"/>
          <w:sz w:val="24"/>
          <w:szCs w:val="24"/>
        </w:rPr>
        <w:t xml:space="preserve"> </w:t>
      </w:r>
      <w:r w:rsidR="006F6650" w:rsidRPr="00C33EA0">
        <w:rPr>
          <w:rFonts w:ascii="Times New Roman" w:hAnsi="Times New Roman" w:cs="Times New Roman"/>
          <w:sz w:val="24"/>
          <w:szCs w:val="24"/>
        </w:rPr>
        <w:t>un 2021.gadā apsvērumu sniegšanai saņemto lietu skaitu ir nedaudz sarucis</w:t>
      </w:r>
      <w:r w:rsidRPr="00C33EA0">
        <w:rPr>
          <w:rFonts w:ascii="Times New Roman" w:hAnsi="Times New Roman" w:cs="Times New Roman"/>
          <w:sz w:val="24"/>
          <w:szCs w:val="24"/>
        </w:rPr>
        <w:t>. 202</w:t>
      </w:r>
      <w:r w:rsidR="006F6650" w:rsidRPr="00C33EA0">
        <w:rPr>
          <w:rFonts w:ascii="Times New Roman" w:hAnsi="Times New Roman" w:cs="Times New Roman"/>
          <w:sz w:val="24"/>
          <w:szCs w:val="24"/>
        </w:rPr>
        <w:t>2</w:t>
      </w:r>
      <w:r w:rsidRPr="00C33EA0">
        <w:rPr>
          <w:rFonts w:ascii="Times New Roman" w:hAnsi="Times New Roman" w:cs="Times New Roman"/>
          <w:sz w:val="24"/>
          <w:szCs w:val="24"/>
        </w:rPr>
        <w:t xml:space="preserve">.gadā Latvijai valdības apsvērumu sniegšanai Tiesa nosūtīja </w:t>
      </w:r>
      <w:r w:rsidR="006F6650" w:rsidRPr="00C33EA0">
        <w:rPr>
          <w:rFonts w:ascii="Times New Roman" w:hAnsi="Times New Roman" w:cs="Times New Roman"/>
          <w:sz w:val="24"/>
          <w:szCs w:val="24"/>
        </w:rPr>
        <w:t>17</w:t>
      </w:r>
      <w:r w:rsidRPr="00C33EA0">
        <w:rPr>
          <w:rFonts w:ascii="Times New Roman" w:hAnsi="Times New Roman" w:cs="Times New Roman"/>
          <w:sz w:val="24"/>
          <w:szCs w:val="24"/>
        </w:rPr>
        <w:t xml:space="preserve"> jaun</w:t>
      </w:r>
      <w:r w:rsidR="006F6650" w:rsidRPr="00C33EA0">
        <w:rPr>
          <w:rFonts w:ascii="Times New Roman" w:hAnsi="Times New Roman" w:cs="Times New Roman"/>
          <w:sz w:val="24"/>
          <w:szCs w:val="24"/>
        </w:rPr>
        <w:t>as</w:t>
      </w:r>
      <w:r w:rsidRPr="00C33EA0">
        <w:rPr>
          <w:rFonts w:ascii="Times New Roman" w:hAnsi="Times New Roman" w:cs="Times New Roman"/>
          <w:sz w:val="24"/>
          <w:szCs w:val="24"/>
        </w:rPr>
        <w:t xml:space="preserve"> liet</w:t>
      </w:r>
      <w:r w:rsidR="006F6650" w:rsidRPr="00C33EA0">
        <w:rPr>
          <w:rFonts w:ascii="Times New Roman" w:hAnsi="Times New Roman" w:cs="Times New Roman"/>
          <w:sz w:val="24"/>
          <w:szCs w:val="24"/>
        </w:rPr>
        <w:t>as</w:t>
      </w:r>
      <w:r w:rsidRPr="00C33EA0">
        <w:rPr>
          <w:rFonts w:ascii="Times New Roman" w:hAnsi="Times New Roman" w:cs="Times New Roman"/>
          <w:sz w:val="24"/>
          <w:szCs w:val="24"/>
        </w:rPr>
        <w:t xml:space="preserve"> (2019.gadā – 12 jaunas lietas; 2020.gadā – 22 jaunas lietas</w:t>
      </w:r>
      <w:r w:rsidR="006F6650" w:rsidRPr="00C33EA0">
        <w:rPr>
          <w:rFonts w:ascii="Times New Roman" w:hAnsi="Times New Roman" w:cs="Times New Roman"/>
          <w:sz w:val="24"/>
          <w:szCs w:val="24"/>
        </w:rPr>
        <w:t>; 2021.gadā – 21 jaunu lietu</w:t>
      </w:r>
      <w:r w:rsidRPr="00C33EA0">
        <w:rPr>
          <w:rFonts w:ascii="Times New Roman" w:hAnsi="Times New Roman" w:cs="Times New Roman"/>
          <w:sz w:val="24"/>
          <w:szCs w:val="24"/>
        </w:rPr>
        <w:t>). Vienlaikus, ja salīdzina ar 202</w:t>
      </w:r>
      <w:r w:rsidR="006F6650" w:rsidRPr="00C33EA0">
        <w:rPr>
          <w:rFonts w:ascii="Times New Roman" w:hAnsi="Times New Roman" w:cs="Times New Roman"/>
          <w:sz w:val="24"/>
          <w:szCs w:val="24"/>
        </w:rPr>
        <w:t>1</w:t>
      </w:r>
      <w:r w:rsidRPr="00C33EA0">
        <w:rPr>
          <w:rFonts w:ascii="Times New Roman" w:hAnsi="Times New Roman" w:cs="Times New Roman"/>
          <w:sz w:val="24"/>
          <w:szCs w:val="24"/>
        </w:rPr>
        <w:t>.gadu, 202</w:t>
      </w:r>
      <w:r w:rsidR="006F6650" w:rsidRPr="00C33EA0">
        <w:rPr>
          <w:rFonts w:ascii="Times New Roman" w:hAnsi="Times New Roman" w:cs="Times New Roman"/>
          <w:sz w:val="24"/>
          <w:szCs w:val="24"/>
        </w:rPr>
        <w:t>2</w:t>
      </w:r>
      <w:r w:rsidRPr="00C33EA0">
        <w:rPr>
          <w:rFonts w:ascii="Times New Roman" w:hAnsi="Times New Roman" w:cs="Times New Roman"/>
          <w:sz w:val="24"/>
          <w:szCs w:val="24"/>
        </w:rPr>
        <w:t xml:space="preserve">.gadā </w:t>
      </w:r>
      <w:r w:rsidR="006F6650" w:rsidRPr="00C33EA0">
        <w:rPr>
          <w:rFonts w:ascii="Times New Roman" w:hAnsi="Times New Roman" w:cs="Times New Roman"/>
          <w:sz w:val="24"/>
          <w:szCs w:val="24"/>
        </w:rPr>
        <w:t>divkāršojies</w:t>
      </w:r>
      <w:r w:rsidRPr="00C33EA0">
        <w:rPr>
          <w:rFonts w:ascii="Times New Roman" w:hAnsi="Times New Roman" w:cs="Times New Roman"/>
          <w:sz w:val="24"/>
          <w:szCs w:val="24"/>
        </w:rPr>
        <w:t xml:space="preserve"> Tiesas pasludināto nolēmumu skaits (2021.gadā – 6 nolēmumi</w:t>
      </w:r>
      <w:r w:rsidR="006F6650" w:rsidRPr="00C33EA0">
        <w:rPr>
          <w:rFonts w:ascii="Times New Roman" w:hAnsi="Times New Roman" w:cs="Times New Roman"/>
          <w:sz w:val="24"/>
          <w:szCs w:val="24"/>
        </w:rPr>
        <w:t>; 2022.gadā – 13 nolēmumi</w:t>
      </w:r>
      <w:r w:rsidRPr="00C33EA0">
        <w:rPr>
          <w:rFonts w:ascii="Times New Roman" w:hAnsi="Times New Roman" w:cs="Times New Roman"/>
          <w:sz w:val="24"/>
          <w:szCs w:val="24"/>
        </w:rPr>
        <w:t xml:space="preserve">). No šiem nolēmumiem </w:t>
      </w:r>
      <w:r w:rsidR="006F6650" w:rsidRPr="00C33EA0">
        <w:rPr>
          <w:rFonts w:ascii="Times New Roman" w:hAnsi="Times New Roman" w:cs="Times New Roman"/>
          <w:sz w:val="24"/>
          <w:szCs w:val="24"/>
        </w:rPr>
        <w:t>5</w:t>
      </w:r>
      <w:r w:rsidRPr="00C33EA0">
        <w:rPr>
          <w:rFonts w:ascii="Times New Roman" w:hAnsi="Times New Roman" w:cs="Times New Roman"/>
          <w:sz w:val="24"/>
          <w:szCs w:val="24"/>
        </w:rPr>
        <w:t xml:space="preserve"> spriedumos Tiesa konstatēja Eiropas Cilvēka tiesību un pamatbrīvību aizsardzības konvencijā (Konvencija) garantēto tiesību pārkāpumu, </w:t>
      </w:r>
      <w:r w:rsidR="006F6650" w:rsidRPr="00C33EA0">
        <w:rPr>
          <w:rFonts w:ascii="Times New Roman" w:hAnsi="Times New Roman" w:cs="Times New Roman"/>
          <w:sz w:val="24"/>
          <w:szCs w:val="24"/>
        </w:rPr>
        <w:t>visās piešķirot taisnīgu atlīdzību</w:t>
      </w:r>
      <w:r w:rsidRPr="00C33EA0">
        <w:rPr>
          <w:rFonts w:ascii="Times New Roman" w:hAnsi="Times New Roman" w:cs="Times New Roman"/>
          <w:sz w:val="24"/>
          <w:szCs w:val="24"/>
        </w:rPr>
        <w:t xml:space="preserve"> par kaitējumu un tiesāšanās izdevumiem</w:t>
      </w:r>
      <w:r w:rsidR="006F6650" w:rsidRPr="00C33EA0">
        <w:rPr>
          <w:rFonts w:ascii="Times New Roman" w:hAnsi="Times New Roman" w:cs="Times New Roman"/>
          <w:sz w:val="24"/>
          <w:szCs w:val="24"/>
        </w:rPr>
        <w:t xml:space="preserve"> kopumā 77</w:t>
      </w:r>
      <w:r w:rsidR="00E651FB">
        <w:rPr>
          <w:rFonts w:ascii="Times New Roman" w:hAnsi="Times New Roman" w:cs="Times New Roman"/>
          <w:sz w:val="24"/>
          <w:szCs w:val="24"/>
        </w:rPr>
        <w:t> </w:t>
      </w:r>
      <w:r w:rsidR="006F6650" w:rsidRPr="00C33EA0">
        <w:rPr>
          <w:rFonts w:ascii="Times New Roman" w:hAnsi="Times New Roman" w:cs="Times New Roman"/>
          <w:sz w:val="24"/>
          <w:szCs w:val="24"/>
        </w:rPr>
        <w:t>078,75 eiro apmērā (</w:t>
      </w:r>
      <w:r w:rsidR="00C33EA0" w:rsidRPr="00C33EA0">
        <w:rPr>
          <w:rFonts w:ascii="Times New Roman" w:hAnsi="Times New Roman" w:cs="Times New Roman"/>
          <w:sz w:val="24"/>
          <w:szCs w:val="24"/>
        </w:rPr>
        <w:t>~</w:t>
      </w:r>
      <w:r w:rsidR="006F6650" w:rsidRPr="00C33EA0">
        <w:rPr>
          <w:rFonts w:ascii="Times New Roman" w:hAnsi="Times New Roman" w:cs="Times New Roman"/>
          <w:sz w:val="24"/>
          <w:szCs w:val="24"/>
        </w:rPr>
        <w:t>5,4% no lūgto kompensāciju apmēra)</w:t>
      </w:r>
      <w:r w:rsidRPr="00C33EA0">
        <w:rPr>
          <w:rFonts w:ascii="Times New Roman" w:hAnsi="Times New Roman" w:cs="Times New Roman"/>
          <w:sz w:val="24"/>
          <w:szCs w:val="24"/>
        </w:rPr>
        <w:t>. V</w:t>
      </w:r>
      <w:r w:rsidR="006F6650" w:rsidRPr="00C33EA0">
        <w:rPr>
          <w:rFonts w:ascii="Times New Roman" w:hAnsi="Times New Roman" w:cs="Times New Roman"/>
          <w:sz w:val="24"/>
          <w:szCs w:val="24"/>
        </w:rPr>
        <w:t xml:space="preserve">ēl 3 </w:t>
      </w:r>
      <w:r w:rsidRPr="00C33EA0">
        <w:rPr>
          <w:rFonts w:ascii="Times New Roman" w:hAnsi="Times New Roman" w:cs="Times New Roman"/>
          <w:sz w:val="24"/>
          <w:szCs w:val="24"/>
        </w:rPr>
        <w:t>spriedum</w:t>
      </w:r>
      <w:r w:rsidR="006F6650" w:rsidRPr="00C33EA0">
        <w:rPr>
          <w:rFonts w:ascii="Times New Roman" w:hAnsi="Times New Roman" w:cs="Times New Roman"/>
          <w:sz w:val="24"/>
          <w:szCs w:val="24"/>
        </w:rPr>
        <w:t>os</w:t>
      </w:r>
      <w:r w:rsidRPr="00C33EA0">
        <w:rPr>
          <w:rFonts w:ascii="Times New Roman" w:hAnsi="Times New Roman" w:cs="Times New Roman"/>
          <w:sz w:val="24"/>
          <w:szCs w:val="24"/>
        </w:rPr>
        <w:t xml:space="preserve"> Tiesa secināja, ka nav noticis Konvencijā garantēto tiesību pārkāpums. 202</w:t>
      </w:r>
      <w:r w:rsidR="006F6650" w:rsidRPr="00C33EA0">
        <w:rPr>
          <w:rFonts w:ascii="Times New Roman" w:hAnsi="Times New Roman" w:cs="Times New Roman"/>
          <w:sz w:val="24"/>
          <w:szCs w:val="24"/>
        </w:rPr>
        <w:t>2</w:t>
      </w:r>
      <w:r w:rsidRPr="00C33EA0">
        <w:rPr>
          <w:rFonts w:ascii="Times New Roman" w:hAnsi="Times New Roman" w:cs="Times New Roman"/>
          <w:sz w:val="24"/>
          <w:szCs w:val="24"/>
        </w:rPr>
        <w:t xml:space="preserve">.gadā Tiesa pasludināja </w:t>
      </w:r>
      <w:r w:rsidR="001E6154">
        <w:rPr>
          <w:rFonts w:ascii="Times New Roman" w:hAnsi="Times New Roman" w:cs="Times New Roman"/>
          <w:sz w:val="24"/>
          <w:szCs w:val="24"/>
        </w:rPr>
        <w:t xml:space="preserve">arī </w:t>
      </w:r>
      <w:r w:rsidR="006F6650" w:rsidRPr="00C33EA0">
        <w:rPr>
          <w:rFonts w:ascii="Times New Roman" w:hAnsi="Times New Roman" w:cs="Times New Roman"/>
          <w:sz w:val="24"/>
          <w:szCs w:val="24"/>
        </w:rPr>
        <w:t>5</w:t>
      </w:r>
      <w:r w:rsidRPr="00C33EA0">
        <w:rPr>
          <w:rFonts w:ascii="Times New Roman" w:hAnsi="Times New Roman" w:cs="Times New Roman"/>
          <w:sz w:val="24"/>
          <w:szCs w:val="24"/>
        </w:rPr>
        <w:t xml:space="preserve"> lēmumus, noraidot iesniedzēju sūdzības kā acīmredzami nepamatotas</w:t>
      </w:r>
      <w:r w:rsidR="00B01563">
        <w:rPr>
          <w:rFonts w:ascii="Times New Roman" w:hAnsi="Times New Roman" w:cs="Times New Roman"/>
          <w:sz w:val="24"/>
          <w:szCs w:val="24"/>
        </w:rPr>
        <w:t xml:space="preserve"> vai arī tādēļ, ka </w:t>
      </w:r>
      <w:r w:rsidR="006F6650" w:rsidRPr="00C33EA0">
        <w:rPr>
          <w:rFonts w:ascii="Times New Roman" w:hAnsi="Times New Roman" w:cs="Times New Roman"/>
          <w:sz w:val="24"/>
          <w:szCs w:val="24"/>
        </w:rPr>
        <w:t>nebija izsmelti nacionālie tiesību aizsardzības līdzekļi</w:t>
      </w:r>
      <w:r w:rsidR="00A77945">
        <w:rPr>
          <w:rFonts w:ascii="Times New Roman" w:hAnsi="Times New Roman" w:cs="Times New Roman"/>
          <w:sz w:val="24"/>
          <w:szCs w:val="24"/>
        </w:rPr>
        <w:t>,</w:t>
      </w:r>
      <w:r w:rsidR="006F6650" w:rsidRPr="00C33EA0">
        <w:rPr>
          <w:rFonts w:ascii="Times New Roman" w:hAnsi="Times New Roman" w:cs="Times New Roman"/>
          <w:sz w:val="24"/>
          <w:szCs w:val="24"/>
        </w:rPr>
        <w:t xml:space="preserve"> vai svītrojot tās no Tiesā izskatāmo lietu saraksta, jo iesniedzēji sūdzības neuzturēja.</w:t>
      </w:r>
      <w:r w:rsidRPr="00C33EA0">
        <w:rPr>
          <w:rFonts w:ascii="Times New Roman" w:hAnsi="Times New Roman" w:cs="Times New Roman"/>
          <w:sz w:val="24"/>
          <w:szCs w:val="24"/>
        </w:rPr>
        <w:t xml:space="preserve"> </w:t>
      </w:r>
    </w:p>
    <w:p w14:paraId="449E8673" w14:textId="77777777" w:rsidR="006402CC" w:rsidRPr="00596C64" w:rsidRDefault="006402CC" w:rsidP="00EC152A">
      <w:pPr>
        <w:pStyle w:val="ListParagraph"/>
        <w:spacing w:line="240" w:lineRule="auto"/>
        <w:ind w:left="90" w:right="43" w:hanging="426"/>
        <w:rPr>
          <w:rFonts w:ascii="Times New Roman" w:hAnsi="Times New Roman" w:cs="Times New Roman"/>
          <w:sz w:val="20"/>
          <w:szCs w:val="20"/>
        </w:rPr>
      </w:pPr>
    </w:p>
    <w:p w14:paraId="1098B66F" w14:textId="7E9DBD81" w:rsidR="006402CC" w:rsidRPr="00C33EA0" w:rsidRDefault="00667B2C" w:rsidP="00EC152A">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C33EA0">
        <w:rPr>
          <w:rFonts w:ascii="Times New Roman" w:hAnsi="Times New Roman" w:cs="Times New Roman"/>
          <w:sz w:val="24"/>
          <w:szCs w:val="24"/>
        </w:rPr>
        <w:t>Līdzīgi kā 2021.gadā</w:t>
      </w:r>
      <w:r w:rsidR="00042AB5">
        <w:rPr>
          <w:rFonts w:ascii="Times New Roman" w:hAnsi="Times New Roman" w:cs="Times New Roman"/>
          <w:sz w:val="24"/>
          <w:szCs w:val="24"/>
        </w:rPr>
        <w:t>,</w:t>
      </w:r>
      <w:r w:rsidRPr="00C33EA0">
        <w:rPr>
          <w:rFonts w:ascii="Times New Roman" w:hAnsi="Times New Roman" w:cs="Times New Roman"/>
          <w:sz w:val="24"/>
          <w:szCs w:val="24"/>
        </w:rPr>
        <w:t xml:space="preserve"> </w:t>
      </w:r>
      <w:r w:rsidR="00C33EA0" w:rsidRPr="00C33EA0">
        <w:rPr>
          <w:rFonts w:ascii="Times New Roman" w:hAnsi="Times New Roman" w:cs="Times New Roman"/>
          <w:sz w:val="24"/>
          <w:szCs w:val="24"/>
        </w:rPr>
        <w:t>arī 2022.gadā vēl vairāk pieauga</w:t>
      </w:r>
      <w:r w:rsidRPr="00C33EA0">
        <w:rPr>
          <w:rFonts w:ascii="Times New Roman" w:hAnsi="Times New Roman" w:cs="Times New Roman"/>
          <w:sz w:val="24"/>
          <w:szCs w:val="24"/>
        </w:rPr>
        <w:t xml:space="preserve"> Pārstāvja darba apjoms Latvijas interešu pārstāvīb</w:t>
      </w:r>
      <w:r w:rsidR="00C33EA0" w:rsidRPr="00C33EA0">
        <w:rPr>
          <w:rFonts w:ascii="Times New Roman" w:hAnsi="Times New Roman" w:cs="Times New Roman"/>
          <w:sz w:val="24"/>
          <w:szCs w:val="24"/>
        </w:rPr>
        <w:t>ā</w:t>
      </w:r>
      <w:r w:rsidRPr="00C33EA0">
        <w:rPr>
          <w:rFonts w:ascii="Times New Roman" w:hAnsi="Times New Roman" w:cs="Times New Roman"/>
          <w:sz w:val="24"/>
          <w:szCs w:val="24"/>
        </w:rPr>
        <w:t xml:space="preserve"> ANO. </w:t>
      </w:r>
      <w:r w:rsidR="00C33EA0" w:rsidRPr="00C33EA0">
        <w:rPr>
          <w:rFonts w:ascii="Times New Roman" w:hAnsi="Times New Roman" w:cs="Times New Roman"/>
          <w:sz w:val="24"/>
          <w:szCs w:val="24"/>
        </w:rPr>
        <w:t xml:space="preserve">2022.gada sākumā Pārstāvis ANO Sieviešu diskriminācijas izskaušanas komitejai iesniedza papildu informāciju par </w:t>
      </w:r>
      <w:r w:rsidR="00B01563">
        <w:rPr>
          <w:rFonts w:ascii="Times New Roman" w:hAnsi="Times New Roman" w:cs="Times New Roman"/>
          <w:sz w:val="24"/>
          <w:szCs w:val="24"/>
        </w:rPr>
        <w:t xml:space="preserve">paveikto, ieviešot </w:t>
      </w:r>
      <w:r w:rsidR="00C33EA0" w:rsidRPr="00C33EA0">
        <w:rPr>
          <w:rFonts w:ascii="Times New Roman" w:hAnsi="Times New Roman" w:cs="Times New Roman"/>
          <w:sz w:val="24"/>
          <w:szCs w:val="24"/>
        </w:rPr>
        <w:t xml:space="preserve">ANO </w:t>
      </w:r>
      <w:r w:rsidR="00042AB5" w:rsidRPr="00C33EA0">
        <w:rPr>
          <w:rFonts w:ascii="Times New Roman" w:hAnsi="Times New Roman" w:cs="Times New Roman"/>
          <w:sz w:val="24"/>
          <w:szCs w:val="24"/>
        </w:rPr>
        <w:t>Konvencij</w:t>
      </w:r>
      <w:r w:rsidR="00042AB5">
        <w:rPr>
          <w:rFonts w:ascii="Times New Roman" w:hAnsi="Times New Roman" w:cs="Times New Roman"/>
          <w:sz w:val="24"/>
          <w:szCs w:val="24"/>
        </w:rPr>
        <w:t>u</w:t>
      </w:r>
      <w:r w:rsidR="00042AB5" w:rsidRPr="00C33EA0">
        <w:rPr>
          <w:rFonts w:ascii="Times New Roman" w:hAnsi="Times New Roman" w:cs="Times New Roman"/>
          <w:sz w:val="24"/>
          <w:szCs w:val="24"/>
        </w:rPr>
        <w:t xml:space="preserve"> </w:t>
      </w:r>
      <w:r w:rsidR="00C33EA0" w:rsidRPr="00C33EA0">
        <w:rPr>
          <w:rFonts w:ascii="Times New Roman" w:hAnsi="Times New Roman" w:cs="Times New Roman"/>
          <w:sz w:val="24"/>
          <w:szCs w:val="24"/>
        </w:rPr>
        <w:t xml:space="preserve">par jebkādas sieviešu diskriminācijas izskaušanu </w:t>
      </w:r>
      <w:r w:rsidR="00042AB5">
        <w:rPr>
          <w:rFonts w:ascii="Times New Roman" w:hAnsi="Times New Roman" w:cs="Times New Roman"/>
          <w:sz w:val="24"/>
          <w:szCs w:val="24"/>
        </w:rPr>
        <w:t xml:space="preserve">un šīs komitejas </w:t>
      </w:r>
      <w:r w:rsidR="00C33EA0" w:rsidRPr="00C33EA0">
        <w:rPr>
          <w:rFonts w:ascii="Times New Roman" w:hAnsi="Times New Roman" w:cs="Times New Roman"/>
          <w:sz w:val="24"/>
          <w:szCs w:val="24"/>
        </w:rPr>
        <w:t>2020.gada noslēguma secinājum</w:t>
      </w:r>
      <w:r w:rsidR="00B01563">
        <w:rPr>
          <w:rFonts w:ascii="Times New Roman" w:hAnsi="Times New Roman" w:cs="Times New Roman"/>
          <w:sz w:val="24"/>
          <w:szCs w:val="24"/>
        </w:rPr>
        <w:t>us</w:t>
      </w:r>
      <w:r w:rsidR="00C33EA0" w:rsidRPr="00C33EA0">
        <w:rPr>
          <w:rFonts w:ascii="Times New Roman" w:hAnsi="Times New Roman" w:cs="Times New Roman"/>
          <w:sz w:val="24"/>
          <w:szCs w:val="24"/>
        </w:rPr>
        <w:t xml:space="preserve"> par Latvijas ziņojumu. Tāpat </w:t>
      </w:r>
      <w:r w:rsidRPr="00C33EA0">
        <w:rPr>
          <w:rFonts w:ascii="Times New Roman" w:hAnsi="Times New Roman" w:cs="Times New Roman"/>
          <w:sz w:val="24"/>
          <w:szCs w:val="24"/>
        </w:rPr>
        <w:t>202</w:t>
      </w:r>
      <w:r w:rsidR="00C33EA0" w:rsidRPr="00C33EA0">
        <w:rPr>
          <w:rFonts w:ascii="Times New Roman" w:hAnsi="Times New Roman" w:cs="Times New Roman"/>
          <w:sz w:val="24"/>
          <w:szCs w:val="24"/>
        </w:rPr>
        <w:t>2</w:t>
      </w:r>
      <w:r w:rsidRPr="00C33EA0">
        <w:rPr>
          <w:rFonts w:ascii="Times New Roman" w:hAnsi="Times New Roman" w:cs="Times New Roman"/>
          <w:sz w:val="24"/>
          <w:szCs w:val="24"/>
        </w:rPr>
        <w:t>.gad</w:t>
      </w:r>
      <w:r w:rsidR="00C33EA0" w:rsidRPr="00C33EA0">
        <w:rPr>
          <w:rFonts w:ascii="Times New Roman" w:hAnsi="Times New Roman" w:cs="Times New Roman"/>
          <w:sz w:val="24"/>
          <w:szCs w:val="24"/>
        </w:rPr>
        <w:t>ā</w:t>
      </w:r>
      <w:r w:rsidRPr="00C33EA0">
        <w:rPr>
          <w:rFonts w:ascii="Times New Roman" w:hAnsi="Times New Roman" w:cs="Times New Roman"/>
          <w:sz w:val="24"/>
          <w:szCs w:val="24"/>
        </w:rPr>
        <w:t xml:space="preserve"> turpināts darbs pie Latvijas kārtējiem ziņojumiem par ANO Starptautiskā pakta par pilsoniskajām un politiskajām tiesībām (Pakts) ieviešanu Latvijā, ANO Konvencijas par bērna tiesībām ieviešanu Latvijā 2016.-2020.gadā un ANO Konvencijas par jebkuras rasu diskriminācijas izskaušanu ieviešanu Latvijā 2017.-2020.gadā. 202</w:t>
      </w:r>
      <w:r w:rsidR="00C33EA0" w:rsidRPr="00C33EA0">
        <w:rPr>
          <w:rFonts w:ascii="Times New Roman" w:hAnsi="Times New Roman" w:cs="Times New Roman"/>
          <w:sz w:val="24"/>
          <w:szCs w:val="24"/>
        </w:rPr>
        <w:t>2</w:t>
      </w:r>
      <w:r w:rsidRPr="00C33EA0">
        <w:rPr>
          <w:rFonts w:ascii="Times New Roman" w:hAnsi="Times New Roman" w:cs="Times New Roman"/>
          <w:sz w:val="24"/>
          <w:szCs w:val="24"/>
        </w:rPr>
        <w:t xml:space="preserve">.gada nogalē uzsākts darbs pie papildu informācijas sniegšanas par </w:t>
      </w:r>
      <w:r w:rsidR="00C33EA0" w:rsidRPr="00C33EA0">
        <w:rPr>
          <w:rFonts w:ascii="Times New Roman" w:hAnsi="Times New Roman" w:cs="Times New Roman"/>
          <w:sz w:val="24"/>
          <w:szCs w:val="24"/>
        </w:rPr>
        <w:t>Starptautiskā pakta par ekonomiskajām, sociālajām un kultūras tiesībām ieviešanu Latvijā</w:t>
      </w:r>
      <w:r w:rsidRPr="00C33EA0">
        <w:rPr>
          <w:rFonts w:ascii="Times New Roman" w:hAnsi="Times New Roman" w:cs="Times New Roman"/>
          <w:sz w:val="24"/>
          <w:szCs w:val="24"/>
        </w:rPr>
        <w:t xml:space="preserve">. </w:t>
      </w:r>
      <w:r w:rsidR="00C33EA0" w:rsidRPr="00C33EA0">
        <w:rPr>
          <w:rFonts w:ascii="Times New Roman" w:hAnsi="Times New Roman" w:cs="Times New Roman"/>
          <w:sz w:val="24"/>
          <w:szCs w:val="24"/>
        </w:rPr>
        <w:t xml:space="preserve">Tomēr vislielākais pieaugums novērojams ANO Cilvēktiesību komitejas Latvijai apsvērumu sniegšanai </w:t>
      </w:r>
      <w:r w:rsidR="00CE410D">
        <w:rPr>
          <w:rFonts w:ascii="Times New Roman" w:hAnsi="Times New Roman" w:cs="Times New Roman"/>
          <w:sz w:val="24"/>
          <w:szCs w:val="24"/>
        </w:rPr>
        <w:t xml:space="preserve">saņemto </w:t>
      </w:r>
      <w:r w:rsidR="00C33EA0" w:rsidRPr="00C33EA0">
        <w:rPr>
          <w:rFonts w:ascii="Times New Roman" w:hAnsi="Times New Roman" w:cs="Times New Roman"/>
          <w:sz w:val="24"/>
          <w:szCs w:val="24"/>
        </w:rPr>
        <w:t>lietu skaitā. Proti, 2022.gadā ANO Cilvēktiesību komiteja Latvijai apsvērumu sniegšanai nosūtīja iepriekš nepieredzētu daudzumu jaunu lietu – 7 lietas –, no kurām 5</w:t>
      </w:r>
      <w:r w:rsidR="00B01563">
        <w:rPr>
          <w:rFonts w:ascii="Times New Roman" w:hAnsi="Times New Roman" w:cs="Times New Roman"/>
          <w:sz w:val="24"/>
          <w:szCs w:val="24"/>
        </w:rPr>
        <w:t xml:space="preserve"> liet</w:t>
      </w:r>
      <w:r w:rsidR="00042AB5">
        <w:rPr>
          <w:rFonts w:ascii="Times New Roman" w:hAnsi="Times New Roman" w:cs="Times New Roman"/>
          <w:sz w:val="24"/>
          <w:szCs w:val="24"/>
        </w:rPr>
        <w:t>a</w:t>
      </w:r>
      <w:r w:rsidR="00B01563">
        <w:rPr>
          <w:rFonts w:ascii="Times New Roman" w:hAnsi="Times New Roman" w:cs="Times New Roman"/>
          <w:sz w:val="24"/>
          <w:szCs w:val="24"/>
        </w:rPr>
        <w:t>s</w:t>
      </w:r>
      <w:r w:rsidR="00C33EA0" w:rsidRPr="00C33EA0">
        <w:rPr>
          <w:rFonts w:ascii="Times New Roman" w:hAnsi="Times New Roman" w:cs="Times New Roman"/>
          <w:sz w:val="24"/>
          <w:szCs w:val="24"/>
        </w:rPr>
        <w:t xml:space="preserve"> saistītas ar personu sūdzībām par to tiesību iespējamiem pārkāpumiem PSRS simbolizējošo objektu demontāžas dēļ, ANO Cilvēktiesību komiteja noteica arī pagaidu aizsardzības pasākumus, kas gan nav juridiski saistoši. </w:t>
      </w:r>
      <w:r w:rsidRPr="00C33EA0">
        <w:rPr>
          <w:rFonts w:ascii="Times New Roman" w:hAnsi="Times New Roman" w:cs="Times New Roman"/>
          <w:sz w:val="24"/>
          <w:szCs w:val="24"/>
        </w:rPr>
        <w:t>202</w:t>
      </w:r>
      <w:r w:rsidR="00C33EA0" w:rsidRPr="00C33EA0">
        <w:rPr>
          <w:rFonts w:ascii="Times New Roman" w:hAnsi="Times New Roman" w:cs="Times New Roman"/>
          <w:sz w:val="24"/>
          <w:szCs w:val="24"/>
        </w:rPr>
        <w:t>2</w:t>
      </w:r>
      <w:r w:rsidRPr="00C33EA0">
        <w:rPr>
          <w:rFonts w:ascii="Times New Roman" w:hAnsi="Times New Roman" w:cs="Times New Roman"/>
          <w:sz w:val="24"/>
          <w:szCs w:val="24"/>
        </w:rPr>
        <w:t xml:space="preserve">.gada ANO Cilvēktiesību komiteja publicēja </w:t>
      </w:r>
      <w:r w:rsidR="00C33EA0" w:rsidRPr="00C33EA0">
        <w:rPr>
          <w:rFonts w:ascii="Times New Roman" w:hAnsi="Times New Roman" w:cs="Times New Roman"/>
          <w:sz w:val="24"/>
          <w:szCs w:val="24"/>
        </w:rPr>
        <w:t>1</w:t>
      </w:r>
      <w:r w:rsidRPr="00C33EA0">
        <w:rPr>
          <w:rFonts w:ascii="Times New Roman" w:hAnsi="Times New Roman" w:cs="Times New Roman"/>
          <w:sz w:val="24"/>
          <w:szCs w:val="24"/>
        </w:rPr>
        <w:t xml:space="preserve"> viedok</w:t>
      </w:r>
      <w:r w:rsidR="00C33EA0" w:rsidRPr="00C33EA0">
        <w:rPr>
          <w:rFonts w:ascii="Times New Roman" w:hAnsi="Times New Roman" w:cs="Times New Roman"/>
          <w:sz w:val="24"/>
          <w:szCs w:val="24"/>
        </w:rPr>
        <w:t>li</w:t>
      </w:r>
      <w:r w:rsidRPr="00C33EA0">
        <w:rPr>
          <w:rFonts w:ascii="Times New Roman" w:hAnsi="Times New Roman" w:cs="Times New Roman"/>
          <w:sz w:val="24"/>
          <w:szCs w:val="24"/>
        </w:rPr>
        <w:t xml:space="preserve"> lietā, kurā Latvija bija valsts-atbildētāja, noraidot un atzīstot par nepamatotām iesniedzēj</w:t>
      </w:r>
      <w:r w:rsidR="00C33EA0" w:rsidRPr="00C33EA0">
        <w:rPr>
          <w:rFonts w:ascii="Times New Roman" w:hAnsi="Times New Roman" w:cs="Times New Roman"/>
          <w:sz w:val="24"/>
          <w:szCs w:val="24"/>
        </w:rPr>
        <w:t>a</w:t>
      </w:r>
      <w:r w:rsidRPr="00C33EA0">
        <w:rPr>
          <w:rFonts w:ascii="Times New Roman" w:hAnsi="Times New Roman" w:cs="Times New Roman"/>
          <w:sz w:val="24"/>
          <w:szCs w:val="24"/>
        </w:rPr>
        <w:t xml:space="preserve"> sūdzības par iespējamiem Pakta pārkāpumiem Latvijā. 202</w:t>
      </w:r>
      <w:r w:rsidR="00B01563">
        <w:rPr>
          <w:rFonts w:ascii="Times New Roman" w:hAnsi="Times New Roman" w:cs="Times New Roman"/>
          <w:sz w:val="24"/>
          <w:szCs w:val="24"/>
        </w:rPr>
        <w:t>2</w:t>
      </w:r>
      <w:r w:rsidRPr="00C33EA0">
        <w:rPr>
          <w:rFonts w:ascii="Times New Roman" w:hAnsi="Times New Roman" w:cs="Times New Roman"/>
          <w:sz w:val="24"/>
          <w:szCs w:val="24"/>
        </w:rPr>
        <w:t xml:space="preserve">.gada nogalē ANO Cilvēktiesību komitejā izskatīšanā bija </w:t>
      </w:r>
      <w:r w:rsidR="00C33EA0" w:rsidRPr="00C33EA0">
        <w:rPr>
          <w:rFonts w:ascii="Times New Roman" w:hAnsi="Times New Roman" w:cs="Times New Roman"/>
          <w:sz w:val="24"/>
          <w:szCs w:val="24"/>
        </w:rPr>
        <w:t>12</w:t>
      </w:r>
      <w:r w:rsidRPr="00C33EA0">
        <w:rPr>
          <w:rFonts w:ascii="Times New Roman" w:hAnsi="Times New Roman" w:cs="Times New Roman"/>
          <w:sz w:val="24"/>
          <w:szCs w:val="24"/>
        </w:rPr>
        <w:t xml:space="preserve"> lietas, kurās iesniedzēji sūdzējās par vienu vai vairākiem Pakt</w:t>
      </w:r>
      <w:r w:rsidR="003B7D1E">
        <w:rPr>
          <w:rFonts w:ascii="Times New Roman" w:hAnsi="Times New Roman" w:cs="Times New Roman"/>
          <w:sz w:val="24"/>
          <w:szCs w:val="24"/>
        </w:rPr>
        <w:t>ā garantēto tiesību</w:t>
      </w:r>
      <w:r w:rsidRPr="00C33EA0">
        <w:rPr>
          <w:rFonts w:ascii="Times New Roman" w:hAnsi="Times New Roman" w:cs="Times New Roman"/>
          <w:sz w:val="24"/>
          <w:szCs w:val="24"/>
        </w:rPr>
        <w:t xml:space="preserve"> iespējamiem pārkāpumiem Latvijā.</w:t>
      </w:r>
    </w:p>
    <w:p w14:paraId="5F8C832C" w14:textId="040A496A" w:rsidR="00C33EA0" w:rsidRDefault="00667B2C">
      <w:pPr>
        <w:rPr>
          <w:rFonts w:ascii="Times New Roman" w:hAnsi="Times New Roman" w:cs="Times New Roman"/>
          <w:sz w:val="24"/>
          <w:szCs w:val="24"/>
          <w:highlight w:val="yellow"/>
        </w:rPr>
      </w:pPr>
      <w:r>
        <w:rPr>
          <w:rFonts w:ascii="Times New Roman" w:hAnsi="Times New Roman" w:cs="Times New Roman"/>
          <w:sz w:val="24"/>
          <w:szCs w:val="24"/>
          <w:highlight w:val="yellow"/>
        </w:rPr>
        <w:br w:type="page"/>
      </w:r>
    </w:p>
    <w:p w14:paraId="27EC83C0" w14:textId="77777777" w:rsidR="006402CC" w:rsidRPr="00EC152A" w:rsidRDefault="00667B2C" w:rsidP="00EC152A">
      <w:pPr>
        <w:spacing w:after="0" w:line="240" w:lineRule="auto"/>
        <w:ind w:left="-450" w:right="43"/>
        <w:rPr>
          <w:rFonts w:ascii="Times New Roman" w:hAnsi="Times New Roman" w:cs="Times New Roman"/>
          <w:b/>
          <w:sz w:val="24"/>
          <w:szCs w:val="24"/>
        </w:rPr>
      </w:pPr>
      <w:r w:rsidRPr="00EC152A">
        <w:rPr>
          <w:rFonts w:ascii="Times New Roman" w:hAnsi="Times New Roman" w:cs="Times New Roman"/>
          <w:b/>
          <w:sz w:val="24"/>
          <w:szCs w:val="24"/>
        </w:rPr>
        <w:lastRenderedPageBreak/>
        <w:t>IEVADS</w:t>
      </w:r>
    </w:p>
    <w:p w14:paraId="378716BF" w14:textId="77777777" w:rsidR="006402CC" w:rsidRPr="00EC152A" w:rsidRDefault="006402CC" w:rsidP="00EC152A">
      <w:pPr>
        <w:spacing w:after="0" w:line="240" w:lineRule="auto"/>
        <w:ind w:left="90" w:right="43" w:hanging="426"/>
        <w:jc w:val="both"/>
        <w:rPr>
          <w:rFonts w:ascii="Times New Roman" w:hAnsi="Times New Roman" w:cs="Times New Roman"/>
          <w:b/>
          <w:sz w:val="24"/>
          <w:szCs w:val="24"/>
        </w:rPr>
      </w:pPr>
    </w:p>
    <w:p w14:paraId="5480677D" w14:textId="32CCE120" w:rsidR="006402CC" w:rsidRPr="00EC152A" w:rsidRDefault="00667B2C" w:rsidP="00EC152A">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EC152A">
        <w:rPr>
          <w:rFonts w:ascii="Times New Roman" w:hAnsi="Times New Roman" w:cs="Times New Roman"/>
          <w:sz w:val="24"/>
          <w:szCs w:val="24"/>
        </w:rPr>
        <w:t>Pārstāvja funkcijas un tiesības nosaka Ministru kabineta 2017.gada 7.marta noteikumi Nr.121 “Pārstāvības kārtība starptautiskajās cilvēktiesību institūcijās” (Noteikumi). Pārstāvja darbu pārrauga ārlietu ministrs. Šis ziņojums ir sagatavots, pamatojoties uz Noteikumu 8.punktu, kas noteic, ka Pārstāvis ne retāk kā reizi gadā sniedz Ministru kabinetam pārskatu par savu darbu.</w:t>
      </w:r>
    </w:p>
    <w:p w14:paraId="5D0F18E6" w14:textId="77777777" w:rsidR="006402CC" w:rsidRPr="00596C64" w:rsidRDefault="006402CC" w:rsidP="00EC152A">
      <w:pPr>
        <w:pStyle w:val="ListParagraph"/>
        <w:spacing w:after="0" w:line="240" w:lineRule="auto"/>
        <w:ind w:left="90" w:right="43" w:hanging="426"/>
        <w:jc w:val="both"/>
        <w:rPr>
          <w:rFonts w:ascii="Times New Roman" w:hAnsi="Times New Roman" w:cs="Times New Roman"/>
          <w:sz w:val="20"/>
          <w:szCs w:val="20"/>
        </w:rPr>
      </w:pPr>
    </w:p>
    <w:p w14:paraId="273B1E60" w14:textId="77777777" w:rsidR="006402CC" w:rsidRPr="00EC152A" w:rsidRDefault="00667B2C" w:rsidP="00EC152A">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EC152A">
        <w:rPr>
          <w:rFonts w:ascii="Times New Roman" w:hAnsi="Times New Roman" w:cs="Times New Roman"/>
          <w:sz w:val="24"/>
          <w:szCs w:val="24"/>
        </w:rPr>
        <w:t>Atbilstoši Noteikumiem Pārstāvja darbības virzieni ir šādi:</w:t>
      </w:r>
    </w:p>
    <w:p w14:paraId="22091527" w14:textId="77777777" w:rsidR="006402CC" w:rsidRPr="00EC152A" w:rsidRDefault="006402CC" w:rsidP="00EC152A">
      <w:pPr>
        <w:pStyle w:val="ListParagraph"/>
        <w:spacing w:line="240" w:lineRule="auto"/>
        <w:ind w:left="90" w:right="43" w:hanging="426"/>
        <w:rPr>
          <w:rFonts w:ascii="Times New Roman" w:hAnsi="Times New Roman" w:cs="Times New Roman"/>
          <w:sz w:val="24"/>
          <w:szCs w:val="24"/>
        </w:rPr>
      </w:pPr>
    </w:p>
    <w:p w14:paraId="517D4F8F" w14:textId="77777777" w:rsidR="006402CC" w:rsidRPr="00BA588A" w:rsidRDefault="00667B2C" w:rsidP="00EC152A">
      <w:pPr>
        <w:pStyle w:val="ListParagraph"/>
        <w:numPr>
          <w:ilvl w:val="0"/>
          <w:numId w:val="2"/>
        </w:numPr>
        <w:spacing w:after="0" w:line="240" w:lineRule="auto"/>
        <w:ind w:left="567" w:right="43" w:hanging="425"/>
        <w:jc w:val="both"/>
        <w:rPr>
          <w:rFonts w:ascii="Times New Roman" w:hAnsi="Times New Roman" w:cs="Times New Roman"/>
          <w:sz w:val="24"/>
          <w:szCs w:val="24"/>
        </w:rPr>
      </w:pPr>
      <w:r w:rsidRPr="00BA588A">
        <w:rPr>
          <w:rFonts w:ascii="Times New Roman" w:hAnsi="Times New Roman" w:cs="Times New Roman"/>
          <w:sz w:val="24"/>
          <w:szCs w:val="24"/>
        </w:rPr>
        <w:t>Latvijas valsts interešu pārstāvība Tiesā, tajā skaitā Tiesas nolēmumu izpildes gaitā</w:t>
      </w:r>
      <w:r>
        <w:rPr>
          <w:rStyle w:val="FootnoteReference"/>
          <w:rFonts w:ascii="Times New Roman" w:hAnsi="Times New Roman" w:cs="Times New Roman"/>
          <w:sz w:val="24"/>
          <w:szCs w:val="24"/>
        </w:rPr>
        <w:footnoteReference w:id="1"/>
      </w:r>
      <w:r w:rsidRPr="00BA588A">
        <w:rPr>
          <w:rFonts w:ascii="Times New Roman" w:hAnsi="Times New Roman" w:cs="Times New Roman"/>
          <w:sz w:val="24"/>
          <w:szCs w:val="24"/>
        </w:rPr>
        <w:t>;</w:t>
      </w:r>
    </w:p>
    <w:p w14:paraId="4F620B59" w14:textId="77777777" w:rsidR="006402CC" w:rsidRPr="00596C64" w:rsidRDefault="006402CC" w:rsidP="00EC152A">
      <w:pPr>
        <w:pStyle w:val="ListParagraph"/>
        <w:spacing w:after="0" w:line="240" w:lineRule="auto"/>
        <w:ind w:left="567" w:right="43" w:hanging="425"/>
        <w:jc w:val="both"/>
        <w:rPr>
          <w:rFonts w:ascii="Times New Roman" w:hAnsi="Times New Roman" w:cs="Times New Roman"/>
          <w:sz w:val="16"/>
          <w:szCs w:val="16"/>
        </w:rPr>
      </w:pPr>
    </w:p>
    <w:p w14:paraId="7F5A2C78" w14:textId="77777777" w:rsidR="006402CC" w:rsidRPr="00BA588A" w:rsidRDefault="00667B2C" w:rsidP="00EC152A">
      <w:pPr>
        <w:pStyle w:val="ListParagraph"/>
        <w:numPr>
          <w:ilvl w:val="0"/>
          <w:numId w:val="2"/>
        </w:numPr>
        <w:spacing w:after="0" w:line="240" w:lineRule="auto"/>
        <w:ind w:left="567" w:right="43" w:hanging="425"/>
        <w:jc w:val="both"/>
        <w:rPr>
          <w:rFonts w:ascii="Times New Roman" w:hAnsi="Times New Roman" w:cs="Times New Roman"/>
          <w:sz w:val="24"/>
          <w:szCs w:val="24"/>
        </w:rPr>
      </w:pPr>
      <w:r w:rsidRPr="00BA588A">
        <w:rPr>
          <w:rFonts w:ascii="Times New Roman" w:hAnsi="Times New Roman" w:cs="Times New Roman"/>
          <w:sz w:val="24"/>
          <w:szCs w:val="24"/>
        </w:rPr>
        <w:t>Latvijas valsts interešu pārstāvība ANO individuālo sūdzību izskatīšanas procesā</w:t>
      </w:r>
      <w:r>
        <w:rPr>
          <w:rStyle w:val="FootnoteReference"/>
          <w:rFonts w:ascii="Times New Roman" w:hAnsi="Times New Roman" w:cs="Times New Roman"/>
          <w:sz w:val="24"/>
          <w:szCs w:val="24"/>
        </w:rPr>
        <w:footnoteReference w:id="2"/>
      </w:r>
      <w:r w:rsidRPr="00BA588A">
        <w:rPr>
          <w:rFonts w:ascii="Times New Roman" w:hAnsi="Times New Roman" w:cs="Times New Roman"/>
          <w:sz w:val="24"/>
          <w:szCs w:val="24"/>
        </w:rPr>
        <w:t>;</w:t>
      </w:r>
    </w:p>
    <w:p w14:paraId="41690150" w14:textId="77777777" w:rsidR="006402CC" w:rsidRPr="00596C64" w:rsidRDefault="006402CC" w:rsidP="00EC152A">
      <w:pPr>
        <w:spacing w:after="0" w:line="240" w:lineRule="auto"/>
        <w:ind w:left="567" w:right="43" w:hanging="425"/>
        <w:jc w:val="both"/>
        <w:rPr>
          <w:rFonts w:ascii="Times New Roman" w:hAnsi="Times New Roman" w:cs="Times New Roman"/>
          <w:sz w:val="16"/>
          <w:szCs w:val="16"/>
        </w:rPr>
      </w:pPr>
    </w:p>
    <w:p w14:paraId="74642E81" w14:textId="7ECE6E5F" w:rsidR="006402CC" w:rsidRPr="00BA588A" w:rsidRDefault="00667B2C" w:rsidP="00EC152A">
      <w:pPr>
        <w:pStyle w:val="ListParagraph"/>
        <w:numPr>
          <w:ilvl w:val="0"/>
          <w:numId w:val="2"/>
        </w:numPr>
        <w:spacing w:after="0" w:line="240" w:lineRule="auto"/>
        <w:ind w:left="567" w:right="43" w:hanging="425"/>
        <w:jc w:val="both"/>
        <w:rPr>
          <w:rFonts w:ascii="Times New Roman" w:hAnsi="Times New Roman" w:cs="Times New Roman"/>
          <w:sz w:val="24"/>
          <w:szCs w:val="24"/>
        </w:rPr>
      </w:pPr>
      <w:r w:rsidRPr="00BA588A">
        <w:rPr>
          <w:rFonts w:ascii="Times New Roman" w:hAnsi="Times New Roman" w:cs="Times New Roman"/>
          <w:sz w:val="24"/>
          <w:szCs w:val="24"/>
        </w:rPr>
        <w:t xml:space="preserve">Latvijas nacionālo ziņojumu </w:t>
      </w:r>
      <w:r w:rsidR="00042AB5">
        <w:rPr>
          <w:rFonts w:ascii="Times New Roman" w:hAnsi="Times New Roman" w:cs="Times New Roman"/>
          <w:sz w:val="24"/>
          <w:szCs w:val="24"/>
        </w:rPr>
        <w:t xml:space="preserve">un citas informācijas </w:t>
      </w:r>
      <w:r w:rsidRPr="00BA588A">
        <w:rPr>
          <w:rFonts w:ascii="Times New Roman" w:hAnsi="Times New Roman" w:cs="Times New Roman"/>
          <w:sz w:val="24"/>
          <w:szCs w:val="24"/>
        </w:rPr>
        <w:t>sagatavošana par Noteikumos minēto ANO konvenciju cilvēktiesību jomā izpildi Latvijā un dalība nacionālo ziņojumu izskatīšanā.</w:t>
      </w:r>
      <w:r>
        <w:rPr>
          <w:rStyle w:val="FootnoteReference"/>
          <w:rFonts w:ascii="Times New Roman" w:hAnsi="Times New Roman" w:cs="Times New Roman"/>
          <w:sz w:val="24"/>
          <w:szCs w:val="24"/>
        </w:rPr>
        <w:footnoteReference w:id="3"/>
      </w:r>
    </w:p>
    <w:p w14:paraId="4258FFE7" w14:textId="77777777" w:rsidR="006402CC" w:rsidRPr="00596C64" w:rsidRDefault="006402CC" w:rsidP="00EC152A">
      <w:pPr>
        <w:pStyle w:val="ListParagraph"/>
        <w:spacing w:after="0" w:line="240" w:lineRule="auto"/>
        <w:ind w:left="90" w:right="43" w:hanging="426"/>
        <w:jc w:val="both"/>
        <w:rPr>
          <w:rFonts w:ascii="Times New Roman" w:hAnsi="Times New Roman" w:cs="Times New Roman"/>
          <w:sz w:val="20"/>
          <w:szCs w:val="20"/>
        </w:rPr>
      </w:pPr>
    </w:p>
    <w:p w14:paraId="6B5E1044" w14:textId="31B53A04" w:rsidR="006402CC" w:rsidRPr="00EC152A" w:rsidRDefault="00667B2C" w:rsidP="00EC152A">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EC152A">
        <w:rPr>
          <w:rFonts w:ascii="Times New Roman" w:hAnsi="Times New Roman" w:cs="Times New Roman"/>
          <w:sz w:val="24"/>
          <w:szCs w:val="24"/>
        </w:rPr>
        <w:t xml:space="preserve">Papildus Noteikumos uzskaitītajām funkcijām Pārstāvis sadarbojas ar citām Ārlietu ministrijas struktūrvienībām un valsts iestādēm, Saeimu, tiesām, sagatavojot viedokļus, atzinumus un analītiskus pārskatus par dažādiem jautājumiem, kas saistīti ar Tiesas judikatūru un cilvēktiesībām kopumā. Tāpat Pārstāvis sniedz atzinumus par valsts iestāžu izstrādātajiem tiesību aktu projektiem un piedalās darba grupās un starpinstitūciju sanāksmēs. Šāda veida sadarbība ne </w:t>
      </w:r>
      <w:r w:rsidR="00BA588A">
        <w:rPr>
          <w:rFonts w:ascii="Times New Roman" w:hAnsi="Times New Roman" w:cs="Times New Roman"/>
          <w:sz w:val="24"/>
          <w:szCs w:val="24"/>
        </w:rPr>
        <w:t xml:space="preserve">vien </w:t>
      </w:r>
      <w:r w:rsidRPr="00EC152A">
        <w:rPr>
          <w:rFonts w:ascii="Times New Roman" w:hAnsi="Times New Roman" w:cs="Times New Roman"/>
          <w:sz w:val="24"/>
          <w:szCs w:val="24"/>
        </w:rPr>
        <w:t>vairo valsts iestāžu izpratni par cilvēktiesību nozīmi un saturu, bet arī veicina to aizsardzību un ievērošanu. Turklāt šāda sadarbība pilnveido institūciju un personu izpratni par Tiesas judikatūru, rezultātā veicinot kvalitatīvāku un Latvijas starptautiskajām saistībām atbilstošu tiesību aktu projektu izstrādi un nacionālo tiesību normu atbilstošu interpretāciju un piemērošanu. Pārstāvis iesaistās arī sabiedrības informēšan</w:t>
      </w:r>
      <w:r w:rsidR="00B01563">
        <w:rPr>
          <w:rFonts w:ascii="Times New Roman" w:hAnsi="Times New Roman" w:cs="Times New Roman"/>
          <w:sz w:val="24"/>
          <w:szCs w:val="24"/>
        </w:rPr>
        <w:t xml:space="preserve">ā </w:t>
      </w:r>
      <w:r w:rsidRPr="00EC152A">
        <w:rPr>
          <w:rFonts w:ascii="Times New Roman" w:hAnsi="Times New Roman" w:cs="Times New Roman"/>
          <w:sz w:val="24"/>
          <w:szCs w:val="24"/>
        </w:rPr>
        <w:t>par aktuālajiem cilvēktiesību jautājumiem, tajā skaitā savas kompetences ietvaros sniedzot atbildes uz privātpersonu iesniegumiem</w:t>
      </w:r>
      <w:r w:rsidR="00BA588A">
        <w:rPr>
          <w:rFonts w:ascii="Times New Roman" w:hAnsi="Times New Roman" w:cs="Times New Roman"/>
          <w:sz w:val="24"/>
          <w:szCs w:val="24"/>
        </w:rPr>
        <w:t>, piedaloties konferencēs par aktuālajiem cilvēktiesību jautājumiem Latvijā un pasaulē, sniedzot lekcijas tiesnešiem, prokuroriem, advokātiem un studentiem par Tiesas judikatūru un ANO Cilvēktiesību komitejas praksi Latvijas lietās.</w:t>
      </w:r>
    </w:p>
    <w:p w14:paraId="12A2E842" w14:textId="77777777" w:rsidR="006402CC" w:rsidRPr="00596C64" w:rsidRDefault="006402CC" w:rsidP="00EC152A">
      <w:pPr>
        <w:pStyle w:val="ListParagraph"/>
        <w:spacing w:after="0" w:line="240" w:lineRule="auto"/>
        <w:ind w:left="90" w:right="43"/>
        <w:jc w:val="both"/>
        <w:rPr>
          <w:rFonts w:ascii="Times New Roman" w:hAnsi="Times New Roman" w:cs="Times New Roman"/>
          <w:sz w:val="20"/>
          <w:szCs w:val="20"/>
        </w:rPr>
      </w:pPr>
    </w:p>
    <w:p w14:paraId="0EB4E0A8" w14:textId="5636DF58" w:rsidR="006402CC" w:rsidRPr="00EC152A" w:rsidRDefault="00667B2C" w:rsidP="00EC152A">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EC152A">
        <w:rPr>
          <w:rFonts w:ascii="Times New Roman" w:hAnsi="Times New Roman" w:cs="Times New Roman"/>
          <w:sz w:val="24"/>
          <w:szCs w:val="24"/>
        </w:rPr>
        <w:t>Īstenojot savas funkcijas, Pārstāvim ir tiesības saņemt nepieciešamos dokumentus, paskaidrojumus, viedokli, vērtējumu statistikas datus un citu informāciju no atbildīgajām institūcijām.</w:t>
      </w:r>
      <w:r>
        <w:rPr>
          <w:rStyle w:val="FootnoteReference"/>
          <w:rFonts w:ascii="Times New Roman" w:hAnsi="Times New Roman" w:cs="Times New Roman"/>
          <w:sz w:val="24"/>
          <w:szCs w:val="24"/>
        </w:rPr>
        <w:footnoteReference w:id="4"/>
      </w:r>
      <w:r w:rsidR="00BA588A">
        <w:rPr>
          <w:rFonts w:ascii="Times New Roman" w:hAnsi="Times New Roman" w:cs="Times New Roman"/>
          <w:sz w:val="24"/>
          <w:szCs w:val="24"/>
        </w:rPr>
        <w:t xml:space="preserve"> Turklāt, lai arī šādas Pārstāvja tiesības nacionālā līmenī ir </w:t>
      </w:r>
      <w:r w:rsidR="00042AB5">
        <w:rPr>
          <w:rFonts w:ascii="Times New Roman" w:hAnsi="Times New Roman" w:cs="Times New Roman"/>
          <w:sz w:val="24"/>
          <w:szCs w:val="24"/>
        </w:rPr>
        <w:t xml:space="preserve">noteiktas </w:t>
      </w:r>
      <w:r w:rsidR="00BA588A">
        <w:rPr>
          <w:rFonts w:ascii="Times New Roman" w:hAnsi="Times New Roman" w:cs="Times New Roman"/>
          <w:sz w:val="24"/>
          <w:szCs w:val="24"/>
        </w:rPr>
        <w:t xml:space="preserve">Noteikumos, šādas Pārstāvja tiesības faktiski izriet no Latvijai saistošajiem starptautiskajiem līgumiem, kuri līdztekus Noteikumiem regulē Pārstāvja darbu, </w:t>
      </w:r>
      <w:r w:rsidR="00B01563">
        <w:rPr>
          <w:rFonts w:ascii="Times New Roman" w:hAnsi="Times New Roman" w:cs="Times New Roman"/>
          <w:sz w:val="24"/>
          <w:szCs w:val="24"/>
        </w:rPr>
        <w:t xml:space="preserve">pārstāvot </w:t>
      </w:r>
      <w:r w:rsidR="00BA588A">
        <w:rPr>
          <w:rFonts w:ascii="Times New Roman" w:hAnsi="Times New Roman" w:cs="Times New Roman"/>
          <w:sz w:val="24"/>
          <w:szCs w:val="24"/>
        </w:rPr>
        <w:t>Latvijas valsts intereses starptautiskā līmenī.</w:t>
      </w:r>
    </w:p>
    <w:p w14:paraId="4C1B34BE" w14:textId="77777777" w:rsidR="006402CC" w:rsidRPr="00596C64" w:rsidRDefault="006402CC" w:rsidP="00EC152A">
      <w:pPr>
        <w:pStyle w:val="ListParagraph"/>
        <w:spacing w:line="240" w:lineRule="auto"/>
        <w:ind w:left="90" w:right="43" w:hanging="426"/>
        <w:rPr>
          <w:rFonts w:ascii="Times New Roman" w:hAnsi="Times New Roman" w:cs="Times New Roman"/>
          <w:sz w:val="20"/>
          <w:szCs w:val="20"/>
        </w:rPr>
      </w:pPr>
    </w:p>
    <w:p w14:paraId="4AC34134" w14:textId="5169CAFE" w:rsidR="006402CC" w:rsidRPr="00EC152A" w:rsidRDefault="00667B2C" w:rsidP="00EC152A">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EC152A">
        <w:rPr>
          <w:rFonts w:ascii="Times New Roman" w:hAnsi="Times New Roman" w:cs="Times New Roman"/>
          <w:sz w:val="24"/>
          <w:szCs w:val="24"/>
        </w:rPr>
        <w:t>Pārstāvja funkciju īstenošanu nodrošina Latvijas pārstāvja starptautiskajās cilvēktiesību institūcijās birojs (Birojs). Birojs ir Ārlietu ministrijas struktūrvienība, un, neskaitot Pārstāvi, 2022.gadā Birojā strādāja 5 amatpersonas.</w:t>
      </w:r>
    </w:p>
    <w:p w14:paraId="3FA93C1C" w14:textId="77777777" w:rsidR="006402CC" w:rsidRPr="00EC152A" w:rsidRDefault="00667B2C" w:rsidP="00EC152A">
      <w:pPr>
        <w:spacing w:line="240" w:lineRule="auto"/>
        <w:ind w:left="90"/>
        <w:rPr>
          <w:rFonts w:ascii="Times New Roman" w:hAnsi="Times New Roman" w:cs="Times New Roman"/>
          <w:sz w:val="24"/>
          <w:szCs w:val="24"/>
        </w:rPr>
      </w:pPr>
      <w:r w:rsidRPr="00EC152A">
        <w:rPr>
          <w:rFonts w:ascii="Times New Roman" w:hAnsi="Times New Roman" w:cs="Times New Roman"/>
          <w:sz w:val="24"/>
          <w:szCs w:val="24"/>
        </w:rPr>
        <w:br w:type="page"/>
      </w:r>
    </w:p>
    <w:p w14:paraId="5A73DE4E" w14:textId="77777777" w:rsidR="006402CC" w:rsidRPr="00EC152A" w:rsidRDefault="00667B2C" w:rsidP="00EC152A">
      <w:pPr>
        <w:pStyle w:val="ListParagraph"/>
        <w:numPr>
          <w:ilvl w:val="0"/>
          <w:numId w:val="3"/>
        </w:numPr>
        <w:spacing w:after="0" w:line="240" w:lineRule="auto"/>
        <w:ind w:left="90" w:right="43" w:hanging="426"/>
        <w:jc w:val="center"/>
        <w:rPr>
          <w:rFonts w:ascii="Times New Roman" w:hAnsi="Times New Roman" w:cs="Times New Roman"/>
          <w:b/>
          <w:sz w:val="24"/>
          <w:szCs w:val="24"/>
        </w:rPr>
      </w:pPr>
      <w:r w:rsidRPr="00EC152A">
        <w:rPr>
          <w:rFonts w:ascii="Times New Roman" w:hAnsi="Times New Roman" w:cs="Times New Roman"/>
          <w:b/>
          <w:sz w:val="24"/>
          <w:szCs w:val="24"/>
        </w:rPr>
        <w:lastRenderedPageBreak/>
        <w:t>DAĻA</w:t>
      </w:r>
    </w:p>
    <w:p w14:paraId="2A2431E6" w14:textId="77777777" w:rsidR="006402CC" w:rsidRPr="00BF2325" w:rsidRDefault="006402CC" w:rsidP="00EC152A">
      <w:pPr>
        <w:pStyle w:val="ListParagraph"/>
        <w:spacing w:after="0" w:line="240" w:lineRule="auto"/>
        <w:ind w:left="90" w:right="43" w:hanging="426"/>
        <w:rPr>
          <w:rFonts w:ascii="Times New Roman" w:hAnsi="Times New Roman" w:cs="Times New Roman"/>
          <w:b/>
          <w:sz w:val="20"/>
          <w:szCs w:val="20"/>
        </w:rPr>
      </w:pPr>
    </w:p>
    <w:p w14:paraId="499B1D0B" w14:textId="77777777" w:rsidR="006402CC" w:rsidRPr="00EC152A" w:rsidRDefault="00667B2C" w:rsidP="00EC152A">
      <w:pPr>
        <w:pStyle w:val="ListParagraph"/>
        <w:spacing w:after="0" w:line="240" w:lineRule="auto"/>
        <w:ind w:left="90" w:right="43" w:hanging="426"/>
        <w:jc w:val="center"/>
        <w:rPr>
          <w:rFonts w:ascii="Times New Roman" w:hAnsi="Times New Roman" w:cs="Times New Roman"/>
          <w:b/>
          <w:sz w:val="24"/>
          <w:szCs w:val="24"/>
        </w:rPr>
      </w:pPr>
      <w:r w:rsidRPr="00EC152A">
        <w:rPr>
          <w:rFonts w:ascii="Times New Roman" w:hAnsi="Times New Roman" w:cs="Times New Roman"/>
          <w:b/>
          <w:sz w:val="24"/>
          <w:szCs w:val="24"/>
        </w:rPr>
        <w:t>INFORMATĪVS PĀRSKATS PAR PĀRSTĀVJA DARBU</w:t>
      </w:r>
    </w:p>
    <w:p w14:paraId="5EB61CB1" w14:textId="77777777" w:rsidR="006402CC" w:rsidRPr="00EC152A" w:rsidRDefault="006402CC" w:rsidP="00EC152A">
      <w:pPr>
        <w:pStyle w:val="ListParagraph"/>
        <w:spacing w:after="0" w:line="240" w:lineRule="auto"/>
        <w:ind w:left="90" w:right="43" w:hanging="426"/>
        <w:jc w:val="center"/>
        <w:rPr>
          <w:rFonts w:ascii="Times New Roman" w:hAnsi="Times New Roman" w:cs="Times New Roman"/>
          <w:b/>
          <w:sz w:val="24"/>
          <w:szCs w:val="24"/>
        </w:rPr>
      </w:pPr>
    </w:p>
    <w:p w14:paraId="0B778925" w14:textId="77777777" w:rsidR="006402CC" w:rsidRPr="00EC152A" w:rsidRDefault="00667B2C" w:rsidP="00EC152A">
      <w:pPr>
        <w:pStyle w:val="ListParagraph"/>
        <w:numPr>
          <w:ilvl w:val="0"/>
          <w:numId w:val="4"/>
        </w:numPr>
        <w:spacing w:after="0" w:line="240" w:lineRule="auto"/>
        <w:ind w:left="-180" w:right="43" w:hanging="270"/>
        <w:jc w:val="both"/>
        <w:rPr>
          <w:rFonts w:ascii="Times New Roman" w:hAnsi="Times New Roman" w:cs="Times New Roman"/>
          <w:b/>
          <w:sz w:val="24"/>
          <w:szCs w:val="24"/>
        </w:rPr>
      </w:pPr>
      <w:r w:rsidRPr="00EC152A">
        <w:rPr>
          <w:rFonts w:ascii="Times New Roman" w:hAnsi="Times New Roman" w:cs="Times New Roman"/>
          <w:b/>
          <w:sz w:val="24"/>
          <w:szCs w:val="24"/>
        </w:rPr>
        <w:t>PĀRSTĀVĪBA TIESĀ</w:t>
      </w:r>
    </w:p>
    <w:p w14:paraId="03D517ED" w14:textId="77777777" w:rsidR="006402CC" w:rsidRPr="00596C64" w:rsidRDefault="006402CC" w:rsidP="00EC152A">
      <w:pPr>
        <w:pStyle w:val="ListParagraph"/>
        <w:spacing w:after="0" w:line="240" w:lineRule="auto"/>
        <w:ind w:left="90" w:right="43" w:hanging="426"/>
        <w:jc w:val="both"/>
        <w:rPr>
          <w:rFonts w:ascii="Times New Roman" w:hAnsi="Times New Roman" w:cs="Times New Roman"/>
          <w:sz w:val="20"/>
          <w:szCs w:val="20"/>
        </w:rPr>
      </w:pPr>
    </w:p>
    <w:p w14:paraId="21039D84" w14:textId="77777777" w:rsidR="006402CC" w:rsidRPr="00EC152A" w:rsidRDefault="00667B2C" w:rsidP="00EC152A">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EC152A">
        <w:rPr>
          <w:rFonts w:ascii="Times New Roman" w:hAnsi="Times New Roman" w:cs="Times New Roman"/>
          <w:sz w:val="24"/>
          <w:szCs w:val="24"/>
        </w:rPr>
        <w:t>Īstenojot Latvijas valsts interešu pārstāvību Tiesā, Pārstāvis veic šādus uzdevumus:</w:t>
      </w:r>
    </w:p>
    <w:p w14:paraId="22BE9032" w14:textId="77777777" w:rsidR="006402CC" w:rsidRPr="00596C64" w:rsidRDefault="006402CC" w:rsidP="00EC152A">
      <w:pPr>
        <w:pStyle w:val="ListParagraph"/>
        <w:spacing w:after="0" w:line="240" w:lineRule="auto"/>
        <w:ind w:left="90" w:right="43" w:hanging="426"/>
        <w:jc w:val="both"/>
        <w:rPr>
          <w:rFonts w:ascii="Times New Roman" w:hAnsi="Times New Roman" w:cs="Times New Roman"/>
          <w:sz w:val="20"/>
          <w:szCs w:val="20"/>
        </w:rPr>
      </w:pPr>
    </w:p>
    <w:p w14:paraId="03AE8D55" w14:textId="77777777" w:rsidR="006402CC" w:rsidRPr="00285C85" w:rsidRDefault="00667B2C" w:rsidP="005859EF">
      <w:pPr>
        <w:pStyle w:val="ListParagraph"/>
        <w:numPr>
          <w:ilvl w:val="0"/>
          <w:numId w:val="5"/>
        </w:numPr>
        <w:tabs>
          <w:tab w:val="left" w:pos="720"/>
        </w:tabs>
        <w:spacing w:after="0" w:line="240" w:lineRule="auto"/>
        <w:ind w:left="450" w:right="43" w:hanging="426"/>
        <w:jc w:val="both"/>
        <w:rPr>
          <w:rFonts w:ascii="Times New Roman" w:hAnsi="Times New Roman" w:cs="Times New Roman"/>
          <w:sz w:val="24"/>
          <w:szCs w:val="24"/>
        </w:rPr>
      </w:pPr>
      <w:r w:rsidRPr="00285C85">
        <w:rPr>
          <w:rFonts w:ascii="Times New Roman" w:hAnsi="Times New Roman" w:cs="Times New Roman"/>
          <w:sz w:val="24"/>
          <w:szCs w:val="24"/>
        </w:rPr>
        <w:t>Tiesas noteiktajos termiņos, pamatojoties uz atbildīgo institūciju sniegto informāciju, angļu vai franču valodā sagatavo un iesniedz Tiesā valdības sākotnējo pārstāvības pozīciju un turamākos paskaidrojumus; iesniedz viedokli par taisnīgas atlīdzības prasībām; sagatavo un iesniedz citu Tiesas pieprasītu informāciju un piedalās Tiesas sēdēs, ja lieta tiek izskatīta mutvārdu procesā; ja tas nepieciešams Latvijas interešu vai Latvijas valstspiederīgo īpašu interešu aizstāvībai, pēc Ministru kabineta lēmuma iesaistās lietā trešās puses statusā;</w:t>
      </w:r>
    </w:p>
    <w:p w14:paraId="5A70AE13" w14:textId="77777777" w:rsidR="006402CC" w:rsidRPr="00596C64" w:rsidRDefault="006402CC" w:rsidP="00EC152A">
      <w:pPr>
        <w:pStyle w:val="ListParagraph"/>
        <w:tabs>
          <w:tab w:val="left" w:pos="360"/>
          <w:tab w:val="left" w:pos="720"/>
        </w:tabs>
        <w:spacing w:after="0" w:line="240" w:lineRule="auto"/>
        <w:ind w:left="450" w:right="43" w:hanging="426"/>
        <w:jc w:val="both"/>
        <w:rPr>
          <w:rFonts w:ascii="Times New Roman" w:hAnsi="Times New Roman" w:cs="Times New Roman"/>
          <w:sz w:val="16"/>
          <w:szCs w:val="16"/>
        </w:rPr>
      </w:pPr>
    </w:p>
    <w:p w14:paraId="2FD2F196" w14:textId="499D0DC4" w:rsidR="006402CC" w:rsidRPr="00285C85" w:rsidRDefault="00667B2C" w:rsidP="005859EF">
      <w:pPr>
        <w:pStyle w:val="ListParagraph"/>
        <w:numPr>
          <w:ilvl w:val="0"/>
          <w:numId w:val="5"/>
        </w:numPr>
        <w:tabs>
          <w:tab w:val="left" w:pos="720"/>
        </w:tabs>
        <w:spacing w:after="0" w:line="240" w:lineRule="auto"/>
        <w:ind w:left="450" w:right="43" w:hanging="426"/>
        <w:jc w:val="both"/>
        <w:rPr>
          <w:rFonts w:ascii="Times New Roman" w:hAnsi="Times New Roman" w:cs="Times New Roman"/>
          <w:sz w:val="24"/>
          <w:szCs w:val="24"/>
        </w:rPr>
      </w:pPr>
      <w:r w:rsidRPr="00285C85">
        <w:rPr>
          <w:rFonts w:ascii="Times New Roman" w:hAnsi="Times New Roman" w:cs="Times New Roman"/>
          <w:sz w:val="24"/>
          <w:szCs w:val="24"/>
        </w:rPr>
        <w:t xml:space="preserve">sagatavo un iesniedz Ministru kabinetam informatīvo ziņojumu: par ieteicamo valdības nostāju gadījumos, kad lietā ir jāpieņem lēmums par mierizlīgumu vai vienpusējo deklarāciju; par lietas izskatīšanu mutvārdu procesā, kad Tiesa lietā nozīmējusi lietu izskatīšanai mutvārdu procesā; par Tiesas nolēmumu, kurā konstatēts Konvencijas vai tās </w:t>
      </w:r>
      <w:r w:rsidR="00E965A5">
        <w:rPr>
          <w:rFonts w:ascii="Times New Roman" w:hAnsi="Times New Roman" w:cs="Times New Roman"/>
          <w:sz w:val="24"/>
          <w:szCs w:val="24"/>
        </w:rPr>
        <w:t>P</w:t>
      </w:r>
      <w:r w:rsidRPr="00285C85">
        <w:rPr>
          <w:rFonts w:ascii="Times New Roman" w:hAnsi="Times New Roman" w:cs="Times New Roman"/>
          <w:sz w:val="24"/>
          <w:szCs w:val="24"/>
        </w:rPr>
        <w:t xml:space="preserve">rotokolu pārkāpums Latvijā; par lēmumu par Tiesas sprieduma iespējamo pārsūdzēšanu Lielajā palātā; par lēmumu par iestāšanos lietā trešās puses statusā; </w:t>
      </w:r>
    </w:p>
    <w:p w14:paraId="4A8AC36F" w14:textId="77777777" w:rsidR="006402CC" w:rsidRPr="00596C64" w:rsidRDefault="006402CC" w:rsidP="00EC152A">
      <w:pPr>
        <w:tabs>
          <w:tab w:val="left" w:pos="360"/>
          <w:tab w:val="left" w:pos="720"/>
        </w:tabs>
        <w:spacing w:after="0" w:line="240" w:lineRule="auto"/>
        <w:ind w:left="450" w:right="43" w:hanging="426"/>
        <w:jc w:val="both"/>
        <w:rPr>
          <w:rFonts w:ascii="Times New Roman" w:hAnsi="Times New Roman" w:cs="Times New Roman"/>
          <w:sz w:val="16"/>
          <w:szCs w:val="16"/>
        </w:rPr>
      </w:pPr>
    </w:p>
    <w:p w14:paraId="48785F27" w14:textId="7FBC955D" w:rsidR="006402CC" w:rsidRPr="00285C85" w:rsidRDefault="00667B2C" w:rsidP="005859EF">
      <w:pPr>
        <w:pStyle w:val="ListParagraph"/>
        <w:numPr>
          <w:ilvl w:val="0"/>
          <w:numId w:val="5"/>
        </w:numPr>
        <w:tabs>
          <w:tab w:val="left" w:pos="720"/>
        </w:tabs>
        <w:spacing w:after="0" w:line="240" w:lineRule="auto"/>
        <w:ind w:left="450" w:right="43" w:hanging="426"/>
        <w:jc w:val="both"/>
        <w:rPr>
          <w:rFonts w:ascii="Times New Roman" w:hAnsi="Times New Roman" w:cs="Times New Roman"/>
          <w:sz w:val="24"/>
          <w:szCs w:val="24"/>
        </w:rPr>
      </w:pPr>
      <w:r w:rsidRPr="00285C85">
        <w:rPr>
          <w:rFonts w:ascii="Times New Roman" w:hAnsi="Times New Roman" w:cs="Times New Roman"/>
          <w:sz w:val="24"/>
          <w:szCs w:val="24"/>
        </w:rPr>
        <w:t>Tiesas nolēmumu izpildes gaitā nodrošina Tiesas nolēmumu tulkošanu latviešu valodā, publicēšanu un izplatīšanu; iesaka un koordinē pasākumus Tiesas nolēmumu izpildei</w:t>
      </w:r>
      <w:r w:rsidR="005859EF" w:rsidRPr="00285C85">
        <w:rPr>
          <w:rFonts w:ascii="Times New Roman" w:hAnsi="Times New Roman" w:cs="Times New Roman"/>
          <w:sz w:val="24"/>
          <w:szCs w:val="24"/>
        </w:rPr>
        <w:t>:</w:t>
      </w:r>
      <w:r w:rsidRPr="00285C85">
        <w:rPr>
          <w:rFonts w:ascii="Times New Roman" w:hAnsi="Times New Roman" w:cs="Times New Roman"/>
          <w:sz w:val="24"/>
          <w:szCs w:val="24"/>
        </w:rPr>
        <w:t xml:space="preserve"> gan individuāla rakstura (kompensācijas izmaksa un tiesību aizskāruma rezultātā nodarītā kaitējuma vai zaudējumu novēršana), gan vispārēja rakstura (pasākumi, lai līdzīgi pārkāpumi neatkārtotos nākotnē) pasākumus; angļu valodā sagatavo informāciju par nolēmumu izpildi un iesniedz to Eiropas Padomes Ministru komitejā.</w:t>
      </w:r>
    </w:p>
    <w:p w14:paraId="4CE72F3D" w14:textId="77777777" w:rsidR="006402CC" w:rsidRPr="00EC152A" w:rsidRDefault="006402CC" w:rsidP="00EC152A">
      <w:pPr>
        <w:spacing w:after="0" w:line="240" w:lineRule="auto"/>
        <w:ind w:left="90" w:right="43"/>
        <w:jc w:val="both"/>
        <w:rPr>
          <w:rFonts w:ascii="Times New Roman" w:hAnsi="Times New Roman" w:cs="Times New Roman"/>
          <w:sz w:val="24"/>
          <w:szCs w:val="24"/>
        </w:rPr>
      </w:pPr>
    </w:p>
    <w:p w14:paraId="54CFCBDD" w14:textId="77777777" w:rsidR="006402CC" w:rsidRPr="00EC152A" w:rsidRDefault="00667B2C" w:rsidP="00EC152A">
      <w:pPr>
        <w:pStyle w:val="ListParagraph"/>
        <w:spacing w:after="0" w:line="240" w:lineRule="auto"/>
        <w:ind w:left="0" w:right="43" w:hanging="426"/>
        <w:jc w:val="both"/>
        <w:rPr>
          <w:rFonts w:ascii="Times New Roman" w:hAnsi="Times New Roman" w:cs="Times New Roman"/>
          <w:b/>
          <w:sz w:val="24"/>
          <w:szCs w:val="24"/>
        </w:rPr>
      </w:pPr>
      <w:r w:rsidRPr="00EC152A">
        <w:rPr>
          <w:rFonts w:ascii="Times New Roman" w:hAnsi="Times New Roman" w:cs="Times New Roman"/>
          <w:b/>
          <w:sz w:val="24"/>
          <w:szCs w:val="24"/>
        </w:rPr>
        <w:t>I.1. BIROJA LIETVEDĪBĀ ESOŠĀS LIETAS</w:t>
      </w:r>
    </w:p>
    <w:p w14:paraId="42CCB507" w14:textId="77777777" w:rsidR="006402CC" w:rsidRPr="00596C64" w:rsidRDefault="006402CC" w:rsidP="00EC152A">
      <w:pPr>
        <w:pStyle w:val="ListParagraph"/>
        <w:spacing w:after="0" w:line="240" w:lineRule="auto"/>
        <w:ind w:left="90" w:right="43" w:hanging="426"/>
        <w:jc w:val="both"/>
        <w:rPr>
          <w:rFonts w:ascii="Times New Roman" w:hAnsi="Times New Roman" w:cs="Times New Roman"/>
          <w:sz w:val="20"/>
          <w:szCs w:val="20"/>
        </w:rPr>
      </w:pPr>
    </w:p>
    <w:p w14:paraId="42499BEB" w14:textId="0362ACB1" w:rsidR="006402CC" w:rsidRPr="00EC152A" w:rsidRDefault="00667B2C" w:rsidP="00EC152A">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EC152A">
        <w:rPr>
          <w:rFonts w:ascii="Times New Roman" w:hAnsi="Times New Roman" w:cs="Times New Roman"/>
          <w:sz w:val="24"/>
          <w:szCs w:val="24"/>
        </w:rPr>
        <w:t>202</w:t>
      </w:r>
      <w:r w:rsidR="00CF4E03" w:rsidRPr="00EC152A">
        <w:rPr>
          <w:rFonts w:ascii="Times New Roman" w:hAnsi="Times New Roman" w:cs="Times New Roman"/>
          <w:sz w:val="24"/>
          <w:szCs w:val="24"/>
        </w:rPr>
        <w:t>2</w:t>
      </w:r>
      <w:r w:rsidRPr="00EC152A">
        <w:rPr>
          <w:rFonts w:ascii="Times New Roman" w:hAnsi="Times New Roman" w:cs="Times New Roman"/>
          <w:sz w:val="24"/>
          <w:szCs w:val="24"/>
        </w:rPr>
        <w:t xml:space="preserve">.gada 31.decembrī Biroja lietvedībā bija </w:t>
      </w:r>
      <w:r w:rsidR="00CF4E03" w:rsidRPr="00EC152A">
        <w:rPr>
          <w:rFonts w:ascii="Times New Roman" w:hAnsi="Times New Roman" w:cs="Times New Roman"/>
          <w:sz w:val="24"/>
          <w:szCs w:val="24"/>
        </w:rPr>
        <w:t>75</w:t>
      </w:r>
      <w:r w:rsidRPr="00EC152A">
        <w:rPr>
          <w:rFonts w:ascii="Times New Roman" w:hAnsi="Times New Roman" w:cs="Times New Roman"/>
          <w:sz w:val="24"/>
          <w:szCs w:val="24"/>
        </w:rPr>
        <w:t xml:space="preserve"> lietas</w:t>
      </w:r>
      <w:r w:rsidR="005859EF">
        <w:rPr>
          <w:rFonts w:ascii="Times New Roman" w:hAnsi="Times New Roman" w:cs="Times New Roman"/>
          <w:sz w:val="24"/>
          <w:szCs w:val="24"/>
        </w:rPr>
        <w:t>,</w:t>
      </w:r>
      <w:r>
        <w:rPr>
          <w:rStyle w:val="FootnoteReference"/>
          <w:rFonts w:ascii="Times New Roman" w:hAnsi="Times New Roman" w:cs="Times New Roman"/>
          <w:sz w:val="24"/>
          <w:szCs w:val="24"/>
        </w:rPr>
        <w:footnoteReference w:id="5"/>
      </w:r>
      <w:r w:rsidRPr="00EC152A">
        <w:rPr>
          <w:rFonts w:ascii="Times New Roman" w:hAnsi="Times New Roman" w:cs="Times New Roman"/>
          <w:sz w:val="24"/>
          <w:szCs w:val="24"/>
        </w:rPr>
        <w:t xml:space="preserve"> kurās abas puses ir lūgtas sniegt savus apsvērumus vai tos jau ir iesniegušas, bet Tiesa vēl nav pieņēmusi galīgo nolēmumu vai šis nolēmums vēl nav stājies spēkā. Gada laikā tiesvedībā esošo lietu skaits </w:t>
      </w:r>
      <w:r w:rsidR="00CF4E03" w:rsidRPr="00EC152A">
        <w:rPr>
          <w:rFonts w:ascii="Times New Roman" w:hAnsi="Times New Roman" w:cs="Times New Roman"/>
          <w:sz w:val="24"/>
          <w:szCs w:val="24"/>
        </w:rPr>
        <w:t>turpināja iepriekšējo tendenci un pieauga</w:t>
      </w:r>
      <w:r w:rsidRPr="00EC152A">
        <w:rPr>
          <w:rFonts w:ascii="Times New Roman" w:hAnsi="Times New Roman" w:cs="Times New Roman"/>
          <w:sz w:val="24"/>
          <w:szCs w:val="24"/>
        </w:rPr>
        <w:t xml:space="preserve"> (</w:t>
      </w:r>
      <w:r w:rsidR="00CF4E03" w:rsidRPr="00EC152A">
        <w:rPr>
          <w:rFonts w:ascii="Times New Roman" w:hAnsi="Times New Roman" w:cs="Times New Roman"/>
          <w:sz w:val="24"/>
          <w:szCs w:val="24"/>
        </w:rPr>
        <w:t xml:space="preserve">2021.gada 31.decembrī Biroja lietvedībā bija 64 lietas, savukārt </w:t>
      </w:r>
      <w:r w:rsidRPr="00EC152A">
        <w:rPr>
          <w:rFonts w:ascii="Times New Roman" w:hAnsi="Times New Roman" w:cs="Times New Roman"/>
          <w:sz w:val="24"/>
          <w:szCs w:val="24"/>
        </w:rPr>
        <w:t xml:space="preserve">2020.gada 31.decembrī </w:t>
      </w:r>
      <w:r w:rsidR="00CF4E03" w:rsidRPr="00EC152A">
        <w:rPr>
          <w:rFonts w:ascii="Times New Roman" w:hAnsi="Times New Roman" w:cs="Times New Roman"/>
          <w:sz w:val="24"/>
          <w:szCs w:val="24"/>
        </w:rPr>
        <w:t xml:space="preserve">– </w:t>
      </w:r>
      <w:r w:rsidRPr="00EC152A">
        <w:rPr>
          <w:rFonts w:ascii="Times New Roman" w:hAnsi="Times New Roman" w:cs="Times New Roman"/>
          <w:sz w:val="24"/>
          <w:szCs w:val="24"/>
        </w:rPr>
        <w:t xml:space="preserve">51 lieta, </w:t>
      </w:r>
      <w:r w:rsidR="00CF4E03" w:rsidRPr="00EC152A">
        <w:rPr>
          <w:rFonts w:ascii="Times New Roman" w:hAnsi="Times New Roman" w:cs="Times New Roman"/>
          <w:sz w:val="24"/>
          <w:szCs w:val="24"/>
        </w:rPr>
        <w:t>bet</w:t>
      </w:r>
      <w:r w:rsidRPr="00EC152A">
        <w:rPr>
          <w:rFonts w:ascii="Times New Roman" w:hAnsi="Times New Roman" w:cs="Times New Roman"/>
          <w:sz w:val="24"/>
          <w:szCs w:val="24"/>
        </w:rPr>
        <w:t xml:space="preserve"> 2019.gada 31.decembrī – 45 lietas). </w:t>
      </w:r>
    </w:p>
    <w:p w14:paraId="1CEF6010" w14:textId="77777777" w:rsidR="006402CC" w:rsidRPr="00596C64" w:rsidRDefault="006402CC" w:rsidP="00EC152A">
      <w:pPr>
        <w:pStyle w:val="ListParagraph"/>
        <w:spacing w:after="0" w:line="240" w:lineRule="auto"/>
        <w:ind w:left="90" w:right="43" w:hanging="426"/>
        <w:jc w:val="both"/>
        <w:rPr>
          <w:rFonts w:ascii="Times New Roman" w:hAnsi="Times New Roman" w:cs="Times New Roman"/>
          <w:sz w:val="20"/>
          <w:szCs w:val="20"/>
        </w:rPr>
      </w:pPr>
    </w:p>
    <w:p w14:paraId="2645098D" w14:textId="000D331C" w:rsidR="006402CC" w:rsidRPr="00EC152A" w:rsidRDefault="00667B2C" w:rsidP="00EC152A">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EC152A">
        <w:rPr>
          <w:rFonts w:ascii="Times New Roman" w:hAnsi="Times New Roman" w:cs="Times New Roman"/>
          <w:sz w:val="24"/>
          <w:szCs w:val="24"/>
        </w:rPr>
        <w:t>Laika posmā no Konvencijas spēkā stāšanās Latvijā 1997.gada 27.jūnijā līdz 202</w:t>
      </w:r>
      <w:r w:rsidR="00CF4E03" w:rsidRPr="00EC152A">
        <w:rPr>
          <w:rFonts w:ascii="Times New Roman" w:hAnsi="Times New Roman" w:cs="Times New Roman"/>
          <w:sz w:val="24"/>
          <w:szCs w:val="24"/>
        </w:rPr>
        <w:t>2</w:t>
      </w:r>
      <w:r w:rsidRPr="00EC152A">
        <w:rPr>
          <w:rFonts w:ascii="Times New Roman" w:hAnsi="Times New Roman" w:cs="Times New Roman"/>
          <w:sz w:val="24"/>
          <w:szCs w:val="24"/>
        </w:rPr>
        <w:t>.gada 31.decembrim Tiesa ir lūgusi Latviju sniegt savus apsvērumus kopumā 4</w:t>
      </w:r>
      <w:r w:rsidR="00CF4E03" w:rsidRPr="00EC152A">
        <w:rPr>
          <w:rFonts w:ascii="Times New Roman" w:hAnsi="Times New Roman" w:cs="Times New Roman"/>
          <w:sz w:val="24"/>
          <w:szCs w:val="24"/>
        </w:rPr>
        <w:t>34</w:t>
      </w:r>
      <w:r w:rsidRPr="00EC152A">
        <w:rPr>
          <w:rFonts w:ascii="Times New Roman" w:hAnsi="Times New Roman" w:cs="Times New Roman"/>
          <w:sz w:val="24"/>
          <w:szCs w:val="24"/>
        </w:rPr>
        <w:t xml:space="preserve"> lietās, no kurām </w:t>
      </w:r>
      <w:r w:rsidR="00CF4E03" w:rsidRPr="00EC152A">
        <w:rPr>
          <w:rFonts w:ascii="Times New Roman" w:hAnsi="Times New Roman" w:cs="Times New Roman"/>
          <w:sz w:val="24"/>
          <w:szCs w:val="24"/>
        </w:rPr>
        <w:t>17</w:t>
      </w:r>
      <w:r w:rsidRPr="00EC152A">
        <w:rPr>
          <w:rFonts w:ascii="Times New Roman" w:hAnsi="Times New Roman" w:cs="Times New Roman"/>
          <w:sz w:val="24"/>
          <w:szCs w:val="24"/>
        </w:rPr>
        <w:t xml:space="preserve"> lieta</w:t>
      </w:r>
      <w:r w:rsidR="00CF4E03" w:rsidRPr="00EC152A">
        <w:rPr>
          <w:rFonts w:ascii="Times New Roman" w:hAnsi="Times New Roman" w:cs="Times New Roman"/>
          <w:sz w:val="24"/>
          <w:szCs w:val="24"/>
        </w:rPr>
        <w:t>s</w:t>
      </w:r>
      <w:r w:rsidRPr="00EC152A">
        <w:rPr>
          <w:rFonts w:ascii="Times New Roman" w:hAnsi="Times New Roman" w:cs="Times New Roman"/>
          <w:sz w:val="24"/>
          <w:szCs w:val="24"/>
        </w:rPr>
        <w:t xml:space="preserve"> saņemta</w:t>
      </w:r>
      <w:r w:rsidR="00F57FC2" w:rsidRPr="00EC152A">
        <w:rPr>
          <w:rFonts w:ascii="Times New Roman" w:hAnsi="Times New Roman" w:cs="Times New Roman"/>
          <w:sz w:val="24"/>
          <w:szCs w:val="24"/>
        </w:rPr>
        <w:t>s</w:t>
      </w:r>
      <w:r w:rsidRPr="00EC152A">
        <w:rPr>
          <w:rFonts w:ascii="Times New Roman" w:hAnsi="Times New Roman" w:cs="Times New Roman"/>
          <w:sz w:val="24"/>
          <w:szCs w:val="24"/>
        </w:rPr>
        <w:t xml:space="preserve"> 202</w:t>
      </w:r>
      <w:r w:rsidR="00CF4E03" w:rsidRPr="00EC152A">
        <w:rPr>
          <w:rFonts w:ascii="Times New Roman" w:hAnsi="Times New Roman" w:cs="Times New Roman"/>
          <w:sz w:val="24"/>
          <w:szCs w:val="24"/>
        </w:rPr>
        <w:t>2</w:t>
      </w:r>
      <w:r w:rsidRPr="00EC152A">
        <w:rPr>
          <w:rFonts w:ascii="Times New Roman" w:hAnsi="Times New Roman" w:cs="Times New Roman"/>
          <w:sz w:val="24"/>
          <w:szCs w:val="24"/>
        </w:rPr>
        <w:t>.gadā.</w:t>
      </w:r>
      <w:r>
        <w:rPr>
          <w:rStyle w:val="FootnoteReference"/>
          <w:rFonts w:ascii="Times New Roman" w:hAnsi="Times New Roman" w:cs="Times New Roman"/>
          <w:sz w:val="24"/>
          <w:szCs w:val="24"/>
        </w:rPr>
        <w:footnoteReference w:id="6"/>
      </w:r>
      <w:r w:rsidRPr="00EC152A">
        <w:rPr>
          <w:rFonts w:ascii="Times New Roman" w:hAnsi="Times New Roman" w:cs="Times New Roman"/>
          <w:sz w:val="24"/>
          <w:szCs w:val="24"/>
        </w:rPr>
        <w:t xml:space="preserve"> No šīm lietām </w:t>
      </w:r>
      <w:r w:rsidR="00F57FC2" w:rsidRPr="00EC152A">
        <w:rPr>
          <w:rFonts w:ascii="Times New Roman" w:hAnsi="Times New Roman" w:cs="Times New Roman"/>
          <w:sz w:val="24"/>
          <w:szCs w:val="24"/>
        </w:rPr>
        <w:t>9</w:t>
      </w:r>
      <w:r w:rsidRPr="00EC152A">
        <w:rPr>
          <w:rFonts w:ascii="Times New Roman" w:hAnsi="Times New Roman" w:cs="Times New Roman"/>
          <w:sz w:val="24"/>
          <w:szCs w:val="24"/>
        </w:rPr>
        <w:t xml:space="preserve"> lietas valdības apsvērumu sniegšanai </w:t>
      </w:r>
      <w:r w:rsidR="00CE410D">
        <w:rPr>
          <w:rFonts w:ascii="Times New Roman" w:hAnsi="Times New Roman" w:cs="Times New Roman"/>
          <w:sz w:val="24"/>
          <w:szCs w:val="24"/>
        </w:rPr>
        <w:t xml:space="preserve">saņemtas </w:t>
      </w:r>
      <w:r w:rsidRPr="00EC152A">
        <w:rPr>
          <w:rFonts w:ascii="Times New Roman" w:hAnsi="Times New Roman" w:cs="Times New Roman"/>
          <w:sz w:val="24"/>
          <w:szCs w:val="24"/>
        </w:rPr>
        <w:t xml:space="preserve">vienkāršotā kārtībā. Atbilstoši šai kārtībai Tiesa negatavo faktu izklāstu, </w:t>
      </w:r>
      <w:r w:rsidR="00042AB5">
        <w:rPr>
          <w:rFonts w:ascii="Times New Roman" w:hAnsi="Times New Roman" w:cs="Times New Roman"/>
          <w:sz w:val="24"/>
          <w:szCs w:val="24"/>
        </w:rPr>
        <w:t>bet</w:t>
      </w:r>
      <w:r w:rsidRPr="00EC152A">
        <w:rPr>
          <w:rFonts w:ascii="Times New Roman" w:hAnsi="Times New Roman" w:cs="Times New Roman"/>
          <w:sz w:val="24"/>
          <w:szCs w:val="24"/>
        </w:rPr>
        <w:t xml:space="preserve"> šis pienākums gulstas uz valsti-atbildētāju.</w:t>
      </w:r>
      <w:r>
        <w:rPr>
          <w:rStyle w:val="FootnoteReference"/>
          <w:rFonts w:ascii="Times New Roman" w:hAnsi="Times New Roman" w:cs="Times New Roman"/>
          <w:sz w:val="24"/>
          <w:szCs w:val="24"/>
        </w:rPr>
        <w:footnoteReference w:id="7"/>
      </w:r>
      <w:r w:rsidRPr="00EC152A">
        <w:rPr>
          <w:rFonts w:ascii="Times New Roman" w:hAnsi="Times New Roman" w:cs="Times New Roman"/>
          <w:sz w:val="24"/>
          <w:szCs w:val="24"/>
        </w:rPr>
        <w:t xml:space="preserve"> Papildus 2017.gadā izveidotajai vienkāršotajai kārtībai, kopš 2019.gada sākuma Tiesa ir ieviesusi sūdzību izskatīšanas kārtību, kuras ietvaros puses vispirms </w:t>
      </w:r>
      <w:r w:rsidRPr="00EC152A">
        <w:rPr>
          <w:rFonts w:ascii="Times New Roman" w:hAnsi="Times New Roman" w:cs="Times New Roman"/>
          <w:sz w:val="24"/>
          <w:szCs w:val="24"/>
        </w:rPr>
        <w:lastRenderedPageBreak/>
        <w:t xml:space="preserve">tiek aicinātas apsvērt mierizlīguma noslēgšanas iespēju. Šāda lietu izskatīšanas kārtība galvenokārt tiek izmantota lietās, kur Tiesa </w:t>
      </w:r>
      <w:r w:rsidR="00345DA2">
        <w:rPr>
          <w:rFonts w:ascii="Times New Roman" w:hAnsi="Times New Roman" w:cs="Times New Roman"/>
          <w:sz w:val="24"/>
          <w:szCs w:val="24"/>
        </w:rPr>
        <w:t xml:space="preserve">pirmšķietami, proti, balstoties uz iesniedzēja sniegto informāciju, </w:t>
      </w:r>
      <w:r w:rsidRPr="00EC152A">
        <w:rPr>
          <w:rFonts w:ascii="Times New Roman" w:hAnsi="Times New Roman" w:cs="Times New Roman"/>
          <w:sz w:val="24"/>
          <w:szCs w:val="24"/>
        </w:rPr>
        <w:t xml:space="preserve">saskata </w:t>
      </w:r>
      <w:r w:rsidR="00345DA2">
        <w:rPr>
          <w:rFonts w:ascii="Times New Roman" w:hAnsi="Times New Roman" w:cs="Times New Roman"/>
          <w:sz w:val="24"/>
          <w:szCs w:val="24"/>
        </w:rPr>
        <w:t xml:space="preserve">šādu </w:t>
      </w:r>
      <w:r w:rsidRPr="00EC152A">
        <w:rPr>
          <w:rFonts w:ascii="Times New Roman" w:hAnsi="Times New Roman" w:cs="Times New Roman"/>
          <w:sz w:val="24"/>
          <w:szCs w:val="24"/>
        </w:rPr>
        <w:t>iespēju. Pirmais lietas izskatīšanas posms ir bezstrīdus fāze (</w:t>
      </w:r>
      <w:r w:rsidRPr="00EC152A">
        <w:rPr>
          <w:rFonts w:ascii="Times New Roman" w:hAnsi="Times New Roman" w:cs="Times New Roman"/>
          <w:i/>
          <w:sz w:val="24"/>
          <w:szCs w:val="24"/>
        </w:rPr>
        <w:t>non-contentious phase</w:t>
      </w:r>
      <w:r w:rsidRPr="00EC152A">
        <w:rPr>
          <w:rFonts w:ascii="Times New Roman" w:hAnsi="Times New Roman" w:cs="Times New Roman"/>
          <w:sz w:val="24"/>
          <w:szCs w:val="24"/>
        </w:rPr>
        <w:t xml:space="preserve">), kas ilgst aptuveni 12 nedēļas, turklāt šīs tiesvedības stadijas ietvaros Tiesa bieži jau iezīmē aptuvenu kompensācijas apmēru, kuru Tiesa, ņemot vērā tās līdzšinējo judikatūru, varētu piešķirt, ja tā konstatētu Konvencijas pārkāpumu. Ja mierizlīgums netiek noslēgts, otrajā posmā puses sniedz apsvērumus par sūdzību pieņemamību izskatīšanai un būtību. Šī sūdzību izskatīšanas kārtība tika piemērota </w:t>
      </w:r>
      <w:r w:rsidR="00F57FC2" w:rsidRPr="00EC152A">
        <w:rPr>
          <w:rFonts w:ascii="Times New Roman" w:hAnsi="Times New Roman" w:cs="Times New Roman"/>
          <w:sz w:val="24"/>
          <w:szCs w:val="24"/>
        </w:rPr>
        <w:t xml:space="preserve">13 </w:t>
      </w:r>
      <w:r w:rsidRPr="00EC152A">
        <w:rPr>
          <w:rFonts w:ascii="Times New Roman" w:hAnsi="Times New Roman" w:cs="Times New Roman"/>
          <w:sz w:val="24"/>
          <w:szCs w:val="24"/>
        </w:rPr>
        <w:t>Latvijas valdībai 202</w:t>
      </w:r>
      <w:r w:rsidR="00F57FC2" w:rsidRPr="00EC152A">
        <w:rPr>
          <w:rFonts w:ascii="Times New Roman" w:hAnsi="Times New Roman" w:cs="Times New Roman"/>
          <w:sz w:val="24"/>
          <w:szCs w:val="24"/>
        </w:rPr>
        <w:t>2</w:t>
      </w:r>
      <w:r w:rsidRPr="00EC152A">
        <w:rPr>
          <w:rFonts w:ascii="Times New Roman" w:hAnsi="Times New Roman" w:cs="Times New Roman"/>
          <w:sz w:val="24"/>
          <w:szCs w:val="24"/>
        </w:rPr>
        <w:t xml:space="preserve">.gadā </w:t>
      </w:r>
      <w:r w:rsidR="00E965A5">
        <w:rPr>
          <w:rFonts w:ascii="Times New Roman" w:hAnsi="Times New Roman" w:cs="Times New Roman"/>
          <w:sz w:val="24"/>
          <w:szCs w:val="24"/>
        </w:rPr>
        <w:t xml:space="preserve">apsvērumu sniegšanai nosūtītajās </w:t>
      </w:r>
      <w:r w:rsidRPr="00EC152A">
        <w:rPr>
          <w:rFonts w:ascii="Times New Roman" w:hAnsi="Times New Roman" w:cs="Times New Roman"/>
          <w:sz w:val="24"/>
          <w:szCs w:val="24"/>
        </w:rPr>
        <w:t xml:space="preserve">lietās. </w:t>
      </w:r>
      <w:r w:rsidR="005859EF" w:rsidRPr="00EC152A">
        <w:rPr>
          <w:rFonts w:ascii="Times New Roman" w:hAnsi="Times New Roman" w:cs="Times New Roman"/>
          <w:sz w:val="24"/>
          <w:szCs w:val="24"/>
        </w:rPr>
        <w:t>6 lietas Tiesa Latvijai 2022.gadā nosūtīja apsvērumu sniegšanai no Tiesas administratīvās nodaļas, kas veic sākotnējo sūdzību izvērtējumu pirms nodošanas izskatīšanai juridiskā formātā (</w:t>
      </w:r>
      <w:r w:rsidR="005859EF" w:rsidRPr="00EC152A">
        <w:rPr>
          <w:rFonts w:ascii="Times New Roman" w:hAnsi="Times New Roman" w:cs="Times New Roman"/>
          <w:i/>
          <w:iCs/>
          <w:sz w:val="24"/>
          <w:szCs w:val="24"/>
        </w:rPr>
        <w:t>Filtering section</w:t>
      </w:r>
      <w:r w:rsidR="005859EF" w:rsidRPr="00EC152A">
        <w:rPr>
          <w:rFonts w:ascii="Times New Roman" w:hAnsi="Times New Roman" w:cs="Times New Roman"/>
          <w:sz w:val="24"/>
          <w:szCs w:val="24"/>
        </w:rPr>
        <w:t>).</w:t>
      </w:r>
      <w:r>
        <w:rPr>
          <w:rStyle w:val="FootnoteReference"/>
          <w:rFonts w:ascii="Times New Roman" w:hAnsi="Times New Roman" w:cs="Times New Roman"/>
          <w:sz w:val="24"/>
          <w:szCs w:val="24"/>
        </w:rPr>
        <w:footnoteReference w:id="8"/>
      </w:r>
      <w:r w:rsidR="005859EF" w:rsidRPr="00EC152A">
        <w:rPr>
          <w:rFonts w:ascii="Times New Roman" w:hAnsi="Times New Roman" w:cs="Times New Roman"/>
          <w:sz w:val="24"/>
          <w:szCs w:val="24"/>
        </w:rPr>
        <w:t xml:space="preserve"> Šādā procedūrā lietas Latvijai 2022.gadā nosūtītas pirmoreiz, un šāda kārtība piemērota, jo personu sūdzības skāra jautājumus, par ko Tiesa jau ir labi iedibināta judikatūra. </w:t>
      </w:r>
      <w:r w:rsidR="005859EF">
        <w:rPr>
          <w:rFonts w:ascii="Times New Roman" w:hAnsi="Times New Roman" w:cs="Times New Roman"/>
          <w:sz w:val="24"/>
          <w:szCs w:val="24"/>
        </w:rPr>
        <w:t>Jānorāda gan, ka</w:t>
      </w:r>
      <w:r w:rsidR="002067CA">
        <w:rPr>
          <w:rFonts w:ascii="Times New Roman" w:hAnsi="Times New Roman" w:cs="Times New Roman"/>
          <w:sz w:val="24"/>
          <w:szCs w:val="24"/>
        </w:rPr>
        <w:t>,</w:t>
      </w:r>
      <w:r w:rsidR="005859EF">
        <w:rPr>
          <w:rFonts w:ascii="Times New Roman" w:hAnsi="Times New Roman" w:cs="Times New Roman"/>
          <w:sz w:val="24"/>
          <w:szCs w:val="24"/>
        </w:rPr>
        <w:t xml:space="preserve"> nosūtot šīs lietas valdības apsvērumu sniegšanai, Tiesa neizmantoj</w:t>
      </w:r>
      <w:r w:rsidR="000F5C01">
        <w:rPr>
          <w:rFonts w:ascii="Times New Roman" w:hAnsi="Times New Roman" w:cs="Times New Roman"/>
          <w:sz w:val="24"/>
          <w:szCs w:val="24"/>
        </w:rPr>
        <w:t>a</w:t>
      </w:r>
      <w:r w:rsidR="005859EF">
        <w:rPr>
          <w:rFonts w:ascii="Times New Roman" w:hAnsi="Times New Roman" w:cs="Times New Roman"/>
          <w:sz w:val="24"/>
          <w:szCs w:val="24"/>
        </w:rPr>
        <w:t xml:space="preserve"> sadalīto procesu un aicināja Latviju </w:t>
      </w:r>
      <w:r w:rsidR="00042AB5">
        <w:rPr>
          <w:rFonts w:ascii="Times New Roman" w:hAnsi="Times New Roman" w:cs="Times New Roman"/>
          <w:sz w:val="24"/>
          <w:szCs w:val="24"/>
        </w:rPr>
        <w:t xml:space="preserve">vienlaikus </w:t>
      </w:r>
      <w:r w:rsidR="005859EF">
        <w:rPr>
          <w:rFonts w:ascii="Times New Roman" w:hAnsi="Times New Roman" w:cs="Times New Roman"/>
          <w:sz w:val="24"/>
          <w:szCs w:val="24"/>
        </w:rPr>
        <w:t xml:space="preserve">gan apsvērt mierizlīguma slēgšanu, gan iesniegt valdības apsvērumus, ja tādi šajās lietās būtu nepieciešami. </w:t>
      </w:r>
      <w:r w:rsidR="00B50371">
        <w:rPr>
          <w:rFonts w:ascii="Times New Roman" w:hAnsi="Times New Roman" w:cs="Times New Roman"/>
          <w:sz w:val="24"/>
          <w:szCs w:val="24"/>
        </w:rPr>
        <w:t xml:space="preserve">Savukārt </w:t>
      </w:r>
      <w:r w:rsidRPr="00EC152A">
        <w:rPr>
          <w:rFonts w:ascii="Times New Roman" w:hAnsi="Times New Roman" w:cs="Times New Roman"/>
          <w:sz w:val="24"/>
          <w:szCs w:val="24"/>
        </w:rPr>
        <w:t>202</w:t>
      </w:r>
      <w:r w:rsidR="005859EF">
        <w:rPr>
          <w:rFonts w:ascii="Times New Roman" w:hAnsi="Times New Roman" w:cs="Times New Roman"/>
          <w:sz w:val="24"/>
          <w:szCs w:val="24"/>
        </w:rPr>
        <w:t>1</w:t>
      </w:r>
      <w:r w:rsidRPr="00EC152A">
        <w:rPr>
          <w:rFonts w:ascii="Times New Roman" w:hAnsi="Times New Roman" w:cs="Times New Roman"/>
          <w:sz w:val="24"/>
          <w:szCs w:val="24"/>
        </w:rPr>
        <w:t>.gad</w:t>
      </w:r>
      <w:r w:rsidR="00B50371">
        <w:rPr>
          <w:rFonts w:ascii="Times New Roman" w:hAnsi="Times New Roman" w:cs="Times New Roman"/>
          <w:sz w:val="24"/>
          <w:szCs w:val="24"/>
        </w:rPr>
        <w:t>ā</w:t>
      </w:r>
      <w:r w:rsidRPr="00EC152A">
        <w:rPr>
          <w:rFonts w:ascii="Times New Roman" w:hAnsi="Times New Roman" w:cs="Times New Roman"/>
          <w:sz w:val="24"/>
          <w:szCs w:val="24"/>
        </w:rPr>
        <w:t xml:space="preserve"> Tiesa attiecībā uz lietām, kas var ietekmēt konkrētās valsts tiesību sistēmu, Konvencijas sistēmu un tajā garantēto tiesību attīstību vai skar būtiskus tiesību jautājumus, ieviesa jaunu lietu sagatavošanas un apstrādes kārtību (</w:t>
      </w:r>
      <w:r w:rsidRPr="00EC152A">
        <w:rPr>
          <w:rFonts w:ascii="Times New Roman" w:hAnsi="Times New Roman" w:cs="Times New Roman"/>
          <w:i/>
          <w:sz w:val="24"/>
          <w:szCs w:val="24"/>
        </w:rPr>
        <w:t>impact cases</w:t>
      </w:r>
      <w:r w:rsidRPr="00EC152A">
        <w:rPr>
          <w:rFonts w:ascii="Times New Roman" w:hAnsi="Times New Roman" w:cs="Times New Roman"/>
          <w:sz w:val="24"/>
          <w:szCs w:val="24"/>
        </w:rPr>
        <w:t>).</w:t>
      </w:r>
      <w:r>
        <w:rPr>
          <w:rStyle w:val="FootnoteReference"/>
          <w:rFonts w:ascii="Times New Roman" w:hAnsi="Times New Roman" w:cs="Times New Roman"/>
          <w:sz w:val="24"/>
          <w:szCs w:val="24"/>
        </w:rPr>
        <w:footnoteReference w:id="9"/>
      </w:r>
      <w:r w:rsidRPr="00EC152A">
        <w:rPr>
          <w:rFonts w:ascii="Times New Roman" w:hAnsi="Times New Roman" w:cs="Times New Roman"/>
          <w:sz w:val="24"/>
          <w:szCs w:val="24"/>
        </w:rPr>
        <w:t xml:space="preserve"> </w:t>
      </w:r>
      <w:r w:rsidR="005859EF">
        <w:rPr>
          <w:rFonts w:ascii="Times New Roman" w:hAnsi="Times New Roman" w:cs="Times New Roman"/>
          <w:sz w:val="24"/>
          <w:szCs w:val="24"/>
        </w:rPr>
        <w:t xml:space="preserve">Pirmo lietu, ko Tiesa iezīmēja kā potenciālu </w:t>
      </w:r>
      <w:r w:rsidR="005859EF">
        <w:rPr>
          <w:rFonts w:ascii="Times New Roman" w:hAnsi="Times New Roman" w:cs="Times New Roman"/>
          <w:i/>
          <w:sz w:val="24"/>
          <w:szCs w:val="24"/>
        </w:rPr>
        <w:t xml:space="preserve">impact </w:t>
      </w:r>
      <w:r w:rsidR="005859EF">
        <w:rPr>
          <w:rFonts w:ascii="Times New Roman" w:hAnsi="Times New Roman" w:cs="Times New Roman"/>
          <w:sz w:val="24"/>
          <w:szCs w:val="24"/>
        </w:rPr>
        <w:t xml:space="preserve">lietu, Latvija saņēma </w:t>
      </w:r>
      <w:r w:rsidR="00B50371">
        <w:rPr>
          <w:rFonts w:ascii="Times New Roman" w:hAnsi="Times New Roman" w:cs="Times New Roman"/>
          <w:sz w:val="24"/>
          <w:szCs w:val="24"/>
        </w:rPr>
        <w:t xml:space="preserve">jau </w:t>
      </w:r>
      <w:r w:rsidR="005859EF">
        <w:rPr>
          <w:rFonts w:ascii="Times New Roman" w:hAnsi="Times New Roman" w:cs="Times New Roman"/>
          <w:sz w:val="24"/>
          <w:szCs w:val="24"/>
        </w:rPr>
        <w:t xml:space="preserve">2021.gada nogalē. </w:t>
      </w:r>
      <w:r w:rsidRPr="00EC152A">
        <w:rPr>
          <w:rFonts w:ascii="Times New Roman" w:hAnsi="Times New Roman" w:cs="Times New Roman"/>
          <w:sz w:val="24"/>
          <w:szCs w:val="24"/>
        </w:rPr>
        <w:t>202</w:t>
      </w:r>
      <w:r w:rsidR="00F57FC2" w:rsidRPr="00EC152A">
        <w:rPr>
          <w:rFonts w:ascii="Times New Roman" w:hAnsi="Times New Roman" w:cs="Times New Roman"/>
          <w:sz w:val="24"/>
          <w:szCs w:val="24"/>
        </w:rPr>
        <w:t>2</w:t>
      </w:r>
      <w:r w:rsidRPr="00EC152A">
        <w:rPr>
          <w:rFonts w:ascii="Times New Roman" w:hAnsi="Times New Roman" w:cs="Times New Roman"/>
          <w:sz w:val="24"/>
          <w:szCs w:val="24"/>
        </w:rPr>
        <w:t xml:space="preserve">.gadā Tiesa </w:t>
      </w:r>
      <w:r w:rsidR="00F57FC2" w:rsidRPr="00EC152A">
        <w:rPr>
          <w:rFonts w:ascii="Times New Roman" w:hAnsi="Times New Roman" w:cs="Times New Roman"/>
          <w:sz w:val="24"/>
          <w:szCs w:val="24"/>
        </w:rPr>
        <w:t>3 lietas</w:t>
      </w:r>
      <w:r w:rsidRPr="00EC152A">
        <w:rPr>
          <w:rFonts w:ascii="Times New Roman" w:hAnsi="Times New Roman" w:cs="Times New Roman"/>
          <w:sz w:val="24"/>
          <w:szCs w:val="24"/>
        </w:rPr>
        <w:t>, kurā</w:t>
      </w:r>
      <w:r w:rsidR="00E965A5">
        <w:rPr>
          <w:rFonts w:ascii="Times New Roman" w:hAnsi="Times New Roman" w:cs="Times New Roman"/>
          <w:sz w:val="24"/>
          <w:szCs w:val="24"/>
        </w:rPr>
        <w:t>s</w:t>
      </w:r>
      <w:r w:rsidRPr="00EC152A">
        <w:rPr>
          <w:rFonts w:ascii="Times New Roman" w:hAnsi="Times New Roman" w:cs="Times New Roman"/>
          <w:sz w:val="24"/>
          <w:szCs w:val="24"/>
        </w:rPr>
        <w:t xml:space="preserve"> Latvija ir valsts-atbildētāja, ir identificējusi kā tād</w:t>
      </w:r>
      <w:r w:rsidR="008D692E" w:rsidRPr="00EC152A">
        <w:rPr>
          <w:rFonts w:ascii="Times New Roman" w:hAnsi="Times New Roman" w:cs="Times New Roman"/>
          <w:sz w:val="24"/>
          <w:szCs w:val="24"/>
        </w:rPr>
        <w:t>as</w:t>
      </w:r>
      <w:r w:rsidRPr="00EC152A">
        <w:rPr>
          <w:rFonts w:ascii="Times New Roman" w:hAnsi="Times New Roman" w:cs="Times New Roman"/>
          <w:sz w:val="24"/>
          <w:szCs w:val="24"/>
        </w:rPr>
        <w:t>, kas varētu ietilpt šo lietu kategorijā.</w:t>
      </w:r>
      <w:r>
        <w:rPr>
          <w:rStyle w:val="FootnoteReference"/>
          <w:rFonts w:ascii="Times New Roman" w:hAnsi="Times New Roman" w:cs="Times New Roman"/>
          <w:sz w:val="24"/>
          <w:szCs w:val="24"/>
        </w:rPr>
        <w:footnoteReference w:id="10"/>
      </w:r>
      <w:r w:rsidRPr="00EC152A">
        <w:rPr>
          <w:rFonts w:ascii="Times New Roman" w:hAnsi="Times New Roman" w:cs="Times New Roman"/>
          <w:sz w:val="24"/>
          <w:szCs w:val="24"/>
        </w:rPr>
        <w:t xml:space="preserve"> Visbeidzot jānorāda, ka arī 202</w:t>
      </w:r>
      <w:r w:rsidR="00F57FC2" w:rsidRPr="00EC152A">
        <w:rPr>
          <w:rFonts w:ascii="Times New Roman" w:hAnsi="Times New Roman" w:cs="Times New Roman"/>
          <w:sz w:val="24"/>
          <w:szCs w:val="24"/>
        </w:rPr>
        <w:t>2</w:t>
      </w:r>
      <w:r w:rsidRPr="00EC152A">
        <w:rPr>
          <w:rFonts w:ascii="Times New Roman" w:hAnsi="Times New Roman" w:cs="Times New Roman"/>
          <w:sz w:val="24"/>
          <w:szCs w:val="24"/>
        </w:rPr>
        <w:t xml:space="preserve">.gadā Tiesa līdzīga rakstura sūdzības Latvijai nosūtīja vienlaikus vai apvienoja tās. </w:t>
      </w:r>
    </w:p>
    <w:p w14:paraId="418C217E" w14:textId="77777777" w:rsidR="006402CC" w:rsidRPr="00596C64" w:rsidRDefault="006402CC" w:rsidP="00EC152A">
      <w:pPr>
        <w:pStyle w:val="ListParagraph"/>
        <w:spacing w:after="0" w:line="240" w:lineRule="auto"/>
        <w:ind w:left="90" w:right="43" w:hanging="426"/>
        <w:jc w:val="both"/>
        <w:rPr>
          <w:rFonts w:ascii="Times New Roman" w:hAnsi="Times New Roman" w:cs="Times New Roman"/>
          <w:sz w:val="20"/>
          <w:szCs w:val="20"/>
        </w:rPr>
      </w:pPr>
    </w:p>
    <w:p w14:paraId="37EDAC40" w14:textId="46316629" w:rsidR="006402CC" w:rsidRPr="00EC152A" w:rsidRDefault="00667B2C" w:rsidP="00EC152A">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EC152A">
        <w:rPr>
          <w:rFonts w:ascii="Times New Roman" w:hAnsi="Times New Roman" w:cs="Times New Roman"/>
          <w:sz w:val="24"/>
          <w:szCs w:val="24"/>
        </w:rPr>
        <w:t>202</w:t>
      </w:r>
      <w:r w:rsidR="0027045A" w:rsidRPr="00EC152A">
        <w:rPr>
          <w:rFonts w:ascii="Times New Roman" w:hAnsi="Times New Roman" w:cs="Times New Roman"/>
          <w:sz w:val="24"/>
          <w:szCs w:val="24"/>
        </w:rPr>
        <w:t>2</w:t>
      </w:r>
      <w:r w:rsidRPr="00EC152A">
        <w:rPr>
          <w:rFonts w:ascii="Times New Roman" w:hAnsi="Times New Roman" w:cs="Times New Roman"/>
          <w:sz w:val="24"/>
          <w:szCs w:val="24"/>
        </w:rPr>
        <w:t xml:space="preserve">.gadā Pārstāvis sniedza valdības apsvērumus, turpmākos apsvērumus, apsvērumus par taisnīgu atlīdzību vai sagatavoja Tiesas pieprasīto papildu informāciju kopumā </w:t>
      </w:r>
      <w:r w:rsidR="004618D7" w:rsidRPr="00EC152A">
        <w:rPr>
          <w:rFonts w:ascii="Times New Roman" w:hAnsi="Times New Roman" w:cs="Times New Roman"/>
          <w:sz w:val="24"/>
          <w:szCs w:val="24"/>
        </w:rPr>
        <w:t>3</w:t>
      </w:r>
      <w:r w:rsidR="005A5E4D" w:rsidRPr="00EC152A">
        <w:rPr>
          <w:rFonts w:ascii="Times New Roman" w:hAnsi="Times New Roman" w:cs="Times New Roman"/>
          <w:sz w:val="24"/>
          <w:szCs w:val="24"/>
        </w:rPr>
        <w:t>4</w:t>
      </w:r>
      <w:r w:rsidRPr="00EC152A">
        <w:rPr>
          <w:rFonts w:ascii="Times New Roman" w:hAnsi="Times New Roman" w:cs="Times New Roman"/>
          <w:sz w:val="24"/>
          <w:szCs w:val="24"/>
        </w:rPr>
        <w:t xml:space="preserve"> lietā</w:t>
      </w:r>
      <w:r w:rsidR="004618D7" w:rsidRPr="00EC152A">
        <w:rPr>
          <w:rFonts w:ascii="Times New Roman" w:hAnsi="Times New Roman" w:cs="Times New Roman"/>
          <w:sz w:val="24"/>
          <w:szCs w:val="24"/>
        </w:rPr>
        <w:t>s</w:t>
      </w:r>
      <w:r w:rsidRPr="00EC152A">
        <w:rPr>
          <w:rFonts w:ascii="Times New Roman" w:hAnsi="Times New Roman" w:cs="Times New Roman"/>
          <w:sz w:val="24"/>
          <w:szCs w:val="24"/>
        </w:rPr>
        <w:t>,</w:t>
      </w:r>
      <w:r>
        <w:rPr>
          <w:rStyle w:val="FootnoteReference"/>
          <w:rFonts w:ascii="Times New Roman" w:hAnsi="Times New Roman" w:cs="Times New Roman"/>
          <w:sz w:val="24"/>
          <w:szCs w:val="24"/>
        </w:rPr>
        <w:footnoteReference w:id="11"/>
      </w:r>
      <w:r w:rsidRPr="00EC152A">
        <w:rPr>
          <w:rFonts w:ascii="Times New Roman" w:hAnsi="Times New Roman" w:cs="Times New Roman"/>
          <w:sz w:val="24"/>
          <w:szCs w:val="24"/>
        </w:rPr>
        <w:t xml:space="preserve"> no kurām 1 lietā Latvijas saziņa ar Tiesu bija saistīta ar</w:t>
      </w:r>
      <w:r w:rsidR="005A5E4D" w:rsidRPr="00EC152A">
        <w:rPr>
          <w:rFonts w:ascii="Times New Roman" w:hAnsi="Times New Roman" w:cs="Times New Roman"/>
          <w:sz w:val="24"/>
          <w:szCs w:val="24"/>
        </w:rPr>
        <w:t>ī ar</w:t>
      </w:r>
      <w:r w:rsidRPr="00EC152A">
        <w:rPr>
          <w:rFonts w:ascii="Times New Roman" w:hAnsi="Times New Roman" w:cs="Times New Roman"/>
          <w:sz w:val="24"/>
          <w:szCs w:val="24"/>
        </w:rPr>
        <w:t xml:space="preserve"> Tiesas Reglamenta 39.punkta kārtībā noteiktajiem pagaidu aizsardzības pasākumiem saistībā ar </w:t>
      </w:r>
      <w:r w:rsidR="00B15EAD">
        <w:rPr>
          <w:rFonts w:ascii="Times New Roman" w:hAnsi="Times New Roman" w:cs="Times New Roman"/>
          <w:sz w:val="24"/>
          <w:szCs w:val="24"/>
        </w:rPr>
        <w:t xml:space="preserve">migrantu pieplūdumu uz </w:t>
      </w:r>
      <w:r w:rsidRPr="00EC152A">
        <w:rPr>
          <w:rFonts w:ascii="Times New Roman" w:hAnsi="Times New Roman" w:cs="Times New Roman"/>
          <w:sz w:val="24"/>
          <w:szCs w:val="24"/>
        </w:rPr>
        <w:t>Latvijas-Baltkrievijas robežas</w:t>
      </w:r>
      <w:r w:rsidR="005A5E4D" w:rsidRPr="00EC152A">
        <w:rPr>
          <w:rFonts w:ascii="Times New Roman" w:hAnsi="Times New Roman" w:cs="Times New Roman"/>
          <w:sz w:val="24"/>
          <w:szCs w:val="24"/>
        </w:rPr>
        <w:t>.</w:t>
      </w:r>
      <w:r>
        <w:rPr>
          <w:rStyle w:val="FootnoteReference"/>
          <w:rFonts w:ascii="Times New Roman" w:hAnsi="Times New Roman" w:cs="Times New Roman"/>
          <w:sz w:val="24"/>
          <w:szCs w:val="24"/>
        </w:rPr>
        <w:footnoteReference w:id="12"/>
      </w:r>
    </w:p>
    <w:p w14:paraId="33F5E60C" w14:textId="77777777" w:rsidR="006402CC" w:rsidRPr="00596C64" w:rsidRDefault="006402CC" w:rsidP="00EC152A">
      <w:pPr>
        <w:pStyle w:val="ListParagraph"/>
        <w:spacing w:after="0" w:line="240" w:lineRule="auto"/>
        <w:ind w:left="90" w:right="43"/>
        <w:jc w:val="both"/>
        <w:rPr>
          <w:rFonts w:ascii="Times New Roman" w:hAnsi="Times New Roman" w:cs="Times New Roman"/>
          <w:sz w:val="20"/>
          <w:szCs w:val="20"/>
        </w:rPr>
      </w:pPr>
    </w:p>
    <w:p w14:paraId="7B87292E" w14:textId="0A65E7BA" w:rsidR="006402CC" w:rsidRPr="00EC152A" w:rsidRDefault="00667B2C" w:rsidP="00EC152A">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EC152A">
        <w:rPr>
          <w:rFonts w:ascii="Times New Roman" w:hAnsi="Times New Roman" w:cs="Times New Roman"/>
          <w:sz w:val="24"/>
          <w:szCs w:val="24"/>
        </w:rPr>
        <w:t>202</w:t>
      </w:r>
      <w:r w:rsidR="005A5E4D" w:rsidRPr="00EC152A">
        <w:rPr>
          <w:rFonts w:ascii="Times New Roman" w:hAnsi="Times New Roman" w:cs="Times New Roman"/>
          <w:sz w:val="24"/>
          <w:szCs w:val="24"/>
        </w:rPr>
        <w:t>2</w:t>
      </w:r>
      <w:r w:rsidRPr="00EC152A">
        <w:rPr>
          <w:rFonts w:ascii="Times New Roman" w:hAnsi="Times New Roman" w:cs="Times New Roman"/>
          <w:sz w:val="24"/>
          <w:szCs w:val="24"/>
        </w:rPr>
        <w:t xml:space="preserve">.gadā saņemtajās jaunajās lietās lielāko īpatsvaru veido sūdzības par </w:t>
      </w:r>
      <w:r w:rsidR="005A5E4D" w:rsidRPr="00EC152A">
        <w:rPr>
          <w:rFonts w:ascii="Times New Roman" w:hAnsi="Times New Roman" w:cs="Times New Roman"/>
          <w:sz w:val="24"/>
          <w:szCs w:val="24"/>
        </w:rPr>
        <w:t>tiesību uz taisnīgu tiesu dažādiem aspektiem</w:t>
      </w:r>
      <w:r w:rsidR="00B50371">
        <w:rPr>
          <w:rFonts w:ascii="Times New Roman" w:hAnsi="Times New Roman" w:cs="Times New Roman"/>
          <w:sz w:val="24"/>
          <w:szCs w:val="24"/>
        </w:rPr>
        <w:t xml:space="preserve"> (Konvencijas 6.pants)</w:t>
      </w:r>
      <w:r w:rsidR="005A5E4D" w:rsidRPr="00EC152A">
        <w:rPr>
          <w:rFonts w:ascii="Times New Roman" w:hAnsi="Times New Roman" w:cs="Times New Roman"/>
          <w:sz w:val="24"/>
          <w:szCs w:val="24"/>
        </w:rPr>
        <w:t>: tiesvedības ilgums; procesuālās garantijas; pušu līdztiesības princips un citi. Kopumā saistībā ar iespējamiem tiesību uz taisnīgu tiesu pārkāpumiem Latvija 2022.gad</w:t>
      </w:r>
      <w:r w:rsidR="000F5C01">
        <w:rPr>
          <w:rFonts w:ascii="Times New Roman" w:hAnsi="Times New Roman" w:cs="Times New Roman"/>
          <w:sz w:val="24"/>
          <w:szCs w:val="24"/>
        </w:rPr>
        <w:t xml:space="preserve">ā </w:t>
      </w:r>
      <w:r w:rsidR="005A5E4D" w:rsidRPr="00EC152A">
        <w:rPr>
          <w:rFonts w:ascii="Times New Roman" w:hAnsi="Times New Roman" w:cs="Times New Roman"/>
          <w:sz w:val="24"/>
          <w:szCs w:val="24"/>
        </w:rPr>
        <w:t xml:space="preserve">apsvērumu sniegšanai </w:t>
      </w:r>
      <w:r w:rsidR="00CE410D">
        <w:rPr>
          <w:rFonts w:ascii="Times New Roman" w:hAnsi="Times New Roman" w:cs="Times New Roman"/>
          <w:sz w:val="24"/>
          <w:szCs w:val="24"/>
        </w:rPr>
        <w:t>saņēma</w:t>
      </w:r>
      <w:r w:rsidR="005A5E4D" w:rsidRPr="00EC152A">
        <w:rPr>
          <w:rFonts w:ascii="Times New Roman" w:hAnsi="Times New Roman" w:cs="Times New Roman"/>
          <w:sz w:val="24"/>
          <w:szCs w:val="24"/>
        </w:rPr>
        <w:t xml:space="preserve"> </w:t>
      </w:r>
      <w:r w:rsidR="00F044E8" w:rsidRPr="00EC152A">
        <w:rPr>
          <w:rFonts w:ascii="Times New Roman" w:hAnsi="Times New Roman" w:cs="Times New Roman"/>
          <w:sz w:val="24"/>
          <w:szCs w:val="24"/>
        </w:rPr>
        <w:t>9 lietas. Līdzīgi kā iepriekšējos gados</w:t>
      </w:r>
      <w:r w:rsidR="00B50371">
        <w:rPr>
          <w:rFonts w:ascii="Times New Roman" w:hAnsi="Times New Roman" w:cs="Times New Roman"/>
          <w:sz w:val="24"/>
          <w:szCs w:val="24"/>
        </w:rPr>
        <w:t>,</w:t>
      </w:r>
      <w:r w:rsidR="00F044E8" w:rsidRPr="00EC152A">
        <w:rPr>
          <w:rFonts w:ascii="Times New Roman" w:hAnsi="Times New Roman" w:cs="Times New Roman"/>
          <w:sz w:val="24"/>
          <w:szCs w:val="24"/>
        </w:rPr>
        <w:t xml:space="preserve"> arī 2022.gadā vairākas no saņemtajām lietām saistītas ar personu tiesību uz </w:t>
      </w:r>
      <w:r w:rsidR="000F5C01">
        <w:rPr>
          <w:rFonts w:ascii="Times New Roman" w:hAnsi="Times New Roman" w:cs="Times New Roman"/>
          <w:sz w:val="24"/>
          <w:szCs w:val="24"/>
        </w:rPr>
        <w:t xml:space="preserve">personisko </w:t>
      </w:r>
      <w:r w:rsidR="00F044E8" w:rsidRPr="00EC152A">
        <w:rPr>
          <w:rFonts w:ascii="Times New Roman" w:hAnsi="Times New Roman" w:cs="Times New Roman"/>
          <w:sz w:val="24"/>
          <w:szCs w:val="24"/>
        </w:rPr>
        <w:t xml:space="preserve">brīvību un drošību </w:t>
      </w:r>
      <w:r w:rsidR="00B50371">
        <w:rPr>
          <w:rFonts w:ascii="Times New Roman" w:hAnsi="Times New Roman" w:cs="Times New Roman"/>
          <w:sz w:val="24"/>
          <w:szCs w:val="24"/>
        </w:rPr>
        <w:t xml:space="preserve">(Konvencijas 5.pants) </w:t>
      </w:r>
      <w:r w:rsidR="00F044E8" w:rsidRPr="00EC152A">
        <w:rPr>
          <w:rFonts w:ascii="Times New Roman" w:hAnsi="Times New Roman" w:cs="Times New Roman"/>
          <w:sz w:val="24"/>
          <w:szCs w:val="24"/>
        </w:rPr>
        <w:t xml:space="preserve">iespējamiem pārkāpumiem. Piemēram, saistībā </w:t>
      </w:r>
      <w:r w:rsidR="000F5C01">
        <w:rPr>
          <w:rFonts w:ascii="Times New Roman" w:hAnsi="Times New Roman" w:cs="Times New Roman"/>
          <w:sz w:val="24"/>
          <w:szCs w:val="24"/>
        </w:rPr>
        <w:t xml:space="preserve">ar </w:t>
      </w:r>
      <w:r w:rsidR="00F044E8" w:rsidRPr="00EC152A">
        <w:rPr>
          <w:rFonts w:ascii="Times New Roman" w:hAnsi="Times New Roman" w:cs="Times New Roman"/>
          <w:sz w:val="24"/>
          <w:szCs w:val="24"/>
        </w:rPr>
        <w:lastRenderedPageBreak/>
        <w:t xml:space="preserve">apcietinājuma piemērošanas un turpmākas piemērošanas pamatojumu, ar tiesībām iepazīties ar materiāliem, kas pamato apcietinājuma piemērošanu, kā arī personu aizturēšanu imigrācijas jomā (kopumā 4 lietas). Salīdzinājumā ar 2021.gadu, kad </w:t>
      </w:r>
      <w:r w:rsidR="000F5C01">
        <w:rPr>
          <w:rFonts w:ascii="Times New Roman" w:hAnsi="Times New Roman" w:cs="Times New Roman"/>
          <w:sz w:val="24"/>
          <w:szCs w:val="24"/>
        </w:rPr>
        <w:t xml:space="preserve">liela daļa </w:t>
      </w:r>
      <w:r w:rsidR="00F044E8" w:rsidRPr="00EC152A">
        <w:rPr>
          <w:rFonts w:ascii="Times New Roman" w:hAnsi="Times New Roman" w:cs="Times New Roman"/>
          <w:sz w:val="24"/>
          <w:szCs w:val="24"/>
        </w:rPr>
        <w:t>Latvijas valdība</w:t>
      </w:r>
      <w:r w:rsidR="00CE410D">
        <w:rPr>
          <w:rFonts w:ascii="Times New Roman" w:hAnsi="Times New Roman" w:cs="Times New Roman"/>
          <w:sz w:val="24"/>
          <w:szCs w:val="24"/>
        </w:rPr>
        <w:t>s saņemto</w:t>
      </w:r>
      <w:r w:rsidR="00F044E8" w:rsidRPr="00EC152A">
        <w:rPr>
          <w:rFonts w:ascii="Times New Roman" w:hAnsi="Times New Roman" w:cs="Times New Roman"/>
          <w:sz w:val="24"/>
          <w:szCs w:val="24"/>
        </w:rPr>
        <w:t xml:space="preserve"> lietu </w:t>
      </w:r>
      <w:r w:rsidR="00B50371">
        <w:rPr>
          <w:rFonts w:ascii="Times New Roman" w:hAnsi="Times New Roman" w:cs="Times New Roman"/>
          <w:sz w:val="24"/>
          <w:szCs w:val="24"/>
        </w:rPr>
        <w:t>saturēja</w:t>
      </w:r>
      <w:r w:rsidR="00B50371" w:rsidRPr="00EC152A">
        <w:rPr>
          <w:rFonts w:ascii="Times New Roman" w:hAnsi="Times New Roman" w:cs="Times New Roman"/>
          <w:sz w:val="24"/>
          <w:szCs w:val="24"/>
        </w:rPr>
        <w:t xml:space="preserve"> </w:t>
      </w:r>
      <w:r w:rsidR="00F044E8" w:rsidRPr="00EC152A">
        <w:rPr>
          <w:rFonts w:ascii="Times New Roman" w:hAnsi="Times New Roman" w:cs="Times New Roman"/>
          <w:sz w:val="24"/>
          <w:szCs w:val="24"/>
        </w:rPr>
        <w:t>sūdzības par iespējamiem personu tiesību uz īpašumu pārkāpumiem</w:t>
      </w:r>
      <w:r w:rsidR="00B50371">
        <w:rPr>
          <w:rFonts w:ascii="Times New Roman" w:hAnsi="Times New Roman" w:cs="Times New Roman"/>
          <w:sz w:val="24"/>
          <w:szCs w:val="24"/>
        </w:rPr>
        <w:t xml:space="preserve"> (Konvencijas 1.Protokola 1.pants)</w:t>
      </w:r>
      <w:r w:rsidR="00F044E8" w:rsidRPr="00EC152A">
        <w:rPr>
          <w:rFonts w:ascii="Times New Roman" w:hAnsi="Times New Roman" w:cs="Times New Roman"/>
          <w:sz w:val="24"/>
          <w:szCs w:val="24"/>
        </w:rPr>
        <w:t xml:space="preserve"> (6 lietas), 2022.gadā šāda bija tikai 1 lieta – par draudzes tiesībām uz īpašumu. Vēl 3 lietās sūdzības ir par izteiksmes brīvības </w:t>
      </w:r>
      <w:r w:rsidR="00B50371">
        <w:rPr>
          <w:rFonts w:ascii="Times New Roman" w:hAnsi="Times New Roman" w:cs="Times New Roman"/>
          <w:sz w:val="24"/>
          <w:szCs w:val="24"/>
        </w:rPr>
        <w:t xml:space="preserve">(Konvencijas 10.pants) </w:t>
      </w:r>
      <w:r w:rsidR="00F044E8" w:rsidRPr="00EC152A">
        <w:rPr>
          <w:rFonts w:ascii="Times New Roman" w:hAnsi="Times New Roman" w:cs="Times New Roman"/>
          <w:sz w:val="24"/>
          <w:szCs w:val="24"/>
        </w:rPr>
        <w:t xml:space="preserve">iespējamiem pārkāpumiem, no kurām 2 </w:t>
      </w:r>
      <w:r w:rsidR="000F5C01">
        <w:rPr>
          <w:rFonts w:ascii="Times New Roman" w:hAnsi="Times New Roman" w:cs="Times New Roman"/>
          <w:sz w:val="24"/>
          <w:szCs w:val="24"/>
        </w:rPr>
        <w:t xml:space="preserve">lietās sūdzības iesniegtas </w:t>
      </w:r>
      <w:r w:rsidR="00F044E8" w:rsidRPr="00EC152A">
        <w:rPr>
          <w:rFonts w:ascii="Times New Roman" w:hAnsi="Times New Roman" w:cs="Times New Roman"/>
          <w:sz w:val="24"/>
          <w:szCs w:val="24"/>
        </w:rPr>
        <w:t xml:space="preserve">arī par pulcēšanās brīvības </w:t>
      </w:r>
      <w:r w:rsidR="00B50371">
        <w:rPr>
          <w:rFonts w:ascii="Times New Roman" w:hAnsi="Times New Roman" w:cs="Times New Roman"/>
          <w:sz w:val="24"/>
          <w:szCs w:val="24"/>
        </w:rPr>
        <w:t xml:space="preserve">(Konvencijas 11.pants) </w:t>
      </w:r>
      <w:r w:rsidR="00F044E8" w:rsidRPr="00EC152A">
        <w:rPr>
          <w:rFonts w:ascii="Times New Roman" w:hAnsi="Times New Roman" w:cs="Times New Roman"/>
          <w:sz w:val="24"/>
          <w:szCs w:val="24"/>
        </w:rPr>
        <w:t xml:space="preserve">iespējamiem pārkāpumiem; 2 lietās sūdzības ir par iespējamu spīdzināšanas aizlieguma </w:t>
      </w:r>
      <w:r w:rsidR="00B50371">
        <w:rPr>
          <w:rFonts w:ascii="Times New Roman" w:hAnsi="Times New Roman" w:cs="Times New Roman"/>
          <w:sz w:val="24"/>
          <w:szCs w:val="24"/>
        </w:rPr>
        <w:t xml:space="preserve">(Konvencijas 3.pants) </w:t>
      </w:r>
      <w:r w:rsidR="00F044E8" w:rsidRPr="00EC152A">
        <w:rPr>
          <w:rFonts w:ascii="Times New Roman" w:hAnsi="Times New Roman" w:cs="Times New Roman"/>
          <w:sz w:val="24"/>
          <w:szCs w:val="24"/>
        </w:rPr>
        <w:t xml:space="preserve">pārkāpumu, no kurām </w:t>
      </w:r>
      <w:r w:rsidR="00B15EAD">
        <w:rPr>
          <w:rFonts w:ascii="Times New Roman" w:hAnsi="Times New Roman" w:cs="Times New Roman"/>
          <w:sz w:val="24"/>
          <w:szCs w:val="24"/>
        </w:rPr>
        <w:t>1</w:t>
      </w:r>
      <w:r w:rsidR="00F044E8" w:rsidRPr="00EC152A">
        <w:rPr>
          <w:rFonts w:ascii="Times New Roman" w:hAnsi="Times New Roman" w:cs="Times New Roman"/>
          <w:sz w:val="24"/>
          <w:szCs w:val="24"/>
        </w:rPr>
        <w:t xml:space="preserve"> </w:t>
      </w:r>
      <w:r w:rsidR="000F5C01">
        <w:rPr>
          <w:rFonts w:ascii="Times New Roman" w:hAnsi="Times New Roman" w:cs="Times New Roman"/>
          <w:sz w:val="24"/>
          <w:szCs w:val="24"/>
        </w:rPr>
        <w:t xml:space="preserve">lieta </w:t>
      </w:r>
      <w:r w:rsidR="00F044E8" w:rsidRPr="00EC152A">
        <w:rPr>
          <w:rFonts w:ascii="Times New Roman" w:hAnsi="Times New Roman" w:cs="Times New Roman"/>
          <w:sz w:val="24"/>
          <w:szCs w:val="24"/>
        </w:rPr>
        <w:t>saistīta arī ar iespējamu efektīvu tiesību aizsardzības līdzekļu</w:t>
      </w:r>
      <w:r w:rsidR="00B50371">
        <w:rPr>
          <w:rFonts w:ascii="Times New Roman" w:hAnsi="Times New Roman" w:cs="Times New Roman"/>
          <w:sz w:val="24"/>
          <w:szCs w:val="24"/>
        </w:rPr>
        <w:t xml:space="preserve"> (Konvencijas 13.pants)</w:t>
      </w:r>
      <w:r w:rsidR="00F044E8" w:rsidRPr="00EC152A">
        <w:rPr>
          <w:rFonts w:ascii="Times New Roman" w:hAnsi="Times New Roman" w:cs="Times New Roman"/>
          <w:sz w:val="24"/>
          <w:szCs w:val="24"/>
        </w:rPr>
        <w:t xml:space="preserve"> trūkumu; 1 lietā sūdzība ir arī par kolektīvās izraidīšanas aizlieguma </w:t>
      </w:r>
      <w:r w:rsidR="00B50371">
        <w:rPr>
          <w:rFonts w:ascii="Times New Roman" w:hAnsi="Times New Roman" w:cs="Times New Roman"/>
          <w:sz w:val="24"/>
          <w:szCs w:val="24"/>
        </w:rPr>
        <w:t xml:space="preserve">(Konvencijas 4.Protokola 4.pants) </w:t>
      </w:r>
      <w:r w:rsidR="00F044E8" w:rsidRPr="00EC152A">
        <w:rPr>
          <w:rFonts w:ascii="Times New Roman" w:hAnsi="Times New Roman" w:cs="Times New Roman"/>
          <w:sz w:val="24"/>
          <w:szCs w:val="24"/>
        </w:rPr>
        <w:t>iespējamu pārkāpumu un iespējamu efektīvu tiesību aizsardzības līdzekļu trūkumu; 1 lietā sūdzība ir arī par tiesību uz privātās un ģimenes dzīves neaizskaramību</w:t>
      </w:r>
      <w:r w:rsidR="00B50371">
        <w:rPr>
          <w:rFonts w:ascii="Times New Roman" w:hAnsi="Times New Roman" w:cs="Times New Roman"/>
          <w:sz w:val="24"/>
          <w:szCs w:val="24"/>
        </w:rPr>
        <w:t xml:space="preserve"> (Konvencijas 8.pants)</w:t>
      </w:r>
      <w:r w:rsidR="00F044E8" w:rsidRPr="00EC152A">
        <w:rPr>
          <w:rFonts w:ascii="Times New Roman" w:hAnsi="Times New Roman" w:cs="Times New Roman"/>
          <w:sz w:val="24"/>
          <w:szCs w:val="24"/>
        </w:rPr>
        <w:t xml:space="preserve"> pārkāpumu; 1 lietā sūdzības ir</w:t>
      </w:r>
      <w:r w:rsidR="00B50371">
        <w:rPr>
          <w:rFonts w:ascii="Times New Roman" w:hAnsi="Times New Roman" w:cs="Times New Roman"/>
          <w:sz w:val="24"/>
          <w:szCs w:val="24"/>
        </w:rPr>
        <w:t xml:space="preserve"> arī</w:t>
      </w:r>
      <w:r w:rsidR="00F044E8" w:rsidRPr="00EC152A">
        <w:rPr>
          <w:rFonts w:ascii="Times New Roman" w:hAnsi="Times New Roman" w:cs="Times New Roman"/>
          <w:sz w:val="24"/>
          <w:szCs w:val="24"/>
        </w:rPr>
        <w:t xml:space="preserve"> par reliģijas brīvības </w:t>
      </w:r>
      <w:r w:rsidR="00B50371">
        <w:rPr>
          <w:rFonts w:ascii="Times New Roman" w:hAnsi="Times New Roman" w:cs="Times New Roman"/>
          <w:sz w:val="24"/>
          <w:szCs w:val="24"/>
        </w:rPr>
        <w:t xml:space="preserve">(Konvencijas 9.pants) </w:t>
      </w:r>
      <w:r w:rsidR="00F044E8" w:rsidRPr="00EC152A">
        <w:rPr>
          <w:rFonts w:ascii="Times New Roman" w:hAnsi="Times New Roman" w:cs="Times New Roman"/>
          <w:sz w:val="24"/>
          <w:szCs w:val="24"/>
        </w:rPr>
        <w:t>iespējamu pārkāpumu (kopā ar jau pieminēto tiesību uz īpašumu iespējamo pārkāpumu).</w:t>
      </w:r>
    </w:p>
    <w:p w14:paraId="67812FFB" w14:textId="77777777" w:rsidR="006402CC" w:rsidRPr="00596C64" w:rsidRDefault="006402CC" w:rsidP="00EC152A">
      <w:pPr>
        <w:pStyle w:val="ListParagraph"/>
        <w:spacing w:line="240" w:lineRule="auto"/>
        <w:ind w:left="90" w:right="43" w:hanging="426"/>
        <w:rPr>
          <w:rFonts w:ascii="Times New Roman" w:hAnsi="Times New Roman" w:cs="Times New Roman"/>
          <w:sz w:val="20"/>
          <w:szCs w:val="20"/>
        </w:rPr>
      </w:pPr>
    </w:p>
    <w:p w14:paraId="621AA12C" w14:textId="027786BE" w:rsidR="006402CC" w:rsidRPr="00EC152A" w:rsidRDefault="00667B2C" w:rsidP="00EC152A">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EC152A">
        <w:rPr>
          <w:rFonts w:ascii="Times New Roman" w:hAnsi="Times New Roman" w:cs="Times New Roman"/>
          <w:sz w:val="24"/>
          <w:szCs w:val="24"/>
        </w:rPr>
        <w:t xml:space="preserve">Vienlaikus jāuzsver, ka Latvijas valdībai tās apsvērumu sniegšanai tiek nosūtīta proporcionāli neliela daļa no Tiesā iesniegtajām sūdzībām, jo vairums sūdzību tiek noraidītas procesuālu apsvērumu dēļ, valdībai apsvērumus nelūdzot. Šajā saistībā jāatgādina, ka sūdzības pēc to sākotnējās izvērtēšanas var tikt nodotas Tiesai trīs dažādos sastāvos: viena tiesneša sastāvā tiek noraidītas tikai acīmredzami nepamatotas sūdzības; </w:t>
      </w:r>
      <w:r w:rsidR="006D6733">
        <w:rPr>
          <w:rFonts w:ascii="Times New Roman" w:hAnsi="Times New Roman" w:cs="Times New Roman"/>
          <w:sz w:val="24"/>
          <w:szCs w:val="24"/>
        </w:rPr>
        <w:t>K</w:t>
      </w:r>
      <w:r w:rsidRPr="00EC152A">
        <w:rPr>
          <w:rFonts w:ascii="Times New Roman" w:hAnsi="Times New Roman" w:cs="Times New Roman"/>
          <w:sz w:val="24"/>
          <w:szCs w:val="24"/>
        </w:rPr>
        <w:t xml:space="preserve">omiteja trīs tiesnešu sastāvā vienbalsīgi izlemj lietas par jautājumiem, kuros jau ir labi iedibināta Tiesas judikatūra; savukārt </w:t>
      </w:r>
      <w:r w:rsidR="006D6733">
        <w:rPr>
          <w:rFonts w:ascii="Times New Roman" w:hAnsi="Times New Roman" w:cs="Times New Roman"/>
          <w:sz w:val="24"/>
          <w:szCs w:val="24"/>
        </w:rPr>
        <w:t>P</w:t>
      </w:r>
      <w:r w:rsidRPr="00EC152A">
        <w:rPr>
          <w:rFonts w:ascii="Times New Roman" w:hAnsi="Times New Roman" w:cs="Times New Roman"/>
          <w:sz w:val="24"/>
          <w:szCs w:val="24"/>
        </w:rPr>
        <w:t xml:space="preserve">alātā septiņu tiesnešu sastāvā tiek izskatītas visas pārējās lietas, kā arī lietas, kuras </w:t>
      </w:r>
      <w:r w:rsidR="006D6733">
        <w:rPr>
          <w:rFonts w:ascii="Times New Roman" w:hAnsi="Times New Roman" w:cs="Times New Roman"/>
          <w:sz w:val="24"/>
          <w:szCs w:val="24"/>
        </w:rPr>
        <w:t>K</w:t>
      </w:r>
      <w:r w:rsidRPr="00EC152A">
        <w:rPr>
          <w:rFonts w:ascii="Times New Roman" w:hAnsi="Times New Roman" w:cs="Times New Roman"/>
          <w:sz w:val="24"/>
          <w:szCs w:val="24"/>
        </w:rPr>
        <w:t>omiteja nevar izlemt vienbalsīgi. Izskatīšanai Tiesas Lielajā palātā 17 tiesnešu sastāvā tiek nodotas lietas, kas skar no Konvencijas viedokļa nozīmīgus vai līdz šim Tiesā nevērtētus jautājumus</w:t>
      </w:r>
      <w:r w:rsidR="006D6733">
        <w:rPr>
          <w:rFonts w:ascii="Times New Roman" w:hAnsi="Times New Roman" w:cs="Times New Roman"/>
          <w:sz w:val="24"/>
          <w:szCs w:val="24"/>
        </w:rPr>
        <w:t>.</w:t>
      </w:r>
      <w:r w:rsidR="00D732D8" w:rsidRPr="00EC152A">
        <w:rPr>
          <w:rFonts w:ascii="Times New Roman" w:hAnsi="Times New Roman" w:cs="Times New Roman"/>
          <w:sz w:val="24"/>
          <w:szCs w:val="24"/>
        </w:rPr>
        <w:t xml:space="preserve"> </w:t>
      </w:r>
      <w:r w:rsidR="006D6733">
        <w:rPr>
          <w:rFonts w:ascii="Times New Roman" w:hAnsi="Times New Roman" w:cs="Times New Roman"/>
          <w:sz w:val="24"/>
          <w:szCs w:val="24"/>
        </w:rPr>
        <w:t>L</w:t>
      </w:r>
      <w:r w:rsidR="00D732D8" w:rsidRPr="00EC152A">
        <w:rPr>
          <w:rFonts w:ascii="Times New Roman" w:hAnsi="Times New Roman" w:cs="Times New Roman"/>
          <w:sz w:val="24"/>
          <w:szCs w:val="24"/>
        </w:rPr>
        <w:t xml:space="preserve">ieta Tiesas Lielajā palātā var nonākt divos gadījumos: kad Tiesa pēc savas iniciatīvas nodot kompetenci Lielajai palātai vai tad, ja kāda no pusēm pēc sprieduma pasludināšanas </w:t>
      </w:r>
      <w:r w:rsidR="006D6733">
        <w:rPr>
          <w:rFonts w:ascii="Times New Roman" w:hAnsi="Times New Roman" w:cs="Times New Roman"/>
          <w:sz w:val="24"/>
          <w:szCs w:val="24"/>
        </w:rPr>
        <w:t>P</w:t>
      </w:r>
      <w:r w:rsidR="00D732D8" w:rsidRPr="00EC152A">
        <w:rPr>
          <w:rFonts w:ascii="Times New Roman" w:hAnsi="Times New Roman" w:cs="Times New Roman"/>
          <w:sz w:val="24"/>
          <w:szCs w:val="24"/>
        </w:rPr>
        <w:t xml:space="preserve">alātā lūdz lietu nodot atkārtotai izskatīšanai Lielajā palātā. Līdz spēkā stājās Konvencijas 15.Protokols tiesvedības pusēm bija tiesības iebilst pret Tiesas iniciatīvu nodot lietu izskatīšanai no </w:t>
      </w:r>
      <w:r w:rsidR="006D6733">
        <w:rPr>
          <w:rFonts w:ascii="Times New Roman" w:hAnsi="Times New Roman" w:cs="Times New Roman"/>
          <w:sz w:val="24"/>
          <w:szCs w:val="24"/>
        </w:rPr>
        <w:t>P</w:t>
      </w:r>
      <w:r w:rsidR="00D732D8" w:rsidRPr="00EC152A">
        <w:rPr>
          <w:rFonts w:ascii="Times New Roman" w:hAnsi="Times New Roman" w:cs="Times New Roman"/>
          <w:sz w:val="24"/>
          <w:szCs w:val="24"/>
        </w:rPr>
        <w:t xml:space="preserve">alātas vai </w:t>
      </w:r>
      <w:r w:rsidR="006D6733">
        <w:rPr>
          <w:rFonts w:ascii="Times New Roman" w:hAnsi="Times New Roman" w:cs="Times New Roman"/>
          <w:sz w:val="24"/>
          <w:szCs w:val="24"/>
        </w:rPr>
        <w:t>K</w:t>
      </w:r>
      <w:r w:rsidR="00D732D8" w:rsidRPr="00EC152A">
        <w:rPr>
          <w:rFonts w:ascii="Times New Roman" w:hAnsi="Times New Roman" w:cs="Times New Roman"/>
          <w:sz w:val="24"/>
          <w:szCs w:val="24"/>
        </w:rPr>
        <w:t xml:space="preserve">omitejas Lielajai palātai, taču līdz ar šī </w:t>
      </w:r>
      <w:r w:rsidR="006D6733">
        <w:rPr>
          <w:rFonts w:ascii="Times New Roman" w:hAnsi="Times New Roman" w:cs="Times New Roman"/>
          <w:sz w:val="24"/>
          <w:szCs w:val="24"/>
        </w:rPr>
        <w:t>P</w:t>
      </w:r>
      <w:r w:rsidR="00D732D8" w:rsidRPr="00EC152A">
        <w:rPr>
          <w:rFonts w:ascii="Times New Roman" w:hAnsi="Times New Roman" w:cs="Times New Roman"/>
          <w:sz w:val="24"/>
          <w:szCs w:val="24"/>
        </w:rPr>
        <w:t>rotokola spēkā stāšanos pusēm šādu tiesību vairs nav.</w:t>
      </w:r>
      <w:r>
        <w:rPr>
          <w:rStyle w:val="FootnoteReference"/>
          <w:rFonts w:ascii="Times New Roman" w:hAnsi="Times New Roman" w:cs="Times New Roman"/>
          <w:sz w:val="24"/>
          <w:szCs w:val="24"/>
        </w:rPr>
        <w:footnoteReference w:id="13"/>
      </w:r>
    </w:p>
    <w:p w14:paraId="32A611E4" w14:textId="77777777" w:rsidR="006402CC" w:rsidRPr="00596C64" w:rsidRDefault="006402CC" w:rsidP="00EC152A">
      <w:pPr>
        <w:pStyle w:val="ListParagraph"/>
        <w:spacing w:line="240" w:lineRule="auto"/>
        <w:ind w:left="90" w:right="43" w:hanging="426"/>
        <w:rPr>
          <w:rFonts w:ascii="Times New Roman" w:hAnsi="Times New Roman" w:cs="Times New Roman"/>
          <w:sz w:val="20"/>
          <w:szCs w:val="20"/>
        </w:rPr>
      </w:pPr>
    </w:p>
    <w:p w14:paraId="280929CD" w14:textId="2CAE0443" w:rsidR="006402CC" w:rsidRDefault="00667B2C" w:rsidP="00EC152A">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EC152A">
        <w:rPr>
          <w:rFonts w:ascii="Times New Roman" w:hAnsi="Times New Roman" w:cs="Times New Roman"/>
          <w:sz w:val="24"/>
          <w:szCs w:val="24"/>
        </w:rPr>
        <w:t>Saskaņā ar Tiesas apkopotajiem statistikas datiem 202</w:t>
      </w:r>
      <w:r w:rsidR="003B182E" w:rsidRPr="00EC152A">
        <w:rPr>
          <w:rFonts w:ascii="Times New Roman" w:hAnsi="Times New Roman" w:cs="Times New Roman"/>
          <w:sz w:val="24"/>
          <w:szCs w:val="24"/>
        </w:rPr>
        <w:t>2</w:t>
      </w:r>
      <w:r w:rsidRPr="00EC152A">
        <w:rPr>
          <w:rFonts w:ascii="Times New Roman" w:hAnsi="Times New Roman" w:cs="Times New Roman"/>
          <w:sz w:val="24"/>
          <w:szCs w:val="24"/>
        </w:rPr>
        <w:t xml:space="preserve">.gadā no jau reģistrētajām lietām, tajā skaitā iepriekšējos gados, Tiesa tālākai virzībai – izlemšanai vienam tiesnesim, trīs tiesnešu </w:t>
      </w:r>
      <w:r w:rsidR="006D6733">
        <w:rPr>
          <w:rFonts w:ascii="Times New Roman" w:hAnsi="Times New Roman" w:cs="Times New Roman"/>
          <w:sz w:val="24"/>
          <w:szCs w:val="24"/>
        </w:rPr>
        <w:t>K</w:t>
      </w:r>
      <w:r w:rsidRPr="00EC152A">
        <w:rPr>
          <w:rFonts w:ascii="Times New Roman" w:hAnsi="Times New Roman" w:cs="Times New Roman"/>
          <w:sz w:val="24"/>
          <w:szCs w:val="24"/>
        </w:rPr>
        <w:t xml:space="preserve">omitejai vai septiņu tiesnešu </w:t>
      </w:r>
      <w:r w:rsidR="006D6733">
        <w:rPr>
          <w:rFonts w:ascii="Times New Roman" w:hAnsi="Times New Roman" w:cs="Times New Roman"/>
          <w:sz w:val="24"/>
          <w:szCs w:val="24"/>
        </w:rPr>
        <w:t>P</w:t>
      </w:r>
      <w:r w:rsidRPr="00EC152A">
        <w:rPr>
          <w:rFonts w:ascii="Times New Roman" w:hAnsi="Times New Roman" w:cs="Times New Roman"/>
          <w:sz w:val="24"/>
          <w:szCs w:val="24"/>
        </w:rPr>
        <w:t>alātai</w:t>
      </w:r>
      <w:r w:rsidR="006D6733">
        <w:rPr>
          <w:rFonts w:ascii="Times New Roman" w:hAnsi="Times New Roman" w:cs="Times New Roman"/>
          <w:sz w:val="24"/>
          <w:szCs w:val="24"/>
        </w:rPr>
        <w:t xml:space="preserve"> – </w:t>
      </w:r>
      <w:r w:rsidRPr="00EC152A">
        <w:rPr>
          <w:rFonts w:ascii="Times New Roman" w:hAnsi="Times New Roman" w:cs="Times New Roman"/>
          <w:sz w:val="24"/>
          <w:szCs w:val="24"/>
        </w:rPr>
        <w:t>nodeva 2</w:t>
      </w:r>
      <w:r w:rsidR="003B182E" w:rsidRPr="00EC152A">
        <w:rPr>
          <w:rFonts w:ascii="Times New Roman" w:hAnsi="Times New Roman" w:cs="Times New Roman"/>
          <w:sz w:val="24"/>
          <w:szCs w:val="24"/>
        </w:rPr>
        <w:t>72</w:t>
      </w:r>
      <w:r w:rsidRPr="00EC152A">
        <w:rPr>
          <w:rFonts w:ascii="Times New Roman" w:hAnsi="Times New Roman" w:cs="Times New Roman"/>
          <w:sz w:val="24"/>
          <w:szCs w:val="24"/>
        </w:rPr>
        <w:t xml:space="preserve"> lietas ar sūdzībām par iespējamiem Konvencijas vai tās </w:t>
      </w:r>
      <w:r w:rsidR="00904061">
        <w:rPr>
          <w:rFonts w:ascii="Times New Roman" w:hAnsi="Times New Roman" w:cs="Times New Roman"/>
          <w:sz w:val="24"/>
          <w:szCs w:val="24"/>
        </w:rPr>
        <w:t>P</w:t>
      </w:r>
      <w:r w:rsidRPr="00EC152A">
        <w:rPr>
          <w:rFonts w:ascii="Times New Roman" w:hAnsi="Times New Roman" w:cs="Times New Roman"/>
          <w:sz w:val="24"/>
          <w:szCs w:val="24"/>
        </w:rPr>
        <w:t>rotokolu pārkāpumiem Latvijā. Savukārt ar lēmumu Tiesa 202</w:t>
      </w:r>
      <w:r w:rsidR="003B182E" w:rsidRPr="00EC152A">
        <w:rPr>
          <w:rFonts w:ascii="Times New Roman" w:hAnsi="Times New Roman" w:cs="Times New Roman"/>
          <w:sz w:val="24"/>
          <w:szCs w:val="24"/>
        </w:rPr>
        <w:t>2</w:t>
      </w:r>
      <w:r w:rsidRPr="00EC152A">
        <w:rPr>
          <w:rFonts w:ascii="Times New Roman" w:hAnsi="Times New Roman" w:cs="Times New Roman"/>
          <w:sz w:val="24"/>
          <w:szCs w:val="24"/>
        </w:rPr>
        <w:t>.gadā noraidījusi 2</w:t>
      </w:r>
      <w:r w:rsidR="003B182E" w:rsidRPr="00EC152A">
        <w:rPr>
          <w:rFonts w:ascii="Times New Roman" w:hAnsi="Times New Roman" w:cs="Times New Roman"/>
          <w:sz w:val="24"/>
          <w:szCs w:val="24"/>
        </w:rPr>
        <w:t>51</w:t>
      </w:r>
      <w:r w:rsidRPr="00EC152A">
        <w:rPr>
          <w:rFonts w:ascii="Times New Roman" w:hAnsi="Times New Roman" w:cs="Times New Roman"/>
          <w:sz w:val="24"/>
          <w:szCs w:val="24"/>
        </w:rPr>
        <w:t xml:space="preserve"> sūdzīb</w:t>
      </w:r>
      <w:r w:rsidR="008D692E" w:rsidRPr="00EC152A">
        <w:rPr>
          <w:rFonts w:ascii="Times New Roman" w:hAnsi="Times New Roman" w:cs="Times New Roman"/>
          <w:sz w:val="24"/>
          <w:szCs w:val="24"/>
        </w:rPr>
        <w:t>u</w:t>
      </w:r>
      <w:r w:rsidRPr="00EC152A">
        <w:rPr>
          <w:rFonts w:ascii="Times New Roman" w:hAnsi="Times New Roman" w:cs="Times New Roman"/>
          <w:sz w:val="24"/>
          <w:szCs w:val="24"/>
        </w:rPr>
        <w:t>, tajā skaitā arī lietās, kas jau bija nosūtītas valdībai apsvērumu sniegšanai.</w:t>
      </w:r>
      <w:r w:rsidR="008D692E" w:rsidRPr="00EC152A">
        <w:rPr>
          <w:rFonts w:ascii="Times New Roman" w:hAnsi="Times New Roman" w:cs="Times New Roman"/>
          <w:sz w:val="24"/>
          <w:szCs w:val="24"/>
        </w:rPr>
        <w:t xml:space="preserve"> Vienlaikus </w:t>
      </w:r>
      <w:r w:rsidRPr="00EC152A">
        <w:rPr>
          <w:rFonts w:ascii="Times New Roman" w:hAnsi="Times New Roman" w:cs="Times New Roman"/>
          <w:sz w:val="24"/>
          <w:szCs w:val="24"/>
        </w:rPr>
        <w:t xml:space="preserve">Tiesas pieņemto lēmumu skaits, ar viena tiesneša lēmumu noraidot iesniedzēju sūdzības kā acīmredzami nepamatotas un nenosūtot tās valdībai apsvērumu sniegšanai, </w:t>
      </w:r>
      <w:r w:rsidR="006D6733">
        <w:rPr>
          <w:rFonts w:ascii="Times New Roman" w:hAnsi="Times New Roman" w:cs="Times New Roman"/>
          <w:sz w:val="24"/>
          <w:szCs w:val="24"/>
        </w:rPr>
        <w:t xml:space="preserve">2022.gadā salīdzinājumā ar 2021.gadu </w:t>
      </w:r>
      <w:r w:rsidRPr="00EC152A">
        <w:rPr>
          <w:rFonts w:ascii="Times New Roman" w:hAnsi="Times New Roman" w:cs="Times New Roman"/>
          <w:sz w:val="24"/>
          <w:szCs w:val="24"/>
        </w:rPr>
        <w:t xml:space="preserve">ir </w:t>
      </w:r>
      <w:r w:rsidR="003B182E" w:rsidRPr="00EC152A">
        <w:rPr>
          <w:rFonts w:ascii="Times New Roman" w:hAnsi="Times New Roman" w:cs="Times New Roman"/>
          <w:sz w:val="24"/>
          <w:szCs w:val="24"/>
        </w:rPr>
        <w:t>nedaudz sarucis</w:t>
      </w:r>
      <w:r w:rsidRPr="00EC152A">
        <w:rPr>
          <w:rFonts w:ascii="Times New Roman" w:hAnsi="Times New Roman" w:cs="Times New Roman"/>
          <w:sz w:val="24"/>
          <w:szCs w:val="24"/>
        </w:rPr>
        <w:t xml:space="preserve"> (2020.gadā – 224 lietas; 2021.gadā – 261 lieta</w:t>
      </w:r>
      <w:r w:rsidR="003B182E" w:rsidRPr="00EC152A">
        <w:rPr>
          <w:rFonts w:ascii="Times New Roman" w:hAnsi="Times New Roman" w:cs="Times New Roman"/>
          <w:sz w:val="24"/>
          <w:szCs w:val="24"/>
        </w:rPr>
        <w:t>; 2022.gadā – 243 lietas</w:t>
      </w:r>
      <w:r w:rsidRPr="00EC152A">
        <w:rPr>
          <w:rFonts w:ascii="Times New Roman" w:hAnsi="Times New Roman" w:cs="Times New Roman"/>
          <w:sz w:val="24"/>
          <w:szCs w:val="24"/>
        </w:rPr>
        <w:t xml:space="preserve">). </w:t>
      </w:r>
      <w:r w:rsidR="008D692E" w:rsidRPr="00EC152A">
        <w:rPr>
          <w:rFonts w:ascii="Times New Roman" w:hAnsi="Times New Roman" w:cs="Times New Roman"/>
          <w:sz w:val="24"/>
          <w:szCs w:val="24"/>
        </w:rPr>
        <w:t>Šāda tendence cita starpā norāda arī uz to, ka iesniegto sūdzību kvalitāte un</w:t>
      </w:r>
      <w:r w:rsidR="006D6733">
        <w:rPr>
          <w:rFonts w:ascii="Times New Roman" w:hAnsi="Times New Roman" w:cs="Times New Roman"/>
          <w:sz w:val="24"/>
          <w:szCs w:val="24"/>
        </w:rPr>
        <w:t xml:space="preserve"> līdz ar to arī</w:t>
      </w:r>
      <w:r w:rsidR="008D692E" w:rsidRPr="00EC152A">
        <w:rPr>
          <w:rFonts w:ascii="Times New Roman" w:hAnsi="Times New Roman" w:cs="Times New Roman"/>
          <w:sz w:val="24"/>
          <w:szCs w:val="24"/>
        </w:rPr>
        <w:t xml:space="preserve"> atbilstība Tiesas Reglamenta prasībām kopumā </w:t>
      </w:r>
      <w:r w:rsidR="006D6733">
        <w:rPr>
          <w:rFonts w:ascii="Times New Roman" w:hAnsi="Times New Roman" w:cs="Times New Roman"/>
          <w:sz w:val="24"/>
          <w:szCs w:val="24"/>
        </w:rPr>
        <w:t>uzlabojas</w:t>
      </w:r>
      <w:r w:rsidR="008D692E" w:rsidRPr="00EC152A">
        <w:rPr>
          <w:rFonts w:ascii="Times New Roman" w:hAnsi="Times New Roman" w:cs="Times New Roman"/>
          <w:sz w:val="24"/>
          <w:szCs w:val="24"/>
        </w:rPr>
        <w:t xml:space="preserve">. 2022.gadā Tiesa pasludināja arī 8 spriedumus, 5 no tiem konstatējot vienu vai vairākus Konvencijas </w:t>
      </w:r>
      <w:r w:rsidR="00B50371">
        <w:rPr>
          <w:rFonts w:ascii="Times New Roman" w:hAnsi="Times New Roman" w:cs="Times New Roman"/>
          <w:sz w:val="24"/>
          <w:szCs w:val="24"/>
        </w:rPr>
        <w:t>vai</w:t>
      </w:r>
      <w:r w:rsidR="00B50371" w:rsidRPr="00EC152A">
        <w:rPr>
          <w:rFonts w:ascii="Times New Roman" w:hAnsi="Times New Roman" w:cs="Times New Roman"/>
          <w:sz w:val="24"/>
          <w:szCs w:val="24"/>
        </w:rPr>
        <w:t xml:space="preserve"> </w:t>
      </w:r>
      <w:r w:rsidR="008D692E" w:rsidRPr="00EC152A">
        <w:rPr>
          <w:rFonts w:ascii="Times New Roman" w:hAnsi="Times New Roman" w:cs="Times New Roman"/>
          <w:sz w:val="24"/>
          <w:szCs w:val="24"/>
        </w:rPr>
        <w:t xml:space="preserve">tās </w:t>
      </w:r>
      <w:r w:rsidR="00904061">
        <w:rPr>
          <w:rFonts w:ascii="Times New Roman" w:hAnsi="Times New Roman" w:cs="Times New Roman"/>
          <w:sz w:val="24"/>
          <w:szCs w:val="24"/>
        </w:rPr>
        <w:t>P</w:t>
      </w:r>
      <w:r w:rsidR="008D692E" w:rsidRPr="00EC152A">
        <w:rPr>
          <w:rFonts w:ascii="Times New Roman" w:hAnsi="Times New Roman" w:cs="Times New Roman"/>
          <w:sz w:val="24"/>
          <w:szCs w:val="24"/>
        </w:rPr>
        <w:t>rotokolu pārkāpumus Latvijā.</w:t>
      </w:r>
    </w:p>
    <w:p w14:paraId="3C915B9E" w14:textId="77777777" w:rsidR="00904061" w:rsidRPr="00596C64" w:rsidRDefault="00904061" w:rsidP="00904061">
      <w:pPr>
        <w:spacing w:after="0" w:line="240" w:lineRule="auto"/>
        <w:ind w:right="43"/>
        <w:jc w:val="both"/>
        <w:rPr>
          <w:rFonts w:ascii="Times New Roman" w:hAnsi="Times New Roman" w:cs="Times New Roman"/>
          <w:sz w:val="20"/>
          <w:szCs w:val="20"/>
        </w:rPr>
      </w:pPr>
    </w:p>
    <w:p w14:paraId="396B5C9E" w14:textId="2C242ECC" w:rsidR="006402CC" w:rsidRPr="00EC152A" w:rsidRDefault="00667B2C" w:rsidP="00EC152A">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EC152A">
        <w:rPr>
          <w:rFonts w:ascii="Times New Roman" w:hAnsi="Times New Roman" w:cs="Times New Roman"/>
          <w:sz w:val="24"/>
          <w:szCs w:val="24"/>
        </w:rPr>
        <w:t>202</w:t>
      </w:r>
      <w:r w:rsidR="008D692E" w:rsidRPr="00EC152A">
        <w:rPr>
          <w:rFonts w:ascii="Times New Roman" w:hAnsi="Times New Roman" w:cs="Times New Roman"/>
          <w:sz w:val="24"/>
          <w:szCs w:val="24"/>
        </w:rPr>
        <w:t>3</w:t>
      </w:r>
      <w:r w:rsidRPr="00EC152A">
        <w:rPr>
          <w:rFonts w:ascii="Times New Roman" w:hAnsi="Times New Roman" w:cs="Times New Roman"/>
          <w:sz w:val="24"/>
          <w:szCs w:val="24"/>
        </w:rPr>
        <w:t xml:space="preserve">.gada 1.janvārī Tiesā izskatīšanu kopumā gaidīja </w:t>
      </w:r>
      <w:r w:rsidR="008D692E" w:rsidRPr="00EC152A">
        <w:rPr>
          <w:rFonts w:ascii="Times New Roman" w:hAnsi="Times New Roman" w:cs="Times New Roman"/>
          <w:sz w:val="24"/>
          <w:szCs w:val="24"/>
        </w:rPr>
        <w:t>400</w:t>
      </w:r>
      <w:r w:rsidRPr="00EC152A">
        <w:rPr>
          <w:rFonts w:ascii="Times New Roman" w:hAnsi="Times New Roman" w:cs="Times New Roman"/>
          <w:sz w:val="24"/>
          <w:szCs w:val="24"/>
        </w:rPr>
        <w:t xml:space="preserve"> lietas ar sūdzībām par Konvencijas vai tās </w:t>
      </w:r>
      <w:r w:rsidR="00904061">
        <w:rPr>
          <w:rFonts w:ascii="Times New Roman" w:hAnsi="Times New Roman" w:cs="Times New Roman"/>
          <w:sz w:val="24"/>
          <w:szCs w:val="24"/>
        </w:rPr>
        <w:t>P</w:t>
      </w:r>
      <w:r w:rsidRPr="00EC152A">
        <w:rPr>
          <w:rFonts w:ascii="Times New Roman" w:hAnsi="Times New Roman" w:cs="Times New Roman"/>
          <w:sz w:val="24"/>
          <w:szCs w:val="24"/>
        </w:rPr>
        <w:t xml:space="preserve">rotokolu iespējamiem pārkāpumiem Latvijā, no kurām </w:t>
      </w:r>
      <w:r w:rsidR="008D692E" w:rsidRPr="00EC152A">
        <w:rPr>
          <w:rFonts w:ascii="Times New Roman" w:hAnsi="Times New Roman" w:cs="Times New Roman"/>
          <w:sz w:val="24"/>
          <w:szCs w:val="24"/>
        </w:rPr>
        <w:t>35</w:t>
      </w:r>
      <w:r w:rsidRPr="00EC152A">
        <w:rPr>
          <w:rFonts w:ascii="Times New Roman" w:hAnsi="Times New Roman" w:cs="Times New Roman"/>
          <w:sz w:val="24"/>
          <w:szCs w:val="24"/>
        </w:rPr>
        <w:t xml:space="preserve"> lietas jeb aptuveni </w:t>
      </w:r>
      <w:r w:rsidR="008D692E" w:rsidRPr="00EC152A">
        <w:rPr>
          <w:rFonts w:ascii="Times New Roman" w:hAnsi="Times New Roman" w:cs="Times New Roman"/>
          <w:sz w:val="24"/>
          <w:szCs w:val="24"/>
        </w:rPr>
        <w:t>8,8</w:t>
      </w:r>
      <w:r w:rsidRPr="00EC152A">
        <w:rPr>
          <w:rFonts w:ascii="Times New Roman" w:hAnsi="Times New Roman" w:cs="Times New Roman"/>
          <w:sz w:val="24"/>
          <w:szCs w:val="24"/>
        </w:rPr>
        <w:t>% tika nodotas izskatīšanai vienam tiesnesim (2019.gadā – 36%, 2020.gadā – 16%</w:t>
      </w:r>
      <w:r w:rsidR="008D692E" w:rsidRPr="00EC152A">
        <w:rPr>
          <w:rFonts w:ascii="Times New Roman" w:hAnsi="Times New Roman" w:cs="Times New Roman"/>
          <w:sz w:val="24"/>
          <w:szCs w:val="24"/>
        </w:rPr>
        <w:t>; 2021.gadā – 12%</w:t>
      </w:r>
      <w:r w:rsidRPr="00EC152A">
        <w:rPr>
          <w:rFonts w:ascii="Times New Roman" w:hAnsi="Times New Roman" w:cs="Times New Roman"/>
          <w:sz w:val="24"/>
          <w:szCs w:val="24"/>
        </w:rPr>
        <w:t xml:space="preserve">); </w:t>
      </w:r>
      <w:r w:rsidR="008D692E" w:rsidRPr="00EC152A">
        <w:rPr>
          <w:rFonts w:ascii="Times New Roman" w:hAnsi="Times New Roman" w:cs="Times New Roman"/>
          <w:sz w:val="24"/>
          <w:szCs w:val="24"/>
        </w:rPr>
        <w:t xml:space="preserve">326 </w:t>
      </w:r>
      <w:r w:rsidRPr="00EC152A">
        <w:rPr>
          <w:rFonts w:ascii="Times New Roman" w:hAnsi="Times New Roman" w:cs="Times New Roman"/>
          <w:sz w:val="24"/>
          <w:szCs w:val="24"/>
        </w:rPr>
        <w:t xml:space="preserve">lietas jeb aptuveni </w:t>
      </w:r>
      <w:r w:rsidR="008D692E" w:rsidRPr="00EC152A">
        <w:rPr>
          <w:rFonts w:ascii="Times New Roman" w:hAnsi="Times New Roman" w:cs="Times New Roman"/>
          <w:sz w:val="24"/>
          <w:szCs w:val="24"/>
        </w:rPr>
        <w:t>81,5</w:t>
      </w:r>
      <w:r w:rsidRPr="00EC152A">
        <w:rPr>
          <w:rFonts w:ascii="Times New Roman" w:hAnsi="Times New Roman" w:cs="Times New Roman"/>
          <w:sz w:val="24"/>
          <w:szCs w:val="24"/>
        </w:rPr>
        <w:t xml:space="preserve">% tika nodotas izskatīšanai Tiesas </w:t>
      </w:r>
      <w:r w:rsidR="006D6733">
        <w:rPr>
          <w:rFonts w:ascii="Times New Roman" w:hAnsi="Times New Roman" w:cs="Times New Roman"/>
          <w:sz w:val="24"/>
          <w:szCs w:val="24"/>
        </w:rPr>
        <w:t>K</w:t>
      </w:r>
      <w:r w:rsidRPr="00EC152A">
        <w:rPr>
          <w:rFonts w:ascii="Times New Roman" w:hAnsi="Times New Roman" w:cs="Times New Roman"/>
          <w:sz w:val="24"/>
          <w:szCs w:val="24"/>
        </w:rPr>
        <w:t xml:space="preserve">omitejai trīs tiesnešu sastāvā, </w:t>
      </w:r>
      <w:r w:rsidRPr="00EC152A">
        <w:rPr>
          <w:rFonts w:ascii="Times New Roman" w:hAnsi="Times New Roman" w:cs="Times New Roman"/>
          <w:sz w:val="24"/>
          <w:szCs w:val="24"/>
        </w:rPr>
        <w:lastRenderedPageBreak/>
        <w:t>tādējādi turpinot 2020.</w:t>
      </w:r>
      <w:r w:rsidR="008D692E" w:rsidRPr="00EC152A">
        <w:rPr>
          <w:rFonts w:ascii="Times New Roman" w:hAnsi="Times New Roman" w:cs="Times New Roman"/>
          <w:sz w:val="24"/>
          <w:szCs w:val="24"/>
        </w:rPr>
        <w:t xml:space="preserve"> un 2021.</w:t>
      </w:r>
      <w:r w:rsidRPr="00EC152A">
        <w:rPr>
          <w:rFonts w:ascii="Times New Roman" w:hAnsi="Times New Roman" w:cs="Times New Roman"/>
          <w:sz w:val="24"/>
          <w:szCs w:val="24"/>
        </w:rPr>
        <w:t xml:space="preserve">gadā iezīmējušos tendenci Latvijas lietu izskatīšanā, kad ievērojami palielinājās tieši Tiesas </w:t>
      </w:r>
      <w:r w:rsidR="006D6733">
        <w:rPr>
          <w:rFonts w:ascii="Times New Roman" w:hAnsi="Times New Roman" w:cs="Times New Roman"/>
          <w:sz w:val="24"/>
          <w:szCs w:val="24"/>
        </w:rPr>
        <w:t>K</w:t>
      </w:r>
      <w:r w:rsidRPr="00EC152A">
        <w:rPr>
          <w:rFonts w:ascii="Times New Roman" w:hAnsi="Times New Roman" w:cs="Times New Roman"/>
          <w:sz w:val="24"/>
          <w:szCs w:val="24"/>
        </w:rPr>
        <w:t xml:space="preserve">omitejas izskatīto lietu skaits, salīdzinot ar līdz 2020.gadam valdošo tendenci, kad Tiesas </w:t>
      </w:r>
      <w:r w:rsidR="006D6733">
        <w:rPr>
          <w:rFonts w:ascii="Times New Roman" w:hAnsi="Times New Roman" w:cs="Times New Roman"/>
          <w:sz w:val="24"/>
          <w:szCs w:val="24"/>
        </w:rPr>
        <w:t>K</w:t>
      </w:r>
      <w:r w:rsidRPr="00EC152A">
        <w:rPr>
          <w:rFonts w:ascii="Times New Roman" w:hAnsi="Times New Roman" w:cs="Times New Roman"/>
          <w:sz w:val="24"/>
          <w:szCs w:val="24"/>
        </w:rPr>
        <w:t>omiteja izskatīja salīdzinoši nelielu Latvijas lietu daļu (2018.gadā – 24%; 2019.gadā – 27%; 2020.gadā – 61%</w:t>
      </w:r>
      <w:r w:rsidR="008D692E" w:rsidRPr="00EC152A">
        <w:rPr>
          <w:rFonts w:ascii="Times New Roman" w:hAnsi="Times New Roman" w:cs="Times New Roman"/>
          <w:sz w:val="24"/>
          <w:szCs w:val="24"/>
        </w:rPr>
        <w:t>; 2021</w:t>
      </w:r>
      <w:r w:rsidR="00024E9F">
        <w:rPr>
          <w:rFonts w:ascii="Times New Roman" w:hAnsi="Times New Roman" w:cs="Times New Roman"/>
          <w:sz w:val="24"/>
          <w:szCs w:val="24"/>
        </w:rPr>
        <w:t> </w:t>
      </w:r>
      <w:r w:rsidR="008D692E" w:rsidRPr="00EC152A">
        <w:rPr>
          <w:rFonts w:ascii="Times New Roman" w:hAnsi="Times New Roman" w:cs="Times New Roman"/>
          <w:sz w:val="24"/>
          <w:szCs w:val="24"/>
        </w:rPr>
        <w:t>gadā – 67%</w:t>
      </w:r>
      <w:r w:rsidRPr="00EC152A">
        <w:rPr>
          <w:rFonts w:ascii="Times New Roman" w:hAnsi="Times New Roman" w:cs="Times New Roman"/>
          <w:sz w:val="24"/>
          <w:szCs w:val="24"/>
        </w:rPr>
        <w:t xml:space="preserve">). Izskatīšanai </w:t>
      </w:r>
      <w:r w:rsidR="006D6733">
        <w:rPr>
          <w:rFonts w:ascii="Times New Roman" w:hAnsi="Times New Roman" w:cs="Times New Roman"/>
          <w:sz w:val="24"/>
          <w:szCs w:val="24"/>
        </w:rPr>
        <w:t>P</w:t>
      </w:r>
      <w:r w:rsidRPr="00EC152A">
        <w:rPr>
          <w:rFonts w:ascii="Times New Roman" w:hAnsi="Times New Roman" w:cs="Times New Roman"/>
          <w:sz w:val="24"/>
          <w:szCs w:val="24"/>
        </w:rPr>
        <w:t xml:space="preserve">alātā septiņu tiesnešu sastāvā </w:t>
      </w:r>
      <w:r w:rsidR="006D6733">
        <w:rPr>
          <w:rFonts w:ascii="Times New Roman" w:hAnsi="Times New Roman" w:cs="Times New Roman"/>
          <w:sz w:val="24"/>
          <w:szCs w:val="24"/>
        </w:rPr>
        <w:t xml:space="preserve">2022.gadā </w:t>
      </w:r>
      <w:r w:rsidRPr="00EC152A">
        <w:rPr>
          <w:rFonts w:ascii="Times New Roman" w:hAnsi="Times New Roman" w:cs="Times New Roman"/>
          <w:sz w:val="24"/>
          <w:szCs w:val="24"/>
        </w:rPr>
        <w:t xml:space="preserve">nodotas </w:t>
      </w:r>
      <w:r w:rsidR="0072366D" w:rsidRPr="00EC152A">
        <w:rPr>
          <w:rFonts w:ascii="Times New Roman" w:hAnsi="Times New Roman" w:cs="Times New Roman"/>
          <w:sz w:val="24"/>
          <w:szCs w:val="24"/>
        </w:rPr>
        <w:t>39</w:t>
      </w:r>
      <w:r w:rsidRPr="00EC152A">
        <w:rPr>
          <w:rFonts w:ascii="Times New Roman" w:hAnsi="Times New Roman" w:cs="Times New Roman"/>
          <w:sz w:val="24"/>
          <w:szCs w:val="24"/>
        </w:rPr>
        <w:t xml:space="preserve"> lietas jeb aptuveni </w:t>
      </w:r>
      <w:r w:rsidR="00753EDD" w:rsidRPr="00EC152A">
        <w:rPr>
          <w:rFonts w:ascii="Times New Roman" w:hAnsi="Times New Roman" w:cs="Times New Roman"/>
          <w:sz w:val="24"/>
          <w:szCs w:val="24"/>
        </w:rPr>
        <w:t>9,75</w:t>
      </w:r>
      <w:r w:rsidRPr="00EC152A">
        <w:rPr>
          <w:rFonts w:ascii="Times New Roman" w:hAnsi="Times New Roman" w:cs="Times New Roman"/>
          <w:sz w:val="24"/>
          <w:szCs w:val="24"/>
        </w:rPr>
        <w:t>% lietu (2019.gadā – 37%, 2020.gadā – 22%</w:t>
      </w:r>
      <w:r w:rsidR="00753EDD" w:rsidRPr="00EC152A">
        <w:rPr>
          <w:rFonts w:ascii="Times New Roman" w:hAnsi="Times New Roman" w:cs="Times New Roman"/>
          <w:sz w:val="24"/>
          <w:szCs w:val="24"/>
        </w:rPr>
        <w:t>; 2021.gadā – 21%</w:t>
      </w:r>
      <w:r w:rsidRPr="00EC152A">
        <w:rPr>
          <w:rFonts w:ascii="Times New Roman" w:hAnsi="Times New Roman" w:cs="Times New Roman"/>
          <w:sz w:val="24"/>
          <w:szCs w:val="24"/>
        </w:rPr>
        <w:t xml:space="preserve">). </w:t>
      </w:r>
      <w:r w:rsidR="00D70271" w:rsidRPr="00EC152A">
        <w:rPr>
          <w:rFonts w:ascii="Times New Roman" w:hAnsi="Times New Roman" w:cs="Times New Roman"/>
          <w:sz w:val="24"/>
          <w:szCs w:val="24"/>
        </w:rPr>
        <w:t>Vienu lietu, kurā Latvija ir valsts</w:t>
      </w:r>
      <w:r w:rsidR="006D6733">
        <w:rPr>
          <w:rFonts w:ascii="Times New Roman" w:hAnsi="Times New Roman" w:cs="Times New Roman"/>
          <w:sz w:val="24"/>
          <w:szCs w:val="24"/>
        </w:rPr>
        <w:t>-</w:t>
      </w:r>
      <w:r w:rsidR="00D70271" w:rsidRPr="00EC152A">
        <w:rPr>
          <w:rFonts w:ascii="Times New Roman" w:hAnsi="Times New Roman" w:cs="Times New Roman"/>
          <w:sz w:val="24"/>
          <w:szCs w:val="24"/>
        </w:rPr>
        <w:t>atbildētāja, Tiesa izskata Lielās palātas sastāvā, taču statistikas pārskatā par Tiesā izskatāmajām Latvijas lietām šī lieta neparādās, jo lietā primārā atbildētāja ir Portugāle.</w:t>
      </w:r>
      <w:r>
        <w:rPr>
          <w:rStyle w:val="FootnoteReference"/>
          <w:rFonts w:ascii="Times New Roman" w:hAnsi="Times New Roman" w:cs="Times New Roman"/>
          <w:sz w:val="24"/>
          <w:szCs w:val="24"/>
        </w:rPr>
        <w:footnoteReference w:id="14"/>
      </w:r>
      <w:r w:rsidR="00D70271" w:rsidRPr="00EC152A">
        <w:rPr>
          <w:rFonts w:ascii="Times New Roman" w:hAnsi="Times New Roman" w:cs="Times New Roman"/>
          <w:sz w:val="24"/>
          <w:szCs w:val="24"/>
        </w:rPr>
        <w:t xml:space="preserve"> Pārstāvis vērš uzmanību uz to, ka tendence arvien vairāk lietu nodot izskatīšanai Tiesas Komitejai, nevis Palātai vai Lielajai palātai, vienlaikus samazinoties </w:t>
      </w:r>
      <w:r w:rsidR="006D6733">
        <w:rPr>
          <w:rFonts w:ascii="Times New Roman" w:hAnsi="Times New Roman" w:cs="Times New Roman"/>
          <w:sz w:val="24"/>
          <w:szCs w:val="24"/>
        </w:rPr>
        <w:t xml:space="preserve">to </w:t>
      </w:r>
      <w:r w:rsidR="00D70271" w:rsidRPr="00EC152A">
        <w:rPr>
          <w:rFonts w:ascii="Times New Roman" w:hAnsi="Times New Roman" w:cs="Times New Roman"/>
          <w:sz w:val="24"/>
          <w:szCs w:val="24"/>
        </w:rPr>
        <w:t>lietu skaitam</w:t>
      </w:r>
      <w:r w:rsidR="006D6733">
        <w:rPr>
          <w:rFonts w:ascii="Times New Roman" w:hAnsi="Times New Roman" w:cs="Times New Roman"/>
          <w:sz w:val="24"/>
          <w:szCs w:val="24"/>
        </w:rPr>
        <w:t>,</w:t>
      </w:r>
      <w:r w:rsidR="00D70271" w:rsidRPr="00EC152A">
        <w:rPr>
          <w:rFonts w:ascii="Times New Roman" w:hAnsi="Times New Roman" w:cs="Times New Roman"/>
          <w:sz w:val="24"/>
          <w:szCs w:val="24"/>
        </w:rPr>
        <w:t xml:space="preserve"> ko nodod izskatīšanai vienam tiesnesim, norāda uz divām lietām: (1) no Latvijas iesniegto sūdzību kvalitāte kopumā uzlabojas; (2) Tiesas 2021.gadā ieviestā stratēģija lietu izskatīšanai, vairāk lietu nododot izskatīšanai tieši Tiesas Komitejā, ir radījusi ievērojamu ietekmi uz Latvijas lietām. Tas savukārt liecina par to, </w:t>
      </w:r>
      <w:r w:rsidR="006D6733">
        <w:rPr>
          <w:rFonts w:ascii="Times New Roman" w:hAnsi="Times New Roman" w:cs="Times New Roman"/>
          <w:sz w:val="24"/>
          <w:szCs w:val="24"/>
        </w:rPr>
        <w:t xml:space="preserve">ka liela daļa </w:t>
      </w:r>
      <w:r w:rsidR="00D70271" w:rsidRPr="00EC152A">
        <w:rPr>
          <w:rFonts w:ascii="Times New Roman" w:hAnsi="Times New Roman" w:cs="Times New Roman"/>
          <w:sz w:val="24"/>
          <w:szCs w:val="24"/>
        </w:rPr>
        <w:t>liet</w:t>
      </w:r>
      <w:r w:rsidR="006D6733">
        <w:rPr>
          <w:rFonts w:ascii="Times New Roman" w:hAnsi="Times New Roman" w:cs="Times New Roman"/>
          <w:sz w:val="24"/>
          <w:szCs w:val="24"/>
        </w:rPr>
        <w:t>u, kurās Latvija ir valsts-atbildētāja,</w:t>
      </w:r>
      <w:r w:rsidR="00D70271" w:rsidRPr="00EC152A">
        <w:rPr>
          <w:rFonts w:ascii="Times New Roman" w:hAnsi="Times New Roman" w:cs="Times New Roman"/>
          <w:sz w:val="24"/>
          <w:szCs w:val="24"/>
        </w:rPr>
        <w:t xml:space="preserve"> skar jautājumus, par ko Tiesai jau ir izveidojusies skaidra judikatūra.</w:t>
      </w:r>
    </w:p>
    <w:p w14:paraId="66CCE6A6" w14:textId="77777777" w:rsidR="006402CC" w:rsidRPr="00596C64" w:rsidRDefault="006402CC" w:rsidP="00EC152A">
      <w:pPr>
        <w:pStyle w:val="ListParagraph"/>
        <w:spacing w:after="0" w:line="240" w:lineRule="auto"/>
        <w:ind w:left="90" w:right="43"/>
        <w:jc w:val="both"/>
        <w:rPr>
          <w:rFonts w:ascii="Times New Roman" w:hAnsi="Times New Roman" w:cs="Times New Roman"/>
          <w:sz w:val="20"/>
          <w:szCs w:val="20"/>
        </w:rPr>
      </w:pPr>
    </w:p>
    <w:p w14:paraId="5DB9698F" w14:textId="0324246D" w:rsidR="006402CC" w:rsidRPr="00EC152A" w:rsidRDefault="00667B2C" w:rsidP="00EC152A">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EC152A">
        <w:rPr>
          <w:rFonts w:ascii="Times New Roman" w:hAnsi="Times New Roman" w:cs="Times New Roman"/>
          <w:sz w:val="24"/>
          <w:szCs w:val="24"/>
        </w:rPr>
        <w:t>Tiesā reģistrēto un valdībai nosūtīto iesniegumu skaita salīdzinājums ir attēlots diagrammā Nr.1.</w:t>
      </w:r>
    </w:p>
    <w:p w14:paraId="2D138B6F" w14:textId="77777777" w:rsidR="006402CC" w:rsidRPr="00EC152A" w:rsidRDefault="006402CC" w:rsidP="00EC152A">
      <w:pPr>
        <w:spacing w:after="0" w:line="240" w:lineRule="auto"/>
        <w:ind w:left="90" w:right="43" w:hanging="426"/>
        <w:jc w:val="right"/>
        <w:rPr>
          <w:rFonts w:ascii="Times New Roman" w:hAnsi="Times New Roman" w:cs="Times New Roman"/>
          <w:sz w:val="24"/>
          <w:szCs w:val="24"/>
        </w:rPr>
      </w:pPr>
    </w:p>
    <w:p w14:paraId="6B3E8E84" w14:textId="1285B73C" w:rsidR="00DB1F4F" w:rsidRPr="00EC152A" w:rsidRDefault="00667B2C" w:rsidP="00EC152A">
      <w:pPr>
        <w:spacing w:after="0" w:line="240" w:lineRule="auto"/>
        <w:ind w:left="90" w:right="43" w:hanging="426"/>
        <w:jc w:val="right"/>
        <w:rPr>
          <w:rFonts w:ascii="Times New Roman" w:hAnsi="Times New Roman" w:cs="Times New Roman"/>
          <w:sz w:val="24"/>
          <w:szCs w:val="24"/>
        </w:rPr>
      </w:pPr>
      <w:r w:rsidRPr="00EC152A">
        <w:rPr>
          <w:rFonts w:ascii="Times New Roman" w:hAnsi="Times New Roman" w:cs="Times New Roman"/>
          <w:sz w:val="24"/>
          <w:szCs w:val="24"/>
        </w:rPr>
        <w:t>Diagramma Nr.1</w:t>
      </w:r>
    </w:p>
    <w:p w14:paraId="5C9B46C1" w14:textId="3F1CD793" w:rsidR="006402CC" w:rsidRPr="00596C64" w:rsidRDefault="006402CC" w:rsidP="00EC152A">
      <w:pPr>
        <w:spacing w:after="0" w:line="240" w:lineRule="auto"/>
        <w:ind w:left="90" w:right="43" w:hanging="426"/>
        <w:jc w:val="right"/>
        <w:rPr>
          <w:rFonts w:ascii="Times New Roman" w:hAnsi="Times New Roman" w:cs="Times New Roman"/>
          <w:sz w:val="16"/>
          <w:szCs w:val="16"/>
        </w:rPr>
      </w:pPr>
    </w:p>
    <w:p w14:paraId="4BF64E7A" w14:textId="0700AE9B" w:rsidR="006402CC" w:rsidRPr="00EC152A" w:rsidRDefault="00904061" w:rsidP="00556808">
      <w:pPr>
        <w:spacing w:after="0" w:line="240" w:lineRule="auto"/>
        <w:ind w:left="142" w:right="43"/>
        <w:jc w:val="center"/>
        <w:rPr>
          <w:rFonts w:ascii="Times New Roman" w:hAnsi="Times New Roman" w:cs="Times New Roman"/>
          <w:sz w:val="24"/>
          <w:szCs w:val="24"/>
        </w:rPr>
      </w:pPr>
      <w:r w:rsidRPr="00EC152A">
        <w:rPr>
          <w:rFonts w:ascii="Times New Roman" w:hAnsi="Times New Roman" w:cs="Times New Roman"/>
          <w:noProof/>
          <w:sz w:val="24"/>
          <w:szCs w:val="24"/>
          <w:lang w:eastAsia="lv-LV"/>
        </w:rPr>
        <w:drawing>
          <wp:inline distT="0" distB="0" distL="0" distR="0" wp14:anchorId="403729B4" wp14:editId="1F47BD7A">
            <wp:extent cx="5766598" cy="3370521"/>
            <wp:effectExtent l="0" t="0" r="5715" b="190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32D7B88" w14:textId="6019FECB" w:rsidR="00DB1F4F" w:rsidRDefault="00DB1F4F">
      <w:pPr>
        <w:rPr>
          <w:rFonts w:ascii="Times New Roman" w:hAnsi="Times New Roman" w:cs="Times New Roman"/>
          <w:sz w:val="24"/>
          <w:szCs w:val="24"/>
        </w:rPr>
      </w:pPr>
    </w:p>
    <w:p w14:paraId="1CC8F114" w14:textId="63D541FD" w:rsidR="00BF2325" w:rsidRDefault="00BF2325">
      <w:pPr>
        <w:rPr>
          <w:rFonts w:ascii="Times New Roman" w:hAnsi="Times New Roman" w:cs="Times New Roman"/>
          <w:b/>
          <w:sz w:val="24"/>
          <w:szCs w:val="24"/>
        </w:rPr>
      </w:pPr>
      <w:r>
        <w:rPr>
          <w:rFonts w:ascii="Times New Roman" w:hAnsi="Times New Roman" w:cs="Times New Roman"/>
          <w:b/>
          <w:sz w:val="24"/>
          <w:szCs w:val="24"/>
        </w:rPr>
        <w:br w:type="page"/>
      </w:r>
    </w:p>
    <w:p w14:paraId="7C35C724" w14:textId="0092DA2F" w:rsidR="006402CC" w:rsidRPr="00EC152A" w:rsidRDefault="00667B2C" w:rsidP="00EC152A">
      <w:pPr>
        <w:pStyle w:val="ListParagraph"/>
        <w:spacing w:after="0" w:line="240" w:lineRule="auto"/>
        <w:ind w:left="90" w:right="43" w:hanging="426"/>
        <w:jc w:val="both"/>
        <w:rPr>
          <w:rFonts w:ascii="Times New Roman" w:hAnsi="Times New Roman" w:cs="Times New Roman"/>
          <w:b/>
          <w:sz w:val="24"/>
          <w:szCs w:val="24"/>
        </w:rPr>
      </w:pPr>
      <w:r w:rsidRPr="00EC152A">
        <w:rPr>
          <w:rFonts w:ascii="Times New Roman" w:hAnsi="Times New Roman" w:cs="Times New Roman"/>
          <w:b/>
          <w:sz w:val="24"/>
          <w:szCs w:val="24"/>
        </w:rPr>
        <w:lastRenderedPageBreak/>
        <w:t>I.2. TIESAS PIEŅEMTIE NOLĒMUMI</w:t>
      </w:r>
    </w:p>
    <w:p w14:paraId="3625B587" w14:textId="77777777" w:rsidR="006402CC" w:rsidRPr="00596C64" w:rsidRDefault="006402CC" w:rsidP="00EC152A">
      <w:pPr>
        <w:pStyle w:val="ListParagraph"/>
        <w:spacing w:after="0" w:line="240" w:lineRule="auto"/>
        <w:ind w:left="90" w:right="43" w:hanging="426"/>
        <w:jc w:val="both"/>
        <w:rPr>
          <w:rFonts w:ascii="Times New Roman" w:hAnsi="Times New Roman" w:cs="Times New Roman"/>
          <w:sz w:val="20"/>
          <w:szCs w:val="20"/>
        </w:rPr>
      </w:pPr>
    </w:p>
    <w:p w14:paraId="5FB1C2D9" w14:textId="7F222AE5" w:rsidR="006402CC" w:rsidRDefault="00667B2C" w:rsidP="00EC152A">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EC152A">
        <w:rPr>
          <w:rFonts w:ascii="Times New Roman" w:hAnsi="Times New Roman" w:cs="Times New Roman"/>
          <w:sz w:val="24"/>
          <w:szCs w:val="24"/>
        </w:rPr>
        <w:t xml:space="preserve">Izlemjot Tiesā iesniegtās sūdzības, Tiesa pieņem spriedumu vai lēmumu. Lēmumi un spriedumi, kurus Tiesa pieņēmusi trīs tiesnešu </w:t>
      </w:r>
      <w:r w:rsidR="006D6733">
        <w:rPr>
          <w:rFonts w:ascii="Times New Roman" w:hAnsi="Times New Roman" w:cs="Times New Roman"/>
          <w:sz w:val="24"/>
          <w:szCs w:val="24"/>
        </w:rPr>
        <w:t>K</w:t>
      </w:r>
      <w:r w:rsidRPr="00EC152A">
        <w:rPr>
          <w:rFonts w:ascii="Times New Roman" w:hAnsi="Times New Roman" w:cs="Times New Roman"/>
          <w:sz w:val="24"/>
          <w:szCs w:val="24"/>
        </w:rPr>
        <w:t xml:space="preserve">omitejas vai Lielās palātas sastāvā, </w:t>
      </w:r>
      <w:r w:rsidR="00D523CE">
        <w:rPr>
          <w:rFonts w:ascii="Times New Roman" w:hAnsi="Times New Roman" w:cs="Times New Roman"/>
          <w:sz w:val="24"/>
          <w:szCs w:val="24"/>
        </w:rPr>
        <w:t xml:space="preserve">kā arī Tiesas Palātas septiņu tiesnešu sastāvā pieņemtie lēmumi </w:t>
      </w:r>
      <w:r w:rsidRPr="00EC152A">
        <w:rPr>
          <w:rFonts w:ascii="Times New Roman" w:hAnsi="Times New Roman" w:cs="Times New Roman"/>
          <w:sz w:val="24"/>
          <w:szCs w:val="24"/>
        </w:rPr>
        <w:t xml:space="preserve">stājas spēkā to pasludināšanas dienā. Savukārt Tiesas </w:t>
      </w:r>
      <w:r w:rsidR="006D6733">
        <w:rPr>
          <w:rFonts w:ascii="Times New Roman" w:hAnsi="Times New Roman" w:cs="Times New Roman"/>
          <w:sz w:val="24"/>
          <w:szCs w:val="24"/>
        </w:rPr>
        <w:t>P</w:t>
      </w:r>
      <w:r w:rsidRPr="00EC152A">
        <w:rPr>
          <w:rFonts w:ascii="Times New Roman" w:hAnsi="Times New Roman" w:cs="Times New Roman"/>
          <w:sz w:val="24"/>
          <w:szCs w:val="24"/>
        </w:rPr>
        <w:t xml:space="preserve">alātas pieņemtie spriedumi stājas spēkā 3 mēnešus pēc to pasludināšanas, ja neviena no pusēm </w:t>
      </w:r>
      <w:r w:rsidR="00285C85">
        <w:rPr>
          <w:rFonts w:ascii="Times New Roman" w:hAnsi="Times New Roman" w:cs="Times New Roman"/>
          <w:sz w:val="24"/>
          <w:szCs w:val="24"/>
        </w:rPr>
        <w:t xml:space="preserve">atbilstoši Konvencijas 43.pantam </w:t>
      </w:r>
      <w:r w:rsidRPr="00EC152A">
        <w:rPr>
          <w:rFonts w:ascii="Times New Roman" w:hAnsi="Times New Roman" w:cs="Times New Roman"/>
          <w:sz w:val="24"/>
          <w:szCs w:val="24"/>
        </w:rPr>
        <w:t xml:space="preserve">nelūdz lietas atkārtotu izskatīšanu Tiesas Lielajā palātā, vai pēc šāda lūguma noraidīšanas. Lai gan bieži Tiesas lēmumiem netiek piešķirta pietiekama uzmanība, tie veido pietiekami apjomīgu un svarīgu Tiesas judikatūru. Tādēļ šī ziņojuma </w:t>
      </w:r>
      <w:r w:rsidR="000C4CE7" w:rsidRPr="00EC152A">
        <w:rPr>
          <w:rFonts w:ascii="Times New Roman" w:hAnsi="Times New Roman" w:cs="Times New Roman"/>
          <w:sz w:val="24"/>
          <w:szCs w:val="24"/>
        </w:rPr>
        <w:t xml:space="preserve">pielikumā apkopoti un ziņojuma </w:t>
      </w:r>
      <w:r w:rsidRPr="00EC152A">
        <w:rPr>
          <w:rFonts w:ascii="Times New Roman" w:hAnsi="Times New Roman" w:cs="Times New Roman"/>
          <w:sz w:val="24"/>
          <w:szCs w:val="24"/>
        </w:rPr>
        <w:t>B daļā analizēti visi Tiesas 202</w:t>
      </w:r>
      <w:r w:rsidR="000C4CE7" w:rsidRPr="00EC152A">
        <w:rPr>
          <w:rFonts w:ascii="Times New Roman" w:hAnsi="Times New Roman" w:cs="Times New Roman"/>
          <w:sz w:val="24"/>
          <w:szCs w:val="24"/>
        </w:rPr>
        <w:t>2</w:t>
      </w:r>
      <w:r w:rsidRPr="00EC152A">
        <w:rPr>
          <w:rFonts w:ascii="Times New Roman" w:hAnsi="Times New Roman" w:cs="Times New Roman"/>
          <w:sz w:val="24"/>
          <w:szCs w:val="24"/>
        </w:rPr>
        <w:t>.gadā pasludinātie nolēmumi Latvijas lietās – gan spriedumi, gan lēmumi.</w:t>
      </w:r>
    </w:p>
    <w:p w14:paraId="5CD48D53" w14:textId="77777777" w:rsidR="00BF2325" w:rsidRPr="00BF2325" w:rsidRDefault="00BF2325" w:rsidP="00BF2325">
      <w:pPr>
        <w:pStyle w:val="ListParagraph"/>
        <w:spacing w:after="0" w:line="240" w:lineRule="auto"/>
        <w:ind w:left="90" w:right="43"/>
        <w:jc w:val="both"/>
        <w:rPr>
          <w:rFonts w:ascii="Times New Roman" w:hAnsi="Times New Roman" w:cs="Times New Roman"/>
          <w:sz w:val="20"/>
          <w:szCs w:val="20"/>
        </w:rPr>
      </w:pPr>
    </w:p>
    <w:p w14:paraId="571E4517" w14:textId="40911B31" w:rsidR="006402CC" w:rsidRPr="00EC152A" w:rsidRDefault="00667B2C" w:rsidP="00EC152A">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EC152A">
        <w:rPr>
          <w:rFonts w:ascii="Times New Roman" w:hAnsi="Times New Roman" w:cs="Times New Roman"/>
          <w:sz w:val="24"/>
          <w:szCs w:val="24"/>
        </w:rPr>
        <w:t>Kopš Konvencijas spēkā stāšanās Latvijā līdz 202</w:t>
      </w:r>
      <w:r w:rsidR="000C4CE7" w:rsidRPr="00EC152A">
        <w:rPr>
          <w:rFonts w:ascii="Times New Roman" w:hAnsi="Times New Roman" w:cs="Times New Roman"/>
          <w:sz w:val="24"/>
          <w:szCs w:val="24"/>
        </w:rPr>
        <w:t>2</w:t>
      </w:r>
      <w:r w:rsidRPr="00EC152A">
        <w:rPr>
          <w:rFonts w:ascii="Times New Roman" w:hAnsi="Times New Roman" w:cs="Times New Roman"/>
          <w:sz w:val="24"/>
          <w:szCs w:val="24"/>
        </w:rPr>
        <w:t xml:space="preserve">.gada 31.decembrim Tiesa kopumā </w:t>
      </w:r>
      <w:r w:rsidR="00904061" w:rsidRPr="00EC152A">
        <w:rPr>
          <w:rFonts w:ascii="Times New Roman" w:hAnsi="Times New Roman" w:cs="Times New Roman"/>
          <w:sz w:val="24"/>
          <w:szCs w:val="24"/>
        </w:rPr>
        <w:t xml:space="preserve">Latvijas lietās </w:t>
      </w:r>
      <w:r w:rsidRPr="00EC152A">
        <w:rPr>
          <w:rFonts w:ascii="Times New Roman" w:hAnsi="Times New Roman" w:cs="Times New Roman"/>
          <w:sz w:val="24"/>
          <w:szCs w:val="24"/>
        </w:rPr>
        <w:t>ir pasludinājusi 3</w:t>
      </w:r>
      <w:r w:rsidR="000C4CE7" w:rsidRPr="00EC152A">
        <w:rPr>
          <w:rFonts w:ascii="Times New Roman" w:hAnsi="Times New Roman" w:cs="Times New Roman"/>
          <w:sz w:val="24"/>
          <w:szCs w:val="24"/>
        </w:rPr>
        <w:t>74</w:t>
      </w:r>
      <w:r w:rsidRPr="00EC152A">
        <w:rPr>
          <w:rFonts w:ascii="Times New Roman" w:hAnsi="Times New Roman" w:cs="Times New Roman"/>
          <w:sz w:val="24"/>
          <w:szCs w:val="24"/>
        </w:rPr>
        <w:t xml:space="preserve"> nolēmumu.</w:t>
      </w:r>
      <w:r>
        <w:rPr>
          <w:rStyle w:val="FootnoteReference"/>
          <w:rFonts w:ascii="Times New Roman" w:hAnsi="Times New Roman" w:cs="Times New Roman"/>
          <w:sz w:val="24"/>
          <w:szCs w:val="24"/>
        </w:rPr>
        <w:footnoteReference w:id="15"/>
      </w:r>
      <w:r w:rsidRPr="00EC152A">
        <w:rPr>
          <w:rFonts w:ascii="Times New Roman" w:hAnsi="Times New Roman" w:cs="Times New Roman"/>
          <w:sz w:val="24"/>
          <w:szCs w:val="24"/>
        </w:rPr>
        <w:t xml:space="preserve"> Lielākā daļa jeb 16</w:t>
      </w:r>
      <w:r w:rsidR="000C4CE7" w:rsidRPr="00EC152A">
        <w:rPr>
          <w:rFonts w:ascii="Times New Roman" w:hAnsi="Times New Roman" w:cs="Times New Roman"/>
          <w:sz w:val="24"/>
          <w:szCs w:val="24"/>
        </w:rPr>
        <w:t>7</w:t>
      </w:r>
      <w:r w:rsidRPr="00EC152A">
        <w:rPr>
          <w:rFonts w:ascii="Times New Roman" w:hAnsi="Times New Roman" w:cs="Times New Roman"/>
          <w:sz w:val="24"/>
          <w:szCs w:val="24"/>
        </w:rPr>
        <w:t xml:space="preserve"> nolēmumi ir lēmumi,</w:t>
      </w:r>
      <w:r>
        <w:rPr>
          <w:rStyle w:val="FootnoteReference"/>
          <w:rFonts w:ascii="Times New Roman" w:hAnsi="Times New Roman" w:cs="Times New Roman"/>
          <w:sz w:val="24"/>
          <w:szCs w:val="24"/>
        </w:rPr>
        <w:footnoteReference w:id="16"/>
      </w:r>
      <w:r w:rsidRPr="00EC152A">
        <w:rPr>
          <w:rFonts w:ascii="Times New Roman" w:hAnsi="Times New Roman" w:cs="Times New Roman"/>
          <w:sz w:val="24"/>
          <w:szCs w:val="24"/>
        </w:rPr>
        <w:t xml:space="preserve"> ar kuriem sūdzības noraidītas kā nepieņemamas tālākai izskatīšanai vai ar kuriem lietas svītrotas no Tiesā izskatāmo lietu saraksta, jo iesniedzēji nevēlējās uzturēt savu sūdzību, vai ar kuriem atzīts, ka lieta atrisināta nacionālajā līmenī. Tiesa ir pasludinājusi arī 51 lēmumu, apstiprinot mierizlīgumu vai valdības iesniegto vienpusējo deklarāciju. No kopumā Tiesas </w:t>
      </w:r>
      <w:r w:rsidR="00904061">
        <w:rPr>
          <w:rFonts w:ascii="Times New Roman" w:hAnsi="Times New Roman" w:cs="Times New Roman"/>
          <w:sz w:val="24"/>
          <w:szCs w:val="24"/>
        </w:rPr>
        <w:t>Latvijas lietās</w:t>
      </w:r>
      <w:r w:rsidR="00904061" w:rsidRPr="00EC152A">
        <w:rPr>
          <w:rFonts w:ascii="Times New Roman" w:hAnsi="Times New Roman" w:cs="Times New Roman"/>
          <w:sz w:val="24"/>
          <w:szCs w:val="24"/>
        </w:rPr>
        <w:t xml:space="preserve"> </w:t>
      </w:r>
      <w:r w:rsidRPr="00EC152A">
        <w:rPr>
          <w:rFonts w:ascii="Times New Roman" w:hAnsi="Times New Roman" w:cs="Times New Roman"/>
          <w:sz w:val="24"/>
          <w:szCs w:val="24"/>
        </w:rPr>
        <w:t>pasludinātajiem 1</w:t>
      </w:r>
      <w:r w:rsidR="000C4CE7" w:rsidRPr="00EC152A">
        <w:rPr>
          <w:rFonts w:ascii="Times New Roman" w:hAnsi="Times New Roman" w:cs="Times New Roman"/>
          <w:sz w:val="24"/>
          <w:szCs w:val="24"/>
        </w:rPr>
        <w:t>56</w:t>
      </w:r>
      <w:r w:rsidRPr="00EC152A">
        <w:rPr>
          <w:rFonts w:ascii="Times New Roman" w:hAnsi="Times New Roman" w:cs="Times New Roman"/>
          <w:sz w:val="24"/>
          <w:szCs w:val="24"/>
        </w:rPr>
        <w:t xml:space="preserve"> spriedumiem,</w:t>
      </w:r>
      <w:r>
        <w:rPr>
          <w:rStyle w:val="FootnoteReference"/>
          <w:rFonts w:ascii="Times New Roman" w:hAnsi="Times New Roman" w:cs="Times New Roman"/>
          <w:sz w:val="24"/>
          <w:szCs w:val="24"/>
        </w:rPr>
        <w:footnoteReference w:id="17"/>
      </w:r>
      <w:r w:rsidRPr="00EC152A">
        <w:rPr>
          <w:rFonts w:ascii="Times New Roman" w:hAnsi="Times New Roman" w:cs="Times New Roman"/>
          <w:sz w:val="24"/>
          <w:szCs w:val="24"/>
        </w:rPr>
        <w:t xml:space="preserve"> </w:t>
      </w:r>
      <w:r w:rsidR="000C4CE7" w:rsidRPr="00EC152A">
        <w:rPr>
          <w:rFonts w:ascii="Times New Roman" w:hAnsi="Times New Roman" w:cs="Times New Roman"/>
          <w:sz w:val="24"/>
          <w:szCs w:val="24"/>
        </w:rPr>
        <w:t>32</w:t>
      </w:r>
      <w:r w:rsidRPr="00EC152A">
        <w:rPr>
          <w:rFonts w:ascii="Times New Roman" w:hAnsi="Times New Roman" w:cs="Times New Roman"/>
          <w:sz w:val="24"/>
          <w:szCs w:val="24"/>
        </w:rPr>
        <w:t xml:space="preserve"> lietās </w:t>
      </w:r>
      <w:r w:rsidR="00285C85">
        <w:rPr>
          <w:rFonts w:ascii="Times New Roman" w:hAnsi="Times New Roman" w:cs="Times New Roman"/>
          <w:sz w:val="24"/>
          <w:szCs w:val="24"/>
        </w:rPr>
        <w:t>Tiesa nekonstatēja</w:t>
      </w:r>
      <w:r w:rsidRPr="00EC152A">
        <w:rPr>
          <w:rFonts w:ascii="Times New Roman" w:hAnsi="Times New Roman" w:cs="Times New Roman"/>
          <w:sz w:val="24"/>
          <w:szCs w:val="24"/>
        </w:rPr>
        <w:t xml:space="preserve"> nevien</w:t>
      </w:r>
      <w:r w:rsidR="00285C85">
        <w:rPr>
          <w:rFonts w:ascii="Times New Roman" w:hAnsi="Times New Roman" w:cs="Times New Roman"/>
          <w:sz w:val="24"/>
          <w:szCs w:val="24"/>
        </w:rPr>
        <w:t>u</w:t>
      </w:r>
      <w:r w:rsidRPr="00EC152A">
        <w:rPr>
          <w:rFonts w:ascii="Times New Roman" w:hAnsi="Times New Roman" w:cs="Times New Roman"/>
          <w:sz w:val="24"/>
          <w:szCs w:val="24"/>
        </w:rPr>
        <w:t xml:space="preserve"> Konvencij</w:t>
      </w:r>
      <w:r w:rsidR="00904061">
        <w:rPr>
          <w:rFonts w:ascii="Times New Roman" w:hAnsi="Times New Roman" w:cs="Times New Roman"/>
          <w:sz w:val="24"/>
          <w:szCs w:val="24"/>
        </w:rPr>
        <w:t>ā</w:t>
      </w:r>
      <w:r w:rsidRPr="00EC152A">
        <w:rPr>
          <w:rFonts w:ascii="Times New Roman" w:hAnsi="Times New Roman" w:cs="Times New Roman"/>
          <w:sz w:val="24"/>
          <w:szCs w:val="24"/>
        </w:rPr>
        <w:t xml:space="preserve"> vai tās </w:t>
      </w:r>
      <w:r w:rsidR="00904061">
        <w:rPr>
          <w:rFonts w:ascii="Times New Roman" w:hAnsi="Times New Roman" w:cs="Times New Roman"/>
          <w:sz w:val="24"/>
          <w:szCs w:val="24"/>
        </w:rPr>
        <w:t>P</w:t>
      </w:r>
      <w:r w:rsidRPr="00EC152A">
        <w:rPr>
          <w:rFonts w:ascii="Times New Roman" w:hAnsi="Times New Roman" w:cs="Times New Roman"/>
          <w:sz w:val="24"/>
          <w:szCs w:val="24"/>
        </w:rPr>
        <w:t>rotokol</w:t>
      </w:r>
      <w:r w:rsidR="00904061">
        <w:rPr>
          <w:rFonts w:ascii="Times New Roman" w:hAnsi="Times New Roman" w:cs="Times New Roman"/>
          <w:sz w:val="24"/>
          <w:szCs w:val="24"/>
        </w:rPr>
        <w:t>os garantēto tiesību</w:t>
      </w:r>
      <w:r w:rsidRPr="00EC152A">
        <w:rPr>
          <w:rFonts w:ascii="Times New Roman" w:hAnsi="Times New Roman" w:cs="Times New Roman"/>
          <w:sz w:val="24"/>
          <w:szCs w:val="24"/>
        </w:rPr>
        <w:t xml:space="preserve"> pārkāpum</w:t>
      </w:r>
      <w:r w:rsidR="00285C85">
        <w:rPr>
          <w:rFonts w:ascii="Times New Roman" w:hAnsi="Times New Roman" w:cs="Times New Roman"/>
          <w:sz w:val="24"/>
          <w:szCs w:val="24"/>
        </w:rPr>
        <w:t>u</w:t>
      </w:r>
      <w:r w:rsidRPr="00EC152A">
        <w:rPr>
          <w:rFonts w:ascii="Times New Roman" w:hAnsi="Times New Roman" w:cs="Times New Roman"/>
          <w:sz w:val="24"/>
          <w:szCs w:val="24"/>
        </w:rPr>
        <w:t>. Tādējādi secināms, ka 202</w:t>
      </w:r>
      <w:r w:rsidR="000C4CE7" w:rsidRPr="00EC152A">
        <w:rPr>
          <w:rFonts w:ascii="Times New Roman" w:hAnsi="Times New Roman" w:cs="Times New Roman"/>
          <w:sz w:val="24"/>
          <w:szCs w:val="24"/>
        </w:rPr>
        <w:t>2</w:t>
      </w:r>
      <w:r w:rsidRPr="00EC152A">
        <w:rPr>
          <w:rFonts w:ascii="Times New Roman" w:hAnsi="Times New Roman" w:cs="Times New Roman"/>
          <w:sz w:val="24"/>
          <w:szCs w:val="24"/>
        </w:rPr>
        <w:t xml:space="preserve">.gada nogalē joprojām nedaudz vairāk ir to nolēmumu, kuros nav konstatēts Konvencijas vai tās </w:t>
      </w:r>
      <w:r w:rsidR="00132FD2">
        <w:rPr>
          <w:rFonts w:ascii="Times New Roman" w:hAnsi="Times New Roman" w:cs="Times New Roman"/>
          <w:sz w:val="24"/>
          <w:szCs w:val="24"/>
        </w:rPr>
        <w:t>P</w:t>
      </w:r>
      <w:r w:rsidRPr="00EC152A">
        <w:rPr>
          <w:rFonts w:ascii="Times New Roman" w:hAnsi="Times New Roman" w:cs="Times New Roman"/>
          <w:sz w:val="24"/>
          <w:szCs w:val="24"/>
        </w:rPr>
        <w:t>rotokolu pārkāpums</w:t>
      </w:r>
      <w:r w:rsidR="00DB1F4F">
        <w:rPr>
          <w:rFonts w:ascii="Times New Roman" w:hAnsi="Times New Roman" w:cs="Times New Roman"/>
          <w:sz w:val="24"/>
          <w:szCs w:val="24"/>
        </w:rPr>
        <w:t>. N</w:t>
      </w:r>
      <w:r w:rsidRPr="00EC152A">
        <w:rPr>
          <w:rFonts w:ascii="Times New Roman" w:hAnsi="Times New Roman" w:cs="Times New Roman"/>
          <w:sz w:val="24"/>
          <w:szCs w:val="24"/>
        </w:rPr>
        <w:t>o 3</w:t>
      </w:r>
      <w:r w:rsidR="000C4CE7" w:rsidRPr="00EC152A">
        <w:rPr>
          <w:rFonts w:ascii="Times New Roman" w:hAnsi="Times New Roman" w:cs="Times New Roman"/>
          <w:sz w:val="24"/>
          <w:szCs w:val="24"/>
        </w:rPr>
        <w:t>74</w:t>
      </w:r>
      <w:r w:rsidRPr="00EC152A">
        <w:rPr>
          <w:rFonts w:ascii="Times New Roman" w:hAnsi="Times New Roman" w:cs="Times New Roman"/>
          <w:sz w:val="24"/>
          <w:szCs w:val="24"/>
        </w:rPr>
        <w:t xml:space="preserve"> nolēmum</w:t>
      </w:r>
      <w:r w:rsidR="000C4CE7" w:rsidRPr="00EC152A">
        <w:rPr>
          <w:rFonts w:ascii="Times New Roman" w:hAnsi="Times New Roman" w:cs="Times New Roman"/>
          <w:sz w:val="24"/>
          <w:szCs w:val="24"/>
        </w:rPr>
        <w:t>iem</w:t>
      </w:r>
      <w:r w:rsidRPr="00EC152A">
        <w:rPr>
          <w:rFonts w:ascii="Times New Roman" w:hAnsi="Times New Roman" w:cs="Times New Roman"/>
          <w:sz w:val="24"/>
          <w:szCs w:val="24"/>
        </w:rPr>
        <w:t xml:space="preserve"> Latvijas lietās 19</w:t>
      </w:r>
      <w:r w:rsidR="000C4CE7" w:rsidRPr="00EC152A">
        <w:rPr>
          <w:rFonts w:ascii="Times New Roman" w:hAnsi="Times New Roman" w:cs="Times New Roman"/>
          <w:sz w:val="24"/>
          <w:szCs w:val="24"/>
        </w:rPr>
        <w:t>9</w:t>
      </w:r>
      <w:r w:rsidRPr="00EC152A">
        <w:rPr>
          <w:rFonts w:ascii="Times New Roman" w:hAnsi="Times New Roman" w:cs="Times New Roman"/>
          <w:sz w:val="24"/>
          <w:szCs w:val="24"/>
        </w:rPr>
        <w:t xml:space="preserve"> ir lēmumi par sūdzību noraidīšanu un spriedumi, kuros pārkāpumi nav konstatēti</w:t>
      </w:r>
      <w:r w:rsidR="00DB1F4F">
        <w:rPr>
          <w:rFonts w:ascii="Times New Roman" w:hAnsi="Times New Roman" w:cs="Times New Roman"/>
          <w:sz w:val="24"/>
          <w:szCs w:val="24"/>
        </w:rPr>
        <w:t xml:space="preserve"> (~53,2%)</w:t>
      </w:r>
      <w:r w:rsidRPr="00EC152A">
        <w:rPr>
          <w:rFonts w:ascii="Times New Roman" w:hAnsi="Times New Roman" w:cs="Times New Roman"/>
          <w:sz w:val="24"/>
          <w:szCs w:val="24"/>
        </w:rPr>
        <w:t xml:space="preserve">. Savukārt viens vai vairāki Konvencijas vai tās </w:t>
      </w:r>
      <w:r w:rsidR="00C1152D">
        <w:rPr>
          <w:rFonts w:ascii="Times New Roman" w:hAnsi="Times New Roman" w:cs="Times New Roman"/>
          <w:sz w:val="24"/>
          <w:szCs w:val="24"/>
        </w:rPr>
        <w:t>P</w:t>
      </w:r>
      <w:r w:rsidRPr="00EC152A">
        <w:rPr>
          <w:rFonts w:ascii="Times New Roman" w:hAnsi="Times New Roman" w:cs="Times New Roman"/>
          <w:sz w:val="24"/>
          <w:szCs w:val="24"/>
        </w:rPr>
        <w:t>rotokolu pārkāpumi ir konstatēti vai atzīti kopumā ar 17</w:t>
      </w:r>
      <w:r w:rsidR="000C4CE7" w:rsidRPr="00EC152A">
        <w:rPr>
          <w:rFonts w:ascii="Times New Roman" w:hAnsi="Times New Roman" w:cs="Times New Roman"/>
          <w:sz w:val="24"/>
          <w:szCs w:val="24"/>
        </w:rPr>
        <w:t>5</w:t>
      </w:r>
      <w:r w:rsidRPr="00EC152A">
        <w:rPr>
          <w:rFonts w:ascii="Times New Roman" w:hAnsi="Times New Roman" w:cs="Times New Roman"/>
          <w:sz w:val="24"/>
          <w:szCs w:val="24"/>
        </w:rPr>
        <w:t xml:space="preserve"> nolēmumiem</w:t>
      </w:r>
      <w:r w:rsidR="00DB1F4F">
        <w:rPr>
          <w:rFonts w:ascii="Times New Roman" w:hAnsi="Times New Roman" w:cs="Times New Roman"/>
          <w:sz w:val="24"/>
          <w:szCs w:val="24"/>
        </w:rPr>
        <w:t xml:space="preserve"> (~46,8%)</w:t>
      </w:r>
      <w:r w:rsidRPr="00EC152A">
        <w:rPr>
          <w:rFonts w:ascii="Times New Roman" w:hAnsi="Times New Roman" w:cs="Times New Roman"/>
          <w:sz w:val="24"/>
          <w:szCs w:val="24"/>
        </w:rPr>
        <w:t>.</w:t>
      </w:r>
    </w:p>
    <w:p w14:paraId="3F4D6583" w14:textId="77777777" w:rsidR="006402CC" w:rsidRPr="00BF2325" w:rsidRDefault="006402CC" w:rsidP="00EC152A">
      <w:pPr>
        <w:pStyle w:val="ListParagraph"/>
        <w:spacing w:line="240" w:lineRule="auto"/>
        <w:ind w:left="90" w:right="43" w:hanging="426"/>
        <w:rPr>
          <w:rFonts w:ascii="Times New Roman" w:hAnsi="Times New Roman" w:cs="Times New Roman"/>
          <w:sz w:val="20"/>
          <w:szCs w:val="20"/>
        </w:rPr>
      </w:pPr>
    </w:p>
    <w:p w14:paraId="173C2A7C" w14:textId="5B0E83E2" w:rsidR="00DB1F4F" w:rsidRDefault="00667B2C" w:rsidP="00EC152A">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EC152A">
        <w:rPr>
          <w:rFonts w:ascii="Times New Roman" w:hAnsi="Times New Roman" w:cs="Times New Roman"/>
          <w:sz w:val="24"/>
          <w:szCs w:val="24"/>
        </w:rPr>
        <w:t>202</w:t>
      </w:r>
      <w:r w:rsidR="000C4CE7" w:rsidRPr="00EC152A">
        <w:rPr>
          <w:rFonts w:ascii="Times New Roman" w:hAnsi="Times New Roman" w:cs="Times New Roman"/>
          <w:sz w:val="24"/>
          <w:szCs w:val="24"/>
        </w:rPr>
        <w:t>2</w:t>
      </w:r>
      <w:r w:rsidRPr="00EC152A">
        <w:rPr>
          <w:rFonts w:ascii="Times New Roman" w:hAnsi="Times New Roman" w:cs="Times New Roman"/>
          <w:sz w:val="24"/>
          <w:szCs w:val="24"/>
        </w:rPr>
        <w:t xml:space="preserve">.gadā Tiesa Latvijas lietās ir pasludinājusi </w:t>
      </w:r>
      <w:r w:rsidR="000C4CE7" w:rsidRPr="00EC152A">
        <w:rPr>
          <w:rFonts w:ascii="Times New Roman" w:hAnsi="Times New Roman" w:cs="Times New Roman"/>
          <w:sz w:val="24"/>
          <w:szCs w:val="24"/>
        </w:rPr>
        <w:t>13</w:t>
      </w:r>
      <w:r w:rsidRPr="00EC152A">
        <w:rPr>
          <w:rFonts w:ascii="Times New Roman" w:hAnsi="Times New Roman" w:cs="Times New Roman"/>
          <w:sz w:val="24"/>
          <w:szCs w:val="24"/>
        </w:rPr>
        <w:t xml:space="preserve"> nolēmumus: </w:t>
      </w:r>
      <w:r w:rsidR="000C4CE7" w:rsidRPr="00EC152A">
        <w:rPr>
          <w:rFonts w:ascii="Times New Roman" w:hAnsi="Times New Roman" w:cs="Times New Roman"/>
          <w:sz w:val="24"/>
          <w:szCs w:val="24"/>
        </w:rPr>
        <w:t>5</w:t>
      </w:r>
      <w:r w:rsidRPr="00EC152A">
        <w:rPr>
          <w:rFonts w:ascii="Times New Roman" w:hAnsi="Times New Roman" w:cs="Times New Roman"/>
          <w:sz w:val="24"/>
          <w:szCs w:val="24"/>
        </w:rPr>
        <w:t xml:space="preserve"> lēmumus par sūdzību nepieņemšanu izskatīšanai pēc būtības</w:t>
      </w:r>
      <w:r>
        <w:rPr>
          <w:rStyle w:val="FootnoteReference"/>
          <w:rFonts w:ascii="Times New Roman" w:hAnsi="Times New Roman" w:cs="Times New Roman"/>
          <w:sz w:val="24"/>
          <w:szCs w:val="24"/>
        </w:rPr>
        <w:footnoteReference w:id="18"/>
      </w:r>
      <w:r w:rsidRPr="00EC152A">
        <w:rPr>
          <w:rFonts w:ascii="Times New Roman" w:hAnsi="Times New Roman" w:cs="Times New Roman"/>
          <w:sz w:val="24"/>
          <w:szCs w:val="24"/>
        </w:rPr>
        <w:t xml:space="preserve"> un </w:t>
      </w:r>
      <w:r w:rsidR="000C4CE7" w:rsidRPr="00EC152A">
        <w:rPr>
          <w:rFonts w:ascii="Times New Roman" w:hAnsi="Times New Roman" w:cs="Times New Roman"/>
          <w:sz w:val="24"/>
          <w:szCs w:val="24"/>
        </w:rPr>
        <w:t>8</w:t>
      </w:r>
      <w:r w:rsidRPr="00EC152A">
        <w:rPr>
          <w:rFonts w:ascii="Times New Roman" w:hAnsi="Times New Roman" w:cs="Times New Roman"/>
          <w:sz w:val="24"/>
          <w:szCs w:val="24"/>
        </w:rPr>
        <w:t xml:space="preserve"> spriedumus, no kuriem </w:t>
      </w:r>
      <w:r w:rsidR="000C4CE7" w:rsidRPr="00EC152A">
        <w:rPr>
          <w:rFonts w:ascii="Times New Roman" w:hAnsi="Times New Roman" w:cs="Times New Roman"/>
          <w:sz w:val="24"/>
          <w:szCs w:val="24"/>
        </w:rPr>
        <w:t>5</w:t>
      </w:r>
      <w:r w:rsidRPr="00EC152A">
        <w:rPr>
          <w:rFonts w:ascii="Times New Roman" w:hAnsi="Times New Roman" w:cs="Times New Roman"/>
          <w:sz w:val="24"/>
          <w:szCs w:val="24"/>
        </w:rPr>
        <w:t xml:space="preserve"> </w:t>
      </w:r>
      <w:r w:rsidR="00D523CE">
        <w:rPr>
          <w:rFonts w:ascii="Times New Roman" w:hAnsi="Times New Roman" w:cs="Times New Roman"/>
          <w:sz w:val="24"/>
          <w:szCs w:val="24"/>
        </w:rPr>
        <w:t xml:space="preserve">spriedumos </w:t>
      </w:r>
      <w:r w:rsidRPr="00EC152A">
        <w:rPr>
          <w:rFonts w:ascii="Times New Roman" w:hAnsi="Times New Roman" w:cs="Times New Roman"/>
          <w:sz w:val="24"/>
          <w:szCs w:val="24"/>
        </w:rPr>
        <w:t>konstatēts Konvencij</w:t>
      </w:r>
      <w:r w:rsidR="00132FD2">
        <w:rPr>
          <w:rFonts w:ascii="Times New Roman" w:hAnsi="Times New Roman" w:cs="Times New Roman"/>
          <w:sz w:val="24"/>
          <w:szCs w:val="24"/>
        </w:rPr>
        <w:t>ā</w:t>
      </w:r>
      <w:r w:rsidRPr="00EC152A">
        <w:rPr>
          <w:rFonts w:ascii="Times New Roman" w:hAnsi="Times New Roman" w:cs="Times New Roman"/>
          <w:sz w:val="24"/>
          <w:szCs w:val="24"/>
        </w:rPr>
        <w:t xml:space="preserve"> vai tās </w:t>
      </w:r>
      <w:r w:rsidR="00132FD2">
        <w:rPr>
          <w:rFonts w:ascii="Times New Roman" w:hAnsi="Times New Roman" w:cs="Times New Roman"/>
          <w:sz w:val="24"/>
          <w:szCs w:val="24"/>
        </w:rPr>
        <w:t>P</w:t>
      </w:r>
      <w:r w:rsidRPr="00EC152A">
        <w:rPr>
          <w:rFonts w:ascii="Times New Roman" w:hAnsi="Times New Roman" w:cs="Times New Roman"/>
          <w:sz w:val="24"/>
          <w:szCs w:val="24"/>
        </w:rPr>
        <w:t>rotokolos garantēto tiesību pārkāpums.</w:t>
      </w:r>
      <w:r>
        <w:rPr>
          <w:rStyle w:val="FootnoteReference"/>
          <w:rFonts w:ascii="Times New Roman" w:hAnsi="Times New Roman" w:cs="Times New Roman"/>
          <w:sz w:val="24"/>
          <w:szCs w:val="24"/>
        </w:rPr>
        <w:footnoteReference w:id="19"/>
      </w:r>
      <w:r w:rsidRPr="00EC152A">
        <w:rPr>
          <w:rFonts w:ascii="Times New Roman" w:hAnsi="Times New Roman" w:cs="Times New Roman"/>
          <w:sz w:val="24"/>
          <w:szCs w:val="24"/>
        </w:rPr>
        <w:t xml:space="preserve"> </w:t>
      </w:r>
      <w:r w:rsidR="00D523CE">
        <w:rPr>
          <w:rFonts w:ascii="Times New Roman" w:hAnsi="Times New Roman" w:cs="Times New Roman"/>
          <w:sz w:val="24"/>
          <w:szCs w:val="24"/>
        </w:rPr>
        <w:t>Atlikušajos</w:t>
      </w:r>
      <w:r w:rsidR="000C4CE7" w:rsidRPr="00EC152A">
        <w:rPr>
          <w:rFonts w:ascii="Times New Roman" w:hAnsi="Times New Roman" w:cs="Times New Roman"/>
          <w:sz w:val="24"/>
          <w:szCs w:val="24"/>
        </w:rPr>
        <w:t xml:space="preserve"> 3 spriedumos Tiesa konstatēja, ka Konvencijas vai tās </w:t>
      </w:r>
      <w:r w:rsidR="00132FD2">
        <w:rPr>
          <w:rFonts w:ascii="Times New Roman" w:hAnsi="Times New Roman" w:cs="Times New Roman"/>
          <w:sz w:val="24"/>
          <w:szCs w:val="24"/>
        </w:rPr>
        <w:t>P</w:t>
      </w:r>
      <w:r w:rsidR="000C4CE7" w:rsidRPr="00EC152A">
        <w:rPr>
          <w:rFonts w:ascii="Times New Roman" w:hAnsi="Times New Roman" w:cs="Times New Roman"/>
          <w:sz w:val="24"/>
          <w:szCs w:val="24"/>
        </w:rPr>
        <w:t>rotokolu pārkāpums nav noticis.</w:t>
      </w:r>
      <w:r>
        <w:rPr>
          <w:rStyle w:val="FootnoteReference"/>
          <w:rFonts w:ascii="Times New Roman" w:hAnsi="Times New Roman" w:cs="Times New Roman"/>
          <w:sz w:val="24"/>
          <w:szCs w:val="24"/>
        </w:rPr>
        <w:footnoteReference w:id="20"/>
      </w:r>
      <w:r w:rsidR="000C4CE7" w:rsidRPr="00EC152A">
        <w:rPr>
          <w:rFonts w:ascii="Times New Roman" w:hAnsi="Times New Roman" w:cs="Times New Roman"/>
          <w:sz w:val="24"/>
          <w:szCs w:val="24"/>
        </w:rPr>
        <w:t xml:space="preserve"> </w:t>
      </w:r>
      <w:r w:rsidR="00285C85">
        <w:rPr>
          <w:rFonts w:ascii="Times New Roman" w:hAnsi="Times New Roman" w:cs="Times New Roman"/>
          <w:sz w:val="24"/>
          <w:szCs w:val="24"/>
        </w:rPr>
        <w:t xml:space="preserve">Turklāt viens no spriedumiem, kuros Konvencijas un tās </w:t>
      </w:r>
      <w:r w:rsidR="00132FD2">
        <w:rPr>
          <w:rFonts w:ascii="Times New Roman" w:hAnsi="Times New Roman" w:cs="Times New Roman"/>
          <w:sz w:val="24"/>
          <w:szCs w:val="24"/>
        </w:rPr>
        <w:t>P</w:t>
      </w:r>
      <w:r w:rsidR="00285C85">
        <w:rPr>
          <w:rFonts w:ascii="Times New Roman" w:hAnsi="Times New Roman" w:cs="Times New Roman"/>
          <w:sz w:val="24"/>
          <w:szCs w:val="24"/>
        </w:rPr>
        <w:t>rotokolu pārkāpums nav konstatēts, pieņemts Tiesas Liel</w:t>
      </w:r>
      <w:r>
        <w:rPr>
          <w:rFonts w:ascii="Times New Roman" w:hAnsi="Times New Roman" w:cs="Times New Roman"/>
          <w:sz w:val="24"/>
          <w:szCs w:val="24"/>
        </w:rPr>
        <w:t>ās</w:t>
      </w:r>
      <w:r w:rsidR="00285C85">
        <w:rPr>
          <w:rFonts w:ascii="Times New Roman" w:hAnsi="Times New Roman" w:cs="Times New Roman"/>
          <w:sz w:val="24"/>
          <w:szCs w:val="24"/>
        </w:rPr>
        <w:t xml:space="preserve"> palāt</w:t>
      </w:r>
      <w:r>
        <w:rPr>
          <w:rFonts w:ascii="Times New Roman" w:hAnsi="Times New Roman" w:cs="Times New Roman"/>
          <w:sz w:val="24"/>
          <w:szCs w:val="24"/>
        </w:rPr>
        <w:t>as sastāvā</w:t>
      </w:r>
      <w:r w:rsidR="00132FD2">
        <w:rPr>
          <w:rFonts w:ascii="Times New Roman" w:hAnsi="Times New Roman" w:cs="Times New Roman"/>
          <w:sz w:val="24"/>
          <w:szCs w:val="24"/>
        </w:rPr>
        <w:t>.</w:t>
      </w:r>
      <w:r w:rsidR="00285C85">
        <w:rPr>
          <w:rFonts w:ascii="Times New Roman" w:hAnsi="Times New Roman" w:cs="Times New Roman"/>
          <w:sz w:val="24"/>
          <w:szCs w:val="24"/>
        </w:rPr>
        <w:t xml:space="preserve"> </w:t>
      </w:r>
      <w:r w:rsidRPr="00EC152A">
        <w:rPr>
          <w:rFonts w:ascii="Times New Roman" w:hAnsi="Times New Roman" w:cs="Times New Roman"/>
          <w:sz w:val="24"/>
          <w:szCs w:val="24"/>
        </w:rPr>
        <w:t>Salīdzinājumā ar iepriekšējo gadu, 202</w:t>
      </w:r>
      <w:r w:rsidR="00F84666" w:rsidRPr="00EC152A">
        <w:rPr>
          <w:rFonts w:ascii="Times New Roman" w:hAnsi="Times New Roman" w:cs="Times New Roman"/>
          <w:sz w:val="24"/>
          <w:szCs w:val="24"/>
        </w:rPr>
        <w:t>2</w:t>
      </w:r>
      <w:r w:rsidRPr="00EC152A">
        <w:rPr>
          <w:rFonts w:ascii="Times New Roman" w:hAnsi="Times New Roman" w:cs="Times New Roman"/>
          <w:sz w:val="24"/>
          <w:szCs w:val="24"/>
        </w:rPr>
        <w:t xml:space="preserve">.gadā pasludināto Tiesas nolēmumu skaits Latvijas lietās </w:t>
      </w:r>
      <w:r w:rsidR="00F84666" w:rsidRPr="00EC152A">
        <w:rPr>
          <w:rFonts w:ascii="Times New Roman" w:hAnsi="Times New Roman" w:cs="Times New Roman"/>
          <w:sz w:val="24"/>
          <w:szCs w:val="24"/>
        </w:rPr>
        <w:t xml:space="preserve">atkal </w:t>
      </w:r>
      <w:r w:rsidR="00132FD2" w:rsidRPr="00EC152A">
        <w:rPr>
          <w:rFonts w:ascii="Times New Roman" w:hAnsi="Times New Roman" w:cs="Times New Roman"/>
          <w:sz w:val="24"/>
          <w:szCs w:val="24"/>
        </w:rPr>
        <w:t xml:space="preserve">ir </w:t>
      </w:r>
      <w:r w:rsidR="00F84666" w:rsidRPr="00EC152A">
        <w:rPr>
          <w:rFonts w:ascii="Times New Roman" w:hAnsi="Times New Roman" w:cs="Times New Roman"/>
          <w:sz w:val="24"/>
          <w:szCs w:val="24"/>
        </w:rPr>
        <w:t>nedaudz pieaudzis</w:t>
      </w:r>
      <w:r w:rsidRPr="00EC152A">
        <w:rPr>
          <w:rFonts w:ascii="Times New Roman" w:hAnsi="Times New Roman" w:cs="Times New Roman"/>
          <w:sz w:val="24"/>
          <w:szCs w:val="24"/>
        </w:rPr>
        <w:t xml:space="preserve">, </w:t>
      </w:r>
      <w:r w:rsidR="00F84666" w:rsidRPr="00EC152A">
        <w:rPr>
          <w:rFonts w:ascii="Times New Roman" w:hAnsi="Times New Roman" w:cs="Times New Roman"/>
          <w:sz w:val="24"/>
          <w:szCs w:val="24"/>
        </w:rPr>
        <w:t>taču joprojām nesasniedz</w:t>
      </w:r>
      <w:r w:rsidR="00285C85">
        <w:rPr>
          <w:rFonts w:ascii="Times New Roman" w:hAnsi="Times New Roman" w:cs="Times New Roman"/>
          <w:sz w:val="24"/>
          <w:szCs w:val="24"/>
        </w:rPr>
        <w:t xml:space="preserve"> </w:t>
      </w:r>
      <w:r w:rsidR="00F84666" w:rsidRPr="00EC152A">
        <w:rPr>
          <w:rFonts w:ascii="Times New Roman" w:hAnsi="Times New Roman" w:cs="Times New Roman"/>
          <w:sz w:val="24"/>
          <w:szCs w:val="24"/>
        </w:rPr>
        <w:t>tādu nolēmumu skaitu, kādu Tiesa ik gadu pieņēma pirms 2018.gada</w:t>
      </w:r>
      <w:r w:rsidRPr="00EC152A">
        <w:rPr>
          <w:rFonts w:ascii="Times New Roman" w:hAnsi="Times New Roman" w:cs="Times New Roman"/>
          <w:sz w:val="24"/>
          <w:szCs w:val="24"/>
        </w:rPr>
        <w:t xml:space="preserve"> (</w:t>
      </w:r>
      <w:r w:rsidR="006464DB">
        <w:rPr>
          <w:rFonts w:ascii="Times New Roman" w:hAnsi="Times New Roman" w:cs="Times New Roman"/>
          <w:sz w:val="24"/>
          <w:szCs w:val="24"/>
        </w:rPr>
        <w:t xml:space="preserve">piemēram, 2017.gadā – 22 nolēmumi, bet </w:t>
      </w:r>
      <w:r w:rsidRPr="00EC152A">
        <w:rPr>
          <w:rFonts w:ascii="Times New Roman" w:hAnsi="Times New Roman" w:cs="Times New Roman"/>
          <w:sz w:val="24"/>
          <w:szCs w:val="24"/>
        </w:rPr>
        <w:t>2019.gadā – 9 nolēmumi, bet 2020.gadā – 15 nolēmumi</w:t>
      </w:r>
      <w:r w:rsidR="00F84666" w:rsidRPr="00EC152A">
        <w:rPr>
          <w:rFonts w:ascii="Times New Roman" w:hAnsi="Times New Roman" w:cs="Times New Roman"/>
          <w:sz w:val="24"/>
          <w:szCs w:val="24"/>
        </w:rPr>
        <w:t>; 2021.gadā – 6 nolēmumi</w:t>
      </w:r>
      <w:r w:rsidRPr="00EC152A">
        <w:rPr>
          <w:rFonts w:ascii="Times New Roman" w:hAnsi="Times New Roman" w:cs="Times New Roman"/>
          <w:sz w:val="24"/>
          <w:szCs w:val="24"/>
        </w:rPr>
        <w:t xml:space="preserve">). Tiesas pieņemto nolēmumu skaits pa gadiem kopš 2012.gada attēlots </w:t>
      </w:r>
      <w:r w:rsidR="00132FD2">
        <w:rPr>
          <w:rFonts w:ascii="Times New Roman" w:hAnsi="Times New Roman" w:cs="Times New Roman"/>
          <w:sz w:val="24"/>
          <w:szCs w:val="24"/>
        </w:rPr>
        <w:t>diagrammā Nr.2</w:t>
      </w:r>
      <w:r w:rsidR="00285C85">
        <w:rPr>
          <w:rFonts w:ascii="Times New Roman" w:hAnsi="Times New Roman" w:cs="Times New Roman"/>
          <w:sz w:val="24"/>
          <w:szCs w:val="24"/>
        </w:rPr>
        <w:t xml:space="preserve">, bet sadalījums pa nolēmumu veidiem (2019.-2022.gadā) – </w:t>
      </w:r>
      <w:r w:rsidR="00132FD2">
        <w:rPr>
          <w:rFonts w:ascii="Times New Roman" w:hAnsi="Times New Roman" w:cs="Times New Roman"/>
          <w:sz w:val="24"/>
          <w:szCs w:val="24"/>
        </w:rPr>
        <w:t>diagrammā Nr.3.</w:t>
      </w:r>
    </w:p>
    <w:p w14:paraId="51782FE0" w14:textId="77777777" w:rsidR="00BF2325" w:rsidRPr="00BF2325" w:rsidRDefault="00BF2325" w:rsidP="00BF2325">
      <w:pPr>
        <w:pStyle w:val="ListParagraph"/>
        <w:rPr>
          <w:rFonts w:ascii="Times New Roman" w:hAnsi="Times New Roman" w:cs="Times New Roman"/>
          <w:sz w:val="24"/>
          <w:szCs w:val="24"/>
        </w:rPr>
      </w:pPr>
    </w:p>
    <w:p w14:paraId="56E65EAD" w14:textId="77777777" w:rsidR="00BF2325" w:rsidRPr="00BF2325" w:rsidRDefault="00BF2325" w:rsidP="00BF2325">
      <w:pPr>
        <w:spacing w:after="0" w:line="240" w:lineRule="auto"/>
        <w:ind w:right="43"/>
        <w:jc w:val="both"/>
        <w:rPr>
          <w:rFonts w:ascii="Times New Roman" w:hAnsi="Times New Roman" w:cs="Times New Roman"/>
          <w:sz w:val="24"/>
          <w:szCs w:val="24"/>
        </w:rPr>
      </w:pPr>
    </w:p>
    <w:p w14:paraId="19CBE416" w14:textId="3DE9D4EC" w:rsidR="006402CC" w:rsidRDefault="00667B2C" w:rsidP="00EC152A">
      <w:pPr>
        <w:pStyle w:val="ListParagraph"/>
        <w:spacing w:line="240" w:lineRule="auto"/>
        <w:ind w:left="90" w:right="43" w:hanging="426"/>
        <w:jc w:val="right"/>
        <w:rPr>
          <w:rFonts w:ascii="Times New Roman" w:hAnsi="Times New Roman" w:cs="Times New Roman"/>
          <w:sz w:val="24"/>
          <w:szCs w:val="24"/>
        </w:rPr>
      </w:pPr>
      <w:r w:rsidRPr="00EC152A">
        <w:rPr>
          <w:rFonts w:ascii="Times New Roman" w:hAnsi="Times New Roman" w:cs="Times New Roman"/>
          <w:sz w:val="24"/>
          <w:szCs w:val="24"/>
        </w:rPr>
        <w:lastRenderedPageBreak/>
        <w:t>Diagramma Nr.2</w:t>
      </w:r>
    </w:p>
    <w:p w14:paraId="4E9A4577" w14:textId="77777777" w:rsidR="00BF2325" w:rsidRPr="00BF2325" w:rsidRDefault="00BF2325" w:rsidP="00EC152A">
      <w:pPr>
        <w:pStyle w:val="ListParagraph"/>
        <w:spacing w:line="240" w:lineRule="auto"/>
        <w:ind w:left="90" w:right="43" w:hanging="426"/>
        <w:jc w:val="right"/>
        <w:rPr>
          <w:rFonts w:ascii="Times New Roman" w:hAnsi="Times New Roman" w:cs="Times New Roman"/>
          <w:sz w:val="12"/>
          <w:szCs w:val="12"/>
        </w:rPr>
      </w:pPr>
    </w:p>
    <w:p w14:paraId="36C1D6C8" w14:textId="0BF394CE" w:rsidR="00F84666" w:rsidRDefault="006464DB" w:rsidP="00556808">
      <w:pPr>
        <w:pStyle w:val="ListParagraph"/>
        <w:tabs>
          <w:tab w:val="left" w:pos="0"/>
        </w:tabs>
        <w:spacing w:line="240" w:lineRule="auto"/>
        <w:ind w:left="142" w:right="43"/>
        <w:jc w:val="center"/>
        <w:rPr>
          <w:rFonts w:ascii="Times New Roman" w:hAnsi="Times New Roman" w:cs="Times New Roman"/>
          <w:sz w:val="24"/>
          <w:szCs w:val="24"/>
        </w:rPr>
      </w:pPr>
      <w:r w:rsidRPr="00EC152A">
        <w:rPr>
          <w:rFonts w:ascii="Times New Roman" w:hAnsi="Times New Roman" w:cs="Times New Roman"/>
          <w:noProof/>
          <w:sz w:val="24"/>
          <w:szCs w:val="24"/>
          <w:lang w:eastAsia="lv-LV"/>
        </w:rPr>
        <w:drawing>
          <wp:inline distT="0" distB="0" distL="0" distR="0" wp14:anchorId="1AA04D79" wp14:editId="48019A8C">
            <wp:extent cx="5812155" cy="2066925"/>
            <wp:effectExtent l="0" t="0" r="17145" b="952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4DA8BF1" w14:textId="77777777" w:rsidR="00DB1F4F" w:rsidRDefault="00DB1F4F" w:rsidP="00285C85">
      <w:pPr>
        <w:pStyle w:val="ListParagraph"/>
        <w:spacing w:line="240" w:lineRule="auto"/>
        <w:ind w:left="90" w:right="43"/>
        <w:jc w:val="center"/>
        <w:rPr>
          <w:rFonts w:ascii="Times New Roman" w:hAnsi="Times New Roman" w:cs="Times New Roman"/>
          <w:sz w:val="24"/>
          <w:szCs w:val="24"/>
        </w:rPr>
      </w:pPr>
    </w:p>
    <w:p w14:paraId="15238B2D" w14:textId="358570A2" w:rsidR="006402CC" w:rsidRDefault="00667B2C" w:rsidP="00285C85">
      <w:pPr>
        <w:pStyle w:val="ListParagraph"/>
        <w:spacing w:line="240" w:lineRule="auto"/>
        <w:ind w:left="90" w:right="43" w:hanging="426"/>
        <w:jc w:val="right"/>
        <w:rPr>
          <w:rFonts w:ascii="Times New Roman" w:hAnsi="Times New Roman" w:cs="Times New Roman"/>
          <w:sz w:val="24"/>
          <w:szCs w:val="24"/>
        </w:rPr>
      </w:pPr>
      <w:r w:rsidRPr="00EC152A">
        <w:rPr>
          <w:rFonts w:ascii="Times New Roman" w:hAnsi="Times New Roman" w:cs="Times New Roman"/>
          <w:sz w:val="24"/>
          <w:szCs w:val="24"/>
        </w:rPr>
        <w:t>Diagramma Nr.3</w:t>
      </w:r>
    </w:p>
    <w:p w14:paraId="5CC6D404" w14:textId="77777777" w:rsidR="00DB1F4F" w:rsidRPr="00596C64" w:rsidRDefault="00DB1F4F" w:rsidP="00285C85">
      <w:pPr>
        <w:pStyle w:val="ListParagraph"/>
        <w:spacing w:line="240" w:lineRule="auto"/>
        <w:ind w:left="90" w:right="43" w:hanging="426"/>
        <w:jc w:val="right"/>
        <w:rPr>
          <w:rFonts w:ascii="Times New Roman" w:hAnsi="Times New Roman" w:cs="Times New Roman"/>
          <w:sz w:val="12"/>
          <w:szCs w:val="12"/>
        </w:rPr>
      </w:pPr>
    </w:p>
    <w:p w14:paraId="0F9F0BCD" w14:textId="4F193526" w:rsidR="006402CC" w:rsidRPr="00EC152A" w:rsidRDefault="006464DB" w:rsidP="00556808">
      <w:pPr>
        <w:pStyle w:val="ListParagraph"/>
        <w:spacing w:line="240" w:lineRule="auto"/>
        <w:ind w:left="567" w:right="43" w:hanging="426"/>
        <w:jc w:val="center"/>
        <w:rPr>
          <w:rFonts w:ascii="Times New Roman" w:hAnsi="Times New Roman" w:cs="Times New Roman"/>
          <w:sz w:val="24"/>
          <w:szCs w:val="24"/>
        </w:rPr>
      </w:pPr>
      <w:r w:rsidRPr="00EC152A">
        <w:rPr>
          <w:rFonts w:ascii="Times New Roman" w:hAnsi="Times New Roman" w:cs="Times New Roman"/>
          <w:noProof/>
          <w:sz w:val="24"/>
          <w:szCs w:val="24"/>
        </w:rPr>
        <w:drawing>
          <wp:inline distT="0" distB="0" distL="0" distR="0" wp14:anchorId="1518D663" wp14:editId="20368951">
            <wp:extent cx="5878195" cy="3584706"/>
            <wp:effectExtent l="0" t="0" r="8255" b="1587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4D78E3E" w14:textId="7C78B304" w:rsidR="0030785A" w:rsidRPr="00EC152A" w:rsidRDefault="0030785A" w:rsidP="00EC152A">
      <w:pPr>
        <w:pStyle w:val="ListParagraph"/>
        <w:spacing w:line="240" w:lineRule="auto"/>
        <w:ind w:left="90" w:right="43" w:hanging="426"/>
        <w:jc w:val="center"/>
        <w:rPr>
          <w:rFonts w:ascii="Times New Roman" w:hAnsi="Times New Roman" w:cs="Times New Roman"/>
          <w:sz w:val="24"/>
          <w:szCs w:val="24"/>
        </w:rPr>
      </w:pPr>
    </w:p>
    <w:p w14:paraId="639471C4" w14:textId="4E27A77C" w:rsidR="006402CC" w:rsidRDefault="00667B2C" w:rsidP="00285C85">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EC152A">
        <w:rPr>
          <w:rFonts w:ascii="Times New Roman" w:hAnsi="Times New Roman" w:cs="Times New Roman"/>
          <w:sz w:val="24"/>
          <w:szCs w:val="24"/>
        </w:rPr>
        <w:t xml:space="preserve">Jāatgādina, ka vienā iesniegumā persona var būt ietvērusi sūdzības par vairāku Konvencijā un tās </w:t>
      </w:r>
      <w:r w:rsidR="008B588D">
        <w:rPr>
          <w:rFonts w:ascii="Times New Roman" w:hAnsi="Times New Roman" w:cs="Times New Roman"/>
          <w:sz w:val="24"/>
          <w:szCs w:val="24"/>
        </w:rPr>
        <w:t>P</w:t>
      </w:r>
      <w:r w:rsidRPr="00EC152A">
        <w:rPr>
          <w:rFonts w:ascii="Times New Roman" w:hAnsi="Times New Roman" w:cs="Times New Roman"/>
          <w:sz w:val="24"/>
          <w:szCs w:val="24"/>
        </w:rPr>
        <w:t xml:space="preserve">rotokolos garantēto tiesību pārkāpumiem. Turklāt Tiesa vērtē katras sūdzības pieņemamību izskatīšanai pēc būtības atsevišķi. Tas nozīmē, ka Tiesas secinājumi par vienā iesniegumā iekļauto sūdzību pieņemamību </w:t>
      </w:r>
      <w:r w:rsidR="008B588D">
        <w:rPr>
          <w:rFonts w:ascii="Times New Roman" w:hAnsi="Times New Roman" w:cs="Times New Roman"/>
          <w:sz w:val="24"/>
          <w:szCs w:val="24"/>
        </w:rPr>
        <w:t xml:space="preserve">un būtību </w:t>
      </w:r>
      <w:r w:rsidRPr="00EC152A">
        <w:rPr>
          <w:rFonts w:ascii="Times New Roman" w:hAnsi="Times New Roman" w:cs="Times New Roman"/>
          <w:sz w:val="24"/>
          <w:szCs w:val="24"/>
        </w:rPr>
        <w:t>var būt dažādi, jo Tiesa var atzīt sūdzību par nepieņemamu, neizpildoties kaut vai vienam no Konvencijas 35.pantā iekļautajiem pieņemamības kritērijiem</w:t>
      </w:r>
      <w:r w:rsidR="00285C85">
        <w:rPr>
          <w:rFonts w:ascii="Times New Roman" w:hAnsi="Times New Roman" w:cs="Times New Roman"/>
          <w:sz w:val="24"/>
          <w:szCs w:val="24"/>
        </w:rPr>
        <w:t xml:space="preserve">, bet tajā pašā nolēmumā konstatēt citas Konvencijā vai tās </w:t>
      </w:r>
      <w:r w:rsidR="008B588D">
        <w:rPr>
          <w:rFonts w:ascii="Times New Roman" w:hAnsi="Times New Roman" w:cs="Times New Roman"/>
          <w:sz w:val="24"/>
          <w:szCs w:val="24"/>
        </w:rPr>
        <w:t>P</w:t>
      </w:r>
      <w:r w:rsidR="00285C85">
        <w:rPr>
          <w:rFonts w:ascii="Times New Roman" w:hAnsi="Times New Roman" w:cs="Times New Roman"/>
          <w:sz w:val="24"/>
          <w:szCs w:val="24"/>
        </w:rPr>
        <w:t>rotokolos garantēto tiesību pārkāpumu vai secināt, ka Konvencij</w:t>
      </w:r>
      <w:r w:rsidR="008B588D">
        <w:rPr>
          <w:rFonts w:ascii="Times New Roman" w:hAnsi="Times New Roman" w:cs="Times New Roman"/>
          <w:sz w:val="24"/>
          <w:szCs w:val="24"/>
        </w:rPr>
        <w:t>ā</w:t>
      </w:r>
      <w:r w:rsidR="00285C85">
        <w:rPr>
          <w:rFonts w:ascii="Times New Roman" w:hAnsi="Times New Roman" w:cs="Times New Roman"/>
          <w:sz w:val="24"/>
          <w:szCs w:val="24"/>
        </w:rPr>
        <w:t xml:space="preserve"> vai tās </w:t>
      </w:r>
      <w:r w:rsidR="008B588D">
        <w:rPr>
          <w:rFonts w:ascii="Times New Roman" w:hAnsi="Times New Roman" w:cs="Times New Roman"/>
          <w:sz w:val="24"/>
          <w:szCs w:val="24"/>
        </w:rPr>
        <w:t>P</w:t>
      </w:r>
      <w:r w:rsidR="00285C85">
        <w:rPr>
          <w:rFonts w:ascii="Times New Roman" w:hAnsi="Times New Roman" w:cs="Times New Roman"/>
          <w:sz w:val="24"/>
          <w:szCs w:val="24"/>
        </w:rPr>
        <w:t>rotokolos garantēto tiesību pārkāpums nav pieļauts</w:t>
      </w:r>
      <w:r w:rsidR="00D523CE">
        <w:rPr>
          <w:rFonts w:ascii="Times New Roman" w:hAnsi="Times New Roman" w:cs="Times New Roman"/>
          <w:sz w:val="24"/>
          <w:szCs w:val="24"/>
        </w:rPr>
        <w:t>,</w:t>
      </w:r>
      <w:r w:rsidR="00285C85">
        <w:rPr>
          <w:rFonts w:ascii="Times New Roman" w:hAnsi="Times New Roman" w:cs="Times New Roman"/>
          <w:sz w:val="24"/>
          <w:szCs w:val="24"/>
        </w:rPr>
        <w:t xml:space="preserve"> kā tas bija </w:t>
      </w:r>
      <w:r w:rsidR="00081E7E">
        <w:rPr>
          <w:rFonts w:ascii="Times New Roman" w:hAnsi="Times New Roman" w:cs="Times New Roman"/>
          <w:sz w:val="24"/>
          <w:szCs w:val="24"/>
        </w:rPr>
        <w:t xml:space="preserve">trīs </w:t>
      </w:r>
      <w:r w:rsidR="00285C85">
        <w:rPr>
          <w:rFonts w:ascii="Times New Roman" w:hAnsi="Times New Roman" w:cs="Times New Roman"/>
          <w:sz w:val="24"/>
          <w:szCs w:val="24"/>
        </w:rPr>
        <w:t>2022.gadā pasludinātajos Tiesas spriedumos: lietā</w:t>
      </w:r>
      <w:r w:rsidR="008B588D">
        <w:rPr>
          <w:rFonts w:ascii="Times New Roman" w:hAnsi="Times New Roman" w:cs="Times New Roman"/>
          <w:sz w:val="24"/>
          <w:szCs w:val="24"/>
        </w:rPr>
        <w:t>s</w:t>
      </w:r>
      <w:r w:rsidR="00285C85">
        <w:rPr>
          <w:rFonts w:ascii="Times New Roman" w:hAnsi="Times New Roman" w:cs="Times New Roman"/>
          <w:sz w:val="24"/>
          <w:szCs w:val="24"/>
        </w:rPr>
        <w:t xml:space="preserve"> </w:t>
      </w:r>
      <w:r w:rsidR="00081E7E">
        <w:rPr>
          <w:rFonts w:ascii="Times New Roman" w:hAnsi="Times New Roman" w:cs="Times New Roman"/>
          <w:i/>
          <w:iCs/>
          <w:sz w:val="24"/>
          <w:szCs w:val="24"/>
        </w:rPr>
        <w:t xml:space="preserve">Savickis un citi pret </w:t>
      </w:r>
      <w:r w:rsidR="00081E7E" w:rsidRPr="00B838B2">
        <w:rPr>
          <w:rFonts w:ascii="Times New Roman" w:hAnsi="Times New Roman" w:cs="Times New Roman"/>
          <w:i/>
          <w:iCs/>
          <w:sz w:val="24"/>
          <w:szCs w:val="24"/>
        </w:rPr>
        <w:t>Latviju</w:t>
      </w:r>
      <w:r w:rsidR="00081E7E">
        <w:rPr>
          <w:rFonts w:ascii="Times New Roman" w:hAnsi="Times New Roman" w:cs="Times New Roman"/>
          <w:sz w:val="24"/>
          <w:szCs w:val="24"/>
        </w:rPr>
        <w:t xml:space="preserve">; </w:t>
      </w:r>
      <w:r w:rsidR="00285C85" w:rsidRPr="00B838B2">
        <w:rPr>
          <w:rFonts w:ascii="Times New Roman" w:hAnsi="Times New Roman" w:cs="Times New Roman"/>
          <w:i/>
          <w:iCs/>
          <w:sz w:val="24"/>
          <w:szCs w:val="24"/>
        </w:rPr>
        <w:t>Rimšēvičs</w:t>
      </w:r>
      <w:r w:rsidR="00285C85">
        <w:rPr>
          <w:rFonts w:ascii="Times New Roman" w:hAnsi="Times New Roman" w:cs="Times New Roman"/>
          <w:i/>
          <w:sz w:val="24"/>
          <w:szCs w:val="24"/>
        </w:rPr>
        <w:t xml:space="preserve"> pret Latviju </w:t>
      </w:r>
      <w:r w:rsidR="00285C85">
        <w:rPr>
          <w:rFonts w:ascii="Times New Roman" w:hAnsi="Times New Roman" w:cs="Times New Roman"/>
          <w:sz w:val="24"/>
          <w:szCs w:val="24"/>
        </w:rPr>
        <w:t xml:space="preserve">un </w:t>
      </w:r>
      <w:r w:rsidR="00285C85">
        <w:rPr>
          <w:rFonts w:ascii="Times New Roman" w:hAnsi="Times New Roman" w:cs="Times New Roman"/>
          <w:i/>
          <w:sz w:val="24"/>
          <w:szCs w:val="24"/>
        </w:rPr>
        <w:t>Naumenko un SIA RIX Shipping pret Lat</w:t>
      </w:r>
      <w:r w:rsidR="0073398B">
        <w:rPr>
          <w:rFonts w:ascii="Times New Roman" w:hAnsi="Times New Roman" w:cs="Times New Roman"/>
          <w:i/>
          <w:sz w:val="24"/>
          <w:szCs w:val="24"/>
        </w:rPr>
        <w:t>viju</w:t>
      </w:r>
      <w:r w:rsidRPr="00285C85">
        <w:rPr>
          <w:rFonts w:ascii="Times New Roman" w:hAnsi="Times New Roman" w:cs="Times New Roman"/>
          <w:sz w:val="24"/>
          <w:szCs w:val="24"/>
        </w:rPr>
        <w:t>.</w:t>
      </w:r>
    </w:p>
    <w:p w14:paraId="625119E2" w14:textId="77777777" w:rsidR="00596C64" w:rsidRPr="00596C64" w:rsidRDefault="00596C64" w:rsidP="00596C64">
      <w:pPr>
        <w:pStyle w:val="ListParagraph"/>
        <w:spacing w:after="0" w:line="240" w:lineRule="auto"/>
        <w:ind w:left="90" w:right="43"/>
        <w:jc w:val="both"/>
        <w:rPr>
          <w:rFonts w:ascii="Times New Roman" w:hAnsi="Times New Roman" w:cs="Times New Roman"/>
          <w:sz w:val="20"/>
          <w:szCs w:val="20"/>
        </w:rPr>
      </w:pPr>
    </w:p>
    <w:p w14:paraId="584880AF" w14:textId="1C873717" w:rsidR="004B3975" w:rsidRPr="003159C0" w:rsidRDefault="00667B2C" w:rsidP="00EC152A">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EC152A">
        <w:rPr>
          <w:rFonts w:ascii="Times New Roman" w:hAnsi="Times New Roman" w:cs="Times New Roman"/>
          <w:sz w:val="24"/>
          <w:szCs w:val="24"/>
        </w:rPr>
        <w:t>202</w:t>
      </w:r>
      <w:r w:rsidR="007E46FB" w:rsidRPr="00EC152A">
        <w:rPr>
          <w:rFonts w:ascii="Times New Roman" w:hAnsi="Times New Roman" w:cs="Times New Roman"/>
          <w:sz w:val="24"/>
          <w:szCs w:val="24"/>
        </w:rPr>
        <w:t>2</w:t>
      </w:r>
      <w:r w:rsidRPr="00EC152A">
        <w:rPr>
          <w:rFonts w:ascii="Times New Roman" w:hAnsi="Times New Roman" w:cs="Times New Roman"/>
          <w:sz w:val="24"/>
          <w:szCs w:val="24"/>
        </w:rPr>
        <w:t xml:space="preserve">.gadā Tiesas </w:t>
      </w:r>
      <w:r w:rsidR="007E46FB" w:rsidRPr="00EC152A">
        <w:rPr>
          <w:rFonts w:ascii="Times New Roman" w:hAnsi="Times New Roman" w:cs="Times New Roman"/>
          <w:sz w:val="24"/>
          <w:szCs w:val="24"/>
        </w:rPr>
        <w:t>pasludinātajos</w:t>
      </w:r>
      <w:r w:rsidRPr="00EC152A">
        <w:rPr>
          <w:rFonts w:ascii="Times New Roman" w:hAnsi="Times New Roman" w:cs="Times New Roman"/>
          <w:sz w:val="24"/>
          <w:szCs w:val="24"/>
        </w:rPr>
        <w:t xml:space="preserve"> </w:t>
      </w:r>
      <w:r w:rsidR="007E46FB" w:rsidRPr="00EC152A">
        <w:rPr>
          <w:rFonts w:ascii="Times New Roman" w:hAnsi="Times New Roman" w:cs="Times New Roman"/>
          <w:sz w:val="24"/>
          <w:szCs w:val="24"/>
        </w:rPr>
        <w:t>5</w:t>
      </w:r>
      <w:r w:rsidR="00DB1F4F">
        <w:rPr>
          <w:rFonts w:ascii="Times New Roman" w:hAnsi="Times New Roman" w:cs="Times New Roman"/>
          <w:sz w:val="24"/>
          <w:szCs w:val="24"/>
        </w:rPr>
        <w:t xml:space="preserve"> </w:t>
      </w:r>
      <w:r w:rsidRPr="00EC152A">
        <w:rPr>
          <w:rFonts w:ascii="Times New Roman" w:hAnsi="Times New Roman" w:cs="Times New Roman"/>
          <w:sz w:val="24"/>
          <w:szCs w:val="24"/>
        </w:rPr>
        <w:t xml:space="preserve">lēmumos Latvijas lietās, ar kuriem iesniedzēju sūdzības noraidītas, Tiesa šādu lēmumu pieņēmusi dažādu apsvērumu dēļ. </w:t>
      </w:r>
      <w:r w:rsidR="006003BC">
        <w:rPr>
          <w:rFonts w:ascii="Times New Roman" w:hAnsi="Times New Roman" w:cs="Times New Roman"/>
          <w:sz w:val="24"/>
          <w:szCs w:val="24"/>
        </w:rPr>
        <w:t>Piemēram, l</w:t>
      </w:r>
      <w:r w:rsidR="007E46FB" w:rsidRPr="00EC152A">
        <w:rPr>
          <w:rFonts w:ascii="Times New Roman" w:hAnsi="Times New Roman" w:cs="Times New Roman"/>
          <w:sz w:val="24"/>
          <w:szCs w:val="24"/>
        </w:rPr>
        <w:t>ietā</w:t>
      </w:r>
      <w:r w:rsidRPr="00EC152A">
        <w:rPr>
          <w:rFonts w:ascii="Times New Roman" w:hAnsi="Times New Roman" w:cs="Times New Roman"/>
          <w:sz w:val="24"/>
          <w:szCs w:val="24"/>
        </w:rPr>
        <w:t xml:space="preserve"> </w:t>
      </w:r>
      <w:r w:rsidR="007E46FB" w:rsidRPr="00EC152A">
        <w:rPr>
          <w:rFonts w:ascii="Times New Roman" w:hAnsi="Times New Roman" w:cs="Times New Roman"/>
          <w:i/>
          <w:sz w:val="24"/>
          <w:szCs w:val="24"/>
        </w:rPr>
        <w:t>M.A. un citi</w:t>
      </w:r>
      <w:r w:rsidRPr="00EC152A">
        <w:rPr>
          <w:rFonts w:ascii="Times New Roman" w:hAnsi="Times New Roman" w:cs="Times New Roman"/>
          <w:i/>
          <w:sz w:val="24"/>
          <w:szCs w:val="24"/>
        </w:rPr>
        <w:t xml:space="preserve"> </w:t>
      </w:r>
      <w:r w:rsidRPr="00EC152A">
        <w:rPr>
          <w:rFonts w:ascii="Times New Roman" w:hAnsi="Times New Roman" w:cs="Times New Roman"/>
          <w:i/>
          <w:sz w:val="24"/>
          <w:szCs w:val="24"/>
        </w:rPr>
        <w:lastRenderedPageBreak/>
        <w:t xml:space="preserve">pret Latviju </w:t>
      </w:r>
      <w:r w:rsidRPr="00EC152A">
        <w:rPr>
          <w:rFonts w:ascii="Times New Roman" w:hAnsi="Times New Roman" w:cs="Times New Roman"/>
          <w:sz w:val="24"/>
          <w:szCs w:val="24"/>
        </w:rPr>
        <w:t>Tiesa noraidīja iesniedzēj</w:t>
      </w:r>
      <w:r w:rsidR="007E46FB" w:rsidRPr="00EC152A">
        <w:rPr>
          <w:rFonts w:ascii="Times New Roman" w:hAnsi="Times New Roman" w:cs="Times New Roman"/>
          <w:sz w:val="24"/>
          <w:szCs w:val="24"/>
        </w:rPr>
        <w:t>u</w:t>
      </w:r>
      <w:r w:rsidRPr="00EC152A">
        <w:rPr>
          <w:rFonts w:ascii="Times New Roman" w:hAnsi="Times New Roman" w:cs="Times New Roman"/>
          <w:sz w:val="24"/>
          <w:szCs w:val="24"/>
        </w:rPr>
        <w:t xml:space="preserve"> sūdzīb</w:t>
      </w:r>
      <w:r w:rsidR="007E46FB" w:rsidRPr="00EC152A">
        <w:rPr>
          <w:rFonts w:ascii="Times New Roman" w:hAnsi="Times New Roman" w:cs="Times New Roman"/>
          <w:sz w:val="24"/>
          <w:szCs w:val="24"/>
        </w:rPr>
        <w:t>as</w:t>
      </w:r>
      <w:r w:rsidRPr="00EC152A">
        <w:rPr>
          <w:rFonts w:ascii="Times New Roman" w:hAnsi="Times New Roman" w:cs="Times New Roman"/>
          <w:sz w:val="24"/>
          <w:szCs w:val="24"/>
        </w:rPr>
        <w:t xml:space="preserve"> par </w:t>
      </w:r>
      <w:r w:rsidR="007E46FB" w:rsidRPr="00EC152A">
        <w:rPr>
          <w:rFonts w:ascii="Times New Roman" w:hAnsi="Times New Roman" w:cs="Times New Roman"/>
          <w:sz w:val="24"/>
          <w:szCs w:val="24"/>
        </w:rPr>
        <w:t>iespējamiem necilvēcīgas apiešanās aizlieguma un kolektīvās izraidīšanas aizlieguma pārkāpumiem</w:t>
      </w:r>
      <w:r w:rsidR="00DB1F4F">
        <w:rPr>
          <w:rFonts w:ascii="Times New Roman" w:hAnsi="Times New Roman" w:cs="Times New Roman"/>
          <w:sz w:val="24"/>
          <w:szCs w:val="24"/>
        </w:rPr>
        <w:t xml:space="preserve"> gan atsevišķi, gan kopsakarā ar</w:t>
      </w:r>
      <w:r w:rsidR="007E46FB" w:rsidRPr="00EC152A">
        <w:rPr>
          <w:rFonts w:ascii="Times New Roman" w:hAnsi="Times New Roman" w:cs="Times New Roman"/>
          <w:sz w:val="24"/>
          <w:szCs w:val="24"/>
        </w:rPr>
        <w:t xml:space="preserve"> efektīvu tiesību aizsardzības līdzekļu trūkumu imigrācijas kontekstā, jo iesniedzēju sūdzības bija acīmredzami nepamatotas</w:t>
      </w:r>
      <w:r w:rsidRPr="00EC152A">
        <w:rPr>
          <w:rFonts w:ascii="Times New Roman" w:hAnsi="Times New Roman" w:cs="Times New Roman"/>
          <w:sz w:val="24"/>
          <w:szCs w:val="24"/>
        </w:rPr>
        <w:t>.</w:t>
      </w:r>
      <w:r>
        <w:rPr>
          <w:rStyle w:val="FootnoteReference"/>
          <w:rFonts w:ascii="Times New Roman" w:hAnsi="Times New Roman" w:cs="Times New Roman"/>
          <w:sz w:val="24"/>
          <w:szCs w:val="24"/>
        </w:rPr>
        <w:footnoteReference w:id="21"/>
      </w:r>
      <w:r w:rsidRPr="00EC152A">
        <w:rPr>
          <w:rFonts w:ascii="Times New Roman" w:hAnsi="Times New Roman" w:cs="Times New Roman"/>
          <w:sz w:val="24"/>
          <w:szCs w:val="24"/>
        </w:rPr>
        <w:t xml:space="preserve"> </w:t>
      </w:r>
      <w:r w:rsidR="007E46FB" w:rsidRPr="00EC152A">
        <w:rPr>
          <w:rFonts w:ascii="Times New Roman" w:hAnsi="Times New Roman" w:cs="Times New Roman"/>
          <w:sz w:val="24"/>
          <w:szCs w:val="24"/>
        </w:rPr>
        <w:t>Tiesa uzsvēra, ka iesniedzēji bija vērsušies ar līdzīgām sūdzībām jau pret Poliju un Lietuvu,</w:t>
      </w:r>
      <w:r>
        <w:rPr>
          <w:rStyle w:val="FootnoteReference"/>
          <w:rFonts w:ascii="Times New Roman" w:hAnsi="Times New Roman" w:cs="Times New Roman"/>
          <w:sz w:val="24"/>
          <w:szCs w:val="24"/>
        </w:rPr>
        <w:footnoteReference w:id="22"/>
      </w:r>
      <w:r w:rsidR="007E46FB" w:rsidRPr="00EC152A">
        <w:rPr>
          <w:rFonts w:ascii="Times New Roman" w:hAnsi="Times New Roman" w:cs="Times New Roman"/>
          <w:sz w:val="24"/>
          <w:szCs w:val="24"/>
        </w:rPr>
        <w:t xml:space="preserve"> kurās Tiesa bija konstatējusi Konvencij</w:t>
      </w:r>
      <w:r w:rsidR="008B588D">
        <w:rPr>
          <w:rFonts w:ascii="Times New Roman" w:hAnsi="Times New Roman" w:cs="Times New Roman"/>
          <w:sz w:val="24"/>
          <w:szCs w:val="24"/>
        </w:rPr>
        <w:t>ā</w:t>
      </w:r>
      <w:r w:rsidR="007E46FB" w:rsidRPr="00EC152A">
        <w:rPr>
          <w:rFonts w:ascii="Times New Roman" w:hAnsi="Times New Roman" w:cs="Times New Roman"/>
          <w:sz w:val="24"/>
          <w:szCs w:val="24"/>
        </w:rPr>
        <w:t xml:space="preserve"> un tās </w:t>
      </w:r>
      <w:r w:rsidR="008B588D">
        <w:rPr>
          <w:rFonts w:ascii="Times New Roman" w:hAnsi="Times New Roman" w:cs="Times New Roman"/>
          <w:sz w:val="24"/>
          <w:szCs w:val="24"/>
        </w:rPr>
        <w:t>P</w:t>
      </w:r>
      <w:r w:rsidR="007E46FB" w:rsidRPr="00EC152A">
        <w:rPr>
          <w:rFonts w:ascii="Times New Roman" w:hAnsi="Times New Roman" w:cs="Times New Roman"/>
          <w:sz w:val="24"/>
          <w:szCs w:val="24"/>
        </w:rPr>
        <w:t>rotokol</w:t>
      </w:r>
      <w:r w:rsidR="008B588D">
        <w:rPr>
          <w:rFonts w:ascii="Times New Roman" w:hAnsi="Times New Roman" w:cs="Times New Roman"/>
          <w:sz w:val="24"/>
          <w:szCs w:val="24"/>
        </w:rPr>
        <w:t>os garantēto tiesību</w:t>
      </w:r>
      <w:r w:rsidR="007E46FB" w:rsidRPr="00EC152A">
        <w:rPr>
          <w:rFonts w:ascii="Times New Roman" w:hAnsi="Times New Roman" w:cs="Times New Roman"/>
          <w:sz w:val="24"/>
          <w:szCs w:val="24"/>
        </w:rPr>
        <w:t xml:space="preserve"> pārkāpumus, tāpēc viņu pārstāvim</w:t>
      </w:r>
      <w:r w:rsidR="00774EF0">
        <w:rPr>
          <w:rFonts w:ascii="Times New Roman" w:hAnsi="Times New Roman" w:cs="Times New Roman"/>
          <w:sz w:val="24"/>
          <w:szCs w:val="24"/>
        </w:rPr>
        <w:t xml:space="preserve"> Tiesā</w:t>
      </w:r>
      <w:r w:rsidR="007E46FB" w:rsidRPr="00EC152A">
        <w:rPr>
          <w:rFonts w:ascii="Times New Roman" w:hAnsi="Times New Roman" w:cs="Times New Roman"/>
          <w:sz w:val="24"/>
          <w:szCs w:val="24"/>
        </w:rPr>
        <w:t xml:space="preserve">, kurš viņus pārstāvēja arī lietās, </w:t>
      </w:r>
      <w:r w:rsidR="006003BC">
        <w:rPr>
          <w:rFonts w:ascii="Times New Roman" w:hAnsi="Times New Roman" w:cs="Times New Roman"/>
          <w:sz w:val="24"/>
          <w:szCs w:val="24"/>
        </w:rPr>
        <w:t xml:space="preserve">kurās valstis-atbildētājas bija Polija un Lietuva, </w:t>
      </w:r>
      <w:r w:rsidR="007E46FB" w:rsidRPr="00EC152A">
        <w:rPr>
          <w:rFonts w:ascii="Times New Roman" w:hAnsi="Times New Roman" w:cs="Times New Roman"/>
          <w:sz w:val="24"/>
          <w:szCs w:val="24"/>
        </w:rPr>
        <w:t xml:space="preserve">bija zināmas prasības pierādījumiem, kas jāiesniedz Tiesā, lai pamatotu sūdzības par iespējamiem šāda veida pārkāpumiem. Tā kā iesniedzēju pārstāvis to nebija izdarījis, Tiesa sūdzības noraidīja. </w:t>
      </w:r>
      <w:r w:rsidR="006003BC">
        <w:rPr>
          <w:rFonts w:ascii="Times New Roman" w:hAnsi="Times New Roman" w:cs="Times New Roman"/>
          <w:sz w:val="24"/>
          <w:szCs w:val="24"/>
        </w:rPr>
        <w:t>Savukārt l</w:t>
      </w:r>
      <w:r w:rsidR="001C4652" w:rsidRPr="00EC152A">
        <w:rPr>
          <w:rFonts w:ascii="Times New Roman" w:hAnsi="Times New Roman" w:cs="Times New Roman"/>
          <w:sz w:val="24"/>
          <w:szCs w:val="24"/>
        </w:rPr>
        <w:t xml:space="preserve">ietā </w:t>
      </w:r>
      <w:r w:rsidR="001C4652" w:rsidRPr="00EC152A">
        <w:rPr>
          <w:rFonts w:ascii="Times New Roman" w:hAnsi="Times New Roman" w:cs="Times New Roman"/>
          <w:i/>
          <w:sz w:val="24"/>
          <w:szCs w:val="24"/>
        </w:rPr>
        <w:t>Liepiņ</w:t>
      </w:r>
      <w:r w:rsidR="006003BC">
        <w:rPr>
          <w:rFonts w:ascii="Times New Roman" w:hAnsi="Times New Roman" w:cs="Times New Roman"/>
          <w:i/>
          <w:sz w:val="24"/>
          <w:szCs w:val="24"/>
        </w:rPr>
        <w:t>š</w:t>
      </w:r>
      <w:r w:rsidR="001C4652" w:rsidRPr="00EC152A">
        <w:rPr>
          <w:rFonts w:ascii="Times New Roman" w:hAnsi="Times New Roman" w:cs="Times New Roman"/>
          <w:i/>
          <w:sz w:val="24"/>
          <w:szCs w:val="24"/>
        </w:rPr>
        <w:t xml:space="preserve"> pret Latviju</w:t>
      </w:r>
      <w:r w:rsidRPr="00EC152A">
        <w:rPr>
          <w:rFonts w:ascii="Times New Roman" w:hAnsi="Times New Roman" w:cs="Times New Roman"/>
          <w:i/>
          <w:sz w:val="24"/>
          <w:szCs w:val="24"/>
        </w:rPr>
        <w:t xml:space="preserve"> </w:t>
      </w:r>
      <w:r w:rsidRPr="00EC152A">
        <w:rPr>
          <w:rFonts w:ascii="Times New Roman" w:hAnsi="Times New Roman" w:cs="Times New Roman"/>
          <w:sz w:val="24"/>
          <w:szCs w:val="24"/>
        </w:rPr>
        <w:t xml:space="preserve">Tiesa noraidīja </w:t>
      </w:r>
      <w:r w:rsidR="001C4652" w:rsidRPr="00EC152A">
        <w:rPr>
          <w:rFonts w:ascii="Times New Roman" w:hAnsi="Times New Roman" w:cs="Times New Roman"/>
          <w:sz w:val="24"/>
          <w:szCs w:val="24"/>
        </w:rPr>
        <w:t>iesniedzēja</w:t>
      </w:r>
      <w:r w:rsidRPr="00EC152A">
        <w:rPr>
          <w:rFonts w:ascii="Times New Roman" w:hAnsi="Times New Roman" w:cs="Times New Roman"/>
          <w:sz w:val="24"/>
          <w:szCs w:val="24"/>
        </w:rPr>
        <w:t xml:space="preserve"> sūdzīb</w:t>
      </w:r>
      <w:r w:rsidR="001C4652" w:rsidRPr="00EC152A">
        <w:rPr>
          <w:rFonts w:ascii="Times New Roman" w:hAnsi="Times New Roman" w:cs="Times New Roman"/>
          <w:sz w:val="24"/>
          <w:szCs w:val="24"/>
        </w:rPr>
        <w:t xml:space="preserve">as par tiesību uz brīvām vēlēšanām </w:t>
      </w:r>
      <w:r w:rsidR="00604E7D">
        <w:rPr>
          <w:rFonts w:ascii="Times New Roman" w:hAnsi="Times New Roman" w:cs="Times New Roman"/>
          <w:sz w:val="24"/>
          <w:szCs w:val="24"/>
        </w:rPr>
        <w:t xml:space="preserve">(Konvencijas 1.Protokola 3.pants) </w:t>
      </w:r>
      <w:r w:rsidR="001C4652" w:rsidRPr="00EC152A">
        <w:rPr>
          <w:rFonts w:ascii="Times New Roman" w:hAnsi="Times New Roman" w:cs="Times New Roman"/>
          <w:sz w:val="24"/>
          <w:szCs w:val="24"/>
        </w:rPr>
        <w:t>un nevainīguma prezumpcijas</w:t>
      </w:r>
      <w:r w:rsidR="00604E7D">
        <w:rPr>
          <w:rFonts w:ascii="Times New Roman" w:hAnsi="Times New Roman" w:cs="Times New Roman"/>
          <w:sz w:val="24"/>
          <w:szCs w:val="24"/>
        </w:rPr>
        <w:t xml:space="preserve"> (Konvencijas 6.pant</w:t>
      </w:r>
      <w:r w:rsidR="00024E9F">
        <w:rPr>
          <w:rFonts w:ascii="Times New Roman" w:hAnsi="Times New Roman" w:cs="Times New Roman"/>
          <w:sz w:val="24"/>
          <w:szCs w:val="24"/>
        </w:rPr>
        <w:t>a</w:t>
      </w:r>
      <w:r w:rsidR="00604E7D">
        <w:rPr>
          <w:rFonts w:ascii="Times New Roman" w:hAnsi="Times New Roman" w:cs="Times New Roman"/>
          <w:sz w:val="24"/>
          <w:szCs w:val="24"/>
        </w:rPr>
        <w:t xml:space="preserve"> 2.punkts)</w:t>
      </w:r>
      <w:r w:rsidR="001C4652" w:rsidRPr="00EC152A">
        <w:rPr>
          <w:rFonts w:ascii="Times New Roman" w:hAnsi="Times New Roman" w:cs="Times New Roman"/>
          <w:sz w:val="24"/>
          <w:szCs w:val="24"/>
        </w:rPr>
        <w:t xml:space="preserve"> iespējamiem pārkāpumiem, jo iesniedzējs nebija izsmēlis viņam pieejamos nacionālos tiesību aizsardzības līdzekļus</w:t>
      </w:r>
      <w:r w:rsidRPr="00EC152A">
        <w:rPr>
          <w:rFonts w:ascii="Times New Roman" w:hAnsi="Times New Roman" w:cs="Times New Roman"/>
          <w:sz w:val="24"/>
          <w:szCs w:val="24"/>
        </w:rPr>
        <w:t>.</w:t>
      </w:r>
      <w:r>
        <w:rPr>
          <w:rStyle w:val="FootnoteReference"/>
          <w:rFonts w:ascii="Times New Roman" w:hAnsi="Times New Roman" w:cs="Times New Roman"/>
          <w:sz w:val="24"/>
          <w:szCs w:val="24"/>
        </w:rPr>
        <w:footnoteReference w:id="23"/>
      </w:r>
      <w:r w:rsidRPr="00EC152A">
        <w:rPr>
          <w:rFonts w:ascii="Times New Roman" w:hAnsi="Times New Roman" w:cs="Times New Roman"/>
          <w:sz w:val="24"/>
          <w:szCs w:val="24"/>
        </w:rPr>
        <w:t xml:space="preserve"> Proti, </w:t>
      </w:r>
      <w:r w:rsidR="00897A2E" w:rsidRPr="00EC152A">
        <w:rPr>
          <w:rFonts w:ascii="Times New Roman" w:hAnsi="Times New Roman" w:cs="Times New Roman"/>
          <w:sz w:val="24"/>
          <w:szCs w:val="24"/>
        </w:rPr>
        <w:t xml:space="preserve">Tiesa secināja, ka, lai arī iesniedzējs bija vērsies ar sūdzībām Satversmes tiesā, </w:t>
      </w:r>
      <w:r w:rsidR="00DB1F4F">
        <w:rPr>
          <w:rFonts w:ascii="Times New Roman" w:hAnsi="Times New Roman" w:cs="Times New Roman"/>
          <w:sz w:val="24"/>
          <w:szCs w:val="24"/>
        </w:rPr>
        <w:t>Satversmes tiesa atteicās ierosināt tiesvedību sūdzības</w:t>
      </w:r>
      <w:r w:rsidR="00897A2E" w:rsidRPr="00EC152A">
        <w:rPr>
          <w:rFonts w:ascii="Times New Roman" w:hAnsi="Times New Roman" w:cs="Times New Roman"/>
          <w:sz w:val="24"/>
          <w:szCs w:val="24"/>
        </w:rPr>
        <w:t xml:space="preserve"> juridiskā pamatojuma trūkuma dēļ, kas norādīja, ka viņš nebija atbilstoši nacionālā regulējuma prasībām izsmēlis pieejamos tiesību aizsardzības līdzekļus</w:t>
      </w:r>
      <w:r w:rsidR="004246CE" w:rsidRPr="00EC152A">
        <w:rPr>
          <w:rFonts w:ascii="Times New Roman" w:hAnsi="Times New Roman" w:cs="Times New Roman"/>
          <w:sz w:val="24"/>
          <w:szCs w:val="24"/>
        </w:rPr>
        <w:t xml:space="preserve">. </w:t>
      </w:r>
      <w:r w:rsidR="006003BC">
        <w:rPr>
          <w:rFonts w:ascii="Times New Roman" w:hAnsi="Times New Roman" w:cs="Times New Roman"/>
          <w:sz w:val="24"/>
          <w:szCs w:val="24"/>
        </w:rPr>
        <w:t xml:space="preserve">Šajā lēmumā Tiesa uzsvēra iesniedzēja kā Saeimas deputāta zināšanas par tiesvedībām Satversmes tiesā, kā arī atzīmēja, ka citā lietā </w:t>
      </w:r>
      <w:r w:rsidR="00DB1F4F">
        <w:rPr>
          <w:rFonts w:ascii="Times New Roman" w:hAnsi="Times New Roman" w:cs="Times New Roman"/>
          <w:sz w:val="24"/>
          <w:szCs w:val="24"/>
        </w:rPr>
        <w:t xml:space="preserve">cita </w:t>
      </w:r>
      <w:r w:rsidR="006003BC">
        <w:rPr>
          <w:rFonts w:ascii="Times New Roman" w:hAnsi="Times New Roman" w:cs="Times New Roman"/>
          <w:sz w:val="24"/>
          <w:szCs w:val="24"/>
        </w:rPr>
        <w:t>Saeimas deputāta sūdzību par identisku situāciju Satversmes tiesa izskatīja pēc būtības.</w:t>
      </w:r>
      <w:r>
        <w:rPr>
          <w:rStyle w:val="FootnoteReference"/>
          <w:rFonts w:ascii="Times New Roman" w:hAnsi="Times New Roman" w:cs="Times New Roman"/>
          <w:sz w:val="24"/>
          <w:szCs w:val="24"/>
        </w:rPr>
        <w:footnoteReference w:id="24"/>
      </w:r>
      <w:r w:rsidR="006003BC">
        <w:rPr>
          <w:rFonts w:ascii="Times New Roman" w:hAnsi="Times New Roman" w:cs="Times New Roman"/>
          <w:sz w:val="24"/>
          <w:szCs w:val="24"/>
        </w:rPr>
        <w:t xml:space="preserve"> </w:t>
      </w:r>
      <w:r w:rsidRPr="00EC152A">
        <w:rPr>
          <w:rFonts w:ascii="Times New Roman" w:hAnsi="Times New Roman" w:cs="Times New Roman"/>
          <w:sz w:val="24"/>
          <w:szCs w:val="24"/>
        </w:rPr>
        <w:t>Līdzīgu apsvērumu vadīta Tiesa noraidīja arī iesniedzēj</w:t>
      </w:r>
      <w:r w:rsidR="004246CE" w:rsidRPr="00EC152A">
        <w:rPr>
          <w:rFonts w:ascii="Times New Roman" w:hAnsi="Times New Roman" w:cs="Times New Roman"/>
          <w:sz w:val="24"/>
          <w:szCs w:val="24"/>
        </w:rPr>
        <w:t>u</w:t>
      </w:r>
      <w:r w:rsidRPr="00EC152A">
        <w:rPr>
          <w:rFonts w:ascii="Times New Roman" w:hAnsi="Times New Roman" w:cs="Times New Roman"/>
          <w:sz w:val="24"/>
          <w:szCs w:val="24"/>
        </w:rPr>
        <w:t xml:space="preserve"> sūdzīb</w:t>
      </w:r>
      <w:r w:rsidR="004246CE" w:rsidRPr="00EC152A">
        <w:rPr>
          <w:rFonts w:ascii="Times New Roman" w:hAnsi="Times New Roman" w:cs="Times New Roman"/>
          <w:sz w:val="24"/>
          <w:szCs w:val="24"/>
        </w:rPr>
        <w:t>as</w:t>
      </w:r>
      <w:r w:rsidRPr="00EC152A">
        <w:rPr>
          <w:rFonts w:ascii="Times New Roman" w:hAnsi="Times New Roman" w:cs="Times New Roman"/>
          <w:sz w:val="24"/>
          <w:szCs w:val="24"/>
        </w:rPr>
        <w:t xml:space="preserve"> par iespējamu </w:t>
      </w:r>
      <w:r w:rsidR="004246CE" w:rsidRPr="00EC152A">
        <w:rPr>
          <w:rFonts w:ascii="Times New Roman" w:hAnsi="Times New Roman" w:cs="Times New Roman"/>
          <w:sz w:val="24"/>
          <w:szCs w:val="24"/>
        </w:rPr>
        <w:t xml:space="preserve">tiesību uz īpašumu un diskriminācijas aizlieguma </w:t>
      </w:r>
      <w:r w:rsidR="00604E7D">
        <w:rPr>
          <w:rFonts w:ascii="Times New Roman" w:hAnsi="Times New Roman" w:cs="Times New Roman"/>
          <w:sz w:val="24"/>
          <w:szCs w:val="24"/>
        </w:rPr>
        <w:t xml:space="preserve">(Konvencijas 14.pants) </w:t>
      </w:r>
      <w:r w:rsidR="004246CE" w:rsidRPr="00EC152A">
        <w:rPr>
          <w:rFonts w:ascii="Times New Roman" w:hAnsi="Times New Roman" w:cs="Times New Roman"/>
          <w:sz w:val="24"/>
          <w:szCs w:val="24"/>
        </w:rPr>
        <w:t xml:space="preserve">pārkāpumu lietā </w:t>
      </w:r>
      <w:r w:rsidR="004246CE" w:rsidRPr="00EC152A">
        <w:rPr>
          <w:rFonts w:ascii="Times New Roman" w:hAnsi="Times New Roman" w:cs="Times New Roman"/>
          <w:i/>
          <w:sz w:val="24"/>
          <w:szCs w:val="24"/>
        </w:rPr>
        <w:t>Krasovickis un Kargins pret Latviju</w:t>
      </w:r>
      <w:r w:rsidR="004246CE" w:rsidRPr="00EC152A">
        <w:rPr>
          <w:rFonts w:ascii="Times New Roman" w:hAnsi="Times New Roman" w:cs="Times New Roman"/>
          <w:sz w:val="24"/>
          <w:szCs w:val="24"/>
        </w:rPr>
        <w:t xml:space="preserve">. Šajā lietā iesniedzēji sūdzējās, ka pret viņiem esot bijusi vērsta atšķirīga attieksme salīdzinājumā ar kreditoriem, kuru aktīvi tika nodoti AS “Citadele banka” pēc AS “Parex banka” reorganizācijas, jo AS “Citadele banka” kreditori </w:t>
      </w:r>
      <w:r>
        <w:rPr>
          <w:rFonts w:ascii="Times New Roman" w:hAnsi="Times New Roman" w:cs="Times New Roman"/>
          <w:sz w:val="24"/>
          <w:szCs w:val="24"/>
        </w:rPr>
        <w:t xml:space="preserve">atbilstoši normatīvajam regulējumam </w:t>
      </w:r>
      <w:r w:rsidR="004246CE" w:rsidRPr="00EC152A">
        <w:rPr>
          <w:rFonts w:ascii="Times New Roman" w:hAnsi="Times New Roman" w:cs="Times New Roman"/>
          <w:sz w:val="24"/>
          <w:szCs w:val="24"/>
        </w:rPr>
        <w:t>saņēma viņiem pienākošos procentu maksājumus. Tiesa iesniedzēju sūdzības par iespējamu tiesību uz īpašumu pārkāpumu noraidīja kā acīmredzami nepamatotas, jo iesniedzēji paši bija uzņēmušies komercdarbības risku, kas ietver arī potenciālu īpašuma tiesību ierobežojumu vai pat zudumu neveiksmīgas komercdarbības rezultātā. Savukārt viņu sūdzības par iespējamu diskriminācij</w:t>
      </w:r>
      <w:r w:rsidR="008B588D">
        <w:rPr>
          <w:rFonts w:ascii="Times New Roman" w:hAnsi="Times New Roman" w:cs="Times New Roman"/>
          <w:sz w:val="24"/>
          <w:szCs w:val="24"/>
        </w:rPr>
        <w:t>as aizlieguma pārkāpumu</w:t>
      </w:r>
      <w:r w:rsidR="004246CE" w:rsidRPr="00EC152A">
        <w:rPr>
          <w:rFonts w:ascii="Times New Roman" w:hAnsi="Times New Roman" w:cs="Times New Roman"/>
          <w:sz w:val="24"/>
          <w:szCs w:val="24"/>
        </w:rPr>
        <w:t xml:space="preserve"> Tiesa noraidīja, jo iesniedzēji nebija izsmēluši nacionālos tiesību aizsardzības līdzekļus – savās sūdzībās Satversmes tiesai iesniedzēji nebija izvirzījuši argumentu par iespējamu diskrimināciju</w:t>
      </w:r>
      <w:r w:rsidR="00604E7D">
        <w:rPr>
          <w:rFonts w:ascii="Times New Roman" w:hAnsi="Times New Roman" w:cs="Times New Roman"/>
          <w:sz w:val="24"/>
          <w:szCs w:val="24"/>
        </w:rPr>
        <w:t xml:space="preserve"> vai Satversmes tiesa šajā daļā </w:t>
      </w:r>
      <w:r w:rsidR="008B588D">
        <w:rPr>
          <w:rFonts w:ascii="Times New Roman" w:hAnsi="Times New Roman" w:cs="Times New Roman"/>
          <w:sz w:val="24"/>
          <w:szCs w:val="24"/>
        </w:rPr>
        <w:t>bija atteikusies</w:t>
      </w:r>
      <w:r w:rsidR="00604E7D">
        <w:rPr>
          <w:rFonts w:ascii="Times New Roman" w:hAnsi="Times New Roman" w:cs="Times New Roman"/>
          <w:sz w:val="24"/>
          <w:szCs w:val="24"/>
        </w:rPr>
        <w:t xml:space="preserve"> ierosināt tiesvedību</w:t>
      </w:r>
      <w:r w:rsidR="004246CE" w:rsidRPr="00EC152A">
        <w:rPr>
          <w:rFonts w:ascii="Times New Roman" w:hAnsi="Times New Roman" w:cs="Times New Roman"/>
          <w:sz w:val="24"/>
          <w:szCs w:val="24"/>
        </w:rPr>
        <w:t>.</w:t>
      </w:r>
      <w:r>
        <w:rPr>
          <w:rStyle w:val="FootnoteReference"/>
          <w:rFonts w:ascii="Times New Roman" w:hAnsi="Times New Roman" w:cs="Times New Roman"/>
          <w:sz w:val="24"/>
          <w:szCs w:val="24"/>
        </w:rPr>
        <w:footnoteReference w:id="25"/>
      </w:r>
      <w:r w:rsidRPr="00EC152A">
        <w:rPr>
          <w:rFonts w:ascii="Times New Roman" w:hAnsi="Times New Roman" w:cs="Times New Roman"/>
          <w:sz w:val="24"/>
          <w:szCs w:val="24"/>
        </w:rPr>
        <w:t xml:space="preserve"> </w:t>
      </w:r>
      <w:r w:rsidR="004246CE" w:rsidRPr="00EC152A">
        <w:rPr>
          <w:rFonts w:ascii="Times New Roman" w:hAnsi="Times New Roman" w:cs="Times New Roman"/>
          <w:sz w:val="24"/>
          <w:szCs w:val="24"/>
        </w:rPr>
        <w:t xml:space="preserve">Savukārt lietās </w:t>
      </w:r>
      <w:r w:rsidR="004246CE" w:rsidRPr="00EC152A">
        <w:rPr>
          <w:rFonts w:ascii="Times New Roman" w:hAnsi="Times New Roman" w:cs="Times New Roman"/>
          <w:i/>
          <w:sz w:val="24"/>
          <w:szCs w:val="24"/>
        </w:rPr>
        <w:t xml:space="preserve">Masteiko pret Latviju </w:t>
      </w:r>
      <w:r w:rsidR="004246CE" w:rsidRPr="00EC152A">
        <w:rPr>
          <w:rFonts w:ascii="Times New Roman" w:hAnsi="Times New Roman" w:cs="Times New Roman"/>
          <w:sz w:val="24"/>
          <w:szCs w:val="24"/>
        </w:rPr>
        <w:t xml:space="preserve">un </w:t>
      </w:r>
      <w:r w:rsidR="004246CE" w:rsidRPr="00EC152A">
        <w:rPr>
          <w:rFonts w:ascii="Times New Roman" w:hAnsi="Times New Roman" w:cs="Times New Roman"/>
          <w:i/>
          <w:sz w:val="24"/>
          <w:szCs w:val="24"/>
        </w:rPr>
        <w:t xml:space="preserve">Grīnbergs pret Latviju </w:t>
      </w:r>
      <w:r w:rsidR="004246CE" w:rsidRPr="00EC152A">
        <w:rPr>
          <w:rFonts w:ascii="Times New Roman" w:hAnsi="Times New Roman" w:cs="Times New Roman"/>
          <w:sz w:val="24"/>
          <w:szCs w:val="24"/>
        </w:rPr>
        <w:t xml:space="preserve">Tiesa pieņēma lēmumu, atbilstoši Konvencijas 37.pantam svītrojot lietu no Tiesā izskatāmo lietu saraksta, jo iesniedzēji vai nu neuzturēja iesniegtās sūdzības vai arī </w:t>
      </w:r>
      <w:r w:rsidR="00D523CE">
        <w:rPr>
          <w:rFonts w:ascii="Times New Roman" w:hAnsi="Times New Roman" w:cs="Times New Roman"/>
          <w:sz w:val="24"/>
          <w:szCs w:val="24"/>
        </w:rPr>
        <w:t>pārtrauca</w:t>
      </w:r>
      <w:r w:rsidR="00D523CE" w:rsidRPr="00EC152A">
        <w:rPr>
          <w:rFonts w:ascii="Times New Roman" w:hAnsi="Times New Roman" w:cs="Times New Roman"/>
          <w:sz w:val="24"/>
          <w:szCs w:val="24"/>
        </w:rPr>
        <w:t xml:space="preserve"> </w:t>
      </w:r>
      <w:r w:rsidR="00D523CE" w:rsidRPr="003159C0">
        <w:rPr>
          <w:rFonts w:ascii="Times New Roman" w:hAnsi="Times New Roman" w:cs="Times New Roman"/>
          <w:sz w:val="24"/>
          <w:szCs w:val="24"/>
        </w:rPr>
        <w:t xml:space="preserve">saziņu </w:t>
      </w:r>
      <w:r w:rsidR="004246CE" w:rsidRPr="003159C0">
        <w:rPr>
          <w:rFonts w:ascii="Times New Roman" w:hAnsi="Times New Roman" w:cs="Times New Roman"/>
          <w:sz w:val="24"/>
          <w:szCs w:val="24"/>
        </w:rPr>
        <w:t>ar Tiesu.</w:t>
      </w:r>
      <w:r>
        <w:rPr>
          <w:rStyle w:val="FootnoteReference"/>
          <w:rFonts w:ascii="Times New Roman" w:hAnsi="Times New Roman" w:cs="Times New Roman"/>
          <w:sz w:val="24"/>
          <w:szCs w:val="24"/>
        </w:rPr>
        <w:footnoteReference w:id="26"/>
      </w:r>
      <w:r w:rsidR="005A4EFE" w:rsidRPr="003159C0">
        <w:rPr>
          <w:rFonts w:ascii="Times New Roman" w:hAnsi="Times New Roman" w:cs="Times New Roman"/>
          <w:sz w:val="24"/>
          <w:szCs w:val="24"/>
        </w:rPr>
        <w:t xml:space="preserve"> </w:t>
      </w:r>
    </w:p>
    <w:p w14:paraId="20DA09A6" w14:textId="77777777" w:rsidR="004B3975" w:rsidRPr="00596C64" w:rsidRDefault="004B3975" w:rsidP="004B3975">
      <w:pPr>
        <w:pStyle w:val="ListParagraph"/>
        <w:spacing w:after="0" w:line="240" w:lineRule="auto"/>
        <w:ind w:left="90" w:right="43"/>
        <w:jc w:val="both"/>
        <w:rPr>
          <w:rFonts w:ascii="Times New Roman" w:hAnsi="Times New Roman" w:cs="Times New Roman"/>
          <w:sz w:val="20"/>
          <w:szCs w:val="20"/>
        </w:rPr>
      </w:pPr>
    </w:p>
    <w:p w14:paraId="55A690B7" w14:textId="551643BE" w:rsidR="006402CC" w:rsidRPr="00EC152A" w:rsidRDefault="00667B2C" w:rsidP="00EC152A">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3159C0">
        <w:rPr>
          <w:rFonts w:ascii="Times New Roman" w:hAnsi="Times New Roman" w:cs="Times New Roman"/>
          <w:sz w:val="24"/>
          <w:szCs w:val="24"/>
        </w:rPr>
        <w:t>Papildus iepriekš apskatītajiem Tiesas lēmumiem</w:t>
      </w:r>
      <w:r w:rsidR="003159C0" w:rsidRPr="003159C0">
        <w:rPr>
          <w:rFonts w:ascii="Times New Roman" w:hAnsi="Times New Roman" w:cs="Times New Roman"/>
          <w:sz w:val="24"/>
          <w:szCs w:val="24"/>
        </w:rPr>
        <w:t xml:space="preserve"> par sūdzību nepieņemšanu izskatīšanai pēc būtības, arī </w:t>
      </w:r>
      <w:r w:rsidR="00081E7E">
        <w:rPr>
          <w:rFonts w:ascii="Times New Roman" w:hAnsi="Times New Roman" w:cs="Times New Roman"/>
          <w:sz w:val="24"/>
          <w:szCs w:val="24"/>
        </w:rPr>
        <w:t>3</w:t>
      </w:r>
      <w:r w:rsidR="003159C0" w:rsidRPr="003159C0">
        <w:rPr>
          <w:rFonts w:ascii="Times New Roman" w:hAnsi="Times New Roman" w:cs="Times New Roman"/>
          <w:sz w:val="24"/>
          <w:szCs w:val="24"/>
        </w:rPr>
        <w:t xml:space="preserve"> spriedumos daļa no iesniegtajām sūdzībām ir atzītas par nepieņemamām izskatīšanai pēc būtības, kamēr atlikušās sūdzības vērtētas pēc būtības.</w:t>
      </w:r>
      <w:r w:rsidR="003159C0" w:rsidRPr="00207EF1">
        <w:rPr>
          <w:rFonts w:ascii="Times New Roman" w:hAnsi="Times New Roman" w:cs="Times New Roman"/>
          <w:sz w:val="24"/>
          <w:szCs w:val="24"/>
        </w:rPr>
        <w:t xml:space="preserve"> </w:t>
      </w:r>
      <w:r w:rsidR="00081E7E">
        <w:rPr>
          <w:rFonts w:ascii="Times New Roman" w:hAnsi="Times New Roman" w:cs="Times New Roman"/>
          <w:sz w:val="24"/>
          <w:szCs w:val="24"/>
        </w:rPr>
        <w:t xml:space="preserve">Lietā </w:t>
      </w:r>
      <w:r w:rsidR="00081E7E">
        <w:rPr>
          <w:rFonts w:ascii="Times New Roman" w:hAnsi="Times New Roman" w:cs="Times New Roman"/>
          <w:i/>
          <w:iCs/>
          <w:sz w:val="24"/>
          <w:szCs w:val="24"/>
        </w:rPr>
        <w:t xml:space="preserve">Savickis un citi pret Latviju </w:t>
      </w:r>
      <w:r w:rsidR="00081E7E">
        <w:rPr>
          <w:rFonts w:ascii="Times New Roman" w:hAnsi="Times New Roman" w:cs="Times New Roman"/>
          <w:sz w:val="24"/>
          <w:szCs w:val="24"/>
        </w:rPr>
        <w:t xml:space="preserve">Tiesas Lielā palāta svītroja pirmā iesniedzēja sūdzību no Tiesā izskatāmo lietu saraksta, jo viņš </w:t>
      </w:r>
      <w:r w:rsidR="005D5CA1">
        <w:rPr>
          <w:rFonts w:ascii="Times New Roman" w:hAnsi="Times New Roman" w:cs="Times New Roman"/>
          <w:sz w:val="24"/>
          <w:szCs w:val="24"/>
        </w:rPr>
        <w:t>lietas izskatīšanas laikā</w:t>
      </w:r>
      <w:r w:rsidR="00081E7E">
        <w:rPr>
          <w:rFonts w:ascii="Times New Roman" w:hAnsi="Times New Roman" w:cs="Times New Roman"/>
          <w:sz w:val="24"/>
          <w:szCs w:val="24"/>
        </w:rPr>
        <w:t xml:space="preserve"> bija miris</w:t>
      </w:r>
      <w:r w:rsidR="009A1C31">
        <w:rPr>
          <w:rFonts w:ascii="Times New Roman" w:hAnsi="Times New Roman" w:cs="Times New Roman"/>
          <w:sz w:val="24"/>
          <w:szCs w:val="24"/>
        </w:rPr>
        <w:t>,</w:t>
      </w:r>
      <w:r w:rsidR="00081E7E">
        <w:rPr>
          <w:rFonts w:ascii="Times New Roman" w:hAnsi="Times New Roman" w:cs="Times New Roman"/>
          <w:sz w:val="24"/>
          <w:szCs w:val="24"/>
        </w:rPr>
        <w:t xml:space="preserve"> un viņa mantinieki un tuvinieki nevēlējās uzturēt viņa sūdzību par iespējamu viņa kā Latvijas nepilsoņa diskrimināciju attiecībā uz vecuma pensijas aprēķināšanas kārtību par darbu un tam pielīdzināmiem periodiem PSRS okupācijas laikā ārpus Latvijas teritorijas (Konvencijas 1.Protokola 1.pants kopsakarā ar </w:t>
      </w:r>
      <w:r w:rsidR="00081E7E">
        <w:rPr>
          <w:rFonts w:ascii="Times New Roman" w:hAnsi="Times New Roman" w:cs="Times New Roman"/>
          <w:sz w:val="24"/>
          <w:szCs w:val="24"/>
        </w:rPr>
        <w:lastRenderedPageBreak/>
        <w:t>Konvencijas 14.pantu). Līdz ar to, atsaucoties uz Konvencijas 37.pantu un tās labi iedibināto judikatūru, Tiesa secināja, ka lietā nepastāvēja īpaši apstākļi, piemēram, nepieciešamība sūdzību izskatīt cilvēktiesību aizsardzības nolūkā, lai pirmā iesniedzēja sūdzību turpinātu izskatīt.</w:t>
      </w:r>
      <w:r>
        <w:rPr>
          <w:rStyle w:val="FootnoteReference"/>
          <w:rFonts w:ascii="Times New Roman" w:hAnsi="Times New Roman" w:cs="Times New Roman"/>
          <w:sz w:val="24"/>
          <w:szCs w:val="24"/>
        </w:rPr>
        <w:footnoteReference w:id="27"/>
      </w:r>
      <w:r w:rsidR="00081E7E">
        <w:rPr>
          <w:rFonts w:ascii="Times New Roman" w:hAnsi="Times New Roman" w:cs="Times New Roman"/>
          <w:sz w:val="24"/>
          <w:szCs w:val="24"/>
        </w:rPr>
        <w:t xml:space="preserve"> Savukārt l</w:t>
      </w:r>
      <w:r w:rsidR="005A6949" w:rsidRPr="00207EF1">
        <w:rPr>
          <w:rFonts w:ascii="Times New Roman" w:hAnsi="Times New Roman" w:cs="Times New Roman"/>
          <w:sz w:val="24"/>
          <w:szCs w:val="24"/>
        </w:rPr>
        <w:t xml:space="preserve">ietā </w:t>
      </w:r>
      <w:r w:rsidR="005A6949" w:rsidRPr="00207EF1">
        <w:rPr>
          <w:rFonts w:ascii="Times New Roman" w:hAnsi="Times New Roman" w:cs="Times New Roman"/>
          <w:i/>
          <w:sz w:val="24"/>
          <w:szCs w:val="24"/>
        </w:rPr>
        <w:t xml:space="preserve">Rimšēvičs pret Latviju </w:t>
      </w:r>
      <w:r w:rsidR="005A6949" w:rsidRPr="00207EF1">
        <w:rPr>
          <w:rFonts w:ascii="Times New Roman" w:hAnsi="Times New Roman" w:cs="Times New Roman"/>
          <w:sz w:val="24"/>
          <w:szCs w:val="24"/>
        </w:rPr>
        <w:t>Tiesa</w:t>
      </w:r>
      <w:r w:rsidRPr="00207EF1">
        <w:rPr>
          <w:rFonts w:ascii="Times New Roman" w:hAnsi="Times New Roman" w:cs="Times New Roman"/>
          <w:sz w:val="24"/>
          <w:szCs w:val="24"/>
        </w:rPr>
        <w:t xml:space="preserve"> vienlaikus ar savu secinājumu, ka nav noticis iesniedzēja tiesību uz </w:t>
      </w:r>
      <w:r w:rsidR="003159C0" w:rsidRPr="00207EF1">
        <w:rPr>
          <w:rFonts w:ascii="Times New Roman" w:hAnsi="Times New Roman" w:cs="Times New Roman"/>
          <w:sz w:val="24"/>
          <w:szCs w:val="24"/>
        </w:rPr>
        <w:t xml:space="preserve">personisko </w:t>
      </w:r>
      <w:r w:rsidRPr="00207EF1">
        <w:rPr>
          <w:rFonts w:ascii="Times New Roman" w:hAnsi="Times New Roman" w:cs="Times New Roman"/>
          <w:sz w:val="24"/>
          <w:szCs w:val="24"/>
        </w:rPr>
        <w:t>brīvību</w:t>
      </w:r>
      <w:r w:rsidR="003159C0" w:rsidRPr="00207EF1">
        <w:rPr>
          <w:rFonts w:ascii="Times New Roman" w:hAnsi="Times New Roman" w:cs="Times New Roman"/>
          <w:sz w:val="24"/>
          <w:szCs w:val="24"/>
        </w:rPr>
        <w:t xml:space="preserve"> un drošību</w:t>
      </w:r>
      <w:r w:rsidRPr="00207EF1">
        <w:rPr>
          <w:rFonts w:ascii="Times New Roman" w:hAnsi="Times New Roman" w:cs="Times New Roman"/>
          <w:sz w:val="24"/>
          <w:szCs w:val="24"/>
        </w:rPr>
        <w:t xml:space="preserve"> </w:t>
      </w:r>
      <w:r w:rsidR="003159C0" w:rsidRPr="00207EF1">
        <w:rPr>
          <w:rFonts w:ascii="Times New Roman" w:hAnsi="Times New Roman" w:cs="Times New Roman"/>
          <w:sz w:val="24"/>
          <w:szCs w:val="24"/>
        </w:rPr>
        <w:t xml:space="preserve">(Konvencijas 5.panta 1.punkts) </w:t>
      </w:r>
      <w:r w:rsidRPr="00207EF1">
        <w:rPr>
          <w:rFonts w:ascii="Times New Roman" w:hAnsi="Times New Roman" w:cs="Times New Roman"/>
          <w:sz w:val="24"/>
          <w:szCs w:val="24"/>
        </w:rPr>
        <w:t>pārkāpums,</w:t>
      </w:r>
      <w:r w:rsidR="005A6949" w:rsidRPr="00207EF1">
        <w:rPr>
          <w:rFonts w:ascii="Times New Roman" w:hAnsi="Times New Roman" w:cs="Times New Roman"/>
          <w:sz w:val="24"/>
          <w:szCs w:val="24"/>
        </w:rPr>
        <w:t xml:space="preserve"> noraidīja iesniedzēja sūdzīb</w:t>
      </w:r>
      <w:r w:rsidR="003159C0" w:rsidRPr="00207EF1">
        <w:rPr>
          <w:rFonts w:ascii="Times New Roman" w:hAnsi="Times New Roman" w:cs="Times New Roman"/>
          <w:sz w:val="24"/>
          <w:szCs w:val="24"/>
        </w:rPr>
        <w:t>as par Konvencijas 5.panta 3.punkta un Konvencijas 5.panta 4.punkta iespējamiem pārkāpumiem</w:t>
      </w:r>
      <w:r w:rsidRPr="00207EF1">
        <w:rPr>
          <w:rFonts w:ascii="Times New Roman" w:hAnsi="Times New Roman" w:cs="Times New Roman"/>
          <w:sz w:val="24"/>
          <w:szCs w:val="24"/>
        </w:rPr>
        <w:t xml:space="preserve">. Tiesa secināja, ka iesniedzēja sūdzība par to, ka viņam neesot bijis pieejams mehānisms aizturēšanas pamatotības apstrīdēšanai, bija noraidāma, jo </w:t>
      </w:r>
      <w:r w:rsidR="00207EF1" w:rsidRPr="00207EF1">
        <w:rPr>
          <w:rFonts w:ascii="Times New Roman" w:hAnsi="Times New Roman" w:cs="Times New Roman"/>
          <w:sz w:val="24"/>
          <w:szCs w:val="24"/>
        </w:rPr>
        <w:t xml:space="preserve">iesniedzējs </w:t>
      </w:r>
      <w:r w:rsidRPr="00207EF1">
        <w:rPr>
          <w:rFonts w:ascii="Times New Roman" w:hAnsi="Times New Roman" w:cs="Times New Roman"/>
          <w:sz w:val="24"/>
          <w:szCs w:val="24"/>
        </w:rPr>
        <w:t xml:space="preserve">nebija ievērojis 6 mēnešu termiņu sūdzības iesniegšanai. </w:t>
      </w:r>
      <w:r w:rsidR="00207EF1" w:rsidRPr="00207EF1">
        <w:rPr>
          <w:rFonts w:ascii="Times New Roman" w:hAnsi="Times New Roman" w:cs="Times New Roman"/>
          <w:sz w:val="24"/>
          <w:szCs w:val="24"/>
        </w:rPr>
        <w:t>Proti,</w:t>
      </w:r>
      <w:r w:rsidRPr="00207EF1">
        <w:rPr>
          <w:rFonts w:ascii="Times New Roman" w:hAnsi="Times New Roman" w:cs="Times New Roman"/>
          <w:sz w:val="24"/>
          <w:szCs w:val="24"/>
        </w:rPr>
        <w:t xml:space="preserve"> iesniedzējs bija </w:t>
      </w:r>
      <w:r w:rsidR="00207EF1" w:rsidRPr="00207EF1">
        <w:rPr>
          <w:rFonts w:ascii="Times New Roman" w:hAnsi="Times New Roman" w:cs="Times New Roman"/>
          <w:sz w:val="24"/>
          <w:szCs w:val="24"/>
        </w:rPr>
        <w:t xml:space="preserve">izmantojis </w:t>
      </w:r>
      <w:r w:rsidRPr="00207EF1">
        <w:rPr>
          <w:rFonts w:ascii="Times New Roman" w:hAnsi="Times New Roman" w:cs="Times New Roman"/>
          <w:sz w:val="24"/>
          <w:szCs w:val="24"/>
        </w:rPr>
        <w:t>nepiemērotus tiesību aizsardzības līdzekļus, kas, Tiesas ieskatā, nebija uzskatāmi par efektīviem, lai atrisinātu iesniedzēja konkrēto sūdzību</w:t>
      </w:r>
      <w:r w:rsidR="005D39E7">
        <w:rPr>
          <w:rFonts w:ascii="Times New Roman" w:hAnsi="Times New Roman" w:cs="Times New Roman"/>
          <w:sz w:val="24"/>
          <w:szCs w:val="24"/>
        </w:rPr>
        <w:t>.</w:t>
      </w:r>
      <w:r w:rsidRPr="00207EF1">
        <w:rPr>
          <w:rFonts w:ascii="Times New Roman" w:hAnsi="Times New Roman" w:cs="Times New Roman"/>
          <w:sz w:val="24"/>
          <w:szCs w:val="24"/>
        </w:rPr>
        <w:t xml:space="preserve"> </w:t>
      </w:r>
      <w:r w:rsidR="005D39E7">
        <w:rPr>
          <w:rFonts w:ascii="Times New Roman" w:hAnsi="Times New Roman" w:cs="Times New Roman"/>
          <w:sz w:val="24"/>
          <w:szCs w:val="24"/>
        </w:rPr>
        <w:t>T</w:t>
      </w:r>
      <w:r w:rsidR="00207EF1" w:rsidRPr="00207EF1">
        <w:rPr>
          <w:rFonts w:ascii="Times New Roman" w:hAnsi="Times New Roman" w:cs="Times New Roman"/>
          <w:sz w:val="24"/>
          <w:szCs w:val="24"/>
        </w:rPr>
        <w:t xml:space="preserve">ādēļ </w:t>
      </w:r>
      <w:r w:rsidRPr="00207EF1">
        <w:rPr>
          <w:rFonts w:ascii="Times New Roman" w:hAnsi="Times New Roman" w:cs="Times New Roman"/>
          <w:sz w:val="24"/>
          <w:szCs w:val="24"/>
        </w:rPr>
        <w:t xml:space="preserve">Tiesa norādīja, ka termiņu sūdzības iesniegšanai nevar skaitīt no brīža, kad stājies spēkā galējais nolēmums, izsmeļot šos </w:t>
      </w:r>
      <w:r w:rsidR="009A1C31">
        <w:rPr>
          <w:rFonts w:ascii="Times New Roman" w:hAnsi="Times New Roman" w:cs="Times New Roman"/>
          <w:sz w:val="24"/>
          <w:szCs w:val="24"/>
        </w:rPr>
        <w:t xml:space="preserve">nepiemērotos </w:t>
      </w:r>
      <w:r w:rsidRPr="00207EF1">
        <w:rPr>
          <w:rFonts w:ascii="Times New Roman" w:hAnsi="Times New Roman" w:cs="Times New Roman"/>
          <w:sz w:val="24"/>
          <w:szCs w:val="24"/>
        </w:rPr>
        <w:t xml:space="preserve">tiesību aizsardzības līdzekļus. Ņemot vērā, ka termiņš bija jāskaita no agrāka datuma, sūdzību iesniedzējs bija iesniedzis pēc 6 mēnešu termiņa. </w:t>
      </w:r>
      <w:r w:rsidR="00207EF1" w:rsidRPr="00207EF1">
        <w:rPr>
          <w:rFonts w:ascii="Times New Roman" w:hAnsi="Times New Roman" w:cs="Times New Roman"/>
          <w:sz w:val="24"/>
          <w:szCs w:val="24"/>
        </w:rPr>
        <w:t>Atlikušo</w:t>
      </w:r>
      <w:r w:rsidRPr="00207EF1">
        <w:rPr>
          <w:rFonts w:ascii="Times New Roman" w:hAnsi="Times New Roman" w:cs="Times New Roman"/>
          <w:sz w:val="24"/>
          <w:szCs w:val="24"/>
        </w:rPr>
        <w:t xml:space="preserve"> iesniedzēja sūdzību Tiesa </w:t>
      </w:r>
      <w:r w:rsidR="00207EF1" w:rsidRPr="00207EF1">
        <w:rPr>
          <w:rFonts w:ascii="Times New Roman" w:hAnsi="Times New Roman" w:cs="Times New Roman"/>
          <w:sz w:val="24"/>
          <w:szCs w:val="24"/>
        </w:rPr>
        <w:t>atzina par</w:t>
      </w:r>
      <w:r w:rsidR="005A6949" w:rsidRPr="00207EF1">
        <w:rPr>
          <w:rFonts w:ascii="Times New Roman" w:hAnsi="Times New Roman" w:cs="Times New Roman"/>
          <w:sz w:val="24"/>
          <w:szCs w:val="24"/>
        </w:rPr>
        <w:t xml:space="preserve"> acīmredzami nepamatot</w:t>
      </w:r>
      <w:r w:rsidRPr="00207EF1">
        <w:rPr>
          <w:rFonts w:ascii="Times New Roman" w:hAnsi="Times New Roman" w:cs="Times New Roman"/>
          <w:sz w:val="24"/>
          <w:szCs w:val="24"/>
        </w:rPr>
        <w:t>u</w:t>
      </w:r>
      <w:r w:rsidR="005A6949" w:rsidRPr="00207EF1">
        <w:rPr>
          <w:rFonts w:ascii="Times New Roman" w:hAnsi="Times New Roman" w:cs="Times New Roman"/>
          <w:sz w:val="24"/>
          <w:szCs w:val="24"/>
        </w:rPr>
        <w:t>.</w:t>
      </w:r>
      <w:r>
        <w:rPr>
          <w:rStyle w:val="FootnoteReference"/>
          <w:rFonts w:ascii="Times New Roman" w:hAnsi="Times New Roman" w:cs="Times New Roman"/>
          <w:sz w:val="24"/>
          <w:szCs w:val="24"/>
        </w:rPr>
        <w:footnoteReference w:id="28"/>
      </w:r>
      <w:r w:rsidR="005A6949" w:rsidRPr="00207EF1">
        <w:rPr>
          <w:rFonts w:ascii="Times New Roman" w:hAnsi="Times New Roman" w:cs="Times New Roman"/>
          <w:sz w:val="24"/>
          <w:szCs w:val="24"/>
        </w:rPr>
        <w:t xml:space="preserve"> </w:t>
      </w:r>
      <w:r w:rsidR="00081E7E">
        <w:rPr>
          <w:rFonts w:ascii="Times New Roman" w:hAnsi="Times New Roman" w:cs="Times New Roman"/>
          <w:sz w:val="24"/>
          <w:szCs w:val="24"/>
        </w:rPr>
        <w:t>Visbeidzot</w:t>
      </w:r>
      <w:r w:rsidR="00081E7E" w:rsidRPr="00207EF1">
        <w:rPr>
          <w:rFonts w:ascii="Times New Roman" w:hAnsi="Times New Roman" w:cs="Times New Roman"/>
          <w:sz w:val="24"/>
          <w:szCs w:val="24"/>
        </w:rPr>
        <w:t xml:space="preserve"> </w:t>
      </w:r>
      <w:r w:rsidR="005A4EFE" w:rsidRPr="00207EF1">
        <w:rPr>
          <w:rFonts w:ascii="Times New Roman" w:hAnsi="Times New Roman" w:cs="Times New Roman"/>
          <w:sz w:val="24"/>
          <w:szCs w:val="24"/>
        </w:rPr>
        <w:t xml:space="preserve">lietā </w:t>
      </w:r>
      <w:r w:rsidR="005A4EFE" w:rsidRPr="00207EF1">
        <w:rPr>
          <w:rFonts w:ascii="Times New Roman" w:hAnsi="Times New Roman" w:cs="Times New Roman"/>
          <w:i/>
          <w:sz w:val="24"/>
          <w:szCs w:val="24"/>
        </w:rPr>
        <w:t xml:space="preserve">Naumenko un </w:t>
      </w:r>
      <w:r w:rsidR="00231833" w:rsidRPr="00207EF1">
        <w:rPr>
          <w:rFonts w:ascii="Times New Roman" w:hAnsi="Times New Roman" w:cs="Times New Roman"/>
          <w:i/>
          <w:sz w:val="24"/>
          <w:szCs w:val="24"/>
        </w:rPr>
        <w:t xml:space="preserve">SIA </w:t>
      </w:r>
      <w:r w:rsidR="005A4EFE" w:rsidRPr="00207EF1">
        <w:rPr>
          <w:rFonts w:ascii="Times New Roman" w:hAnsi="Times New Roman" w:cs="Times New Roman"/>
          <w:i/>
          <w:sz w:val="24"/>
          <w:szCs w:val="24"/>
        </w:rPr>
        <w:t xml:space="preserve">RIX Shipping pret Latviju </w:t>
      </w:r>
      <w:r w:rsidR="005A4EFE" w:rsidRPr="00207EF1">
        <w:rPr>
          <w:rFonts w:ascii="Times New Roman" w:hAnsi="Times New Roman" w:cs="Times New Roman"/>
          <w:sz w:val="24"/>
          <w:szCs w:val="24"/>
        </w:rPr>
        <w:t xml:space="preserve">Tiesa pasludināja spriedumu, </w:t>
      </w:r>
      <w:r w:rsidR="00207EF1" w:rsidRPr="00207EF1">
        <w:rPr>
          <w:rFonts w:ascii="Times New Roman" w:hAnsi="Times New Roman" w:cs="Times New Roman"/>
          <w:sz w:val="24"/>
          <w:szCs w:val="24"/>
        </w:rPr>
        <w:t xml:space="preserve">secinot, ka nav pārkāptas otrā iesniedzēja </w:t>
      </w:r>
      <w:r w:rsidR="00717972" w:rsidRPr="00207EF1">
        <w:rPr>
          <w:rFonts w:ascii="Times New Roman" w:hAnsi="Times New Roman" w:cs="Times New Roman"/>
          <w:sz w:val="24"/>
          <w:szCs w:val="24"/>
        </w:rPr>
        <w:t>tiesīb</w:t>
      </w:r>
      <w:r w:rsidR="00207EF1" w:rsidRPr="00207EF1">
        <w:rPr>
          <w:rFonts w:ascii="Times New Roman" w:hAnsi="Times New Roman" w:cs="Times New Roman"/>
          <w:sz w:val="24"/>
          <w:szCs w:val="24"/>
        </w:rPr>
        <w:t>as</w:t>
      </w:r>
      <w:r w:rsidR="00717972" w:rsidRPr="00207EF1">
        <w:rPr>
          <w:rFonts w:ascii="Times New Roman" w:hAnsi="Times New Roman" w:cs="Times New Roman"/>
          <w:sz w:val="24"/>
          <w:szCs w:val="24"/>
        </w:rPr>
        <w:t xml:space="preserve"> </w:t>
      </w:r>
      <w:r w:rsidR="00207EF1" w:rsidRPr="00207EF1">
        <w:rPr>
          <w:rFonts w:ascii="Times New Roman" w:hAnsi="Times New Roman" w:cs="Times New Roman"/>
          <w:sz w:val="24"/>
          <w:szCs w:val="24"/>
        </w:rPr>
        <w:t xml:space="preserve">uz korespondences </w:t>
      </w:r>
      <w:r w:rsidR="002067CA" w:rsidRPr="00207EF1">
        <w:rPr>
          <w:rFonts w:ascii="Times New Roman" w:hAnsi="Times New Roman" w:cs="Times New Roman"/>
          <w:sz w:val="24"/>
          <w:szCs w:val="24"/>
        </w:rPr>
        <w:t>neaizskara</w:t>
      </w:r>
      <w:r w:rsidR="002067CA">
        <w:rPr>
          <w:rFonts w:ascii="Times New Roman" w:hAnsi="Times New Roman" w:cs="Times New Roman"/>
          <w:sz w:val="24"/>
          <w:szCs w:val="24"/>
        </w:rPr>
        <w:t>mību</w:t>
      </w:r>
      <w:r w:rsidR="00604E7D">
        <w:rPr>
          <w:rFonts w:ascii="Times New Roman" w:hAnsi="Times New Roman" w:cs="Times New Roman"/>
          <w:sz w:val="24"/>
          <w:szCs w:val="24"/>
        </w:rPr>
        <w:t xml:space="preserve"> (Konvencijas 8.pants)</w:t>
      </w:r>
      <w:r w:rsidR="005A4EFE" w:rsidRPr="00207EF1">
        <w:rPr>
          <w:rFonts w:ascii="Times New Roman" w:hAnsi="Times New Roman" w:cs="Times New Roman"/>
          <w:sz w:val="24"/>
          <w:szCs w:val="24"/>
        </w:rPr>
        <w:t xml:space="preserve">, </w:t>
      </w:r>
      <w:r w:rsidR="00207EF1" w:rsidRPr="00207EF1">
        <w:rPr>
          <w:rFonts w:ascii="Times New Roman" w:hAnsi="Times New Roman" w:cs="Times New Roman"/>
          <w:sz w:val="24"/>
          <w:szCs w:val="24"/>
        </w:rPr>
        <w:t>vienlaikus noraidot kā nepieņemamas pirmā iesniedzēja sūdzības, jo pirmais iesniedzējs nevar</w:t>
      </w:r>
      <w:r w:rsidR="005D39E7">
        <w:rPr>
          <w:rFonts w:ascii="Times New Roman" w:hAnsi="Times New Roman" w:cs="Times New Roman"/>
          <w:sz w:val="24"/>
          <w:szCs w:val="24"/>
        </w:rPr>
        <w:t>ēja</w:t>
      </w:r>
      <w:r w:rsidR="00207EF1" w:rsidRPr="00207EF1">
        <w:rPr>
          <w:rFonts w:ascii="Times New Roman" w:hAnsi="Times New Roman" w:cs="Times New Roman"/>
          <w:sz w:val="24"/>
          <w:szCs w:val="24"/>
        </w:rPr>
        <w:t xml:space="preserve"> tikt uzskatīts par </w:t>
      </w:r>
      <w:r w:rsidR="005A4EFE" w:rsidRPr="00207EF1">
        <w:rPr>
          <w:rFonts w:ascii="Times New Roman" w:hAnsi="Times New Roman" w:cs="Times New Roman"/>
          <w:sz w:val="24"/>
          <w:szCs w:val="24"/>
        </w:rPr>
        <w:t>iespējama Konvencij</w:t>
      </w:r>
      <w:r w:rsidR="00717972" w:rsidRPr="00207EF1">
        <w:rPr>
          <w:rFonts w:ascii="Times New Roman" w:hAnsi="Times New Roman" w:cs="Times New Roman"/>
          <w:sz w:val="24"/>
          <w:szCs w:val="24"/>
        </w:rPr>
        <w:t>ā garantēto tiesību</w:t>
      </w:r>
      <w:r w:rsidR="005A4EFE" w:rsidRPr="00207EF1">
        <w:rPr>
          <w:rFonts w:ascii="Times New Roman" w:hAnsi="Times New Roman" w:cs="Times New Roman"/>
          <w:sz w:val="24"/>
          <w:szCs w:val="24"/>
        </w:rPr>
        <w:t xml:space="preserve"> pārkāpuma upuri. Proti, ņemot vērā, ka pirmais iesniedzējs administratīvā procesa par iespējamiem konkurences pārkāpumiem pārstāvēja otro iesniedzēju un rīkojās tā</w:t>
      </w:r>
      <w:r w:rsidR="005D39E7">
        <w:rPr>
          <w:rFonts w:ascii="Times New Roman" w:hAnsi="Times New Roman" w:cs="Times New Roman"/>
          <w:sz w:val="24"/>
          <w:szCs w:val="24"/>
        </w:rPr>
        <w:t>s</w:t>
      </w:r>
      <w:r w:rsidR="005A4EFE" w:rsidRPr="00207EF1">
        <w:rPr>
          <w:rFonts w:ascii="Times New Roman" w:hAnsi="Times New Roman" w:cs="Times New Roman"/>
          <w:sz w:val="24"/>
          <w:szCs w:val="24"/>
        </w:rPr>
        <w:t xml:space="preserve"> interesēs, bet izmeklēšanas darbības bija vērstas pret otro iesniedzēju, nevarēja uzskatīt, ka viņš pats būtu uzskatāms par iespējama Konvencijas pārkāpuma upuri.</w:t>
      </w:r>
      <w:r>
        <w:rPr>
          <w:rStyle w:val="FootnoteReference"/>
          <w:rFonts w:ascii="Times New Roman" w:hAnsi="Times New Roman" w:cs="Times New Roman"/>
          <w:sz w:val="24"/>
          <w:szCs w:val="24"/>
        </w:rPr>
        <w:footnoteReference w:id="29"/>
      </w:r>
    </w:p>
    <w:p w14:paraId="720AACCC" w14:textId="77777777" w:rsidR="006402CC" w:rsidRPr="00596C64" w:rsidRDefault="006402CC" w:rsidP="00EC152A">
      <w:pPr>
        <w:pStyle w:val="ListParagraph"/>
        <w:spacing w:after="0" w:line="240" w:lineRule="auto"/>
        <w:ind w:left="90" w:right="43"/>
        <w:jc w:val="both"/>
        <w:rPr>
          <w:rFonts w:ascii="Times New Roman" w:hAnsi="Times New Roman" w:cs="Times New Roman"/>
          <w:sz w:val="20"/>
          <w:szCs w:val="20"/>
        </w:rPr>
      </w:pPr>
    </w:p>
    <w:p w14:paraId="1E93F2AA" w14:textId="70D20F63" w:rsidR="006402CC" w:rsidRPr="00EC152A" w:rsidRDefault="00667B2C" w:rsidP="00EC152A">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EC152A">
        <w:rPr>
          <w:rFonts w:ascii="Times New Roman" w:hAnsi="Times New Roman" w:cs="Times New Roman"/>
          <w:sz w:val="24"/>
          <w:szCs w:val="24"/>
        </w:rPr>
        <w:t xml:space="preserve">Ņemot vērā, ka salīdzinājumā ar </w:t>
      </w:r>
      <w:r w:rsidR="005A4EFE" w:rsidRPr="00EC152A">
        <w:rPr>
          <w:rFonts w:ascii="Times New Roman" w:hAnsi="Times New Roman" w:cs="Times New Roman"/>
          <w:sz w:val="24"/>
          <w:szCs w:val="24"/>
        </w:rPr>
        <w:t xml:space="preserve">iepriekšējiem gadiem </w:t>
      </w:r>
      <w:r w:rsidRPr="00EC152A">
        <w:rPr>
          <w:rFonts w:ascii="Times New Roman" w:hAnsi="Times New Roman" w:cs="Times New Roman"/>
          <w:sz w:val="24"/>
          <w:szCs w:val="24"/>
        </w:rPr>
        <w:t>202</w:t>
      </w:r>
      <w:r w:rsidR="005A4EFE" w:rsidRPr="00EC152A">
        <w:rPr>
          <w:rFonts w:ascii="Times New Roman" w:hAnsi="Times New Roman" w:cs="Times New Roman"/>
          <w:sz w:val="24"/>
          <w:szCs w:val="24"/>
        </w:rPr>
        <w:t>2</w:t>
      </w:r>
      <w:r w:rsidRPr="00EC152A">
        <w:rPr>
          <w:rFonts w:ascii="Times New Roman" w:hAnsi="Times New Roman" w:cs="Times New Roman"/>
          <w:sz w:val="24"/>
          <w:szCs w:val="24"/>
        </w:rPr>
        <w:t xml:space="preserve">.gadā ir </w:t>
      </w:r>
      <w:r w:rsidR="005A4EFE" w:rsidRPr="00EC152A">
        <w:rPr>
          <w:rFonts w:ascii="Times New Roman" w:hAnsi="Times New Roman" w:cs="Times New Roman"/>
          <w:sz w:val="24"/>
          <w:szCs w:val="24"/>
        </w:rPr>
        <w:t>palielinājies</w:t>
      </w:r>
      <w:r w:rsidRPr="00EC152A">
        <w:rPr>
          <w:rFonts w:ascii="Times New Roman" w:hAnsi="Times New Roman" w:cs="Times New Roman"/>
          <w:sz w:val="24"/>
          <w:szCs w:val="24"/>
        </w:rPr>
        <w:t xml:space="preserve"> Tiesas nolēmumu </w:t>
      </w:r>
      <w:r w:rsidR="00717972">
        <w:rPr>
          <w:rFonts w:ascii="Times New Roman" w:hAnsi="Times New Roman" w:cs="Times New Roman"/>
          <w:sz w:val="24"/>
          <w:szCs w:val="24"/>
        </w:rPr>
        <w:t>skaits,</w:t>
      </w:r>
      <w:r w:rsidR="005A4EFE" w:rsidRPr="00EC152A">
        <w:rPr>
          <w:rFonts w:ascii="Times New Roman" w:hAnsi="Times New Roman" w:cs="Times New Roman"/>
          <w:sz w:val="24"/>
          <w:szCs w:val="24"/>
        </w:rPr>
        <w:t xml:space="preserve"> </w:t>
      </w:r>
      <w:r w:rsidRPr="00EC152A">
        <w:rPr>
          <w:rFonts w:ascii="Times New Roman" w:hAnsi="Times New Roman" w:cs="Times New Roman"/>
          <w:sz w:val="24"/>
          <w:szCs w:val="24"/>
        </w:rPr>
        <w:t>202</w:t>
      </w:r>
      <w:r w:rsidR="005A4EFE" w:rsidRPr="00EC152A">
        <w:rPr>
          <w:rFonts w:ascii="Times New Roman" w:hAnsi="Times New Roman" w:cs="Times New Roman"/>
          <w:sz w:val="24"/>
          <w:szCs w:val="24"/>
        </w:rPr>
        <w:t>2</w:t>
      </w:r>
      <w:r w:rsidRPr="00EC152A">
        <w:rPr>
          <w:rFonts w:ascii="Times New Roman" w:hAnsi="Times New Roman" w:cs="Times New Roman"/>
          <w:sz w:val="24"/>
          <w:szCs w:val="24"/>
        </w:rPr>
        <w:t xml:space="preserve">.gadā ir </w:t>
      </w:r>
      <w:r w:rsidR="005A4EFE" w:rsidRPr="00EC152A">
        <w:rPr>
          <w:rFonts w:ascii="Times New Roman" w:hAnsi="Times New Roman" w:cs="Times New Roman"/>
          <w:sz w:val="24"/>
          <w:szCs w:val="24"/>
        </w:rPr>
        <w:t>palielinājies</w:t>
      </w:r>
      <w:r w:rsidRPr="00EC152A">
        <w:rPr>
          <w:rFonts w:ascii="Times New Roman" w:hAnsi="Times New Roman" w:cs="Times New Roman"/>
          <w:sz w:val="24"/>
          <w:szCs w:val="24"/>
        </w:rPr>
        <w:t xml:space="preserve"> arī Tiesas piešķirto kompensāciju kopējais apmērs. 202</w:t>
      </w:r>
      <w:r w:rsidR="005A4EFE" w:rsidRPr="00EC152A">
        <w:rPr>
          <w:rFonts w:ascii="Times New Roman" w:hAnsi="Times New Roman" w:cs="Times New Roman"/>
          <w:sz w:val="24"/>
          <w:szCs w:val="24"/>
        </w:rPr>
        <w:t>2</w:t>
      </w:r>
      <w:r w:rsidRPr="00EC152A">
        <w:rPr>
          <w:rFonts w:ascii="Times New Roman" w:hAnsi="Times New Roman" w:cs="Times New Roman"/>
          <w:sz w:val="24"/>
          <w:szCs w:val="24"/>
        </w:rPr>
        <w:t xml:space="preserve">.gadā Tiesa kopumā pasludināja </w:t>
      </w:r>
      <w:r w:rsidR="005A4EFE" w:rsidRPr="00EC152A">
        <w:rPr>
          <w:rFonts w:ascii="Times New Roman" w:hAnsi="Times New Roman" w:cs="Times New Roman"/>
          <w:sz w:val="24"/>
          <w:szCs w:val="24"/>
        </w:rPr>
        <w:t>8</w:t>
      </w:r>
      <w:r w:rsidRPr="00EC152A">
        <w:rPr>
          <w:rFonts w:ascii="Times New Roman" w:hAnsi="Times New Roman" w:cs="Times New Roman"/>
          <w:sz w:val="24"/>
          <w:szCs w:val="24"/>
        </w:rPr>
        <w:t xml:space="preserve"> spriedumus, no kuriem </w:t>
      </w:r>
      <w:r w:rsidR="005A4EFE" w:rsidRPr="00EC152A">
        <w:rPr>
          <w:rFonts w:ascii="Times New Roman" w:hAnsi="Times New Roman" w:cs="Times New Roman"/>
          <w:sz w:val="24"/>
          <w:szCs w:val="24"/>
        </w:rPr>
        <w:t>5</w:t>
      </w:r>
      <w:r w:rsidRPr="00EC152A">
        <w:rPr>
          <w:rFonts w:ascii="Times New Roman" w:hAnsi="Times New Roman" w:cs="Times New Roman"/>
          <w:sz w:val="24"/>
          <w:szCs w:val="24"/>
        </w:rPr>
        <w:t xml:space="preserve"> konstatēts Konvencijas vai tās </w:t>
      </w:r>
      <w:r w:rsidR="005D39E7">
        <w:rPr>
          <w:rFonts w:ascii="Times New Roman" w:hAnsi="Times New Roman" w:cs="Times New Roman"/>
          <w:sz w:val="24"/>
          <w:szCs w:val="24"/>
        </w:rPr>
        <w:t>P</w:t>
      </w:r>
      <w:r w:rsidRPr="00EC152A">
        <w:rPr>
          <w:rFonts w:ascii="Times New Roman" w:hAnsi="Times New Roman" w:cs="Times New Roman"/>
          <w:sz w:val="24"/>
          <w:szCs w:val="24"/>
        </w:rPr>
        <w:t>rotokolu pārkāpums</w:t>
      </w:r>
      <w:r w:rsidR="005A4EFE" w:rsidRPr="00EC152A">
        <w:rPr>
          <w:rFonts w:ascii="Times New Roman" w:hAnsi="Times New Roman" w:cs="Times New Roman"/>
          <w:sz w:val="24"/>
          <w:szCs w:val="24"/>
        </w:rPr>
        <w:t xml:space="preserve">. Visās šajās lietās Tiesa piešķīra iesniedzējiem arī atlīdzību, nevienā spriedumā nesecinot, ka pārkāpuma konstatācija jau pati par sevi ir pietiekama taisnīga atlīdzība </w:t>
      </w:r>
      <w:r w:rsidR="009E30A6">
        <w:rPr>
          <w:rFonts w:ascii="Times New Roman" w:hAnsi="Times New Roman" w:cs="Times New Roman"/>
          <w:sz w:val="24"/>
          <w:szCs w:val="24"/>
        </w:rPr>
        <w:t>par</w:t>
      </w:r>
      <w:r w:rsidR="009E30A6" w:rsidRPr="00EC152A">
        <w:rPr>
          <w:rFonts w:ascii="Times New Roman" w:hAnsi="Times New Roman" w:cs="Times New Roman"/>
          <w:sz w:val="24"/>
          <w:szCs w:val="24"/>
        </w:rPr>
        <w:t xml:space="preserve"> </w:t>
      </w:r>
      <w:r w:rsidR="00604E7D">
        <w:rPr>
          <w:rFonts w:ascii="Times New Roman" w:hAnsi="Times New Roman" w:cs="Times New Roman"/>
          <w:sz w:val="24"/>
          <w:szCs w:val="24"/>
        </w:rPr>
        <w:t xml:space="preserve">konstatēto </w:t>
      </w:r>
      <w:r w:rsidR="005A4EFE" w:rsidRPr="00EC152A">
        <w:rPr>
          <w:rFonts w:ascii="Times New Roman" w:hAnsi="Times New Roman" w:cs="Times New Roman"/>
          <w:sz w:val="24"/>
          <w:szCs w:val="24"/>
        </w:rPr>
        <w:t>Konvencijas pārkāpum</w:t>
      </w:r>
      <w:r w:rsidR="009E30A6">
        <w:rPr>
          <w:rFonts w:ascii="Times New Roman" w:hAnsi="Times New Roman" w:cs="Times New Roman"/>
          <w:sz w:val="24"/>
          <w:szCs w:val="24"/>
        </w:rPr>
        <w:t>u</w:t>
      </w:r>
      <w:r w:rsidR="005A4EFE" w:rsidRPr="00EC152A">
        <w:rPr>
          <w:rFonts w:ascii="Times New Roman" w:hAnsi="Times New Roman" w:cs="Times New Roman"/>
          <w:sz w:val="24"/>
          <w:szCs w:val="24"/>
        </w:rPr>
        <w:t xml:space="preserve">. </w:t>
      </w:r>
      <w:r w:rsidRPr="00EC152A">
        <w:rPr>
          <w:rFonts w:ascii="Times New Roman" w:hAnsi="Times New Roman" w:cs="Times New Roman"/>
          <w:sz w:val="24"/>
          <w:szCs w:val="24"/>
        </w:rPr>
        <w:t xml:space="preserve">2019.gadā Tiesa kompensācijās kopumā piešķīra 11 762,30 eiro, 2020.gadā – 29 035,35 eiro, </w:t>
      </w:r>
      <w:r w:rsidR="00717972">
        <w:rPr>
          <w:rFonts w:ascii="Times New Roman" w:hAnsi="Times New Roman" w:cs="Times New Roman"/>
          <w:sz w:val="24"/>
          <w:szCs w:val="24"/>
        </w:rPr>
        <w:t xml:space="preserve">bet </w:t>
      </w:r>
      <w:r w:rsidRPr="00EC152A">
        <w:rPr>
          <w:rFonts w:ascii="Times New Roman" w:hAnsi="Times New Roman" w:cs="Times New Roman"/>
          <w:sz w:val="24"/>
          <w:szCs w:val="24"/>
        </w:rPr>
        <w:t>2021.gadā Tiesa kopumā kompensācijās piešķīr</w:t>
      </w:r>
      <w:r w:rsidR="00717972">
        <w:rPr>
          <w:rFonts w:ascii="Times New Roman" w:hAnsi="Times New Roman" w:cs="Times New Roman"/>
          <w:sz w:val="24"/>
          <w:szCs w:val="24"/>
        </w:rPr>
        <w:t>a</w:t>
      </w:r>
      <w:r w:rsidRPr="00EC152A">
        <w:rPr>
          <w:rFonts w:ascii="Times New Roman" w:hAnsi="Times New Roman" w:cs="Times New Roman"/>
          <w:sz w:val="24"/>
          <w:szCs w:val="24"/>
        </w:rPr>
        <w:t xml:space="preserve"> 3 850 eiro. </w:t>
      </w:r>
      <w:r w:rsidR="00231833" w:rsidRPr="00EC152A">
        <w:rPr>
          <w:rFonts w:ascii="Times New Roman" w:hAnsi="Times New Roman" w:cs="Times New Roman"/>
          <w:sz w:val="24"/>
          <w:szCs w:val="24"/>
        </w:rPr>
        <w:t xml:space="preserve">Savukārt </w:t>
      </w:r>
      <w:r w:rsidR="005A4EFE" w:rsidRPr="00EC152A">
        <w:rPr>
          <w:rFonts w:ascii="Times New Roman" w:hAnsi="Times New Roman" w:cs="Times New Roman"/>
          <w:sz w:val="24"/>
          <w:szCs w:val="24"/>
        </w:rPr>
        <w:t>2022.gadā Tiesa kompensācijās kopumā piešķīra 77 078,75 eiro.</w:t>
      </w:r>
      <w:r w:rsidR="00A90C86" w:rsidRPr="00EC152A">
        <w:rPr>
          <w:rFonts w:ascii="Times New Roman" w:hAnsi="Times New Roman" w:cs="Times New Roman"/>
          <w:sz w:val="24"/>
          <w:szCs w:val="24"/>
        </w:rPr>
        <w:t xml:space="preserve"> </w:t>
      </w:r>
      <w:r w:rsidR="009C7D72">
        <w:rPr>
          <w:rFonts w:ascii="Times New Roman" w:hAnsi="Times New Roman" w:cs="Times New Roman"/>
          <w:sz w:val="24"/>
          <w:szCs w:val="24"/>
        </w:rPr>
        <w:t>Lai arī 2022.gadā piešķirto kompensāciju apjoms ir lielāks nekā 2019.-2021.gadā,</w:t>
      </w:r>
      <w:r w:rsidR="00717972">
        <w:rPr>
          <w:rFonts w:ascii="Times New Roman" w:hAnsi="Times New Roman" w:cs="Times New Roman"/>
          <w:sz w:val="24"/>
          <w:szCs w:val="24"/>
        </w:rPr>
        <w:t xml:space="preserve"> j</w:t>
      </w:r>
      <w:r w:rsidR="00A90C86" w:rsidRPr="00EC152A">
        <w:rPr>
          <w:rFonts w:ascii="Times New Roman" w:hAnsi="Times New Roman" w:cs="Times New Roman"/>
          <w:sz w:val="24"/>
          <w:szCs w:val="24"/>
        </w:rPr>
        <w:t xml:space="preserve">āuzsver, ka 2022.gadā pasludināto nolēmumu saturiskie aspekti un tajos konstatētie Konvencijas pārkāpumi ir saistīti ar būtiskākiem personu tiesību un vairāku Konvencijas normu pārkāpumiem (tiesības uz dzīvību, mājokļa neaizskaramība, arodbiedrību biedru tiesības u.c.), </w:t>
      </w:r>
      <w:r w:rsidR="00145ADA">
        <w:rPr>
          <w:rFonts w:ascii="Times New Roman" w:hAnsi="Times New Roman" w:cs="Times New Roman"/>
          <w:sz w:val="24"/>
          <w:szCs w:val="24"/>
        </w:rPr>
        <w:t>kas ir viens no skaidrojumiem, kāpēc piešķirto</w:t>
      </w:r>
      <w:r w:rsidR="00A90C86" w:rsidRPr="00EC152A">
        <w:rPr>
          <w:rFonts w:ascii="Times New Roman" w:hAnsi="Times New Roman" w:cs="Times New Roman"/>
          <w:sz w:val="24"/>
          <w:szCs w:val="24"/>
        </w:rPr>
        <w:t xml:space="preserve"> kompensāciju apmērs ir salīdzinoši lielāks. </w:t>
      </w:r>
      <w:r w:rsidR="00717972">
        <w:rPr>
          <w:rFonts w:ascii="Times New Roman" w:hAnsi="Times New Roman" w:cs="Times New Roman"/>
          <w:sz w:val="24"/>
          <w:szCs w:val="24"/>
        </w:rPr>
        <w:t xml:space="preserve">Turklāt 2021. un 2022.gadā atbilstoši Tiesas rīcībā esošajai informācijai Latvijas makroekonomiskie rādītāji ir uzlabojušies, kas atbilstoši Tiesas darbības metodēm ļauj Tiesai palielināt personām piešķiramo atlīdzību apmēru, ja tiek konstatēts Konvencijas vai tās </w:t>
      </w:r>
      <w:r w:rsidR="005D39E7">
        <w:rPr>
          <w:rFonts w:ascii="Times New Roman" w:hAnsi="Times New Roman" w:cs="Times New Roman"/>
          <w:sz w:val="24"/>
          <w:szCs w:val="24"/>
        </w:rPr>
        <w:t>P</w:t>
      </w:r>
      <w:r w:rsidR="00717972">
        <w:rPr>
          <w:rFonts w:ascii="Times New Roman" w:hAnsi="Times New Roman" w:cs="Times New Roman"/>
          <w:sz w:val="24"/>
          <w:szCs w:val="24"/>
        </w:rPr>
        <w:t>rotokolu pārkāpums Latvijā</w:t>
      </w:r>
      <w:r w:rsidR="00145ADA">
        <w:rPr>
          <w:rFonts w:ascii="Times New Roman" w:hAnsi="Times New Roman" w:cs="Times New Roman"/>
          <w:sz w:val="24"/>
          <w:szCs w:val="24"/>
        </w:rPr>
        <w:t xml:space="preserve">, kas ir otrs </w:t>
      </w:r>
      <w:r w:rsidR="00145ADA" w:rsidRPr="00A77945">
        <w:rPr>
          <w:rFonts w:ascii="Times New Roman" w:hAnsi="Times New Roman" w:cs="Times New Roman"/>
          <w:sz w:val="24"/>
          <w:szCs w:val="24"/>
        </w:rPr>
        <w:t>skaidrojums tam, kādēļ piešķirto kompensāciju apjoms ir pieaudzis un varētu pieaugt</w:t>
      </w:r>
      <w:r w:rsidR="00604E7D">
        <w:rPr>
          <w:rFonts w:ascii="Times New Roman" w:hAnsi="Times New Roman" w:cs="Times New Roman"/>
          <w:sz w:val="24"/>
          <w:szCs w:val="24"/>
        </w:rPr>
        <w:t xml:space="preserve"> </w:t>
      </w:r>
      <w:r w:rsidR="00604E7D" w:rsidRPr="00A77945">
        <w:rPr>
          <w:rFonts w:ascii="Times New Roman" w:hAnsi="Times New Roman" w:cs="Times New Roman"/>
          <w:sz w:val="24"/>
          <w:szCs w:val="24"/>
        </w:rPr>
        <w:t>arī turpmāk</w:t>
      </w:r>
      <w:r w:rsidR="00145ADA" w:rsidRPr="00A77945">
        <w:rPr>
          <w:rFonts w:ascii="Times New Roman" w:hAnsi="Times New Roman" w:cs="Times New Roman"/>
          <w:sz w:val="24"/>
          <w:szCs w:val="24"/>
        </w:rPr>
        <w:t>.</w:t>
      </w:r>
      <w:r w:rsidR="00717972" w:rsidRPr="00A77945">
        <w:rPr>
          <w:rFonts w:ascii="Times New Roman" w:hAnsi="Times New Roman" w:cs="Times New Roman"/>
          <w:sz w:val="24"/>
          <w:szCs w:val="24"/>
        </w:rPr>
        <w:t xml:space="preserve"> </w:t>
      </w:r>
      <w:r w:rsidR="00A90C86" w:rsidRPr="00A77945">
        <w:rPr>
          <w:rFonts w:ascii="Times New Roman" w:hAnsi="Times New Roman" w:cs="Times New Roman"/>
          <w:sz w:val="24"/>
          <w:szCs w:val="24"/>
        </w:rPr>
        <w:t xml:space="preserve">Tomēr šī summa joprojām sastāda pavisam nelielu daļu no </w:t>
      </w:r>
      <w:r w:rsidR="00A77945" w:rsidRPr="00A77945">
        <w:rPr>
          <w:rFonts w:ascii="Times New Roman" w:hAnsi="Times New Roman" w:cs="Times New Roman"/>
          <w:sz w:val="24"/>
          <w:szCs w:val="24"/>
        </w:rPr>
        <w:t>sūdzības iesniedzēju</w:t>
      </w:r>
      <w:r w:rsidR="00A90C86" w:rsidRPr="00A77945">
        <w:rPr>
          <w:rFonts w:ascii="Times New Roman" w:hAnsi="Times New Roman" w:cs="Times New Roman"/>
          <w:sz w:val="24"/>
          <w:szCs w:val="24"/>
        </w:rPr>
        <w:t xml:space="preserve"> lūgto kompensāciju ap</w:t>
      </w:r>
      <w:r w:rsidR="00604E7D">
        <w:rPr>
          <w:rFonts w:ascii="Times New Roman" w:hAnsi="Times New Roman" w:cs="Times New Roman"/>
          <w:sz w:val="24"/>
          <w:szCs w:val="24"/>
        </w:rPr>
        <w:t>mēra</w:t>
      </w:r>
      <w:r w:rsidR="00A90C86" w:rsidRPr="00A77945">
        <w:rPr>
          <w:rFonts w:ascii="Times New Roman" w:hAnsi="Times New Roman" w:cs="Times New Roman"/>
          <w:sz w:val="24"/>
          <w:szCs w:val="24"/>
        </w:rPr>
        <w:t>. Proti, 2022.gada pasludināto nolēmumu liet</w:t>
      </w:r>
      <w:r w:rsidR="00A77945" w:rsidRPr="00A77945">
        <w:rPr>
          <w:rFonts w:ascii="Times New Roman" w:hAnsi="Times New Roman" w:cs="Times New Roman"/>
          <w:sz w:val="24"/>
          <w:szCs w:val="24"/>
        </w:rPr>
        <w:t>ās</w:t>
      </w:r>
      <w:r w:rsidR="00A90C86" w:rsidRPr="00A77945">
        <w:rPr>
          <w:rFonts w:ascii="Times New Roman" w:hAnsi="Times New Roman" w:cs="Times New Roman"/>
          <w:sz w:val="24"/>
          <w:szCs w:val="24"/>
        </w:rPr>
        <w:t xml:space="preserve"> personas kopumā lūdza kompensācijas 1</w:t>
      </w:r>
      <w:r w:rsidR="005D39E7">
        <w:rPr>
          <w:rFonts w:ascii="Times New Roman" w:hAnsi="Times New Roman" w:cs="Times New Roman"/>
          <w:sz w:val="24"/>
          <w:szCs w:val="24"/>
        </w:rPr>
        <w:t> </w:t>
      </w:r>
      <w:r w:rsidR="00A90C86" w:rsidRPr="00A77945">
        <w:rPr>
          <w:rFonts w:ascii="Times New Roman" w:hAnsi="Times New Roman" w:cs="Times New Roman"/>
          <w:sz w:val="24"/>
          <w:szCs w:val="24"/>
        </w:rPr>
        <w:t>4</w:t>
      </w:r>
      <w:r w:rsidR="004741DA" w:rsidRPr="00A77945">
        <w:rPr>
          <w:rFonts w:ascii="Times New Roman" w:hAnsi="Times New Roman" w:cs="Times New Roman"/>
          <w:sz w:val="24"/>
          <w:szCs w:val="24"/>
        </w:rPr>
        <w:t>35</w:t>
      </w:r>
      <w:r w:rsidR="005D39E7">
        <w:rPr>
          <w:rFonts w:ascii="Times New Roman" w:hAnsi="Times New Roman" w:cs="Times New Roman"/>
          <w:sz w:val="24"/>
          <w:szCs w:val="24"/>
        </w:rPr>
        <w:t> </w:t>
      </w:r>
      <w:r w:rsidR="004741DA" w:rsidRPr="00063480">
        <w:rPr>
          <w:rFonts w:ascii="Times New Roman" w:hAnsi="Times New Roman" w:cs="Times New Roman"/>
          <w:sz w:val="24"/>
          <w:szCs w:val="24"/>
        </w:rPr>
        <w:t>913,45</w:t>
      </w:r>
      <w:r w:rsidR="00A90C86" w:rsidRPr="00063480">
        <w:rPr>
          <w:rFonts w:ascii="Times New Roman" w:hAnsi="Times New Roman" w:cs="Times New Roman"/>
          <w:sz w:val="24"/>
          <w:szCs w:val="24"/>
        </w:rPr>
        <w:t xml:space="preserve"> eiro apmērā, bet Tiesa, piešķirot kompensācijās kopumā nedaudz vairāk par 77 tūkstošie</w:t>
      </w:r>
      <w:r w:rsidR="00A90C86" w:rsidRPr="00A77945">
        <w:rPr>
          <w:rFonts w:ascii="Times New Roman" w:hAnsi="Times New Roman" w:cs="Times New Roman"/>
          <w:sz w:val="24"/>
          <w:szCs w:val="24"/>
        </w:rPr>
        <w:t xml:space="preserve">m eiro, ir piešķīrusi </w:t>
      </w:r>
      <w:r w:rsidR="005D39E7">
        <w:rPr>
          <w:rFonts w:ascii="Times New Roman" w:hAnsi="Times New Roman" w:cs="Times New Roman"/>
          <w:sz w:val="24"/>
          <w:szCs w:val="24"/>
        </w:rPr>
        <w:t xml:space="preserve">aptuveni </w:t>
      </w:r>
      <w:r w:rsidR="00A90C86" w:rsidRPr="00A77945">
        <w:rPr>
          <w:rFonts w:ascii="Times New Roman" w:hAnsi="Times New Roman" w:cs="Times New Roman"/>
          <w:sz w:val="24"/>
          <w:szCs w:val="24"/>
        </w:rPr>
        <w:t>5,</w:t>
      </w:r>
      <w:r w:rsidR="004741DA" w:rsidRPr="00A77945">
        <w:rPr>
          <w:rFonts w:ascii="Times New Roman" w:hAnsi="Times New Roman" w:cs="Times New Roman"/>
          <w:sz w:val="24"/>
          <w:szCs w:val="24"/>
        </w:rPr>
        <w:t>4</w:t>
      </w:r>
      <w:r w:rsidR="00A90C86" w:rsidRPr="00A77945">
        <w:rPr>
          <w:rFonts w:ascii="Times New Roman" w:hAnsi="Times New Roman" w:cs="Times New Roman"/>
          <w:sz w:val="24"/>
          <w:szCs w:val="24"/>
        </w:rPr>
        <w:t>% no iesniedzēju šajās lietās lūgtajām kompensācijām (2021.gadā – 0,4%; 2020.gadā – 2,1%; vidēji 0,4-7%).</w:t>
      </w:r>
    </w:p>
    <w:p w14:paraId="2CD1349B" w14:textId="77777777" w:rsidR="006402CC" w:rsidRPr="00596C64" w:rsidRDefault="006402CC" w:rsidP="00EC152A">
      <w:pPr>
        <w:pStyle w:val="ListParagraph"/>
        <w:spacing w:after="0" w:line="240" w:lineRule="auto"/>
        <w:ind w:left="90" w:right="43"/>
        <w:jc w:val="both"/>
        <w:rPr>
          <w:rFonts w:ascii="Times New Roman" w:hAnsi="Times New Roman" w:cs="Times New Roman"/>
          <w:sz w:val="20"/>
          <w:szCs w:val="20"/>
        </w:rPr>
      </w:pPr>
    </w:p>
    <w:p w14:paraId="70DBF7C5" w14:textId="62B0D0A1" w:rsidR="006402CC" w:rsidRDefault="00667B2C" w:rsidP="00EC152A">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EC152A">
        <w:rPr>
          <w:rFonts w:ascii="Times New Roman" w:hAnsi="Times New Roman" w:cs="Times New Roman"/>
          <w:sz w:val="24"/>
          <w:szCs w:val="24"/>
        </w:rPr>
        <w:lastRenderedPageBreak/>
        <w:t>Kopumā kopš Konvencijas spēkā stāšanās Latvijā līdz 202</w:t>
      </w:r>
      <w:r w:rsidR="005D39E7">
        <w:rPr>
          <w:rFonts w:ascii="Times New Roman" w:hAnsi="Times New Roman" w:cs="Times New Roman"/>
          <w:sz w:val="24"/>
          <w:szCs w:val="24"/>
        </w:rPr>
        <w:t>2</w:t>
      </w:r>
      <w:r w:rsidRPr="00EC152A">
        <w:rPr>
          <w:rFonts w:ascii="Times New Roman" w:hAnsi="Times New Roman" w:cs="Times New Roman"/>
          <w:sz w:val="24"/>
          <w:szCs w:val="24"/>
        </w:rPr>
        <w:t>.gada 31.decembrim Tiesa kompensācijās piešķīrusi 2</w:t>
      </w:r>
      <w:r w:rsidR="005D39E7">
        <w:rPr>
          <w:rFonts w:ascii="Times New Roman" w:hAnsi="Times New Roman" w:cs="Times New Roman"/>
          <w:sz w:val="24"/>
          <w:szCs w:val="24"/>
        </w:rPr>
        <w:t> </w:t>
      </w:r>
      <w:r w:rsidR="00A90C86" w:rsidRPr="00EC152A">
        <w:rPr>
          <w:rFonts w:ascii="Times New Roman" w:hAnsi="Times New Roman" w:cs="Times New Roman"/>
          <w:sz w:val="24"/>
          <w:szCs w:val="24"/>
        </w:rPr>
        <w:t>223</w:t>
      </w:r>
      <w:r w:rsidR="005D39E7">
        <w:rPr>
          <w:rFonts w:ascii="Times New Roman" w:hAnsi="Times New Roman" w:cs="Times New Roman"/>
          <w:sz w:val="24"/>
          <w:szCs w:val="24"/>
        </w:rPr>
        <w:t> </w:t>
      </w:r>
      <w:r w:rsidR="00A90C86" w:rsidRPr="00EC152A">
        <w:rPr>
          <w:rFonts w:ascii="Times New Roman" w:hAnsi="Times New Roman" w:cs="Times New Roman"/>
          <w:sz w:val="24"/>
          <w:szCs w:val="24"/>
        </w:rPr>
        <w:t>752,75</w:t>
      </w:r>
      <w:r w:rsidRPr="00EC152A">
        <w:rPr>
          <w:rFonts w:ascii="Times New Roman" w:hAnsi="Times New Roman" w:cs="Times New Roman"/>
          <w:sz w:val="24"/>
          <w:szCs w:val="24"/>
        </w:rPr>
        <w:t xml:space="preserve"> eiro. Tabulā Nr.1 redzama 202</w:t>
      </w:r>
      <w:r w:rsidR="00A90C86" w:rsidRPr="00EC152A">
        <w:rPr>
          <w:rFonts w:ascii="Times New Roman" w:hAnsi="Times New Roman" w:cs="Times New Roman"/>
          <w:sz w:val="24"/>
          <w:szCs w:val="24"/>
        </w:rPr>
        <w:t>2</w:t>
      </w:r>
      <w:r w:rsidRPr="00EC152A">
        <w:rPr>
          <w:rFonts w:ascii="Times New Roman" w:hAnsi="Times New Roman" w:cs="Times New Roman"/>
          <w:sz w:val="24"/>
          <w:szCs w:val="24"/>
        </w:rPr>
        <w:t xml:space="preserve">.gadā kopējā Tiesas piespriesto kompensāciju summa par konstatētajiem pārkāpumiem salīdzinājumā ar iesniedzēju pieprasīto summu. </w:t>
      </w:r>
      <w:r w:rsidR="005D39E7">
        <w:rPr>
          <w:rFonts w:ascii="Times New Roman" w:hAnsi="Times New Roman" w:cs="Times New Roman"/>
          <w:sz w:val="24"/>
          <w:szCs w:val="24"/>
        </w:rPr>
        <w:t>Savukārt 4.diagrammā apskatāms, kādas summas Tiesa kompensācijās piešķīrusi 2016.-2022.gadā.</w:t>
      </w:r>
    </w:p>
    <w:p w14:paraId="13B85F56" w14:textId="5C5AEB23" w:rsidR="006402CC" w:rsidRDefault="00667B2C" w:rsidP="00596C64">
      <w:pPr>
        <w:pStyle w:val="ListParagraph"/>
        <w:spacing w:after="0" w:line="240" w:lineRule="auto"/>
        <w:ind w:left="90" w:right="43" w:hanging="425"/>
        <w:contextualSpacing w:val="0"/>
        <w:jc w:val="right"/>
        <w:rPr>
          <w:rFonts w:ascii="Times New Roman" w:hAnsi="Times New Roman" w:cs="Times New Roman"/>
          <w:sz w:val="24"/>
          <w:szCs w:val="24"/>
        </w:rPr>
      </w:pPr>
      <w:r w:rsidRPr="00EC152A">
        <w:rPr>
          <w:rFonts w:ascii="Times New Roman" w:hAnsi="Times New Roman" w:cs="Times New Roman"/>
          <w:sz w:val="24"/>
          <w:szCs w:val="24"/>
        </w:rPr>
        <w:t>Tabula Nr.1</w:t>
      </w:r>
    </w:p>
    <w:p w14:paraId="26FB771B" w14:textId="77777777" w:rsidR="00596C64" w:rsidRPr="00596C64" w:rsidRDefault="00596C64" w:rsidP="00596C64">
      <w:pPr>
        <w:pStyle w:val="ListParagraph"/>
        <w:spacing w:after="0" w:line="240" w:lineRule="auto"/>
        <w:ind w:left="90" w:right="43" w:hanging="425"/>
        <w:contextualSpacing w:val="0"/>
        <w:jc w:val="right"/>
        <w:rPr>
          <w:rFonts w:ascii="Times New Roman" w:hAnsi="Times New Roman" w:cs="Times New Roman"/>
          <w:sz w:val="12"/>
          <w:szCs w:val="12"/>
        </w:rPr>
      </w:pPr>
    </w:p>
    <w:tbl>
      <w:tblPr>
        <w:tblW w:w="10349"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0"/>
        <w:gridCol w:w="1395"/>
        <w:gridCol w:w="1446"/>
        <w:gridCol w:w="1402"/>
        <w:gridCol w:w="1354"/>
        <w:gridCol w:w="1461"/>
        <w:gridCol w:w="1361"/>
      </w:tblGrid>
      <w:tr w:rsidR="00941418" w14:paraId="3DE43A8E" w14:textId="77777777" w:rsidTr="005749E8">
        <w:tc>
          <w:tcPr>
            <w:tcW w:w="1930" w:type="dxa"/>
            <w:vMerge w:val="restart"/>
            <w:shd w:val="clear" w:color="auto" w:fill="BDD6EE" w:themeFill="accent5" w:themeFillTint="66"/>
            <w:vAlign w:val="center"/>
          </w:tcPr>
          <w:p w14:paraId="232E1334" w14:textId="77777777" w:rsidR="006402CC" w:rsidRPr="00EC152A" w:rsidRDefault="00667B2C" w:rsidP="00EC152A">
            <w:pPr>
              <w:pStyle w:val="ListParagraph"/>
              <w:spacing w:after="0" w:line="240" w:lineRule="auto"/>
              <w:ind w:left="0" w:right="43"/>
              <w:jc w:val="center"/>
              <w:rPr>
                <w:rFonts w:ascii="Times New Roman" w:hAnsi="Times New Roman" w:cs="Times New Roman"/>
                <w:b/>
              </w:rPr>
            </w:pPr>
            <w:r w:rsidRPr="00EC152A">
              <w:rPr>
                <w:rFonts w:ascii="Times New Roman" w:hAnsi="Times New Roman" w:cs="Times New Roman"/>
                <w:b/>
              </w:rPr>
              <w:t>Lieta</w:t>
            </w:r>
          </w:p>
        </w:tc>
        <w:tc>
          <w:tcPr>
            <w:tcW w:w="4243" w:type="dxa"/>
            <w:gridSpan w:val="3"/>
            <w:shd w:val="clear" w:color="auto" w:fill="BDD6EE" w:themeFill="accent5" w:themeFillTint="66"/>
            <w:vAlign w:val="center"/>
          </w:tcPr>
          <w:p w14:paraId="39A364C5" w14:textId="77777777" w:rsidR="006402CC" w:rsidRPr="00EC152A" w:rsidRDefault="00667B2C" w:rsidP="00EC152A">
            <w:pPr>
              <w:pStyle w:val="ListParagraph"/>
              <w:spacing w:after="0" w:line="240" w:lineRule="auto"/>
              <w:ind w:left="1" w:right="43"/>
              <w:jc w:val="center"/>
              <w:rPr>
                <w:rFonts w:ascii="Times New Roman" w:hAnsi="Times New Roman" w:cs="Times New Roman"/>
                <w:b/>
              </w:rPr>
            </w:pPr>
            <w:r w:rsidRPr="00EC152A">
              <w:rPr>
                <w:rFonts w:ascii="Times New Roman" w:hAnsi="Times New Roman" w:cs="Times New Roman"/>
                <w:b/>
              </w:rPr>
              <w:t>Iesniedzēju pieprasītās kompensācijas</w:t>
            </w:r>
          </w:p>
        </w:tc>
        <w:tc>
          <w:tcPr>
            <w:tcW w:w="4176" w:type="dxa"/>
            <w:gridSpan w:val="3"/>
            <w:shd w:val="clear" w:color="auto" w:fill="BDD6EE" w:themeFill="accent5" w:themeFillTint="66"/>
            <w:vAlign w:val="center"/>
          </w:tcPr>
          <w:p w14:paraId="4C5D99DB" w14:textId="77777777" w:rsidR="006402CC" w:rsidRPr="00EC152A" w:rsidRDefault="00667B2C" w:rsidP="00EC152A">
            <w:pPr>
              <w:pStyle w:val="ListParagraph"/>
              <w:spacing w:after="0" w:line="240" w:lineRule="auto"/>
              <w:ind w:left="16" w:right="43"/>
              <w:jc w:val="center"/>
              <w:rPr>
                <w:rFonts w:ascii="Times New Roman" w:hAnsi="Times New Roman" w:cs="Times New Roman"/>
                <w:b/>
              </w:rPr>
            </w:pPr>
            <w:r w:rsidRPr="00EC152A">
              <w:rPr>
                <w:rFonts w:ascii="Times New Roman" w:hAnsi="Times New Roman" w:cs="Times New Roman"/>
                <w:b/>
              </w:rPr>
              <w:t>Tiesas piešķirtās kompensācijas apmērs</w:t>
            </w:r>
          </w:p>
        </w:tc>
      </w:tr>
      <w:tr w:rsidR="00941418" w14:paraId="0A7B9354" w14:textId="77777777" w:rsidTr="005749E8">
        <w:tc>
          <w:tcPr>
            <w:tcW w:w="1930" w:type="dxa"/>
            <w:vMerge/>
            <w:shd w:val="clear" w:color="auto" w:fill="BDD6EE" w:themeFill="accent5" w:themeFillTint="66"/>
            <w:vAlign w:val="center"/>
          </w:tcPr>
          <w:p w14:paraId="77A724D0" w14:textId="77777777" w:rsidR="006402CC" w:rsidRPr="00EC152A" w:rsidRDefault="006402CC" w:rsidP="00EC152A">
            <w:pPr>
              <w:pStyle w:val="ListParagraph"/>
              <w:spacing w:after="0" w:line="240" w:lineRule="auto"/>
              <w:ind w:left="0" w:right="43"/>
              <w:jc w:val="center"/>
              <w:rPr>
                <w:rFonts w:ascii="Times New Roman" w:hAnsi="Times New Roman" w:cs="Times New Roman"/>
              </w:rPr>
            </w:pPr>
          </w:p>
        </w:tc>
        <w:tc>
          <w:tcPr>
            <w:tcW w:w="1395" w:type="dxa"/>
            <w:shd w:val="clear" w:color="auto" w:fill="BDD6EE" w:themeFill="accent5" w:themeFillTint="66"/>
            <w:vAlign w:val="center"/>
          </w:tcPr>
          <w:p w14:paraId="623C277C" w14:textId="77777777" w:rsidR="006402CC" w:rsidRPr="00EC152A" w:rsidRDefault="00667B2C" w:rsidP="00EC152A">
            <w:pPr>
              <w:pStyle w:val="ListParagraph"/>
              <w:spacing w:after="0" w:line="240" w:lineRule="auto"/>
              <w:ind w:left="1" w:right="43"/>
              <w:jc w:val="center"/>
              <w:rPr>
                <w:rFonts w:ascii="Times New Roman" w:hAnsi="Times New Roman" w:cs="Times New Roman"/>
              </w:rPr>
            </w:pPr>
            <w:r w:rsidRPr="00EC152A">
              <w:rPr>
                <w:rFonts w:ascii="Times New Roman" w:hAnsi="Times New Roman" w:cs="Times New Roman"/>
              </w:rPr>
              <w:t>Par kaitējumu</w:t>
            </w:r>
          </w:p>
        </w:tc>
        <w:tc>
          <w:tcPr>
            <w:tcW w:w="1446" w:type="dxa"/>
            <w:shd w:val="clear" w:color="auto" w:fill="BDD6EE" w:themeFill="accent5" w:themeFillTint="66"/>
            <w:vAlign w:val="center"/>
          </w:tcPr>
          <w:p w14:paraId="38C3BDDA" w14:textId="77777777" w:rsidR="006402CC" w:rsidRPr="00EC152A" w:rsidRDefault="00667B2C" w:rsidP="00EC152A">
            <w:pPr>
              <w:pStyle w:val="ListParagraph"/>
              <w:spacing w:after="0" w:line="240" w:lineRule="auto"/>
              <w:ind w:left="1" w:right="43"/>
              <w:jc w:val="center"/>
              <w:rPr>
                <w:rFonts w:ascii="Times New Roman" w:hAnsi="Times New Roman" w:cs="Times New Roman"/>
              </w:rPr>
            </w:pPr>
            <w:r w:rsidRPr="00EC152A">
              <w:rPr>
                <w:rFonts w:ascii="Times New Roman" w:hAnsi="Times New Roman" w:cs="Times New Roman"/>
              </w:rPr>
              <w:t>Par zaudējumiem</w:t>
            </w:r>
          </w:p>
        </w:tc>
        <w:tc>
          <w:tcPr>
            <w:tcW w:w="1402" w:type="dxa"/>
            <w:shd w:val="clear" w:color="auto" w:fill="BDD6EE" w:themeFill="accent5" w:themeFillTint="66"/>
            <w:vAlign w:val="center"/>
          </w:tcPr>
          <w:p w14:paraId="48572D0F" w14:textId="77777777" w:rsidR="006402CC" w:rsidRPr="00EC152A" w:rsidRDefault="00667B2C" w:rsidP="00EC152A">
            <w:pPr>
              <w:pStyle w:val="ListParagraph"/>
              <w:spacing w:after="0" w:line="240" w:lineRule="auto"/>
              <w:ind w:left="1" w:right="43"/>
              <w:jc w:val="center"/>
              <w:rPr>
                <w:rFonts w:ascii="Times New Roman" w:hAnsi="Times New Roman" w:cs="Times New Roman"/>
              </w:rPr>
            </w:pPr>
            <w:r w:rsidRPr="00EC152A">
              <w:rPr>
                <w:rFonts w:ascii="Times New Roman" w:hAnsi="Times New Roman" w:cs="Times New Roman"/>
              </w:rPr>
              <w:t>Tiesāšanās izdevumi</w:t>
            </w:r>
          </w:p>
        </w:tc>
        <w:tc>
          <w:tcPr>
            <w:tcW w:w="1354" w:type="dxa"/>
            <w:shd w:val="clear" w:color="auto" w:fill="BDD6EE" w:themeFill="accent5" w:themeFillTint="66"/>
            <w:vAlign w:val="center"/>
          </w:tcPr>
          <w:p w14:paraId="5368829F" w14:textId="77777777" w:rsidR="006402CC" w:rsidRPr="00EC152A" w:rsidRDefault="00667B2C" w:rsidP="00EC152A">
            <w:pPr>
              <w:pStyle w:val="ListParagraph"/>
              <w:spacing w:after="0" w:line="240" w:lineRule="auto"/>
              <w:ind w:left="16" w:right="43"/>
              <w:jc w:val="center"/>
              <w:rPr>
                <w:rFonts w:ascii="Times New Roman" w:hAnsi="Times New Roman" w:cs="Times New Roman"/>
              </w:rPr>
            </w:pPr>
            <w:r w:rsidRPr="00EC152A">
              <w:rPr>
                <w:rFonts w:ascii="Times New Roman" w:hAnsi="Times New Roman" w:cs="Times New Roman"/>
              </w:rPr>
              <w:t>Par kaitējumu</w:t>
            </w:r>
          </w:p>
        </w:tc>
        <w:tc>
          <w:tcPr>
            <w:tcW w:w="1461" w:type="dxa"/>
            <w:shd w:val="clear" w:color="auto" w:fill="BDD6EE" w:themeFill="accent5" w:themeFillTint="66"/>
            <w:vAlign w:val="center"/>
          </w:tcPr>
          <w:p w14:paraId="6B67F65C" w14:textId="77777777" w:rsidR="006402CC" w:rsidRPr="00EC152A" w:rsidRDefault="00667B2C" w:rsidP="00EC152A">
            <w:pPr>
              <w:pStyle w:val="ListParagraph"/>
              <w:spacing w:after="0" w:line="240" w:lineRule="auto"/>
              <w:ind w:left="16" w:right="43"/>
              <w:jc w:val="center"/>
              <w:rPr>
                <w:rFonts w:ascii="Times New Roman" w:hAnsi="Times New Roman" w:cs="Times New Roman"/>
              </w:rPr>
            </w:pPr>
            <w:r w:rsidRPr="00EC152A">
              <w:rPr>
                <w:rFonts w:ascii="Times New Roman" w:hAnsi="Times New Roman" w:cs="Times New Roman"/>
              </w:rPr>
              <w:t>Par zaudējumiem</w:t>
            </w:r>
          </w:p>
        </w:tc>
        <w:tc>
          <w:tcPr>
            <w:tcW w:w="1361" w:type="dxa"/>
            <w:shd w:val="clear" w:color="auto" w:fill="BDD6EE" w:themeFill="accent5" w:themeFillTint="66"/>
            <w:vAlign w:val="center"/>
          </w:tcPr>
          <w:p w14:paraId="0E631725" w14:textId="77777777" w:rsidR="006402CC" w:rsidRPr="00EC152A" w:rsidRDefault="00667B2C" w:rsidP="00EC152A">
            <w:pPr>
              <w:pStyle w:val="ListParagraph"/>
              <w:spacing w:after="0" w:line="240" w:lineRule="auto"/>
              <w:ind w:left="16" w:right="43"/>
              <w:jc w:val="center"/>
              <w:rPr>
                <w:rFonts w:ascii="Times New Roman" w:hAnsi="Times New Roman" w:cs="Times New Roman"/>
              </w:rPr>
            </w:pPr>
            <w:r w:rsidRPr="00EC152A">
              <w:rPr>
                <w:rFonts w:ascii="Times New Roman" w:hAnsi="Times New Roman" w:cs="Times New Roman"/>
              </w:rPr>
              <w:t>Tiesāšanās izdevumi</w:t>
            </w:r>
          </w:p>
        </w:tc>
      </w:tr>
      <w:tr w:rsidR="00941418" w14:paraId="6768DB02" w14:textId="77777777" w:rsidTr="005749E8">
        <w:tc>
          <w:tcPr>
            <w:tcW w:w="1930" w:type="dxa"/>
            <w:shd w:val="clear" w:color="auto" w:fill="BDD6EE" w:themeFill="accent5" w:themeFillTint="66"/>
            <w:vAlign w:val="center"/>
          </w:tcPr>
          <w:p w14:paraId="41CFA96C" w14:textId="419BCA59" w:rsidR="006402CC" w:rsidRPr="00EC152A" w:rsidRDefault="00667B2C" w:rsidP="00EC152A">
            <w:pPr>
              <w:pStyle w:val="ListParagraph"/>
              <w:spacing w:after="0" w:line="240" w:lineRule="auto"/>
              <w:ind w:left="0" w:right="43"/>
              <w:jc w:val="center"/>
              <w:rPr>
                <w:rFonts w:ascii="Times New Roman" w:hAnsi="Times New Roman" w:cs="Times New Roman"/>
                <w:i/>
              </w:rPr>
            </w:pPr>
            <w:r w:rsidRPr="00EC152A">
              <w:rPr>
                <w:rFonts w:ascii="Times New Roman" w:hAnsi="Times New Roman" w:cs="Times New Roman"/>
                <w:i/>
              </w:rPr>
              <w:t>Krasovickis un Kargins pret Latviju</w:t>
            </w:r>
          </w:p>
        </w:tc>
        <w:tc>
          <w:tcPr>
            <w:tcW w:w="1395" w:type="dxa"/>
            <w:vAlign w:val="center"/>
          </w:tcPr>
          <w:p w14:paraId="56A37F02" w14:textId="602643B9" w:rsidR="006402CC" w:rsidRPr="00EC152A" w:rsidRDefault="00667B2C" w:rsidP="00EC152A">
            <w:pPr>
              <w:pStyle w:val="ListParagraph"/>
              <w:spacing w:after="0" w:line="240" w:lineRule="auto"/>
              <w:ind w:left="1" w:right="43"/>
              <w:jc w:val="center"/>
              <w:rPr>
                <w:rFonts w:ascii="Times New Roman" w:hAnsi="Times New Roman" w:cs="Times New Roman"/>
              </w:rPr>
            </w:pPr>
            <w:r w:rsidRPr="00EC152A">
              <w:rPr>
                <w:rFonts w:ascii="Times New Roman" w:hAnsi="Times New Roman" w:cs="Times New Roman"/>
              </w:rPr>
              <w:t>-</w:t>
            </w:r>
          </w:p>
        </w:tc>
        <w:tc>
          <w:tcPr>
            <w:tcW w:w="1446" w:type="dxa"/>
            <w:vAlign w:val="center"/>
          </w:tcPr>
          <w:p w14:paraId="594C4358" w14:textId="77777777" w:rsidR="006402CC" w:rsidRPr="00EC152A" w:rsidRDefault="00667B2C" w:rsidP="00EC152A">
            <w:pPr>
              <w:pStyle w:val="ListParagraph"/>
              <w:spacing w:after="0" w:line="240" w:lineRule="auto"/>
              <w:ind w:left="1" w:right="43"/>
              <w:jc w:val="center"/>
              <w:rPr>
                <w:rFonts w:ascii="Times New Roman" w:hAnsi="Times New Roman" w:cs="Times New Roman"/>
              </w:rPr>
            </w:pPr>
            <w:r w:rsidRPr="00EC152A">
              <w:rPr>
                <w:rFonts w:ascii="Times New Roman" w:hAnsi="Times New Roman" w:cs="Times New Roman"/>
              </w:rPr>
              <w:t>-</w:t>
            </w:r>
          </w:p>
        </w:tc>
        <w:tc>
          <w:tcPr>
            <w:tcW w:w="1402" w:type="dxa"/>
            <w:vAlign w:val="center"/>
          </w:tcPr>
          <w:p w14:paraId="5DC07C15" w14:textId="3AA68E72" w:rsidR="006402CC" w:rsidRPr="00EC152A" w:rsidRDefault="00667B2C" w:rsidP="00EC152A">
            <w:pPr>
              <w:pStyle w:val="ListParagraph"/>
              <w:spacing w:after="0" w:line="240" w:lineRule="auto"/>
              <w:ind w:left="1" w:right="43"/>
              <w:jc w:val="center"/>
              <w:rPr>
                <w:rFonts w:ascii="Times New Roman" w:hAnsi="Times New Roman" w:cs="Times New Roman"/>
              </w:rPr>
            </w:pPr>
            <w:r w:rsidRPr="00EC152A">
              <w:rPr>
                <w:rFonts w:ascii="Times New Roman" w:hAnsi="Times New Roman" w:cs="Times New Roman"/>
              </w:rPr>
              <w:t>-</w:t>
            </w:r>
          </w:p>
        </w:tc>
        <w:tc>
          <w:tcPr>
            <w:tcW w:w="1354" w:type="dxa"/>
            <w:vAlign w:val="center"/>
          </w:tcPr>
          <w:p w14:paraId="3C6507CC" w14:textId="199823CE" w:rsidR="006402CC" w:rsidRPr="00EC152A" w:rsidRDefault="00667B2C" w:rsidP="00EC152A">
            <w:pPr>
              <w:pStyle w:val="ListParagraph"/>
              <w:spacing w:after="0" w:line="240" w:lineRule="auto"/>
              <w:ind w:left="16" w:right="43"/>
              <w:jc w:val="center"/>
              <w:rPr>
                <w:rFonts w:ascii="Times New Roman" w:hAnsi="Times New Roman" w:cs="Times New Roman"/>
              </w:rPr>
            </w:pPr>
            <w:r w:rsidRPr="00EC152A">
              <w:rPr>
                <w:rFonts w:ascii="Times New Roman" w:hAnsi="Times New Roman" w:cs="Times New Roman"/>
              </w:rPr>
              <w:t>-</w:t>
            </w:r>
          </w:p>
        </w:tc>
        <w:tc>
          <w:tcPr>
            <w:tcW w:w="1461" w:type="dxa"/>
            <w:vAlign w:val="center"/>
          </w:tcPr>
          <w:p w14:paraId="0AE8F29B" w14:textId="77777777" w:rsidR="006402CC" w:rsidRPr="00EC152A" w:rsidRDefault="00667B2C" w:rsidP="00EC152A">
            <w:pPr>
              <w:pStyle w:val="ListParagraph"/>
              <w:spacing w:after="0" w:line="240" w:lineRule="auto"/>
              <w:ind w:left="16" w:right="43"/>
              <w:jc w:val="center"/>
              <w:rPr>
                <w:rFonts w:ascii="Times New Roman" w:hAnsi="Times New Roman" w:cs="Times New Roman"/>
              </w:rPr>
            </w:pPr>
            <w:r w:rsidRPr="00EC152A">
              <w:rPr>
                <w:rFonts w:ascii="Times New Roman" w:hAnsi="Times New Roman" w:cs="Times New Roman"/>
              </w:rPr>
              <w:t>-</w:t>
            </w:r>
          </w:p>
        </w:tc>
        <w:tc>
          <w:tcPr>
            <w:tcW w:w="1361" w:type="dxa"/>
            <w:vAlign w:val="center"/>
          </w:tcPr>
          <w:p w14:paraId="25AFE174" w14:textId="782B5C02" w:rsidR="006402CC" w:rsidRPr="00EC152A" w:rsidRDefault="00667B2C" w:rsidP="00EC152A">
            <w:pPr>
              <w:pStyle w:val="ListParagraph"/>
              <w:spacing w:after="0" w:line="240" w:lineRule="auto"/>
              <w:ind w:left="16" w:right="43"/>
              <w:jc w:val="center"/>
              <w:rPr>
                <w:rFonts w:ascii="Times New Roman" w:hAnsi="Times New Roman" w:cs="Times New Roman"/>
              </w:rPr>
            </w:pPr>
            <w:r w:rsidRPr="00EC152A">
              <w:rPr>
                <w:rFonts w:ascii="Times New Roman" w:hAnsi="Times New Roman" w:cs="Times New Roman"/>
              </w:rPr>
              <w:t>-</w:t>
            </w:r>
          </w:p>
        </w:tc>
      </w:tr>
      <w:tr w:rsidR="00941418" w14:paraId="1D5A0AFA" w14:textId="77777777" w:rsidTr="005749E8">
        <w:tc>
          <w:tcPr>
            <w:tcW w:w="1930" w:type="dxa"/>
            <w:shd w:val="clear" w:color="auto" w:fill="BDD6EE" w:themeFill="accent5" w:themeFillTint="66"/>
            <w:vAlign w:val="center"/>
          </w:tcPr>
          <w:p w14:paraId="3CA6BA96" w14:textId="75C8D359" w:rsidR="00A90C86" w:rsidRPr="00EC152A" w:rsidRDefault="00667B2C" w:rsidP="00EC152A">
            <w:pPr>
              <w:pStyle w:val="ListParagraph"/>
              <w:spacing w:after="0" w:line="240" w:lineRule="auto"/>
              <w:ind w:left="0" w:right="43"/>
              <w:jc w:val="center"/>
              <w:rPr>
                <w:rFonts w:ascii="Times New Roman" w:hAnsi="Times New Roman" w:cs="Times New Roman"/>
                <w:i/>
              </w:rPr>
            </w:pPr>
            <w:r w:rsidRPr="00EC152A">
              <w:rPr>
                <w:rFonts w:ascii="Times New Roman" w:hAnsi="Times New Roman" w:cs="Times New Roman"/>
                <w:i/>
              </w:rPr>
              <w:t>Pīlāgs pret Latviju</w:t>
            </w:r>
          </w:p>
        </w:tc>
        <w:tc>
          <w:tcPr>
            <w:tcW w:w="1395" w:type="dxa"/>
            <w:vAlign w:val="center"/>
          </w:tcPr>
          <w:p w14:paraId="6350E4AE" w14:textId="1E182A7F" w:rsidR="00A90C86" w:rsidRPr="00EC152A" w:rsidRDefault="00667B2C" w:rsidP="00EC152A">
            <w:pPr>
              <w:pStyle w:val="ListParagraph"/>
              <w:spacing w:after="0" w:line="240" w:lineRule="auto"/>
              <w:ind w:left="1" w:right="43"/>
              <w:jc w:val="center"/>
              <w:rPr>
                <w:rFonts w:ascii="Times New Roman" w:hAnsi="Times New Roman" w:cs="Times New Roman"/>
              </w:rPr>
            </w:pPr>
            <w:r w:rsidRPr="00EC152A">
              <w:rPr>
                <w:rFonts w:ascii="Times New Roman" w:hAnsi="Times New Roman" w:cs="Times New Roman"/>
              </w:rPr>
              <w:t>30 000 EUR</w:t>
            </w:r>
          </w:p>
        </w:tc>
        <w:tc>
          <w:tcPr>
            <w:tcW w:w="1446" w:type="dxa"/>
            <w:vAlign w:val="center"/>
          </w:tcPr>
          <w:p w14:paraId="3161DF66" w14:textId="72CEA2D3" w:rsidR="00A90C86" w:rsidRPr="00EC152A" w:rsidRDefault="00667B2C" w:rsidP="00EC152A">
            <w:pPr>
              <w:pStyle w:val="ListParagraph"/>
              <w:spacing w:after="0" w:line="240" w:lineRule="auto"/>
              <w:ind w:left="1" w:right="43"/>
              <w:jc w:val="center"/>
              <w:rPr>
                <w:rFonts w:ascii="Times New Roman" w:hAnsi="Times New Roman" w:cs="Times New Roman"/>
              </w:rPr>
            </w:pPr>
            <w:r w:rsidRPr="00EC152A">
              <w:rPr>
                <w:rFonts w:ascii="Times New Roman" w:hAnsi="Times New Roman" w:cs="Times New Roman"/>
              </w:rPr>
              <w:t>185,39 EUR</w:t>
            </w:r>
          </w:p>
        </w:tc>
        <w:tc>
          <w:tcPr>
            <w:tcW w:w="1402" w:type="dxa"/>
            <w:vAlign w:val="center"/>
          </w:tcPr>
          <w:p w14:paraId="12C40D05" w14:textId="4471EAA6" w:rsidR="00A90C86" w:rsidRPr="00EC152A" w:rsidRDefault="00667B2C" w:rsidP="00EC152A">
            <w:pPr>
              <w:pStyle w:val="ListParagraph"/>
              <w:spacing w:after="0" w:line="240" w:lineRule="auto"/>
              <w:ind w:left="1" w:right="43"/>
              <w:jc w:val="center"/>
              <w:rPr>
                <w:rFonts w:ascii="Times New Roman" w:hAnsi="Times New Roman" w:cs="Times New Roman"/>
              </w:rPr>
            </w:pPr>
            <w:r w:rsidRPr="00EC152A">
              <w:rPr>
                <w:rFonts w:ascii="Times New Roman" w:hAnsi="Times New Roman" w:cs="Times New Roman"/>
              </w:rPr>
              <w:t>1 500 EUR</w:t>
            </w:r>
          </w:p>
        </w:tc>
        <w:tc>
          <w:tcPr>
            <w:tcW w:w="1354" w:type="dxa"/>
            <w:vAlign w:val="center"/>
          </w:tcPr>
          <w:p w14:paraId="67AE267C" w14:textId="6143B39A" w:rsidR="00A90C86" w:rsidRPr="00EC152A" w:rsidRDefault="00667B2C" w:rsidP="00EC152A">
            <w:pPr>
              <w:pStyle w:val="ListParagraph"/>
              <w:spacing w:after="0" w:line="240" w:lineRule="auto"/>
              <w:ind w:left="16" w:right="43"/>
              <w:jc w:val="center"/>
              <w:rPr>
                <w:rFonts w:ascii="Times New Roman" w:hAnsi="Times New Roman" w:cs="Times New Roman"/>
              </w:rPr>
            </w:pPr>
            <w:r w:rsidRPr="00EC152A">
              <w:rPr>
                <w:rFonts w:ascii="Times New Roman" w:hAnsi="Times New Roman" w:cs="Times New Roman"/>
              </w:rPr>
              <w:t>-</w:t>
            </w:r>
          </w:p>
        </w:tc>
        <w:tc>
          <w:tcPr>
            <w:tcW w:w="1461" w:type="dxa"/>
            <w:vAlign w:val="center"/>
          </w:tcPr>
          <w:p w14:paraId="4192AD79" w14:textId="7D4DF7DA" w:rsidR="00A90C86" w:rsidRPr="00EC152A" w:rsidRDefault="00667B2C" w:rsidP="00EC152A">
            <w:pPr>
              <w:pStyle w:val="ListParagraph"/>
              <w:spacing w:after="0" w:line="240" w:lineRule="auto"/>
              <w:ind w:left="16" w:right="43"/>
              <w:jc w:val="center"/>
              <w:rPr>
                <w:rFonts w:ascii="Times New Roman" w:hAnsi="Times New Roman" w:cs="Times New Roman"/>
              </w:rPr>
            </w:pPr>
            <w:r w:rsidRPr="00EC152A">
              <w:rPr>
                <w:rFonts w:ascii="Times New Roman" w:hAnsi="Times New Roman" w:cs="Times New Roman"/>
              </w:rPr>
              <w:t>-</w:t>
            </w:r>
          </w:p>
        </w:tc>
        <w:tc>
          <w:tcPr>
            <w:tcW w:w="1361" w:type="dxa"/>
            <w:vAlign w:val="center"/>
          </w:tcPr>
          <w:p w14:paraId="06343ECE" w14:textId="1D0F23A4" w:rsidR="00A90C86" w:rsidRPr="00EC152A" w:rsidRDefault="00667B2C" w:rsidP="00EC152A">
            <w:pPr>
              <w:pStyle w:val="ListParagraph"/>
              <w:spacing w:after="0" w:line="240" w:lineRule="auto"/>
              <w:ind w:left="16" w:right="43"/>
              <w:jc w:val="center"/>
              <w:rPr>
                <w:rFonts w:ascii="Times New Roman" w:hAnsi="Times New Roman" w:cs="Times New Roman"/>
              </w:rPr>
            </w:pPr>
            <w:r w:rsidRPr="00EC152A">
              <w:rPr>
                <w:rFonts w:ascii="Times New Roman" w:hAnsi="Times New Roman" w:cs="Times New Roman"/>
              </w:rPr>
              <w:t>1 000 EUR</w:t>
            </w:r>
          </w:p>
        </w:tc>
      </w:tr>
      <w:tr w:rsidR="00941418" w14:paraId="670FA07E" w14:textId="77777777" w:rsidTr="005749E8">
        <w:tc>
          <w:tcPr>
            <w:tcW w:w="1930" w:type="dxa"/>
            <w:shd w:val="clear" w:color="auto" w:fill="BDD6EE" w:themeFill="accent5" w:themeFillTint="66"/>
            <w:vAlign w:val="center"/>
          </w:tcPr>
          <w:p w14:paraId="2263DDC2" w14:textId="11D685E1" w:rsidR="00A90C86" w:rsidRPr="00EC152A" w:rsidRDefault="00667B2C" w:rsidP="00EC152A">
            <w:pPr>
              <w:pStyle w:val="ListParagraph"/>
              <w:spacing w:after="0" w:line="240" w:lineRule="auto"/>
              <w:ind w:left="0" w:right="43"/>
              <w:jc w:val="center"/>
              <w:rPr>
                <w:rFonts w:ascii="Times New Roman" w:hAnsi="Times New Roman" w:cs="Times New Roman"/>
                <w:i/>
              </w:rPr>
            </w:pPr>
            <w:r w:rsidRPr="00EC152A">
              <w:rPr>
                <w:rFonts w:ascii="Times New Roman" w:hAnsi="Times New Roman" w:cs="Times New Roman"/>
                <w:i/>
              </w:rPr>
              <w:t>M.A. un citi pret Latviju</w:t>
            </w:r>
          </w:p>
        </w:tc>
        <w:tc>
          <w:tcPr>
            <w:tcW w:w="1395" w:type="dxa"/>
            <w:vAlign w:val="center"/>
          </w:tcPr>
          <w:p w14:paraId="6C3F1325" w14:textId="53AC3160" w:rsidR="00A90C86" w:rsidRPr="00EC152A" w:rsidRDefault="00667B2C" w:rsidP="00EC152A">
            <w:pPr>
              <w:pStyle w:val="ListParagraph"/>
              <w:spacing w:after="0" w:line="240" w:lineRule="auto"/>
              <w:ind w:left="1" w:right="43"/>
              <w:jc w:val="center"/>
              <w:rPr>
                <w:rFonts w:ascii="Times New Roman" w:hAnsi="Times New Roman" w:cs="Times New Roman"/>
              </w:rPr>
            </w:pPr>
            <w:r w:rsidRPr="00EC152A">
              <w:rPr>
                <w:rFonts w:ascii="Times New Roman" w:hAnsi="Times New Roman" w:cs="Times New Roman"/>
              </w:rPr>
              <w:t>105 000 EUR</w:t>
            </w:r>
          </w:p>
        </w:tc>
        <w:tc>
          <w:tcPr>
            <w:tcW w:w="1446" w:type="dxa"/>
            <w:vAlign w:val="center"/>
          </w:tcPr>
          <w:p w14:paraId="4ACE7112" w14:textId="58B4AE4E" w:rsidR="00A90C86" w:rsidRPr="00EC152A" w:rsidRDefault="00667B2C" w:rsidP="00EC152A">
            <w:pPr>
              <w:pStyle w:val="ListParagraph"/>
              <w:spacing w:after="0" w:line="240" w:lineRule="auto"/>
              <w:ind w:left="1" w:right="43"/>
              <w:jc w:val="center"/>
              <w:rPr>
                <w:rFonts w:ascii="Times New Roman" w:hAnsi="Times New Roman" w:cs="Times New Roman"/>
              </w:rPr>
            </w:pPr>
            <w:r w:rsidRPr="00EC152A">
              <w:rPr>
                <w:rFonts w:ascii="Times New Roman" w:hAnsi="Times New Roman" w:cs="Times New Roman"/>
              </w:rPr>
              <w:t>-</w:t>
            </w:r>
          </w:p>
        </w:tc>
        <w:tc>
          <w:tcPr>
            <w:tcW w:w="1402" w:type="dxa"/>
            <w:vAlign w:val="center"/>
          </w:tcPr>
          <w:p w14:paraId="6CD4987A" w14:textId="44B3F454" w:rsidR="00A90C86" w:rsidRPr="00EC152A" w:rsidRDefault="00667B2C" w:rsidP="00EC152A">
            <w:pPr>
              <w:pStyle w:val="ListParagraph"/>
              <w:spacing w:after="0" w:line="240" w:lineRule="auto"/>
              <w:ind w:left="1" w:right="43"/>
              <w:jc w:val="center"/>
              <w:rPr>
                <w:rFonts w:ascii="Times New Roman" w:hAnsi="Times New Roman" w:cs="Times New Roman"/>
              </w:rPr>
            </w:pPr>
            <w:r w:rsidRPr="00EC152A">
              <w:rPr>
                <w:rFonts w:ascii="Times New Roman" w:hAnsi="Times New Roman" w:cs="Times New Roman"/>
              </w:rPr>
              <w:t>6 327,81 EUR</w:t>
            </w:r>
          </w:p>
        </w:tc>
        <w:tc>
          <w:tcPr>
            <w:tcW w:w="1354" w:type="dxa"/>
            <w:vAlign w:val="center"/>
          </w:tcPr>
          <w:p w14:paraId="7C0D69BE" w14:textId="46B10B24" w:rsidR="00A90C86" w:rsidRPr="00EC152A" w:rsidRDefault="00667B2C" w:rsidP="00EC152A">
            <w:pPr>
              <w:pStyle w:val="ListParagraph"/>
              <w:spacing w:after="0" w:line="240" w:lineRule="auto"/>
              <w:ind w:left="16" w:right="43"/>
              <w:jc w:val="center"/>
              <w:rPr>
                <w:rFonts w:ascii="Times New Roman" w:hAnsi="Times New Roman" w:cs="Times New Roman"/>
              </w:rPr>
            </w:pPr>
            <w:r w:rsidRPr="00EC152A">
              <w:rPr>
                <w:rFonts w:ascii="Times New Roman" w:hAnsi="Times New Roman" w:cs="Times New Roman"/>
              </w:rPr>
              <w:t>-</w:t>
            </w:r>
          </w:p>
        </w:tc>
        <w:tc>
          <w:tcPr>
            <w:tcW w:w="1461" w:type="dxa"/>
            <w:vAlign w:val="center"/>
          </w:tcPr>
          <w:p w14:paraId="299EA186" w14:textId="1105341B" w:rsidR="00A90C86" w:rsidRPr="00EC152A" w:rsidRDefault="00667B2C" w:rsidP="00EC152A">
            <w:pPr>
              <w:pStyle w:val="ListParagraph"/>
              <w:spacing w:after="0" w:line="240" w:lineRule="auto"/>
              <w:ind w:left="16" w:right="43"/>
              <w:jc w:val="center"/>
              <w:rPr>
                <w:rFonts w:ascii="Times New Roman" w:hAnsi="Times New Roman" w:cs="Times New Roman"/>
              </w:rPr>
            </w:pPr>
            <w:r w:rsidRPr="00EC152A">
              <w:rPr>
                <w:rFonts w:ascii="Times New Roman" w:hAnsi="Times New Roman" w:cs="Times New Roman"/>
              </w:rPr>
              <w:t>-</w:t>
            </w:r>
          </w:p>
        </w:tc>
        <w:tc>
          <w:tcPr>
            <w:tcW w:w="1361" w:type="dxa"/>
            <w:vAlign w:val="center"/>
          </w:tcPr>
          <w:p w14:paraId="32EA7177" w14:textId="0FACA2FD" w:rsidR="00A90C86" w:rsidRPr="00EC152A" w:rsidRDefault="00667B2C" w:rsidP="00EC152A">
            <w:pPr>
              <w:pStyle w:val="ListParagraph"/>
              <w:spacing w:after="0" w:line="240" w:lineRule="auto"/>
              <w:ind w:left="16" w:right="43"/>
              <w:jc w:val="center"/>
              <w:rPr>
                <w:rFonts w:ascii="Times New Roman" w:hAnsi="Times New Roman" w:cs="Times New Roman"/>
              </w:rPr>
            </w:pPr>
            <w:r w:rsidRPr="00EC152A">
              <w:rPr>
                <w:rFonts w:ascii="Times New Roman" w:hAnsi="Times New Roman" w:cs="Times New Roman"/>
              </w:rPr>
              <w:t>-</w:t>
            </w:r>
          </w:p>
        </w:tc>
      </w:tr>
      <w:tr w:rsidR="00941418" w14:paraId="24B0CD2A" w14:textId="77777777" w:rsidTr="005749E8">
        <w:tc>
          <w:tcPr>
            <w:tcW w:w="1930" w:type="dxa"/>
            <w:shd w:val="clear" w:color="auto" w:fill="BDD6EE" w:themeFill="accent5" w:themeFillTint="66"/>
            <w:vAlign w:val="center"/>
          </w:tcPr>
          <w:p w14:paraId="5D8CFFCD" w14:textId="14398BC8" w:rsidR="00A90C86" w:rsidRPr="00EC152A" w:rsidRDefault="00667B2C" w:rsidP="00EC152A">
            <w:pPr>
              <w:pStyle w:val="ListParagraph"/>
              <w:spacing w:after="0" w:line="240" w:lineRule="auto"/>
              <w:ind w:left="0" w:right="43"/>
              <w:jc w:val="center"/>
              <w:rPr>
                <w:rFonts w:ascii="Times New Roman" w:hAnsi="Times New Roman" w:cs="Times New Roman"/>
                <w:i/>
              </w:rPr>
            </w:pPr>
            <w:r w:rsidRPr="00EC152A">
              <w:rPr>
                <w:rFonts w:ascii="Times New Roman" w:hAnsi="Times New Roman" w:cs="Times New Roman"/>
                <w:i/>
              </w:rPr>
              <w:t>Liepiņš pret Latviju</w:t>
            </w:r>
          </w:p>
        </w:tc>
        <w:tc>
          <w:tcPr>
            <w:tcW w:w="1395" w:type="dxa"/>
            <w:vAlign w:val="center"/>
          </w:tcPr>
          <w:p w14:paraId="053E493F" w14:textId="0C5FEE39" w:rsidR="00A90C86" w:rsidRPr="00EC152A" w:rsidRDefault="00667B2C" w:rsidP="00EC152A">
            <w:pPr>
              <w:pStyle w:val="ListParagraph"/>
              <w:spacing w:after="0" w:line="240" w:lineRule="auto"/>
              <w:ind w:left="1" w:right="43"/>
              <w:jc w:val="center"/>
              <w:rPr>
                <w:rFonts w:ascii="Times New Roman" w:hAnsi="Times New Roman" w:cs="Times New Roman"/>
              </w:rPr>
            </w:pPr>
            <w:r w:rsidRPr="00EC152A">
              <w:rPr>
                <w:rFonts w:ascii="Times New Roman" w:hAnsi="Times New Roman" w:cs="Times New Roman"/>
              </w:rPr>
              <w:t>-</w:t>
            </w:r>
          </w:p>
        </w:tc>
        <w:tc>
          <w:tcPr>
            <w:tcW w:w="1446" w:type="dxa"/>
            <w:vAlign w:val="center"/>
          </w:tcPr>
          <w:p w14:paraId="418CAD55" w14:textId="77777777" w:rsidR="00A90C86" w:rsidRPr="00EC152A" w:rsidRDefault="00667B2C" w:rsidP="00EC152A">
            <w:pPr>
              <w:pStyle w:val="ListParagraph"/>
              <w:spacing w:after="0" w:line="240" w:lineRule="auto"/>
              <w:ind w:left="1" w:right="43"/>
              <w:jc w:val="center"/>
              <w:rPr>
                <w:rFonts w:ascii="Times New Roman" w:hAnsi="Times New Roman" w:cs="Times New Roman"/>
              </w:rPr>
            </w:pPr>
            <w:r w:rsidRPr="00EC152A">
              <w:rPr>
                <w:rFonts w:ascii="Times New Roman" w:hAnsi="Times New Roman" w:cs="Times New Roman"/>
              </w:rPr>
              <w:t>-</w:t>
            </w:r>
          </w:p>
        </w:tc>
        <w:tc>
          <w:tcPr>
            <w:tcW w:w="1402" w:type="dxa"/>
            <w:vAlign w:val="center"/>
          </w:tcPr>
          <w:p w14:paraId="4CE27F9A" w14:textId="346C07BB" w:rsidR="00A90C86" w:rsidRPr="00EC152A" w:rsidRDefault="00667B2C" w:rsidP="00EC152A">
            <w:pPr>
              <w:pStyle w:val="ListParagraph"/>
              <w:spacing w:after="0" w:line="240" w:lineRule="auto"/>
              <w:ind w:left="1" w:right="43"/>
              <w:jc w:val="center"/>
              <w:rPr>
                <w:rFonts w:ascii="Times New Roman" w:hAnsi="Times New Roman" w:cs="Times New Roman"/>
              </w:rPr>
            </w:pPr>
            <w:r w:rsidRPr="00EC152A">
              <w:rPr>
                <w:rFonts w:ascii="Times New Roman" w:hAnsi="Times New Roman" w:cs="Times New Roman"/>
              </w:rPr>
              <w:t>-</w:t>
            </w:r>
          </w:p>
        </w:tc>
        <w:tc>
          <w:tcPr>
            <w:tcW w:w="1354" w:type="dxa"/>
            <w:vAlign w:val="center"/>
          </w:tcPr>
          <w:p w14:paraId="1B0C14CE" w14:textId="2F7162AF" w:rsidR="00A90C86" w:rsidRPr="00EC152A" w:rsidRDefault="00667B2C" w:rsidP="00EC152A">
            <w:pPr>
              <w:pStyle w:val="ListParagraph"/>
              <w:spacing w:after="0" w:line="240" w:lineRule="auto"/>
              <w:ind w:left="16" w:right="43"/>
              <w:jc w:val="center"/>
              <w:rPr>
                <w:rFonts w:ascii="Times New Roman" w:hAnsi="Times New Roman" w:cs="Times New Roman"/>
              </w:rPr>
            </w:pPr>
            <w:r w:rsidRPr="00EC152A">
              <w:rPr>
                <w:rFonts w:ascii="Times New Roman" w:hAnsi="Times New Roman" w:cs="Times New Roman"/>
              </w:rPr>
              <w:t>-</w:t>
            </w:r>
          </w:p>
        </w:tc>
        <w:tc>
          <w:tcPr>
            <w:tcW w:w="1461" w:type="dxa"/>
            <w:vAlign w:val="center"/>
          </w:tcPr>
          <w:p w14:paraId="3986F050" w14:textId="2BE38D92" w:rsidR="00A90C86" w:rsidRPr="00EC152A" w:rsidRDefault="00667B2C" w:rsidP="00EC152A">
            <w:pPr>
              <w:pStyle w:val="ListParagraph"/>
              <w:spacing w:after="0" w:line="240" w:lineRule="auto"/>
              <w:ind w:left="16" w:right="43"/>
              <w:jc w:val="center"/>
              <w:rPr>
                <w:rFonts w:ascii="Times New Roman" w:hAnsi="Times New Roman" w:cs="Times New Roman"/>
              </w:rPr>
            </w:pPr>
            <w:r w:rsidRPr="00EC152A">
              <w:rPr>
                <w:rFonts w:ascii="Times New Roman" w:hAnsi="Times New Roman" w:cs="Times New Roman"/>
              </w:rPr>
              <w:t>-</w:t>
            </w:r>
          </w:p>
        </w:tc>
        <w:tc>
          <w:tcPr>
            <w:tcW w:w="1361" w:type="dxa"/>
            <w:vAlign w:val="center"/>
          </w:tcPr>
          <w:p w14:paraId="28461C1A" w14:textId="53BAE424" w:rsidR="00A90C86" w:rsidRPr="00EC152A" w:rsidRDefault="00667B2C" w:rsidP="00EC152A">
            <w:pPr>
              <w:pStyle w:val="ListParagraph"/>
              <w:spacing w:after="0" w:line="240" w:lineRule="auto"/>
              <w:ind w:left="16" w:right="43"/>
              <w:jc w:val="center"/>
              <w:rPr>
                <w:rFonts w:ascii="Times New Roman" w:hAnsi="Times New Roman" w:cs="Times New Roman"/>
              </w:rPr>
            </w:pPr>
            <w:r w:rsidRPr="00EC152A">
              <w:rPr>
                <w:rFonts w:ascii="Times New Roman" w:hAnsi="Times New Roman" w:cs="Times New Roman"/>
              </w:rPr>
              <w:t>-</w:t>
            </w:r>
          </w:p>
        </w:tc>
      </w:tr>
      <w:tr w:rsidR="00941418" w14:paraId="229F7428" w14:textId="77777777" w:rsidTr="005749E8">
        <w:tc>
          <w:tcPr>
            <w:tcW w:w="1930" w:type="dxa"/>
            <w:shd w:val="clear" w:color="auto" w:fill="BDD6EE" w:themeFill="accent5" w:themeFillTint="66"/>
            <w:vAlign w:val="center"/>
          </w:tcPr>
          <w:p w14:paraId="2DBB952F" w14:textId="0AECFB44" w:rsidR="00A90C86" w:rsidRPr="00EC152A" w:rsidRDefault="00667B2C" w:rsidP="00EC152A">
            <w:pPr>
              <w:pStyle w:val="ListParagraph"/>
              <w:spacing w:after="0" w:line="240" w:lineRule="auto"/>
              <w:ind w:left="0" w:right="43"/>
              <w:jc w:val="center"/>
              <w:rPr>
                <w:rFonts w:ascii="Times New Roman" w:hAnsi="Times New Roman" w:cs="Times New Roman"/>
                <w:i/>
              </w:rPr>
            </w:pPr>
            <w:r w:rsidRPr="00EC152A">
              <w:rPr>
                <w:rFonts w:ascii="Times New Roman" w:hAnsi="Times New Roman" w:cs="Times New Roman"/>
                <w:i/>
              </w:rPr>
              <w:t>Masteiko pret Latviju</w:t>
            </w:r>
          </w:p>
        </w:tc>
        <w:tc>
          <w:tcPr>
            <w:tcW w:w="1395" w:type="dxa"/>
            <w:vAlign w:val="center"/>
          </w:tcPr>
          <w:p w14:paraId="1056E626" w14:textId="6D17E287" w:rsidR="00A90C86" w:rsidRPr="00EC152A" w:rsidRDefault="00667B2C" w:rsidP="00EC152A">
            <w:pPr>
              <w:pStyle w:val="ListParagraph"/>
              <w:spacing w:after="0" w:line="240" w:lineRule="auto"/>
              <w:ind w:left="1" w:right="43"/>
              <w:jc w:val="center"/>
              <w:rPr>
                <w:rFonts w:ascii="Times New Roman" w:hAnsi="Times New Roman" w:cs="Times New Roman"/>
              </w:rPr>
            </w:pPr>
            <w:r w:rsidRPr="00EC152A">
              <w:rPr>
                <w:rFonts w:ascii="Times New Roman" w:hAnsi="Times New Roman" w:cs="Times New Roman"/>
              </w:rPr>
              <w:t>30 000 EUR</w:t>
            </w:r>
          </w:p>
        </w:tc>
        <w:tc>
          <w:tcPr>
            <w:tcW w:w="1446" w:type="dxa"/>
            <w:vAlign w:val="center"/>
          </w:tcPr>
          <w:p w14:paraId="70C7EA83" w14:textId="2ABEA4A2" w:rsidR="00A90C86" w:rsidRPr="00EC152A" w:rsidRDefault="00667B2C" w:rsidP="00EC152A">
            <w:pPr>
              <w:pStyle w:val="ListParagraph"/>
              <w:spacing w:after="0" w:line="240" w:lineRule="auto"/>
              <w:ind w:left="1" w:right="43"/>
              <w:jc w:val="center"/>
              <w:rPr>
                <w:rFonts w:ascii="Times New Roman" w:hAnsi="Times New Roman" w:cs="Times New Roman"/>
              </w:rPr>
            </w:pPr>
            <w:r w:rsidRPr="00EC152A">
              <w:rPr>
                <w:rFonts w:ascii="Times New Roman" w:hAnsi="Times New Roman" w:cs="Times New Roman"/>
              </w:rPr>
              <w:t>33 009,54 EUR</w:t>
            </w:r>
          </w:p>
        </w:tc>
        <w:tc>
          <w:tcPr>
            <w:tcW w:w="1402" w:type="dxa"/>
            <w:vAlign w:val="center"/>
          </w:tcPr>
          <w:p w14:paraId="407C91F6" w14:textId="77777777" w:rsidR="00A90C86" w:rsidRPr="00EC152A" w:rsidRDefault="00667B2C" w:rsidP="00EC152A">
            <w:pPr>
              <w:pStyle w:val="ListParagraph"/>
              <w:spacing w:after="0" w:line="240" w:lineRule="auto"/>
              <w:ind w:left="1" w:right="43"/>
              <w:jc w:val="center"/>
              <w:rPr>
                <w:rFonts w:ascii="Times New Roman" w:hAnsi="Times New Roman" w:cs="Times New Roman"/>
              </w:rPr>
            </w:pPr>
            <w:r w:rsidRPr="00EC152A">
              <w:rPr>
                <w:rFonts w:ascii="Times New Roman" w:hAnsi="Times New Roman" w:cs="Times New Roman"/>
              </w:rPr>
              <w:t>-</w:t>
            </w:r>
          </w:p>
        </w:tc>
        <w:tc>
          <w:tcPr>
            <w:tcW w:w="1354" w:type="dxa"/>
            <w:vAlign w:val="center"/>
          </w:tcPr>
          <w:p w14:paraId="3A91980F" w14:textId="485A5878" w:rsidR="00A90C86" w:rsidRPr="00EC152A" w:rsidRDefault="00667B2C" w:rsidP="00EC152A">
            <w:pPr>
              <w:pStyle w:val="ListParagraph"/>
              <w:spacing w:after="0" w:line="240" w:lineRule="auto"/>
              <w:ind w:left="16" w:right="43"/>
              <w:jc w:val="center"/>
              <w:rPr>
                <w:rFonts w:ascii="Times New Roman" w:hAnsi="Times New Roman" w:cs="Times New Roman"/>
              </w:rPr>
            </w:pPr>
            <w:r w:rsidRPr="00EC152A">
              <w:rPr>
                <w:rFonts w:ascii="Times New Roman" w:hAnsi="Times New Roman" w:cs="Times New Roman"/>
              </w:rPr>
              <w:t>-</w:t>
            </w:r>
          </w:p>
        </w:tc>
        <w:tc>
          <w:tcPr>
            <w:tcW w:w="1461" w:type="dxa"/>
            <w:vAlign w:val="center"/>
          </w:tcPr>
          <w:p w14:paraId="7E833F01" w14:textId="4D00BE26" w:rsidR="00A90C86" w:rsidRPr="00EC152A" w:rsidRDefault="00667B2C" w:rsidP="00EC152A">
            <w:pPr>
              <w:pStyle w:val="ListParagraph"/>
              <w:spacing w:after="0" w:line="240" w:lineRule="auto"/>
              <w:ind w:left="16" w:right="43"/>
              <w:jc w:val="center"/>
              <w:rPr>
                <w:rFonts w:ascii="Times New Roman" w:hAnsi="Times New Roman" w:cs="Times New Roman"/>
              </w:rPr>
            </w:pPr>
            <w:r w:rsidRPr="00EC152A">
              <w:rPr>
                <w:rFonts w:ascii="Times New Roman" w:hAnsi="Times New Roman" w:cs="Times New Roman"/>
              </w:rPr>
              <w:t>-</w:t>
            </w:r>
          </w:p>
        </w:tc>
        <w:tc>
          <w:tcPr>
            <w:tcW w:w="1361" w:type="dxa"/>
            <w:vAlign w:val="center"/>
          </w:tcPr>
          <w:p w14:paraId="05F85347" w14:textId="308B8761" w:rsidR="00A90C86" w:rsidRPr="00EC152A" w:rsidRDefault="00667B2C" w:rsidP="00EC152A">
            <w:pPr>
              <w:pStyle w:val="ListParagraph"/>
              <w:spacing w:after="0" w:line="240" w:lineRule="auto"/>
              <w:ind w:left="16" w:right="43"/>
              <w:jc w:val="center"/>
              <w:rPr>
                <w:rFonts w:ascii="Times New Roman" w:hAnsi="Times New Roman" w:cs="Times New Roman"/>
              </w:rPr>
            </w:pPr>
            <w:r w:rsidRPr="00EC152A">
              <w:rPr>
                <w:rFonts w:ascii="Times New Roman" w:hAnsi="Times New Roman" w:cs="Times New Roman"/>
              </w:rPr>
              <w:t>-</w:t>
            </w:r>
          </w:p>
        </w:tc>
      </w:tr>
      <w:tr w:rsidR="00941418" w14:paraId="51E61835" w14:textId="77777777" w:rsidTr="005749E8">
        <w:tc>
          <w:tcPr>
            <w:tcW w:w="1930" w:type="dxa"/>
            <w:shd w:val="clear" w:color="auto" w:fill="BDD6EE" w:themeFill="accent5" w:themeFillTint="66"/>
            <w:vAlign w:val="center"/>
          </w:tcPr>
          <w:p w14:paraId="5A37E032" w14:textId="438BA721" w:rsidR="005749E8" w:rsidRPr="00EC152A" w:rsidRDefault="00667B2C" w:rsidP="00EC152A">
            <w:pPr>
              <w:pStyle w:val="ListParagraph"/>
              <w:spacing w:after="0" w:line="240" w:lineRule="auto"/>
              <w:ind w:left="0" w:right="43"/>
              <w:jc w:val="center"/>
              <w:rPr>
                <w:rFonts w:ascii="Times New Roman" w:hAnsi="Times New Roman" w:cs="Times New Roman"/>
                <w:i/>
              </w:rPr>
            </w:pPr>
            <w:r w:rsidRPr="00EC152A">
              <w:rPr>
                <w:rFonts w:ascii="Times New Roman" w:hAnsi="Times New Roman" w:cs="Times New Roman"/>
                <w:i/>
              </w:rPr>
              <w:t>Straume pret Latviju</w:t>
            </w:r>
          </w:p>
        </w:tc>
        <w:tc>
          <w:tcPr>
            <w:tcW w:w="1395" w:type="dxa"/>
            <w:vAlign w:val="center"/>
          </w:tcPr>
          <w:p w14:paraId="2CA0CAD0" w14:textId="77777777" w:rsidR="005749E8" w:rsidRPr="00EC152A" w:rsidRDefault="00667B2C" w:rsidP="00EC152A">
            <w:pPr>
              <w:pStyle w:val="ListParagraph"/>
              <w:spacing w:after="0" w:line="240" w:lineRule="auto"/>
              <w:ind w:left="1" w:right="43"/>
              <w:jc w:val="center"/>
              <w:rPr>
                <w:rFonts w:ascii="Times New Roman" w:hAnsi="Times New Roman" w:cs="Times New Roman"/>
              </w:rPr>
            </w:pPr>
            <w:r w:rsidRPr="00EC152A">
              <w:rPr>
                <w:rFonts w:ascii="Times New Roman" w:hAnsi="Times New Roman" w:cs="Times New Roman"/>
              </w:rPr>
              <w:t>50 000 EUR</w:t>
            </w:r>
          </w:p>
        </w:tc>
        <w:tc>
          <w:tcPr>
            <w:tcW w:w="1446" w:type="dxa"/>
            <w:vAlign w:val="center"/>
          </w:tcPr>
          <w:p w14:paraId="2F914F93" w14:textId="40231C8A" w:rsidR="005749E8" w:rsidRPr="00EC152A" w:rsidRDefault="00667B2C" w:rsidP="00EC152A">
            <w:pPr>
              <w:pStyle w:val="ListParagraph"/>
              <w:spacing w:after="0" w:line="240" w:lineRule="auto"/>
              <w:ind w:left="1" w:right="43"/>
              <w:jc w:val="center"/>
              <w:rPr>
                <w:rFonts w:ascii="Times New Roman" w:hAnsi="Times New Roman" w:cs="Times New Roman"/>
              </w:rPr>
            </w:pPr>
            <w:r w:rsidRPr="00EC152A">
              <w:rPr>
                <w:rFonts w:ascii="Times New Roman" w:hAnsi="Times New Roman" w:cs="Times New Roman"/>
              </w:rPr>
              <w:t>103 556,98 EUR</w:t>
            </w:r>
          </w:p>
        </w:tc>
        <w:tc>
          <w:tcPr>
            <w:tcW w:w="1402" w:type="dxa"/>
            <w:vAlign w:val="center"/>
          </w:tcPr>
          <w:p w14:paraId="74A69536" w14:textId="05B2F494" w:rsidR="005749E8" w:rsidRPr="00EC152A" w:rsidRDefault="00667B2C" w:rsidP="00EC152A">
            <w:pPr>
              <w:pStyle w:val="ListParagraph"/>
              <w:spacing w:after="0" w:line="240" w:lineRule="auto"/>
              <w:ind w:left="1" w:right="43"/>
              <w:jc w:val="center"/>
              <w:rPr>
                <w:rFonts w:ascii="Times New Roman" w:hAnsi="Times New Roman" w:cs="Times New Roman"/>
              </w:rPr>
            </w:pPr>
            <w:r w:rsidRPr="00EC152A">
              <w:rPr>
                <w:rFonts w:ascii="Times New Roman" w:hAnsi="Times New Roman" w:cs="Times New Roman"/>
              </w:rPr>
              <w:t>11 562,28 EUR</w:t>
            </w:r>
          </w:p>
        </w:tc>
        <w:tc>
          <w:tcPr>
            <w:tcW w:w="2815" w:type="dxa"/>
            <w:gridSpan w:val="2"/>
            <w:vAlign w:val="center"/>
          </w:tcPr>
          <w:p w14:paraId="14D36F1D" w14:textId="4988CA05" w:rsidR="005749E8" w:rsidRPr="00EC152A" w:rsidRDefault="00667B2C" w:rsidP="00EC152A">
            <w:pPr>
              <w:pStyle w:val="ListParagraph"/>
              <w:spacing w:after="0" w:line="240" w:lineRule="auto"/>
              <w:ind w:left="16" w:right="43"/>
              <w:jc w:val="center"/>
              <w:rPr>
                <w:rFonts w:ascii="Times New Roman" w:hAnsi="Times New Roman" w:cs="Times New Roman"/>
              </w:rPr>
            </w:pPr>
            <w:r w:rsidRPr="00EC152A">
              <w:rPr>
                <w:rFonts w:ascii="Times New Roman" w:hAnsi="Times New Roman" w:cs="Times New Roman"/>
              </w:rPr>
              <w:t>25 000 EUR</w:t>
            </w:r>
          </w:p>
        </w:tc>
        <w:tc>
          <w:tcPr>
            <w:tcW w:w="1361" w:type="dxa"/>
            <w:vAlign w:val="center"/>
          </w:tcPr>
          <w:p w14:paraId="35B73E84" w14:textId="65FE6A38" w:rsidR="005749E8" w:rsidRPr="00EC152A" w:rsidRDefault="00667B2C" w:rsidP="00EC152A">
            <w:pPr>
              <w:pStyle w:val="ListParagraph"/>
              <w:spacing w:after="0" w:line="240" w:lineRule="auto"/>
              <w:ind w:left="16" w:right="43"/>
              <w:jc w:val="center"/>
              <w:rPr>
                <w:rFonts w:ascii="Times New Roman" w:hAnsi="Times New Roman" w:cs="Times New Roman"/>
              </w:rPr>
            </w:pPr>
            <w:r w:rsidRPr="00EC152A">
              <w:rPr>
                <w:rFonts w:ascii="Times New Roman" w:hAnsi="Times New Roman" w:cs="Times New Roman"/>
              </w:rPr>
              <w:t>11 562,28 EUR</w:t>
            </w:r>
          </w:p>
        </w:tc>
      </w:tr>
      <w:tr w:rsidR="00941418" w14:paraId="5D6BBA1A" w14:textId="77777777" w:rsidTr="005749E8">
        <w:tc>
          <w:tcPr>
            <w:tcW w:w="1930" w:type="dxa"/>
            <w:shd w:val="clear" w:color="auto" w:fill="BDD6EE" w:themeFill="accent5" w:themeFillTint="66"/>
            <w:vAlign w:val="center"/>
          </w:tcPr>
          <w:p w14:paraId="2372EC76" w14:textId="08AA32E2" w:rsidR="00A90C86" w:rsidRPr="00EC152A" w:rsidRDefault="00667B2C" w:rsidP="00EC152A">
            <w:pPr>
              <w:pStyle w:val="ListParagraph"/>
              <w:spacing w:after="0" w:line="240" w:lineRule="auto"/>
              <w:ind w:left="0" w:right="43"/>
              <w:jc w:val="center"/>
              <w:rPr>
                <w:rFonts w:ascii="Times New Roman" w:hAnsi="Times New Roman" w:cs="Times New Roman"/>
                <w:i/>
              </w:rPr>
            </w:pPr>
            <w:r w:rsidRPr="00EC152A">
              <w:rPr>
                <w:rFonts w:ascii="Times New Roman" w:hAnsi="Times New Roman" w:cs="Times New Roman"/>
                <w:i/>
              </w:rPr>
              <w:t>Savickis un citi pret Latviju</w:t>
            </w:r>
          </w:p>
        </w:tc>
        <w:tc>
          <w:tcPr>
            <w:tcW w:w="1395" w:type="dxa"/>
            <w:vAlign w:val="center"/>
          </w:tcPr>
          <w:p w14:paraId="0AE62A09" w14:textId="1139B3A6" w:rsidR="00A90C86" w:rsidRPr="00EC152A" w:rsidRDefault="00667B2C" w:rsidP="00EC152A">
            <w:pPr>
              <w:pStyle w:val="ListParagraph"/>
              <w:spacing w:after="0" w:line="240" w:lineRule="auto"/>
              <w:ind w:left="1" w:right="43"/>
              <w:jc w:val="center"/>
              <w:rPr>
                <w:rFonts w:ascii="Times New Roman" w:hAnsi="Times New Roman" w:cs="Times New Roman"/>
              </w:rPr>
            </w:pPr>
            <w:r w:rsidRPr="00EC152A">
              <w:rPr>
                <w:rFonts w:ascii="Times New Roman" w:hAnsi="Times New Roman" w:cs="Times New Roman"/>
              </w:rPr>
              <w:t>25 000 EUR</w:t>
            </w:r>
          </w:p>
        </w:tc>
        <w:tc>
          <w:tcPr>
            <w:tcW w:w="1446" w:type="dxa"/>
            <w:vAlign w:val="center"/>
          </w:tcPr>
          <w:p w14:paraId="3AE75377" w14:textId="14A7BED4" w:rsidR="00A90C86" w:rsidRPr="00EC152A" w:rsidRDefault="00667B2C" w:rsidP="00EC152A">
            <w:pPr>
              <w:pStyle w:val="ListParagraph"/>
              <w:spacing w:after="0" w:line="240" w:lineRule="auto"/>
              <w:ind w:left="1" w:right="43"/>
              <w:jc w:val="center"/>
              <w:rPr>
                <w:rFonts w:ascii="Times New Roman" w:hAnsi="Times New Roman" w:cs="Times New Roman"/>
              </w:rPr>
            </w:pPr>
            <w:r w:rsidRPr="00EC152A">
              <w:rPr>
                <w:rFonts w:ascii="Times New Roman" w:hAnsi="Times New Roman" w:cs="Times New Roman"/>
              </w:rPr>
              <w:t>66 110 EUR</w:t>
            </w:r>
          </w:p>
        </w:tc>
        <w:tc>
          <w:tcPr>
            <w:tcW w:w="1402" w:type="dxa"/>
            <w:vAlign w:val="center"/>
          </w:tcPr>
          <w:p w14:paraId="5779DEE9" w14:textId="7FB158BC" w:rsidR="00A90C86" w:rsidRPr="00EC152A" w:rsidRDefault="00667B2C" w:rsidP="00EC152A">
            <w:pPr>
              <w:pStyle w:val="ListParagraph"/>
              <w:spacing w:after="0" w:line="240" w:lineRule="auto"/>
              <w:ind w:left="1" w:right="43"/>
              <w:jc w:val="center"/>
              <w:rPr>
                <w:rFonts w:ascii="Times New Roman" w:hAnsi="Times New Roman" w:cs="Times New Roman"/>
              </w:rPr>
            </w:pPr>
            <w:r w:rsidRPr="00EC152A">
              <w:rPr>
                <w:rFonts w:ascii="Times New Roman" w:hAnsi="Times New Roman" w:cs="Times New Roman"/>
              </w:rPr>
              <w:t>4 650 EUR</w:t>
            </w:r>
          </w:p>
        </w:tc>
        <w:tc>
          <w:tcPr>
            <w:tcW w:w="1354" w:type="dxa"/>
            <w:vAlign w:val="center"/>
          </w:tcPr>
          <w:p w14:paraId="516F4EF4" w14:textId="51A618CF" w:rsidR="00A90C86" w:rsidRPr="00EC152A" w:rsidRDefault="00667B2C" w:rsidP="00EC152A">
            <w:pPr>
              <w:pStyle w:val="ListParagraph"/>
              <w:spacing w:after="0" w:line="240" w:lineRule="auto"/>
              <w:ind w:left="16" w:right="43"/>
              <w:jc w:val="center"/>
              <w:rPr>
                <w:rFonts w:ascii="Times New Roman" w:hAnsi="Times New Roman" w:cs="Times New Roman"/>
              </w:rPr>
            </w:pPr>
            <w:r w:rsidRPr="00EC152A">
              <w:rPr>
                <w:rFonts w:ascii="Times New Roman" w:hAnsi="Times New Roman" w:cs="Times New Roman"/>
              </w:rPr>
              <w:t>-</w:t>
            </w:r>
          </w:p>
        </w:tc>
        <w:tc>
          <w:tcPr>
            <w:tcW w:w="1461" w:type="dxa"/>
            <w:vAlign w:val="center"/>
          </w:tcPr>
          <w:p w14:paraId="3634BDEF" w14:textId="6C12A86B" w:rsidR="00A90C86" w:rsidRPr="00EC152A" w:rsidRDefault="00667B2C" w:rsidP="00EC152A">
            <w:pPr>
              <w:pStyle w:val="ListParagraph"/>
              <w:spacing w:after="0" w:line="240" w:lineRule="auto"/>
              <w:ind w:left="16" w:right="43"/>
              <w:jc w:val="center"/>
              <w:rPr>
                <w:rFonts w:ascii="Times New Roman" w:hAnsi="Times New Roman" w:cs="Times New Roman"/>
              </w:rPr>
            </w:pPr>
            <w:r w:rsidRPr="00EC152A">
              <w:rPr>
                <w:rFonts w:ascii="Times New Roman" w:hAnsi="Times New Roman" w:cs="Times New Roman"/>
              </w:rPr>
              <w:t>-</w:t>
            </w:r>
          </w:p>
        </w:tc>
        <w:tc>
          <w:tcPr>
            <w:tcW w:w="1361" w:type="dxa"/>
            <w:vAlign w:val="center"/>
          </w:tcPr>
          <w:p w14:paraId="796972F3" w14:textId="22D40E4E" w:rsidR="00A90C86" w:rsidRPr="00EC152A" w:rsidRDefault="00667B2C" w:rsidP="00EC152A">
            <w:pPr>
              <w:pStyle w:val="ListParagraph"/>
              <w:spacing w:after="0" w:line="240" w:lineRule="auto"/>
              <w:ind w:left="16" w:right="43"/>
              <w:jc w:val="center"/>
              <w:rPr>
                <w:rFonts w:ascii="Times New Roman" w:hAnsi="Times New Roman" w:cs="Times New Roman"/>
              </w:rPr>
            </w:pPr>
            <w:r w:rsidRPr="00EC152A">
              <w:rPr>
                <w:rFonts w:ascii="Times New Roman" w:hAnsi="Times New Roman" w:cs="Times New Roman"/>
              </w:rPr>
              <w:t>-</w:t>
            </w:r>
          </w:p>
        </w:tc>
      </w:tr>
      <w:tr w:rsidR="00941418" w14:paraId="419A7DAB" w14:textId="77777777" w:rsidTr="005749E8">
        <w:tc>
          <w:tcPr>
            <w:tcW w:w="1930" w:type="dxa"/>
            <w:shd w:val="clear" w:color="auto" w:fill="BDD6EE" w:themeFill="accent5" w:themeFillTint="66"/>
            <w:vAlign w:val="center"/>
          </w:tcPr>
          <w:p w14:paraId="0A99B5BB" w14:textId="729B3F3C" w:rsidR="00A90C86" w:rsidRPr="00EC152A" w:rsidRDefault="00667B2C" w:rsidP="00EC152A">
            <w:pPr>
              <w:pStyle w:val="ListParagraph"/>
              <w:spacing w:after="0" w:line="240" w:lineRule="auto"/>
              <w:ind w:left="0" w:right="43"/>
              <w:jc w:val="center"/>
              <w:rPr>
                <w:rFonts w:ascii="Times New Roman" w:hAnsi="Times New Roman" w:cs="Times New Roman"/>
                <w:i/>
              </w:rPr>
            </w:pPr>
            <w:r w:rsidRPr="00EC152A">
              <w:rPr>
                <w:rFonts w:ascii="Times New Roman" w:hAnsi="Times New Roman" w:cs="Times New Roman"/>
                <w:i/>
              </w:rPr>
              <w:t>Naumenko un SIA RIX Shipping pret Latviju”</w:t>
            </w:r>
          </w:p>
        </w:tc>
        <w:tc>
          <w:tcPr>
            <w:tcW w:w="1395" w:type="dxa"/>
            <w:vAlign w:val="center"/>
          </w:tcPr>
          <w:p w14:paraId="45DD7F21" w14:textId="53E790DA" w:rsidR="00A90C86" w:rsidRPr="00EC152A" w:rsidRDefault="00667B2C" w:rsidP="00EC152A">
            <w:pPr>
              <w:pStyle w:val="ListParagraph"/>
              <w:spacing w:after="0" w:line="240" w:lineRule="auto"/>
              <w:ind w:left="1" w:right="43"/>
              <w:jc w:val="center"/>
              <w:rPr>
                <w:rFonts w:ascii="Times New Roman" w:hAnsi="Times New Roman" w:cs="Times New Roman"/>
              </w:rPr>
            </w:pPr>
            <w:r w:rsidRPr="00EC152A">
              <w:rPr>
                <w:rFonts w:ascii="Times New Roman" w:hAnsi="Times New Roman" w:cs="Times New Roman"/>
              </w:rPr>
              <w:t>20 000 EUR</w:t>
            </w:r>
          </w:p>
        </w:tc>
        <w:tc>
          <w:tcPr>
            <w:tcW w:w="1446" w:type="dxa"/>
            <w:vAlign w:val="center"/>
          </w:tcPr>
          <w:p w14:paraId="5D62F7AB" w14:textId="75ACF015" w:rsidR="00A90C86" w:rsidRPr="00EC152A" w:rsidRDefault="00667B2C" w:rsidP="00EC152A">
            <w:pPr>
              <w:pStyle w:val="ListParagraph"/>
              <w:spacing w:after="0" w:line="240" w:lineRule="auto"/>
              <w:ind w:left="1" w:right="43"/>
              <w:jc w:val="center"/>
              <w:rPr>
                <w:rFonts w:ascii="Times New Roman" w:hAnsi="Times New Roman" w:cs="Times New Roman"/>
              </w:rPr>
            </w:pPr>
            <w:r w:rsidRPr="00EC152A">
              <w:rPr>
                <w:rFonts w:ascii="Times New Roman" w:hAnsi="Times New Roman" w:cs="Times New Roman"/>
              </w:rPr>
              <w:t>-</w:t>
            </w:r>
          </w:p>
        </w:tc>
        <w:tc>
          <w:tcPr>
            <w:tcW w:w="1402" w:type="dxa"/>
            <w:vAlign w:val="center"/>
          </w:tcPr>
          <w:p w14:paraId="38C43D6E" w14:textId="3F1FD1A7" w:rsidR="00A90C86" w:rsidRPr="00EC152A" w:rsidRDefault="00667B2C" w:rsidP="00EC152A">
            <w:pPr>
              <w:pStyle w:val="ListParagraph"/>
              <w:spacing w:after="0" w:line="240" w:lineRule="auto"/>
              <w:ind w:left="1" w:right="43"/>
              <w:jc w:val="center"/>
              <w:rPr>
                <w:rFonts w:ascii="Times New Roman" w:hAnsi="Times New Roman" w:cs="Times New Roman"/>
              </w:rPr>
            </w:pPr>
            <w:r w:rsidRPr="00EC152A">
              <w:rPr>
                <w:rFonts w:ascii="Times New Roman" w:hAnsi="Times New Roman" w:cs="Times New Roman"/>
              </w:rPr>
              <w:t>5 901,51 EUR</w:t>
            </w:r>
          </w:p>
        </w:tc>
        <w:tc>
          <w:tcPr>
            <w:tcW w:w="1354" w:type="dxa"/>
            <w:vAlign w:val="center"/>
          </w:tcPr>
          <w:p w14:paraId="4DD42F43" w14:textId="42BACDE2" w:rsidR="00A90C86" w:rsidRPr="00EC152A" w:rsidRDefault="00667B2C" w:rsidP="00EC152A">
            <w:pPr>
              <w:pStyle w:val="ListParagraph"/>
              <w:spacing w:after="0" w:line="240" w:lineRule="auto"/>
              <w:ind w:left="16" w:right="43"/>
              <w:jc w:val="center"/>
              <w:rPr>
                <w:rFonts w:ascii="Times New Roman" w:hAnsi="Times New Roman" w:cs="Times New Roman"/>
              </w:rPr>
            </w:pPr>
            <w:r w:rsidRPr="00EC152A">
              <w:rPr>
                <w:rFonts w:ascii="Times New Roman" w:hAnsi="Times New Roman" w:cs="Times New Roman"/>
              </w:rPr>
              <w:t>-</w:t>
            </w:r>
          </w:p>
        </w:tc>
        <w:tc>
          <w:tcPr>
            <w:tcW w:w="1461" w:type="dxa"/>
            <w:vAlign w:val="center"/>
          </w:tcPr>
          <w:p w14:paraId="60260856" w14:textId="13792541" w:rsidR="00A90C86" w:rsidRPr="00EC152A" w:rsidRDefault="00667B2C" w:rsidP="00EC152A">
            <w:pPr>
              <w:pStyle w:val="ListParagraph"/>
              <w:spacing w:after="0" w:line="240" w:lineRule="auto"/>
              <w:ind w:left="16" w:right="43"/>
              <w:jc w:val="center"/>
              <w:rPr>
                <w:rFonts w:ascii="Times New Roman" w:hAnsi="Times New Roman" w:cs="Times New Roman"/>
              </w:rPr>
            </w:pPr>
            <w:r w:rsidRPr="00EC152A">
              <w:rPr>
                <w:rFonts w:ascii="Times New Roman" w:hAnsi="Times New Roman" w:cs="Times New Roman"/>
              </w:rPr>
              <w:t>-</w:t>
            </w:r>
          </w:p>
        </w:tc>
        <w:tc>
          <w:tcPr>
            <w:tcW w:w="1361" w:type="dxa"/>
            <w:vAlign w:val="center"/>
          </w:tcPr>
          <w:p w14:paraId="5B75646D" w14:textId="2996F366" w:rsidR="00A90C86" w:rsidRPr="00EC152A" w:rsidRDefault="00667B2C" w:rsidP="00EC152A">
            <w:pPr>
              <w:pStyle w:val="ListParagraph"/>
              <w:spacing w:after="0" w:line="240" w:lineRule="auto"/>
              <w:ind w:left="16" w:right="43"/>
              <w:jc w:val="center"/>
              <w:rPr>
                <w:rFonts w:ascii="Times New Roman" w:hAnsi="Times New Roman" w:cs="Times New Roman"/>
              </w:rPr>
            </w:pPr>
            <w:r w:rsidRPr="00EC152A">
              <w:rPr>
                <w:rFonts w:ascii="Times New Roman" w:hAnsi="Times New Roman" w:cs="Times New Roman"/>
              </w:rPr>
              <w:t>-</w:t>
            </w:r>
          </w:p>
        </w:tc>
      </w:tr>
      <w:tr w:rsidR="00941418" w14:paraId="34330377" w14:textId="77777777" w:rsidTr="005749E8">
        <w:tc>
          <w:tcPr>
            <w:tcW w:w="1930" w:type="dxa"/>
            <w:shd w:val="clear" w:color="auto" w:fill="BDD6EE" w:themeFill="accent5" w:themeFillTint="66"/>
            <w:vAlign w:val="center"/>
          </w:tcPr>
          <w:p w14:paraId="61FF1DE3" w14:textId="2BBE1F0C" w:rsidR="00A90C86" w:rsidRPr="00EC152A" w:rsidRDefault="00667B2C" w:rsidP="00EC152A">
            <w:pPr>
              <w:pStyle w:val="ListParagraph"/>
              <w:spacing w:after="0" w:line="240" w:lineRule="auto"/>
              <w:ind w:left="0" w:right="43"/>
              <w:jc w:val="center"/>
              <w:rPr>
                <w:rFonts w:ascii="Times New Roman" w:hAnsi="Times New Roman" w:cs="Times New Roman"/>
                <w:i/>
              </w:rPr>
            </w:pPr>
            <w:r w:rsidRPr="00EC152A">
              <w:rPr>
                <w:rFonts w:ascii="Times New Roman" w:hAnsi="Times New Roman" w:cs="Times New Roman"/>
                <w:i/>
              </w:rPr>
              <w:t>Grīnbergs pret Latviju</w:t>
            </w:r>
          </w:p>
        </w:tc>
        <w:tc>
          <w:tcPr>
            <w:tcW w:w="1395" w:type="dxa"/>
            <w:vAlign w:val="center"/>
          </w:tcPr>
          <w:p w14:paraId="132A68BB" w14:textId="1F046028" w:rsidR="00A90C86" w:rsidRPr="00EC152A" w:rsidRDefault="00667B2C" w:rsidP="00EC152A">
            <w:pPr>
              <w:pStyle w:val="ListParagraph"/>
              <w:spacing w:after="0" w:line="240" w:lineRule="auto"/>
              <w:ind w:left="1" w:right="43"/>
              <w:jc w:val="center"/>
              <w:rPr>
                <w:rFonts w:ascii="Times New Roman" w:hAnsi="Times New Roman" w:cs="Times New Roman"/>
              </w:rPr>
            </w:pPr>
            <w:r w:rsidRPr="00EC152A">
              <w:rPr>
                <w:rFonts w:ascii="Times New Roman" w:hAnsi="Times New Roman" w:cs="Times New Roman"/>
              </w:rPr>
              <w:t>-</w:t>
            </w:r>
          </w:p>
        </w:tc>
        <w:tc>
          <w:tcPr>
            <w:tcW w:w="1446" w:type="dxa"/>
            <w:vAlign w:val="center"/>
          </w:tcPr>
          <w:p w14:paraId="5D008A8D" w14:textId="05E998AE" w:rsidR="00A90C86" w:rsidRPr="00EC152A" w:rsidRDefault="00667B2C" w:rsidP="00EC152A">
            <w:pPr>
              <w:pStyle w:val="ListParagraph"/>
              <w:spacing w:after="0" w:line="240" w:lineRule="auto"/>
              <w:ind w:left="1" w:right="43"/>
              <w:jc w:val="center"/>
              <w:rPr>
                <w:rFonts w:ascii="Times New Roman" w:hAnsi="Times New Roman" w:cs="Times New Roman"/>
              </w:rPr>
            </w:pPr>
            <w:r w:rsidRPr="00EC152A">
              <w:rPr>
                <w:rFonts w:ascii="Times New Roman" w:hAnsi="Times New Roman" w:cs="Times New Roman"/>
              </w:rPr>
              <w:t>-</w:t>
            </w:r>
          </w:p>
        </w:tc>
        <w:tc>
          <w:tcPr>
            <w:tcW w:w="1402" w:type="dxa"/>
            <w:vAlign w:val="center"/>
          </w:tcPr>
          <w:p w14:paraId="78D01B09" w14:textId="6D92FCE3" w:rsidR="00A90C86" w:rsidRPr="00EC152A" w:rsidRDefault="00667B2C" w:rsidP="00EC152A">
            <w:pPr>
              <w:pStyle w:val="ListParagraph"/>
              <w:spacing w:after="0" w:line="240" w:lineRule="auto"/>
              <w:ind w:left="1" w:right="43"/>
              <w:jc w:val="center"/>
              <w:rPr>
                <w:rFonts w:ascii="Times New Roman" w:hAnsi="Times New Roman" w:cs="Times New Roman"/>
              </w:rPr>
            </w:pPr>
            <w:r w:rsidRPr="00EC152A">
              <w:rPr>
                <w:rFonts w:ascii="Times New Roman" w:hAnsi="Times New Roman" w:cs="Times New Roman"/>
              </w:rPr>
              <w:t>-</w:t>
            </w:r>
          </w:p>
        </w:tc>
        <w:tc>
          <w:tcPr>
            <w:tcW w:w="1354" w:type="dxa"/>
            <w:vAlign w:val="center"/>
          </w:tcPr>
          <w:p w14:paraId="5E0B131D" w14:textId="3AFC7AB7" w:rsidR="00A90C86" w:rsidRPr="00EC152A" w:rsidRDefault="00667B2C" w:rsidP="00EC152A">
            <w:pPr>
              <w:pStyle w:val="ListParagraph"/>
              <w:spacing w:after="0" w:line="240" w:lineRule="auto"/>
              <w:ind w:left="16" w:right="43"/>
              <w:jc w:val="center"/>
              <w:rPr>
                <w:rFonts w:ascii="Times New Roman" w:hAnsi="Times New Roman" w:cs="Times New Roman"/>
              </w:rPr>
            </w:pPr>
            <w:r w:rsidRPr="00EC152A">
              <w:rPr>
                <w:rFonts w:ascii="Times New Roman" w:hAnsi="Times New Roman" w:cs="Times New Roman"/>
              </w:rPr>
              <w:t>-</w:t>
            </w:r>
          </w:p>
        </w:tc>
        <w:tc>
          <w:tcPr>
            <w:tcW w:w="1461" w:type="dxa"/>
            <w:vAlign w:val="center"/>
          </w:tcPr>
          <w:p w14:paraId="69E93625" w14:textId="02FC87D7" w:rsidR="00A90C86" w:rsidRPr="00EC152A" w:rsidRDefault="00667B2C" w:rsidP="00EC152A">
            <w:pPr>
              <w:pStyle w:val="ListParagraph"/>
              <w:spacing w:after="0" w:line="240" w:lineRule="auto"/>
              <w:ind w:left="16" w:right="43"/>
              <w:jc w:val="center"/>
              <w:rPr>
                <w:rFonts w:ascii="Times New Roman" w:hAnsi="Times New Roman" w:cs="Times New Roman"/>
              </w:rPr>
            </w:pPr>
            <w:r w:rsidRPr="00EC152A">
              <w:rPr>
                <w:rFonts w:ascii="Times New Roman" w:hAnsi="Times New Roman" w:cs="Times New Roman"/>
              </w:rPr>
              <w:t>-</w:t>
            </w:r>
          </w:p>
        </w:tc>
        <w:tc>
          <w:tcPr>
            <w:tcW w:w="1361" w:type="dxa"/>
            <w:vAlign w:val="center"/>
          </w:tcPr>
          <w:p w14:paraId="62AA23F9" w14:textId="2CF3EFEA" w:rsidR="00A90C86" w:rsidRPr="00EC152A" w:rsidRDefault="00667B2C" w:rsidP="00EC152A">
            <w:pPr>
              <w:pStyle w:val="ListParagraph"/>
              <w:spacing w:after="0" w:line="240" w:lineRule="auto"/>
              <w:ind w:left="16" w:right="43"/>
              <w:jc w:val="center"/>
              <w:rPr>
                <w:rFonts w:ascii="Times New Roman" w:hAnsi="Times New Roman" w:cs="Times New Roman"/>
              </w:rPr>
            </w:pPr>
            <w:r w:rsidRPr="00EC152A">
              <w:rPr>
                <w:rFonts w:ascii="Times New Roman" w:hAnsi="Times New Roman" w:cs="Times New Roman"/>
              </w:rPr>
              <w:t>-</w:t>
            </w:r>
          </w:p>
        </w:tc>
      </w:tr>
      <w:tr w:rsidR="00941418" w14:paraId="70BC30C9" w14:textId="77777777" w:rsidTr="005749E8">
        <w:tc>
          <w:tcPr>
            <w:tcW w:w="1930" w:type="dxa"/>
            <w:shd w:val="clear" w:color="auto" w:fill="BDD6EE" w:themeFill="accent5" w:themeFillTint="66"/>
            <w:vAlign w:val="center"/>
          </w:tcPr>
          <w:p w14:paraId="35F34F68" w14:textId="1DFF013E" w:rsidR="00A90C86" w:rsidRPr="00EC152A" w:rsidRDefault="00667B2C" w:rsidP="00EC152A">
            <w:pPr>
              <w:pStyle w:val="ListParagraph"/>
              <w:spacing w:after="0" w:line="240" w:lineRule="auto"/>
              <w:ind w:left="0" w:right="43"/>
              <w:jc w:val="center"/>
              <w:rPr>
                <w:rFonts w:ascii="Times New Roman" w:hAnsi="Times New Roman" w:cs="Times New Roman"/>
                <w:i/>
              </w:rPr>
            </w:pPr>
            <w:r w:rsidRPr="00EC152A">
              <w:rPr>
                <w:rFonts w:ascii="Times New Roman" w:hAnsi="Times New Roman" w:cs="Times New Roman"/>
                <w:i/>
              </w:rPr>
              <w:t>Jansons pret Latviju</w:t>
            </w:r>
          </w:p>
        </w:tc>
        <w:tc>
          <w:tcPr>
            <w:tcW w:w="1395" w:type="dxa"/>
            <w:vAlign w:val="center"/>
          </w:tcPr>
          <w:p w14:paraId="523A094B" w14:textId="4ECA3399" w:rsidR="00A90C86" w:rsidRPr="00EC152A" w:rsidRDefault="00667B2C" w:rsidP="00EC152A">
            <w:pPr>
              <w:pStyle w:val="ListParagraph"/>
              <w:spacing w:after="0" w:line="240" w:lineRule="auto"/>
              <w:ind w:left="1" w:right="43"/>
              <w:jc w:val="center"/>
              <w:rPr>
                <w:rFonts w:ascii="Times New Roman" w:hAnsi="Times New Roman" w:cs="Times New Roman"/>
              </w:rPr>
            </w:pPr>
            <w:r w:rsidRPr="00EC152A">
              <w:rPr>
                <w:rFonts w:ascii="Times New Roman" w:hAnsi="Times New Roman" w:cs="Times New Roman"/>
              </w:rPr>
              <w:t>100 000 EUR</w:t>
            </w:r>
          </w:p>
        </w:tc>
        <w:tc>
          <w:tcPr>
            <w:tcW w:w="1446" w:type="dxa"/>
            <w:vAlign w:val="center"/>
          </w:tcPr>
          <w:p w14:paraId="17836B26" w14:textId="5C473942" w:rsidR="00A90C86" w:rsidRPr="00EC152A" w:rsidRDefault="00667B2C" w:rsidP="00EC152A">
            <w:pPr>
              <w:pStyle w:val="ListParagraph"/>
              <w:spacing w:after="0" w:line="240" w:lineRule="auto"/>
              <w:ind w:left="1" w:right="43"/>
              <w:jc w:val="center"/>
              <w:rPr>
                <w:rFonts w:ascii="Times New Roman" w:hAnsi="Times New Roman" w:cs="Times New Roman"/>
              </w:rPr>
            </w:pPr>
            <w:r w:rsidRPr="00EC152A">
              <w:rPr>
                <w:rFonts w:ascii="Times New Roman" w:hAnsi="Times New Roman" w:cs="Times New Roman"/>
              </w:rPr>
              <w:t>8 761,40 EUR</w:t>
            </w:r>
          </w:p>
        </w:tc>
        <w:tc>
          <w:tcPr>
            <w:tcW w:w="1402" w:type="dxa"/>
            <w:vAlign w:val="center"/>
          </w:tcPr>
          <w:p w14:paraId="27B24FAC" w14:textId="24472BB9" w:rsidR="00A90C86" w:rsidRPr="00EC152A" w:rsidRDefault="00667B2C" w:rsidP="00EC152A">
            <w:pPr>
              <w:pStyle w:val="ListParagraph"/>
              <w:spacing w:after="0" w:line="240" w:lineRule="auto"/>
              <w:ind w:left="1" w:right="43"/>
              <w:jc w:val="center"/>
              <w:rPr>
                <w:rFonts w:ascii="Times New Roman" w:hAnsi="Times New Roman" w:cs="Times New Roman"/>
              </w:rPr>
            </w:pPr>
            <w:r w:rsidRPr="00EC152A">
              <w:rPr>
                <w:rFonts w:ascii="Times New Roman" w:hAnsi="Times New Roman" w:cs="Times New Roman"/>
              </w:rPr>
              <w:t>13 573,54 EUR</w:t>
            </w:r>
          </w:p>
        </w:tc>
        <w:tc>
          <w:tcPr>
            <w:tcW w:w="1354" w:type="dxa"/>
            <w:vAlign w:val="center"/>
          </w:tcPr>
          <w:p w14:paraId="51FA59C4" w14:textId="5A6CAE79" w:rsidR="00A90C86" w:rsidRPr="00EC152A" w:rsidRDefault="00667B2C" w:rsidP="00EC152A">
            <w:pPr>
              <w:pStyle w:val="ListParagraph"/>
              <w:spacing w:after="0" w:line="240" w:lineRule="auto"/>
              <w:ind w:left="16" w:right="43"/>
              <w:jc w:val="center"/>
              <w:rPr>
                <w:rFonts w:ascii="Times New Roman" w:hAnsi="Times New Roman" w:cs="Times New Roman"/>
              </w:rPr>
            </w:pPr>
            <w:r w:rsidRPr="00EC152A">
              <w:rPr>
                <w:rFonts w:ascii="Times New Roman" w:hAnsi="Times New Roman" w:cs="Times New Roman"/>
              </w:rPr>
              <w:t>8 000 EUR</w:t>
            </w:r>
          </w:p>
        </w:tc>
        <w:tc>
          <w:tcPr>
            <w:tcW w:w="1461" w:type="dxa"/>
            <w:vAlign w:val="center"/>
          </w:tcPr>
          <w:p w14:paraId="0C5286C7" w14:textId="166E3732" w:rsidR="00A90C86" w:rsidRPr="00EC152A" w:rsidRDefault="00667B2C" w:rsidP="00EC152A">
            <w:pPr>
              <w:pStyle w:val="ListParagraph"/>
              <w:spacing w:after="0" w:line="240" w:lineRule="auto"/>
              <w:ind w:left="16" w:right="43"/>
              <w:jc w:val="center"/>
              <w:rPr>
                <w:rFonts w:ascii="Times New Roman" w:hAnsi="Times New Roman" w:cs="Times New Roman"/>
              </w:rPr>
            </w:pPr>
            <w:r w:rsidRPr="00EC152A">
              <w:rPr>
                <w:rFonts w:ascii="Times New Roman" w:hAnsi="Times New Roman" w:cs="Times New Roman"/>
              </w:rPr>
              <w:t>-</w:t>
            </w:r>
          </w:p>
        </w:tc>
        <w:tc>
          <w:tcPr>
            <w:tcW w:w="1361" w:type="dxa"/>
            <w:vAlign w:val="center"/>
          </w:tcPr>
          <w:p w14:paraId="7EA73C2B" w14:textId="71CA8809" w:rsidR="00A90C86" w:rsidRPr="00EC152A" w:rsidRDefault="00667B2C" w:rsidP="00EC152A">
            <w:pPr>
              <w:pStyle w:val="ListParagraph"/>
              <w:spacing w:after="0" w:line="240" w:lineRule="auto"/>
              <w:ind w:left="16" w:right="43"/>
              <w:jc w:val="center"/>
              <w:rPr>
                <w:rFonts w:ascii="Times New Roman" w:hAnsi="Times New Roman" w:cs="Times New Roman"/>
              </w:rPr>
            </w:pPr>
            <w:r w:rsidRPr="00EC152A">
              <w:rPr>
                <w:rFonts w:ascii="Times New Roman" w:hAnsi="Times New Roman" w:cs="Times New Roman"/>
              </w:rPr>
              <w:t>5 316,47 EUR</w:t>
            </w:r>
          </w:p>
        </w:tc>
      </w:tr>
      <w:tr w:rsidR="00941418" w14:paraId="633BD052" w14:textId="77777777" w:rsidTr="005749E8">
        <w:tc>
          <w:tcPr>
            <w:tcW w:w="1930" w:type="dxa"/>
            <w:shd w:val="clear" w:color="auto" w:fill="BDD6EE" w:themeFill="accent5" w:themeFillTint="66"/>
            <w:vAlign w:val="center"/>
          </w:tcPr>
          <w:p w14:paraId="3DA8CA93" w14:textId="08E0E2B0" w:rsidR="00A90C86" w:rsidRPr="00EC152A" w:rsidRDefault="00667B2C" w:rsidP="00EC152A">
            <w:pPr>
              <w:pStyle w:val="ListParagraph"/>
              <w:spacing w:after="0" w:line="240" w:lineRule="auto"/>
              <w:ind w:left="0" w:right="43"/>
              <w:jc w:val="center"/>
              <w:rPr>
                <w:rFonts w:ascii="Times New Roman" w:hAnsi="Times New Roman" w:cs="Times New Roman"/>
                <w:i/>
              </w:rPr>
            </w:pPr>
            <w:r w:rsidRPr="00EC152A">
              <w:rPr>
                <w:rFonts w:ascii="Times New Roman" w:hAnsi="Times New Roman" w:cs="Times New Roman"/>
                <w:i/>
              </w:rPr>
              <w:t>Tučs pret Latviju</w:t>
            </w:r>
          </w:p>
        </w:tc>
        <w:tc>
          <w:tcPr>
            <w:tcW w:w="1395" w:type="dxa"/>
            <w:vAlign w:val="center"/>
          </w:tcPr>
          <w:p w14:paraId="0F7036A8" w14:textId="255143F5" w:rsidR="00A90C86" w:rsidRPr="00EC152A" w:rsidRDefault="00667B2C" w:rsidP="00EC152A">
            <w:pPr>
              <w:pStyle w:val="ListParagraph"/>
              <w:spacing w:after="0" w:line="240" w:lineRule="auto"/>
              <w:ind w:left="1" w:right="43"/>
              <w:jc w:val="center"/>
              <w:rPr>
                <w:rFonts w:ascii="Times New Roman" w:hAnsi="Times New Roman" w:cs="Times New Roman"/>
              </w:rPr>
            </w:pPr>
            <w:r w:rsidRPr="00EC152A">
              <w:rPr>
                <w:rFonts w:ascii="Times New Roman" w:hAnsi="Times New Roman" w:cs="Times New Roman"/>
              </w:rPr>
              <w:t>15 000 EUR</w:t>
            </w:r>
          </w:p>
        </w:tc>
        <w:tc>
          <w:tcPr>
            <w:tcW w:w="1446" w:type="dxa"/>
            <w:vAlign w:val="center"/>
          </w:tcPr>
          <w:p w14:paraId="5EED88EC" w14:textId="5BD9BE6A" w:rsidR="00A90C86" w:rsidRPr="00EC152A" w:rsidRDefault="00667B2C" w:rsidP="00EC152A">
            <w:pPr>
              <w:pStyle w:val="ListParagraph"/>
              <w:spacing w:after="0" w:line="240" w:lineRule="auto"/>
              <w:ind w:left="1" w:right="43"/>
              <w:jc w:val="center"/>
              <w:rPr>
                <w:rFonts w:ascii="Times New Roman" w:hAnsi="Times New Roman" w:cs="Times New Roman"/>
              </w:rPr>
            </w:pPr>
            <w:r w:rsidRPr="00EC152A">
              <w:rPr>
                <w:rFonts w:ascii="Times New Roman" w:hAnsi="Times New Roman" w:cs="Times New Roman"/>
              </w:rPr>
              <w:t>18 293,52 EUR</w:t>
            </w:r>
          </w:p>
        </w:tc>
        <w:tc>
          <w:tcPr>
            <w:tcW w:w="1402" w:type="dxa"/>
            <w:vAlign w:val="center"/>
          </w:tcPr>
          <w:p w14:paraId="59AAA0EC" w14:textId="27F8A608" w:rsidR="00A90C86" w:rsidRPr="00EC152A" w:rsidRDefault="00667B2C" w:rsidP="00EC152A">
            <w:pPr>
              <w:pStyle w:val="ListParagraph"/>
              <w:spacing w:after="0" w:line="240" w:lineRule="auto"/>
              <w:ind w:left="1" w:right="43"/>
              <w:jc w:val="center"/>
              <w:rPr>
                <w:rFonts w:ascii="Times New Roman" w:hAnsi="Times New Roman" w:cs="Times New Roman"/>
              </w:rPr>
            </w:pPr>
            <w:r w:rsidRPr="00EC152A">
              <w:rPr>
                <w:rFonts w:ascii="Times New Roman" w:hAnsi="Times New Roman" w:cs="Times New Roman"/>
              </w:rPr>
              <w:t>3 000 EUR</w:t>
            </w:r>
          </w:p>
        </w:tc>
        <w:tc>
          <w:tcPr>
            <w:tcW w:w="1354" w:type="dxa"/>
            <w:vAlign w:val="center"/>
          </w:tcPr>
          <w:p w14:paraId="32A9001D" w14:textId="020EB2E0" w:rsidR="00A90C86" w:rsidRPr="00EC152A" w:rsidRDefault="00667B2C" w:rsidP="00EC152A">
            <w:pPr>
              <w:pStyle w:val="ListParagraph"/>
              <w:spacing w:after="0" w:line="240" w:lineRule="auto"/>
              <w:ind w:left="16" w:right="43"/>
              <w:jc w:val="center"/>
              <w:rPr>
                <w:rFonts w:ascii="Times New Roman" w:hAnsi="Times New Roman" w:cs="Times New Roman"/>
              </w:rPr>
            </w:pPr>
            <w:r w:rsidRPr="00EC152A">
              <w:rPr>
                <w:rFonts w:ascii="Times New Roman" w:hAnsi="Times New Roman" w:cs="Times New Roman"/>
              </w:rPr>
              <w:t>6 000 EUR</w:t>
            </w:r>
          </w:p>
        </w:tc>
        <w:tc>
          <w:tcPr>
            <w:tcW w:w="1461" w:type="dxa"/>
            <w:vAlign w:val="center"/>
          </w:tcPr>
          <w:p w14:paraId="1876148E" w14:textId="08F0FCF1" w:rsidR="00A90C86" w:rsidRPr="00EC152A" w:rsidRDefault="00667B2C" w:rsidP="00EC152A">
            <w:pPr>
              <w:pStyle w:val="ListParagraph"/>
              <w:spacing w:after="0" w:line="240" w:lineRule="auto"/>
              <w:ind w:left="16" w:right="43"/>
              <w:jc w:val="center"/>
              <w:rPr>
                <w:rFonts w:ascii="Times New Roman" w:hAnsi="Times New Roman" w:cs="Times New Roman"/>
              </w:rPr>
            </w:pPr>
            <w:r w:rsidRPr="00EC152A">
              <w:rPr>
                <w:rFonts w:ascii="Times New Roman" w:hAnsi="Times New Roman" w:cs="Times New Roman"/>
              </w:rPr>
              <w:t>-</w:t>
            </w:r>
          </w:p>
        </w:tc>
        <w:tc>
          <w:tcPr>
            <w:tcW w:w="1361" w:type="dxa"/>
            <w:vAlign w:val="center"/>
          </w:tcPr>
          <w:p w14:paraId="01EC59C0" w14:textId="3CF9FBFB" w:rsidR="00A90C86" w:rsidRPr="00EC152A" w:rsidRDefault="00667B2C" w:rsidP="00EC152A">
            <w:pPr>
              <w:pStyle w:val="ListParagraph"/>
              <w:spacing w:after="0" w:line="240" w:lineRule="auto"/>
              <w:ind w:left="16" w:right="43"/>
              <w:jc w:val="center"/>
              <w:rPr>
                <w:rFonts w:ascii="Times New Roman" w:hAnsi="Times New Roman" w:cs="Times New Roman"/>
              </w:rPr>
            </w:pPr>
            <w:r w:rsidRPr="00EC152A">
              <w:rPr>
                <w:rFonts w:ascii="Times New Roman" w:hAnsi="Times New Roman" w:cs="Times New Roman"/>
              </w:rPr>
              <w:t>1 000 EUR</w:t>
            </w:r>
          </w:p>
        </w:tc>
      </w:tr>
      <w:tr w:rsidR="00941418" w14:paraId="028D4337" w14:textId="77777777" w:rsidTr="005749E8">
        <w:tc>
          <w:tcPr>
            <w:tcW w:w="1930" w:type="dxa"/>
            <w:shd w:val="clear" w:color="auto" w:fill="BDD6EE" w:themeFill="accent5" w:themeFillTint="66"/>
            <w:vAlign w:val="center"/>
          </w:tcPr>
          <w:p w14:paraId="3E147296" w14:textId="70B7448F" w:rsidR="00A90C86" w:rsidRPr="00EC152A" w:rsidRDefault="00667B2C" w:rsidP="00EC152A">
            <w:pPr>
              <w:pStyle w:val="ListParagraph"/>
              <w:spacing w:after="0" w:line="240" w:lineRule="auto"/>
              <w:ind w:left="0" w:right="43"/>
              <w:jc w:val="center"/>
              <w:rPr>
                <w:rFonts w:ascii="Times New Roman" w:hAnsi="Times New Roman" w:cs="Times New Roman"/>
                <w:i/>
              </w:rPr>
            </w:pPr>
            <w:r w:rsidRPr="00EC152A">
              <w:rPr>
                <w:rFonts w:ascii="Times New Roman" w:hAnsi="Times New Roman" w:cs="Times New Roman"/>
                <w:i/>
              </w:rPr>
              <w:t>Lapsa pret Latviju</w:t>
            </w:r>
          </w:p>
        </w:tc>
        <w:tc>
          <w:tcPr>
            <w:tcW w:w="1395" w:type="dxa"/>
            <w:vAlign w:val="center"/>
          </w:tcPr>
          <w:p w14:paraId="317CC813" w14:textId="06916AA8" w:rsidR="00A90C86" w:rsidRPr="00EC152A" w:rsidRDefault="00667B2C" w:rsidP="00EC152A">
            <w:pPr>
              <w:pStyle w:val="ListParagraph"/>
              <w:spacing w:after="0" w:line="240" w:lineRule="auto"/>
              <w:ind w:left="1" w:right="43"/>
              <w:jc w:val="center"/>
              <w:rPr>
                <w:rFonts w:ascii="Times New Roman" w:hAnsi="Times New Roman" w:cs="Times New Roman"/>
              </w:rPr>
            </w:pPr>
            <w:r w:rsidRPr="00EC152A">
              <w:rPr>
                <w:rFonts w:ascii="Times New Roman" w:hAnsi="Times New Roman" w:cs="Times New Roman"/>
              </w:rPr>
              <w:t>760 000 EUR</w:t>
            </w:r>
          </w:p>
        </w:tc>
        <w:tc>
          <w:tcPr>
            <w:tcW w:w="1446" w:type="dxa"/>
            <w:vAlign w:val="center"/>
          </w:tcPr>
          <w:p w14:paraId="1B1443BE" w14:textId="13B565CF" w:rsidR="00A90C86" w:rsidRPr="00EC152A" w:rsidRDefault="00667B2C" w:rsidP="00EC152A">
            <w:pPr>
              <w:pStyle w:val="ListParagraph"/>
              <w:spacing w:after="0" w:line="240" w:lineRule="auto"/>
              <w:ind w:left="1" w:right="43"/>
              <w:jc w:val="center"/>
              <w:rPr>
                <w:rFonts w:ascii="Times New Roman" w:hAnsi="Times New Roman" w:cs="Times New Roman"/>
              </w:rPr>
            </w:pPr>
            <w:r w:rsidRPr="00EC152A">
              <w:rPr>
                <w:rFonts w:ascii="Times New Roman" w:hAnsi="Times New Roman" w:cs="Times New Roman"/>
              </w:rPr>
              <w:t>-</w:t>
            </w:r>
          </w:p>
        </w:tc>
        <w:tc>
          <w:tcPr>
            <w:tcW w:w="1402" w:type="dxa"/>
            <w:vAlign w:val="center"/>
          </w:tcPr>
          <w:p w14:paraId="73778465" w14:textId="6134F6FF" w:rsidR="00A90C86" w:rsidRPr="00EC152A" w:rsidRDefault="00667B2C" w:rsidP="00EC152A">
            <w:pPr>
              <w:pStyle w:val="ListParagraph"/>
              <w:spacing w:after="0" w:line="240" w:lineRule="auto"/>
              <w:ind w:left="1" w:right="43"/>
              <w:jc w:val="center"/>
              <w:rPr>
                <w:rFonts w:ascii="Times New Roman" w:hAnsi="Times New Roman" w:cs="Times New Roman"/>
              </w:rPr>
            </w:pPr>
            <w:r w:rsidRPr="00EC152A">
              <w:rPr>
                <w:rFonts w:ascii="Times New Roman" w:hAnsi="Times New Roman" w:cs="Times New Roman"/>
              </w:rPr>
              <w:t>24 481,48 EUR</w:t>
            </w:r>
          </w:p>
        </w:tc>
        <w:tc>
          <w:tcPr>
            <w:tcW w:w="1354" w:type="dxa"/>
            <w:vAlign w:val="center"/>
          </w:tcPr>
          <w:p w14:paraId="7D7CAF2E" w14:textId="03EBCC07" w:rsidR="00A90C86" w:rsidRPr="00EC152A" w:rsidRDefault="00667B2C" w:rsidP="00EC152A">
            <w:pPr>
              <w:pStyle w:val="ListParagraph"/>
              <w:spacing w:after="0" w:line="240" w:lineRule="auto"/>
              <w:ind w:left="16" w:right="43"/>
              <w:jc w:val="center"/>
              <w:rPr>
                <w:rFonts w:ascii="Times New Roman" w:hAnsi="Times New Roman" w:cs="Times New Roman"/>
              </w:rPr>
            </w:pPr>
            <w:r w:rsidRPr="00EC152A">
              <w:rPr>
                <w:rFonts w:ascii="Times New Roman" w:hAnsi="Times New Roman" w:cs="Times New Roman"/>
              </w:rPr>
              <w:t>10 000 EUR</w:t>
            </w:r>
          </w:p>
        </w:tc>
        <w:tc>
          <w:tcPr>
            <w:tcW w:w="1461" w:type="dxa"/>
            <w:vAlign w:val="center"/>
          </w:tcPr>
          <w:p w14:paraId="33596C9A" w14:textId="07FEDA39" w:rsidR="00A90C86" w:rsidRPr="00EC152A" w:rsidRDefault="00667B2C" w:rsidP="00EC152A">
            <w:pPr>
              <w:pStyle w:val="ListParagraph"/>
              <w:spacing w:after="0" w:line="240" w:lineRule="auto"/>
              <w:ind w:left="16" w:right="43"/>
              <w:jc w:val="center"/>
              <w:rPr>
                <w:rFonts w:ascii="Times New Roman" w:hAnsi="Times New Roman" w:cs="Times New Roman"/>
              </w:rPr>
            </w:pPr>
            <w:r w:rsidRPr="00EC152A">
              <w:rPr>
                <w:rFonts w:ascii="Times New Roman" w:hAnsi="Times New Roman" w:cs="Times New Roman"/>
              </w:rPr>
              <w:t>-</w:t>
            </w:r>
          </w:p>
        </w:tc>
        <w:tc>
          <w:tcPr>
            <w:tcW w:w="1361" w:type="dxa"/>
            <w:vAlign w:val="center"/>
          </w:tcPr>
          <w:p w14:paraId="4B1F159F" w14:textId="0ED4F99A" w:rsidR="00A90C86" w:rsidRPr="00EC152A" w:rsidRDefault="00667B2C" w:rsidP="00EC152A">
            <w:pPr>
              <w:pStyle w:val="ListParagraph"/>
              <w:spacing w:after="0" w:line="240" w:lineRule="auto"/>
              <w:ind w:left="16" w:right="43"/>
              <w:jc w:val="center"/>
              <w:rPr>
                <w:rFonts w:ascii="Times New Roman" w:hAnsi="Times New Roman" w:cs="Times New Roman"/>
              </w:rPr>
            </w:pPr>
            <w:r w:rsidRPr="00EC152A">
              <w:rPr>
                <w:rFonts w:ascii="Times New Roman" w:hAnsi="Times New Roman" w:cs="Times New Roman"/>
              </w:rPr>
              <w:t>9 200 EUR</w:t>
            </w:r>
          </w:p>
        </w:tc>
      </w:tr>
      <w:tr w:rsidR="00941418" w14:paraId="385488CF" w14:textId="77777777" w:rsidTr="005749E8">
        <w:tc>
          <w:tcPr>
            <w:tcW w:w="1930" w:type="dxa"/>
            <w:shd w:val="clear" w:color="auto" w:fill="BDD6EE" w:themeFill="accent5" w:themeFillTint="66"/>
            <w:vAlign w:val="center"/>
          </w:tcPr>
          <w:p w14:paraId="765E0F05" w14:textId="2D7CBE02" w:rsidR="00A90C86" w:rsidRPr="00EC152A" w:rsidRDefault="00667B2C" w:rsidP="00EC152A">
            <w:pPr>
              <w:pStyle w:val="ListParagraph"/>
              <w:spacing w:after="0" w:line="240" w:lineRule="auto"/>
              <w:ind w:left="0" w:right="43"/>
              <w:jc w:val="center"/>
              <w:rPr>
                <w:rFonts w:ascii="Times New Roman" w:hAnsi="Times New Roman" w:cs="Times New Roman"/>
                <w:i/>
              </w:rPr>
            </w:pPr>
            <w:r w:rsidRPr="00EC152A">
              <w:rPr>
                <w:rFonts w:ascii="Times New Roman" w:hAnsi="Times New Roman" w:cs="Times New Roman"/>
                <w:i/>
              </w:rPr>
              <w:t>Rimšēvičs pret Latviju</w:t>
            </w:r>
          </w:p>
        </w:tc>
        <w:tc>
          <w:tcPr>
            <w:tcW w:w="1395" w:type="dxa"/>
            <w:vAlign w:val="center"/>
          </w:tcPr>
          <w:p w14:paraId="11731C3E" w14:textId="1B783FF2" w:rsidR="00A90C86" w:rsidRPr="00EC152A" w:rsidRDefault="00667B2C" w:rsidP="00EC152A">
            <w:pPr>
              <w:pStyle w:val="ListParagraph"/>
              <w:spacing w:after="0" w:line="240" w:lineRule="auto"/>
              <w:ind w:left="1" w:right="43"/>
              <w:jc w:val="center"/>
              <w:rPr>
                <w:rFonts w:ascii="Times New Roman" w:hAnsi="Times New Roman" w:cs="Times New Roman"/>
              </w:rPr>
            </w:pPr>
            <w:r w:rsidRPr="00EC152A">
              <w:rPr>
                <w:rFonts w:ascii="Times New Roman" w:hAnsi="Times New Roman" w:cs="Times New Roman"/>
              </w:rPr>
              <w:t>-</w:t>
            </w:r>
          </w:p>
        </w:tc>
        <w:tc>
          <w:tcPr>
            <w:tcW w:w="1446" w:type="dxa"/>
            <w:vAlign w:val="center"/>
          </w:tcPr>
          <w:p w14:paraId="080F3FE2" w14:textId="6F39E6D3" w:rsidR="00A90C86" w:rsidRPr="00EC152A" w:rsidRDefault="00667B2C" w:rsidP="00EC152A">
            <w:pPr>
              <w:pStyle w:val="ListParagraph"/>
              <w:spacing w:after="0" w:line="240" w:lineRule="auto"/>
              <w:ind w:left="1" w:right="43"/>
              <w:jc w:val="center"/>
              <w:rPr>
                <w:rFonts w:ascii="Times New Roman" w:hAnsi="Times New Roman" w:cs="Times New Roman"/>
              </w:rPr>
            </w:pPr>
            <w:r w:rsidRPr="00EC152A">
              <w:rPr>
                <w:rFonts w:ascii="Times New Roman" w:hAnsi="Times New Roman" w:cs="Times New Roman"/>
              </w:rPr>
              <w:t>-</w:t>
            </w:r>
          </w:p>
        </w:tc>
        <w:tc>
          <w:tcPr>
            <w:tcW w:w="1402" w:type="dxa"/>
            <w:vAlign w:val="center"/>
          </w:tcPr>
          <w:p w14:paraId="4C126DE9" w14:textId="1B592A89" w:rsidR="00A90C86" w:rsidRPr="00EC152A" w:rsidRDefault="00667B2C" w:rsidP="00EC152A">
            <w:pPr>
              <w:pStyle w:val="ListParagraph"/>
              <w:spacing w:after="0" w:line="240" w:lineRule="auto"/>
              <w:ind w:left="1" w:right="43"/>
              <w:jc w:val="center"/>
              <w:rPr>
                <w:rFonts w:ascii="Times New Roman" w:hAnsi="Times New Roman" w:cs="Times New Roman"/>
              </w:rPr>
            </w:pPr>
            <w:r w:rsidRPr="00EC152A">
              <w:rPr>
                <w:rFonts w:ascii="Times New Roman" w:hAnsi="Times New Roman" w:cs="Times New Roman"/>
              </w:rPr>
              <w:t>-</w:t>
            </w:r>
          </w:p>
        </w:tc>
        <w:tc>
          <w:tcPr>
            <w:tcW w:w="1354" w:type="dxa"/>
            <w:vAlign w:val="center"/>
          </w:tcPr>
          <w:p w14:paraId="675D6309" w14:textId="46C1833D" w:rsidR="00A90C86" w:rsidRPr="00EC152A" w:rsidRDefault="00667B2C" w:rsidP="00EC152A">
            <w:pPr>
              <w:pStyle w:val="ListParagraph"/>
              <w:spacing w:after="0" w:line="240" w:lineRule="auto"/>
              <w:ind w:left="16" w:right="43"/>
              <w:jc w:val="center"/>
              <w:rPr>
                <w:rFonts w:ascii="Times New Roman" w:hAnsi="Times New Roman" w:cs="Times New Roman"/>
              </w:rPr>
            </w:pPr>
            <w:r w:rsidRPr="00EC152A">
              <w:rPr>
                <w:rFonts w:ascii="Times New Roman" w:hAnsi="Times New Roman" w:cs="Times New Roman"/>
              </w:rPr>
              <w:t>-</w:t>
            </w:r>
          </w:p>
        </w:tc>
        <w:tc>
          <w:tcPr>
            <w:tcW w:w="1461" w:type="dxa"/>
            <w:vAlign w:val="center"/>
          </w:tcPr>
          <w:p w14:paraId="04AD4131" w14:textId="08D4A137" w:rsidR="00A90C86" w:rsidRPr="00EC152A" w:rsidRDefault="00667B2C" w:rsidP="00EC152A">
            <w:pPr>
              <w:pStyle w:val="ListParagraph"/>
              <w:spacing w:after="0" w:line="240" w:lineRule="auto"/>
              <w:ind w:left="16" w:right="43"/>
              <w:jc w:val="center"/>
              <w:rPr>
                <w:rFonts w:ascii="Times New Roman" w:hAnsi="Times New Roman" w:cs="Times New Roman"/>
              </w:rPr>
            </w:pPr>
            <w:r w:rsidRPr="00EC152A">
              <w:rPr>
                <w:rFonts w:ascii="Times New Roman" w:hAnsi="Times New Roman" w:cs="Times New Roman"/>
              </w:rPr>
              <w:t>-</w:t>
            </w:r>
          </w:p>
        </w:tc>
        <w:tc>
          <w:tcPr>
            <w:tcW w:w="1361" w:type="dxa"/>
            <w:vAlign w:val="center"/>
          </w:tcPr>
          <w:p w14:paraId="7A0F4EF2" w14:textId="60397D97" w:rsidR="00A90C86" w:rsidRPr="00EC152A" w:rsidRDefault="00667B2C" w:rsidP="00EC152A">
            <w:pPr>
              <w:pStyle w:val="ListParagraph"/>
              <w:spacing w:after="0" w:line="240" w:lineRule="auto"/>
              <w:ind w:left="16" w:right="43"/>
              <w:jc w:val="center"/>
              <w:rPr>
                <w:rFonts w:ascii="Times New Roman" w:hAnsi="Times New Roman" w:cs="Times New Roman"/>
              </w:rPr>
            </w:pPr>
            <w:r w:rsidRPr="00EC152A">
              <w:rPr>
                <w:rFonts w:ascii="Times New Roman" w:hAnsi="Times New Roman" w:cs="Times New Roman"/>
              </w:rPr>
              <w:t>-</w:t>
            </w:r>
          </w:p>
        </w:tc>
      </w:tr>
      <w:tr w:rsidR="00941418" w14:paraId="1B6E92AF" w14:textId="77777777" w:rsidTr="005749E8">
        <w:tc>
          <w:tcPr>
            <w:tcW w:w="1930" w:type="dxa"/>
            <w:shd w:val="clear" w:color="auto" w:fill="BDD6EE" w:themeFill="accent5" w:themeFillTint="66"/>
            <w:vAlign w:val="center"/>
          </w:tcPr>
          <w:p w14:paraId="033B8352" w14:textId="77777777" w:rsidR="006402CC" w:rsidRPr="00EC152A" w:rsidRDefault="00667B2C" w:rsidP="00EC152A">
            <w:pPr>
              <w:pStyle w:val="ListParagraph"/>
              <w:spacing w:after="0" w:line="240" w:lineRule="auto"/>
              <w:ind w:left="0" w:right="43"/>
              <w:jc w:val="center"/>
              <w:rPr>
                <w:rFonts w:ascii="Times New Roman" w:hAnsi="Times New Roman" w:cs="Times New Roman"/>
                <w:b/>
              </w:rPr>
            </w:pPr>
            <w:r w:rsidRPr="00EC152A">
              <w:rPr>
                <w:rFonts w:ascii="Times New Roman" w:hAnsi="Times New Roman" w:cs="Times New Roman"/>
                <w:b/>
              </w:rPr>
              <w:t>Kopā</w:t>
            </w:r>
          </w:p>
        </w:tc>
        <w:tc>
          <w:tcPr>
            <w:tcW w:w="4243" w:type="dxa"/>
            <w:gridSpan w:val="3"/>
            <w:vAlign w:val="center"/>
          </w:tcPr>
          <w:p w14:paraId="1D29A101" w14:textId="634D826E" w:rsidR="006402CC" w:rsidRPr="00EC152A" w:rsidRDefault="00667B2C" w:rsidP="00EC152A">
            <w:pPr>
              <w:pStyle w:val="ListParagraph"/>
              <w:spacing w:after="0" w:line="240" w:lineRule="auto"/>
              <w:ind w:left="1" w:right="43"/>
              <w:jc w:val="center"/>
              <w:rPr>
                <w:rFonts w:ascii="Times New Roman" w:hAnsi="Times New Roman" w:cs="Times New Roman"/>
                <w:b/>
              </w:rPr>
            </w:pPr>
            <w:r w:rsidRPr="00EC152A">
              <w:rPr>
                <w:rFonts w:ascii="Times New Roman" w:hAnsi="Times New Roman" w:cs="Times New Roman"/>
                <w:b/>
              </w:rPr>
              <w:t>1 435 913,45 EUR</w:t>
            </w:r>
          </w:p>
        </w:tc>
        <w:tc>
          <w:tcPr>
            <w:tcW w:w="4176" w:type="dxa"/>
            <w:gridSpan w:val="3"/>
            <w:vAlign w:val="center"/>
          </w:tcPr>
          <w:p w14:paraId="61127064" w14:textId="170FB068" w:rsidR="006402CC" w:rsidRPr="00EC152A" w:rsidRDefault="00667B2C" w:rsidP="00EC152A">
            <w:pPr>
              <w:pStyle w:val="ListParagraph"/>
              <w:spacing w:after="0" w:line="240" w:lineRule="auto"/>
              <w:ind w:left="16" w:right="43"/>
              <w:jc w:val="center"/>
              <w:rPr>
                <w:rFonts w:ascii="Times New Roman" w:hAnsi="Times New Roman" w:cs="Times New Roman"/>
                <w:b/>
              </w:rPr>
            </w:pPr>
            <w:r w:rsidRPr="00EC152A">
              <w:rPr>
                <w:rFonts w:ascii="Times New Roman" w:hAnsi="Times New Roman" w:cs="Times New Roman"/>
                <w:b/>
              </w:rPr>
              <w:t>77 078,75 EUR</w:t>
            </w:r>
          </w:p>
        </w:tc>
      </w:tr>
    </w:tbl>
    <w:p w14:paraId="32B9465B" w14:textId="77777777" w:rsidR="005D39E7" w:rsidRPr="005D39E7" w:rsidRDefault="005D39E7" w:rsidP="00EC152A">
      <w:pPr>
        <w:pStyle w:val="ListParagraph"/>
        <w:spacing w:after="0" w:line="240" w:lineRule="auto"/>
        <w:ind w:left="90" w:right="43"/>
        <w:jc w:val="right"/>
        <w:rPr>
          <w:rFonts w:ascii="Times New Roman" w:hAnsi="Times New Roman" w:cs="Times New Roman"/>
          <w:sz w:val="12"/>
          <w:szCs w:val="12"/>
        </w:rPr>
      </w:pPr>
    </w:p>
    <w:p w14:paraId="59ADB760" w14:textId="18151509" w:rsidR="006402CC" w:rsidRDefault="00667B2C" w:rsidP="00EC152A">
      <w:pPr>
        <w:pStyle w:val="ListParagraph"/>
        <w:spacing w:after="0" w:line="240" w:lineRule="auto"/>
        <w:ind w:left="90" w:right="43"/>
        <w:jc w:val="right"/>
        <w:rPr>
          <w:rFonts w:ascii="Times New Roman" w:hAnsi="Times New Roman" w:cs="Times New Roman"/>
          <w:sz w:val="24"/>
          <w:szCs w:val="24"/>
        </w:rPr>
      </w:pPr>
      <w:r w:rsidRPr="00EC152A">
        <w:rPr>
          <w:rFonts w:ascii="Times New Roman" w:hAnsi="Times New Roman" w:cs="Times New Roman"/>
          <w:sz w:val="24"/>
          <w:szCs w:val="24"/>
        </w:rPr>
        <w:t>Diagramma Nr.4</w:t>
      </w:r>
      <w:r w:rsidRPr="00EC152A">
        <w:rPr>
          <w:rFonts w:ascii="Times New Roman" w:hAnsi="Times New Roman" w:cs="Times New Roman"/>
          <w:sz w:val="24"/>
          <w:szCs w:val="24"/>
        </w:rPr>
        <w:tab/>
      </w:r>
    </w:p>
    <w:p w14:paraId="7BD4C605" w14:textId="77777777" w:rsidR="00596C64" w:rsidRPr="00596C64" w:rsidRDefault="00596C64" w:rsidP="00EC152A">
      <w:pPr>
        <w:pStyle w:val="ListParagraph"/>
        <w:spacing w:after="0" w:line="240" w:lineRule="auto"/>
        <w:ind w:left="90" w:right="43"/>
        <w:jc w:val="right"/>
        <w:rPr>
          <w:rFonts w:ascii="Times New Roman" w:hAnsi="Times New Roman" w:cs="Times New Roman"/>
          <w:sz w:val="12"/>
          <w:szCs w:val="12"/>
        </w:rPr>
      </w:pPr>
    </w:p>
    <w:p w14:paraId="7860C44D" w14:textId="2CBDA029" w:rsidR="006402CC" w:rsidRDefault="005D39E7" w:rsidP="00C316EF">
      <w:pPr>
        <w:pStyle w:val="ListParagraph"/>
        <w:spacing w:after="0" w:line="240" w:lineRule="auto"/>
        <w:ind w:left="142" w:right="43"/>
        <w:jc w:val="center"/>
        <w:rPr>
          <w:rFonts w:ascii="Times New Roman" w:hAnsi="Times New Roman" w:cs="Times New Roman"/>
          <w:sz w:val="24"/>
          <w:szCs w:val="24"/>
        </w:rPr>
      </w:pPr>
      <w:r w:rsidRPr="00EC152A">
        <w:rPr>
          <w:rFonts w:ascii="Times New Roman" w:hAnsi="Times New Roman" w:cs="Times New Roman"/>
          <w:noProof/>
          <w:sz w:val="24"/>
          <w:szCs w:val="24"/>
          <w:lang w:eastAsia="lv-LV"/>
        </w:rPr>
        <w:drawing>
          <wp:inline distT="0" distB="0" distL="0" distR="0" wp14:anchorId="2771BEBC" wp14:editId="14197A39">
            <wp:extent cx="5878195" cy="2297430"/>
            <wp:effectExtent l="0" t="0" r="8255" b="762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C6F67AB" w14:textId="378901D4" w:rsidR="00AD68AB" w:rsidRPr="00EC152A" w:rsidRDefault="00667B2C" w:rsidP="00EC152A">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EC152A">
        <w:rPr>
          <w:rFonts w:ascii="Times New Roman" w:hAnsi="Times New Roman" w:cs="Times New Roman"/>
          <w:sz w:val="24"/>
          <w:szCs w:val="24"/>
        </w:rPr>
        <w:lastRenderedPageBreak/>
        <w:t>202</w:t>
      </w:r>
      <w:r w:rsidR="004741DA" w:rsidRPr="00EC152A">
        <w:rPr>
          <w:rFonts w:ascii="Times New Roman" w:hAnsi="Times New Roman" w:cs="Times New Roman"/>
          <w:sz w:val="24"/>
          <w:szCs w:val="24"/>
        </w:rPr>
        <w:t>2</w:t>
      </w:r>
      <w:r w:rsidRPr="00EC152A">
        <w:rPr>
          <w:rFonts w:ascii="Times New Roman" w:hAnsi="Times New Roman" w:cs="Times New Roman"/>
          <w:sz w:val="24"/>
          <w:szCs w:val="24"/>
        </w:rPr>
        <w:t xml:space="preserve">.gadā Tiesas pasludinātajos spriedumos Latvijas lietās Tiesa vērtējusi sūdzības par Konvencijas </w:t>
      </w:r>
      <w:r w:rsidR="004741DA" w:rsidRPr="00EC152A">
        <w:rPr>
          <w:rFonts w:ascii="Times New Roman" w:hAnsi="Times New Roman" w:cs="Times New Roman"/>
          <w:sz w:val="24"/>
          <w:szCs w:val="24"/>
        </w:rPr>
        <w:t xml:space="preserve">2.panta (tiesības uz dzīvību – valsts pozitīvais pienākums nodrošināt efektīvu izmeklēšanu) iespējamu pārkāpumu, 5.panta (tiesības uz personisko brīvību un drošību) iespējamu pārkāpumu, </w:t>
      </w:r>
      <w:r w:rsidRPr="00EC152A">
        <w:rPr>
          <w:rFonts w:ascii="Times New Roman" w:hAnsi="Times New Roman" w:cs="Times New Roman"/>
          <w:sz w:val="24"/>
          <w:szCs w:val="24"/>
        </w:rPr>
        <w:t>6.panta</w:t>
      </w:r>
      <w:r w:rsidR="004741DA" w:rsidRPr="00EC152A">
        <w:rPr>
          <w:rFonts w:ascii="Times New Roman" w:hAnsi="Times New Roman" w:cs="Times New Roman"/>
          <w:sz w:val="24"/>
          <w:szCs w:val="24"/>
        </w:rPr>
        <w:t xml:space="preserve"> (tiesības uz taisnīgu tiesu)</w:t>
      </w:r>
      <w:r w:rsidRPr="00EC152A">
        <w:rPr>
          <w:rFonts w:ascii="Times New Roman" w:hAnsi="Times New Roman" w:cs="Times New Roman"/>
          <w:sz w:val="24"/>
          <w:szCs w:val="24"/>
        </w:rPr>
        <w:t xml:space="preserve"> iespējamu pārkāpumu, 8.panta </w:t>
      </w:r>
      <w:r w:rsidR="004741DA" w:rsidRPr="00EC152A">
        <w:rPr>
          <w:rFonts w:ascii="Times New Roman" w:hAnsi="Times New Roman" w:cs="Times New Roman"/>
          <w:sz w:val="24"/>
          <w:szCs w:val="24"/>
        </w:rPr>
        <w:t xml:space="preserve">(tiesības uz privātās dzīves neaizskaramību) </w:t>
      </w:r>
      <w:r w:rsidRPr="00EC152A">
        <w:rPr>
          <w:rFonts w:ascii="Times New Roman" w:hAnsi="Times New Roman" w:cs="Times New Roman"/>
          <w:sz w:val="24"/>
          <w:szCs w:val="24"/>
        </w:rPr>
        <w:t xml:space="preserve">iespējamu pārkāpumu, </w:t>
      </w:r>
      <w:r w:rsidR="004741DA" w:rsidRPr="00EC152A">
        <w:rPr>
          <w:rFonts w:ascii="Times New Roman" w:hAnsi="Times New Roman" w:cs="Times New Roman"/>
          <w:sz w:val="24"/>
          <w:szCs w:val="24"/>
        </w:rPr>
        <w:t>11.panta (biedrošanās brīvība) iespējamu pārkāpumu, 13.panta</w:t>
      </w:r>
      <w:r w:rsidRPr="00EC152A">
        <w:rPr>
          <w:rFonts w:ascii="Times New Roman" w:hAnsi="Times New Roman" w:cs="Times New Roman"/>
          <w:sz w:val="24"/>
          <w:szCs w:val="24"/>
        </w:rPr>
        <w:t xml:space="preserve"> </w:t>
      </w:r>
      <w:r w:rsidR="004741DA" w:rsidRPr="00EC152A">
        <w:rPr>
          <w:rFonts w:ascii="Times New Roman" w:hAnsi="Times New Roman" w:cs="Times New Roman"/>
          <w:sz w:val="24"/>
          <w:szCs w:val="24"/>
        </w:rPr>
        <w:t xml:space="preserve">(efektīvi tiesību aizsardzības līdzekļi) </w:t>
      </w:r>
      <w:r w:rsidRPr="00EC152A">
        <w:rPr>
          <w:rFonts w:ascii="Times New Roman" w:hAnsi="Times New Roman" w:cs="Times New Roman"/>
          <w:sz w:val="24"/>
          <w:szCs w:val="24"/>
        </w:rPr>
        <w:t>iespējamu pārkāpumu</w:t>
      </w:r>
      <w:r w:rsidR="004741DA" w:rsidRPr="00EC152A">
        <w:rPr>
          <w:rFonts w:ascii="Times New Roman" w:hAnsi="Times New Roman" w:cs="Times New Roman"/>
          <w:sz w:val="24"/>
          <w:szCs w:val="24"/>
        </w:rPr>
        <w:t xml:space="preserve"> un 1.Protokola 1.panta (tiesības uz īpašumu) iespējamu pārkāpumu.</w:t>
      </w:r>
      <w:r w:rsidRPr="00EC152A">
        <w:rPr>
          <w:rFonts w:ascii="Times New Roman" w:hAnsi="Times New Roman" w:cs="Times New Roman"/>
          <w:sz w:val="24"/>
          <w:szCs w:val="24"/>
        </w:rPr>
        <w:t xml:space="preserve"> </w:t>
      </w:r>
    </w:p>
    <w:p w14:paraId="5AF7B3C7" w14:textId="77777777" w:rsidR="00AD68AB" w:rsidRPr="00596C64" w:rsidRDefault="00AD68AB" w:rsidP="00EC152A">
      <w:pPr>
        <w:pStyle w:val="ListParagraph"/>
        <w:spacing w:after="0" w:line="240" w:lineRule="auto"/>
        <w:ind w:left="90" w:right="43"/>
        <w:jc w:val="both"/>
        <w:rPr>
          <w:rFonts w:ascii="Times New Roman" w:hAnsi="Times New Roman" w:cs="Times New Roman"/>
          <w:sz w:val="20"/>
          <w:szCs w:val="20"/>
        </w:rPr>
      </w:pPr>
    </w:p>
    <w:p w14:paraId="7D5060DB" w14:textId="3818D9B5" w:rsidR="002A5CFA" w:rsidRPr="00F9386B" w:rsidRDefault="00667B2C" w:rsidP="00EC152A">
      <w:pPr>
        <w:pStyle w:val="ListParagraph"/>
        <w:numPr>
          <w:ilvl w:val="0"/>
          <w:numId w:val="1"/>
        </w:numPr>
        <w:spacing w:after="0" w:line="240" w:lineRule="auto"/>
        <w:ind w:left="90" w:right="43" w:hanging="426"/>
        <w:jc w:val="both"/>
        <w:rPr>
          <w:rFonts w:ascii="Times New Roman" w:hAnsi="Times New Roman" w:cs="Times New Roman"/>
          <w:sz w:val="24"/>
          <w:szCs w:val="24"/>
        </w:rPr>
      </w:pPr>
      <w:r>
        <w:rPr>
          <w:rFonts w:ascii="Times New Roman" w:hAnsi="Times New Roman" w:cs="Times New Roman"/>
          <w:sz w:val="24"/>
          <w:szCs w:val="24"/>
        </w:rPr>
        <w:t xml:space="preserve">Vispirms Pārstāvis pievēršas Tiesas spriedumiem, kuros konstatēts Konvencijas vai tās </w:t>
      </w:r>
      <w:r w:rsidR="001E74E3">
        <w:rPr>
          <w:rFonts w:ascii="Times New Roman" w:hAnsi="Times New Roman" w:cs="Times New Roman"/>
          <w:sz w:val="24"/>
          <w:szCs w:val="24"/>
        </w:rPr>
        <w:t>P</w:t>
      </w:r>
      <w:r>
        <w:rPr>
          <w:rFonts w:ascii="Times New Roman" w:hAnsi="Times New Roman" w:cs="Times New Roman"/>
          <w:sz w:val="24"/>
          <w:szCs w:val="24"/>
        </w:rPr>
        <w:t>rotokolu pārkāpums. L</w:t>
      </w:r>
      <w:r w:rsidR="006402CC" w:rsidRPr="00EC152A">
        <w:rPr>
          <w:rFonts w:ascii="Times New Roman" w:hAnsi="Times New Roman" w:cs="Times New Roman"/>
          <w:sz w:val="24"/>
          <w:szCs w:val="24"/>
        </w:rPr>
        <w:t xml:space="preserve">ietā </w:t>
      </w:r>
      <w:r w:rsidR="00AD68AB" w:rsidRPr="00EC152A">
        <w:rPr>
          <w:rFonts w:ascii="Times New Roman" w:hAnsi="Times New Roman" w:cs="Times New Roman"/>
          <w:i/>
          <w:sz w:val="24"/>
          <w:szCs w:val="24"/>
        </w:rPr>
        <w:t>Pīlāgs</w:t>
      </w:r>
      <w:r w:rsidR="006402CC" w:rsidRPr="00EC152A">
        <w:rPr>
          <w:rFonts w:ascii="Times New Roman" w:hAnsi="Times New Roman" w:cs="Times New Roman"/>
          <w:i/>
          <w:sz w:val="24"/>
          <w:szCs w:val="24"/>
        </w:rPr>
        <w:t xml:space="preserve"> pret Latviju </w:t>
      </w:r>
      <w:r w:rsidR="006402CC" w:rsidRPr="00EC152A">
        <w:rPr>
          <w:rFonts w:ascii="Times New Roman" w:hAnsi="Times New Roman" w:cs="Times New Roman"/>
          <w:sz w:val="24"/>
          <w:szCs w:val="24"/>
        </w:rPr>
        <w:t xml:space="preserve">Tiesa </w:t>
      </w:r>
      <w:r w:rsidR="006B4EF1" w:rsidRPr="00EC152A">
        <w:rPr>
          <w:rFonts w:ascii="Times New Roman" w:hAnsi="Times New Roman" w:cs="Times New Roman"/>
          <w:sz w:val="24"/>
          <w:szCs w:val="24"/>
        </w:rPr>
        <w:t>izskatīja personas sūdzīb</w:t>
      </w:r>
      <w:r w:rsidR="00B838B2">
        <w:rPr>
          <w:rFonts w:ascii="Times New Roman" w:hAnsi="Times New Roman" w:cs="Times New Roman"/>
          <w:sz w:val="24"/>
          <w:szCs w:val="24"/>
        </w:rPr>
        <w:t>u</w:t>
      </w:r>
      <w:r w:rsidR="006B4EF1" w:rsidRPr="00EC152A">
        <w:rPr>
          <w:rFonts w:ascii="Times New Roman" w:hAnsi="Times New Roman" w:cs="Times New Roman"/>
          <w:sz w:val="24"/>
          <w:szCs w:val="24"/>
        </w:rPr>
        <w:t xml:space="preserve"> par iespējamu tiesību uz taisnīgu tiesu pārkāpumu saistībā ar administratīvā pārkāpuma lietu, kuras ietvaros nacionālās tiesas nebija pārbaudījušas iesniedzēja iespējamu uzkūdīšanu no tiesībsargājošo iestāžu puses. Tiesa konstatēja, ka administratīvā pārkāpuma proces</w:t>
      </w:r>
      <w:r w:rsidR="000E1A24">
        <w:rPr>
          <w:rFonts w:ascii="Times New Roman" w:hAnsi="Times New Roman" w:cs="Times New Roman"/>
          <w:sz w:val="24"/>
          <w:szCs w:val="24"/>
        </w:rPr>
        <w:t>ā</w:t>
      </w:r>
      <w:r w:rsidR="006B4EF1" w:rsidRPr="00EC152A">
        <w:rPr>
          <w:rFonts w:ascii="Times New Roman" w:hAnsi="Times New Roman" w:cs="Times New Roman"/>
          <w:sz w:val="24"/>
          <w:szCs w:val="24"/>
        </w:rPr>
        <w:t xml:space="preserve"> nacionālā tiesa atsaucās uz prokurora vērtējumu par iespējamu iesniedzēja uzkūdīšanu kriminālprocesā, un, paļaujoties uz viņa secinājumiem, ka uzkūdīšana nav notikusi, neizvērtēja atsevišķi iesniedzēja sūdzību par iespējamo uzkūdīšanu. Līdz ar to</w:t>
      </w:r>
      <w:r>
        <w:rPr>
          <w:rFonts w:ascii="Times New Roman" w:hAnsi="Times New Roman" w:cs="Times New Roman"/>
          <w:sz w:val="24"/>
          <w:szCs w:val="24"/>
        </w:rPr>
        <w:t>, secinot, ka nacionālajai tiesai šāds izvērtējums bija jāveic,</w:t>
      </w:r>
      <w:r w:rsidR="006B4EF1" w:rsidRPr="00EC152A">
        <w:rPr>
          <w:rFonts w:ascii="Times New Roman" w:hAnsi="Times New Roman" w:cs="Times New Roman"/>
          <w:sz w:val="24"/>
          <w:szCs w:val="24"/>
        </w:rPr>
        <w:t xml:space="preserve"> Tiesa konstatēja Konvencijas 6.panta pārkāpumu</w:t>
      </w:r>
      <w:r w:rsidR="006402CC" w:rsidRPr="00EC152A">
        <w:rPr>
          <w:rFonts w:ascii="Times New Roman" w:hAnsi="Times New Roman" w:cs="Times New Roman"/>
          <w:sz w:val="24"/>
          <w:szCs w:val="24"/>
        </w:rPr>
        <w:t>.</w:t>
      </w:r>
      <w:r>
        <w:rPr>
          <w:rStyle w:val="FootnoteReference"/>
          <w:rFonts w:ascii="Times New Roman" w:hAnsi="Times New Roman" w:cs="Times New Roman"/>
          <w:sz w:val="24"/>
          <w:szCs w:val="24"/>
        </w:rPr>
        <w:footnoteReference w:id="30"/>
      </w:r>
      <w:r w:rsidR="006402CC" w:rsidRPr="00EC152A">
        <w:rPr>
          <w:rFonts w:ascii="Times New Roman" w:hAnsi="Times New Roman" w:cs="Times New Roman"/>
          <w:sz w:val="24"/>
          <w:szCs w:val="24"/>
        </w:rPr>
        <w:t xml:space="preserve"> Savukārt lietā</w:t>
      </w:r>
      <w:r w:rsidR="006B4EF1" w:rsidRPr="00EC152A">
        <w:rPr>
          <w:rFonts w:ascii="Times New Roman" w:hAnsi="Times New Roman" w:cs="Times New Roman"/>
          <w:i/>
          <w:sz w:val="24"/>
          <w:szCs w:val="24"/>
        </w:rPr>
        <w:t xml:space="preserve"> Straume pret Latviju </w:t>
      </w:r>
      <w:r w:rsidR="006B4EF1" w:rsidRPr="00EC152A">
        <w:rPr>
          <w:rFonts w:ascii="Times New Roman" w:hAnsi="Times New Roman" w:cs="Times New Roman"/>
          <w:sz w:val="24"/>
          <w:szCs w:val="24"/>
        </w:rPr>
        <w:t xml:space="preserve">Tiesa konstatēja gan iesniedzējas tiesību uz taisnīgu tiesu, gan tiesību uz biedrošanās brīvību pārkāpumu. </w:t>
      </w:r>
      <w:r>
        <w:rPr>
          <w:rFonts w:ascii="Times New Roman" w:hAnsi="Times New Roman" w:cs="Times New Roman"/>
          <w:sz w:val="24"/>
          <w:szCs w:val="24"/>
        </w:rPr>
        <w:t>Šajā</w:t>
      </w:r>
      <w:r w:rsidR="006B4EF1" w:rsidRPr="00EC152A">
        <w:rPr>
          <w:rFonts w:ascii="Times New Roman" w:hAnsi="Times New Roman" w:cs="Times New Roman"/>
          <w:sz w:val="24"/>
          <w:szCs w:val="24"/>
        </w:rPr>
        <w:t xml:space="preserve"> lietā sūdzība par Konvencijas 11.panta iespējamu pārkāpumu bija saistīta ar iesniedzējas atbrīvošanu no darba tiesiskajām attiecībām pēc tam, kad viņa kā arodbiedrības priekšsēdētāja bija sagatavojusi un parakstījusi Satiksmes ministrijai adresētu vēstuli, kurā izklāstīti vairāki iespējamie pārkāpumi no VAS </w:t>
      </w:r>
      <w:r w:rsidR="006B44A1">
        <w:rPr>
          <w:rFonts w:ascii="Times New Roman" w:hAnsi="Times New Roman" w:cs="Times New Roman"/>
          <w:sz w:val="24"/>
          <w:szCs w:val="24"/>
        </w:rPr>
        <w:t>“</w:t>
      </w:r>
      <w:r w:rsidR="006B4EF1" w:rsidRPr="00EC152A">
        <w:rPr>
          <w:rFonts w:ascii="Times New Roman" w:hAnsi="Times New Roman" w:cs="Times New Roman"/>
          <w:sz w:val="24"/>
          <w:szCs w:val="24"/>
        </w:rPr>
        <w:t xml:space="preserve">Latvijas </w:t>
      </w:r>
      <w:r w:rsidR="006B44A1">
        <w:rPr>
          <w:rFonts w:ascii="Times New Roman" w:hAnsi="Times New Roman" w:cs="Times New Roman"/>
          <w:sz w:val="24"/>
          <w:szCs w:val="24"/>
        </w:rPr>
        <w:t>G</w:t>
      </w:r>
      <w:r w:rsidR="006B4EF1" w:rsidRPr="00EC152A">
        <w:rPr>
          <w:rFonts w:ascii="Times New Roman" w:hAnsi="Times New Roman" w:cs="Times New Roman"/>
          <w:sz w:val="24"/>
          <w:szCs w:val="24"/>
        </w:rPr>
        <w:t>aisa satiksme</w:t>
      </w:r>
      <w:r w:rsidR="006B44A1">
        <w:rPr>
          <w:rFonts w:ascii="Times New Roman" w:hAnsi="Times New Roman" w:cs="Times New Roman"/>
          <w:sz w:val="24"/>
          <w:szCs w:val="24"/>
        </w:rPr>
        <w:t>”</w:t>
      </w:r>
      <w:r w:rsidR="006B4EF1" w:rsidRPr="00EC152A">
        <w:rPr>
          <w:rFonts w:ascii="Times New Roman" w:hAnsi="Times New Roman" w:cs="Times New Roman"/>
          <w:sz w:val="24"/>
          <w:szCs w:val="24"/>
        </w:rPr>
        <w:t xml:space="preserve"> puses saistībā ar aeronavigācijas pakalpojumu drošību un kvalitāti, darbinieku darba laika uzskaiti un atalgojumu, kā arī citiem </w:t>
      </w:r>
      <w:r>
        <w:rPr>
          <w:rFonts w:ascii="Times New Roman" w:hAnsi="Times New Roman" w:cs="Times New Roman"/>
          <w:sz w:val="24"/>
          <w:szCs w:val="24"/>
        </w:rPr>
        <w:t xml:space="preserve">darba </w:t>
      </w:r>
      <w:r w:rsidR="006B4EF1" w:rsidRPr="00EC152A">
        <w:rPr>
          <w:rFonts w:ascii="Times New Roman" w:hAnsi="Times New Roman" w:cs="Times New Roman"/>
          <w:sz w:val="24"/>
          <w:szCs w:val="24"/>
        </w:rPr>
        <w:t>apstākļiem. Tiesa, izvērtējot šo sūdzību, konstatēja, ka nacionālās tiesas nebija pievērsušas pietiekamu rūpību iesniedzējas argumentiem, ka viņa rīkojusies arodbiedrības biedru vārdā, kā arī to, ka nacionālās tiesas nebija šo apsvērumu ņēmušas vērā, vērtējot iesniedzējai radītās sekas. Turklāt šajā lietā Tiesa konstatēja arī Konvencijas 6.panta pārkāpumu, jo tiesvedība iesniedzējas lietā nacionālā līmenī notika slēgtās sēdēs un tiesu nolēmumi nebija pasludināti publiski</w:t>
      </w:r>
      <w:r w:rsidR="00FB54E0" w:rsidRPr="00EC152A">
        <w:rPr>
          <w:rFonts w:ascii="Times New Roman" w:hAnsi="Times New Roman" w:cs="Times New Roman"/>
          <w:sz w:val="24"/>
          <w:szCs w:val="24"/>
        </w:rPr>
        <w:t>, nesniedzot izvērstu pamatojumu šādiem procesuālajiem lēmumiem.</w:t>
      </w:r>
      <w:r>
        <w:rPr>
          <w:rStyle w:val="FootnoteReference"/>
          <w:rFonts w:ascii="Times New Roman" w:hAnsi="Times New Roman" w:cs="Times New Roman"/>
          <w:sz w:val="24"/>
          <w:szCs w:val="24"/>
        </w:rPr>
        <w:footnoteReference w:id="31"/>
      </w:r>
      <w:r w:rsidR="006402CC" w:rsidRPr="00EC152A">
        <w:rPr>
          <w:rFonts w:ascii="Times New Roman" w:hAnsi="Times New Roman" w:cs="Times New Roman"/>
          <w:sz w:val="24"/>
          <w:szCs w:val="24"/>
        </w:rPr>
        <w:t xml:space="preserve"> </w:t>
      </w:r>
      <w:r w:rsidRPr="00F67635">
        <w:rPr>
          <w:rFonts w:ascii="Times New Roman" w:hAnsi="Times New Roman" w:cs="Times New Roman"/>
          <w:sz w:val="24"/>
          <w:szCs w:val="24"/>
        </w:rPr>
        <w:t>Lietā</w:t>
      </w:r>
      <w:r w:rsidR="00324FD6" w:rsidRPr="00F67635">
        <w:rPr>
          <w:rFonts w:ascii="Times New Roman" w:hAnsi="Times New Roman" w:cs="Times New Roman"/>
          <w:sz w:val="24"/>
          <w:szCs w:val="24"/>
        </w:rPr>
        <w:t xml:space="preserve"> </w:t>
      </w:r>
      <w:r w:rsidR="00324FD6" w:rsidRPr="00F67635">
        <w:rPr>
          <w:rFonts w:ascii="Times New Roman" w:hAnsi="Times New Roman" w:cs="Times New Roman"/>
          <w:i/>
          <w:sz w:val="24"/>
          <w:szCs w:val="24"/>
        </w:rPr>
        <w:t xml:space="preserve">Jansons pret Latviju </w:t>
      </w:r>
      <w:r w:rsidR="00324FD6" w:rsidRPr="00F67635">
        <w:rPr>
          <w:rFonts w:ascii="Times New Roman" w:hAnsi="Times New Roman" w:cs="Times New Roman"/>
          <w:sz w:val="24"/>
          <w:szCs w:val="24"/>
        </w:rPr>
        <w:t xml:space="preserve">Tiesa konstatēja Konvencijas 8.panta </w:t>
      </w:r>
      <w:r w:rsidR="000E1A24" w:rsidRPr="00F67635">
        <w:rPr>
          <w:rFonts w:ascii="Times New Roman" w:hAnsi="Times New Roman" w:cs="Times New Roman"/>
          <w:sz w:val="24"/>
          <w:szCs w:val="24"/>
        </w:rPr>
        <w:t xml:space="preserve">atsevišķi </w:t>
      </w:r>
      <w:r w:rsidR="00324FD6" w:rsidRPr="00F67635">
        <w:rPr>
          <w:rFonts w:ascii="Times New Roman" w:hAnsi="Times New Roman" w:cs="Times New Roman"/>
          <w:sz w:val="24"/>
          <w:szCs w:val="24"/>
        </w:rPr>
        <w:t xml:space="preserve">un kopsakarā ar Konvencijas 13.pantu pārkāpumu, </w:t>
      </w:r>
      <w:r w:rsidR="00F67635" w:rsidRPr="00F67635">
        <w:rPr>
          <w:rFonts w:ascii="Times New Roman" w:hAnsi="Times New Roman" w:cs="Times New Roman"/>
          <w:sz w:val="24"/>
          <w:szCs w:val="24"/>
        </w:rPr>
        <w:t xml:space="preserve">jo </w:t>
      </w:r>
      <w:r w:rsidR="00324FD6" w:rsidRPr="00F67635">
        <w:rPr>
          <w:rFonts w:ascii="Times New Roman" w:hAnsi="Times New Roman" w:cs="Times New Roman"/>
          <w:sz w:val="24"/>
          <w:szCs w:val="24"/>
        </w:rPr>
        <w:t xml:space="preserve">iesniedzējam </w:t>
      </w:r>
      <w:r w:rsidR="00F67635" w:rsidRPr="00F67635">
        <w:rPr>
          <w:rFonts w:ascii="Times New Roman" w:hAnsi="Times New Roman" w:cs="Times New Roman"/>
          <w:sz w:val="24"/>
          <w:szCs w:val="24"/>
        </w:rPr>
        <w:t xml:space="preserve">nebija pieejami </w:t>
      </w:r>
      <w:r w:rsidR="00324FD6" w:rsidRPr="00F67635">
        <w:rPr>
          <w:rFonts w:ascii="Times New Roman" w:hAnsi="Times New Roman" w:cs="Times New Roman"/>
          <w:sz w:val="24"/>
          <w:szCs w:val="24"/>
        </w:rPr>
        <w:t>efektīv</w:t>
      </w:r>
      <w:r w:rsidR="00F67635" w:rsidRPr="00F67635">
        <w:rPr>
          <w:rFonts w:ascii="Times New Roman" w:hAnsi="Times New Roman" w:cs="Times New Roman"/>
          <w:sz w:val="24"/>
          <w:szCs w:val="24"/>
        </w:rPr>
        <w:t>i</w:t>
      </w:r>
      <w:r w:rsidR="00324FD6" w:rsidRPr="00F67635">
        <w:rPr>
          <w:rFonts w:ascii="Times New Roman" w:hAnsi="Times New Roman" w:cs="Times New Roman"/>
          <w:sz w:val="24"/>
          <w:szCs w:val="24"/>
        </w:rPr>
        <w:t xml:space="preserve"> tiesību aizsardzības līdzekļ</w:t>
      </w:r>
      <w:r w:rsidR="00F67635" w:rsidRPr="00F67635">
        <w:rPr>
          <w:rFonts w:ascii="Times New Roman" w:hAnsi="Times New Roman" w:cs="Times New Roman"/>
          <w:sz w:val="24"/>
          <w:szCs w:val="24"/>
        </w:rPr>
        <w:t>i</w:t>
      </w:r>
      <w:r w:rsidR="00324FD6" w:rsidRPr="00F67635">
        <w:rPr>
          <w:rFonts w:ascii="Times New Roman" w:hAnsi="Times New Roman" w:cs="Times New Roman"/>
          <w:sz w:val="24"/>
          <w:szCs w:val="24"/>
        </w:rPr>
        <w:t xml:space="preserve"> un </w:t>
      </w:r>
      <w:r w:rsidR="00825C50">
        <w:rPr>
          <w:rFonts w:ascii="Times New Roman" w:hAnsi="Times New Roman" w:cs="Times New Roman"/>
          <w:sz w:val="24"/>
          <w:szCs w:val="24"/>
        </w:rPr>
        <w:t xml:space="preserve">nodrošinātas </w:t>
      </w:r>
      <w:r w:rsidR="00324FD6" w:rsidRPr="00F67635">
        <w:rPr>
          <w:rFonts w:ascii="Times New Roman" w:hAnsi="Times New Roman" w:cs="Times New Roman"/>
          <w:sz w:val="24"/>
          <w:szCs w:val="24"/>
        </w:rPr>
        <w:t xml:space="preserve">procesuālās garantijas savu </w:t>
      </w:r>
      <w:r w:rsidR="00F67635" w:rsidRPr="00F67635">
        <w:rPr>
          <w:rFonts w:ascii="Times New Roman" w:hAnsi="Times New Roman" w:cs="Times New Roman"/>
          <w:sz w:val="24"/>
          <w:szCs w:val="24"/>
        </w:rPr>
        <w:t xml:space="preserve">kā dzīvokļa īrnieka </w:t>
      </w:r>
      <w:r w:rsidR="00324FD6" w:rsidRPr="00F67635">
        <w:rPr>
          <w:rFonts w:ascii="Times New Roman" w:hAnsi="Times New Roman" w:cs="Times New Roman"/>
          <w:sz w:val="24"/>
          <w:szCs w:val="24"/>
        </w:rPr>
        <w:t xml:space="preserve">tiesību </w:t>
      </w:r>
      <w:r w:rsidR="00F67635" w:rsidRPr="00F67635">
        <w:rPr>
          <w:rFonts w:ascii="Times New Roman" w:hAnsi="Times New Roman" w:cs="Times New Roman"/>
          <w:sz w:val="24"/>
          <w:szCs w:val="24"/>
        </w:rPr>
        <w:t xml:space="preserve">uz mājokļa neaizskaramību </w:t>
      </w:r>
      <w:r w:rsidR="00324FD6" w:rsidRPr="00F67635">
        <w:rPr>
          <w:rFonts w:ascii="Times New Roman" w:hAnsi="Times New Roman" w:cs="Times New Roman"/>
          <w:sz w:val="24"/>
          <w:szCs w:val="24"/>
        </w:rPr>
        <w:t>aizsardzībai</w:t>
      </w:r>
      <w:r w:rsidR="00F67635" w:rsidRPr="00F67635">
        <w:rPr>
          <w:rFonts w:ascii="Times New Roman" w:hAnsi="Times New Roman" w:cs="Times New Roman"/>
          <w:sz w:val="24"/>
          <w:szCs w:val="24"/>
        </w:rPr>
        <w:t>, ka</w:t>
      </w:r>
      <w:r w:rsidR="002067CA">
        <w:rPr>
          <w:rFonts w:ascii="Times New Roman" w:hAnsi="Times New Roman" w:cs="Times New Roman"/>
          <w:sz w:val="24"/>
          <w:szCs w:val="24"/>
        </w:rPr>
        <w:t>d</w:t>
      </w:r>
      <w:r w:rsidR="00F67635" w:rsidRPr="00F67635">
        <w:rPr>
          <w:rFonts w:ascii="Times New Roman" w:hAnsi="Times New Roman" w:cs="Times New Roman"/>
          <w:sz w:val="24"/>
          <w:szCs w:val="24"/>
        </w:rPr>
        <w:t xml:space="preserve"> šīs tiesības negatīvi ietekmēja zvērināta tiesu izpildītāja īstenota nekustamā īpašuma ieguvēja ievešana nekustamā īpašuma valdījumā</w:t>
      </w:r>
      <w:r w:rsidR="00324FD6" w:rsidRPr="00F67635">
        <w:rPr>
          <w:rFonts w:ascii="Times New Roman" w:hAnsi="Times New Roman" w:cs="Times New Roman"/>
          <w:sz w:val="24"/>
          <w:szCs w:val="24"/>
        </w:rPr>
        <w:t>.</w:t>
      </w:r>
      <w:r>
        <w:rPr>
          <w:rStyle w:val="FootnoteReference"/>
          <w:rFonts w:ascii="Times New Roman" w:hAnsi="Times New Roman" w:cs="Times New Roman"/>
          <w:sz w:val="24"/>
          <w:szCs w:val="24"/>
        </w:rPr>
        <w:footnoteReference w:id="32"/>
      </w:r>
      <w:r w:rsidR="00324FD6" w:rsidRPr="00F67635">
        <w:rPr>
          <w:rFonts w:ascii="Times New Roman" w:hAnsi="Times New Roman" w:cs="Times New Roman"/>
          <w:sz w:val="24"/>
          <w:szCs w:val="24"/>
        </w:rPr>
        <w:t xml:space="preserve"> Lietā </w:t>
      </w:r>
      <w:r w:rsidR="00324FD6" w:rsidRPr="00F67635">
        <w:rPr>
          <w:rFonts w:ascii="Times New Roman" w:hAnsi="Times New Roman" w:cs="Times New Roman"/>
          <w:i/>
          <w:sz w:val="24"/>
          <w:szCs w:val="24"/>
        </w:rPr>
        <w:t xml:space="preserve">Tučs pret Latviju </w:t>
      </w:r>
      <w:r w:rsidR="00324FD6" w:rsidRPr="00F67635">
        <w:rPr>
          <w:rFonts w:ascii="Times New Roman" w:hAnsi="Times New Roman" w:cs="Times New Roman"/>
          <w:sz w:val="24"/>
          <w:szCs w:val="24"/>
        </w:rPr>
        <w:t xml:space="preserve">Tiesa konstatēja iesniedzēja tiesību uz taisnīgu tiesu pārkāpumu, </w:t>
      </w:r>
      <w:r w:rsidR="00F67635" w:rsidRPr="00F67635">
        <w:rPr>
          <w:rFonts w:ascii="Times New Roman" w:hAnsi="Times New Roman" w:cs="Times New Roman"/>
          <w:sz w:val="24"/>
          <w:szCs w:val="24"/>
        </w:rPr>
        <w:t xml:space="preserve">jo atzina, ka nacionālo tiesu nolēmumos netika sniegts </w:t>
      </w:r>
      <w:r w:rsidR="00324FD6" w:rsidRPr="00F67635">
        <w:rPr>
          <w:rFonts w:ascii="Times New Roman" w:hAnsi="Times New Roman" w:cs="Times New Roman"/>
          <w:sz w:val="24"/>
          <w:szCs w:val="24"/>
        </w:rPr>
        <w:t>pietiekam</w:t>
      </w:r>
      <w:r w:rsidR="00F67635" w:rsidRPr="00F67635">
        <w:rPr>
          <w:rFonts w:ascii="Times New Roman" w:hAnsi="Times New Roman" w:cs="Times New Roman"/>
          <w:sz w:val="24"/>
          <w:szCs w:val="24"/>
        </w:rPr>
        <w:t>s vērtējums</w:t>
      </w:r>
      <w:r w:rsidR="00324FD6" w:rsidRPr="00F67635">
        <w:rPr>
          <w:rFonts w:ascii="Times New Roman" w:hAnsi="Times New Roman" w:cs="Times New Roman"/>
          <w:sz w:val="24"/>
          <w:szCs w:val="24"/>
        </w:rPr>
        <w:t xml:space="preserve"> iesniedzēja kā arodbiedrības biedra argumentiem, ka uzņēmuma pārejas rezultātā pieņemtais lēmums viņu nepārcelt uz uzņēmumu, </w:t>
      </w:r>
      <w:r w:rsidR="002067CA" w:rsidRPr="00F67635">
        <w:rPr>
          <w:rFonts w:ascii="Times New Roman" w:hAnsi="Times New Roman" w:cs="Times New Roman"/>
          <w:sz w:val="24"/>
          <w:szCs w:val="24"/>
        </w:rPr>
        <w:t>k</w:t>
      </w:r>
      <w:r w:rsidR="002067CA">
        <w:rPr>
          <w:rFonts w:ascii="Times New Roman" w:hAnsi="Times New Roman" w:cs="Times New Roman"/>
          <w:sz w:val="24"/>
          <w:szCs w:val="24"/>
        </w:rPr>
        <w:t>as</w:t>
      </w:r>
      <w:r w:rsidR="002067CA" w:rsidRPr="00F67635">
        <w:rPr>
          <w:rFonts w:ascii="Times New Roman" w:hAnsi="Times New Roman" w:cs="Times New Roman"/>
          <w:sz w:val="24"/>
          <w:szCs w:val="24"/>
        </w:rPr>
        <w:t xml:space="preserve"> </w:t>
      </w:r>
      <w:r w:rsidR="00324FD6" w:rsidRPr="00F67635">
        <w:rPr>
          <w:rFonts w:ascii="Times New Roman" w:hAnsi="Times New Roman" w:cs="Times New Roman"/>
          <w:sz w:val="24"/>
          <w:szCs w:val="24"/>
        </w:rPr>
        <w:t xml:space="preserve">pārņēma viņa iepriekšējo darbavietu, </w:t>
      </w:r>
      <w:r w:rsidR="00F67635" w:rsidRPr="00F9386B">
        <w:rPr>
          <w:rFonts w:ascii="Times New Roman" w:hAnsi="Times New Roman" w:cs="Times New Roman"/>
          <w:sz w:val="24"/>
          <w:szCs w:val="24"/>
        </w:rPr>
        <w:t>nebija tiesisks</w:t>
      </w:r>
      <w:r w:rsidR="00324FD6" w:rsidRPr="00F9386B">
        <w:rPr>
          <w:rFonts w:ascii="Times New Roman" w:hAnsi="Times New Roman" w:cs="Times New Roman"/>
          <w:sz w:val="24"/>
          <w:szCs w:val="24"/>
        </w:rPr>
        <w:t>.</w:t>
      </w:r>
      <w:r>
        <w:rPr>
          <w:rStyle w:val="FootnoteReference"/>
          <w:rFonts w:ascii="Times New Roman" w:hAnsi="Times New Roman" w:cs="Times New Roman"/>
          <w:sz w:val="24"/>
          <w:szCs w:val="24"/>
        </w:rPr>
        <w:footnoteReference w:id="33"/>
      </w:r>
      <w:r w:rsidR="00324FD6" w:rsidRPr="00EC152A">
        <w:rPr>
          <w:rFonts w:ascii="Times New Roman" w:hAnsi="Times New Roman" w:cs="Times New Roman"/>
          <w:sz w:val="24"/>
          <w:szCs w:val="24"/>
        </w:rPr>
        <w:t xml:space="preserve"> </w:t>
      </w:r>
      <w:r>
        <w:rPr>
          <w:rFonts w:ascii="Times New Roman" w:hAnsi="Times New Roman" w:cs="Times New Roman"/>
          <w:sz w:val="24"/>
          <w:szCs w:val="24"/>
        </w:rPr>
        <w:t>Savukārt l</w:t>
      </w:r>
      <w:r w:rsidR="00324FD6" w:rsidRPr="00EC152A">
        <w:rPr>
          <w:rFonts w:ascii="Times New Roman" w:hAnsi="Times New Roman" w:cs="Times New Roman"/>
          <w:sz w:val="24"/>
          <w:szCs w:val="24"/>
        </w:rPr>
        <w:t xml:space="preserve">ietā </w:t>
      </w:r>
      <w:r w:rsidR="00324FD6" w:rsidRPr="00EC152A">
        <w:rPr>
          <w:rFonts w:ascii="Times New Roman" w:hAnsi="Times New Roman" w:cs="Times New Roman"/>
          <w:i/>
          <w:sz w:val="24"/>
          <w:szCs w:val="24"/>
        </w:rPr>
        <w:t xml:space="preserve">Lapsa pret Latviju </w:t>
      </w:r>
      <w:r w:rsidR="00324FD6" w:rsidRPr="00EC152A">
        <w:rPr>
          <w:rFonts w:ascii="Times New Roman" w:hAnsi="Times New Roman" w:cs="Times New Roman"/>
          <w:sz w:val="24"/>
          <w:szCs w:val="24"/>
        </w:rPr>
        <w:t xml:space="preserve">Tiesa konstatēja tiesību uz dzīvību pārkāpumu, jo nacionālā līmenī nebija nodrošināta efektīva iesniedzējas jaundzimušā mazuļa nāves apstākļu </w:t>
      </w:r>
      <w:r w:rsidR="00324FD6" w:rsidRPr="00F9386B">
        <w:rPr>
          <w:rFonts w:ascii="Times New Roman" w:hAnsi="Times New Roman" w:cs="Times New Roman"/>
          <w:sz w:val="24"/>
          <w:szCs w:val="24"/>
        </w:rPr>
        <w:t>izmeklēšana. Šajā lietā</w:t>
      </w:r>
      <w:r w:rsidR="00F9386B" w:rsidRPr="00F9386B">
        <w:rPr>
          <w:rFonts w:ascii="Times New Roman" w:hAnsi="Times New Roman" w:cs="Times New Roman"/>
          <w:sz w:val="24"/>
          <w:szCs w:val="24"/>
        </w:rPr>
        <w:t xml:space="preserve"> Tiesa atzina, </w:t>
      </w:r>
      <w:r w:rsidR="00825C50">
        <w:rPr>
          <w:rFonts w:ascii="Times New Roman" w:hAnsi="Times New Roman" w:cs="Times New Roman"/>
          <w:sz w:val="24"/>
          <w:szCs w:val="24"/>
        </w:rPr>
        <w:t xml:space="preserve">ka </w:t>
      </w:r>
      <w:r w:rsidR="00F9386B" w:rsidRPr="00F9386B">
        <w:rPr>
          <w:rFonts w:ascii="Times New Roman" w:hAnsi="Times New Roman" w:cs="Times New Roman"/>
          <w:sz w:val="24"/>
          <w:szCs w:val="24"/>
        </w:rPr>
        <w:t>krimināllietas izmeklēšana nebija efektīva, īpaši uzsverot</w:t>
      </w:r>
      <w:r w:rsidR="00324FD6" w:rsidRPr="00F9386B">
        <w:rPr>
          <w:rFonts w:ascii="Times New Roman" w:hAnsi="Times New Roman" w:cs="Times New Roman"/>
          <w:sz w:val="24"/>
          <w:szCs w:val="24"/>
        </w:rPr>
        <w:t xml:space="preserve">, ka krimināllietas </w:t>
      </w:r>
      <w:r w:rsidRPr="00F9386B">
        <w:rPr>
          <w:rFonts w:ascii="Times New Roman" w:hAnsi="Times New Roman" w:cs="Times New Roman"/>
          <w:sz w:val="24"/>
          <w:szCs w:val="24"/>
        </w:rPr>
        <w:t xml:space="preserve">par medicīnas personāla iespējamu nolaidību </w:t>
      </w:r>
      <w:r w:rsidR="00324FD6" w:rsidRPr="00F9386B">
        <w:rPr>
          <w:rFonts w:ascii="Times New Roman" w:hAnsi="Times New Roman" w:cs="Times New Roman"/>
          <w:sz w:val="24"/>
          <w:szCs w:val="24"/>
        </w:rPr>
        <w:t>izskatīšanas ilgums, kas pārsniedza 10 gadus, noilguma dēļ liedza iesniedzējai iesniegt kompensācijas prasību pret ārstniecības personālu.</w:t>
      </w:r>
      <w:r>
        <w:rPr>
          <w:rStyle w:val="FootnoteReference"/>
          <w:rFonts w:ascii="Times New Roman" w:hAnsi="Times New Roman" w:cs="Times New Roman"/>
          <w:sz w:val="24"/>
          <w:szCs w:val="24"/>
        </w:rPr>
        <w:footnoteReference w:id="34"/>
      </w:r>
      <w:r w:rsidR="00324FD6" w:rsidRPr="00F9386B">
        <w:rPr>
          <w:rFonts w:ascii="Times New Roman" w:hAnsi="Times New Roman" w:cs="Times New Roman"/>
          <w:sz w:val="24"/>
          <w:szCs w:val="24"/>
        </w:rPr>
        <w:t xml:space="preserve"> </w:t>
      </w:r>
    </w:p>
    <w:p w14:paraId="1FD699EF" w14:textId="77777777" w:rsidR="002A5CFA" w:rsidRPr="00596C64" w:rsidRDefault="002A5CFA" w:rsidP="002A5CFA">
      <w:pPr>
        <w:pStyle w:val="ListParagraph"/>
        <w:spacing w:after="0" w:line="240" w:lineRule="auto"/>
        <w:ind w:left="90" w:right="43"/>
        <w:jc w:val="both"/>
        <w:rPr>
          <w:rFonts w:ascii="Times New Roman" w:hAnsi="Times New Roman" w:cs="Times New Roman"/>
          <w:sz w:val="20"/>
          <w:szCs w:val="20"/>
        </w:rPr>
      </w:pPr>
    </w:p>
    <w:p w14:paraId="44256457" w14:textId="0C1F2F09" w:rsidR="006402CC" w:rsidRPr="00EC152A" w:rsidRDefault="00667B2C" w:rsidP="00EC152A">
      <w:pPr>
        <w:pStyle w:val="ListParagraph"/>
        <w:numPr>
          <w:ilvl w:val="0"/>
          <w:numId w:val="1"/>
        </w:numPr>
        <w:spacing w:after="0" w:line="240" w:lineRule="auto"/>
        <w:ind w:left="90" w:right="43" w:hanging="426"/>
        <w:jc w:val="both"/>
        <w:rPr>
          <w:rFonts w:ascii="Times New Roman" w:hAnsi="Times New Roman" w:cs="Times New Roman"/>
          <w:sz w:val="24"/>
          <w:szCs w:val="24"/>
        </w:rPr>
      </w:pPr>
      <w:r>
        <w:rPr>
          <w:rFonts w:ascii="Times New Roman" w:hAnsi="Times New Roman" w:cs="Times New Roman"/>
          <w:sz w:val="24"/>
          <w:szCs w:val="24"/>
        </w:rPr>
        <w:lastRenderedPageBreak/>
        <w:t xml:space="preserve">Savukārt, pievēršoties Tiesas spriedumiem, kuros Konvencijā un tās </w:t>
      </w:r>
      <w:r w:rsidR="000E2EA7">
        <w:rPr>
          <w:rFonts w:ascii="Times New Roman" w:hAnsi="Times New Roman" w:cs="Times New Roman"/>
          <w:sz w:val="24"/>
          <w:szCs w:val="24"/>
        </w:rPr>
        <w:t>P</w:t>
      </w:r>
      <w:r>
        <w:rPr>
          <w:rFonts w:ascii="Times New Roman" w:hAnsi="Times New Roman" w:cs="Times New Roman"/>
          <w:sz w:val="24"/>
          <w:szCs w:val="24"/>
        </w:rPr>
        <w:t>rotokolos garantēto tiesību pārkāpums nav konstatēts, Pārstāvis vispirms vēlas izcelt Tiesas Lielās palātas secinājumus l</w:t>
      </w:r>
      <w:r w:rsidRPr="00EC152A">
        <w:rPr>
          <w:rFonts w:ascii="Times New Roman" w:hAnsi="Times New Roman" w:cs="Times New Roman"/>
          <w:sz w:val="24"/>
          <w:szCs w:val="24"/>
        </w:rPr>
        <w:t xml:space="preserve">ietā </w:t>
      </w:r>
      <w:r w:rsidRPr="00EC152A">
        <w:rPr>
          <w:rFonts w:ascii="Times New Roman" w:hAnsi="Times New Roman" w:cs="Times New Roman"/>
          <w:i/>
          <w:sz w:val="24"/>
          <w:szCs w:val="24"/>
        </w:rPr>
        <w:t>Savickis un citi pret Latviju</w:t>
      </w:r>
      <w:r w:rsidRPr="002A5CFA">
        <w:rPr>
          <w:rFonts w:ascii="Times New Roman" w:hAnsi="Times New Roman" w:cs="Times New Roman"/>
          <w:sz w:val="24"/>
          <w:szCs w:val="24"/>
        </w:rPr>
        <w:t>.</w:t>
      </w:r>
      <w:r w:rsidRPr="00EC152A">
        <w:rPr>
          <w:rFonts w:ascii="Times New Roman" w:hAnsi="Times New Roman" w:cs="Times New Roman"/>
          <w:i/>
          <w:sz w:val="24"/>
          <w:szCs w:val="24"/>
        </w:rPr>
        <w:t xml:space="preserve"> </w:t>
      </w:r>
      <w:r>
        <w:rPr>
          <w:rFonts w:ascii="Times New Roman" w:hAnsi="Times New Roman" w:cs="Times New Roman"/>
          <w:sz w:val="24"/>
          <w:szCs w:val="24"/>
        </w:rPr>
        <w:t xml:space="preserve">Šajā lietā Tiesas </w:t>
      </w:r>
      <w:r w:rsidRPr="00EC152A">
        <w:rPr>
          <w:rFonts w:ascii="Times New Roman" w:hAnsi="Times New Roman" w:cs="Times New Roman"/>
          <w:sz w:val="24"/>
          <w:szCs w:val="24"/>
        </w:rPr>
        <w:t xml:space="preserve">Lielā palāta, atsaucoties uz Latvijas valsts neatkarības turpinātības doktrīnu kā konstitucionālu pamatvērtību, kam ir ietekme uz Latvijas starptautiskajām saistībām, </w:t>
      </w:r>
      <w:r w:rsidR="0088141B">
        <w:rPr>
          <w:rFonts w:ascii="Times New Roman" w:hAnsi="Times New Roman" w:cs="Times New Roman"/>
          <w:sz w:val="24"/>
          <w:szCs w:val="24"/>
        </w:rPr>
        <w:t>atzina, ka</w:t>
      </w:r>
      <w:r w:rsidR="0088141B" w:rsidRPr="00EC152A">
        <w:rPr>
          <w:rFonts w:ascii="Times New Roman" w:hAnsi="Times New Roman" w:cs="Times New Roman"/>
          <w:sz w:val="24"/>
          <w:szCs w:val="24"/>
        </w:rPr>
        <w:t xml:space="preserve"> </w:t>
      </w:r>
      <w:r w:rsidRPr="00EC152A">
        <w:rPr>
          <w:rFonts w:ascii="Times New Roman" w:hAnsi="Times New Roman" w:cs="Times New Roman"/>
          <w:sz w:val="24"/>
          <w:szCs w:val="24"/>
        </w:rPr>
        <w:t>Konvencijas 1.Protokola 1.pant</w:t>
      </w:r>
      <w:r w:rsidR="0088141B">
        <w:rPr>
          <w:rFonts w:ascii="Times New Roman" w:hAnsi="Times New Roman" w:cs="Times New Roman"/>
          <w:sz w:val="24"/>
          <w:szCs w:val="24"/>
        </w:rPr>
        <w:t xml:space="preserve">s </w:t>
      </w:r>
      <w:r w:rsidRPr="00EC152A">
        <w:rPr>
          <w:rFonts w:ascii="Times New Roman" w:hAnsi="Times New Roman" w:cs="Times New Roman"/>
          <w:sz w:val="24"/>
          <w:szCs w:val="24"/>
        </w:rPr>
        <w:t xml:space="preserve">kopsakarā ar Konvencijas 14.pantu </w:t>
      </w:r>
      <w:r w:rsidR="0088141B">
        <w:rPr>
          <w:rFonts w:ascii="Times New Roman" w:hAnsi="Times New Roman" w:cs="Times New Roman"/>
          <w:sz w:val="24"/>
          <w:szCs w:val="24"/>
        </w:rPr>
        <w:t>nav pārkāpts</w:t>
      </w:r>
      <w:r w:rsidRPr="00EC152A">
        <w:rPr>
          <w:rFonts w:ascii="Times New Roman" w:hAnsi="Times New Roman" w:cs="Times New Roman"/>
          <w:sz w:val="24"/>
          <w:szCs w:val="24"/>
        </w:rPr>
        <w:t xml:space="preserve">. Tiesa secināja, ka Latvijas nepilsoņu sūdzības par atšķirīgu attieksmi vecuma pensijas aprēķināšanā par periodu, kas PSRS </w:t>
      </w:r>
      <w:r>
        <w:rPr>
          <w:rFonts w:ascii="Times New Roman" w:hAnsi="Times New Roman" w:cs="Times New Roman"/>
          <w:sz w:val="24"/>
          <w:szCs w:val="24"/>
        </w:rPr>
        <w:t xml:space="preserve">okupācijas </w:t>
      </w:r>
      <w:r w:rsidRPr="00EC152A">
        <w:rPr>
          <w:rFonts w:ascii="Times New Roman" w:hAnsi="Times New Roman" w:cs="Times New Roman"/>
          <w:sz w:val="24"/>
          <w:szCs w:val="24"/>
        </w:rPr>
        <w:t>laikā nostrādāts ārpus Latvijas teritorijas, neatklāja Konvencijas pārkāpumu. Proti, Tiesa uzskatīja, ka Latvijas konkrētajā ģeopolitiskajā un vēsturiskajā situācijā Latvijai bija plašāka rīcības brīvība, nosakot atšķirīgu attieksmi vecuma pensijas aprēķināšanai, tāpēc Latvijas rīcība bija samērīga.</w:t>
      </w:r>
      <w:r>
        <w:rPr>
          <w:rFonts w:ascii="Times New Roman" w:hAnsi="Times New Roman" w:cs="Times New Roman"/>
          <w:sz w:val="24"/>
          <w:szCs w:val="24"/>
        </w:rPr>
        <w:t xml:space="preserve"> Turklāt, analizējot šo lietu, būtiski pieminēt, ka lietā </w:t>
      </w:r>
      <w:r>
        <w:rPr>
          <w:rFonts w:ascii="Times New Roman" w:hAnsi="Times New Roman" w:cs="Times New Roman"/>
          <w:i/>
          <w:sz w:val="24"/>
          <w:szCs w:val="24"/>
        </w:rPr>
        <w:t xml:space="preserve">Savickis un citi pret Latviju </w:t>
      </w:r>
      <w:r>
        <w:rPr>
          <w:rFonts w:ascii="Times New Roman" w:hAnsi="Times New Roman" w:cs="Times New Roman"/>
          <w:sz w:val="24"/>
          <w:szCs w:val="24"/>
        </w:rPr>
        <w:t xml:space="preserve">Tiesa atkāpās no tās iepriekšējiem secinājumiem lietā </w:t>
      </w:r>
      <w:r>
        <w:rPr>
          <w:rFonts w:ascii="Times New Roman" w:hAnsi="Times New Roman" w:cs="Times New Roman"/>
          <w:i/>
          <w:sz w:val="24"/>
          <w:szCs w:val="24"/>
        </w:rPr>
        <w:t>Andrejeva pret Latviju</w:t>
      </w:r>
      <w:r>
        <w:rPr>
          <w:rFonts w:ascii="Times New Roman" w:hAnsi="Times New Roman" w:cs="Times New Roman"/>
          <w:sz w:val="24"/>
          <w:szCs w:val="24"/>
        </w:rPr>
        <w:t>, kur Tiesas Lielā palāta ļoti līdzīgos apstākļos iepriekš bija konstatējusi Konvencijas 1.Protokola 1.panta kopsakarā ar Konvencijas 14.pantu pārkāpumu.</w:t>
      </w:r>
      <w:r>
        <w:rPr>
          <w:rStyle w:val="FootnoteReference"/>
          <w:rFonts w:ascii="Times New Roman" w:hAnsi="Times New Roman" w:cs="Times New Roman"/>
          <w:sz w:val="24"/>
          <w:szCs w:val="24"/>
        </w:rPr>
        <w:footnoteReference w:id="35"/>
      </w:r>
      <w:r w:rsidRPr="00EC152A">
        <w:rPr>
          <w:rFonts w:ascii="Times New Roman" w:hAnsi="Times New Roman" w:cs="Times New Roman"/>
          <w:sz w:val="24"/>
          <w:szCs w:val="24"/>
        </w:rPr>
        <w:t xml:space="preserve"> Lietā </w:t>
      </w:r>
      <w:r w:rsidRPr="00EC152A">
        <w:rPr>
          <w:rFonts w:ascii="Times New Roman" w:hAnsi="Times New Roman" w:cs="Times New Roman"/>
          <w:i/>
          <w:sz w:val="24"/>
          <w:szCs w:val="24"/>
        </w:rPr>
        <w:t xml:space="preserve">Naumenko un SIA RIX Shipping pret Latviju </w:t>
      </w:r>
      <w:r w:rsidR="00891F5A">
        <w:rPr>
          <w:rFonts w:ascii="Times New Roman" w:hAnsi="Times New Roman" w:cs="Times New Roman"/>
          <w:sz w:val="24"/>
          <w:szCs w:val="24"/>
        </w:rPr>
        <w:t>Tiesa pirmā iesniedzēja sūdzību</w:t>
      </w:r>
      <w:r w:rsidR="009D09CA">
        <w:rPr>
          <w:rFonts w:ascii="Times New Roman" w:hAnsi="Times New Roman" w:cs="Times New Roman"/>
          <w:sz w:val="24"/>
          <w:szCs w:val="24"/>
        </w:rPr>
        <w:t xml:space="preserve"> atzina pa nepieņemamu</w:t>
      </w:r>
      <w:r w:rsidR="00891F5A">
        <w:rPr>
          <w:rFonts w:ascii="Times New Roman" w:hAnsi="Times New Roman" w:cs="Times New Roman"/>
          <w:sz w:val="24"/>
          <w:szCs w:val="24"/>
        </w:rPr>
        <w:t xml:space="preserve">, </w:t>
      </w:r>
      <w:r w:rsidR="009D09CA">
        <w:rPr>
          <w:rFonts w:ascii="Times New Roman" w:hAnsi="Times New Roman" w:cs="Times New Roman"/>
          <w:sz w:val="24"/>
          <w:szCs w:val="24"/>
        </w:rPr>
        <w:t>savukārt</w:t>
      </w:r>
      <w:r w:rsidR="002067CA">
        <w:rPr>
          <w:rFonts w:ascii="Times New Roman" w:hAnsi="Times New Roman" w:cs="Times New Roman"/>
          <w:sz w:val="24"/>
          <w:szCs w:val="24"/>
        </w:rPr>
        <w:t>,</w:t>
      </w:r>
      <w:r w:rsidR="009D09CA">
        <w:rPr>
          <w:rFonts w:ascii="Times New Roman" w:hAnsi="Times New Roman" w:cs="Times New Roman"/>
          <w:sz w:val="24"/>
          <w:szCs w:val="24"/>
        </w:rPr>
        <w:t xml:space="preserve"> vērtējot otrā</w:t>
      </w:r>
      <w:r w:rsidR="00825C50">
        <w:rPr>
          <w:rFonts w:ascii="Times New Roman" w:hAnsi="Times New Roman" w:cs="Times New Roman"/>
          <w:sz w:val="24"/>
          <w:szCs w:val="24"/>
        </w:rPr>
        <w:t>s</w:t>
      </w:r>
      <w:r w:rsidR="009D09CA">
        <w:rPr>
          <w:rFonts w:ascii="Times New Roman" w:hAnsi="Times New Roman" w:cs="Times New Roman"/>
          <w:sz w:val="24"/>
          <w:szCs w:val="24"/>
        </w:rPr>
        <w:t xml:space="preserve"> iesniedzēja</w:t>
      </w:r>
      <w:r w:rsidR="00825C50">
        <w:rPr>
          <w:rFonts w:ascii="Times New Roman" w:hAnsi="Times New Roman" w:cs="Times New Roman"/>
          <w:sz w:val="24"/>
          <w:szCs w:val="24"/>
        </w:rPr>
        <w:t>s</w:t>
      </w:r>
      <w:r w:rsidR="009D09CA">
        <w:rPr>
          <w:rFonts w:ascii="Times New Roman" w:hAnsi="Times New Roman" w:cs="Times New Roman"/>
          <w:sz w:val="24"/>
          <w:szCs w:val="24"/>
        </w:rPr>
        <w:t xml:space="preserve"> sūdzību</w:t>
      </w:r>
      <w:r w:rsidR="002067CA">
        <w:rPr>
          <w:rFonts w:ascii="Times New Roman" w:hAnsi="Times New Roman" w:cs="Times New Roman"/>
          <w:sz w:val="24"/>
          <w:szCs w:val="24"/>
        </w:rPr>
        <w:t>,</w:t>
      </w:r>
      <w:r w:rsidR="009D09CA">
        <w:rPr>
          <w:rFonts w:ascii="Times New Roman" w:hAnsi="Times New Roman" w:cs="Times New Roman"/>
          <w:sz w:val="24"/>
          <w:szCs w:val="24"/>
        </w:rPr>
        <w:t xml:space="preserve"> </w:t>
      </w:r>
      <w:r w:rsidRPr="00EC152A">
        <w:rPr>
          <w:rFonts w:ascii="Times New Roman" w:hAnsi="Times New Roman" w:cs="Times New Roman"/>
          <w:sz w:val="24"/>
          <w:szCs w:val="24"/>
        </w:rPr>
        <w:t xml:space="preserve">Tiesa konstatēja, ka nav noticis tiesību uz privātās dzīves neaizskaramību pārkāpums, jo iejaukšanās iesniedzējas tiesībās bija noteikta ar Konkurences likuma normām, tās mērķis bija likumpārkāpumu novēršana un valsts ekonomiskās labklājības aizsardzība un tā bija samērīga. Tiesa uzsvēra, ka iejaukšanās apjomu un pamatotību izvērtēja nacionālā tiesa, kas savā lēmumā bija </w:t>
      </w:r>
      <w:r w:rsidR="00825C50">
        <w:rPr>
          <w:rFonts w:ascii="Times New Roman" w:hAnsi="Times New Roman" w:cs="Times New Roman"/>
          <w:sz w:val="24"/>
          <w:szCs w:val="24"/>
        </w:rPr>
        <w:t xml:space="preserve">sniegusi </w:t>
      </w:r>
      <w:r w:rsidRPr="00EC152A">
        <w:rPr>
          <w:rFonts w:ascii="Times New Roman" w:hAnsi="Times New Roman" w:cs="Times New Roman"/>
          <w:sz w:val="24"/>
          <w:szCs w:val="24"/>
        </w:rPr>
        <w:t>pietiekamu izvērtējumu par izmeklēšanas darbību nepieciešamību; turklāt iesniedzējai bija plašas procesuālās garantijas savu tiesību aizsardzībai.</w:t>
      </w:r>
      <w:r>
        <w:rPr>
          <w:rStyle w:val="FootnoteReference"/>
          <w:rFonts w:ascii="Times New Roman" w:hAnsi="Times New Roman" w:cs="Times New Roman"/>
          <w:sz w:val="24"/>
          <w:szCs w:val="24"/>
        </w:rPr>
        <w:footnoteReference w:id="36"/>
      </w:r>
      <w:r w:rsidRPr="00EC152A">
        <w:rPr>
          <w:rFonts w:ascii="Times New Roman" w:hAnsi="Times New Roman" w:cs="Times New Roman"/>
          <w:sz w:val="24"/>
          <w:szCs w:val="24"/>
        </w:rPr>
        <w:t xml:space="preserve"> </w:t>
      </w:r>
      <w:r w:rsidR="00324FD6" w:rsidRPr="00EC152A">
        <w:rPr>
          <w:rFonts w:ascii="Times New Roman" w:hAnsi="Times New Roman" w:cs="Times New Roman"/>
          <w:sz w:val="24"/>
          <w:szCs w:val="24"/>
        </w:rPr>
        <w:t xml:space="preserve">Visbeidzot lietā </w:t>
      </w:r>
      <w:r w:rsidR="00324FD6" w:rsidRPr="00EC152A">
        <w:rPr>
          <w:rFonts w:ascii="Times New Roman" w:hAnsi="Times New Roman" w:cs="Times New Roman"/>
          <w:i/>
          <w:sz w:val="24"/>
          <w:szCs w:val="24"/>
        </w:rPr>
        <w:t xml:space="preserve">Rimšēvičs pret Latviju </w:t>
      </w:r>
      <w:r w:rsidR="00324FD6" w:rsidRPr="00EC152A">
        <w:rPr>
          <w:rFonts w:ascii="Times New Roman" w:hAnsi="Times New Roman" w:cs="Times New Roman"/>
          <w:sz w:val="24"/>
          <w:szCs w:val="24"/>
        </w:rPr>
        <w:t xml:space="preserve">Tiesa secināja, ka nav noticis Konvencijas 5.panta pārkāpums, jo </w:t>
      </w:r>
      <w:r w:rsidR="005A6949" w:rsidRPr="00EC152A">
        <w:rPr>
          <w:rFonts w:ascii="Times New Roman" w:hAnsi="Times New Roman" w:cs="Times New Roman"/>
          <w:sz w:val="24"/>
          <w:szCs w:val="24"/>
        </w:rPr>
        <w:t>iesniedzēja aizturēšana uz aizdomu par iespējama noziedzīga nodarījuma izdarīšanu pamata bija pamatota un samērīga</w:t>
      </w:r>
      <w:r w:rsidR="00B838B2">
        <w:rPr>
          <w:rFonts w:ascii="Times New Roman" w:hAnsi="Times New Roman" w:cs="Times New Roman"/>
          <w:sz w:val="24"/>
          <w:szCs w:val="24"/>
        </w:rPr>
        <w:t>.</w:t>
      </w:r>
    </w:p>
    <w:p w14:paraId="69872BFA" w14:textId="77777777" w:rsidR="006402CC" w:rsidRPr="00596C64" w:rsidRDefault="006402CC" w:rsidP="00EC152A">
      <w:pPr>
        <w:pStyle w:val="ListParagraph"/>
        <w:spacing w:after="0" w:line="240" w:lineRule="auto"/>
        <w:ind w:left="90" w:right="43" w:hanging="426"/>
        <w:jc w:val="both"/>
        <w:rPr>
          <w:rFonts w:ascii="Times New Roman" w:hAnsi="Times New Roman" w:cs="Times New Roman"/>
          <w:sz w:val="20"/>
          <w:szCs w:val="20"/>
        </w:rPr>
      </w:pPr>
    </w:p>
    <w:p w14:paraId="01AF15E0" w14:textId="47AD6C25" w:rsidR="006402CC" w:rsidRPr="00EC152A" w:rsidRDefault="00667B2C" w:rsidP="00EC152A">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EC152A">
        <w:rPr>
          <w:rFonts w:ascii="Times New Roman" w:hAnsi="Times New Roman" w:cs="Times New Roman"/>
          <w:sz w:val="24"/>
          <w:szCs w:val="24"/>
        </w:rPr>
        <w:t xml:space="preserve">Par katru Tiesas pieņemto spriedumu, kurā tiek konstatēts Konvencijas vai tās </w:t>
      </w:r>
      <w:r w:rsidR="00193013">
        <w:rPr>
          <w:rFonts w:ascii="Times New Roman" w:hAnsi="Times New Roman" w:cs="Times New Roman"/>
          <w:sz w:val="24"/>
          <w:szCs w:val="24"/>
        </w:rPr>
        <w:t>P</w:t>
      </w:r>
      <w:r w:rsidRPr="00EC152A">
        <w:rPr>
          <w:rFonts w:ascii="Times New Roman" w:hAnsi="Times New Roman" w:cs="Times New Roman"/>
          <w:sz w:val="24"/>
          <w:szCs w:val="24"/>
        </w:rPr>
        <w:t xml:space="preserve">rotokolu pārkāpums, </w:t>
      </w:r>
      <w:r w:rsidR="00C5103F" w:rsidRPr="00EC152A">
        <w:rPr>
          <w:rFonts w:ascii="Times New Roman" w:hAnsi="Times New Roman" w:cs="Times New Roman"/>
          <w:sz w:val="24"/>
          <w:szCs w:val="24"/>
        </w:rPr>
        <w:t>atbilstoši Noteikumu 10.7.punktam</w:t>
      </w:r>
      <w:r w:rsidR="001B3CC7" w:rsidRPr="00EC152A">
        <w:rPr>
          <w:rFonts w:ascii="Times New Roman" w:hAnsi="Times New Roman" w:cs="Times New Roman"/>
          <w:sz w:val="24"/>
          <w:szCs w:val="24"/>
        </w:rPr>
        <w:t xml:space="preserve"> Birojs</w:t>
      </w:r>
      <w:r w:rsidRPr="00EC152A">
        <w:rPr>
          <w:rFonts w:ascii="Times New Roman" w:hAnsi="Times New Roman" w:cs="Times New Roman"/>
          <w:sz w:val="24"/>
          <w:szCs w:val="24"/>
        </w:rPr>
        <w:t xml:space="preserve"> gatavo informatīvo ziņojumu Ministru kabinetam, kurā sniegts īss pārskats par lietas faktiem, tās virzību Tiesā, Tiesas izdarītajiem secinājumiem un identificētajām problēmām. Tāpat ziņojumos Ministru kabinetam </w:t>
      </w:r>
      <w:r w:rsidR="001B3CC7" w:rsidRPr="00EC152A">
        <w:rPr>
          <w:rFonts w:ascii="Times New Roman" w:hAnsi="Times New Roman" w:cs="Times New Roman"/>
          <w:sz w:val="24"/>
          <w:szCs w:val="24"/>
        </w:rPr>
        <w:t>Birojs</w:t>
      </w:r>
      <w:r w:rsidRPr="00EC152A">
        <w:rPr>
          <w:rFonts w:ascii="Times New Roman" w:hAnsi="Times New Roman" w:cs="Times New Roman"/>
          <w:sz w:val="24"/>
          <w:szCs w:val="24"/>
        </w:rPr>
        <w:t xml:space="preserve"> iekļauj priekšlikumus par nepieciešamajiem pasākumiem sprieduma izpildei un līdzīgu pārkāpumu nepieļaušanai nākotnē. Šie priekšlikumi var ietvert nepieciešamību izdarīt grozījumus normatīvajā regulējumā, izmaiņas pastāvošajā iestāžu/institūciju praksē vai tiesu judikatūrā un citus pasākumus. Par katru Tiesas pieņemto nolēmumu </w:t>
      </w:r>
      <w:r w:rsidR="001B3CC7" w:rsidRPr="00EC152A">
        <w:rPr>
          <w:rFonts w:ascii="Times New Roman" w:hAnsi="Times New Roman" w:cs="Times New Roman"/>
          <w:sz w:val="24"/>
          <w:szCs w:val="24"/>
        </w:rPr>
        <w:t>Birojs</w:t>
      </w:r>
      <w:r w:rsidRPr="00EC152A">
        <w:rPr>
          <w:rFonts w:ascii="Times New Roman" w:hAnsi="Times New Roman" w:cs="Times New Roman"/>
          <w:sz w:val="24"/>
          <w:szCs w:val="24"/>
        </w:rPr>
        <w:t xml:space="preserve"> gatavo informatīvu apkopojumu, k</w:t>
      </w:r>
      <w:r w:rsidR="001B3CC7" w:rsidRPr="00EC152A">
        <w:rPr>
          <w:rFonts w:ascii="Times New Roman" w:hAnsi="Times New Roman" w:cs="Times New Roman"/>
          <w:sz w:val="24"/>
          <w:szCs w:val="24"/>
        </w:rPr>
        <w:t>as</w:t>
      </w:r>
      <w:r w:rsidRPr="00EC152A">
        <w:rPr>
          <w:rFonts w:ascii="Times New Roman" w:hAnsi="Times New Roman" w:cs="Times New Roman"/>
          <w:sz w:val="24"/>
          <w:szCs w:val="24"/>
        </w:rPr>
        <w:t xml:space="preserve"> tiek publicēts Ārlietu ministrijas un Augstākās tiesas tiešsaistes vietnēs, tādējādi informējot sabiedrību par Tiesas judikatūras attīstību Latvijas lietās, Tiesas vērtējumu un secinājumiem.</w:t>
      </w:r>
      <w:r w:rsidR="001B3CC7" w:rsidRPr="00EC152A">
        <w:rPr>
          <w:rFonts w:ascii="Times New Roman" w:hAnsi="Times New Roman" w:cs="Times New Roman"/>
          <w:sz w:val="24"/>
          <w:szCs w:val="24"/>
        </w:rPr>
        <w:t xml:space="preserve"> Tiesas nolēmumu publicēšana un skaidrošana sabiedrībai ir viens no pasākumiem Tiesas nolēmumu izpildei.</w:t>
      </w:r>
    </w:p>
    <w:p w14:paraId="34E6F61C" w14:textId="77777777" w:rsidR="006402CC" w:rsidRPr="00596C64" w:rsidRDefault="006402CC" w:rsidP="00EC152A">
      <w:pPr>
        <w:pStyle w:val="ListParagraph"/>
        <w:spacing w:line="240" w:lineRule="auto"/>
        <w:ind w:left="90" w:right="43" w:hanging="426"/>
        <w:rPr>
          <w:rFonts w:ascii="Times New Roman" w:hAnsi="Times New Roman" w:cs="Times New Roman"/>
          <w:sz w:val="20"/>
          <w:szCs w:val="20"/>
        </w:rPr>
      </w:pPr>
    </w:p>
    <w:p w14:paraId="1B7C71CF" w14:textId="10C20C41" w:rsidR="006402CC" w:rsidRPr="00EC152A" w:rsidRDefault="00667B2C" w:rsidP="00EC152A">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EC152A">
        <w:rPr>
          <w:rFonts w:ascii="Times New Roman" w:hAnsi="Times New Roman" w:cs="Times New Roman"/>
          <w:sz w:val="24"/>
          <w:szCs w:val="24"/>
        </w:rPr>
        <w:t xml:space="preserve">Tabulā Nr.2 </w:t>
      </w:r>
      <w:r w:rsidR="00601036">
        <w:rPr>
          <w:rFonts w:ascii="Times New Roman" w:hAnsi="Times New Roman" w:cs="Times New Roman"/>
          <w:sz w:val="24"/>
          <w:szCs w:val="24"/>
        </w:rPr>
        <w:t>apkopota</w:t>
      </w:r>
      <w:r w:rsidRPr="00EC152A">
        <w:rPr>
          <w:rFonts w:ascii="Times New Roman" w:hAnsi="Times New Roman" w:cs="Times New Roman"/>
          <w:sz w:val="24"/>
          <w:szCs w:val="24"/>
        </w:rPr>
        <w:t xml:space="preserve"> informācija par Tiesas spriedumu un lēmumu skaitu 2013</w:t>
      </w:r>
      <w:r w:rsidR="00601036">
        <w:rPr>
          <w:rFonts w:ascii="Times New Roman" w:hAnsi="Times New Roman" w:cs="Times New Roman"/>
          <w:sz w:val="24"/>
          <w:szCs w:val="24"/>
        </w:rPr>
        <w:t>.-</w:t>
      </w:r>
      <w:r w:rsidRPr="00EC152A">
        <w:rPr>
          <w:rFonts w:ascii="Times New Roman" w:hAnsi="Times New Roman" w:cs="Times New Roman"/>
          <w:sz w:val="24"/>
          <w:szCs w:val="24"/>
        </w:rPr>
        <w:t>202</w:t>
      </w:r>
      <w:r w:rsidR="001B3CC7" w:rsidRPr="00EC152A">
        <w:rPr>
          <w:rFonts w:ascii="Times New Roman" w:hAnsi="Times New Roman" w:cs="Times New Roman"/>
          <w:sz w:val="24"/>
          <w:szCs w:val="24"/>
        </w:rPr>
        <w:t>2</w:t>
      </w:r>
      <w:r w:rsidRPr="00EC152A">
        <w:rPr>
          <w:rFonts w:ascii="Times New Roman" w:hAnsi="Times New Roman" w:cs="Times New Roman"/>
          <w:sz w:val="24"/>
          <w:szCs w:val="24"/>
        </w:rPr>
        <w:t>.gad</w:t>
      </w:r>
      <w:r w:rsidR="00601036">
        <w:rPr>
          <w:rFonts w:ascii="Times New Roman" w:hAnsi="Times New Roman" w:cs="Times New Roman"/>
          <w:sz w:val="24"/>
          <w:szCs w:val="24"/>
        </w:rPr>
        <w:t>ā</w:t>
      </w:r>
      <w:r w:rsidRPr="00EC152A">
        <w:rPr>
          <w:rFonts w:ascii="Times New Roman" w:hAnsi="Times New Roman" w:cs="Times New Roman"/>
          <w:sz w:val="24"/>
          <w:szCs w:val="24"/>
        </w:rPr>
        <w:t>.</w:t>
      </w:r>
    </w:p>
    <w:p w14:paraId="25B362D9" w14:textId="77777777" w:rsidR="00601036" w:rsidRPr="00596C64" w:rsidRDefault="00667B2C" w:rsidP="00EC152A">
      <w:pPr>
        <w:pStyle w:val="ListParagraph"/>
        <w:tabs>
          <w:tab w:val="left" w:pos="6450"/>
          <w:tab w:val="right" w:pos="9214"/>
        </w:tabs>
        <w:spacing w:line="240" w:lineRule="auto"/>
        <w:ind w:left="90" w:right="43" w:hanging="425"/>
        <w:jc w:val="right"/>
        <w:rPr>
          <w:rFonts w:ascii="Times New Roman" w:hAnsi="Times New Roman" w:cs="Times New Roman"/>
          <w:sz w:val="20"/>
          <w:szCs w:val="20"/>
        </w:rPr>
      </w:pPr>
      <w:r w:rsidRPr="00EC152A">
        <w:rPr>
          <w:rFonts w:ascii="Times New Roman" w:hAnsi="Times New Roman" w:cs="Times New Roman"/>
          <w:sz w:val="24"/>
          <w:szCs w:val="24"/>
        </w:rPr>
        <w:tab/>
      </w:r>
      <w:r w:rsidRPr="00EC152A">
        <w:rPr>
          <w:rFonts w:ascii="Times New Roman" w:hAnsi="Times New Roman" w:cs="Times New Roman"/>
          <w:sz w:val="24"/>
          <w:szCs w:val="24"/>
        </w:rPr>
        <w:tab/>
      </w:r>
    </w:p>
    <w:p w14:paraId="3C127D28" w14:textId="3E1A19C5" w:rsidR="006402CC" w:rsidRDefault="00667B2C" w:rsidP="00596C64">
      <w:pPr>
        <w:pStyle w:val="ListParagraph"/>
        <w:tabs>
          <w:tab w:val="left" w:pos="6450"/>
          <w:tab w:val="right" w:pos="9214"/>
        </w:tabs>
        <w:spacing w:after="0" w:line="240" w:lineRule="auto"/>
        <w:ind w:left="90" w:right="43" w:hanging="425"/>
        <w:jc w:val="right"/>
        <w:rPr>
          <w:rFonts w:ascii="Times New Roman" w:hAnsi="Times New Roman" w:cs="Times New Roman"/>
          <w:sz w:val="24"/>
          <w:szCs w:val="24"/>
        </w:rPr>
      </w:pPr>
      <w:r w:rsidRPr="00EC152A">
        <w:rPr>
          <w:rFonts w:ascii="Times New Roman" w:hAnsi="Times New Roman" w:cs="Times New Roman"/>
          <w:sz w:val="24"/>
          <w:szCs w:val="24"/>
        </w:rPr>
        <w:t>Tabula Nr.2</w:t>
      </w:r>
    </w:p>
    <w:p w14:paraId="0A5B67F9" w14:textId="77777777" w:rsidR="00596C64" w:rsidRPr="00596C64" w:rsidRDefault="00596C64" w:rsidP="00596C64">
      <w:pPr>
        <w:pStyle w:val="ListParagraph"/>
        <w:tabs>
          <w:tab w:val="left" w:pos="6450"/>
          <w:tab w:val="right" w:pos="9214"/>
        </w:tabs>
        <w:spacing w:after="0" w:line="240" w:lineRule="auto"/>
        <w:ind w:left="90" w:right="43" w:hanging="425"/>
        <w:jc w:val="right"/>
        <w:rPr>
          <w:rFonts w:ascii="Times New Roman" w:hAnsi="Times New Roman" w:cs="Times New Roman"/>
          <w:sz w:val="12"/>
          <w:szCs w:val="12"/>
        </w:rPr>
      </w:pPr>
    </w:p>
    <w:tbl>
      <w:tblPr>
        <w:tblW w:w="101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21"/>
        <w:gridCol w:w="709"/>
        <w:gridCol w:w="708"/>
        <w:gridCol w:w="709"/>
        <w:gridCol w:w="709"/>
        <w:gridCol w:w="709"/>
        <w:gridCol w:w="708"/>
        <w:gridCol w:w="709"/>
        <w:gridCol w:w="709"/>
        <w:gridCol w:w="709"/>
        <w:gridCol w:w="709"/>
      </w:tblGrid>
      <w:tr w:rsidR="00941418" w14:paraId="3903FEF8" w14:textId="65DEC2AB" w:rsidTr="00B838B2">
        <w:trPr>
          <w:jc w:val="center"/>
        </w:trPr>
        <w:tc>
          <w:tcPr>
            <w:tcW w:w="3021" w:type="dxa"/>
            <w:shd w:val="clear" w:color="auto" w:fill="BDD6EE" w:themeFill="accent5" w:themeFillTint="66"/>
            <w:vAlign w:val="center"/>
          </w:tcPr>
          <w:p w14:paraId="2C58372E" w14:textId="77777777" w:rsidR="001B3CC7" w:rsidRPr="00EC152A" w:rsidRDefault="001B3CC7" w:rsidP="00EC152A">
            <w:pPr>
              <w:spacing w:line="240" w:lineRule="auto"/>
              <w:ind w:left="-30" w:right="43"/>
              <w:jc w:val="center"/>
              <w:rPr>
                <w:rFonts w:ascii="Times New Roman" w:hAnsi="Times New Roman" w:cs="Times New Roman"/>
              </w:rPr>
            </w:pPr>
          </w:p>
        </w:tc>
        <w:tc>
          <w:tcPr>
            <w:tcW w:w="709" w:type="dxa"/>
            <w:shd w:val="clear" w:color="auto" w:fill="BDD6EE" w:themeFill="accent5" w:themeFillTint="66"/>
            <w:vAlign w:val="center"/>
          </w:tcPr>
          <w:p w14:paraId="4F49BCC5" w14:textId="77777777" w:rsidR="001B3CC7" w:rsidRPr="00EC152A" w:rsidRDefault="00667B2C" w:rsidP="00EC152A">
            <w:pPr>
              <w:spacing w:line="240" w:lineRule="auto"/>
              <w:ind w:left="-74" w:right="-242" w:hanging="15"/>
              <w:jc w:val="center"/>
              <w:rPr>
                <w:rFonts w:ascii="Times New Roman" w:hAnsi="Times New Roman" w:cs="Times New Roman"/>
                <w:b/>
              </w:rPr>
            </w:pPr>
            <w:r w:rsidRPr="00EC152A">
              <w:rPr>
                <w:rFonts w:ascii="Times New Roman" w:hAnsi="Times New Roman" w:cs="Times New Roman"/>
                <w:b/>
              </w:rPr>
              <w:t>2013</w:t>
            </w:r>
          </w:p>
        </w:tc>
        <w:tc>
          <w:tcPr>
            <w:tcW w:w="708" w:type="dxa"/>
            <w:shd w:val="clear" w:color="auto" w:fill="BDD6EE" w:themeFill="accent5" w:themeFillTint="66"/>
            <w:vAlign w:val="center"/>
          </w:tcPr>
          <w:p w14:paraId="5ADBC255" w14:textId="77777777" w:rsidR="001B3CC7" w:rsidRPr="00EC152A" w:rsidRDefault="00667B2C" w:rsidP="00EC152A">
            <w:pPr>
              <w:spacing w:line="240" w:lineRule="auto"/>
              <w:ind w:left="-59" w:right="-250" w:hanging="15"/>
              <w:jc w:val="center"/>
              <w:rPr>
                <w:rFonts w:ascii="Times New Roman" w:hAnsi="Times New Roman" w:cs="Times New Roman"/>
                <w:b/>
              </w:rPr>
            </w:pPr>
            <w:r w:rsidRPr="00EC152A">
              <w:rPr>
                <w:rFonts w:ascii="Times New Roman" w:hAnsi="Times New Roman" w:cs="Times New Roman"/>
                <w:b/>
              </w:rPr>
              <w:t>2014</w:t>
            </w:r>
          </w:p>
        </w:tc>
        <w:tc>
          <w:tcPr>
            <w:tcW w:w="709" w:type="dxa"/>
            <w:shd w:val="clear" w:color="auto" w:fill="BDD6EE" w:themeFill="accent5" w:themeFillTint="66"/>
            <w:vAlign w:val="center"/>
          </w:tcPr>
          <w:p w14:paraId="3BBB1EE1" w14:textId="77777777" w:rsidR="001B3CC7" w:rsidRPr="00EC152A" w:rsidRDefault="00667B2C" w:rsidP="00B838B2">
            <w:pPr>
              <w:spacing w:line="240" w:lineRule="auto"/>
              <w:ind w:left="-44" w:right="-244" w:hanging="15"/>
              <w:jc w:val="center"/>
              <w:rPr>
                <w:rFonts w:ascii="Times New Roman" w:hAnsi="Times New Roman" w:cs="Times New Roman"/>
                <w:b/>
              </w:rPr>
            </w:pPr>
            <w:r w:rsidRPr="00EC152A">
              <w:rPr>
                <w:rFonts w:ascii="Times New Roman" w:hAnsi="Times New Roman" w:cs="Times New Roman"/>
                <w:b/>
              </w:rPr>
              <w:t>2015</w:t>
            </w:r>
          </w:p>
        </w:tc>
        <w:tc>
          <w:tcPr>
            <w:tcW w:w="709" w:type="dxa"/>
            <w:shd w:val="clear" w:color="auto" w:fill="BDD6EE" w:themeFill="accent5" w:themeFillTint="66"/>
            <w:vAlign w:val="center"/>
          </w:tcPr>
          <w:p w14:paraId="149C7C13" w14:textId="77777777" w:rsidR="001B3CC7" w:rsidRPr="00EC152A" w:rsidRDefault="00667B2C" w:rsidP="00EC152A">
            <w:pPr>
              <w:spacing w:line="240" w:lineRule="auto"/>
              <w:ind w:left="-119" w:right="-240" w:hanging="15"/>
              <w:jc w:val="center"/>
              <w:rPr>
                <w:rFonts w:ascii="Times New Roman" w:hAnsi="Times New Roman" w:cs="Times New Roman"/>
                <w:b/>
              </w:rPr>
            </w:pPr>
            <w:r w:rsidRPr="00EC152A">
              <w:rPr>
                <w:rFonts w:ascii="Times New Roman" w:hAnsi="Times New Roman" w:cs="Times New Roman"/>
                <w:b/>
              </w:rPr>
              <w:t>2016</w:t>
            </w:r>
          </w:p>
        </w:tc>
        <w:tc>
          <w:tcPr>
            <w:tcW w:w="709" w:type="dxa"/>
            <w:shd w:val="clear" w:color="auto" w:fill="BDD6EE" w:themeFill="accent5" w:themeFillTint="66"/>
            <w:vAlign w:val="center"/>
          </w:tcPr>
          <w:p w14:paraId="5250B2AD" w14:textId="77777777" w:rsidR="001B3CC7" w:rsidRPr="00EC152A" w:rsidRDefault="00667B2C" w:rsidP="00EC152A">
            <w:pPr>
              <w:spacing w:line="240" w:lineRule="auto"/>
              <w:ind w:left="-119" w:right="-247" w:hanging="15"/>
              <w:jc w:val="center"/>
              <w:rPr>
                <w:rFonts w:ascii="Times New Roman" w:hAnsi="Times New Roman" w:cs="Times New Roman"/>
                <w:b/>
              </w:rPr>
            </w:pPr>
            <w:r w:rsidRPr="00EC152A">
              <w:rPr>
                <w:rFonts w:ascii="Times New Roman" w:hAnsi="Times New Roman" w:cs="Times New Roman"/>
                <w:b/>
              </w:rPr>
              <w:t>2017</w:t>
            </w:r>
          </w:p>
        </w:tc>
        <w:tc>
          <w:tcPr>
            <w:tcW w:w="708" w:type="dxa"/>
            <w:shd w:val="clear" w:color="auto" w:fill="BDD6EE" w:themeFill="accent5" w:themeFillTint="66"/>
            <w:vAlign w:val="center"/>
          </w:tcPr>
          <w:p w14:paraId="7CE38583" w14:textId="77777777" w:rsidR="001B3CC7" w:rsidRPr="00EC152A" w:rsidRDefault="00667B2C" w:rsidP="00EC152A">
            <w:pPr>
              <w:spacing w:line="240" w:lineRule="auto"/>
              <w:ind w:left="-104" w:right="-101" w:hanging="15"/>
              <w:jc w:val="center"/>
              <w:rPr>
                <w:rFonts w:ascii="Times New Roman" w:hAnsi="Times New Roman" w:cs="Times New Roman"/>
                <w:b/>
              </w:rPr>
            </w:pPr>
            <w:r w:rsidRPr="00EC152A">
              <w:rPr>
                <w:rFonts w:ascii="Times New Roman" w:hAnsi="Times New Roman" w:cs="Times New Roman"/>
                <w:b/>
              </w:rPr>
              <w:t>2018</w:t>
            </w:r>
          </w:p>
        </w:tc>
        <w:tc>
          <w:tcPr>
            <w:tcW w:w="709" w:type="dxa"/>
            <w:shd w:val="clear" w:color="auto" w:fill="BDD6EE" w:themeFill="accent5" w:themeFillTint="66"/>
            <w:vAlign w:val="center"/>
          </w:tcPr>
          <w:p w14:paraId="3F85FDA8" w14:textId="77777777" w:rsidR="001B3CC7" w:rsidRPr="00EC152A" w:rsidRDefault="00667B2C" w:rsidP="00EC152A">
            <w:pPr>
              <w:spacing w:line="240" w:lineRule="auto"/>
              <w:ind w:left="-179" w:right="-108" w:hanging="15"/>
              <w:jc w:val="center"/>
              <w:rPr>
                <w:rFonts w:ascii="Times New Roman" w:hAnsi="Times New Roman" w:cs="Times New Roman"/>
                <w:b/>
              </w:rPr>
            </w:pPr>
            <w:r w:rsidRPr="00EC152A">
              <w:rPr>
                <w:rFonts w:ascii="Times New Roman" w:hAnsi="Times New Roman" w:cs="Times New Roman"/>
                <w:b/>
              </w:rPr>
              <w:t>2019</w:t>
            </w:r>
          </w:p>
        </w:tc>
        <w:tc>
          <w:tcPr>
            <w:tcW w:w="709" w:type="dxa"/>
            <w:shd w:val="clear" w:color="auto" w:fill="BDD6EE" w:themeFill="accent5" w:themeFillTint="66"/>
            <w:vAlign w:val="center"/>
          </w:tcPr>
          <w:p w14:paraId="1260F4AB" w14:textId="77777777" w:rsidR="001B3CC7" w:rsidRPr="00EC152A" w:rsidRDefault="00667B2C" w:rsidP="00EC152A">
            <w:pPr>
              <w:spacing w:line="240" w:lineRule="auto"/>
              <w:ind w:left="-74" w:right="-103" w:hanging="15"/>
              <w:jc w:val="center"/>
              <w:rPr>
                <w:rFonts w:ascii="Times New Roman" w:hAnsi="Times New Roman" w:cs="Times New Roman"/>
                <w:b/>
              </w:rPr>
            </w:pPr>
            <w:r w:rsidRPr="00EC152A">
              <w:rPr>
                <w:rFonts w:ascii="Times New Roman" w:hAnsi="Times New Roman" w:cs="Times New Roman"/>
                <w:b/>
              </w:rPr>
              <w:t>2020</w:t>
            </w:r>
          </w:p>
        </w:tc>
        <w:tc>
          <w:tcPr>
            <w:tcW w:w="709" w:type="dxa"/>
            <w:shd w:val="clear" w:color="auto" w:fill="BDD6EE" w:themeFill="accent5" w:themeFillTint="66"/>
            <w:vAlign w:val="center"/>
          </w:tcPr>
          <w:p w14:paraId="2C970769" w14:textId="77777777" w:rsidR="001B3CC7" w:rsidRPr="00EC152A" w:rsidRDefault="00667B2C" w:rsidP="00EC152A">
            <w:pPr>
              <w:spacing w:line="240" w:lineRule="auto"/>
              <w:ind w:left="-164" w:right="-240" w:hanging="15"/>
              <w:jc w:val="center"/>
              <w:rPr>
                <w:rFonts w:ascii="Times New Roman" w:hAnsi="Times New Roman" w:cs="Times New Roman"/>
                <w:b/>
              </w:rPr>
            </w:pPr>
            <w:r w:rsidRPr="00EC152A">
              <w:rPr>
                <w:rFonts w:ascii="Times New Roman" w:hAnsi="Times New Roman" w:cs="Times New Roman"/>
                <w:b/>
              </w:rPr>
              <w:t>2021</w:t>
            </w:r>
          </w:p>
        </w:tc>
        <w:tc>
          <w:tcPr>
            <w:tcW w:w="709" w:type="dxa"/>
            <w:shd w:val="clear" w:color="auto" w:fill="BDD6EE" w:themeFill="accent5" w:themeFillTint="66"/>
            <w:vAlign w:val="center"/>
          </w:tcPr>
          <w:p w14:paraId="2DDF15D4" w14:textId="0E33BBA3" w:rsidR="001B3CC7" w:rsidRPr="00EC152A" w:rsidRDefault="00667B2C" w:rsidP="00EC152A">
            <w:pPr>
              <w:spacing w:line="240" w:lineRule="auto"/>
              <w:ind w:left="-164" w:right="-240" w:hanging="15"/>
              <w:jc w:val="center"/>
              <w:rPr>
                <w:rFonts w:ascii="Times New Roman" w:hAnsi="Times New Roman" w:cs="Times New Roman"/>
                <w:b/>
              </w:rPr>
            </w:pPr>
            <w:r w:rsidRPr="00EC152A">
              <w:rPr>
                <w:rFonts w:ascii="Times New Roman" w:hAnsi="Times New Roman" w:cs="Times New Roman"/>
                <w:b/>
              </w:rPr>
              <w:t>2022</w:t>
            </w:r>
          </w:p>
        </w:tc>
      </w:tr>
      <w:tr w:rsidR="00941418" w14:paraId="6FBED5BB" w14:textId="62553B95" w:rsidTr="00B838B2">
        <w:trPr>
          <w:jc w:val="center"/>
        </w:trPr>
        <w:tc>
          <w:tcPr>
            <w:tcW w:w="3021" w:type="dxa"/>
            <w:shd w:val="clear" w:color="auto" w:fill="BDD6EE" w:themeFill="accent5" w:themeFillTint="66"/>
            <w:vAlign w:val="center"/>
          </w:tcPr>
          <w:p w14:paraId="69592FEE" w14:textId="77777777" w:rsidR="001B3CC7" w:rsidRPr="00EC152A" w:rsidRDefault="00667B2C" w:rsidP="00EC152A">
            <w:pPr>
              <w:spacing w:line="240" w:lineRule="auto"/>
              <w:ind w:left="-30" w:right="43"/>
              <w:jc w:val="center"/>
              <w:rPr>
                <w:rFonts w:ascii="Times New Roman" w:hAnsi="Times New Roman" w:cs="Times New Roman"/>
                <w:b/>
              </w:rPr>
            </w:pPr>
            <w:r w:rsidRPr="00EC152A">
              <w:rPr>
                <w:rFonts w:ascii="Times New Roman" w:hAnsi="Times New Roman" w:cs="Times New Roman"/>
                <w:b/>
              </w:rPr>
              <w:t>Spriedumu skaits kopā</w:t>
            </w:r>
          </w:p>
        </w:tc>
        <w:tc>
          <w:tcPr>
            <w:tcW w:w="709" w:type="dxa"/>
            <w:vAlign w:val="center"/>
          </w:tcPr>
          <w:p w14:paraId="1D90B460" w14:textId="77777777" w:rsidR="001B3CC7" w:rsidRPr="00EC152A" w:rsidRDefault="00667B2C" w:rsidP="00EC152A">
            <w:pPr>
              <w:spacing w:line="240" w:lineRule="auto"/>
              <w:ind w:left="-74" w:right="-242" w:hanging="15"/>
              <w:jc w:val="center"/>
              <w:rPr>
                <w:rFonts w:ascii="Times New Roman" w:hAnsi="Times New Roman" w:cs="Times New Roman"/>
              </w:rPr>
            </w:pPr>
            <w:r w:rsidRPr="00EC152A">
              <w:rPr>
                <w:rFonts w:ascii="Times New Roman" w:hAnsi="Times New Roman" w:cs="Times New Roman"/>
              </w:rPr>
              <w:t>10</w:t>
            </w:r>
          </w:p>
        </w:tc>
        <w:tc>
          <w:tcPr>
            <w:tcW w:w="708" w:type="dxa"/>
            <w:vAlign w:val="center"/>
          </w:tcPr>
          <w:p w14:paraId="53648477" w14:textId="77777777" w:rsidR="001B3CC7" w:rsidRPr="00EC152A" w:rsidRDefault="00667B2C" w:rsidP="00EC152A">
            <w:pPr>
              <w:spacing w:line="240" w:lineRule="auto"/>
              <w:ind w:left="-59" w:right="-250" w:hanging="15"/>
              <w:jc w:val="center"/>
              <w:rPr>
                <w:rFonts w:ascii="Times New Roman" w:hAnsi="Times New Roman" w:cs="Times New Roman"/>
              </w:rPr>
            </w:pPr>
            <w:r w:rsidRPr="00EC152A">
              <w:rPr>
                <w:rFonts w:ascii="Times New Roman" w:hAnsi="Times New Roman" w:cs="Times New Roman"/>
              </w:rPr>
              <w:t>19</w:t>
            </w:r>
          </w:p>
        </w:tc>
        <w:tc>
          <w:tcPr>
            <w:tcW w:w="709" w:type="dxa"/>
            <w:vAlign w:val="center"/>
          </w:tcPr>
          <w:p w14:paraId="523AAEE8" w14:textId="77777777" w:rsidR="001B3CC7" w:rsidRPr="00EC152A" w:rsidRDefault="00667B2C" w:rsidP="00EC152A">
            <w:pPr>
              <w:spacing w:line="240" w:lineRule="auto"/>
              <w:ind w:left="-44" w:right="-244" w:hanging="15"/>
              <w:jc w:val="center"/>
              <w:rPr>
                <w:rFonts w:ascii="Times New Roman" w:hAnsi="Times New Roman" w:cs="Times New Roman"/>
              </w:rPr>
            </w:pPr>
            <w:r w:rsidRPr="00EC152A">
              <w:rPr>
                <w:rFonts w:ascii="Times New Roman" w:hAnsi="Times New Roman" w:cs="Times New Roman"/>
              </w:rPr>
              <w:t>7</w:t>
            </w:r>
          </w:p>
        </w:tc>
        <w:tc>
          <w:tcPr>
            <w:tcW w:w="709" w:type="dxa"/>
            <w:vAlign w:val="center"/>
          </w:tcPr>
          <w:p w14:paraId="3054E6C7" w14:textId="77777777" w:rsidR="001B3CC7" w:rsidRPr="00EC152A" w:rsidRDefault="00667B2C" w:rsidP="00EC152A">
            <w:pPr>
              <w:spacing w:line="240" w:lineRule="auto"/>
              <w:ind w:left="-119" w:right="-240" w:hanging="15"/>
              <w:jc w:val="center"/>
              <w:rPr>
                <w:rFonts w:ascii="Times New Roman" w:hAnsi="Times New Roman" w:cs="Times New Roman"/>
              </w:rPr>
            </w:pPr>
            <w:r w:rsidRPr="00EC152A">
              <w:rPr>
                <w:rFonts w:ascii="Times New Roman" w:hAnsi="Times New Roman" w:cs="Times New Roman"/>
              </w:rPr>
              <w:t>16</w:t>
            </w:r>
          </w:p>
        </w:tc>
        <w:tc>
          <w:tcPr>
            <w:tcW w:w="709" w:type="dxa"/>
            <w:vAlign w:val="center"/>
          </w:tcPr>
          <w:p w14:paraId="44263ABB" w14:textId="77777777" w:rsidR="001B3CC7" w:rsidRPr="00EC152A" w:rsidRDefault="00667B2C" w:rsidP="00EC152A">
            <w:pPr>
              <w:spacing w:line="240" w:lineRule="auto"/>
              <w:ind w:left="-119" w:right="-247" w:hanging="15"/>
              <w:jc w:val="center"/>
              <w:rPr>
                <w:rFonts w:ascii="Times New Roman" w:hAnsi="Times New Roman" w:cs="Times New Roman"/>
              </w:rPr>
            </w:pPr>
            <w:r w:rsidRPr="00EC152A">
              <w:rPr>
                <w:rFonts w:ascii="Times New Roman" w:hAnsi="Times New Roman" w:cs="Times New Roman"/>
              </w:rPr>
              <w:t>14</w:t>
            </w:r>
          </w:p>
        </w:tc>
        <w:tc>
          <w:tcPr>
            <w:tcW w:w="708" w:type="dxa"/>
            <w:vAlign w:val="center"/>
          </w:tcPr>
          <w:p w14:paraId="09A7FAFE" w14:textId="77777777" w:rsidR="001B3CC7" w:rsidRPr="00EC152A" w:rsidRDefault="00667B2C" w:rsidP="00EC152A">
            <w:pPr>
              <w:spacing w:line="240" w:lineRule="auto"/>
              <w:ind w:left="-104" w:right="-101" w:hanging="15"/>
              <w:jc w:val="center"/>
              <w:rPr>
                <w:rFonts w:ascii="Times New Roman" w:hAnsi="Times New Roman" w:cs="Times New Roman"/>
              </w:rPr>
            </w:pPr>
            <w:r w:rsidRPr="00EC152A">
              <w:rPr>
                <w:rFonts w:ascii="Times New Roman" w:hAnsi="Times New Roman" w:cs="Times New Roman"/>
              </w:rPr>
              <w:t>3</w:t>
            </w:r>
          </w:p>
        </w:tc>
        <w:tc>
          <w:tcPr>
            <w:tcW w:w="709" w:type="dxa"/>
            <w:vAlign w:val="center"/>
          </w:tcPr>
          <w:p w14:paraId="0C549AB3" w14:textId="77777777" w:rsidR="001B3CC7" w:rsidRPr="00EC152A" w:rsidRDefault="00667B2C" w:rsidP="00EC152A">
            <w:pPr>
              <w:spacing w:line="240" w:lineRule="auto"/>
              <w:ind w:left="-179" w:right="-108" w:hanging="15"/>
              <w:jc w:val="center"/>
              <w:rPr>
                <w:rFonts w:ascii="Times New Roman" w:hAnsi="Times New Roman" w:cs="Times New Roman"/>
              </w:rPr>
            </w:pPr>
            <w:r w:rsidRPr="00EC152A">
              <w:rPr>
                <w:rFonts w:ascii="Times New Roman" w:hAnsi="Times New Roman" w:cs="Times New Roman"/>
              </w:rPr>
              <w:t>4</w:t>
            </w:r>
          </w:p>
        </w:tc>
        <w:tc>
          <w:tcPr>
            <w:tcW w:w="709" w:type="dxa"/>
            <w:vAlign w:val="center"/>
          </w:tcPr>
          <w:p w14:paraId="24BF6FE3" w14:textId="77777777" w:rsidR="001B3CC7" w:rsidRPr="00EC152A" w:rsidRDefault="00667B2C" w:rsidP="00EC152A">
            <w:pPr>
              <w:spacing w:line="240" w:lineRule="auto"/>
              <w:ind w:left="-74" w:right="-103" w:hanging="15"/>
              <w:jc w:val="center"/>
              <w:rPr>
                <w:rFonts w:ascii="Times New Roman" w:hAnsi="Times New Roman" w:cs="Times New Roman"/>
              </w:rPr>
            </w:pPr>
            <w:r w:rsidRPr="00EC152A">
              <w:rPr>
                <w:rFonts w:ascii="Times New Roman" w:hAnsi="Times New Roman" w:cs="Times New Roman"/>
              </w:rPr>
              <w:t>9</w:t>
            </w:r>
          </w:p>
        </w:tc>
        <w:tc>
          <w:tcPr>
            <w:tcW w:w="709" w:type="dxa"/>
            <w:vAlign w:val="center"/>
          </w:tcPr>
          <w:p w14:paraId="5F342D68" w14:textId="77777777" w:rsidR="001B3CC7" w:rsidRPr="00EC152A" w:rsidRDefault="00667B2C" w:rsidP="00EC152A">
            <w:pPr>
              <w:spacing w:line="240" w:lineRule="auto"/>
              <w:ind w:left="-164" w:right="-240" w:hanging="15"/>
              <w:jc w:val="center"/>
              <w:rPr>
                <w:rFonts w:ascii="Times New Roman" w:hAnsi="Times New Roman" w:cs="Times New Roman"/>
              </w:rPr>
            </w:pPr>
            <w:r w:rsidRPr="00EC152A">
              <w:rPr>
                <w:rFonts w:ascii="Times New Roman" w:hAnsi="Times New Roman" w:cs="Times New Roman"/>
              </w:rPr>
              <w:t>3</w:t>
            </w:r>
          </w:p>
        </w:tc>
        <w:tc>
          <w:tcPr>
            <w:tcW w:w="709" w:type="dxa"/>
            <w:vAlign w:val="center"/>
          </w:tcPr>
          <w:p w14:paraId="7ADBAD99" w14:textId="71B22677" w:rsidR="001B3CC7" w:rsidRPr="00EC152A" w:rsidRDefault="00667B2C" w:rsidP="00EC152A">
            <w:pPr>
              <w:spacing w:line="240" w:lineRule="auto"/>
              <w:ind w:left="-164" w:right="-240" w:hanging="15"/>
              <w:jc w:val="center"/>
              <w:rPr>
                <w:rFonts w:ascii="Times New Roman" w:hAnsi="Times New Roman" w:cs="Times New Roman"/>
              </w:rPr>
            </w:pPr>
            <w:r w:rsidRPr="00EC152A">
              <w:rPr>
                <w:rFonts w:ascii="Times New Roman" w:hAnsi="Times New Roman" w:cs="Times New Roman"/>
              </w:rPr>
              <w:t>8</w:t>
            </w:r>
          </w:p>
        </w:tc>
      </w:tr>
      <w:tr w:rsidR="00941418" w14:paraId="5A47D254" w14:textId="589FCB0E" w:rsidTr="00B838B2">
        <w:trPr>
          <w:jc w:val="center"/>
        </w:trPr>
        <w:tc>
          <w:tcPr>
            <w:tcW w:w="3021" w:type="dxa"/>
            <w:shd w:val="clear" w:color="auto" w:fill="BDD6EE" w:themeFill="accent5" w:themeFillTint="66"/>
            <w:vAlign w:val="center"/>
          </w:tcPr>
          <w:p w14:paraId="071A56CE" w14:textId="77777777" w:rsidR="001B3CC7" w:rsidRPr="00EC152A" w:rsidRDefault="00667B2C" w:rsidP="00EC152A">
            <w:pPr>
              <w:spacing w:line="240" w:lineRule="auto"/>
              <w:ind w:left="-30" w:right="43"/>
              <w:jc w:val="center"/>
              <w:rPr>
                <w:rFonts w:ascii="Times New Roman" w:hAnsi="Times New Roman" w:cs="Times New Roman"/>
                <w:b/>
              </w:rPr>
            </w:pPr>
            <w:r w:rsidRPr="00EC152A">
              <w:rPr>
                <w:rFonts w:ascii="Times New Roman" w:hAnsi="Times New Roman" w:cs="Times New Roman"/>
                <w:b/>
              </w:rPr>
              <w:t>Tajā skaitā spriedumi, kuros konstatēti pārkāpumi</w:t>
            </w:r>
          </w:p>
        </w:tc>
        <w:tc>
          <w:tcPr>
            <w:tcW w:w="709" w:type="dxa"/>
            <w:vAlign w:val="center"/>
          </w:tcPr>
          <w:p w14:paraId="1880D7A8" w14:textId="77777777" w:rsidR="001B3CC7" w:rsidRPr="00EC152A" w:rsidRDefault="00667B2C" w:rsidP="00EC152A">
            <w:pPr>
              <w:spacing w:line="240" w:lineRule="auto"/>
              <w:ind w:left="-74" w:right="-242" w:hanging="15"/>
              <w:jc w:val="center"/>
              <w:rPr>
                <w:rFonts w:ascii="Times New Roman" w:hAnsi="Times New Roman" w:cs="Times New Roman"/>
              </w:rPr>
            </w:pPr>
            <w:r w:rsidRPr="00EC152A">
              <w:rPr>
                <w:rFonts w:ascii="Times New Roman" w:hAnsi="Times New Roman" w:cs="Times New Roman"/>
              </w:rPr>
              <w:t>10</w:t>
            </w:r>
          </w:p>
        </w:tc>
        <w:tc>
          <w:tcPr>
            <w:tcW w:w="708" w:type="dxa"/>
            <w:vAlign w:val="center"/>
          </w:tcPr>
          <w:p w14:paraId="21DE1210" w14:textId="076B9C1E" w:rsidR="001B3CC7" w:rsidRPr="00EC152A" w:rsidRDefault="00667B2C" w:rsidP="00EC152A">
            <w:pPr>
              <w:spacing w:line="240" w:lineRule="auto"/>
              <w:ind w:left="-59" w:right="-250" w:hanging="15"/>
              <w:jc w:val="center"/>
              <w:rPr>
                <w:rFonts w:ascii="Times New Roman" w:hAnsi="Times New Roman" w:cs="Times New Roman"/>
              </w:rPr>
            </w:pPr>
            <w:r w:rsidRPr="00EC152A">
              <w:rPr>
                <w:rFonts w:ascii="Times New Roman" w:hAnsi="Times New Roman" w:cs="Times New Roman"/>
              </w:rPr>
              <w:t>17</w:t>
            </w:r>
          </w:p>
        </w:tc>
        <w:tc>
          <w:tcPr>
            <w:tcW w:w="709" w:type="dxa"/>
            <w:vAlign w:val="center"/>
          </w:tcPr>
          <w:p w14:paraId="5F67B4F8" w14:textId="77777777" w:rsidR="001B3CC7" w:rsidRPr="00EC152A" w:rsidRDefault="00667B2C" w:rsidP="00EC152A">
            <w:pPr>
              <w:spacing w:line="240" w:lineRule="auto"/>
              <w:ind w:left="-44" w:right="-244" w:hanging="15"/>
              <w:jc w:val="center"/>
              <w:rPr>
                <w:rFonts w:ascii="Times New Roman" w:hAnsi="Times New Roman" w:cs="Times New Roman"/>
              </w:rPr>
            </w:pPr>
            <w:r w:rsidRPr="00EC152A">
              <w:rPr>
                <w:rFonts w:ascii="Times New Roman" w:hAnsi="Times New Roman" w:cs="Times New Roman"/>
              </w:rPr>
              <w:t>6</w:t>
            </w:r>
          </w:p>
        </w:tc>
        <w:tc>
          <w:tcPr>
            <w:tcW w:w="709" w:type="dxa"/>
            <w:vAlign w:val="center"/>
          </w:tcPr>
          <w:p w14:paraId="28968109" w14:textId="77777777" w:rsidR="001B3CC7" w:rsidRPr="00EC152A" w:rsidRDefault="00667B2C" w:rsidP="00EC152A">
            <w:pPr>
              <w:spacing w:line="240" w:lineRule="auto"/>
              <w:ind w:left="-119" w:right="-240" w:hanging="15"/>
              <w:jc w:val="center"/>
              <w:rPr>
                <w:rFonts w:ascii="Times New Roman" w:hAnsi="Times New Roman" w:cs="Times New Roman"/>
              </w:rPr>
            </w:pPr>
            <w:r w:rsidRPr="00EC152A">
              <w:rPr>
                <w:rFonts w:ascii="Times New Roman" w:hAnsi="Times New Roman" w:cs="Times New Roman"/>
              </w:rPr>
              <w:t>9</w:t>
            </w:r>
          </w:p>
        </w:tc>
        <w:tc>
          <w:tcPr>
            <w:tcW w:w="709" w:type="dxa"/>
            <w:vAlign w:val="center"/>
          </w:tcPr>
          <w:p w14:paraId="30E1022C" w14:textId="77777777" w:rsidR="001B3CC7" w:rsidRPr="00EC152A" w:rsidRDefault="00667B2C" w:rsidP="00EC152A">
            <w:pPr>
              <w:spacing w:line="240" w:lineRule="auto"/>
              <w:ind w:left="-119" w:right="-247" w:hanging="15"/>
              <w:jc w:val="center"/>
              <w:rPr>
                <w:rFonts w:ascii="Times New Roman" w:hAnsi="Times New Roman" w:cs="Times New Roman"/>
              </w:rPr>
            </w:pPr>
            <w:r w:rsidRPr="00EC152A">
              <w:rPr>
                <w:rFonts w:ascii="Times New Roman" w:hAnsi="Times New Roman" w:cs="Times New Roman"/>
              </w:rPr>
              <w:t>12</w:t>
            </w:r>
          </w:p>
        </w:tc>
        <w:tc>
          <w:tcPr>
            <w:tcW w:w="708" w:type="dxa"/>
            <w:vAlign w:val="center"/>
          </w:tcPr>
          <w:p w14:paraId="431D2BE6" w14:textId="77777777" w:rsidR="001B3CC7" w:rsidRPr="00EC152A" w:rsidRDefault="00667B2C" w:rsidP="00EC152A">
            <w:pPr>
              <w:spacing w:line="240" w:lineRule="auto"/>
              <w:ind w:left="-104" w:right="-101" w:hanging="15"/>
              <w:jc w:val="center"/>
              <w:rPr>
                <w:rFonts w:ascii="Times New Roman" w:hAnsi="Times New Roman" w:cs="Times New Roman"/>
              </w:rPr>
            </w:pPr>
            <w:r w:rsidRPr="00EC152A">
              <w:rPr>
                <w:rFonts w:ascii="Times New Roman" w:hAnsi="Times New Roman" w:cs="Times New Roman"/>
              </w:rPr>
              <w:t>1</w:t>
            </w:r>
          </w:p>
        </w:tc>
        <w:tc>
          <w:tcPr>
            <w:tcW w:w="709" w:type="dxa"/>
            <w:vAlign w:val="center"/>
          </w:tcPr>
          <w:p w14:paraId="5129EF32" w14:textId="77777777" w:rsidR="001B3CC7" w:rsidRPr="00EC152A" w:rsidRDefault="00667B2C" w:rsidP="00EC152A">
            <w:pPr>
              <w:spacing w:line="240" w:lineRule="auto"/>
              <w:ind w:left="-179" w:right="-108" w:hanging="15"/>
              <w:jc w:val="center"/>
              <w:rPr>
                <w:rFonts w:ascii="Times New Roman" w:hAnsi="Times New Roman" w:cs="Times New Roman"/>
              </w:rPr>
            </w:pPr>
            <w:r w:rsidRPr="00EC152A">
              <w:rPr>
                <w:rFonts w:ascii="Times New Roman" w:hAnsi="Times New Roman" w:cs="Times New Roman"/>
              </w:rPr>
              <w:t>4</w:t>
            </w:r>
          </w:p>
        </w:tc>
        <w:tc>
          <w:tcPr>
            <w:tcW w:w="709" w:type="dxa"/>
            <w:vAlign w:val="center"/>
          </w:tcPr>
          <w:p w14:paraId="50CA266F" w14:textId="77777777" w:rsidR="001B3CC7" w:rsidRPr="00EC152A" w:rsidRDefault="00667B2C" w:rsidP="00EC152A">
            <w:pPr>
              <w:spacing w:line="240" w:lineRule="auto"/>
              <w:ind w:left="-74" w:right="-103" w:hanging="15"/>
              <w:jc w:val="center"/>
              <w:rPr>
                <w:rFonts w:ascii="Times New Roman" w:hAnsi="Times New Roman" w:cs="Times New Roman"/>
              </w:rPr>
            </w:pPr>
            <w:r w:rsidRPr="00EC152A">
              <w:rPr>
                <w:rFonts w:ascii="Times New Roman" w:hAnsi="Times New Roman" w:cs="Times New Roman"/>
              </w:rPr>
              <w:t>8</w:t>
            </w:r>
          </w:p>
        </w:tc>
        <w:tc>
          <w:tcPr>
            <w:tcW w:w="709" w:type="dxa"/>
            <w:vAlign w:val="center"/>
          </w:tcPr>
          <w:p w14:paraId="76313EEC" w14:textId="77777777" w:rsidR="001B3CC7" w:rsidRPr="00EC152A" w:rsidRDefault="00667B2C" w:rsidP="00EC152A">
            <w:pPr>
              <w:spacing w:line="240" w:lineRule="auto"/>
              <w:ind w:left="-164" w:right="-240" w:hanging="15"/>
              <w:jc w:val="center"/>
              <w:rPr>
                <w:rFonts w:ascii="Times New Roman" w:hAnsi="Times New Roman" w:cs="Times New Roman"/>
              </w:rPr>
            </w:pPr>
            <w:r w:rsidRPr="00EC152A">
              <w:rPr>
                <w:rFonts w:ascii="Times New Roman" w:hAnsi="Times New Roman" w:cs="Times New Roman"/>
              </w:rPr>
              <w:t>2</w:t>
            </w:r>
          </w:p>
        </w:tc>
        <w:tc>
          <w:tcPr>
            <w:tcW w:w="709" w:type="dxa"/>
            <w:vAlign w:val="center"/>
          </w:tcPr>
          <w:p w14:paraId="053DB753" w14:textId="5A7AA3A8" w:rsidR="001B3CC7" w:rsidRPr="00EC152A" w:rsidRDefault="00667B2C" w:rsidP="00EC152A">
            <w:pPr>
              <w:spacing w:line="240" w:lineRule="auto"/>
              <w:ind w:left="-164" w:right="-240" w:hanging="15"/>
              <w:jc w:val="center"/>
              <w:rPr>
                <w:rFonts w:ascii="Times New Roman" w:hAnsi="Times New Roman" w:cs="Times New Roman"/>
              </w:rPr>
            </w:pPr>
            <w:r w:rsidRPr="00EC152A">
              <w:rPr>
                <w:rFonts w:ascii="Times New Roman" w:hAnsi="Times New Roman" w:cs="Times New Roman"/>
              </w:rPr>
              <w:t>5</w:t>
            </w:r>
          </w:p>
        </w:tc>
      </w:tr>
      <w:tr w:rsidR="00941418" w14:paraId="41062F7B" w14:textId="2BAE9976" w:rsidTr="00B838B2">
        <w:trPr>
          <w:jc w:val="center"/>
        </w:trPr>
        <w:tc>
          <w:tcPr>
            <w:tcW w:w="3021" w:type="dxa"/>
            <w:shd w:val="clear" w:color="auto" w:fill="BDD6EE" w:themeFill="accent5" w:themeFillTint="66"/>
            <w:vAlign w:val="center"/>
          </w:tcPr>
          <w:p w14:paraId="105CBE41" w14:textId="77777777" w:rsidR="001B3CC7" w:rsidRPr="00EC152A" w:rsidRDefault="00667B2C" w:rsidP="00EC152A">
            <w:pPr>
              <w:spacing w:line="240" w:lineRule="auto"/>
              <w:ind w:left="-30" w:right="43"/>
              <w:jc w:val="center"/>
              <w:rPr>
                <w:rFonts w:ascii="Times New Roman" w:hAnsi="Times New Roman" w:cs="Times New Roman"/>
                <w:b/>
              </w:rPr>
            </w:pPr>
            <w:r w:rsidRPr="00EC152A">
              <w:rPr>
                <w:rFonts w:ascii="Times New Roman" w:hAnsi="Times New Roman" w:cs="Times New Roman"/>
                <w:b/>
              </w:rPr>
              <w:lastRenderedPageBreak/>
              <w:t>Tajā skaitā spriedumi, kuros nav konstatēti pārkāpumi</w:t>
            </w:r>
          </w:p>
        </w:tc>
        <w:tc>
          <w:tcPr>
            <w:tcW w:w="709" w:type="dxa"/>
            <w:vAlign w:val="center"/>
          </w:tcPr>
          <w:p w14:paraId="50FB8001" w14:textId="77777777" w:rsidR="001B3CC7" w:rsidRPr="00EC152A" w:rsidRDefault="00667B2C" w:rsidP="00EC152A">
            <w:pPr>
              <w:spacing w:line="240" w:lineRule="auto"/>
              <w:ind w:left="-74" w:right="-242" w:hanging="15"/>
              <w:jc w:val="center"/>
              <w:rPr>
                <w:rFonts w:ascii="Times New Roman" w:hAnsi="Times New Roman" w:cs="Times New Roman"/>
              </w:rPr>
            </w:pPr>
            <w:r w:rsidRPr="00EC152A">
              <w:rPr>
                <w:rFonts w:ascii="Times New Roman" w:hAnsi="Times New Roman" w:cs="Times New Roman"/>
              </w:rPr>
              <w:t>0</w:t>
            </w:r>
          </w:p>
        </w:tc>
        <w:tc>
          <w:tcPr>
            <w:tcW w:w="708" w:type="dxa"/>
            <w:vAlign w:val="center"/>
          </w:tcPr>
          <w:p w14:paraId="5B6A8FA3" w14:textId="77777777" w:rsidR="001B3CC7" w:rsidRPr="00EC152A" w:rsidRDefault="00667B2C" w:rsidP="00EC152A">
            <w:pPr>
              <w:spacing w:line="240" w:lineRule="auto"/>
              <w:ind w:left="-59" w:right="-250" w:hanging="15"/>
              <w:jc w:val="center"/>
              <w:rPr>
                <w:rFonts w:ascii="Times New Roman" w:hAnsi="Times New Roman" w:cs="Times New Roman"/>
              </w:rPr>
            </w:pPr>
            <w:r w:rsidRPr="00EC152A">
              <w:rPr>
                <w:rFonts w:ascii="Times New Roman" w:hAnsi="Times New Roman" w:cs="Times New Roman"/>
              </w:rPr>
              <w:t>2</w:t>
            </w:r>
          </w:p>
        </w:tc>
        <w:tc>
          <w:tcPr>
            <w:tcW w:w="709" w:type="dxa"/>
            <w:vAlign w:val="center"/>
          </w:tcPr>
          <w:p w14:paraId="221541EC" w14:textId="77777777" w:rsidR="001B3CC7" w:rsidRPr="00EC152A" w:rsidRDefault="00667B2C" w:rsidP="00EC152A">
            <w:pPr>
              <w:spacing w:line="240" w:lineRule="auto"/>
              <w:ind w:left="-44" w:right="-244" w:hanging="15"/>
              <w:jc w:val="center"/>
              <w:rPr>
                <w:rFonts w:ascii="Times New Roman" w:hAnsi="Times New Roman" w:cs="Times New Roman"/>
              </w:rPr>
            </w:pPr>
            <w:r w:rsidRPr="00EC152A">
              <w:rPr>
                <w:rFonts w:ascii="Times New Roman" w:hAnsi="Times New Roman" w:cs="Times New Roman"/>
              </w:rPr>
              <w:t>1</w:t>
            </w:r>
          </w:p>
        </w:tc>
        <w:tc>
          <w:tcPr>
            <w:tcW w:w="709" w:type="dxa"/>
            <w:vAlign w:val="center"/>
          </w:tcPr>
          <w:p w14:paraId="248ECF2E" w14:textId="40CE0EBF" w:rsidR="001B3CC7" w:rsidRPr="00EC152A" w:rsidRDefault="00667B2C" w:rsidP="00EC152A">
            <w:pPr>
              <w:spacing w:line="240" w:lineRule="auto"/>
              <w:ind w:left="-119" w:right="-240" w:hanging="15"/>
              <w:jc w:val="center"/>
              <w:rPr>
                <w:rFonts w:ascii="Times New Roman" w:hAnsi="Times New Roman" w:cs="Times New Roman"/>
              </w:rPr>
            </w:pPr>
            <w:r w:rsidRPr="00EC152A">
              <w:rPr>
                <w:rFonts w:ascii="Times New Roman" w:hAnsi="Times New Roman" w:cs="Times New Roman"/>
              </w:rPr>
              <w:t>7</w:t>
            </w:r>
          </w:p>
        </w:tc>
        <w:tc>
          <w:tcPr>
            <w:tcW w:w="709" w:type="dxa"/>
            <w:vAlign w:val="center"/>
          </w:tcPr>
          <w:p w14:paraId="15AEE663" w14:textId="77777777" w:rsidR="001B3CC7" w:rsidRPr="00EC152A" w:rsidRDefault="00667B2C" w:rsidP="00EC152A">
            <w:pPr>
              <w:spacing w:line="240" w:lineRule="auto"/>
              <w:ind w:left="-119" w:right="-247" w:hanging="15"/>
              <w:jc w:val="center"/>
              <w:rPr>
                <w:rFonts w:ascii="Times New Roman" w:hAnsi="Times New Roman" w:cs="Times New Roman"/>
              </w:rPr>
            </w:pPr>
            <w:r w:rsidRPr="00EC152A">
              <w:rPr>
                <w:rFonts w:ascii="Times New Roman" w:hAnsi="Times New Roman" w:cs="Times New Roman"/>
              </w:rPr>
              <w:t>2</w:t>
            </w:r>
          </w:p>
        </w:tc>
        <w:tc>
          <w:tcPr>
            <w:tcW w:w="708" w:type="dxa"/>
            <w:vAlign w:val="center"/>
          </w:tcPr>
          <w:p w14:paraId="71C93329" w14:textId="77777777" w:rsidR="001B3CC7" w:rsidRPr="00EC152A" w:rsidRDefault="00667B2C" w:rsidP="00EC152A">
            <w:pPr>
              <w:spacing w:line="240" w:lineRule="auto"/>
              <w:ind w:left="-104" w:right="-101" w:hanging="15"/>
              <w:jc w:val="center"/>
              <w:rPr>
                <w:rFonts w:ascii="Times New Roman" w:hAnsi="Times New Roman" w:cs="Times New Roman"/>
              </w:rPr>
            </w:pPr>
            <w:r w:rsidRPr="00EC152A">
              <w:rPr>
                <w:rFonts w:ascii="Times New Roman" w:hAnsi="Times New Roman" w:cs="Times New Roman"/>
              </w:rPr>
              <w:t>2</w:t>
            </w:r>
          </w:p>
        </w:tc>
        <w:tc>
          <w:tcPr>
            <w:tcW w:w="709" w:type="dxa"/>
            <w:vAlign w:val="center"/>
          </w:tcPr>
          <w:p w14:paraId="4EBCABDF" w14:textId="77777777" w:rsidR="001B3CC7" w:rsidRPr="00EC152A" w:rsidRDefault="00667B2C" w:rsidP="00EC152A">
            <w:pPr>
              <w:spacing w:line="240" w:lineRule="auto"/>
              <w:ind w:left="-179" w:right="-108" w:hanging="15"/>
              <w:jc w:val="center"/>
              <w:rPr>
                <w:rFonts w:ascii="Times New Roman" w:hAnsi="Times New Roman" w:cs="Times New Roman"/>
              </w:rPr>
            </w:pPr>
            <w:r w:rsidRPr="00EC152A">
              <w:rPr>
                <w:rFonts w:ascii="Times New Roman" w:hAnsi="Times New Roman" w:cs="Times New Roman"/>
              </w:rPr>
              <w:t>0</w:t>
            </w:r>
          </w:p>
        </w:tc>
        <w:tc>
          <w:tcPr>
            <w:tcW w:w="709" w:type="dxa"/>
            <w:vAlign w:val="center"/>
          </w:tcPr>
          <w:p w14:paraId="371A6D25" w14:textId="77777777" w:rsidR="001B3CC7" w:rsidRPr="00EC152A" w:rsidRDefault="00667B2C" w:rsidP="00EC152A">
            <w:pPr>
              <w:spacing w:line="240" w:lineRule="auto"/>
              <w:ind w:left="-74" w:right="-103" w:hanging="15"/>
              <w:jc w:val="center"/>
              <w:rPr>
                <w:rFonts w:ascii="Times New Roman" w:hAnsi="Times New Roman" w:cs="Times New Roman"/>
              </w:rPr>
            </w:pPr>
            <w:r w:rsidRPr="00EC152A">
              <w:rPr>
                <w:rFonts w:ascii="Times New Roman" w:hAnsi="Times New Roman" w:cs="Times New Roman"/>
              </w:rPr>
              <w:t>1</w:t>
            </w:r>
          </w:p>
        </w:tc>
        <w:tc>
          <w:tcPr>
            <w:tcW w:w="709" w:type="dxa"/>
            <w:vAlign w:val="center"/>
          </w:tcPr>
          <w:p w14:paraId="0BD9E3D6" w14:textId="77777777" w:rsidR="001B3CC7" w:rsidRPr="00EC152A" w:rsidRDefault="00667B2C" w:rsidP="00EC152A">
            <w:pPr>
              <w:spacing w:line="240" w:lineRule="auto"/>
              <w:ind w:left="-164" w:right="-240" w:hanging="15"/>
              <w:jc w:val="center"/>
              <w:rPr>
                <w:rFonts w:ascii="Times New Roman" w:hAnsi="Times New Roman" w:cs="Times New Roman"/>
              </w:rPr>
            </w:pPr>
            <w:r w:rsidRPr="00EC152A">
              <w:rPr>
                <w:rFonts w:ascii="Times New Roman" w:hAnsi="Times New Roman" w:cs="Times New Roman"/>
              </w:rPr>
              <w:t>1</w:t>
            </w:r>
          </w:p>
        </w:tc>
        <w:tc>
          <w:tcPr>
            <w:tcW w:w="709" w:type="dxa"/>
            <w:vAlign w:val="center"/>
          </w:tcPr>
          <w:p w14:paraId="64420115" w14:textId="2DE54AC2" w:rsidR="001B3CC7" w:rsidRPr="00EC152A" w:rsidRDefault="00667B2C" w:rsidP="00EC152A">
            <w:pPr>
              <w:spacing w:line="240" w:lineRule="auto"/>
              <w:ind w:left="-164" w:right="-240" w:hanging="15"/>
              <w:jc w:val="center"/>
              <w:rPr>
                <w:rFonts w:ascii="Times New Roman" w:hAnsi="Times New Roman" w:cs="Times New Roman"/>
              </w:rPr>
            </w:pPr>
            <w:r w:rsidRPr="00EC152A">
              <w:rPr>
                <w:rFonts w:ascii="Times New Roman" w:hAnsi="Times New Roman" w:cs="Times New Roman"/>
              </w:rPr>
              <w:t>3</w:t>
            </w:r>
          </w:p>
        </w:tc>
      </w:tr>
      <w:tr w:rsidR="00941418" w14:paraId="7BE3AF81" w14:textId="53306BD4" w:rsidTr="00B838B2">
        <w:trPr>
          <w:jc w:val="center"/>
        </w:trPr>
        <w:tc>
          <w:tcPr>
            <w:tcW w:w="3021" w:type="dxa"/>
            <w:shd w:val="clear" w:color="auto" w:fill="BDD6EE" w:themeFill="accent5" w:themeFillTint="66"/>
            <w:vAlign w:val="center"/>
          </w:tcPr>
          <w:p w14:paraId="25585801" w14:textId="77777777" w:rsidR="001B3CC7" w:rsidRPr="00EC152A" w:rsidRDefault="00667B2C" w:rsidP="00EC152A">
            <w:pPr>
              <w:spacing w:line="240" w:lineRule="auto"/>
              <w:ind w:left="-30" w:right="43"/>
              <w:jc w:val="center"/>
              <w:rPr>
                <w:rFonts w:ascii="Times New Roman" w:hAnsi="Times New Roman" w:cs="Times New Roman"/>
                <w:b/>
              </w:rPr>
            </w:pPr>
            <w:r w:rsidRPr="00EC152A">
              <w:rPr>
                <w:rFonts w:ascii="Times New Roman" w:hAnsi="Times New Roman" w:cs="Times New Roman"/>
                <w:b/>
              </w:rPr>
              <w:t>Lēmumi, ar kuriem sūdzības noraidītas pēc valdības apsvērumu saņemšanas (t.sk., ja iesniedzēji vairs nevēlas uzturēt savu sūdzību)</w:t>
            </w:r>
          </w:p>
        </w:tc>
        <w:tc>
          <w:tcPr>
            <w:tcW w:w="709" w:type="dxa"/>
            <w:vAlign w:val="center"/>
          </w:tcPr>
          <w:p w14:paraId="4934DB6E" w14:textId="77777777" w:rsidR="001B3CC7" w:rsidRPr="00EC152A" w:rsidRDefault="00667B2C" w:rsidP="00EC152A">
            <w:pPr>
              <w:spacing w:line="240" w:lineRule="auto"/>
              <w:ind w:left="-74" w:right="-242" w:hanging="15"/>
              <w:jc w:val="center"/>
              <w:rPr>
                <w:rFonts w:ascii="Times New Roman" w:hAnsi="Times New Roman" w:cs="Times New Roman"/>
              </w:rPr>
            </w:pPr>
            <w:r w:rsidRPr="00EC152A">
              <w:rPr>
                <w:rFonts w:ascii="Times New Roman" w:hAnsi="Times New Roman" w:cs="Times New Roman"/>
              </w:rPr>
              <w:t>14</w:t>
            </w:r>
          </w:p>
        </w:tc>
        <w:tc>
          <w:tcPr>
            <w:tcW w:w="708" w:type="dxa"/>
            <w:vAlign w:val="center"/>
          </w:tcPr>
          <w:p w14:paraId="0BD2E63A" w14:textId="29052850" w:rsidR="001B3CC7" w:rsidRPr="00EC152A" w:rsidRDefault="00667B2C" w:rsidP="00EC152A">
            <w:pPr>
              <w:spacing w:line="240" w:lineRule="auto"/>
              <w:ind w:left="-59" w:right="-250" w:hanging="15"/>
              <w:jc w:val="center"/>
              <w:rPr>
                <w:rFonts w:ascii="Times New Roman" w:hAnsi="Times New Roman" w:cs="Times New Roman"/>
              </w:rPr>
            </w:pPr>
            <w:r w:rsidRPr="00EC152A">
              <w:rPr>
                <w:rFonts w:ascii="Times New Roman" w:hAnsi="Times New Roman" w:cs="Times New Roman"/>
              </w:rPr>
              <w:t>17</w:t>
            </w:r>
          </w:p>
        </w:tc>
        <w:tc>
          <w:tcPr>
            <w:tcW w:w="709" w:type="dxa"/>
            <w:vAlign w:val="center"/>
          </w:tcPr>
          <w:p w14:paraId="34D6FBB0" w14:textId="77777777" w:rsidR="001B3CC7" w:rsidRPr="00EC152A" w:rsidRDefault="00667B2C" w:rsidP="00EC152A">
            <w:pPr>
              <w:spacing w:line="240" w:lineRule="auto"/>
              <w:ind w:left="-44" w:right="-244" w:hanging="15"/>
              <w:jc w:val="center"/>
              <w:rPr>
                <w:rFonts w:ascii="Times New Roman" w:hAnsi="Times New Roman" w:cs="Times New Roman"/>
              </w:rPr>
            </w:pPr>
            <w:r w:rsidRPr="00EC152A">
              <w:rPr>
                <w:rFonts w:ascii="Times New Roman" w:hAnsi="Times New Roman" w:cs="Times New Roman"/>
              </w:rPr>
              <w:t>12</w:t>
            </w:r>
          </w:p>
        </w:tc>
        <w:tc>
          <w:tcPr>
            <w:tcW w:w="709" w:type="dxa"/>
            <w:vAlign w:val="center"/>
          </w:tcPr>
          <w:p w14:paraId="368266C1" w14:textId="77777777" w:rsidR="001B3CC7" w:rsidRPr="00EC152A" w:rsidRDefault="00667B2C" w:rsidP="00EC152A">
            <w:pPr>
              <w:spacing w:line="240" w:lineRule="auto"/>
              <w:ind w:left="-119" w:right="-240" w:hanging="15"/>
              <w:jc w:val="center"/>
              <w:rPr>
                <w:rFonts w:ascii="Times New Roman" w:hAnsi="Times New Roman" w:cs="Times New Roman"/>
              </w:rPr>
            </w:pPr>
            <w:r w:rsidRPr="00EC152A">
              <w:rPr>
                <w:rFonts w:ascii="Times New Roman" w:hAnsi="Times New Roman" w:cs="Times New Roman"/>
              </w:rPr>
              <w:t>9</w:t>
            </w:r>
          </w:p>
        </w:tc>
        <w:tc>
          <w:tcPr>
            <w:tcW w:w="709" w:type="dxa"/>
            <w:vAlign w:val="center"/>
          </w:tcPr>
          <w:p w14:paraId="43ACCF75" w14:textId="08BFF324" w:rsidR="001B3CC7" w:rsidRPr="00EC152A" w:rsidRDefault="00667B2C" w:rsidP="00EC152A">
            <w:pPr>
              <w:spacing w:line="240" w:lineRule="auto"/>
              <w:ind w:left="-119" w:right="-247" w:hanging="15"/>
              <w:jc w:val="center"/>
              <w:rPr>
                <w:rFonts w:ascii="Times New Roman" w:hAnsi="Times New Roman" w:cs="Times New Roman"/>
              </w:rPr>
            </w:pPr>
            <w:r w:rsidRPr="00EC152A">
              <w:rPr>
                <w:rFonts w:ascii="Times New Roman" w:hAnsi="Times New Roman" w:cs="Times New Roman"/>
              </w:rPr>
              <w:t>6</w:t>
            </w:r>
          </w:p>
        </w:tc>
        <w:tc>
          <w:tcPr>
            <w:tcW w:w="708" w:type="dxa"/>
            <w:vAlign w:val="center"/>
          </w:tcPr>
          <w:p w14:paraId="579F9112" w14:textId="77777777" w:rsidR="001B3CC7" w:rsidRPr="00EC152A" w:rsidRDefault="00667B2C" w:rsidP="00EC152A">
            <w:pPr>
              <w:spacing w:line="240" w:lineRule="auto"/>
              <w:ind w:left="-104" w:right="-101" w:hanging="15"/>
              <w:jc w:val="center"/>
              <w:rPr>
                <w:rFonts w:ascii="Times New Roman" w:hAnsi="Times New Roman" w:cs="Times New Roman"/>
              </w:rPr>
            </w:pPr>
            <w:r w:rsidRPr="00EC152A">
              <w:rPr>
                <w:rFonts w:ascii="Times New Roman" w:hAnsi="Times New Roman" w:cs="Times New Roman"/>
              </w:rPr>
              <w:t>3</w:t>
            </w:r>
          </w:p>
        </w:tc>
        <w:tc>
          <w:tcPr>
            <w:tcW w:w="709" w:type="dxa"/>
            <w:vAlign w:val="center"/>
          </w:tcPr>
          <w:p w14:paraId="1F8D4A04" w14:textId="77777777" w:rsidR="001B3CC7" w:rsidRPr="00EC152A" w:rsidRDefault="00667B2C" w:rsidP="00EC152A">
            <w:pPr>
              <w:spacing w:line="240" w:lineRule="auto"/>
              <w:ind w:left="-179" w:right="-108" w:hanging="15"/>
              <w:jc w:val="center"/>
              <w:rPr>
                <w:rFonts w:ascii="Times New Roman" w:hAnsi="Times New Roman" w:cs="Times New Roman"/>
              </w:rPr>
            </w:pPr>
            <w:r w:rsidRPr="00EC152A">
              <w:rPr>
                <w:rFonts w:ascii="Times New Roman" w:hAnsi="Times New Roman" w:cs="Times New Roman"/>
              </w:rPr>
              <w:t>3</w:t>
            </w:r>
          </w:p>
        </w:tc>
        <w:tc>
          <w:tcPr>
            <w:tcW w:w="709" w:type="dxa"/>
            <w:vAlign w:val="center"/>
          </w:tcPr>
          <w:p w14:paraId="0A5D3334" w14:textId="77777777" w:rsidR="001B3CC7" w:rsidRPr="00EC152A" w:rsidRDefault="00667B2C" w:rsidP="00EC152A">
            <w:pPr>
              <w:spacing w:line="240" w:lineRule="auto"/>
              <w:ind w:left="-74" w:right="-103" w:hanging="15"/>
              <w:jc w:val="center"/>
              <w:rPr>
                <w:rFonts w:ascii="Times New Roman" w:hAnsi="Times New Roman" w:cs="Times New Roman"/>
              </w:rPr>
            </w:pPr>
            <w:r w:rsidRPr="00EC152A">
              <w:rPr>
                <w:rFonts w:ascii="Times New Roman" w:hAnsi="Times New Roman" w:cs="Times New Roman"/>
              </w:rPr>
              <w:t>5</w:t>
            </w:r>
          </w:p>
        </w:tc>
        <w:tc>
          <w:tcPr>
            <w:tcW w:w="709" w:type="dxa"/>
            <w:vAlign w:val="center"/>
          </w:tcPr>
          <w:p w14:paraId="34820AC3" w14:textId="77777777" w:rsidR="001B3CC7" w:rsidRPr="00EC152A" w:rsidRDefault="00667B2C" w:rsidP="00EC152A">
            <w:pPr>
              <w:spacing w:line="240" w:lineRule="auto"/>
              <w:ind w:left="-164" w:right="-240" w:hanging="15"/>
              <w:jc w:val="center"/>
              <w:rPr>
                <w:rFonts w:ascii="Times New Roman" w:hAnsi="Times New Roman" w:cs="Times New Roman"/>
              </w:rPr>
            </w:pPr>
            <w:r w:rsidRPr="00EC152A">
              <w:rPr>
                <w:rFonts w:ascii="Times New Roman" w:hAnsi="Times New Roman" w:cs="Times New Roman"/>
              </w:rPr>
              <w:t>3</w:t>
            </w:r>
          </w:p>
        </w:tc>
        <w:tc>
          <w:tcPr>
            <w:tcW w:w="709" w:type="dxa"/>
            <w:vAlign w:val="center"/>
          </w:tcPr>
          <w:p w14:paraId="03A57EC2" w14:textId="5071CF70" w:rsidR="001B3CC7" w:rsidRPr="00EC152A" w:rsidRDefault="00667B2C" w:rsidP="00EC152A">
            <w:pPr>
              <w:spacing w:line="240" w:lineRule="auto"/>
              <w:ind w:left="-164" w:right="-240" w:hanging="15"/>
              <w:jc w:val="center"/>
              <w:rPr>
                <w:rFonts w:ascii="Times New Roman" w:hAnsi="Times New Roman" w:cs="Times New Roman"/>
              </w:rPr>
            </w:pPr>
            <w:r w:rsidRPr="00EC152A">
              <w:rPr>
                <w:rFonts w:ascii="Times New Roman" w:hAnsi="Times New Roman" w:cs="Times New Roman"/>
              </w:rPr>
              <w:t>4</w:t>
            </w:r>
          </w:p>
        </w:tc>
      </w:tr>
      <w:tr w:rsidR="00941418" w14:paraId="32255944" w14:textId="77777777" w:rsidTr="00B838B2">
        <w:trPr>
          <w:jc w:val="center"/>
        </w:trPr>
        <w:tc>
          <w:tcPr>
            <w:tcW w:w="3021" w:type="dxa"/>
            <w:shd w:val="clear" w:color="auto" w:fill="BDD6EE" w:themeFill="accent5" w:themeFillTint="66"/>
            <w:vAlign w:val="center"/>
          </w:tcPr>
          <w:p w14:paraId="6C1AC22A" w14:textId="18B31007" w:rsidR="001B3CC7" w:rsidRPr="00EC152A" w:rsidRDefault="00667B2C" w:rsidP="00EC152A">
            <w:pPr>
              <w:spacing w:line="240" w:lineRule="auto"/>
              <w:ind w:left="-30" w:right="43"/>
              <w:jc w:val="center"/>
              <w:rPr>
                <w:rFonts w:ascii="Times New Roman" w:hAnsi="Times New Roman" w:cs="Times New Roman"/>
                <w:b/>
              </w:rPr>
            </w:pPr>
            <w:r w:rsidRPr="00EC152A">
              <w:rPr>
                <w:rFonts w:ascii="Times New Roman" w:hAnsi="Times New Roman" w:cs="Times New Roman"/>
                <w:b/>
              </w:rPr>
              <w:t xml:space="preserve">Lēmumi, ar kuriem sūdzības noraidītas bez valdības apsvērumu </w:t>
            </w:r>
            <w:r w:rsidR="004B73F4" w:rsidRPr="00EC152A">
              <w:rPr>
                <w:rFonts w:ascii="Times New Roman" w:hAnsi="Times New Roman" w:cs="Times New Roman"/>
                <w:b/>
              </w:rPr>
              <w:t>lūgšanas</w:t>
            </w:r>
            <w:r w:rsidRPr="00EC152A">
              <w:rPr>
                <w:rFonts w:ascii="Times New Roman" w:hAnsi="Times New Roman" w:cs="Times New Roman"/>
                <w:b/>
              </w:rPr>
              <w:t xml:space="preserve"> </w:t>
            </w:r>
          </w:p>
        </w:tc>
        <w:tc>
          <w:tcPr>
            <w:tcW w:w="709" w:type="dxa"/>
            <w:vAlign w:val="center"/>
          </w:tcPr>
          <w:p w14:paraId="5997C469" w14:textId="36691516" w:rsidR="001B3CC7" w:rsidRPr="00EC152A" w:rsidRDefault="00667B2C" w:rsidP="00EC152A">
            <w:pPr>
              <w:spacing w:line="240" w:lineRule="auto"/>
              <w:ind w:left="-74" w:right="-242" w:hanging="15"/>
              <w:jc w:val="center"/>
              <w:rPr>
                <w:rFonts w:ascii="Times New Roman" w:hAnsi="Times New Roman" w:cs="Times New Roman"/>
              </w:rPr>
            </w:pPr>
            <w:r w:rsidRPr="00EC152A">
              <w:rPr>
                <w:rFonts w:ascii="Times New Roman" w:hAnsi="Times New Roman" w:cs="Times New Roman"/>
              </w:rPr>
              <w:t>2</w:t>
            </w:r>
          </w:p>
        </w:tc>
        <w:tc>
          <w:tcPr>
            <w:tcW w:w="708" w:type="dxa"/>
            <w:vAlign w:val="center"/>
          </w:tcPr>
          <w:p w14:paraId="2E56D36D" w14:textId="18D777FD" w:rsidR="001B3CC7" w:rsidRPr="00EC152A" w:rsidRDefault="00667B2C" w:rsidP="00EC152A">
            <w:pPr>
              <w:spacing w:line="240" w:lineRule="auto"/>
              <w:ind w:left="-59" w:right="-250" w:hanging="15"/>
              <w:jc w:val="center"/>
              <w:rPr>
                <w:rFonts w:ascii="Times New Roman" w:hAnsi="Times New Roman" w:cs="Times New Roman"/>
              </w:rPr>
            </w:pPr>
            <w:r w:rsidRPr="00EC152A">
              <w:rPr>
                <w:rFonts w:ascii="Times New Roman" w:hAnsi="Times New Roman" w:cs="Times New Roman"/>
              </w:rPr>
              <w:t>1</w:t>
            </w:r>
          </w:p>
        </w:tc>
        <w:tc>
          <w:tcPr>
            <w:tcW w:w="709" w:type="dxa"/>
            <w:vAlign w:val="center"/>
          </w:tcPr>
          <w:p w14:paraId="53F9C9EC" w14:textId="00220AEF" w:rsidR="001B3CC7" w:rsidRPr="00EC152A" w:rsidRDefault="00667B2C" w:rsidP="00EC152A">
            <w:pPr>
              <w:spacing w:line="240" w:lineRule="auto"/>
              <w:ind w:left="-44" w:right="-244" w:hanging="15"/>
              <w:jc w:val="center"/>
              <w:rPr>
                <w:rFonts w:ascii="Times New Roman" w:hAnsi="Times New Roman" w:cs="Times New Roman"/>
              </w:rPr>
            </w:pPr>
            <w:r w:rsidRPr="00EC152A">
              <w:rPr>
                <w:rFonts w:ascii="Times New Roman" w:hAnsi="Times New Roman" w:cs="Times New Roman"/>
              </w:rPr>
              <w:t>1</w:t>
            </w:r>
          </w:p>
        </w:tc>
        <w:tc>
          <w:tcPr>
            <w:tcW w:w="709" w:type="dxa"/>
            <w:vAlign w:val="center"/>
          </w:tcPr>
          <w:p w14:paraId="30C44DF5" w14:textId="3C189572" w:rsidR="001B3CC7" w:rsidRPr="00EC152A" w:rsidRDefault="00667B2C" w:rsidP="00EC152A">
            <w:pPr>
              <w:spacing w:line="240" w:lineRule="auto"/>
              <w:ind w:left="-119" w:right="-240" w:hanging="15"/>
              <w:jc w:val="center"/>
              <w:rPr>
                <w:rFonts w:ascii="Times New Roman" w:hAnsi="Times New Roman" w:cs="Times New Roman"/>
              </w:rPr>
            </w:pPr>
            <w:r w:rsidRPr="00EC152A">
              <w:rPr>
                <w:rFonts w:ascii="Times New Roman" w:hAnsi="Times New Roman" w:cs="Times New Roman"/>
              </w:rPr>
              <w:t>0</w:t>
            </w:r>
          </w:p>
        </w:tc>
        <w:tc>
          <w:tcPr>
            <w:tcW w:w="709" w:type="dxa"/>
            <w:vAlign w:val="center"/>
          </w:tcPr>
          <w:p w14:paraId="75EF8711" w14:textId="162A0B03" w:rsidR="001B3CC7" w:rsidRPr="00EC152A" w:rsidRDefault="00667B2C" w:rsidP="00EC152A">
            <w:pPr>
              <w:spacing w:line="240" w:lineRule="auto"/>
              <w:ind w:left="-119" w:right="-247" w:hanging="15"/>
              <w:jc w:val="center"/>
              <w:rPr>
                <w:rFonts w:ascii="Times New Roman" w:hAnsi="Times New Roman" w:cs="Times New Roman"/>
              </w:rPr>
            </w:pPr>
            <w:r w:rsidRPr="00EC152A">
              <w:rPr>
                <w:rFonts w:ascii="Times New Roman" w:hAnsi="Times New Roman" w:cs="Times New Roman"/>
              </w:rPr>
              <w:t>0</w:t>
            </w:r>
          </w:p>
        </w:tc>
        <w:tc>
          <w:tcPr>
            <w:tcW w:w="708" w:type="dxa"/>
            <w:vAlign w:val="center"/>
          </w:tcPr>
          <w:p w14:paraId="011D99EE" w14:textId="65F52856" w:rsidR="001B3CC7" w:rsidRPr="00EC152A" w:rsidRDefault="00667B2C" w:rsidP="00EC152A">
            <w:pPr>
              <w:spacing w:line="240" w:lineRule="auto"/>
              <w:ind w:left="-104" w:right="-101" w:hanging="15"/>
              <w:jc w:val="center"/>
              <w:rPr>
                <w:rFonts w:ascii="Times New Roman" w:hAnsi="Times New Roman" w:cs="Times New Roman"/>
              </w:rPr>
            </w:pPr>
            <w:r w:rsidRPr="00EC152A">
              <w:rPr>
                <w:rFonts w:ascii="Times New Roman" w:hAnsi="Times New Roman" w:cs="Times New Roman"/>
              </w:rPr>
              <w:t>1</w:t>
            </w:r>
          </w:p>
        </w:tc>
        <w:tc>
          <w:tcPr>
            <w:tcW w:w="709" w:type="dxa"/>
            <w:vAlign w:val="center"/>
          </w:tcPr>
          <w:p w14:paraId="67A6F196" w14:textId="09195891" w:rsidR="001B3CC7" w:rsidRPr="00EC152A" w:rsidRDefault="00667B2C" w:rsidP="00EC152A">
            <w:pPr>
              <w:spacing w:line="240" w:lineRule="auto"/>
              <w:ind w:left="-179" w:right="-108" w:hanging="15"/>
              <w:jc w:val="center"/>
              <w:rPr>
                <w:rFonts w:ascii="Times New Roman" w:hAnsi="Times New Roman" w:cs="Times New Roman"/>
              </w:rPr>
            </w:pPr>
            <w:r w:rsidRPr="00EC152A">
              <w:rPr>
                <w:rFonts w:ascii="Times New Roman" w:hAnsi="Times New Roman" w:cs="Times New Roman"/>
              </w:rPr>
              <w:t>2</w:t>
            </w:r>
          </w:p>
        </w:tc>
        <w:tc>
          <w:tcPr>
            <w:tcW w:w="709" w:type="dxa"/>
            <w:vAlign w:val="center"/>
          </w:tcPr>
          <w:p w14:paraId="0A8EF531" w14:textId="2C6766AD" w:rsidR="001B3CC7" w:rsidRPr="00EC152A" w:rsidRDefault="00667B2C" w:rsidP="00EC152A">
            <w:pPr>
              <w:spacing w:line="240" w:lineRule="auto"/>
              <w:ind w:left="-74" w:right="-103" w:hanging="15"/>
              <w:jc w:val="center"/>
              <w:rPr>
                <w:rFonts w:ascii="Times New Roman" w:hAnsi="Times New Roman" w:cs="Times New Roman"/>
              </w:rPr>
            </w:pPr>
            <w:r w:rsidRPr="00EC152A">
              <w:rPr>
                <w:rFonts w:ascii="Times New Roman" w:hAnsi="Times New Roman" w:cs="Times New Roman"/>
              </w:rPr>
              <w:t>0</w:t>
            </w:r>
          </w:p>
        </w:tc>
        <w:tc>
          <w:tcPr>
            <w:tcW w:w="709" w:type="dxa"/>
            <w:vAlign w:val="center"/>
          </w:tcPr>
          <w:p w14:paraId="296114BF" w14:textId="15DAD6F0" w:rsidR="001B3CC7" w:rsidRPr="00EC152A" w:rsidRDefault="00667B2C" w:rsidP="00EC152A">
            <w:pPr>
              <w:spacing w:line="240" w:lineRule="auto"/>
              <w:ind w:left="-164" w:right="-240" w:hanging="15"/>
              <w:jc w:val="center"/>
              <w:rPr>
                <w:rFonts w:ascii="Times New Roman" w:hAnsi="Times New Roman" w:cs="Times New Roman"/>
              </w:rPr>
            </w:pPr>
            <w:r w:rsidRPr="00EC152A">
              <w:rPr>
                <w:rFonts w:ascii="Times New Roman" w:hAnsi="Times New Roman" w:cs="Times New Roman"/>
              </w:rPr>
              <w:t>0</w:t>
            </w:r>
          </w:p>
        </w:tc>
        <w:tc>
          <w:tcPr>
            <w:tcW w:w="709" w:type="dxa"/>
            <w:vAlign w:val="center"/>
          </w:tcPr>
          <w:p w14:paraId="0C65A2DB" w14:textId="077471BC" w:rsidR="001B3CC7" w:rsidRPr="00EC152A" w:rsidRDefault="00667B2C" w:rsidP="00EC152A">
            <w:pPr>
              <w:spacing w:line="240" w:lineRule="auto"/>
              <w:ind w:left="-164" w:right="-240" w:hanging="15"/>
              <w:jc w:val="center"/>
              <w:rPr>
                <w:rFonts w:ascii="Times New Roman" w:hAnsi="Times New Roman" w:cs="Times New Roman"/>
              </w:rPr>
            </w:pPr>
            <w:r w:rsidRPr="00EC152A">
              <w:rPr>
                <w:rFonts w:ascii="Times New Roman" w:hAnsi="Times New Roman" w:cs="Times New Roman"/>
              </w:rPr>
              <w:t>1</w:t>
            </w:r>
          </w:p>
        </w:tc>
      </w:tr>
      <w:tr w:rsidR="00941418" w14:paraId="23A19C16" w14:textId="7EFC8AAD" w:rsidTr="00B838B2">
        <w:trPr>
          <w:jc w:val="center"/>
        </w:trPr>
        <w:tc>
          <w:tcPr>
            <w:tcW w:w="3021" w:type="dxa"/>
            <w:shd w:val="clear" w:color="auto" w:fill="BDD6EE" w:themeFill="accent5" w:themeFillTint="66"/>
            <w:vAlign w:val="center"/>
          </w:tcPr>
          <w:p w14:paraId="68D0F1CE" w14:textId="77777777" w:rsidR="001B3CC7" w:rsidRPr="00EC152A" w:rsidRDefault="00667B2C" w:rsidP="00EC152A">
            <w:pPr>
              <w:spacing w:line="240" w:lineRule="auto"/>
              <w:ind w:left="-30" w:right="43"/>
              <w:jc w:val="center"/>
              <w:rPr>
                <w:rFonts w:ascii="Times New Roman" w:hAnsi="Times New Roman" w:cs="Times New Roman"/>
                <w:b/>
              </w:rPr>
            </w:pPr>
            <w:r w:rsidRPr="00EC152A">
              <w:rPr>
                <w:rFonts w:ascii="Times New Roman" w:hAnsi="Times New Roman" w:cs="Times New Roman"/>
                <w:b/>
              </w:rPr>
              <w:t>Lēmumi, ar kuriem apstiprināti mierizlīgumi, vienpusējās deklarācijas</w:t>
            </w:r>
          </w:p>
        </w:tc>
        <w:tc>
          <w:tcPr>
            <w:tcW w:w="709" w:type="dxa"/>
            <w:vAlign w:val="center"/>
          </w:tcPr>
          <w:p w14:paraId="32D9551C" w14:textId="77777777" w:rsidR="001B3CC7" w:rsidRPr="00EC152A" w:rsidRDefault="00667B2C" w:rsidP="00EC152A">
            <w:pPr>
              <w:spacing w:line="240" w:lineRule="auto"/>
              <w:ind w:left="-74" w:right="-242" w:hanging="15"/>
              <w:jc w:val="center"/>
              <w:rPr>
                <w:rFonts w:ascii="Times New Roman" w:hAnsi="Times New Roman" w:cs="Times New Roman"/>
              </w:rPr>
            </w:pPr>
            <w:r w:rsidRPr="00EC152A">
              <w:rPr>
                <w:rFonts w:ascii="Times New Roman" w:hAnsi="Times New Roman" w:cs="Times New Roman"/>
              </w:rPr>
              <w:t>0</w:t>
            </w:r>
          </w:p>
        </w:tc>
        <w:tc>
          <w:tcPr>
            <w:tcW w:w="708" w:type="dxa"/>
            <w:vAlign w:val="center"/>
          </w:tcPr>
          <w:p w14:paraId="56A2F4E1" w14:textId="77777777" w:rsidR="001B3CC7" w:rsidRPr="00EC152A" w:rsidRDefault="00667B2C" w:rsidP="00EC152A">
            <w:pPr>
              <w:spacing w:line="240" w:lineRule="auto"/>
              <w:ind w:left="-59" w:right="-250" w:hanging="15"/>
              <w:jc w:val="center"/>
              <w:rPr>
                <w:rFonts w:ascii="Times New Roman" w:hAnsi="Times New Roman" w:cs="Times New Roman"/>
              </w:rPr>
            </w:pPr>
            <w:r w:rsidRPr="00EC152A">
              <w:rPr>
                <w:rFonts w:ascii="Times New Roman" w:hAnsi="Times New Roman" w:cs="Times New Roman"/>
              </w:rPr>
              <w:t>0</w:t>
            </w:r>
          </w:p>
        </w:tc>
        <w:tc>
          <w:tcPr>
            <w:tcW w:w="709" w:type="dxa"/>
            <w:vAlign w:val="center"/>
          </w:tcPr>
          <w:p w14:paraId="4499302F" w14:textId="49DB7A53" w:rsidR="001B3CC7" w:rsidRPr="00EC152A" w:rsidRDefault="00667B2C" w:rsidP="00EC152A">
            <w:pPr>
              <w:spacing w:line="240" w:lineRule="auto"/>
              <w:ind w:left="-44" w:right="-244" w:hanging="15"/>
              <w:jc w:val="center"/>
              <w:rPr>
                <w:rFonts w:ascii="Times New Roman" w:hAnsi="Times New Roman" w:cs="Times New Roman"/>
              </w:rPr>
            </w:pPr>
            <w:r w:rsidRPr="00EC152A">
              <w:rPr>
                <w:rFonts w:ascii="Times New Roman" w:hAnsi="Times New Roman" w:cs="Times New Roman"/>
              </w:rPr>
              <w:t>7</w:t>
            </w:r>
          </w:p>
        </w:tc>
        <w:tc>
          <w:tcPr>
            <w:tcW w:w="709" w:type="dxa"/>
            <w:vAlign w:val="center"/>
          </w:tcPr>
          <w:p w14:paraId="43DA49C0" w14:textId="77777777" w:rsidR="001B3CC7" w:rsidRPr="00EC152A" w:rsidRDefault="00667B2C" w:rsidP="00EC152A">
            <w:pPr>
              <w:spacing w:line="240" w:lineRule="auto"/>
              <w:ind w:left="-119" w:right="-240" w:hanging="15"/>
              <w:jc w:val="center"/>
              <w:rPr>
                <w:rFonts w:ascii="Times New Roman" w:hAnsi="Times New Roman" w:cs="Times New Roman"/>
              </w:rPr>
            </w:pPr>
            <w:r w:rsidRPr="00EC152A">
              <w:rPr>
                <w:rFonts w:ascii="Times New Roman" w:hAnsi="Times New Roman" w:cs="Times New Roman"/>
              </w:rPr>
              <w:t>1</w:t>
            </w:r>
          </w:p>
        </w:tc>
        <w:tc>
          <w:tcPr>
            <w:tcW w:w="709" w:type="dxa"/>
            <w:vAlign w:val="center"/>
          </w:tcPr>
          <w:p w14:paraId="284C19F3" w14:textId="77777777" w:rsidR="001B3CC7" w:rsidRPr="00EC152A" w:rsidRDefault="00667B2C" w:rsidP="00EC152A">
            <w:pPr>
              <w:spacing w:line="240" w:lineRule="auto"/>
              <w:ind w:left="-119" w:right="-247" w:hanging="15"/>
              <w:jc w:val="center"/>
              <w:rPr>
                <w:rFonts w:ascii="Times New Roman" w:hAnsi="Times New Roman" w:cs="Times New Roman"/>
              </w:rPr>
            </w:pPr>
            <w:r w:rsidRPr="00EC152A">
              <w:rPr>
                <w:rFonts w:ascii="Times New Roman" w:hAnsi="Times New Roman" w:cs="Times New Roman"/>
              </w:rPr>
              <w:t>2</w:t>
            </w:r>
          </w:p>
        </w:tc>
        <w:tc>
          <w:tcPr>
            <w:tcW w:w="708" w:type="dxa"/>
            <w:vAlign w:val="center"/>
          </w:tcPr>
          <w:p w14:paraId="0A8C58E5" w14:textId="77777777" w:rsidR="001B3CC7" w:rsidRPr="00EC152A" w:rsidRDefault="00667B2C" w:rsidP="00EC152A">
            <w:pPr>
              <w:spacing w:line="240" w:lineRule="auto"/>
              <w:ind w:left="-104" w:right="-101" w:hanging="15"/>
              <w:jc w:val="center"/>
              <w:rPr>
                <w:rFonts w:ascii="Times New Roman" w:hAnsi="Times New Roman" w:cs="Times New Roman"/>
              </w:rPr>
            </w:pPr>
            <w:r w:rsidRPr="00EC152A">
              <w:rPr>
                <w:rFonts w:ascii="Times New Roman" w:hAnsi="Times New Roman" w:cs="Times New Roman"/>
              </w:rPr>
              <w:t>0</w:t>
            </w:r>
          </w:p>
        </w:tc>
        <w:tc>
          <w:tcPr>
            <w:tcW w:w="709" w:type="dxa"/>
            <w:vAlign w:val="center"/>
          </w:tcPr>
          <w:p w14:paraId="453B05F5" w14:textId="77777777" w:rsidR="001B3CC7" w:rsidRPr="00EC152A" w:rsidRDefault="00667B2C" w:rsidP="00EC152A">
            <w:pPr>
              <w:spacing w:line="240" w:lineRule="auto"/>
              <w:ind w:left="-179" w:right="-108" w:hanging="15"/>
              <w:jc w:val="center"/>
              <w:rPr>
                <w:rFonts w:ascii="Times New Roman" w:hAnsi="Times New Roman" w:cs="Times New Roman"/>
              </w:rPr>
            </w:pPr>
            <w:r w:rsidRPr="00EC152A">
              <w:rPr>
                <w:rFonts w:ascii="Times New Roman" w:hAnsi="Times New Roman" w:cs="Times New Roman"/>
              </w:rPr>
              <w:t>0</w:t>
            </w:r>
          </w:p>
        </w:tc>
        <w:tc>
          <w:tcPr>
            <w:tcW w:w="709" w:type="dxa"/>
            <w:vAlign w:val="center"/>
          </w:tcPr>
          <w:p w14:paraId="04606DC3" w14:textId="77777777" w:rsidR="001B3CC7" w:rsidRPr="00EC152A" w:rsidRDefault="00667B2C" w:rsidP="00EC152A">
            <w:pPr>
              <w:spacing w:line="240" w:lineRule="auto"/>
              <w:ind w:left="-74" w:right="-103" w:hanging="15"/>
              <w:jc w:val="center"/>
              <w:rPr>
                <w:rFonts w:ascii="Times New Roman" w:hAnsi="Times New Roman" w:cs="Times New Roman"/>
              </w:rPr>
            </w:pPr>
            <w:r w:rsidRPr="00EC152A">
              <w:rPr>
                <w:rFonts w:ascii="Times New Roman" w:hAnsi="Times New Roman" w:cs="Times New Roman"/>
              </w:rPr>
              <w:t>1</w:t>
            </w:r>
          </w:p>
        </w:tc>
        <w:tc>
          <w:tcPr>
            <w:tcW w:w="709" w:type="dxa"/>
            <w:vAlign w:val="center"/>
          </w:tcPr>
          <w:p w14:paraId="025F7895" w14:textId="77777777" w:rsidR="001B3CC7" w:rsidRPr="00EC152A" w:rsidRDefault="00667B2C" w:rsidP="00EC152A">
            <w:pPr>
              <w:spacing w:line="240" w:lineRule="auto"/>
              <w:ind w:left="-164" w:right="-240" w:hanging="15"/>
              <w:jc w:val="center"/>
              <w:rPr>
                <w:rFonts w:ascii="Times New Roman" w:hAnsi="Times New Roman" w:cs="Times New Roman"/>
              </w:rPr>
            </w:pPr>
            <w:r w:rsidRPr="00EC152A">
              <w:rPr>
                <w:rFonts w:ascii="Times New Roman" w:hAnsi="Times New Roman" w:cs="Times New Roman"/>
              </w:rPr>
              <w:t>0</w:t>
            </w:r>
          </w:p>
        </w:tc>
        <w:tc>
          <w:tcPr>
            <w:tcW w:w="709" w:type="dxa"/>
            <w:vAlign w:val="center"/>
          </w:tcPr>
          <w:p w14:paraId="39610383" w14:textId="5BD13E39" w:rsidR="001B3CC7" w:rsidRPr="00EC152A" w:rsidRDefault="00667B2C" w:rsidP="00EC152A">
            <w:pPr>
              <w:spacing w:line="240" w:lineRule="auto"/>
              <w:ind w:left="-164" w:right="-240" w:hanging="15"/>
              <w:jc w:val="center"/>
              <w:rPr>
                <w:rFonts w:ascii="Times New Roman" w:hAnsi="Times New Roman" w:cs="Times New Roman"/>
              </w:rPr>
            </w:pPr>
            <w:r w:rsidRPr="00EC152A">
              <w:rPr>
                <w:rFonts w:ascii="Times New Roman" w:hAnsi="Times New Roman" w:cs="Times New Roman"/>
              </w:rPr>
              <w:t>0</w:t>
            </w:r>
          </w:p>
        </w:tc>
      </w:tr>
      <w:tr w:rsidR="00941418" w14:paraId="3A643DCB" w14:textId="59D08B62" w:rsidTr="00B838B2">
        <w:trPr>
          <w:jc w:val="center"/>
        </w:trPr>
        <w:tc>
          <w:tcPr>
            <w:tcW w:w="3021" w:type="dxa"/>
            <w:shd w:val="clear" w:color="auto" w:fill="BDD6EE" w:themeFill="accent5" w:themeFillTint="66"/>
            <w:vAlign w:val="center"/>
          </w:tcPr>
          <w:p w14:paraId="09EDB511" w14:textId="77777777" w:rsidR="001B3CC7" w:rsidRPr="00EC152A" w:rsidRDefault="00667B2C" w:rsidP="00EC152A">
            <w:pPr>
              <w:spacing w:line="240" w:lineRule="auto"/>
              <w:ind w:left="-30" w:right="43"/>
              <w:jc w:val="center"/>
              <w:rPr>
                <w:rFonts w:ascii="Times New Roman" w:hAnsi="Times New Roman" w:cs="Times New Roman"/>
                <w:b/>
              </w:rPr>
            </w:pPr>
            <w:r w:rsidRPr="00EC152A">
              <w:rPr>
                <w:rFonts w:ascii="Times New Roman" w:hAnsi="Times New Roman" w:cs="Times New Roman"/>
                <w:b/>
              </w:rPr>
              <w:t>Nolēmumu skaits kopā</w:t>
            </w:r>
          </w:p>
        </w:tc>
        <w:tc>
          <w:tcPr>
            <w:tcW w:w="709" w:type="dxa"/>
            <w:vAlign w:val="center"/>
          </w:tcPr>
          <w:p w14:paraId="7F47F2B6" w14:textId="4DAA49A1" w:rsidR="001B3CC7" w:rsidRPr="00EC152A" w:rsidRDefault="00667B2C" w:rsidP="00EC152A">
            <w:pPr>
              <w:spacing w:line="240" w:lineRule="auto"/>
              <w:ind w:left="-74" w:right="-242" w:hanging="15"/>
              <w:jc w:val="center"/>
              <w:rPr>
                <w:rFonts w:ascii="Times New Roman" w:hAnsi="Times New Roman" w:cs="Times New Roman"/>
              </w:rPr>
            </w:pPr>
            <w:r w:rsidRPr="00EC152A">
              <w:rPr>
                <w:rFonts w:ascii="Times New Roman" w:hAnsi="Times New Roman" w:cs="Times New Roman"/>
              </w:rPr>
              <w:t>26</w:t>
            </w:r>
          </w:p>
        </w:tc>
        <w:tc>
          <w:tcPr>
            <w:tcW w:w="708" w:type="dxa"/>
            <w:vAlign w:val="center"/>
          </w:tcPr>
          <w:p w14:paraId="06373066" w14:textId="5CC0008A" w:rsidR="001B3CC7" w:rsidRPr="00EC152A" w:rsidRDefault="00667B2C" w:rsidP="00EC152A">
            <w:pPr>
              <w:spacing w:line="240" w:lineRule="auto"/>
              <w:ind w:left="-59" w:right="-250" w:hanging="15"/>
              <w:jc w:val="center"/>
              <w:rPr>
                <w:rFonts w:ascii="Times New Roman" w:hAnsi="Times New Roman" w:cs="Times New Roman"/>
              </w:rPr>
            </w:pPr>
            <w:r w:rsidRPr="00EC152A">
              <w:rPr>
                <w:rFonts w:ascii="Times New Roman" w:hAnsi="Times New Roman" w:cs="Times New Roman"/>
              </w:rPr>
              <w:t>37</w:t>
            </w:r>
          </w:p>
        </w:tc>
        <w:tc>
          <w:tcPr>
            <w:tcW w:w="709" w:type="dxa"/>
            <w:vAlign w:val="center"/>
          </w:tcPr>
          <w:p w14:paraId="0E486B56" w14:textId="00B1B6BF" w:rsidR="001B3CC7" w:rsidRPr="00EC152A" w:rsidRDefault="00667B2C" w:rsidP="00EC152A">
            <w:pPr>
              <w:spacing w:line="240" w:lineRule="auto"/>
              <w:ind w:left="-44" w:right="-244" w:hanging="15"/>
              <w:jc w:val="center"/>
              <w:rPr>
                <w:rFonts w:ascii="Times New Roman" w:hAnsi="Times New Roman" w:cs="Times New Roman"/>
              </w:rPr>
            </w:pPr>
            <w:r w:rsidRPr="00EC152A">
              <w:rPr>
                <w:rFonts w:ascii="Times New Roman" w:hAnsi="Times New Roman" w:cs="Times New Roman"/>
              </w:rPr>
              <w:t>2</w:t>
            </w:r>
            <w:r w:rsidR="004B73F4" w:rsidRPr="00EC152A">
              <w:rPr>
                <w:rFonts w:ascii="Times New Roman" w:hAnsi="Times New Roman" w:cs="Times New Roman"/>
              </w:rPr>
              <w:t>7</w:t>
            </w:r>
          </w:p>
        </w:tc>
        <w:tc>
          <w:tcPr>
            <w:tcW w:w="709" w:type="dxa"/>
            <w:vAlign w:val="center"/>
          </w:tcPr>
          <w:p w14:paraId="0B4A7127" w14:textId="77777777" w:rsidR="001B3CC7" w:rsidRPr="00EC152A" w:rsidRDefault="00667B2C" w:rsidP="00EC152A">
            <w:pPr>
              <w:spacing w:line="240" w:lineRule="auto"/>
              <w:ind w:left="-119" w:right="-240" w:hanging="15"/>
              <w:jc w:val="center"/>
              <w:rPr>
                <w:rFonts w:ascii="Times New Roman" w:hAnsi="Times New Roman" w:cs="Times New Roman"/>
              </w:rPr>
            </w:pPr>
            <w:r w:rsidRPr="00EC152A">
              <w:rPr>
                <w:rFonts w:ascii="Times New Roman" w:hAnsi="Times New Roman" w:cs="Times New Roman"/>
              </w:rPr>
              <w:t>26</w:t>
            </w:r>
          </w:p>
        </w:tc>
        <w:tc>
          <w:tcPr>
            <w:tcW w:w="709" w:type="dxa"/>
            <w:vAlign w:val="center"/>
          </w:tcPr>
          <w:p w14:paraId="41E38D68" w14:textId="299E491F" w:rsidR="001B3CC7" w:rsidRPr="00EC152A" w:rsidRDefault="00667B2C" w:rsidP="00EC152A">
            <w:pPr>
              <w:spacing w:line="240" w:lineRule="auto"/>
              <w:ind w:left="-119" w:right="-247" w:hanging="15"/>
              <w:jc w:val="center"/>
              <w:rPr>
                <w:rFonts w:ascii="Times New Roman" w:hAnsi="Times New Roman" w:cs="Times New Roman"/>
              </w:rPr>
            </w:pPr>
            <w:r w:rsidRPr="00EC152A">
              <w:rPr>
                <w:rFonts w:ascii="Times New Roman" w:hAnsi="Times New Roman" w:cs="Times New Roman"/>
              </w:rPr>
              <w:t>2</w:t>
            </w:r>
            <w:r w:rsidR="00361FBD" w:rsidRPr="00EC152A">
              <w:rPr>
                <w:rFonts w:ascii="Times New Roman" w:hAnsi="Times New Roman" w:cs="Times New Roman"/>
              </w:rPr>
              <w:t>2</w:t>
            </w:r>
          </w:p>
        </w:tc>
        <w:tc>
          <w:tcPr>
            <w:tcW w:w="708" w:type="dxa"/>
            <w:vAlign w:val="center"/>
          </w:tcPr>
          <w:p w14:paraId="51B49703" w14:textId="77777777" w:rsidR="001B3CC7" w:rsidRPr="00EC152A" w:rsidRDefault="00667B2C" w:rsidP="00EC152A">
            <w:pPr>
              <w:spacing w:line="240" w:lineRule="auto"/>
              <w:ind w:left="-104" w:right="-101" w:hanging="15"/>
              <w:jc w:val="center"/>
              <w:rPr>
                <w:rFonts w:ascii="Times New Roman" w:hAnsi="Times New Roman" w:cs="Times New Roman"/>
              </w:rPr>
            </w:pPr>
            <w:r w:rsidRPr="00EC152A">
              <w:rPr>
                <w:rFonts w:ascii="Times New Roman" w:hAnsi="Times New Roman" w:cs="Times New Roman"/>
              </w:rPr>
              <w:t>6</w:t>
            </w:r>
          </w:p>
        </w:tc>
        <w:tc>
          <w:tcPr>
            <w:tcW w:w="709" w:type="dxa"/>
            <w:vAlign w:val="center"/>
          </w:tcPr>
          <w:p w14:paraId="18122BD4" w14:textId="77777777" w:rsidR="001B3CC7" w:rsidRPr="00EC152A" w:rsidRDefault="00667B2C" w:rsidP="00EC152A">
            <w:pPr>
              <w:spacing w:line="240" w:lineRule="auto"/>
              <w:ind w:left="-179" w:right="-108" w:hanging="15"/>
              <w:jc w:val="center"/>
              <w:rPr>
                <w:rFonts w:ascii="Times New Roman" w:hAnsi="Times New Roman" w:cs="Times New Roman"/>
              </w:rPr>
            </w:pPr>
            <w:r w:rsidRPr="00EC152A">
              <w:rPr>
                <w:rFonts w:ascii="Times New Roman" w:hAnsi="Times New Roman" w:cs="Times New Roman"/>
              </w:rPr>
              <w:t>7</w:t>
            </w:r>
          </w:p>
        </w:tc>
        <w:tc>
          <w:tcPr>
            <w:tcW w:w="709" w:type="dxa"/>
            <w:vAlign w:val="center"/>
          </w:tcPr>
          <w:p w14:paraId="0C282069" w14:textId="77777777" w:rsidR="001B3CC7" w:rsidRPr="00EC152A" w:rsidRDefault="00667B2C" w:rsidP="00EC152A">
            <w:pPr>
              <w:spacing w:line="240" w:lineRule="auto"/>
              <w:ind w:left="-74" w:right="-103" w:hanging="15"/>
              <w:jc w:val="center"/>
              <w:rPr>
                <w:rFonts w:ascii="Times New Roman" w:hAnsi="Times New Roman" w:cs="Times New Roman"/>
              </w:rPr>
            </w:pPr>
            <w:r w:rsidRPr="00EC152A">
              <w:rPr>
                <w:rFonts w:ascii="Times New Roman" w:hAnsi="Times New Roman" w:cs="Times New Roman"/>
              </w:rPr>
              <w:t>15</w:t>
            </w:r>
          </w:p>
        </w:tc>
        <w:tc>
          <w:tcPr>
            <w:tcW w:w="709" w:type="dxa"/>
            <w:vAlign w:val="center"/>
          </w:tcPr>
          <w:p w14:paraId="7A701F0D" w14:textId="77777777" w:rsidR="001B3CC7" w:rsidRPr="00EC152A" w:rsidRDefault="00667B2C" w:rsidP="00EC152A">
            <w:pPr>
              <w:spacing w:line="240" w:lineRule="auto"/>
              <w:ind w:left="-164" w:right="-240" w:hanging="15"/>
              <w:jc w:val="center"/>
              <w:rPr>
                <w:rFonts w:ascii="Times New Roman" w:hAnsi="Times New Roman" w:cs="Times New Roman"/>
              </w:rPr>
            </w:pPr>
            <w:r w:rsidRPr="00EC152A">
              <w:rPr>
                <w:rFonts w:ascii="Times New Roman" w:hAnsi="Times New Roman" w:cs="Times New Roman"/>
              </w:rPr>
              <w:t>6</w:t>
            </w:r>
          </w:p>
        </w:tc>
        <w:tc>
          <w:tcPr>
            <w:tcW w:w="709" w:type="dxa"/>
            <w:vAlign w:val="center"/>
          </w:tcPr>
          <w:p w14:paraId="308023CA" w14:textId="7E108BD4" w:rsidR="001B3CC7" w:rsidRPr="00EC152A" w:rsidRDefault="00667B2C" w:rsidP="00EC152A">
            <w:pPr>
              <w:spacing w:line="240" w:lineRule="auto"/>
              <w:ind w:left="-164" w:right="-240" w:hanging="15"/>
              <w:jc w:val="center"/>
              <w:rPr>
                <w:rFonts w:ascii="Times New Roman" w:hAnsi="Times New Roman" w:cs="Times New Roman"/>
              </w:rPr>
            </w:pPr>
            <w:r w:rsidRPr="00EC152A">
              <w:rPr>
                <w:rFonts w:ascii="Times New Roman" w:hAnsi="Times New Roman" w:cs="Times New Roman"/>
              </w:rPr>
              <w:t>13</w:t>
            </w:r>
          </w:p>
        </w:tc>
      </w:tr>
    </w:tbl>
    <w:p w14:paraId="32A36931" w14:textId="77777777" w:rsidR="006402CC" w:rsidRPr="00EC152A" w:rsidRDefault="006402CC" w:rsidP="00EC152A">
      <w:pPr>
        <w:spacing w:after="0" w:line="240" w:lineRule="auto"/>
        <w:ind w:left="90" w:right="43" w:hanging="426"/>
        <w:jc w:val="both"/>
        <w:rPr>
          <w:rFonts w:ascii="Times New Roman" w:hAnsi="Times New Roman" w:cs="Times New Roman"/>
          <w:sz w:val="24"/>
          <w:szCs w:val="24"/>
        </w:rPr>
      </w:pPr>
    </w:p>
    <w:p w14:paraId="41EF05EE" w14:textId="5CC4FBCB" w:rsidR="006402CC" w:rsidRPr="00EC152A" w:rsidRDefault="00667B2C" w:rsidP="00EC152A">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EC152A">
        <w:rPr>
          <w:rFonts w:ascii="Times New Roman" w:hAnsi="Times New Roman" w:cs="Times New Roman"/>
          <w:sz w:val="24"/>
          <w:szCs w:val="24"/>
        </w:rPr>
        <w:t>Plašāka informācija par Tiesas 202</w:t>
      </w:r>
      <w:r w:rsidR="0052194E" w:rsidRPr="00EC152A">
        <w:rPr>
          <w:rFonts w:ascii="Times New Roman" w:hAnsi="Times New Roman" w:cs="Times New Roman"/>
          <w:sz w:val="24"/>
          <w:szCs w:val="24"/>
        </w:rPr>
        <w:t>2</w:t>
      </w:r>
      <w:r w:rsidRPr="00EC152A">
        <w:rPr>
          <w:rFonts w:ascii="Times New Roman" w:hAnsi="Times New Roman" w:cs="Times New Roman"/>
          <w:sz w:val="24"/>
          <w:szCs w:val="24"/>
        </w:rPr>
        <w:t>.gadā pasludinātajiem nolēmumiem sniegta Ziņojuma pielikumā</w:t>
      </w:r>
      <w:r w:rsidR="00672CE1">
        <w:rPr>
          <w:rFonts w:ascii="Times New Roman" w:hAnsi="Times New Roman" w:cs="Times New Roman"/>
          <w:sz w:val="24"/>
          <w:szCs w:val="24"/>
        </w:rPr>
        <w:t>, bet analītisks pārskats par Tiesas judikatūras attīstību</w:t>
      </w:r>
      <w:r w:rsidR="00197E9C">
        <w:rPr>
          <w:rFonts w:ascii="Times New Roman" w:hAnsi="Times New Roman" w:cs="Times New Roman"/>
          <w:sz w:val="24"/>
          <w:szCs w:val="24"/>
        </w:rPr>
        <w:t xml:space="preserve"> Latvijas lietās</w:t>
      </w:r>
      <w:r w:rsidR="00672CE1">
        <w:rPr>
          <w:rFonts w:ascii="Times New Roman" w:hAnsi="Times New Roman" w:cs="Times New Roman"/>
          <w:sz w:val="24"/>
          <w:szCs w:val="24"/>
        </w:rPr>
        <w:t xml:space="preserve"> 2022.gadā – Ziņojuma B daļā.</w:t>
      </w:r>
    </w:p>
    <w:p w14:paraId="0A2EB028" w14:textId="77777777" w:rsidR="0052194E" w:rsidRPr="00EC152A" w:rsidRDefault="0052194E" w:rsidP="00EC152A">
      <w:pPr>
        <w:pStyle w:val="ListParagraph"/>
        <w:spacing w:after="0" w:line="240" w:lineRule="auto"/>
        <w:ind w:left="90" w:right="43"/>
        <w:jc w:val="both"/>
        <w:rPr>
          <w:rFonts w:ascii="Times New Roman" w:hAnsi="Times New Roman" w:cs="Times New Roman"/>
          <w:sz w:val="24"/>
          <w:szCs w:val="24"/>
        </w:rPr>
      </w:pPr>
    </w:p>
    <w:p w14:paraId="09C35E98" w14:textId="77777777" w:rsidR="006402CC" w:rsidRPr="00EC152A" w:rsidRDefault="00667B2C" w:rsidP="00EC152A">
      <w:pPr>
        <w:pStyle w:val="ListParagraph"/>
        <w:spacing w:after="0" w:line="240" w:lineRule="auto"/>
        <w:ind w:left="90" w:right="43" w:hanging="426"/>
        <w:jc w:val="both"/>
        <w:rPr>
          <w:rFonts w:ascii="Times New Roman" w:hAnsi="Times New Roman" w:cs="Times New Roman"/>
          <w:b/>
          <w:sz w:val="24"/>
          <w:szCs w:val="24"/>
        </w:rPr>
      </w:pPr>
      <w:r w:rsidRPr="00EC152A">
        <w:rPr>
          <w:rFonts w:ascii="Times New Roman" w:hAnsi="Times New Roman" w:cs="Times New Roman"/>
          <w:b/>
          <w:sz w:val="24"/>
          <w:szCs w:val="24"/>
        </w:rPr>
        <w:t>I.3. TIESAS NOLĒMUMU IZPILDE</w:t>
      </w:r>
    </w:p>
    <w:p w14:paraId="2710AC9C" w14:textId="77777777" w:rsidR="006402CC" w:rsidRPr="00596C64" w:rsidRDefault="006402CC" w:rsidP="00EC152A">
      <w:pPr>
        <w:pStyle w:val="ListParagraph"/>
        <w:spacing w:line="240" w:lineRule="auto"/>
        <w:ind w:left="90" w:right="43" w:hanging="426"/>
        <w:rPr>
          <w:rFonts w:ascii="Times New Roman" w:hAnsi="Times New Roman" w:cs="Times New Roman"/>
          <w:sz w:val="20"/>
          <w:szCs w:val="20"/>
        </w:rPr>
      </w:pPr>
    </w:p>
    <w:p w14:paraId="45BAA9C6" w14:textId="69EEA633" w:rsidR="006402CC" w:rsidRPr="00EC152A" w:rsidRDefault="00667B2C" w:rsidP="00EC152A">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EC152A">
        <w:rPr>
          <w:rFonts w:ascii="Times New Roman" w:hAnsi="Times New Roman" w:cs="Times New Roman"/>
          <w:sz w:val="24"/>
          <w:szCs w:val="24"/>
        </w:rPr>
        <w:t>Pēc Tiesas nolēmuma spēkā stāšanās tā izpildes uzraudzība tiek nodota E</w:t>
      </w:r>
      <w:r w:rsidR="00601036">
        <w:rPr>
          <w:rFonts w:ascii="Times New Roman" w:hAnsi="Times New Roman" w:cs="Times New Roman"/>
          <w:sz w:val="24"/>
          <w:szCs w:val="24"/>
        </w:rPr>
        <w:t xml:space="preserve">iropas </w:t>
      </w:r>
      <w:r w:rsidRPr="00EC152A">
        <w:rPr>
          <w:rFonts w:ascii="Times New Roman" w:hAnsi="Times New Roman" w:cs="Times New Roman"/>
          <w:sz w:val="24"/>
          <w:szCs w:val="24"/>
        </w:rPr>
        <w:t>P</w:t>
      </w:r>
      <w:r w:rsidR="00601036">
        <w:rPr>
          <w:rFonts w:ascii="Times New Roman" w:hAnsi="Times New Roman" w:cs="Times New Roman"/>
          <w:sz w:val="24"/>
          <w:szCs w:val="24"/>
        </w:rPr>
        <w:t>adomes (EP)</w:t>
      </w:r>
      <w:r w:rsidRPr="00EC152A">
        <w:rPr>
          <w:rFonts w:ascii="Times New Roman" w:hAnsi="Times New Roman" w:cs="Times New Roman"/>
          <w:sz w:val="24"/>
          <w:szCs w:val="24"/>
        </w:rPr>
        <w:t xml:space="preserve"> Ministru komitejai, kuras uzdevums ir vērtēt, vai nacionālajā līmenī veiktie pasākumi Tiesas nolēmumā identificēto problēmu novēršanai ir atbilstoši un pietiekami. Tiesas nolēmumu izpildes gaitā Pārstāvis sniedz informāciju par individuāla rakstura pasākumiem nolēmuma izpildei, piemēram, Tiesas piešķirtās atlīdzības samaksu vai tiesvedības atjaunošanu nacionālā līmenī, un vispārēja rakstura pasākumiem, piemēram, grozījumiem normatīvajā regulējumā, pastāvošās prakses vai judikatūras maiņu. Informāciju par veiktajiem pasākumiem Pārstāvis sniedz rīcības ziņojumā vai rīcības plānā, kas 6 mēnešu laikā pēc nolēmuma stāšanās spēkā jāiesniedz EP Ministru komitejā, kas tos apkopo un publicē Tiesas spriedumu izpildes departamenta tiešsaistes vietnē.</w:t>
      </w:r>
      <w:r>
        <w:rPr>
          <w:rStyle w:val="FootnoteReference"/>
          <w:rFonts w:ascii="Times New Roman" w:hAnsi="Times New Roman" w:cs="Times New Roman"/>
          <w:sz w:val="24"/>
          <w:szCs w:val="24"/>
        </w:rPr>
        <w:footnoteReference w:id="37"/>
      </w:r>
      <w:r w:rsidRPr="00EC152A">
        <w:rPr>
          <w:rFonts w:ascii="Times New Roman" w:hAnsi="Times New Roman" w:cs="Times New Roman"/>
          <w:sz w:val="24"/>
          <w:szCs w:val="24"/>
        </w:rPr>
        <w:t xml:space="preserve"> Ja EP Ministru komiteja uzskata, ka valsts-atbildētājas īstenotie pasākumi ir pietiekami, lai novērstu gan sekas, kas radītas iesniedzējam konkrētajā lietā, gan līdzīgus pārkāpumus nākotnē, tā pieņem rezolūciju par nolēmuma izpildi, ar ko arī noslēdzas Tiesas nolēmuma izpildes uzraudzība. EP Ministru komiteja galvenokārt uzrauga Tiesas spriedumu izpildi, taču līdzīgs process kopš Konvencijas 14.</w:t>
      </w:r>
      <w:r w:rsidR="006D6733">
        <w:rPr>
          <w:rFonts w:ascii="Times New Roman" w:hAnsi="Times New Roman" w:cs="Times New Roman"/>
          <w:sz w:val="24"/>
          <w:szCs w:val="24"/>
        </w:rPr>
        <w:t>P</w:t>
      </w:r>
      <w:r w:rsidRPr="00EC152A">
        <w:rPr>
          <w:rFonts w:ascii="Times New Roman" w:hAnsi="Times New Roman" w:cs="Times New Roman"/>
          <w:sz w:val="24"/>
          <w:szCs w:val="24"/>
        </w:rPr>
        <w:t>rotokola spēkā stāšanās ir attiecināms arī uz Tiesas lēmumu par mierizlīguma apstiprināšanu izpildi, kas gan vairumā gadījum</w:t>
      </w:r>
      <w:r w:rsidR="00601036">
        <w:rPr>
          <w:rFonts w:ascii="Times New Roman" w:hAnsi="Times New Roman" w:cs="Times New Roman"/>
          <w:sz w:val="24"/>
          <w:szCs w:val="24"/>
        </w:rPr>
        <w:t>u</w:t>
      </w:r>
      <w:r w:rsidRPr="00EC152A">
        <w:rPr>
          <w:rFonts w:ascii="Times New Roman" w:hAnsi="Times New Roman" w:cs="Times New Roman"/>
          <w:sz w:val="24"/>
          <w:szCs w:val="24"/>
        </w:rPr>
        <w:t xml:space="preserve"> aprobežojas ar Tiesas piešķirtās atlīdzības samaksu iesniedzējam.</w:t>
      </w:r>
    </w:p>
    <w:p w14:paraId="250FE740" w14:textId="77777777" w:rsidR="006402CC" w:rsidRPr="00596C64" w:rsidRDefault="006402CC" w:rsidP="00EC152A">
      <w:pPr>
        <w:pStyle w:val="ListParagraph"/>
        <w:spacing w:after="0" w:line="240" w:lineRule="auto"/>
        <w:ind w:left="90" w:right="43"/>
        <w:jc w:val="both"/>
        <w:rPr>
          <w:rFonts w:ascii="Times New Roman" w:hAnsi="Times New Roman" w:cs="Times New Roman"/>
          <w:sz w:val="20"/>
          <w:szCs w:val="20"/>
        </w:rPr>
      </w:pPr>
    </w:p>
    <w:p w14:paraId="6E273F50" w14:textId="2516105A" w:rsidR="006402CC" w:rsidRPr="00EC152A" w:rsidRDefault="00667B2C" w:rsidP="00EC152A">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EC152A">
        <w:rPr>
          <w:rFonts w:ascii="Times New Roman" w:hAnsi="Times New Roman" w:cs="Times New Roman"/>
          <w:sz w:val="24"/>
          <w:szCs w:val="24"/>
        </w:rPr>
        <w:t xml:space="preserve">Nacionālajā līmenī spriedumu izpilde aizsākas ar </w:t>
      </w:r>
      <w:r w:rsidR="0052194E" w:rsidRPr="00EC152A">
        <w:rPr>
          <w:rFonts w:ascii="Times New Roman" w:hAnsi="Times New Roman" w:cs="Times New Roman"/>
          <w:sz w:val="24"/>
          <w:szCs w:val="24"/>
        </w:rPr>
        <w:t>Biroja</w:t>
      </w:r>
      <w:r w:rsidRPr="00EC152A">
        <w:rPr>
          <w:rFonts w:ascii="Times New Roman" w:hAnsi="Times New Roman" w:cs="Times New Roman"/>
          <w:sz w:val="24"/>
          <w:szCs w:val="24"/>
        </w:rPr>
        <w:t xml:space="preserve"> sagatavoto informatīvo ziņojumu Ministru kabinetam par Tiesas </w:t>
      </w:r>
      <w:r w:rsidR="00110A2A">
        <w:rPr>
          <w:rFonts w:ascii="Times New Roman" w:hAnsi="Times New Roman" w:cs="Times New Roman"/>
          <w:sz w:val="24"/>
          <w:szCs w:val="24"/>
        </w:rPr>
        <w:t>spriedumu</w:t>
      </w:r>
      <w:r w:rsidRPr="00EC152A">
        <w:rPr>
          <w:rFonts w:ascii="Times New Roman" w:hAnsi="Times New Roman" w:cs="Times New Roman"/>
          <w:sz w:val="24"/>
          <w:szCs w:val="24"/>
        </w:rPr>
        <w:t xml:space="preserve">, kurā konstatēts Konvencijas vai tās </w:t>
      </w:r>
      <w:r w:rsidR="00601036">
        <w:rPr>
          <w:rFonts w:ascii="Times New Roman" w:hAnsi="Times New Roman" w:cs="Times New Roman"/>
          <w:sz w:val="24"/>
          <w:szCs w:val="24"/>
        </w:rPr>
        <w:t>P</w:t>
      </w:r>
      <w:r w:rsidRPr="00EC152A">
        <w:rPr>
          <w:rFonts w:ascii="Times New Roman" w:hAnsi="Times New Roman" w:cs="Times New Roman"/>
          <w:sz w:val="24"/>
          <w:szCs w:val="24"/>
        </w:rPr>
        <w:t xml:space="preserve">rotokolu pārkāpums. Lai veicinātu Tiesas nolēmumu pienācīgu izpildi, Tieslietu ministrijā ir izveidota darba grupa, kurā Pārstāvis sniedz informāciju ne tikai par Tiesas spriedumos jau konstatētajām problēmām, bet arī par problēmjautājumiem, kas izriet no lietām, kurās tiesvedība turpinās. Tāpat Pārstāvis un Biroja darbinieki piedalās dažādu Tieslietu ministrijas izveidoto pastāvīgo darba grupu sanāksmēs, kurās tiek apskatītas Tiesas spriedumos identificētās problēmas un nacionālajā regulējumā nepieciešamie grozījumi, lai šīs problēmas novērstu. Tomēr bieži vien Tiesas spriedumā identificēto trūkumu novēršanai pietiek ar pastāvošās prakses vai judikatūras </w:t>
      </w:r>
      <w:r w:rsidRPr="00EC152A">
        <w:rPr>
          <w:rFonts w:ascii="Times New Roman" w:hAnsi="Times New Roman" w:cs="Times New Roman"/>
          <w:sz w:val="24"/>
          <w:szCs w:val="24"/>
        </w:rPr>
        <w:lastRenderedPageBreak/>
        <w:t>maiņu, un grozījumi normatīvajā regulējumā nav nepieciešami. Tādēļ viens no būtiskākajiem vispārēja rakstura pasākumiem Tiesas spriedumu izpild</w:t>
      </w:r>
      <w:r w:rsidR="00610A17">
        <w:rPr>
          <w:rFonts w:ascii="Times New Roman" w:hAnsi="Times New Roman" w:cs="Times New Roman"/>
          <w:sz w:val="24"/>
          <w:szCs w:val="24"/>
        </w:rPr>
        <w:t>ei</w:t>
      </w:r>
      <w:r w:rsidRPr="00EC152A">
        <w:rPr>
          <w:rFonts w:ascii="Times New Roman" w:hAnsi="Times New Roman" w:cs="Times New Roman"/>
          <w:sz w:val="24"/>
          <w:szCs w:val="24"/>
        </w:rPr>
        <w:t xml:space="preserve"> ir sabiedrības, amatpersonu, tiesību normu piemērotāju informēšana par Tiesas izdarītajiem secinājumiem un identificētajiem trūkumiem, kā arī Tiesas nolēmumu skaidrošana</w:t>
      </w:r>
      <w:r w:rsidR="00501121">
        <w:rPr>
          <w:rFonts w:ascii="Times New Roman" w:hAnsi="Times New Roman" w:cs="Times New Roman"/>
          <w:sz w:val="24"/>
          <w:szCs w:val="24"/>
        </w:rPr>
        <w:t xml:space="preserve"> plašākai sabiedrībai</w:t>
      </w:r>
      <w:r w:rsidRPr="00EC152A">
        <w:rPr>
          <w:rFonts w:ascii="Times New Roman" w:hAnsi="Times New Roman" w:cs="Times New Roman"/>
          <w:sz w:val="24"/>
          <w:szCs w:val="24"/>
        </w:rPr>
        <w:t xml:space="preserve">. Tādēļ pēc </w:t>
      </w:r>
      <w:r w:rsidR="00110A2A">
        <w:rPr>
          <w:rFonts w:ascii="Times New Roman" w:hAnsi="Times New Roman" w:cs="Times New Roman"/>
          <w:sz w:val="24"/>
          <w:szCs w:val="24"/>
        </w:rPr>
        <w:t xml:space="preserve">visu </w:t>
      </w:r>
      <w:r w:rsidRPr="00EC152A">
        <w:rPr>
          <w:rFonts w:ascii="Times New Roman" w:hAnsi="Times New Roman" w:cs="Times New Roman"/>
          <w:sz w:val="24"/>
          <w:szCs w:val="24"/>
        </w:rPr>
        <w:t>Tiesas nolēmum</w:t>
      </w:r>
      <w:r w:rsidR="00110A2A">
        <w:rPr>
          <w:rFonts w:ascii="Times New Roman" w:hAnsi="Times New Roman" w:cs="Times New Roman"/>
          <w:sz w:val="24"/>
          <w:szCs w:val="24"/>
        </w:rPr>
        <w:t>u (gan spriedumu, gan lēmumu</w:t>
      </w:r>
      <w:r w:rsidR="00610A17">
        <w:rPr>
          <w:rFonts w:ascii="Times New Roman" w:hAnsi="Times New Roman" w:cs="Times New Roman"/>
          <w:sz w:val="24"/>
          <w:szCs w:val="24"/>
        </w:rPr>
        <w:t>, kuros ietverta saturiska analīze par personas sūdzību</w:t>
      </w:r>
      <w:r w:rsidR="00110A2A">
        <w:rPr>
          <w:rFonts w:ascii="Times New Roman" w:hAnsi="Times New Roman" w:cs="Times New Roman"/>
          <w:sz w:val="24"/>
          <w:szCs w:val="24"/>
        </w:rPr>
        <w:t>) pasludināšanas</w:t>
      </w:r>
      <w:r w:rsidR="00110A2A" w:rsidRPr="00EC152A">
        <w:rPr>
          <w:rFonts w:ascii="Times New Roman" w:hAnsi="Times New Roman" w:cs="Times New Roman"/>
          <w:sz w:val="24"/>
          <w:szCs w:val="24"/>
        </w:rPr>
        <w:t xml:space="preserve"> </w:t>
      </w:r>
      <w:r w:rsidR="0052194E" w:rsidRPr="00EC152A">
        <w:rPr>
          <w:rFonts w:ascii="Times New Roman" w:hAnsi="Times New Roman" w:cs="Times New Roman"/>
          <w:sz w:val="24"/>
          <w:szCs w:val="24"/>
        </w:rPr>
        <w:t xml:space="preserve">Birojs </w:t>
      </w:r>
      <w:r w:rsidRPr="00EC152A">
        <w:rPr>
          <w:rFonts w:ascii="Times New Roman" w:hAnsi="Times New Roman" w:cs="Times New Roman"/>
          <w:sz w:val="24"/>
          <w:szCs w:val="24"/>
        </w:rPr>
        <w:t>latviešu valodā sagatavo īsu Tiesas nolēmuma kopsavilkumu, kuru publicē Ārlietu ministrijas tīmekļa vietnē</w:t>
      </w:r>
      <w:r w:rsidR="0052194E" w:rsidRPr="00EC152A">
        <w:rPr>
          <w:rFonts w:ascii="Times New Roman" w:hAnsi="Times New Roman" w:cs="Times New Roman"/>
          <w:sz w:val="24"/>
          <w:szCs w:val="24"/>
        </w:rPr>
        <w:t xml:space="preserve"> sadaļā </w:t>
      </w:r>
      <w:r w:rsidR="009D09CA">
        <w:rPr>
          <w:rFonts w:ascii="Times New Roman" w:hAnsi="Times New Roman" w:cs="Times New Roman"/>
          <w:sz w:val="24"/>
          <w:szCs w:val="24"/>
        </w:rPr>
        <w:t>“</w:t>
      </w:r>
      <w:r w:rsidR="0052194E" w:rsidRPr="00EC152A">
        <w:rPr>
          <w:rFonts w:ascii="Times New Roman" w:hAnsi="Times New Roman" w:cs="Times New Roman"/>
          <w:sz w:val="24"/>
          <w:szCs w:val="24"/>
        </w:rPr>
        <w:t>Latvijas pārstāvis starptautiskajās cilvēktiesību institūcijās</w:t>
      </w:r>
      <w:r w:rsidR="009D09CA">
        <w:rPr>
          <w:rFonts w:ascii="Times New Roman" w:hAnsi="Times New Roman" w:cs="Times New Roman"/>
          <w:sz w:val="24"/>
          <w:szCs w:val="24"/>
        </w:rPr>
        <w:t>”</w:t>
      </w:r>
      <w:r w:rsidRPr="00EC152A">
        <w:rPr>
          <w:rFonts w:ascii="Times New Roman" w:hAnsi="Times New Roman" w:cs="Times New Roman"/>
          <w:sz w:val="24"/>
          <w:szCs w:val="24"/>
        </w:rPr>
        <w:t>.</w:t>
      </w:r>
      <w:r>
        <w:rPr>
          <w:rStyle w:val="FootnoteReference"/>
          <w:rFonts w:ascii="Times New Roman" w:hAnsi="Times New Roman" w:cs="Times New Roman"/>
          <w:sz w:val="24"/>
          <w:szCs w:val="24"/>
        </w:rPr>
        <w:footnoteReference w:id="38"/>
      </w:r>
      <w:r w:rsidRPr="00EC152A">
        <w:rPr>
          <w:rFonts w:ascii="Times New Roman" w:hAnsi="Times New Roman" w:cs="Times New Roman"/>
          <w:sz w:val="24"/>
          <w:szCs w:val="24"/>
        </w:rPr>
        <w:t xml:space="preserve"> Turklāt, lai pievērstu plašāka</w:t>
      </w:r>
      <w:r w:rsidR="00601036">
        <w:rPr>
          <w:rFonts w:ascii="Times New Roman" w:hAnsi="Times New Roman" w:cs="Times New Roman"/>
          <w:sz w:val="24"/>
          <w:szCs w:val="24"/>
        </w:rPr>
        <w:t>s</w:t>
      </w:r>
      <w:r w:rsidRPr="00EC152A">
        <w:rPr>
          <w:rFonts w:ascii="Times New Roman" w:hAnsi="Times New Roman" w:cs="Times New Roman"/>
          <w:sz w:val="24"/>
          <w:szCs w:val="24"/>
        </w:rPr>
        <w:t xml:space="preserve"> sabiedrības uzmanību Tiesas judikatūrai Latvijas lietās, šos pārskatus bieži vien savā tīmekļa vietnē pārpublicē Augstākā tiesa, žurnāls “Jurista Vārds” un citi.</w:t>
      </w:r>
    </w:p>
    <w:p w14:paraId="72B4E1B0" w14:textId="77777777" w:rsidR="006402CC" w:rsidRPr="00596C64" w:rsidRDefault="006402CC" w:rsidP="00EC152A">
      <w:pPr>
        <w:pStyle w:val="ListParagraph"/>
        <w:spacing w:after="0" w:line="240" w:lineRule="auto"/>
        <w:ind w:left="90" w:right="43" w:hanging="426"/>
        <w:rPr>
          <w:rFonts w:ascii="Times New Roman" w:hAnsi="Times New Roman" w:cs="Times New Roman"/>
          <w:sz w:val="20"/>
          <w:szCs w:val="20"/>
        </w:rPr>
      </w:pPr>
    </w:p>
    <w:p w14:paraId="06306470" w14:textId="132B304C" w:rsidR="006402CC" w:rsidRPr="00501121" w:rsidRDefault="00667B2C" w:rsidP="00EC152A">
      <w:pPr>
        <w:pStyle w:val="ListParagraph"/>
        <w:numPr>
          <w:ilvl w:val="0"/>
          <w:numId w:val="1"/>
        </w:numPr>
        <w:spacing w:after="0" w:line="240" w:lineRule="auto"/>
        <w:ind w:left="90" w:right="43" w:hanging="426"/>
        <w:jc w:val="both"/>
        <w:rPr>
          <w:rFonts w:ascii="Times New Roman" w:hAnsi="Times New Roman" w:cs="Times New Roman"/>
          <w:sz w:val="24"/>
          <w:szCs w:val="24"/>
        </w:rPr>
      </w:pPr>
      <w:r>
        <w:rPr>
          <w:rFonts w:ascii="Times New Roman" w:hAnsi="Times New Roman" w:cs="Times New Roman"/>
          <w:sz w:val="24"/>
          <w:szCs w:val="24"/>
        </w:rPr>
        <w:t xml:space="preserve">2022.gadā </w:t>
      </w:r>
      <w:r w:rsidR="009D09CA">
        <w:rPr>
          <w:rFonts w:ascii="Times New Roman" w:hAnsi="Times New Roman" w:cs="Times New Roman"/>
          <w:sz w:val="24"/>
          <w:szCs w:val="24"/>
        </w:rPr>
        <w:t>j</w:t>
      </w:r>
      <w:r w:rsidR="003200B9" w:rsidRPr="00501121">
        <w:rPr>
          <w:rFonts w:ascii="Times New Roman" w:hAnsi="Times New Roman" w:cs="Times New Roman"/>
          <w:sz w:val="24"/>
          <w:szCs w:val="24"/>
        </w:rPr>
        <w:t>aunu</w:t>
      </w:r>
      <w:r w:rsidR="00595342" w:rsidRPr="00501121">
        <w:rPr>
          <w:rFonts w:ascii="Times New Roman" w:hAnsi="Times New Roman" w:cs="Times New Roman"/>
          <w:sz w:val="24"/>
          <w:szCs w:val="24"/>
        </w:rPr>
        <w:t xml:space="preserve"> </w:t>
      </w:r>
      <w:r w:rsidR="003200B9" w:rsidRPr="00501121">
        <w:rPr>
          <w:rFonts w:ascii="Times New Roman" w:hAnsi="Times New Roman" w:cs="Times New Roman"/>
          <w:sz w:val="24"/>
          <w:szCs w:val="24"/>
        </w:rPr>
        <w:t xml:space="preserve">rīcības ziņojumu/ plānu Pārstāvis iesniedza lietās </w:t>
      </w:r>
      <w:r w:rsidR="003200B9" w:rsidRPr="00501121">
        <w:rPr>
          <w:rFonts w:ascii="Times New Roman" w:hAnsi="Times New Roman" w:cs="Times New Roman"/>
          <w:i/>
          <w:sz w:val="24"/>
          <w:szCs w:val="24"/>
        </w:rPr>
        <w:t>Bērziņš un citi pret Latviju</w:t>
      </w:r>
      <w:r>
        <w:rPr>
          <w:rStyle w:val="FootnoteReference"/>
          <w:rFonts w:ascii="Times New Roman" w:hAnsi="Times New Roman" w:cs="Times New Roman"/>
          <w:sz w:val="24"/>
          <w:szCs w:val="24"/>
        </w:rPr>
        <w:footnoteReference w:id="39"/>
      </w:r>
      <w:r w:rsidR="003200B9" w:rsidRPr="00501121">
        <w:rPr>
          <w:rFonts w:ascii="Times New Roman" w:hAnsi="Times New Roman" w:cs="Times New Roman"/>
          <w:i/>
          <w:sz w:val="24"/>
          <w:szCs w:val="24"/>
        </w:rPr>
        <w:t xml:space="preserve"> </w:t>
      </w:r>
      <w:r w:rsidR="003200B9" w:rsidRPr="00501121">
        <w:rPr>
          <w:rFonts w:ascii="Times New Roman" w:hAnsi="Times New Roman" w:cs="Times New Roman"/>
          <w:sz w:val="24"/>
          <w:szCs w:val="24"/>
        </w:rPr>
        <w:t xml:space="preserve">un </w:t>
      </w:r>
      <w:r w:rsidR="003200B9" w:rsidRPr="00501121">
        <w:rPr>
          <w:rFonts w:ascii="Times New Roman" w:hAnsi="Times New Roman" w:cs="Times New Roman"/>
          <w:i/>
          <w:sz w:val="24"/>
          <w:szCs w:val="24"/>
        </w:rPr>
        <w:t>Močuļskis pret Latviju</w:t>
      </w:r>
      <w:r w:rsidR="003200B9" w:rsidRPr="00501121">
        <w:rPr>
          <w:rFonts w:ascii="Times New Roman" w:hAnsi="Times New Roman" w:cs="Times New Roman"/>
          <w:sz w:val="24"/>
          <w:szCs w:val="24"/>
        </w:rPr>
        <w:t>,</w:t>
      </w:r>
      <w:r>
        <w:rPr>
          <w:rStyle w:val="FootnoteReference"/>
          <w:rFonts w:ascii="Times New Roman" w:hAnsi="Times New Roman" w:cs="Times New Roman"/>
          <w:sz w:val="24"/>
          <w:szCs w:val="24"/>
        </w:rPr>
        <w:footnoteReference w:id="40"/>
      </w:r>
      <w:r w:rsidR="003200B9" w:rsidRPr="00501121">
        <w:rPr>
          <w:rFonts w:ascii="Times New Roman" w:hAnsi="Times New Roman" w:cs="Times New Roman"/>
          <w:sz w:val="24"/>
          <w:szCs w:val="24"/>
        </w:rPr>
        <w:t xml:space="preserve"> kurās Tiesa spriedumu, konstatējot Konvencijas un tās </w:t>
      </w:r>
      <w:r w:rsidR="00601036">
        <w:rPr>
          <w:rFonts w:ascii="Times New Roman" w:hAnsi="Times New Roman" w:cs="Times New Roman"/>
          <w:sz w:val="24"/>
          <w:szCs w:val="24"/>
        </w:rPr>
        <w:t>P</w:t>
      </w:r>
      <w:r w:rsidR="003200B9" w:rsidRPr="00501121">
        <w:rPr>
          <w:rFonts w:ascii="Times New Roman" w:hAnsi="Times New Roman" w:cs="Times New Roman"/>
          <w:sz w:val="24"/>
          <w:szCs w:val="24"/>
        </w:rPr>
        <w:t xml:space="preserve">rotokolu pārkāpumu, pasludināja 2020. un 2021.gadā. Abās šajās lietās Pārstāvis sniedza informāciju par grozījumiem normatīvajā regulējumā, kas stājušies spēkā vai nu pirms vai pēc Tiesas nolēmuma pasludināšanas. </w:t>
      </w:r>
      <w:r>
        <w:rPr>
          <w:rFonts w:ascii="Times New Roman" w:hAnsi="Times New Roman" w:cs="Times New Roman"/>
          <w:sz w:val="24"/>
          <w:szCs w:val="24"/>
        </w:rPr>
        <w:t>Piemēram, lietā</w:t>
      </w:r>
      <w:r w:rsidR="003200B9" w:rsidRPr="00501121">
        <w:rPr>
          <w:rFonts w:ascii="Times New Roman" w:hAnsi="Times New Roman" w:cs="Times New Roman"/>
          <w:sz w:val="24"/>
          <w:szCs w:val="24"/>
        </w:rPr>
        <w:t xml:space="preserve"> </w:t>
      </w:r>
      <w:r w:rsidR="003200B9" w:rsidRPr="00501121">
        <w:rPr>
          <w:rFonts w:ascii="Times New Roman" w:hAnsi="Times New Roman" w:cs="Times New Roman"/>
          <w:i/>
          <w:sz w:val="24"/>
          <w:szCs w:val="24"/>
        </w:rPr>
        <w:t xml:space="preserve">Močuļskis pret Latviju </w:t>
      </w:r>
      <w:r w:rsidR="00595342" w:rsidRPr="00501121">
        <w:rPr>
          <w:rFonts w:ascii="Times New Roman" w:hAnsi="Times New Roman" w:cs="Times New Roman"/>
          <w:sz w:val="24"/>
          <w:szCs w:val="24"/>
        </w:rPr>
        <w:t xml:space="preserve">Tiesa konstatēja Konvencijas 8.panta pārkāpumu saistībā ar kratīšanu un dokumentu izņemšanu no advokāta mājokļa, kas bija arī viņa prakses vieta. Tiesa secināja, ka Kriminālprocesa likums neparedzēja pietiekamas procesuālās garantijas, lai advokāts, kura darbību aizsargā profesionālais noslēpums, varētu iebilst pret izņemamajiem dokumentiem, norādot, ka tie satur šādu profesionālo noslēpumu, un neatkarīgs vērtētājs varētu pārbaudīt šādus argumentus, nodrošinot profesionālā noslēpuma aizsardzību. Sprieduma izpildes ietvaros Biroja darbinieki sniedza atbalstu Tieslietu ministrijas paspārnē izveidotajai pastāvīgajai Kriminālprocesa likuma darba grupai, izstrādājot nepieciešamos grozījumus normatīvajā regulējumā, lai šādu advokāta profesionālo noslēpumu aizsargātu. Rezultātā 2022.gada nogalē tika pieņemti grozījumi Kriminālprocesa likumā, taču jau grozījumu izstrādes procesā Pārstāvis iesniedza Spriedumu izpildes departamentam rīcības plānu par Tiesas sprieduma lietā </w:t>
      </w:r>
      <w:r w:rsidR="00595342" w:rsidRPr="00501121">
        <w:rPr>
          <w:rFonts w:ascii="Times New Roman" w:hAnsi="Times New Roman" w:cs="Times New Roman"/>
          <w:i/>
          <w:sz w:val="24"/>
          <w:szCs w:val="24"/>
        </w:rPr>
        <w:t xml:space="preserve">Močuļskis pret Latviju </w:t>
      </w:r>
      <w:r w:rsidR="00595342" w:rsidRPr="00501121">
        <w:rPr>
          <w:rFonts w:ascii="Times New Roman" w:hAnsi="Times New Roman" w:cs="Times New Roman"/>
          <w:sz w:val="24"/>
          <w:szCs w:val="24"/>
        </w:rPr>
        <w:t>izpildi.</w:t>
      </w:r>
      <w:r>
        <w:rPr>
          <w:rStyle w:val="FootnoteReference"/>
          <w:rFonts w:ascii="Times New Roman" w:hAnsi="Times New Roman" w:cs="Times New Roman"/>
          <w:sz w:val="24"/>
          <w:szCs w:val="24"/>
        </w:rPr>
        <w:footnoteReference w:id="41"/>
      </w:r>
      <w:r w:rsidR="00595342" w:rsidRPr="00501121">
        <w:rPr>
          <w:rFonts w:ascii="Times New Roman" w:hAnsi="Times New Roman" w:cs="Times New Roman"/>
          <w:sz w:val="24"/>
          <w:szCs w:val="24"/>
        </w:rPr>
        <w:t xml:space="preserve"> Savukārt vēl pirms Tiesas sprieduma lietā </w:t>
      </w:r>
      <w:r w:rsidR="00595342" w:rsidRPr="00501121">
        <w:rPr>
          <w:rFonts w:ascii="Times New Roman" w:hAnsi="Times New Roman" w:cs="Times New Roman"/>
          <w:i/>
          <w:sz w:val="24"/>
          <w:szCs w:val="24"/>
        </w:rPr>
        <w:t xml:space="preserve">Bērziņš un citi pret Latviju </w:t>
      </w:r>
      <w:r w:rsidR="00595342" w:rsidRPr="00501121">
        <w:rPr>
          <w:rFonts w:ascii="Times New Roman" w:hAnsi="Times New Roman" w:cs="Times New Roman"/>
          <w:sz w:val="24"/>
          <w:szCs w:val="24"/>
        </w:rPr>
        <w:t>pasludināšanas kompetentās iestādes bija izstrādājušas un Ministru kabinet</w:t>
      </w:r>
      <w:r>
        <w:rPr>
          <w:rFonts w:ascii="Times New Roman" w:hAnsi="Times New Roman" w:cs="Times New Roman"/>
          <w:sz w:val="24"/>
          <w:szCs w:val="24"/>
        </w:rPr>
        <w:t>s</w:t>
      </w:r>
      <w:r w:rsidR="00595342" w:rsidRPr="00501121">
        <w:rPr>
          <w:rFonts w:ascii="Times New Roman" w:hAnsi="Times New Roman" w:cs="Times New Roman"/>
          <w:sz w:val="24"/>
          <w:szCs w:val="24"/>
        </w:rPr>
        <w:t xml:space="preserve"> jau bija pieņēmis noteikumus, izveidojot mehānismu kompensācijas aprēķināšanai un izmaksai</w:t>
      </w:r>
      <w:r w:rsidR="009C2FC0" w:rsidRPr="00501121">
        <w:rPr>
          <w:rFonts w:ascii="Times New Roman" w:hAnsi="Times New Roman" w:cs="Times New Roman"/>
          <w:sz w:val="24"/>
          <w:szCs w:val="24"/>
        </w:rPr>
        <w:t xml:space="preserve"> pa</w:t>
      </w:r>
      <w:r w:rsidR="00595342" w:rsidRPr="00501121">
        <w:rPr>
          <w:rFonts w:ascii="Times New Roman" w:hAnsi="Times New Roman" w:cs="Times New Roman"/>
          <w:sz w:val="24"/>
          <w:szCs w:val="24"/>
        </w:rPr>
        <w:t xml:space="preserve"> centralizētās ūdensapgādes, centralizētās kanalizācijas sistēmas vai tās daļas ierīkošanai vai pārbūvei nepieciešamā nekustamā īpašuma lietošanas tiesību aprobežošanu</w:t>
      </w:r>
      <w:r w:rsidR="009C2FC0" w:rsidRPr="00501121">
        <w:rPr>
          <w:rFonts w:ascii="Times New Roman" w:hAnsi="Times New Roman" w:cs="Times New Roman"/>
          <w:sz w:val="24"/>
          <w:szCs w:val="24"/>
        </w:rPr>
        <w:t xml:space="preserve">. Līdz ar to, sniedzot informāciju par vispārējiem pasākumiem šī sprieduma izpildei, Pārstāvis informēja EP Spriedumu izpildes departamentu par </w:t>
      </w:r>
      <w:r w:rsidR="001E6EE2" w:rsidRPr="00501121">
        <w:rPr>
          <w:rFonts w:ascii="Times New Roman" w:hAnsi="Times New Roman" w:cs="Times New Roman"/>
          <w:sz w:val="24"/>
          <w:szCs w:val="24"/>
        </w:rPr>
        <w:t xml:space="preserve">minētajiem </w:t>
      </w:r>
      <w:r w:rsidR="009C2FC0" w:rsidRPr="00501121">
        <w:rPr>
          <w:rFonts w:ascii="Times New Roman" w:hAnsi="Times New Roman" w:cs="Times New Roman"/>
          <w:sz w:val="24"/>
          <w:szCs w:val="24"/>
        </w:rPr>
        <w:t>Ministru kabineta noteikumiem, vienlaikus sniedzot arī piemērus par to, kā šādu kompensāciju izmaksa tiek organizēta praksē.</w:t>
      </w:r>
      <w:r>
        <w:rPr>
          <w:rStyle w:val="FootnoteReference"/>
          <w:rFonts w:ascii="Times New Roman" w:hAnsi="Times New Roman" w:cs="Times New Roman"/>
          <w:sz w:val="24"/>
          <w:szCs w:val="24"/>
        </w:rPr>
        <w:footnoteReference w:id="42"/>
      </w:r>
      <w:r w:rsidR="001E6EE2" w:rsidRPr="00501121">
        <w:rPr>
          <w:rFonts w:ascii="Times New Roman" w:hAnsi="Times New Roman" w:cs="Times New Roman"/>
          <w:sz w:val="24"/>
          <w:szCs w:val="24"/>
        </w:rPr>
        <w:t xml:space="preserve"> Tā kā Tiesas konstatētais Konvencijas 1.</w:t>
      </w:r>
      <w:r w:rsidR="006D6733" w:rsidRPr="00501121">
        <w:rPr>
          <w:rFonts w:ascii="Times New Roman" w:hAnsi="Times New Roman" w:cs="Times New Roman"/>
          <w:sz w:val="24"/>
          <w:szCs w:val="24"/>
        </w:rPr>
        <w:t>P</w:t>
      </w:r>
      <w:r w:rsidR="001E6EE2" w:rsidRPr="00501121">
        <w:rPr>
          <w:rFonts w:ascii="Times New Roman" w:hAnsi="Times New Roman" w:cs="Times New Roman"/>
          <w:sz w:val="24"/>
          <w:szCs w:val="24"/>
        </w:rPr>
        <w:t xml:space="preserve">rotokola 1.panta pārkāpums lietā </w:t>
      </w:r>
      <w:r w:rsidR="001E6EE2" w:rsidRPr="00501121">
        <w:rPr>
          <w:rFonts w:ascii="Times New Roman" w:hAnsi="Times New Roman" w:cs="Times New Roman"/>
          <w:i/>
          <w:sz w:val="24"/>
          <w:szCs w:val="24"/>
        </w:rPr>
        <w:t xml:space="preserve">Bērziņš un citi pret Latviju </w:t>
      </w:r>
      <w:r w:rsidR="001E6EE2" w:rsidRPr="00501121">
        <w:rPr>
          <w:rFonts w:ascii="Times New Roman" w:hAnsi="Times New Roman" w:cs="Times New Roman"/>
          <w:sz w:val="24"/>
          <w:szCs w:val="24"/>
        </w:rPr>
        <w:t xml:space="preserve">bija saistīts ar iesniedzēju tiesību uz īpašumu ierobežojumu, kad viņu nekustamā īpašuma teritorijā saistībā ar stigra režīma aizsargjoslu ap ūdens ņemšanas vietu bija noteikts liegums, ko varēja pielīdzināt </w:t>
      </w:r>
      <w:r w:rsidR="001E6EE2" w:rsidRPr="00501121">
        <w:rPr>
          <w:rFonts w:ascii="Times New Roman" w:hAnsi="Times New Roman" w:cs="Times New Roman"/>
          <w:i/>
          <w:sz w:val="24"/>
          <w:szCs w:val="24"/>
        </w:rPr>
        <w:t xml:space="preserve">de facto </w:t>
      </w:r>
      <w:r w:rsidR="001E6EE2" w:rsidRPr="00501121">
        <w:rPr>
          <w:rFonts w:ascii="Times New Roman" w:hAnsi="Times New Roman" w:cs="Times New Roman"/>
          <w:sz w:val="24"/>
          <w:szCs w:val="24"/>
        </w:rPr>
        <w:t>īpašuma atsavināšanai bez kompensācijas, tad Ministru kabineta noteikumi, kas paredz kompensācijas aprēķināšanas metodes un izmaksu šādās situācijās, Spriedumu izpildes departamenta ieskatā, bija pietiekami, lai novērstu līdzīgus personu tiesību uz īpašumu pārkāpumus nākotnē.</w:t>
      </w:r>
    </w:p>
    <w:p w14:paraId="0989C886" w14:textId="77777777" w:rsidR="006402CC" w:rsidRPr="00596C64" w:rsidRDefault="006402CC" w:rsidP="00EC152A">
      <w:pPr>
        <w:pStyle w:val="ListParagraph"/>
        <w:spacing w:after="0" w:line="240" w:lineRule="auto"/>
        <w:ind w:left="90" w:right="43"/>
        <w:jc w:val="both"/>
        <w:rPr>
          <w:rFonts w:ascii="Times New Roman" w:hAnsi="Times New Roman" w:cs="Times New Roman"/>
          <w:sz w:val="20"/>
          <w:szCs w:val="20"/>
        </w:rPr>
      </w:pPr>
    </w:p>
    <w:p w14:paraId="61B3B3E6" w14:textId="3DD6A543" w:rsidR="00501121" w:rsidRDefault="00667B2C" w:rsidP="00EC152A">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EC152A">
        <w:rPr>
          <w:rFonts w:ascii="Times New Roman" w:hAnsi="Times New Roman" w:cs="Times New Roman"/>
          <w:sz w:val="24"/>
          <w:szCs w:val="24"/>
        </w:rPr>
        <w:lastRenderedPageBreak/>
        <w:t xml:space="preserve">Tāpat 2022.gadā Pārstāvis papildināja jau iesniegto valdības rīcības ziņojumu lietā </w:t>
      </w:r>
      <w:r w:rsidRPr="00EC152A">
        <w:rPr>
          <w:rFonts w:ascii="Times New Roman" w:hAnsi="Times New Roman" w:cs="Times New Roman"/>
          <w:i/>
          <w:sz w:val="24"/>
          <w:szCs w:val="24"/>
        </w:rPr>
        <w:t>Ēcis pret Latviju</w:t>
      </w:r>
      <w:r w:rsidRPr="00EC152A">
        <w:rPr>
          <w:rFonts w:ascii="Times New Roman" w:hAnsi="Times New Roman" w:cs="Times New Roman"/>
          <w:sz w:val="24"/>
          <w:szCs w:val="24"/>
        </w:rPr>
        <w:t>,</w:t>
      </w:r>
      <w:r>
        <w:rPr>
          <w:rStyle w:val="FootnoteReference"/>
          <w:rFonts w:ascii="Times New Roman" w:hAnsi="Times New Roman" w:cs="Times New Roman"/>
          <w:sz w:val="24"/>
          <w:szCs w:val="24"/>
        </w:rPr>
        <w:footnoteReference w:id="43"/>
      </w:r>
      <w:r w:rsidRPr="00EC152A">
        <w:rPr>
          <w:rFonts w:ascii="Times New Roman" w:hAnsi="Times New Roman" w:cs="Times New Roman"/>
          <w:sz w:val="24"/>
          <w:szCs w:val="24"/>
        </w:rPr>
        <w:t xml:space="preserve"> kurā Tiesa konstatēja Konvencijas 8.panta kopsakarā ar Konvencijas 14.pantu pārkāpumu, kad ieslodzītajam bija liegts pamest ieslodzījuma vietu, lai piedalītos tuvinieka bērēs.</w:t>
      </w:r>
      <w:r w:rsidRPr="00EC152A">
        <w:rPr>
          <w:rStyle w:val="FootnoteReference"/>
          <w:rFonts w:ascii="Times New Roman" w:hAnsi="Times New Roman" w:cs="Times New Roman"/>
          <w:sz w:val="24"/>
          <w:szCs w:val="24"/>
        </w:rPr>
        <w:t xml:space="preserve"> </w:t>
      </w:r>
      <w:r w:rsidRPr="00EC152A">
        <w:rPr>
          <w:rFonts w:ascii="Times New Roman" w:hAnsi="Times New Roman" w:cs="Times New Roman"/>
          <w:sz w:val="24"/>
          <w:szCs w:val="24"/>
        </w:rPr>
        <w:t>Pēc atjaunotās informācijas iesniegšanas EP Ministru komiteja nolēma slēgt sprieduma izpildes uzraudzību šajā lietā.</w:t>
      </w:r>
      <w:r>
        <w:rPr>
          <w:rStyle w:val="FootnoteReference"/>
          <w:rFonts w:ascii="Times New Roman" w:hAnsi="Times New Roman" w:cs="Times New Roman"/>
          <w:sz w:val="24"/>
          <w:szCs w:val="24"/>
        </w:rPr>
        <w:footnoteReference w:id="44"/>
      </w:r>
      <w:r w:rsidRPr="00EC152A">
        <w:rPr>
          <w:rFonts w:ascii="Times New Roman" w:hAnsi="Times New Roman" w:cs="Times New Roman"/>
          <w:sz w:val="24"/>
          <w:szCs w:val="24"/>
        </w:rPr>
        <w:t xml:space="preserve"> Tāpat Pārstāvis iesniedza rīcības ziņojumus un atjaunotos rīcības ziņojumus par Tiesas 2020. un 2021.gadā pasludinātajiem nolēmumiem lietās </w:t>
      </w:r>
      <w:r w:rsidRPr="00EC152A">
        <w:rPr>
          <w:rFonts w:ascii="Times New Roman" w:hAnsi="Times New Roman" w:cs="Times New Roman"/>
          <w:i/>
          <w:sz w:val="24"/>
          <w:szCs w:val="24"/>
        </w:rPr>
        <w:t>Vinks un Ribicka pret Latviju</w:t>
      </w:r>
      <w:r w:rsidRPr="00EC152A">
        <w:rPr>
          <w:rFonts w:ascii="Times New Roman" w:hAnsi="Times New Roman" w:cs="Times New Roman"/>
          <w:sz w:val="24"/>
          <w:szCs w:val="24"/>
        </w:rPr>
        <w:t>,</w:t>
      </w:r>
      <w:r>
        <w:rPr>
          <w:rStyle w:val="FootnoteReference"/>
          <w:rFonts w:ascii="Times New Roman" w:hAnsi="Times New Roman" w:cs="Times New Roman"/>
          <w:sz w:val="24"/>
          <w:szCs w:val="24"/>
        </w:rPr>
        <w:footnoteReference w:id="45"/>
      </w:r>
      <w:r w:rsidRPr="00EC152A">
        <w:rPr>
          <w:rFonts w:ascii="Times New Roman" w:hAnsi="Times New Roman" w:cs="Times New Roman"/>
          <w:sz w:val="24"/>
          <w:szCs w:val="24"/>
        </w:rPr>
        <w:t xml:space="preserve"> </w:t>
      </w:r>
      <w:r w:rsidRPr="00EC152A">
        <w:rPr>
          <w:rFonts w:ascii="Times New Roman" w:hAnsi="Times New Roman" w:cs="Times New Roman"/>
          <w:i/>
          <w:sz w:val="24"/>
          <w:szCs w:val="24"/>
        </w:rPr>
        <w:t xml:space="preserve">Rodina pret Latviju </w:t>
      </w:r>
      <w:r w:rsidRPr="00EC152A">
        <w:rPr>
          <w:rFonts w:ascii="Times New Roman" w:hAnsi="Times New Roman" w:cs="Times New Roman"/>
          <w:sz w:val="24"/>
          <w:szCs w:val="24"/>
        </w:rPr>
        <w:t xml:space="preserve">un </w:t>
      </w:r>
      <w:r w:rsidRPr="00EC152A">
        <w:rPr>
          <w:rFonts w:ascii="Times New Roman" w:hAnsi="Times New Roman" w:cs="Times New Roman"/>
          <w:i/>
          <w:sz w:val="24"/>
          <w:szCs w:val="24"/>
        </w:rPr>
        <w:t>Dupate pret Latviju</w:t>
      </w:r>
      <w:r>
        <w:rPr>
          <w:rStyle w:val="FootnoteReference"/>
          <w:rFonts w:ascii="Times New Roman" w:hAnsi="Times New Roman" w:cs="Times New Roman"/>
          <w:sz w:val="24"/>
          <w:szCs w:val="24"/>
        </w:rPr>
        <w:footnoteReference w:id="46"/>
      </w:r>
      <w:r w:rsidRPr="00EC152A">
        <w:rPr>
          <w:rFonts w:ascii="Times New Roman" w:hAnsi="Times New Roman" w:cs="Times New Roman"/>
          <w:sz w:val="24"/>
          <w:szCs w:val="24"/>
        </w:rPr>
        <w:t xml:space="preserve"> un </w:t>
      </w:r>
      <w:r w:rsidRPr="00EC152A">
        <w:rPr>
          <w:rFonts w:ascii="Times New Roman" w:hAnsi="Times New Roman" w:cs="Times New Roman"/>
          <w:i/>
          <w:sz w:val="24"/>
          <w:szCs w:val="24"/>
        </w:rPr>
        <w:t>Vorotņikova pret Latviju</w:t>
      </w:r>
      <w:r w:rsidRPr="00EC152A">
        <w:rPr>
          <w:rFonts w:ascii="Times New Roman" w:hAnsi="Times New Roman" w:cs="Times New Roman"/>
          <w:sz w:val="24"/>
          <w:szCs w:val="24"/>
        </w:rPr>
        <w:t>.</w:t>
      </w:r>
      <w:r>
        <w:rPr>
          <w:rStyle w:val="FootnoteReference"/>
          <w:rFonts w:ascii="Times New Roman" w:hAnsi="Times New Roman" w:cs="Times New Roman"/>
          <w:sz w:val="24"/>
          <w:szCs w:val="24"/>
        </w:rPr>
        <w:footnoteReference w:id="47"/>
      </w:r>
      <w:r w:rsidRPr="00EC152A">
        <w:rPr>
          <w:rFonts w:ascii="Times New Roman" w:hAnsi="Times New Roman" w:cs="Times New Roman"/>
          <w:sz w:val="24"/>
          <w:szCs w:val="24"/>
        </w:rPr>
        <w:t xml:space="preserve"> Atjaunotajā rīcības ziņojumā lietā </w:t>
      </w:r>
      <w:r w:rsidRPr="00EC152A">
        <w:rPr>
          <w:rFonts w:ascii="Times New Roman" w:hAnsi="Times New Roman" w:cs="Times New Roman"/>
          <w:i/>
          <w:sz w:val="24"/>
          <w:szCs w:val="24"/>
        </w:rPr>
        <w:t>Vinks un Ribicka</w:t>
      </w:r>
      <w:r w:rsidR="00610A17">
        <w:rPr>
          <w:rFonts w:ascii="Times New Roman" w:hAnsi="Times New Roman" w:cs="Times New Roman"/>
          <w:i/>
          <w:sz w:val="24"/>
          <w:szCs w:val="24"/>
        </w:rPr>
        <w:t xml:space="preserve"> pret Latviju</w:t>
      </w:r>
      <w:r w:rsidRPr="00EC152A">
        <w:rPr>
          <w:rFonts w:ascii="Times New Roman" w:hAnsi="Times New Roman" w:cs="Times New Roman"/>
          <w:i/>
          <w:sz w:val="24"/>
          <w:szCs w:val="24"/>
        </w:rPr>
        <w:t xml:space="preserve"> </w:t>
      </w:r>
      <w:r w:rsidRPr="00EC152A">
        <w:rPr>
          <w:rFonts w:ascii="Times New Roman" w:hAnsi="Times New Roman" w:cs="Times New Roman"/>
          <w:sz w:val="24"/>
          <w:szCs w:val="24"/>
        </w:rPr>
        <w:t>Pārstāvis papildināja Latvijas iepriekš sniegto informāciju, padziļināti skaidrojot prakses izmaiņas attiecībā uz speciālo vienību piesaistīšanu izmeklēšanas darbību veikšanai kriminālprocesā</w:t>
      </w:r>
      <w:r w:rsidR="00145C5B">
        <w:rPr>
          <w:rFonts w:ascii="Times New Roman" w:hAnsi="Times New Roman" w:cs="Times New Roman"/>
          <w:sz w:val="24"/>
          <w:szCs w:val="24"/>
        </w:rPr>
        <w:t xml:space="preserve"> un to,</w:t>
      </w:r>
      <w:r w:rsidRPr="00EC152A">
        <w:rPr>
          <w:rFonts w:ascii="Times New Roman" w:hAnsi="Times New Roman" w:cs="Times New Roman"/>
          <w:sz w:val="24"/>
          <w:szCs w:val="24"/>
        </w:rPr>
        <w:t xml:space="preserve"> kādi ir priekšnoteikumi un kritēriji, vērtējot, vai piesaistīt speciālās vienības. Savukārt lietās </w:t>
      </w:r>
      <w:r w:rsidRPr="00EC152A">
        <w:rPr>
          <w:rFonts w:ascii="Times New Roman" w:hAnsi="Times New Roman" w:cs="Times New Roman"/>
          <w:i/>
          <w:sz w:val="24"/>
          <w:szCs w:val="24"/>
        </w:rPr>
        <w:t>Rodina un Dupate pret Latviju</w:t>
      </w:r>
      <w:r w:rsidRPr="00EC152A">
        <w:rPr>
          <w:rFonts w:ascii="Times New Roman" w:hAnsi="Times New Roman" w:cs="Times New Roman"/>
          <w:sz w:val="24"/>
          <w:szCs w:val="24"/>
        </w:rPr>
        <w:t xml:space="preserve">, kā arī </w:t>
      </w:r>
      <w:r w:rsidRPr="00EC152A">
        <w:rPr>
          <w:rFonts w:ascii="Times New Roman" w:hAnsi="Times New Roman" w:cs="Times New Roman"/>
          <w:i/>
          <w:sz w:val="24"/>
          <w:szCs w:val="24"/>
        </w:rPr>
        <w:t xml:space="preserve">Vorotņikova pret Latviju </w:t>
      </w:r>
      <w:r w:rsidRPr="00EC152A">
        <w:rPr>
          <w:rFonts w:ascii="Times New Roman" w:hAnsi="Times New Roman" w:cs="Times New Roman"/>
          <w:sz w:val="24"/>
          <w:szCs w:val="24"/>
        </w:rPr>
        <w:t xml:space="preserve">Pārstāvis sniedza plašāku nacionālo tiesu prakses un judikatūras apskatu, piemērojot Konvencijā garantētās tiesības uz taisnīgu tiesu, kā arī līdzsvarojot personu tiesības uz privātās dzīves neaizskaramību un </w:t>
      </w:r>
      <w:r>
        <w:rPr>
          <w:rFonts w:ascii="Times New Roman" w:hAnsi="Times New Roman" w:cs="Times New Roman"/>
          <w:sz w:val="24"/>
          <w:szCs w:val="24"/>
        </w:rPr>
        <w:t>izteiksmes</w:t>
      </w:r>
      <w:r w:rsidRPr="00EC152A">
        <w:rPr>
          <w:rFonts w:ascii="Times New Roman" w:hAnsi="Times New Roman" w:cs="Times New Roman"/>
          <w:sz w:val="24"/>
          <w:szCs w:val="24"/>
        </w:rPr>
        <w:t xml:space="preserve"> brīvību. Pārstāvja sniegtās informācijas rezultātā visās šajās lietās EP Ministru komiteja noslēdza spriedumu izpildes uzraudzību.</w:t>
      </w:r>
      <w:r>
        <w:rPr>
          <w:rStyle w:val="FootnoteReference"/>
          <w:rFonts w:ascii="Times New Roman" w:hAnsi="Times New Roman" w:cs="Times New Roman"/>
          <w:sz w:val="24"/>
          <w:szCs w:val="24"/>
        </w:rPr>
        <w:footnoteReference w:id="48"/>
      </w:r>
    </w:p>
    <w:p w14:paraId="72DF763D" w14:textId="77777777" w:rsidR="00501121" w:rsidRPr="00596C64" w:rsidRDefault="00501121" w:rsidP="00501121">
      <w:pPr>
        <w:pStyle w:val="ListParagraph"/>
        <w:spacing w:after="0" w:line="240" w:lineRule="auto"/>
        <w:ind w:left="90" w:right="43"/>
        <w:jc w:val="both"/>
        <w:rPr>
          <w:rFonts w:ascii="Times New Roman" w:hAnsi="Times New Roman" w:cs="Times New Roman"/>
          <w:sz w:val="20"/>
          <w:szCs w:val="20"/>
        </w:rPr>
      </w:pPr>
    </w:p>
    <w:p w14:paraId="05DE7A20" w14:textId="45484B9C" w:rsidR="006402CC" w:rsidRPr="00EC152A" w:rsidRDefault="00667B2C" w:rsidP="00EC152A">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EC152A">
        <w:rPr>
          <w:rFonts w:ascii="Times New Roman" w:hAnsi="Times New Roman" w:cs="Times New Roman"/>
          <w:sz w:val="24"/>
          <w:szCs w:val="24"/>
        </w:rPr>
        <w:t xml:space="preserve">Vienlaikus Tiesas spriedumu izpildes uzraudzības gaitā EP Ministru komitejas Tiesas spriedumu izpildes departaments ne tikai pārbauda, vai valsts ir veikusi pietiekamus vispārējos pasākumus, lai novērstu līdzīgu pārkāpumu atkārtošanos nākotnē, bet vērtē arī to, vai personai, kuras tiesību pārkāpumu Tiesa ir konstatējusi, ir pienācīgi novērstas pārkāpuma sekas un pēc iespējas atjaunots stāvoklis, kāds tas bija pirms pārkāpuma izdarīšanas. </w:t>
      </w:r>
      <w:r w:rsidR="00501121">
        <w:rPr>
          <w:rFonts w:ascii="Times New Roman" w:hAnsi="Times New Roman" w:cs="Times New Roman"/>
          <w:sz w:val="24"/>
          <w:szCs w:val="24"/>
        </w:rPr>
        <w:t xml:space="preserve">Viens no galvenajiem individuālajiem pasākumiem Tiesas spriedumu izpildē ir Tiesas piešķirtās atlīdzības izmaksa, kas jāveic 3 mēnešu laikā pēc Tiesas sprieduma spēkā stāšanās. </w:t>
      </w:r>
      <w:r w:rsidR="00501121" w:rsidRPr="00501121">
        <w:rPr>
          <w:rFonts w:ascii="Times New Roman" w:hAnsi="Times New Roman" w:cs="Times New Roman"/>
          <w:sz w:val="24"/>
          <w:szCs w:val="24"/>
        </w:rPr>
        <w:t xml:space="preserve">2022.gadā Ārlietu ministrija izmaksāja Tiesas piešķirto atlīdzību 3 lietās: </w:t>
      </w:r>
      <w:r w:rsidR="00501121" w:rsidRPr="00501121">
        <w:rPr>
          <w:rFonts w:ascii="Times New Roman" w:hAnsi="Times New Roman" w:cs="Times New Roman"/>
          <w:i/>
          <w:sz w:val="24"/>
          <w:szCs w:val="24"/>
        </w:rPr>
        <w:t xml:space="preserve">Pīlāgs pret Latviju, Straume pret Latviju </w:t>
      </w:r>
      <w:r w:rsidR="00501121" w:rsidRPr="00501121">
        <w:rPr>
          <w:rFonts w:ascii="Times New Roman" w:hAnsi="Times New Roman" w:cs="Times New Roman"/>
          <w:sz w:val="24"/>
          <w:szCs w:val="24"/>
        </w:rPr>
        <w:t xml:space="preserve">un </w:t>
      </w:r>
      <w:r w:rsidR="00501121" w:rsidRPr="00501121">
        <w:rPr>
          <w:rFonts w:ascii="Times New Roman" w:hAnsi="Times New Roman" w:cs="Times New Roman"/>
          <w:i/>
          <w:sz w:val="24"/>
          <w:szCs w:val="24"/>
        </w:rPr>
        <w:t>Tučs pret Latviju</w:t>
      </w:r>
      <w:r w:rsidR="00501121" w:rsidRPr="00501121">
        <w:rPr>
          <w:rFonts w:ascii="Times New Roman" w:hAnsi="Times New Roman" w:cs="Times New Roman"/>
          <w:sz w:val="24"/>
          <w:szCs w:val="24"/>
        </w:rPr>
        <w:t xml:space="preserve">. Savukārt atlīdzību, ko Tiesa piešķīra lietās </w:t>
      </w:r>
      <w:r w:rsidR="00501121" w:rsidRPr="00501121">
        <w:rPr>
          <w:rFonts w:ascii="Times New Roman" w:hAnsi="Times New Roman" w:cs="Times New Roman"/>
          <w:i/>
          <w:sz w:val="24"/>
          <w:szCs w:val="24"/>
        </w:rPr>
        <w:t xml:space="preserve">Lapsa pret Latviju </w:t>
      </w:r>
      <w:r w:rsidR="00501121" w:rsidRPr="00501121">
        <w:rPr>
          <w:rFonts w:ascii="Times New Roman" w:hAnsi="Times New Roman" w:cs="Times New Roman"/>
          <w:sz w:val="24"/>
          <w:szCs w:val="24"/>
        </w:rPr>
        <w:t xml:space="preserve">un </w:t>
      </w:r>
      <w:r w:rsidR="00501121" w:rsidRPr="00501121">
        <w:rPr>
          <w:rFonts w:ascii="Times New Roman" w:hAnsi="Times New Roman" w:cs="Times New Roman"/>
          <w:i/>
          <w:sz w:val="24"/>
          <w:szCs w:val="24"/>
        </w:rPr>
        <w:t>Jansons pret Latviju</w:t>
      </w:r>
      <w:r w:rsidR="00501121" w:rsidRPr="00501121">
        <w:rPr>
          <w:rFonts w:ascii="Times New Roman" w:hAnsi="Times New Roman" w:cs="Times New Roman"/>
          <w:sz w:val="24"/>
          <w:szCs w:val="24"/>
        </w:rPr>
        <w:t>, kurās spriedumi pasludināti 2022.gada nogalē,</w:t>
      </w:r>
      <w:r w:rsidR="00501121" w:rsidRPr="00501121">
        <w:rPr>
          <w:rFonts w:ascii="Times New Roman" w:hAnsi="Times New Roman" w:cs="Times New Roman"/>
          <w:i/>
          <w:sz w:val="24"/>
          <w:szCs w:val="24"/>
        </w:rPr>
        <w:t xml:space="preserve"> </w:t>
      </w:r>
      <w:r w:rsidR="00501121" w:rsidRPr="00501121">
        <w:rPr>
          <w:rFonts w:ascii="Times New Roman" w:hAnsi="Times New Roman" w:cs="Times New Roman"/>
          <w:sz w:val="24"/>
          <w:szCs w:val="24"/>
        </w:rPr>
        <w:t>Ārlietu ministrija izmaksāja 2023.gada pirmajā pusgadā</w:t>
      </w:r>
      <w:r w:rsidR="0079485D">
        <w:rPr>
          <w:rFonts w:ascii="Times New Roman" w:hAnsi="Times New Roman" w:cs="Times New Roman"/>
          <w:sz w:val="24"/>
          <w:szCs w:val="24"/>
        </w:rPr>
        <w:t xml:space="preserve"> </w:t>
      </w:r>
      <w:r w:rsidR="00501121" w:rsidRPr="00501121">
        <w:rPr>
          <w:rFonts w:ascii="Times New Roman" w:hAnsi="Times New Roman" w:cs="Times New Roman"/>
          <w:sz w:val="24"/>
          <w:szCs w:val="24"/>
        </w:rPr>
        <w:t xml:space="preserve">– </w:t>
      </w:r>
      <w:r w:rsidR="00501121">
        <w:rPr>
          <w:rFonts w:ascii="Times New Roman" w:hAnsi="Times New Roman" w:cs="Times New Roman"/>
          <w:sz w:val="24"/>
          <w:szCs w:val="24"/>
        </w:rPr>
        <w:t>3</w:t>
      </w:r>
      <w:r w:rsidR="00501121" w:rsidRPr="00501121">
        <w:rPr>
          <w:rFonts w:ascii="Times New Roman" w:hAnsi="Times New Roman" w:cs="Times New Roman"/>
          <w:sz w:val="24"/>
          <w:szCs w:val="24"/>
        </w:rPr>
        <w:t xml:space="preserve"> mēnešu laikā </w:t>
      </w:r>
      <w:r w:rsidR="0079485D">
        <w:rPr>
          <w:rFonts w:ascii="Times New Roman" w:hAnsi="Times New Roman" w:cs="Times New Roman"/>
          <w:sz w:val="24"/>
          <w:szCs w:val="24"/>
        </w:rPr>
        <w:t>no</w:t>
      </w:r>
      <w:r w:rsidR="00501121" w:rsidRPr="00501121">
        <w:rPr>
          <w:rFonts w:ascii="Times New Roman" w:hAnsi="Times New Roman" w:cs="Times New Roman"/>
          <w:sz w:val="24"/>
          <w:szCs w:val="24"/>
        </w:rPr>
        <w:t xml:space="preserve"> sprieduma spēkā stāšanās dienas. </w:t>
      </w:r>
      <w:r w:rsidR="00501121">
        <w:rPr>
          <w:rFonts w:ascii="Times New Roman" w:hAnsi="Times New Roman" w:cs="Times New Roman"/>
          <w:sz w:val="24"/>
          <w:szCs w:val="24"/>
        </w:rPr>
        <w:t>Tomēr n</w:t>
      </w:r>
      <w:r w:rsidRPr="00EC152A">
        <w:rPr>
          <w:rFonts w:ascii="Times New Roman" w:hAnsi="Times New Roman" w:cs="Times New Roman"/>
          <w:sz w:val="24"/>
          <w:szCs w:val="24"/>
        </w:rPr>
        <w:t>ereti individuālie pasākumi ietver ne tikai Tiesas noteiktās kompensācijas izmaksu iesniedzējam, bet arī tiesvedības atjaunošanu nacionālā līmenī. Tā, piemēram, 202</w:t>
      </w:r>
      <w:r w:rsidR="00BB7011" w:rsidRPr="00EC152A">
        <w:rPr>
          <w:rFonts w:ascii="Times New Roman" w:hAnsi="Times New Roman" w:cs="Times New Roman"/>
          <w:sz w:val="24"/>
          <w:szCs w:val="24"/>
        </w:rPr>
        <w:t>2</w:t>
      </w:r>
      <w:r w:rsidRPr="00EC152A">
        <w:rPr>
          <w:rFonts w:ascii="Times New Roman" w:hAnsi="Times New Roman" w:cs="Times New Roman"/>
          <w:sz w:val="24"/>
          <w:szCs w:val="24"/>
        </w:rPr>
        <w:t xml:space="preserve">.gadā </w:t>
      </w:r>
      <w:r w:rsidR="00BB7011" w:rsidRPr="00EC152A">
        <w:rPr>
          <w:rFonts w:ascii="Times New Roman" w:hAnsi="Times New Roman" w:cs="Times New Roman"/>
          <w:sz w:val="24"/>
          <w:szCs w:val="24"/>
        </w:rPr>
        <w:t xml:space="preserve">EP Spriedumu izpildes departaments, ņemot vērā Tiesas konstatētos trūkumus nacionālo tiesu vērtējumā lietās </w:t>
      </w:r>
      <w:r w:rsidR="00BB7011" w:rsidRPr="00EC152A">
        <w:rPr>
          <w:rFonts w:ascii="Times New Roman" w:hAnsi="Times New Roman" w:cs="Times New Roman"/>
          <w:i/>
          <w:sz w:val="24"/>
          <w:szCs w:val="24"/>
        </w:rPr>
        <w:t xml:space="preserve">Dupate pret Latviju </w:t>
      </w:r>
      <w:r w:rsidR="00BB7011" w:rsidRPr="00EC152A">
        <w:rPr>
          <w:rFonts w:ascii="Times New Roman" w:hAnsi="Times New Roman" w:cs="Times New Roman"/>
          <w:sz w:val="24"/>
          <w:szCs w:val="24"/>
        </w:rPr>
        <w:t xml:space="preserve">un </w:t>
      </w:r>
      <w:r w:rsidR="00BB7011" w:rsidRPr="00EC152A">
        <w:rPr>
          <w:rFonts w:ascii="Times New Roman" w:hAnsi="Times New Roman" w:cs="Times New Roman"/>
          <w:i/>
          <w:sz w:val="24"/>
          <w:szCs w:val="24"/>
        </w:rPr>
        <w:t>Rodina pret Latviju</w:t>
      </w:r>
      <w:r w:rsidR="00BB7011" w:rsidRPr="00EC152A">
        <w:rPr>
          <w:rFonts w:ascii="Times New Roman" w:hAnsi="Times New Roman" w:cs="Times New Roman"/>
          <w:sz w:val="24"/>
          <w:szCs w:val="24"/>
        </w:rPr>
        <w:t>, lūdza Latviju sniegt informāciju, vai iesniedzējas nacionālā līmenī ir lūgušas atjaunot tiesvedību. Atbilstoši</w:t>
      </w:r>
      <w:r w:rsidRPr="00EC152A">
        <w:rPr>
          <w:rFonts w:ascii="Times New Roman" w:hAnsi="Times New Roman" w:cs="Times New Roman"/>
          <w:sz w:val="24"/>
          <w:szCs w:val="24"/>
        </w:rPr>
        <w:t xml:space="preserve"> Latvijas nacionālajam regulējumam tiesvedību atjaunot, pamatojoties uz Tiesas nolēmumu, var tikai pēc personas pieteikuma</w:t>
      </w:r>
      <w:r w:rsidR="00BB7011" w:rsidRPr="00EC152A">
        <w:rPr>
          <w:rFonts w:ascii="Times New Roman" w:hAnsi="Times New Roman" w:cs="Times New Roman"/>
          <w:sz w:val="24"/>
          <w:szCs w:val="24"/>
        </w:rPr>
        <w:t xml:space="preserve">, tāpēc, ņemot vērā, ka iesniedzējas lietās </w:t>
      </w:r>
      <w:r w:rsidR="00BB7011" w:rsidRPr="00EC152A">
        <w:rPr>
          <w:rFonts w:ascii="Times New Roman" w:hAnsi="Times New Roman" w:cs="Times New Roman"/>
          <w:i/>
          <w:sz w:val="24"/>
          <w:szCs w:val="24"/>
        </w:rPr>
        <w:t xml:space="preserve">Dupate pret Latviju </w:t>
      </w:r>
      <w:r w:rsidR="00BB7011" w:rsidRPr="00EC152A">
        <w:rPr>
          <w:rFonts w:ascii="Times New Roman" w:hAnsi="Times New Roman" w:cs="Times New Roman"/>
          <w:sz w:val="24"/>
          <w:szCs w:val="24"/>
        </w:rPr>
        <w:t xml:space="preserve">un </w:t>
      </w:r>
      <w:r w:rsidR="00BB7011" w:rsidRPr="00EC152A">
        <w:rPr>
          <w:rFonts w:ascii="Times New Roman" w:hAnsi="Times New Roman" w:cs="Times New Roman"/>
          <w:i/>
          <w:sz w:val="24"/>
          <w:szCs w:val="24"/>
        </w:rPr>
        <w:t xml:space="preserve">Rodina pret Latviju </w:t>
      </w:r>
      <w:r w:rsidR="00BB7011" w:rsidRPr="00EC152A">
        <w:rPr>
          <w:rFonts w:ascii="Times New Roman" w:hAnsi="Times New Roman" w:cs="Times New Roman"/>
          <w:sz w:val="24"/>
          <w:szCs w:val="24"/>
        </w:rPr>
        <w:t xml:space="preserve">nebija lūgušas atjaunot tiesvedību, Pārstāvis informēja Spriedumu izpildes departamentu par to, ka viņām šāda iespēja bija, taču viņas to neizmantoja. Tas neliedza EP Ministru komitejai slēgt uzraudzību šajās lietās. </w:t>
      </w:r>
      <w:r w:rsidR="00BB7011" w:rsidRPr="00EC152A">
        <w:rPr>
          <w:rFonts w:ascii="Times New Roman" w:hAnsi="Times New Roman" w:cs="Times New Roman"/>
          <w:sz w:val="24"/>
          <w:szCs w:val="24"/>
        </w:rPr>
        <w:lastRenderedPageBreak/>
        <w:t xml:space="preserve">Savukārt lietā </w:t>
      </w:r>
      <w:r w:rsidR="00BB7011" w:rsidRPr="00EC152A">
        <w:rPr>
          <w:rFonts w:ascii="Times New Roman" w:hAnsi="Times New Roman" w:cs="Times New Roman"/>
          <w:i/>
          <w:sz w:val="24"/>
          <w:szCs w:val="24"/>
        </w:rPr>
        <w:t xml:space="preserve">Bērziņš un citi pret Latviju </w:t>
      </w:r>
      <w:r w:rsidR="00BB7011" w:rsidRPr="00EC152A">
        <w:rPr>
          <w:rFonts w:ascii="Times New Roman" w:hAnsi="Times New Roman" w:cs="Times New Roman"/>
          <w:sz w:val="24"/>
          <w:szCs w:val="24"/>
        </w:rPr>
        <w:t xml:space="preserve">joprojām turpinās darbs pie iesniedzēju tiesību pārkāpuma restitūcijas, Tiesas spriedumā piedāvāto mehānismu gaismā meklējot piemērotākos </w:t>
      </w:r>
      <w:r w:rsidR="001C29D5" w:rsidRPr="00EC152A">
        <w:rPr>
          <w:rFonts w:ascii="Times New Roman" w:hAnsi="Times New Roman" w:cs="Times New Roman"/>
          <w:sz w:val="24"/>
          <w:szCs w:val="24"/>
        </w:rPr>
        <w:t xml:space="preserve">veidus, </w:t>
      </w:r>
      <w:r w:rsidR="00A86383">
        <w:rPr>
          <w:rFonts w:ascii="Times New Roman" w:hAnsi="Times New Roman" w:cs="Times New Roman"/>
          <w:sz w:val="24"/>
          <w:szCs w:val="24"/>
        </w:rPr>
        <w:t xml:space="preserve">lai atrisinātu iesniedzēju </w:t>
      </w:r>
      <w:r w:rsidR="00610A17">
        <w:rPr>
          <w:rFonts w:ascii="Times New Roman" w:hAnsi="Times New Roman" w:cs="Times New Roman"/>
          <w:sz w:val="24"/>
          <w:szCs w:val="24"/>
        </w:rPr>
        <w:t xml:space="preserve">tiesību uz īpašumu </w:t>
      </w:r>
      <w:r w:rsidR="00A86383">
        <w:rPr>
          <w:rFonts w:ascii="Times New Roman" w:hAnsi="Times New Roman" w:cs="Times New Roman"/>
          <w:sz w:val="24"/>
          <w:szCs w:val="24"/>
        </w:rPr>
        <w:t>pārkāpumu, ko veido</w:t>
      </w:r>
      <w:r w:rsidR="009A1C31">
        <w:rPr>
          <w:rFonts w:ascii="Times New Roman" w:hAnsi="Times New Roman" w:cs="Times New Roman"/>
          <w:sz w:val="24"/>
          <w:szCs w:val="24"/>
        </w:rPr>
        <w:t xml:space="preserve"> īpašumtiesību faktiska atņemšana bez atbilstoša atlīdzinājuma</w:t>
      </w:r>
      <w:r w:rsidR="00A86383">
        <w:rPr>
          <w:rFonts w:ascii="Times New Roman" w:hAnsi="Times New Roman" w:cs="Times New Roman"/>
          <w:sz w:val="24"/>
          <w:szCs w:val="24"/>
        </w:rPr>
        <w:t>.</w:t>
      </w:r>
    </w:p>
    <w:p w14:paraId="42FFCF01" w14:textId="77777777" w:rsidR="006402CC" w:rsidRPr="00596C64" w:rsidRDefault="006402CC" w:rsidP="00EC152A">
      <w:pPr>
        <w:pStyle w:val="ListParagraph"/>
        <w:spacing w:line="240" w:lineRule="auto"/>
        <w:ind w:left="90" w:right="43" w:hanging="426"/>
        <w:rPr>
          <w:rFonts w:ascii="Times New Roman" w:hAnsi="Times New Roman" w:cs="Times New Roman"/>
          <w:sz w:val="20"/>
          <w:szCs w:val="20"/>
        </w:rPr>
      </w:pPr>
    </w:p>
    <w:p w14:paraId="42C25759" w14:textId="34901CF5" w:rsidR="00EC152A" w:rsidRDefault="00667B2C" w:rsidP="00A8638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EC152A">
        <w:rPr>
          <w:rFonts w:ascii="Times New Roman" w:hAnsi="Times New Roman" w:cs="Times New Roman"/>
          <w:sz w:val="24"/>
          <w:szCs w:val="24"/>
        </w:rPr>
        <w:t xml:space="preserve">2022.gadā EP Ministru komiteja slēdza uzraudzību </w:t>
      </w:r>
      <w:r w:rsidR="00110A2A">
        <w:rPr>
          <w:rFonts w:ascii="Times New Roman" w:hAnsi="Times New Roman" w:cs="Times New Roman"/>
          <w:sz w:val="24"/>
          <w:szCs w:val="24"/>
        </w:rPr>
        <w:t>p</w:t>
      </w:r>
      <w:r w:rsidR="002067CA">
        <w:rPr>
          <w:rFonts w:ascii="Times New Roman" w:hAnsi="Times New Roman" w:cs="Times New Roman"/>
          <w:sz w:val="24"/>
          <w:szCs w:val="24"/>
        </w:rPr>
        <w:t>ā</w:t>
      </w:r>
      <w:r w:rsidR="00110A2A">
        <w:rPr>
          <w:rFonts w:ascii="Times New Roman" w:hAnsi="Times New Roman" w:cs="Times New Roman"/>
          <w:sz w:val="24"/>
          <w:szCs w:val="24"/>
        </w:rPr>
        <w:t xml:space="preserve">r Tiesas nolēmumu izpildi </w:t>
      </w:r>
      <w:r w:rsidRPr="00EC152A">
        <w:rPr>
          <w:rFonts w:ascii="Times New Roman" w:hAnsi="Times New Roman" w:cs="Times New Roman"/>
          <w:sz w:val="24"/>
          <w:szCs w:val="24"/>
        </w:rPr>
        <w:t>5 Latvijas lietās</w:t>
      </w:r>
      <w:r w:rsidR="00110A2A">
        <w:rPr>
          <w:rFonts w:ascii="Times New Roman" w:hAnsi="Times New Roman" w:cs="Times New Roman"/>
          <w:sz w:val="24"/>
          <w:szCs w:val="24"/>
        </w:rPr>
        <w:t xml:space="preserve">. Šajos nolēmumos </w:t>
      </w:r>
      <w:r w:rsidRPr="00EC152A">
        <w:rPr>
          <w:rFonts w:ascii="Times New Roman" w:hAnsi="Times New Roman" w:cs="Times New Roman"/>
          <w:sz w:val="24"/>
          <w:szCs w:val="24"/>
        </w:rPr>
        <w:t>Tiesa bija konstatējusi personu tiesību uz taisnīgu tiesu, tiesību uz privātās un ģimenes dzīves neaizskaramību un diskriminācijas aizlieguma pārkāpumus. Jāuzsver, ka 2022.gadā uzraudzība slēgta pār vien</w:t>
      </w:r>
      <w:r w:rsidR="00110A2A">
        <w:rPr>
          <w:rFonts w:ascii="Times New Roman" w:hAnsi="Times New Roman" w:cs="Times New Roman"/>
          <w:sz w:val="24"/>
          <w:szCs w:val="24"/>
        </w:rPr>
        <w:t>a</w:t>
      </w:r>
      <w:r w:rsidRPr="00EC152A">
        <w:rPr>
          <w:rFonts w:ascii="Times New Roman" w:hAnsi="Times New Roman" w:cs="Times New Roman"/>
          <w:sz w:val="24"/>
          <w:szCs w:val="24"/>
        </w:rPr>
        <w:t xml:space="preserve"> 2019.gadā pasludināt</w:t>
      </w:r>
      <w:r w:rsidR="00110A2A">
        <w:rPr>
          <w:rFonts w:ascii="Times New Roman" w:hAnsi="Times New Roman" w:cs="Times New Roman"/>
          <w:sz w:val="24"/>
          <w:szCs w:val="24"/>
        </w:rPr>
        <w:t>a</w:t>
      </w:r>
      <w:r w:rsidRPr="00EC152A">
        <w:rPr>
          <w:rFonts w:ascii="Times New Roman" w:hAnsi="Times New Roman" w:cs="Times New Roman"/>
          <w:sz w:val="24"/>
          <w:szCs w:val="24"/>
        </w:rPr>
        <w:t xml:space="preserve"> Tiesas spriedum</w:t>
      </w:r>
      <w:r w:rsidR="00110A2A">
        <w:rPr>
          <w:rFonts w:ascii="Times New Roman" w:hAnsi="Times New Roman" w:cs="Times New Roman"/>
          <w:sz w:val="24"/>
          <w:szCs w:val="24"/>
        </w:rPr>
        <w:t>a izpildi</w:t>
      </w:r>
      <w:r w:rsidRPr="00EC152A">
        <w:rPr>
          <w:rFonts w:ascii="Times New Roman" w:hAnsi="Times New Roman" w:cs="Times New Roman"/>
          <w:sz w:val="24"/>
          <w:szCs w:val="24"/>
        </w:rPr>
        <w:t xml:space="preserve">, un 2022.gada nogalē no Tiesas spriedumiem, </w:t>
      </w:r>
      <w:r w:rsidR="00110A2A">
        <w:rPr>
          <w:rFonts w:ascii="Times New Roman" w:hAnsi="Times New Roman" w:cs="Times New Roman"/>
          <w:sz w:val="24"/>
          <w:szCs w:val="24"/>
        </w:rPr>
        <w:t>kuru izpildi</w:t>
      </w:r>
      <w:r w:rsidR="00110A2A" w:rsidRPr="00EC152A">
        <w:rPr>
          <w:rFonts w:ascii="Times New Roman" w:hAnsi="Times New Roman" w:cs="Times New Roman"/>
          <w:sz w:val="24"/>
          <w:szCs w:val="24"/>
        </w:rPr>
        <w:t xml:space="preserve"> </w:t>
      </w:r>
      <w:r w:rsidRPr="00EC152A">
        <w:rPr>
          <w:rFonts w:ascii="Times New Roman" w:hAnsi="Times New Roman" w:cs="Times New Roman"/>
          <w:sz w:val="24"/>
          <w:szCs w:val="24"/>
        </w:rPr>
        <w:t>EP turpināja uzraudzī</w:t>
      </w:r>
      <w:r w:rsidR="00110A2A">
        <w:rPr>
          <w:rFonts w:ascii="Times New Roman" w:hAnsi="Times New Roman" w:cs="Times New Roman"/>
          <w:sz w:val="24"/>
          <w:szCs w:val="24"/>
        </w:rPr>
        <w:t>t</w:t>
      </w:r>
      <w:r w:rsidRPr="00EC152A">
        <w:rPr>
          <w:rFonts w:ascii="Times New Roman" w:hAnsi="Times New Roman" w:cs="Times New Roman"/>
          <w:sz w:val="24"/>
          <w:szCs w:val="24"/>
        </w:rPr>
        <w:t>, senākais bija 2020.gada februārī pasludinātais Tiesas spriedums lietā</w:t>
      </w:r>
      <w:r w:rsidR="00D179A5" w:rsidRPr="00EC152A">
        <w:rPr>
          <w:rFonts w:ascii="Times New Roman" w:hAnsi="Times New Roman" w:cs="Times New Roman"/>
          <w:sz w:val="24"/>
          <w:szCs w:val="24"/>
        </w:rPr>
        <w:t xml:space="preserve"> </w:t>
      </w:r>
      <w:r w:rsidR="00D179A5" w:rsidRPr="00EC152A">
        <w:rPr>
          <w:rFonts w:ascii="Times New Roman" w:hAnsi="Times New Roman" w:cs="Times New Roman"/>
          <w:i/>
          <w:sz w:val="24"/>
          <w:szCs w:val="24"/>
        </w:rPr>
        <w:t>Andersena</w:t>
      </w:r>
      <w:r w:rsidRPr="00EC152A">
        <w:rPr>
          <w:rFonts w:ascii="Times New Roman" w:hAnsi="Times New Roman" w:cs="Times New Roman"/>
          <w:i/>
          <w:sz w:val="24"/>
          <w:szCs w:val="24"/>
        </w:rPr>
        <w:t xml:space="preserve"> pret Latviju</w:t>
      </w:r>
      <w:r w:rsidRPr="00EC152A">
        <w:rPr>
          <w:rFonts w:ascii="Times New Roman" w:hAnsi="Times New Roman" w:cs="Times New Roman"/>
          <w:sz w:val="24"/>
          <w:szCs w:val="24"/>
        </w:rPr>
        <w:t xml:space="preserve">, kurā spriedumu izpildes uzraudzība noslēgta 2023.gada februārī. </w:t>
      </w:r>
      <w:r w:rsidR="006402CC" w:rsidRPr="00EC152A">
        <w:rPr>
          <w:rFonts w:ascii="Times New Roman" w:hAnsi="Times New Roman" w:cs="Times New Roman"/>
          <w:sz w:val="24"/>
          <w:szCs w:val="24"/>
        </w:rPr>
        <w:t>202</w:t>
      </w:r>
      <w:r w:rsidRPr="00EC152A">
        <w:rPr>
          <w:rFonts w:ascii="Times New Roman" w:hAnsi="Times New Roman" w:cs="Times New Roman"/>
          <w:sz w:val="24"/>
          <w:szCs w:val="24"/>
        </w:rPr>
        <w:t>2</w:t>
      </w:r>
      <w:r w:rsidR="006402CC" w:rsidRPr="00EC152A">
        <w:rPr>
          <w:rFonts w:ascii="Times New Roman" w:hAnsi="Times New Roman" w:cs="Times New Roman"/>
          <w:sz w:val="24"/>
          <w:szCs w:val="24"/>
        </w:rPr>
        <w:t xml:space="preserve">.gada nogalē EP Ministru komiteja uzraudzīja Tiesas nolēmumu izpildi </w:t>
      </w:r>
      <w:r w:rsidRPr="00EC152A">
        <w:rPr>
          <w:rFonts w:ascii="Times New Roman" w:hAnsi="Times New Roman" w:cs="Times New Roman"/>
          <w:sz w:val="24"/>
          <w:szCs w:val="24"/>
        </w:rPr>
        <w:t>8</w:t>
      </w:r>
      <w:r w:rsidR="006402CC" w:rsidRPr="00EC152A">
        <w:rPr>
          <w:rFonts w:ascii="Times New Roman" w:hAnsi="Times New Roman" w:cs="Times New Roman"/>
          <w:sz w:val="24"/>
          <w:szCs w:val="24"/>
        </w:rPr>
        <w:t xml:space="preserve"> Latvijas lietās. Nolēmumu izpildes uzraudzība turpinās: </w:t>
      </w:r>
      <w:r w:rsidRPr="00EC152A">
        <w:rPr>
          <w:rFonts w:ascii="Times New Roman" w:hAnsi="Times New Roman" w:cs="Times New Roman"/>
          <w:sz w:val="24"/>
          <w:szCs w:val="24"/>
        </w:rPr>
        <w:t>4 lietās par tiesību uz taisnīgu tiesu pārkāpumiem</w:t>
      </w:r>
      <w:r w:rsidR="006402CC" w:rsidRPr="00EC152A">
        <w:rPr>
          <w:rFonts w:ascii="Times New Roman" w:hAnsi="Times New Roman" w:cs="Times New Roman"/>
          <w:sz w:val="24"/>
          <w:szCs w:val="24"/>
        </w:rPr>
        <w:t>;</w:t>
      </w:r>
      <w:r>
        <w:rPr>
          <w:rStyle w:val="FootnoteReference"/>
          <w:rFonts w:ascii="Times New Roman" w:hAnsi="Times New Roman" w:cs="Times New Roman"/>
          <w:sz w:val="24"/>
          <w:szCs w:val="24"/>
        </w:rPr>
        <w:footnoteReference w:id="49"/>
      </w:r>
      <w:r w:rsidR="006402CC" w:rsidRPr="00EC152A">
        <w:rPr>
          <w:rFonts w:ascii="Times New Roman" w:hAnsi="Times New Roman" w:cs="Times New Roman"/>
          <w:sz w:val="24"/>
          <w:szCs w:val="24"/>
        </w:rPr>
        <w:t xml:space="preserve"> no kurām 1 lietā Tiesa konstatēja arī </w:t>
      </w:r>
      <w:r w:rsidRPr="00EC152A">
        <w:rPr>
          <w:rFonts w:ascii="Times New Roman" w:hAnsi="Times New Roman" w:cs="Times New Roman"/>
          <w:sz w:val="24"/>
          <w:szCs w:val="24"/>
        </w:rPr>
        <w:t>biedrošanās brīvības pārkāpumu;</w:t>
      </w:r>
      <w:r>
        <w:rPr>
          <w:rStyle w:val="FootnoteReference"/>
          <w:rFonts w:ascii="Times New Roman" w:hAnsi="Times New Roman" w:cs="Times New Roman"/>
          <w:sz w:val="24"/>
          <w:szCs w:val="24"/>
        </w:rPr>
        <w:footnoteReference w:id="50"/>
      </w:r>
      <w:r w:rsidRPr="00EC152A">
        <w:rPr>
          <w:rFonts w:ascii="Times New Roman" w:hAnsi="Times New Roman" w:cs="Times New Roman"/>
          <w:sz w:val="24"/>
          <w:szCs w:val="24"/>
        </w:rPr>
        <w:t xml:space="preserve"> 1 lietā par tiesību uz dzīvību (efektīva izmeklēšana) pārkāpumu;</w:t>
      </w:r>
      <w:r>
        <w:rPr>
          <w:rStyle w:val="FootnoteReference"/>
          <w:rFonts w:ascii="Times New Roman" w:hAnsi="Times New Roman" w:cs="Times New Roman"/>
          <w:sz w:val="24"/>
          <w:szCs w:val="24"/>
        </w:rPr>
        <w:footnoteReference w:id="51"/>
      </w:r>
      <w:r w:rsidRPr="00EC152A">
        <w:rPr>
          <w:rFonts w:ascii="Times New Roman" w:hAnsi="Times New Roman" w:cs="Times New Roman"/>
          <w:sz w:val="24"/>
          <w:szCs w:val="24"/>
        </w:rPr>
        <w:t xml:space="preserve"> 2 lietās par tiesību uz īpašumu pārkāpumiem;</w:t>
      </w:r>
      <w:r>
        <w:rPr>
          <w:rStyle w:val="FootnoteReference"/>
          <w:rFonts w:ascii="Times New Roman" w:hAnsi="Times New Roman" w:cs="Times New Roman"/>
          <w:sz w:val="24"/>
          <w:szCs w:val="24"/>
        </w:rPr>
        <w:footnoteReference w:id="52"/>
      </w:r>
      <w:r w:rsidRPr="00EC152A">
        <w:rPr>
          <w:rFonts w:ascii="Times New Roman" w:hAnsi="Times New Roman" w:cs="Times New Roman"/>
          <w:sz w:val="24"/>
          <w:szCs w:val="24"/>
        </w:rPr>
        <w:t xml:space="preserve"> un 1 lietā par tiesību uz privātās un ģimenes dzīves neaizskaramību pārkāpumu</w:t>
      </w:r>
      <w:r w:rsidR="007268E9" w:rsidRPr="00EC152A">
        <w:rPr>
          <w:rFonts w:ascii="Times New Roman" w:hAnsi="Times New Roman" w:cs="Times New Roman"/>
          <w:sz w:val="24"/>
          <w:szCs w:val="24"/>
        </w:rPr>
        <w:t xml:space="preserve"> un efektīvu tiesību aizsardzības līdzekļu trūkumu</w:t>
      </w:r>
      <w:r w:rsidRPr="00EC152A">
        <w:rPr>
          <w:rFonts w:ascii="Times New Roman" w:hAnsi="Times New Roman" w:cs="Times New Roman"/>
          <w:sz w:val="24"/>
          <w:szCs w:val="24"/>
        </w:rPr>
        <w:t>.</w:t>
      </w:r>
      <w:r>
        <w:rPr>
          <w:rStyle w:val="FootnoteReference"/>
          <w:rFonts w:ascii="Times New Roman" w:hAnsi="Times New Roman" w:cs="Times New Roman"/>
          <w:sz w:val="24"/>
          <w:szCs w:val="24"/>
        </w:rPr>
        <w:footnoteReference w:id="53"/>
      </w:r>
      <w:r w:rsidR="006402CC" w:rsidRPr="00EC152A">
        <w:rPr>
          <w:rFonts w:ascii="Times New Roman" w:hAnsi="Times New Roman" w:cs="Times New Roman"/>
          <w:sz w:val="24"/>
          <w:szCs w:val="24"/>
        </w:rPr>
        <w:t xml:space="preserve"> </w:t>
      </w:r>
    </w:p>
    <w:p w14:paraId="57D8E5E6" w14:textId="77777777" w:rsidR="0079485D" w:rsidRPr="00596C64" w:rsidRDefault="0079485D" w:rsidP="0079485D">
      <w:pPr>
        <w:pStyle w:val="ListParagraph"/>
        <w:spacing w:after="0" w:line="240" w:lineRule="auto"/>
        <w:ind w:left="90" w:right="43"/>
        <w:jc w:val="both"/>
        <w:rPr>
          <w:rFonts w:ascii="Times New Roman" w:hAnsi="Times New Roman" w:cs="Times New Roman"/>
          <w:sz w:val="20"/>
          <w:szCs w:val="20"/>
        </w:rPr>
      </w:pPr>
    </w:p>
    <w:p w14:paraId="349DDB6E" w14:textId="2B2564A6" w:rsidR="006402CC" w:rsidRPr="00EC152A" w:rsidRDefault="00667B2C" w:rsidP="00EC152A">
      <w:pPr>
        <w:pStyle w:val="ListParagraph"/>
        <w:numPr>
          <w:ilvl w:val="0"/>
          <w:numId w:val="1"/>
        </w:numPr>
        <w:spacing w:after="0" w:line="240" w:lineRule="auto"/>
        <w:ind w:left="90" w:right="43" w:hanging="426"/>
        <w:jc w:val="both"/>
        <w:rPr>
          <w:rFonts w:ascii="Times New Roman" w:hAnsi="Times New Roman" w:cs="Times New Roman"/>
          <w:sz w:val="24"/>
          <w:szCs w:val="24"/>
        </w:rPr>
      </w:pPr>
      <w:r>
        <w:rPr>
          <w:rFonts w:ascii="Times New Roman" w:hAnsi="Times New Roman" w:cs="Times New Roman"/>
          <w:sz w:val="24"/>
          <w:szCs w:val="24"/>
        </w:rPr>
        <w:t>Pār</w:t>
      </w:r>
      <w:r w:rsidRPr="00EC152A">
        <w:rPr>
          <w:rFonts w:ascii="Times New Roman" w:hAnsi="Times New Roman" w:cs="Times New Roman"/>
          <w:sz w:val="24"/>
          <w:szCs w:val="24"/>
        </w:rPr>
        <w:t>stāvja darba apjoms saistībā ar Latvijas interešu pārstāvību Tiesā</w:t>
      </w:r>
      <w:r w:rsidR="0079485D">
        <w:rPr>
          <w:rFonts w:ascii="Times New Roman" w:hAnsi="Times New Roman" w:cs="Times New Roman"/>
          <w:sz w:val="24"/>
          <w:szCs w:val="24"/>
        </w:rPr>
        <w:t xml:space="preserve"> </w:t>
      </w:r>
      <w:r w:rsidR="00610A17">
        <w:rPr>
          <w:rFonts w:ascii="Times New Roman" w:hAnsi="Times New Roman" w:cs="Times New Roman"/>
          <w:sz w:val="24"/>
          <w:szCs w:val="24"/>
        </w:rPr>
        <w:t>gan tiesvedīb</w:t>
      </w:r>
      <w:r w:rsidR="0079485D">
        <w:rPr>
          <w:rFonts w:ascii="Times New Roman" w:hAnsi="Times New Roman" w:cs="Times New Roman"/>
          <w:sz w:val="24"/>
          <w:szCs w:val="24"/>
        </w:rPr>
        <w:t>u</w:t>
      </w:r>
      <w:r w:rsidR="00610A17">
        <w:rPr>
          <w:rFonts w:ascii="Times New Roman" w:hAnsi="Times New Roman" w:cs="Times New Roman"/>
          <w:sz w:val="24"/>
          <w:szCs w:val="24"/>
        </w:rPr>
        <w:t>, gan nolēmumu izpildes ietvaros</w:t>
      </w:r>
      <w:r w:rsidRPr="00EC152A">
        <w:rPr>
          <w:rFonts w:ascii="Times New Roman" w:hAnsi="Times New Roman" w:cs="Times New Roman"/>
          <w:sz w:val="24"/>
          <w:szCs w:val="24"/>
        </w:rPr>
        <w:t xml:space="preserve"> </w:t>
      </w:r>
      <w:r w:rsidR="0079485D">
        <w:rPr>
          <w:rFonts w:ascii="Times New Roman" w:hAnsi="Times New Roman" w:cs="Times New Roman"/>
          <w:sz w:val="24"/>
          <w:szCs w:val="24"/>
        </w:rPr>
        <w:t>2013.-2022.gadā</w:t>
      </w:r>
      <w:r w:rsidRPr="00EC152A">
        <w:rPr>
          <w:rFonts w:ascii="Times New Roman" w:hAnsi="Times New Roman" w:cs="Times New Roman"/>
          <w:sz w:val="24"/>
          <w:szCs w:val="24"/>
        </w:rPr>
        <w:t xml:space="preserve"> atspoguļots tabulā Nr.3.</w:t>
      </w:r>
    </w:p>
    <w:p w14:paraId="26F7EC98" w14:textId="5FF588FA" w:rsidR="006402CC" w:rsidRDefault="00667B2C" w:rsidP="00596C64">
      <w:pPr>
        <w:pStyle w:val="ListParagraph"/>
        <w:spacing w:after="0" w:line="240" w:lineRule="auto"/>
        <w:ind w:left="90" w:right="43" w:hanging="425"/>
        <w:contextualSpacing w:val="0"/>
        <w:jc w:val="right"/>
        <w:rPr>
          <w:rFonts w:ascii="Times New Roman" w:hAnsi="Times New Roman" w:cs="Times New Roman"/>
          <w:sz w:val="24"/>
          <w:szCs w:val="24"/>
        </w:rPr>
      </w:pPr>
      <w:r w:rsidRPr="00EC152A">
        <w:rPr>
          <w:rFonts w:ascii="Times New Roman" w:hAnsi="Times New Roman" w:cs="Times New Roman"/>
          <w:sz w:val="24"/>
          <w:szCs w:val="24"/>
        </w:rPr>
        <w:t>Tabula Nr.3</w:t>
      </w:r>
    </w:p>
    <w:p w14:paraId="6994BC8E" w14:textId="77777777" w:rsidR="00596C64" w:rsidRPr="00596C64" w:rsidRDefault="00596C64" w:rsidP="00596C64">
      <w:pPr>
        <w:pStyle w:val="ListParagraph"/>
        <w:spacing w:after="0" w:line="240" w:lineRule="auto"/>
        <w:ind w:left="90" w:right="43" w:hanging="425"/>
        <w:contextualSpacing w:val="0"/>
        <w:jc w:val="right"/>
        <w:rPr>
          <w:rFonts w:ascii="Times New Roman" w:hAnsi="Times New Roman" w:cs="Times New Roman"/>
          <w:sz w:val="12"/>
          <w:szCs w:val="12"/>
        </w:rPr>
      </w:pPr>
    </w:p>
    <w:tbl>
      <w:tblPr>
        <w:tblW w:w="10607"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9"/>
        <w:gridCol w:w="709"/>
        <w:gridCol w:w="709"/>
        <w:gridCol w:w="709"/>
        <w:gridCol w:w="708"/>
        <w:gridCol w:w="709"/>
        <w:gridCol w:w="709"/>
        <w:gridCol w:w="709"/>
        <w:gridCol w:w="708"/>
        <w:gridCol w:w="709"/>
        <w:gridCol w:w="709"/>
      </w:tblGrid>
      <w:tr w:rsidR="00941418" w14:paraId="0E2B2C7F" w14:textId="70C7AB31" w:rsidTr="00EC152A">
        <w:tc>
          <w:tcPr>
            <w:tcW w:w="3519" w:type="dxa"/>
            <w:shd w:val="clear" w:color="auto" w:fill="BDD6EE" w:themeFill="accent5" w:themeFillTint="66"/>
            <w:vAlign w:val="center"/>
          </w:tcPr>
          <w:p w14:paraId="103C50B3" w14:textId="77777777" w:rsidR="007268E9" w:rsidRPr="00EC152A" w:rsidRDefault="007268E9" w:rsidP="00EC152A">
            <w:pPr>
              <w:pStyle w:val="ListParagraph"/>
              <w:spacing w:line="240" w:lineRule="auto"/>
              <w:ind w:left="90" w:right="43"/>
              <w:rPr>
                <w:rFonts w:ascii="Times New Roman" w:hAnsi="Times New Roman" w:cs="Times New Roman"/>
              </w:rPr>
            </w:pPr>
          </w:p>
        </w:tc>
        <w:tc>
          <w:tcPr>
            <w:tcW w:w="709" w:type="dxa"/>
            <w:shd w:val="clear" w:color="auto" w:fill="BDD6EE" w:themeFill="accent5" w:themeFillTint="66"/>
            <w:vAlign w:val="center"/>
          </w:tcPr>
          <w:p w14:paraId="74F08F75" w14:textId="77777777" w:rsidR="007268E9" w:rsidRPr="00EC152A" w:rsidRDefault="00667B2C" w:rsidP="00EC152A">
            <w:pPr>
              <w:pStyle w:val="ListParagraph"/>
              <w:spacing w:line="240" w:lineRule="auto"/>
              <w:ind w:left="90" w:right="-91"/>
              <w:jc w:val="center"/>
              <w:rPr>
                <w:rFonts w:ascii="Times New Roman" w:hAnsi="Times New Roman" w:cs="Times New Roman"/>
                <w:b/>
              </w:rPr>
            </w:pPr>
            <w:r w:rsidRPr="00EC152A">
              <w:rPr>
                <w:rFonts w:ascii="Times New Roman" w:hAnsi="Times New Roman" w:cs="Times New Roman"/>
                <w:b/>
              </w:rPr>
              <w:t>2013</w:t>
            </w:r>
          </w:p>
        </w:tc>
        <w:tc>
          <w:tcPr>
            <w:tcW w:w="709" w:type="dxa"/>
            <w:shd w:val="clear" w:color="auto" w:fill="BDD6EE" w:themeFill="accent5" w:themeFillTint="66"/>
            <w:vAlign w:val="center"/>
          </w:tcPr>
          <w:p w14:paraId="4BBC70B1" w14:textId="77777777" w:rsidR="007268E9" w:rsidRPr="00EC152A" w:rsidRDefault="00667B2C" w:rsidP="00EC152A">
            <w:pPr>
              <w:pStyle w:val="ListParagraph"/>
              <w:spacing w:line="240" w:lineRule="auto"/>
              <w:ind w:left="90" w:right="-91"/>
              <w:jc w:val="center"/>
              <w:rPr>
                <w:rFonts w:ascii="Times New Roman" w:hAnsi="Times New Roman" w:cs="Times New Roman"/>
                <w:b/>
              </w:rPr>
            </w:pPr>
            <w:r w:rsidRPr="00EC152A">
              <w:rPr>
                <w:rFonts w:ascii="Times New Roman" w:hAnsi="Times New Roman" w:cs="Times New Roman"/>
                <w:b/>
              </w:rPr>
              <w:t>2014</w:t>
            </w:r>
          </w:p>
        </w:tc>
        <w:tc>
          <w:tcPr>
            <w:tcW w:w="709" w:type="dxa"/>
            <w:shd w:val="clear" w:color="auto" w:fill="BDD6EE" w:themeFill="accent5" w:themeFillTint="66"/>
            <w:vAlign w:val="center"/>
          </w:tcPr>
          <w:p w14:paraId="173C1371" w14:textId="77777777" w:rsidR="007268E9" w:rsidRPr="00EC152A" w:rsidRDefault="00667B2C" w:rsidP="00EC152A">
            <w:pPr>
              <w:pStyle w:val="ListParagraph"/>
              <w:spacing w:line="240" w:lineRule="auto"/>
              <w:ind w:left="90" w:right="-91"/>
              <w:jc w:val="center"/>
              <w:rPr>
                <w:rFonts w:ascii="Times New Roman" w:hAnsi="Times New Roman" w:cs="Times New Roman"/>
                <w:b/>
              </w:rPr>
            </w:pPr>
            <w:r w:rsidRPr="00EC152A">
              <w:rPr>
                <w:rFonts w:ascii="Times New Roman" w:hAnsi="Times New Roman" w:cs="Times New Roman"/>
                <w:b/>
              </w:rPr>
              <w:t>2015</w:t>
            </w:r>
          </w:p>
        </w:tc>
        <w:tc>
          <w:tcPr>
            <w:tcW w:w="708" w:type="dxa"/>
            <w:shd w:val="clear" w:color="auto" w:fill="BDD6EE" w:themeFill="accent5" w:themeFillTint="66"/>
            <w:vAlign w:val="center"/>
          </w:tcPr>
          <w:p w14:paraId="76C2810E" w14:textId="77777777" w:rsidR="007268E9" w:rsidRPr="00EC152A" w:rsidRDefault="00667B2C" w:rsidP="00EC152A">
            <w:pPr>
              <w:pStyle w:val="ListParagraph"/>
              <w:spacing w:line="240" w:lineRule="auto"/>
              <w:ind w:left="90" w:right="-91"/>
              <w:jc w:val="center"/>
              <w:rPr>
                <w:rFonts w:ascii="Times New Roman" w:hAnsi="Times New Roman" w:cs="Times New Roman"/>
                <w:b/>
              </w:rPr>
            </w:pPr>
            <w:r w:rsidRPr="00EC152A">
              <w:rPr>
                <w:rFonts w:ascii="Times New Roman" w:hAnsi="Times New Roman" w:cs="Times New Roman"/>
                <w:b/>
              </w:rPr>
              <w:t>2016</w:t>
            </w:r>
          </w:p>
        </w:tc>
        <w:tc>
          <w:tcPr>
            <w:tcW w:w="709" w:type="dxa"/>
            <w:shd w:val="clear" w:color="auto" w:fill="BDD6EE" w:themeFill="accent5" w:themeFillTint="66"/>
            <w:vAlign w:val="center"/>
          </w:tcPr>
          <w:p w14:paraId="1EDE0055" w14:textId="77777777" w:rsidR="007268E9" w:rsidRPr="00EC152A" w:rsidRDefault="00667B2C" w:rsidP="00EC152A">
            <w:pPr>
              <w:pStyle w:val="ListParagraph"/>
              <w:spacing w:line="240" w:lineRule="auto"/>
              <w:ind w:left="90" w:right="-91"/>
              <w:jc w:val="center"/>
              <w:rPr>
                <w:rFonts w:ascii="Times New Roman" w:hAnsi="Times New Roman" w:cs="Times New Roman"/>
                <w:b/>
              </w:rPr>
            </w:pPr>
            <w:r w:rsidRPr="00EC152A">
              <w:rPr>
                <w:rFonts w:ascii="Times New Roman" w:hAnsi="Times New Roman" w:cs="Times New Roman"/>
                <w:b/>
              </w:rPr>
              <w:t>2017</w:t>
            </w:r>
          </w:p>
        </w:tc>
        <w:tc>
          <w:tcPr>
            <w:tcW w:w="709" w:type="dxa"/>
            <w:shd w:val="clear" w:color="auto" w:fill="BDD6EE" w:themeFill="accent5" w:themeFillTint="66"/>
            <w:vAlign w:val="center"/>
          </w:tcPr>
          <w:p w14:paraId="45BF754D" w14:textId="77777777" w:rsidR="007268E9" w:rsidRPr="00EC152A" w:rsidRDefault="00667B2C" w:rsidP="00EC152A">
            <w:pPr>
              <w:pStyle w:val="ListParagraph"/>
              <w:spacing w:line="240" w:lineRule="auto"/>
              <w:ind w:left="90" w:right="-91"/>
              <w:jc w:val="center"/>
              <w:rPr>
                <w:rFonts w:ascii="Times New Roman" w:hAnsi="Times New Roman" w:cs="Times New Roman"/>
                <w:b/>
              </w:rPr>
            </w:pPr>
            <w:r w:rsidRPr="00EC152A">
              <w:rPr>
                <w:rFonts w:ascii="Times New Roman" w:hAnsi="Times New Roman" w:cs="Times New Roman"/>
                <w:b/>
              </w:rPr>
              <w:t>2018</w:t>
            </w:r>
          </w:p>
        </w:tc>
        <w:tc>
          <w:tcPr>
            <w:tcW w:w="709" w:type="dxa"/>
            <w:shd w:val="clear" w:color="auto" w:fill="BDD6EE" w:themeFill="accent5" w:themeFillTint="66"/>
            <w:vAlign w:val="center"/>
          </w:tcPr>
          <w:p w14:paraId="5D03DC32" w14:textId="77777777" w:rsidR="007268E9" w:rsidRPr="00EC152A" w:rsidRDefault="00667B2C" w:rsidP="00EC152A">
            <w:pPr>
              <w:pStyle w:val="ListParagraph"/>
              <w:spacing w:line="240" w:lineRule="auto"/>
              <w:ind w:left="90" w:right="-91"/>
              <w:jc w:val="center"/>
              <w:rPr>
                <w:rFonts w:ascii="Times New Roman" w:hAnsi="Times New Roman" w:cs="Times New Roman"/>
                <w:b/>
              </w:rPr>
            </w:pPr>
            <w:r w:rsidRPr="00EC152A">
              <w:rPr>
                <w:rFonts w:ascii="Times New Roman" w:hAnsi="Times New Roman" w:cs="Times New Roman"/>
                <w:b/>
              </w:rPr>
              <w:t>2019</w:t>
            </w:r>
          </w:p>
        </w:tc>
        <w:tc>
          <w:tcPr>
            <w:tcW w:w="708" w:type="dxa"/>
            <w:shd w:val="clear" w:color="auto" w:fill="BDD6EE" w:themeFill="accent5" w:themeFillTint="66"/>
            <w:vAlign w:val="center"/>
          </w:tcPr>
          <w:p w14:paraId="7823401B" w14:textId="77777777" w:rsidR="007268E9" w:rsidRPr="00EC152A" w:rsidRDefault="00667B2C" w:rsidP="00EC152A">
            <w:pPr>
              <w:pStyle w:val="ListParagraph"/>
              <w:spacing w:line="240" w:lineRule="auto"/>
              <w:ind w:left="90" w:right="-91"/>
              <w:jc w:val="center"/>
              <w:rPr>
                <w:rFonts w:ascii="Times New Roman" w:hAnsi="Times New Roman" w:cs="Times New Roman"/>
                <w:b/>
              </w:rPr>
            </w:pPr>
            <w:r w:rsidRPr="00EC152A">
              <w:rPr>
                <w:rFonts w:ascii="Times New Roman" w:hAnsi="Times New Roman" w:cs="Times New Roman"/>
                <w:b/>
              </w:rPr>
              <w:t>2020</w:t>
            </w:r>
          </w:p>
        </w:tc>
        <w:tc>
          <w:tcPr>
            <w:tcW w:w="709" w:type="dxa"/>
            <w:shd w:val="clear" w:color="auto" w:fill="BDD6EE" w:themeFill="accent5" w:themeFillTint="66"/>
            <w:vAlign w:val="center"/>
          </w:tcPr>
          <w:p w14:paraId="7B5F32C2" w14:textId="77777777" w:rsidR="007268E9" w:rsidRPr="00EC152A" w:rsidRDefault="00667B2C" w:rsidP="00EC152A">
            <w:pPr>
              <w:pStyle w:val="ListParagraph"/>
              <w:spacing w:after="0" w:line="240" w:lineRule="auto"/>
              <w:ind w:left="90" w:right="-91"/>
              <w:jc w:val="center"/>
              <w:rPr>
                <w:rFonts w:ascii="Times New Roman" w:hAnsi="Times New Roman" w:cs="Times New Roman"/>
                <w:b/>
              </w:rPr>
            </w:pPr>
            <w:r w:rsidRPr="00EC152A">
              <w:rPr>
                <w:rFonts w:ascii="Times New Roman" w:hAnsi="Times New Roman" w:cs="Times New Roman"/>
                <w:b/>
              </w:rPr>
              <w:t>2021</w:t>
            </w:r>
          </w:p>
        </w:tc>
        <w:tc>
          <w:tcPr>
            <w:tcW w:w="709" w:type="dxa"/>
            <w:shd w:val="clear" w:color="auto" w:fill="BDD6EE" w:themeFill="accent5" w:themeFillTint="66"/>
            <w:vAlign w:val="center"/>
          </w:tcPr>
          <w:p w14:paraId="36FF7967" w14:textId="5AB53E81" w:rsidR="007268E9" w:rsidRPr="00EC152A" w:rsidRDefault="00667B2C" w:rsidP="00EC152A">
            <w:pPr>
              <w:pStyle w:val="ListParagraph"/>
              <w:spacing w:after="0" w:line="240" w:lineRule="auto"/>
              <w:ind w:left="90" w:right="-91"/>
              <w:jc w:val="center"/>
              <w:rPr>
                <w:rFonts w:ascii="Times New Roman" w:hAnsi="Times New Roman" w:cs="Times New Roman"/>
                <w:b/>
              </w:rPr>
            </w:pPr>
            <w:r w:rsidRPr="00EC152A">
              <w:rPr>
                <w:rFonts w:ascii="Times New Roman" w:hAnsi="Times New Roman" w:cs="Times New Roman"/>
                <w:b/>
              </w:rPr>
              <w:t>2022</w:t>
            </w:r>
          </w:p>
        </w:tc>
      </w:tr>
      <w:tr w:rsidR="00941418" w14:paraId="66D6386F" w14:textId="01E12EFA" w:rsidTr="00EC152A">
        <w:tc>
          <w:tcPr>
            <w:tcW w:w="3519" w:type="dxa"/>
            <w:shd w:val="clear" w:color="auto" w:fill="BDD6EE" w:themeFill="accent5" w:themeFillTint="66"/>
            <w:vAlign w:val="center"/>
          </w:tcPr>
          <w:p w14:paraId="2956CCE5" w14:textId="77777777" w:rsidR="007268E9" w:rsidRPr="00EC152A" w:rsidRDefault="00667B2C" w:rsidP="00EC152A">
            <w:pPr>
              <w:pStyle w:val="ListParagraph"/>
              <w:spacing w:line="240" w:lineRule="auto"/>
              <w:ind w:left="90" w:right="43"/>
              <w:rPr>
                <w:rFonts w:ascii="Times New Roman" w:hAnsi="Times New Roman" w:cs="Times New Roman"/>
                <w:b/>
              </w:rPr>
            </w:pPr>
            <w:r w:rsidRPr="00EC152A">
              <w:rPr>
                <w:rFonts w:ascii="Times New Roman" w:hAnsi="Times New Roman" w:cs="Times New Roman"/>
                <w:b/>
              </w:rPr>
              <w:t>Latvijas valdības pozīcijas sniegšanai saņemtās lietas</w:t>
            </w:r>
          </w:p>
        </w:tc>
        <w:tc>
          <w:tcPr>
            <w:tcW w:w="709" w:type="dxa"/>
            <w:vAlign w:val="center"/>
          </w:tcPr>
          <w:p w14:paraId="01FF2EFC" w14:textId="77777777" w:rsidR="007268E9" w:rsidRPr="00EC152A" w:rsidRDefault="00667B2C" w:rsidP="00EC152A">
            <w:pPr>
              <w:pStyle w:val="ListParagraph"/>
              <w:spacing w:line="240" w:lineRule="auto"/>
              <w:ind w:left="90" w:right="-91"/>
              <w:jc w:val="center"/>
              <w:rPr>
                <w:rFonts w:ascii="Times New Roman" w:hAnsi="Times New Roman" w:cs="Times New Roman"/>
              </w:rPr>
            </w:pPr>
            <w:r w:rsidRPr="00EC152A">
              <w:rPr>
                <w:rFonts w:ascii="Times New Roman" w:hAnsi="Times New Roman" w:cs="Times New Roman"/>
              </w:rPr>
              <w:t>17</w:t>
            </w:r>
          </w:p>
        </w:tc>
        <w:tc>
          <w:tcPr>
            <w:tcW w:w="709" w:type="dxa"/>
            <w:vAlign w:val="center"/>
          </w:tcPr>
          <w:p w14:paraId="35BA1918" w14:textId="77777777" w:rsidR="007268E9" w:rsidRPr="00EC152A" w:rsidRDefault="00667B2C" w:rsidP="00EC152A">
            <w:pPr>
              <w:pStyle w:val="ListParagraph"/>
              <w:spacing w:line="240" w:lineRule="auto"/>
              <w:ind w:left="90" w:right="-91"/>
              <w:jc w:val="center"/>
              <w:rPr>
                <w:rFonts w:ascii="Times New Roman" w:hAnsi="Times New Roman" w:cs="Times New Roman"/>
              </w:rPr>
            </w:pPr>
            <w:r w:rsidRPr="00EC152A">
              <w:rPr>
                <w:rFonts w:ascii="Times New Roman" w:hAnsi="Times New Roman" w:cs="Times New Roman"/>
              </w:rPr>
              <w:t>29</w:t>
            </w:r>
          </w:p>
        </w:tc>
        <w:tc>
          <w:tcPr>
            <w:tcW w:w="709" w:type="dxa"/>
            <w:vAlign w:val="center"/>
          </w:tcPr>
          <w:p w14:paraId="3F617341" w14:textId="77777777" w:rsidR="007268E9" w:rsidRPr="00EC152A" w:rsidRDefault="00667B2C" w:rsidP="00EC152A">
            <w:pPr>
              <w:pStyle w:val="ListParagraph"/>
              <w:spacing w:line="240" w:lineRule="auto"/>
              <w:ind w:left="90" w:right="-91"/>
              <w:jc w:val="center"/>
              <w:rPr>
                <w:rFonts w:ascii="Times New Roman" w:hAnsi="Times New Roman" w:cs="Times New Roman"/>
              </w:rPr>
            </w:pPr>
            <w:r w:rsidRPr="00EC152A">
              <w:rPr>
                <w:rFonts w:ascii="Times New Roman" w:hAnsi="Times New Roman" w:cs="Times New Roman"/>
              </w:rPr>
              <w:t>20</w:t>
            </w:r>
          </w:p>
        </w:tc>
        <w:tc>
          <w:tcPr>
            <w:tcW w:w="708" w:type="dxa"/>
            <w:vAlign w:val="center"/>
          </w:tcPr>
          <w:p w14:paraId="188F64AD" w14:textId="77777777" w:rsidR="007268E9" w:rsidRPr="00EC152A" w:rsidRDefault="00667B2C" w:rsidP="00EC152A">
            <w:pPr>
              <w:pStyle w:val="ListParagraph"/>
              <w:spacing w:line="240" w:lineRule="auto"/>
              <w:ind w:left="90" w:right="-91"/>
              <w:jc w:val="center"/>
              <w:rPr>
                <w:rFonts w:ascii="Times New Roman" w:hAnsi="Times New Roman" w:cs="Times New Roman"/>
              </w:rPr>
            </w:pPr>
            <w:r w:rsidRPr="00EC152A">
              <w:rPr>
                <w:rFonts w:ascii="Times New Roman" w:hAnsi="Times New Roman" w:cs="Times New Roman"/>
              </w:rPr>
              <w:t>23</w:t>
            </w:r>
          </w:p>
        </w:tc>
        <w:tc>
          <w:tcPr>
            <w:tcW w:w="709" w:type="dxa"/>
            <w:vAlign w:val="center"/>
          </w:tcPr>
          <w:p w14:paraId="5015EF14" w14:textId="77777777" w:rsidR="007268E9" w:rsidRPr="00EC152A" w:rsidRDefault="00667B2C" w:rsidP="00EC152A">
            <w:pPr>
              <w:pStyle w:val="ListParagraph"/>
              <w:spacing w:line="240" w:lineRule="auto"/>
              <w:ind w:left="90" w:right="-91"/>
              <w:jc w:val="center"/>
              <w:rPr>
                <w:rFonts w:ascii="Times New Roman" w:hAnsi="Times New Roman" w:cs="Times New Roman"/>
              </w:rPr>
            </w:pPr>
            <w:r w:rsidRPr="00EC152A">
              <w:rPr>
                <w:rFonts w:ascii="Times New Roman" w:hAnsi="Times New Roman" w:cs="Times New Roman"/>
              </w:rPr>
              <w:t>6</w:t>
            </w:r>
          </w:p>
        </w:tc>
        <w:tc>
          <w:tcPr>
            <w:tcW w:w="709" w:type="dxa"/>
            <w:vAlign w:val="center"/>
          </w:tcPr>
          <w:p w14:paraId="7481AEE0" w14:textId="77777777" w:rsidR="007268E9" w:rsidRPr="00EC152A" w:rsidRDefault="00667B2C" w:rsidP="00EC152A">
            <w:pPr>
              <w:pStyle w:val="ListParagraph"/>
              <w:spacing w:line="240" w:lineRule="auto"/>
              <w:ind w:left="90" w:right="-91"/>
              <w:jc w:val="center"/>
              <w:rPr>
                <w:rFonts w:ascii="Times New Roman" w:hAnsi="Times New Roman" w:cs="Times New Roman"/>
              </w:rPr>
            </w:pPr>
            <w:r w:rsidRPr="00EC152A">
              <w:rPr>
                <w:rFonts w:ascii="Times New Roman" w:hAnsi="Times New Roman" w:cs="Times New Roman"/>
              </w:rPr>
              <w:t>10</w:t>
            </w:r>
          </w:p>
        </w:tc>
        <w:tc>
          <w:tcPr>
            <w:tcW w:w="709" w:type="dxa"/>
            <w:vAlign w:val="center"/>
          </w:tcPr>
          <w:p w14:paraId="2E1EB4B2" w14:textId="77777777" w:rsidR="007268E9" w:rsidRPr="00EC152A" w:rsidRDefault="00667B2C" w:rsidP="00EC152A">
            <w:pPr>
              <w:pStyle w:val="ListParagraph"/>
              <w:spacing w:line="240" w:lineRule="auto"/>
              <w:ind w:left="90" w:right="-91"/>
              <w:jc w:val="center"/>
              <w:rPr>
                <w:rFonts w:ascii="Times New Roman" w:hAnsi="Times New Roman" w:cs="Times New Roman"/>
              </w:rPr>
            </w:pPr>
            <w:r w:rsidRPr="00EC152A">
              <w:rPr>
                <w:rFonts w:ascii="Times New Roman" w:hAnsi="Times New Roman" w:cs="Times New Roman"/>
              </w:rPr>
              <w:t>12</w:t>
            </w:r>
          </w:p>
        </w:tc>
        <w:tc>
          <w:tcPr>
            <w:tcW w:w="708" w:type="dxa"/>
            <w:vAlign w:val="center"/>
          </w:tcPr>
          <w:p w14:paraId="6B06EB1A" w14:textId="77777777" w:rsidR="007268E9" w:rsidRPr="00EC152A" w:rsidRDefault="00667B2C" w:rsidP="00EC152A">
            <w:pPr>
              <w:pStyle w:val="ListParagraph"/>
              <w:spacing w:line="240" w:lineRule="auto"/>
              <w:ind w:left="90" w:right="-91"/>
              <w:jc w:val="center"/>
              <w:rPr>
                <w:rFonts w:ascii="Times New Roman" w:hAnsi="Times New Roman" w:cs="Times New Roman"/>
              </w:rPr>
            </w:pPr>
            <w:r w:rsidRPr="00EC152A">
              <w:rPr>
                <w:rFonts w:ascii="Times New Roman" w:hAnsi="Times New Roman" w:cs="Times New Roman"/>
              </w:rPr>
              <w:t>22</w:t>
            </w:r>
          </w:p>
        </w:tc>
        <w:tc>
          <w:tcPr>
            <w:tcW w:w="709" w:type="dxa"/>
            <w:vAlign w:val="center"/>
          </w:tcPr>
          <w:p w14:paraId="03762781" w14:textId="77777777" w:rsidR="007268E9" w:rsidRPr="00EC152A" w:rsidRDefault="00667B2C" w:rsidP="00EC152A">
            <w:pPr>
              <w:pStyle w:val="ListParagraph"/>
              <w:spacing w:after="0" w:line="240" w:lineRule="auto"/>
              <w:ind w:left="90" w:right="-91"/>
              <w:jc w:val="center"/>
              <w:rPr>
                <w:rFonts w:ascii="Times New Roman" w:hAnsi="Times New Roman" w:cs="Times New Roman"/>
              </w:rPr>
            </w:pPr>
            <w:r w:rsidRPr="00EC152A">
              <w:rPr>
                <w:rFonts w:ascii="Times New Roman" w:hAnsi="Times New Roman" w:cs="Times New Roman"/>
              </w:rPr>
              <w:t>21</w:t>
            </w:r>
          </w:p>
        </w:tc>
        <w:tc>
          <w:tcPr>
            <w:tcW w:w="709" w:type="dxa"/>
            <w:vAlign w:val="center"/>
          </w:tcPr>
          <w:p w14:paraId="36D3D608" w14:textId="08A00DF5" w:rsidR="007268E9" w:rsidRPr="00EC152A" w:rsidRDefault="00667B2C" w:rsidP="00EC152A">
            <w:pPr>
              <w:pStyle w:val="ListParagraph"/>
              <w:spacing w:after="0" w:line="240" w:lineRule="auto"/>
              <w:ind w:left="90" w:right="-91"/>
              <w:jc w:val="center"/>
              <w:rPr>
                <w:rFonts w:ascii="Times New Roman" w:hAnsi="Times New Roman" w:cs="Times New Roman"/>
              </w:rPr>
            </w:pPr>
            <w:r w:rsidRPr="00EC152A">
              <w:rPr>
                <w:rFonts w:ascii="Times New Roman" w:hAnsi="Times New Roman" w:cs="Times New Roman"/>
              </w:rPr>
              <w:t>17</w:t>
            </w:r>
          </w:p>
        </w:tc>
      </w:tr>
      <w:tr w:rsidR="00941418" w14:paraId="64C3EDDB" w14:textId="77C6C700" w:rsidTr="00EC152A">
        <w:tc>
          <w:tcPr>
            <w:tcW w:w="3519" w:type="dxa"/>
            <w:shd w:val="clear" w:color="auto" w:fill="BDD6EE" w:themeFill="accent5" w:themeFillTint="66"/>
            <w:vAlign w:val="center"/>
          </w:tcPr>
          <w:p w14:paraId="433FD97C" w14:textId="77777777" w:rsidR="007268E9" w:rsidRPr="00EC152A" w:rsidRDefault="00667B2C" w:rsidP="00EC152A">
            <w:pPr>
              <w:pStyle w:val="ListParagraph"/>
              <w:spacing w:line="240" w:lineRule="auto"/>
              <w:ind w:left="90" w:right="43"/>
              <w:rPr>
                <w:rFonts w:ascii="Times New Roman" w:hAnsi="Times New Roman" w:cs="Times New Roman"/>
                <w:b/>
              </w:rPr>
            </w:pPr>
            <w:r w:rsidRPr="00EC152A">
              <w:rPr>
                <w:rFonts w:ascii="Times New Roman" w:hAnsi="Times New Roman" w:cs="Times New Roman"/>
                <w:b/>
              </w:rPr>
              <w:t>Latvijas valdības sniegtās pozīcijas</w:t>
            </w:r>
          </w:p>
        </w:tc>
        <w:tc>
          <w:tcPr>
            <w:tcW w:w="709" w:type="dxa"/>
            <w:vAlign w:val="center"/>
          </w:tcPr>
          <w:p w14:paraId="038737C0" w14:textId="77777777" w:rsidR="007268E9" w:rsidRPr="00EC152A" w:rsidRDefault="00667B2C" w:rsidP="00EC152A">
            <w:pPr>
              <w:pStyle w:val="ListParagraph"/>
              <w:spacing w:line="240" w:lineRule="auto"/>
              <w:ind w:left="90" w:right="-91"/>
              <w:jc w:val="center"/>
              <w:rPr>
                <w:rFonts w:ascii="Times New Roman" w:hAnsi="Times New Roman" w:cs="Times New Roman"/>
              </w:rPr>
            </w:pPr>
            <w:r w:rsidRPr="00EC152A">
              <w:rPr>
                <w:rFonts w:ascii="Times New Roman" w:hAnsi="Times New Roman" w:cs="Times New Roman"/>
              </w:rPr>
              <w:t>20</w:t>
            </w:r>
          </w:p>
        </w:tc>
        <w:tc>
          <w:tcPr>
            <w:tcW w:w="709" w:type="dxa"/>
            <w:vAlign w:val="center"/>
          </w:tcPr>
          <w:p w14:paraId="75728216" w14:textId="77777777" w:rsidR="007268E9" w:rsidRPr="00EC152A" w:rsidRDefault="00667B2C" w:rsidP="00EC152A">
            <w:pPr>
              <w:pStyle w:val="ListParagraph"/>
              <w:spacing w:line="240" w:lineRule="auto"/>
              <w:ind w:left="90" w:right="-91"/>
              <w:jc w:val="center"/>
              <w:rPr>
                <w:rFonts w:ascii="Times New Roman" w:hAnsi="Times New Roman" w:cs="Times New Roman"/>
              </w:rPr>
            </w:pPr>
            <w:r w:rsidRPr="00EC152A">
              <w:rPr>
                <w:rFonts w:ascii="Times New Roman" w:hAnsi="Times New Roman" w:cs="Times New Roman"/>
              </w:rPr>
              <w:t>26</w:t>
            </w:r>
          </w:p>
        </w:tc>
        <w:tc>
          <w:tcPr>
            <w:tcW w:w="709" w:type="dxa"/>
            <w:vAlign w:val="center"/>
          </w:tcPr>
          <w:p w14:paraId="44F56ED1" w14:textId="77777777" w:rsidR="007268E9" w:rsidRPr="00EC152A" w:rsidRDefault="00667B2C" w:rsidP="00EC152A">
            <w:pPr>
              <w:pStyle w:val="ListParagraph"/>
              <w:spacing w:line="240" w:lineRule="auto"/>
              <w:ind w:left="90" w:right="-91"/>
              <w:jc w:val="center"/>
              <w:rPr>
                <w:rFonts w:ascii="Times New Roman" w:hAnsi="Times New Roman" w:cs="Times New Roman"/>
              </w:rPr>
            </w:pPr>
            <w:r w:rsidRPr="00EC152A">
              <w:rPr>
                <w:rFonts w:ascii="Times New Roman" w:hAnsi="Times New Roman" w:cs="Times New Roman"/>
              </w:rPr>
              <w:t>23</w:t>
            </w:r>
          </w:p>
        </w:tc>
        <w:tc>
          <w:tcPr>
            <w:tcW w:w="708" w:type="dxa"/>
            <w:vAlign w:val="center"/>
          </w:tcPr>
          <w:p w14:paraId="16A92643" w14:textId="77777777" w:rsidR="007268E9" w:rsidRPr="00EC152A" w:rsidRDefault="00667B2C" w:rsidP="00EC152A">
            <w:pPr>
              <w:pStyle w:val="ListParagraph"/>
              <w:spacing w:line="240" w:lineRule="auto"/>
              <w:ind w:left="90" w:right="-91"/>
              <w:jc w:val="center"/>
              <w:rPr>
                <w:rFonts w:ascii="Times New Roman" w:hAnsi="Times New Roman" w:cs="Times New Roman"/>
              </w:rPr>
            </w:pPr>
            <w:r w:rsidRPr="00EC152A">
              <w:rPr>
                <w:rFonts w:ascii="Times New Roman" w:hAnsi="Times New Roman" w:cs="Times New Roman"/>
              </w:rPr>
              <w:t>16</w:t>
            </w:r>
          </w:p>
        </w:tc>
        <w:tc>
          <w:tcPr>
            <w:tcW w:w="709" w:type="dxa"/>
            <w:vAlign w:val="center"/>
          </w:tcPr>
          <w:p w14:paraId="722DA61D" w14:textId="77777777" w:rsidR="007268E9" w:rsidRPr="00EC152A" w:rsidRDefault="00667B2C" w:rsidP="00EC152A">
            <w:pPr>
              <w:pStyle w:val="ListParagraph"/>
              <w:spacing w:line="240" w:lineRule="auto"/>
              <w:ind w:left="90" w:right="-91"/>
              <w:jc w:val="center"/>
              <w:rPr>
                <w:rFonts w:ascii="Times New Roman" w:hAnsi="Times New Roman" w:cs="Times New Roman"/>
              </w:rPr>
            </w:pPr>
            <w:r w:rsidRPr="00EC152A">
              <w:rPr>
                <w:rFonts w:ascii="Times New Roman" w:hAnsi="Times New Roman" w:cs="Times New Roman"/>
              </w:rPr>
              <w:t>6</w:t>
            </w:r>
          </w:p>
        </w:tc>
        <w:tc>
          <w:tcPr>
            <w:tcW w:w="709" w:type="dxa"/>
            <w:vAlign w:val="center"/>
          </w:tcPr>
          <w:p w14:paraId="5C4A9534" w14:textId="77777777" w:rsidR="007268E9" w:rsidRPr="00EC152A" w:rsidRDefault="00667B2C" w:rsidP="00EC152A">
            <w:pPr>
              <w:pStyle w:val="ListParagraph"/>
              <w:spacing w:line="240" w:lineRule="auto"/>
              <w:ind w:left="90" w:right="-91"/>
              <w:jc w:val="center"/>
              <w:rPr>
                <w:rFonts w:ascii="Times New Roman" w:hAnsi="Times New Roman" w:cs="Times New Roman"/>
              </w:rPr>
            </w:pPr>
            <w:r w:rsidRPr="00EC152A">
              <w:rPr>
                <w:rFonts w:ascii="Times New Roman" w:hAnsi="Times New Roman" w:cs="Times New Roman"/>
              </w:rPr>
              <w:t>3</w:t>
            </w:r>
          </w:p>
        </w:tc>
        <w:tc>
          <w:tcPr>
            <w:tcW w:w="709" w:type="dxa"/>
            <w:vAlign w:val="center"/>
          </w:tcPr>
          <w:p w14:paraId="344AD0AC" w14:textId="77777777" w:rsidR="007268E9" w:rsidRPr="00EC152A" w:rsidRDefault="00667B2C" w:rsidP="00EC152A">
            <w:pPr>
              <w:pStyle w:val="ListParagraph"/>
              <w:spacing w:line="240" w:lineRule="auto"/>
              <w:ind w:left="90" w:right="-91"/>
              <w:jc w:val="center"/>
              <w:rPr>
                <w:rFonts w:ascii="Times New Roman" w:hAnsi="Times New Roman" w:cs="Times New Roman"/>
              </w:rPr>
            </w:pPr>
            <w:r w:rsidRPr="00EC152A">
              <w:rPr>
                <w:rFonts w:ascii="Times New Roman" w:hAnsi="Times New Roman" w:cs="Times New Roman"/>
              </w:rPr>
              <w:t>12</w:t>
            </w:r>
          </w:p>
        </w:tc>
        <w:tc>
          <w:tcPr>
            <w:tcW w:w="708" w:type="dxa"/>
            <w:vAlign w:val="center"/>
          </w:tcPr>
          <w:p w14:paraId="353415BA" w14:textId="77777777" w:rsidR="007268E9" w:rsidRPr="00EC152A" w:rsidRDefault="00667B2C" w:rsidP="00EC152A">
            <w:pPr>
              <w:pStyle w:val="ListParagraph"/>
              <w:spacing w:line="240" w:lineRule="auto"/>
              <w:ind w:left="90" w:right="-91"/>
              <w:jc w:val="center"/>
              <w:rPr>
                <w:rFonts w:ascii="Times New Roman" w:hAnsi="Times New Roman" w:cs="Times New Roman"/>
              </w:rPr>
            </w:pPr>
            <w:r w:rsidRPr="00EC152A">
              <w:rPr>
                <w:rFonts w:ascii="Times New Roman" w:hAnsi="Times New Roman" w:cs="Times New Roman"/>
              </w:rPr>
              <w:t>14</w:t>
            </w:r>
          </w:p>
        </w:tc>
        <w:tc>
          <w:tcPr>
            <w:tcW w:w="709" w:type="dxa"/>
            <w:vAlign w:val="center"/>
          </w:tcPr>
          <w:p w14:paraId="2A323FBD" w14:textId="77777777" w:rsidR="007268E9" w:rsidRPr="00EC152A" w:rsidRDefault="00667B2C" w:rsidP="00EC152A">
            <w:pPr>
              <w:pStyle w:val="ListParagraph"/>
              <w:spacing w:after="0" w:line="240" w:lineRule="auto"/>
              <w:ind w:left="90" w:right="-91"/>
              <w:jc w:val="center"/>
              <w:rPr>
                <w:rFonts w:ascii="Times New Roman" w:hAnsi="Times New Roman" w:cs="Times New Roman"/>
              </w:rPr>
            </w:pPr>
            <w:r w:rsidRPr="00EC152A">
              <w:rPr>
                <w:rFonts w:ascii="Times New Roman" w:hAnsi="Times New Roman" w:cs="Times New Roman"/>
              </w:rPr>
              <w:t>19</w:t>
            </w:r>
          </w:p>
        </w:tc>
        <w:tc>
          <w:tcPr>
            <w:tcW w:w="709" w:type="dxa"/>
            <w:vAlign w:val="center"/>
          </w:tcPr>
          <w:p w14:paraId="1FCD3088" w14:textId="6667859B" w:rsidR="007268E9" w:rsidRPr="00EC152A" w:rsidRDefault="00667B2C" w:rsidP="00EC152A">
            <w:pPr>
              <w:pStyle w:val="ListParagraph"/>
              <w:spacing w:after="0" w:line="240" w:lineRule="auto"/>
              <w:ind w:left="90" w:right="-91"/>
              <w:jc w:val="center"/>
              <w:rPr>
                <w:rFonts w:ascii="Times New Roman" w:hAnsi="Times New Roman" w:cs="Times New Roman"/>
              </w:rPr>
            </w:pPr>
            <w:r w:rsidRPr="00EC152A">
              <w:rPr>
                <w:rFonts w:ascii="Times New Roman" w:hAnsi="Times New Roman" w:cs="Times New Roman"/>
              </w:rPr>
              <w:t>2</w:t>
            </w:r>
            <w:r w:rsidR="00565195" w:rsidRPr="00EC152A">
              <w:rPr>
                <w:rFonts w:ascii="Times New Roman" w:hAnsi="Times New Roman" w:cs="Times New Roman"/>
              </w:rPr>
              <w:t>2</w:t>
            </w:r>
          </w:p>
        </w:tc>
      </w:tr>
      <w:tr w:rsidR="00941418" w14:paraId="3BD981E9" w14:textId="1DCB89AE" w:rsidTr="00EC152A">
        <w:tc>
          <w:tcPr>
            <w:tcW w:w="3519" w:type="dxa"/>
            <w:shd w:val="clear" w:color="auto" w:fill="BDD6EE" w:themeFill="accent5" w:themeFillTint="66"/>
            <w:vAlign w:val="center"/>
          </w:tcPr>
          <w:p w14:paraId="4B88CD3D" w14:textId="77777777" w:rsidR="007268E9" w:rsidRPr="00EC152A" w:rsidRDefault="00667B2C" w:rsidP="00EC152A">
            <w:pPr>
              <w:pStyle w:val="ListParagraph"/>
              <w:spacing w:line="240" w:lineRule="auto"/>
              <w:ind w:left="90" w:right="43"/>
              <w:rPr>
                <w:rFonts w:ascii="Times New Roman" w:hAnsi="Times New Roman" w:cs="Times New Roman"/>
                <w:b/>
              </w:rPr>
            </w:pPr>
            <w:r w:rsidRPr="00EC152A">
              <w:rPr>
                <w:rFonts w:ascii="Times New Roman" w:hAnsi="Times New Roman" w:cs="Times New Roman"/>
                <w:b/>
              </w:rPr>
              <w:t>Latvijas valdības sniegtie papildu apsvērumi un apsvērumi par taisnīgu atlīdzību</w:t>
            </w:r>
          </w:p>
        </w:tc>
        <w:tc>
          <w:tcPr>
            <w:tcW w:w="709" w:type="dxa"/>
            <w:vAlign w:val="center"/>
          </w:tcPr>
          <w:p w14:paraId="5A367F77" w14:textId="77777777" w:rsidR="007268E9" w:rsidRPr="00EC152A" w:rsidRDefault="00667B2C" w:rsidP="00EC152A">
            <w:pPr>
              <w:pStyle w:val="ListParagraph"/>
              <w:spacing w:line="240" w:lineRule="auto"/>
              <w:ind w:left="90" w:right="-91"/>
              <w:jc w:val="center"/>
              <w:rPr>
                <w:rFonts w:ascii="Times New Roman" w:hAnsi="Times New Roman" w:cs="Times New Roman"/>
              </w:rPr>
            </w:pPr>
            <w:r w:rsidRPr="00EC152A">
              <w:rPr>
                <w:rFonts w:ascii="Times New Roman" w:hAnsi="Times New Roman" w:cs="Times New Roman"/>
              </w:rPr>
              <w:t>18</w:t>
            </w:r>
          </w:p>
        </w:tc>
        <w:tc>
          <w:tcPr>
            <w:tcW w:w="709" w:type="dxa"/>
            <w:vAlign w:val="center"/>
          </w:tcPr>
          <w:p w14:paraId="77C4DE0E" w14:textId="77777777" w:rsidR="007268E9" w:rsidRPr="00EC152A" w:rsidRDefault="00667B2C" w:rsidP="00EC152A">
            <w:pPr>
              <w:pStyle w:val="ListParagraph"/>
              <w:spacing w:line="240" w:lineRule="auto"/>
              <w:ind w:left="90" w:right="-91"/>
              <w:jc w:val="center"/>
              <w:rPr>
                <w:rFonts w:ascii="Times New Roman" w:hAnsi="Times New Roman" w:cs="Times New Roman"/>
              </w:rPr>
            </w:pPr>
            <w:r w:rsidRPr="00EC152A">
              <w:rPr>
                <w:rFonts w:ascii="Times New Roman" w:hAnsi="Times New Roman" w:cs="Times New Roman"/>
              </w:rPr>
              <w:t>21</w:t>
            </w:r>
          </w:p>
        </w:tc>
        <w:tc>
          <w:tcPr>
            <w:tcW w:w="709" w:type="dxa"/>
            <w:vAlign w:val="center"/>
          </w:tcPr>
          <w:p w14:paraId="5687B985" w14:textId="77777777" w:rsidR="007268E9" w:rsidRPr="00EC152A" w:rsidRDefault="00667B2C" w:rsidP="00EC152A">
            <w:pPr>
              <w:pStyle w:val="ListParagraph"/>
              <w:spacing w:line="240" w:lineRule="auto"/>
              <w:ind w:left="90" w:right="-91"/>
              <w:jc w:val="center"/>
              <w:rPr>
                <w:rFonts w:ascii="Times New Roman" w:hAnsi="Times New Roman" w:cs="Times New Roman"/>
              </w:rPr>
            </w:pPr>
            <w:r w:rsidRPr="00EC152A">
              <w:rPr>
                <w:rFonts w:ascii="Times New Roman" w:hAnsi="Times New Roman" w:cs="Times New Roman"/>
              </w:rPr>
              <w:t>17</w:t>
            </w:r>
          </w:p>
        </w:tc>
        <w:tc>
          <w:tcPr>
            <w:tcW w:w="708" w:type="dxa"/>
            <w:vAlign w:val="center"/>
          </w:tcPr>
          <w:p w14:paraId="2FE4F5AA" w14:textId="77777777" w:rsidR="007268E9" w:rsidRPr="00EC152A" w:rsidRDefault="00667B2C" w:rsidP="00EC152A">
            <w:pPr>
              <w:pStyle w:val="ListParagraph"/>
              <w:spacing w:line="240" w:lineRule="auto"/>
              <w:ind w:left="90" w:right="-91"/>
              <w:jc w:val="center"/>
              <w:rPr>
                <w:rFonts w:ascii="Times New Roman" w:hAnsi="Times New Roman" w:cs="Times New Roman"/>
              </w:rPr>
            </w:pPr>
            <w:r w:rsidRPr="00EC152A">
              <w:rPr>
                <w:rFonts w:ascii="Times New Roman" w:hAnsi="Times New Roman" w:cs="Times New Roman"/>
              </w:rPr>
              <w:t>20</w:t>
            </w:r>
          </w:p>
        </w:tc>
        <w:tc>
          <w:tcPr>
            <w:tcW w:w="709" w:type="dxa"/>
            <w:vAlign w:val="center"/>
          </w:tcPr>
          <w:p w14:paraId="7DB14622" w14:textId="77777777" w:rsidR="007268E9" w:rsidRPr="00EC152A" w:rsidRDefault="00667B2C" w:rsidP="00EC152A">
            <w:pPr>
              <w:pStyle w:val="ListParagraph"/>
              <w:spacing w:line="240" w:lineRule="auto"/>
              <w:ind w:left="90" w:right="-91"/>
              <w:jc w:val="center"/>
              <w:rPr>
                <w:rFonts w:ascii="Times New Roman" w:hAnsi="Times New Roman" w:cs="Times New Roman"/>
              </w:rPr>
            </w:pPr>
            <w:r w:rsidRPr="00EC152A">
              <w:rPr>
                <w:rFonts w:ascii="Times New Roman" w:hAnsi="Times New Roman" w:cs="Times New Roman"/>
              </w:rPr>
              <w:t>15</w:t>
            </w:r>
          </w:p>
        </w:tc>
        <w:tc>
          <w:tcPr>
            <w:tcW w:w="709" w:type="dxa"/>
            <w:vAlign w:val="center"/>
          </w:tcPr>
          <w:p w14:paraId="14DC7C37" w14:textId="77777777" w:rsidR="007268E9" w:rsidRPr="00EC152A" w:rsidRDefault="00667B2C" w:rsidP="00EC152A">
            <w:pPr>
              <w:pStyle w:val="ListParagraph"/>
              <w:spacing w:line="240" w:lineRule="auto"/>
              <w:ind w:left="90" w:right="-91"/>
              <w:jc w:val="center"/>
              <w:rPr>
                <w:rFonts w:ascii="Times New Roman" w:hAnsi="Times New Roman" w:cs="Times New Roman"/>
              </w:rPr>
            </w:pPr>
            <w:r w:rsidRPr="00EC152A">
              <w:rPr>
                <w:rFonts w:ascii="Times New Roman" w:hAnsi="Times New Roman" w:cs="Times New Roman"/>
              </w:rPr>
              <w:t>7</w:t>
            </w:r>
          </w:p>
        </w:tc>
        <w:tc>
          <w:tcPr>
            <w:tcW w:w="709" w:type="dxa"/>
            <w:vAlign w:val="center"/>
          </w:tcPr>
          <w:p w14:paraId="6996192D" w14:textId="77777777" w:rsidR="007268E9" w:rsidRPr="00EC152A" w:rsidRDefault="00667B2C" w:rsidP="00EC152A">
            <w:pPr>
              <w:pStyle w:val="ListParagraph"/>
              <w:spacing w:line="240" w:lineRule="auto"/>
              <w:ind w:left="90" w:right="-91"/>
              <w:jc w:val="center"/>
              <w:rPr>
                <w:rFonts w:ascii="Times New Roman" w:hAnsi="Times New Roman" w:cs="Times New Roman"/>
              </w:rPr>
            </w:pPr>
            <w:r w:rsidRPr="00EC152A">
              <w:rPr>
                <w:rFonts w:ascii="Times New Roman" w:hAnsi="Times New Roman" w:cs="Times New Roman"/>
              </w:rPr>
              <w:t>17</w:t>
            </w:r>
          </w:p>
        </w:tc>
        <w:tc>
          <w:tcPr>
            <w:tcW w:w="708" w:type="dxa"/>
            <w:vAlign w:val="center"/>
          </w:tcPr>
          <w:p w14:paraId="3E50D353" w14:textId="77777777" w:rsidR="007268E9" w:rsidRPr="00EC152A" w:rsidRDefault="00667B2C" w:rsidP="00EC152A">
            <w:pPr>
              <w:pStyle w:val="ListParagraph"/>
              <w:spacing w:line="240" w:lineRule="auto"/>
              <w:ind w:left="90" w:right="-91"/>
              <w:jc w:val="center"/>
              <w:rPr>
                <w:rFonts w:ascii="Times New Roman" w:hAnsi="Times New Roman" w:cs="Times New Roman"/>
              </w:rPr>
            </w:pPr>
            <w:r w:rsidRPr="00EC152A">
              <w:rPr>
                <w:rFonts w:ascii="Times New Roman" w:hAnsi="Times New Roman" w:cs="Times New Roman"/>
              </w:rPr>
              <w:t>10</w:t>
            </w:r>
          </w:p>
        </w:tc>
        <w:tc>
          <w:tcPr>
            <w:tcW w:w="709" w:type="dxa"/>
            <w:vAlign w:val="center"/>
          </w:tcPr>
          <w:p w14:paraId="3DC7FA48" w14:textId="77777777" w:rsidR="007268E9" w:rsidRPr="00EC152A" w:rsidRDefault="00667B2C" w:rsidP="00EC152A">
            <w:pPr>
              <w:pStyle w:val="ListParagraph"/>
              <w:spacing w:after="0" w:line="240" w:lineRule="auto"/>
              <w:ind w:left="90" w:right="-91"/>
              <w:jc w:val="center"/>
              <w:rPr>
                <w:rFonts w:ascii="Times New Roman" w:hAnsi="Times New Roman" w:cs="Times New Roman"/>
              </w:rPr>
            </w:pPr>
            <w:r w:rsidRPr="00EC152A">
              <w:rPr>
                <w:rFonts w:ascii="Times New Roman" w:hAnsi="Times New Roman" w:cs="Times New Roman"/>
              </w:rPr>
              <w:t>26</w:t>
            </w:r>
          </w:p>
        </w:tc>
        <w:tc>
          <w:tcPr>
            <w:tcW w:w="709" w:type="dxa"/>
            <w:vAlign w:val="center"/>
          </w:tcPr>
          <w:p w14:paraId="246D9B80" w14:textId="64B1E80B" w:rsidR="007268E9" w:rsidRPr="00EC152A" w:rsidRDefault="00667B2C" w:rsidP="00EC152A">
            <w:pPr>
              <w:pStyle w:val="ListParagraph"/>
              <w:spacing w:after="0" w:line="240" w:lineRule="auto"/>
              <w:ind w:left="90" w:right="-91"/>
              <w:jc w:val="center"/>
              <w:rPr>
                <w:rFonts w:ascii="Times New Roman" w:hAnsi="Times New Roman" w:cs="Times New Roman"/>
              </w:rPr>
            </w:pPr>
            <w:r w:rsidRPr="00EC152A">
              <w:rPr>
                <w:rFonts w:ascii="Times New Roman" w:hAnsi="Times New Roman" w:cs="Times New Roman"/>
              </w:rPr>
              <w:t>17</w:t>
            </w:r>
          </w:p>
        </w:tc>
      </w:tr>
      <w:tr w:rsidR="00941418" w14:paraId="05361FA8" w14:textId="1BF33553" w:rsidTr="00EC152A">
        <w:tc>
          <w:tcPr>
            <w:tcW w:w="3519" w:type="dxa"/>
            <w:shd w:val="clear" w:color="auto" w:fill="BDD6EE" w:themeFill="accent5" w:themeFillTint="66"/>
            <w:vAlign w:val="center"/>
          </w:tcPr>
          <w:p w14:paraId="225994BF" w14:textId="77777777" w:rsidR="007268E9" w:rsidRPr="00EC152A" w:rsidRDefault="00667B2C" w:rsidP="00EC152A">
            <w:pPr>
              <w:pStyle w:val="ListParagraph"/>
              <w:spacing w:line="240" w:lineRule="auto"/>
              <w:ind w:left="90" w:right="43"/>
              <w:rPr>
                <w:rFonts w:ascii="Times New Roman" w:hAnsi="Times New Roman" w:cs="Times New Roman"/>
                <w:b/>
              </w:rPr>
            </w:pPr>
            <w:r w:rsidRPr="00EC152A">
              <w:rPr>
                <w:rFonts w:ascii="Times New Roman" w:hAnsi="Times New Roman" w:cs="Times New Roman"/>
                <w:b/>
              </w:rPr>
              <w:t>Sagatavotie un valdībā izskatītie ziņojumi (tiesvedībā esošās lietas, spriedumi, mierizlīgumi)</w:t>
            </w:r>
          </w:p>
        </w:tc>
        <w:tc>
          <w:tcPr>
            <w:tcW w:w="709" w:type="dxa"/>
            <w:vAlign w:val="center"/>
          </w:tcPr>
          <w:p w14:paraId="61AC39B4" w14:textId="77777777" w:rsidR="007268E9" w:rsidRPr="00EC152A" w:rsidRDefault="00667B2C" w:rsidP="00EC152A">
            <w:pPr>
              <w:pStyle w:val="ListParagraph"/>
              <w:spacing w:line="240" w:lineRule="auto"/>
              <w:ind w:left="90" w:right="-91"/>
              <w:jc w:val="center"/>
              <w:rPr>
                <w:rFonts w:ascii="Times New Roman" w:hAnsi="Times New Roman" w:cs="Times New Roman"/>
              </w:rPr>
            </w:pPr>
            <w:r w:rsidRPr="00EC152A">
              <w:rPr>
                <w:rFonts w:ascii="Times New Roman" w:hAnsi="Times New Roman" w:cs="Times New Roman"/>
              </w:rPr>
              <w:t>25</w:t>
            </w:r>
          </w:p>
        </w:tc>
        <w:tc>
          <w:tcPr>
            <w:tcW w:w="709" w:type="dxa"/>
            <w:vAlign w:val="center"/>
          </w:tcPr>
          <w:p w14:paraId="272E91D3" w14:textId="77777777" w:rsidR="007268E9" w:rsidRPr="00EC152A" w:rsidRDefault="00667B2C" w:rsidP="00EC152A">
            <w:pPr>
              <w:pStyle w:val="ListParagraph"/>
              <w:spacing w:line="240" w:lineRule="auto"/>
              <w:ind w:left="90" w:right="-91"/>
              <w:jc w:val="center"/>
              <w:rPr>
                <w:rFonts w:ascii="Times New Roman" w:hAnsi="Times New Roman" w:cs="Times New Roman"/>
              </w:rPr>
            </w:pPr>
            <w:r w:rsidRPr="00EC152A">
              <w:rPr>
                <w:rFonts w:ascii="Times New Roman" w:hAnsi="Times New Roman" w:cs="Times New Roman"/>
              </w:rPr>
              <w:t>22</w:t>
            </w:r>
          </w:p>
        </w:tc>
        <w:tc>
          <w:tcPr>
            <w:tcW w:w="709" w:type="dxa"/>
            <w:vAlign w:val="center"/>
          </w:tcPr>
          <w:p w14:paraId="409D008D" w14:textId="77777777" w:rsidR="007268E9" w:rsidRPr="00EC152A" w:rsidRDefault="00667B2C" w:rsidP="00EC152A">
            <w:pPr>
              <w:pStyle w:val="ListParagraph"/>
              <w:spacing w:line="240" w:lineRule="auto"/>
              <w:ind w:left="90" w:right="-91"/>
              <w:jc w:val="center"/>
              <w:rPr>
                <w:rFonts w:ascii="Times New Roman" w:hAnsi="Times New Roman" w:cs="Times New Roman"/>
              </w:rPr>
            </w:pPr>
            <w:r w:rsidRPr="00EC152A">
              <w:rPr>
                <w:rFonts w:ascii="Times New Roman" w:hAnsi="Times New Roman" w:cs="Times New Roman"/>
              </w:rPr>
              <w:t>17</w:t>
            </w:r>
          </w:p>
        </w:tc>
        <w:tc>
          <w:tcPr>
            <w:tcW w:w="708" w:type="dxa"/>
            <w:vAlign w:val="center"/>
          </w:tcPr>
          <w:p w14:paraId="622B0433" w14:textId="77777777" w:rsidR="007268E9" w:rsidRPr="00EC152A" w:rsidRDefault="00667B2C" w:rsidP="00EC152A">
            <w:pPr>
              <w:pStyle w:val="ListParagraph"/>
              <w:spacing w:line="240" w:lineRule="auto"/>
              <w:ind w:left="90" w:right="-91"/>
              <w:jc w:val="center"/>
              <w:rPr>
                <w:rFonts w:ascii="Times New Roman" w:hAnsi="Times New Roman" w:cs="Times New Roman"/>
              </w:rPr>
            </w:pPr>
            <w:r w:rsidRPr="00EC152A">
              <w:rPr>
                <w:rFonts w:ascii="Times New Roman" w:hAnsi="Times New Roman" w:cs="Times New Roman"/>
              </w:rPr>
              <w:t>14</w:t>
            </w:r>
          </w:p>
        </w:tc>
        <w:tc>
          <w:tcPr>
            <w:tcW w:w="709" w:type="dxa"/>
            <w:vAlign w:val="center"/>
          </w:tcPr>
          <w:p w14:paraId="274D16B5" w14:textId="77777777" w:rsidR="007268E9" w:rsidRPr="00EC152A" w:rsidRDefault="00667B2C" w:rsidP="00EC152A">
            <w:pPr>
              <w:pStyle w:val="ListParagraph"/>
              <w:spacing w:line="240" w:lineRule="auto"/>
              <w:ind w:left="90" w:right="-91"/>
              <w:jc w:val="center"/>
              <w:rPr>
                <w:rFonts w:ascii="Times New Roman" w:hAnsi="Times New Roman" w:cs="Times New Roman"/>
              </w:rPr>
            </w:pPr>
            <w:r w:rsidRPr="00EC152A">
              <w:rPr>
                <w:rFonts w:ascii="Times New Roman" w:hAnsi="Times New Roman" w:cs="Times New Roman"/>
              </w:rPr>
              <w:t>17</w:t>
            </w:r>
          </w:p>
        </w:tc>
        <w:tc>
          <w:tcPr>
            <w:tcW w:w="709" w:type="dxa"/>
            <w:vAlign w:val="center"/>
          </w:tcPr>
          <w:p w14:paraId="536CF319" w14:textId="77777777" w:rsidR="007268E9" w:rsidRPr="00EC152A" w:rsidRDefault="00667B2C" w:rsidP="00EC152A">
            <w:pPr>
              <w:pStyle w:val="ListParagraph"/>
              <w:spacing w:line="240" w:lineRule="auto"/>
              <w:ind w:left="90" w:right="-91"/>
              <w:jc w:val="center"/>
              <w:rPr>
                <w:rFonts w:ascii="Times New Roman" w:hAnsi="Times New Roman" w:cs="Times New Roman"/>
              </w:rPr>
            </w:pPr>
            <w:r w:rsidRPr="00EC152A">
              <w:rPr>
                <w:rFonts w:ascii="Times New Roman" w:hAnsi="Times New Roman" w:cs="Times New Roman"/>
              </w:rPr>
              <w:t>6</w:t>
            </w:r>
          </w:p>
        </w:tc>
        <w:tc>
          <w:tcPr>
            <w:tcW w:w="709" w:type="dxa"/>
            <w:vAlign w:val="center"/>
          </w:tcPr>
          <w:p w14:paraId="15B6DBA7" w14:textId="77777777" w:rsidR="007268E9" w:rsidRPr="00EC152A" w:rsidRDefault="00667B2C" w:rsidP="00EC152A">
            <w:pPr>
              <w:pStyle w:val="ListParagraph"/>
              <w:spacing w:line="240" w:lineRule="auto"/>
              <w:ind w:left="90" w:right="-91"/>
              <w:jc w:val="center"/>
              <w:rPr>
                <w:rFonts w:ascii="Times New Roman" w:hAnsi="Times New Roman" w:cs="Times New Roman"/>
              </w:rPr>
            </w:pPr>
            <w:r w:rsidRPr="00EC152A">
              <w:rPr>
                <w:rFonts w:ascii="Times New Roman" w:hAnsi="Times New Roman" w:cs="Times New Roman"/>
              </w:rPr>
              <w:t>14</w:t>
            </w:r>
          </w:p>
        </w:tc>
        <w:tc>
          <w:tcPr>
            <w:tcW w:w="708" w:type="dxa"/>
            <w:vAlign w:val="center"/>
          </w:tcPr>
          <w:p w14:paraId="231559C8" w14:textId="77777777" w:rsidR="007268E9" w:rsidRPr="00EC152A" w:rsidRDefault="00667B2C" w:rsidP="00EC152A">
            <w:pPr>
              <w:pStyle w:val="ListParagraph"/>
              <w:spacing w:line="240" w:lineRule="auto"/>
              <w:ind w:left="90" w:right="-91"/>
              <w:jc w:val="center"/>
              <w:rPr>
                <w:rFonts w:ascii="Times New Roman" w:hAnsi="Times New Roman" w:cs="Times New Roman"/>
              </w:rPr>
            </w:pPr>
            <w:r w:rsidRPr="00EC152A">
              <w:rPr>
                <w:rFonts w:ascii="Times New Roman" w:hAnsi="Times New Roman" w:cs="Times New Roman"/>
              </w:rPr>
              <w:t>14</w:t>
            </w:r>
          </w:p>
        </w:tc>
        <w:tc>
          <w:tcPr>
            <w:tcW w:w="709" w:type="dxa"/>
            <w:vAlign w:val="center"/>
          </w:tcPr>
          <w:p w14:paraId="05220568" w14:textId="77777777" w:rsidR="007268E9" w:rsidRPr="00EC152A" w:rsidRDefault="00667B2C" w:rsidP="00EC152A">
            <w:pPr>
              <w:pStyle w:val="ListParagraph"/>
              <w:spacing w:after="0" w:line="240" w:lineRule="auto"/>
              <w:ind w:left="90" w:right="-91"/>
              <w:jc w:val="center"/>
              <w:rPr>
                <w:rFonts w:ascii="Times New Roman" w:hAnsi="Times New Roman" w:cs="Times New Roman"/>
              </w:rPr>
            </w:pPr>
            <w:r w:rsidRPr="00EC152A">
              <w:rPr>
                <w:rFonts w:ascii="Times New Roman" w:hAnsi="Times New Roman" w:cs="Times New Roman"/>
              </w:rPr>
              <w:t>8</w:t>
            </w:r>
          </w:p>
        </w:tc>
        <w:tc>
          <w:tcPr>
            <w:tcW w:w="709" w:type="dxa"/>
            <w:vAlign w:val="center"/>
          </w:tcPr>
          <w:p w14:paraId="5C5170FD" w14:textId="181FD40D" w:rsidR="007268E9" w:rsidRPr="00EC152A" w:rsidRDefault="00667B2C" w:rsidP="00EC152A">
            <w:pPr>
              <w:pStyle w:val="ListParagraph"/>
              <w:spacing w:after="0" w:line="240" w:lineRule="auto"/>
              <w:ind w:left="90" w:right="-91"/>
              <w:jc w:val="center"/>
              <w:rPr>
                <w:rFonts w:ascii="Times New Roman" w:hAnsi="Times New Roman" w:cs="Times New Roman"/>
              </w:rPr>
            </w:pPr>
            <w:r w:rsidRPr="00EC152A">
              <w:rPr>
                <w:rFonts w:ascii="Times New Roman" w:hAnsi="Times New Roman" w:cs="Times New Roman"/>
              </w:rPr>
              <w:t>8</w:t>
            </w:r>
          </w:p>
        </w:tc>
      </w:tr>
      <w:tr w:rsidR="00941418" w14:paraId="0ED043D0" w14:textId="3B6890D2" w:rsidTr="00EC152A">
        <w:tc>
          <w:tcPr>
            <w:tcW w:w="3519" w:type="dxa"/>
            <w:shd w:val="clear" w:color="auto" w:fill="BDD6EE" w:themeFill="accent5" w:themeFillTint="66"/>
            <w:vAlign w:val="center"/>
          </w:tcPr>
          <w:p w14:paraId="08691E57" w14:textId="77777777" w:rsidR="007268E9" w:rsidRPr="00EC152A" w:rsidRDefault="00667B2C" w:rsidP="00EC152A">
            <w:pPr>
              <w:pStyle w:val="ListParagraph"/>
              <w:spacing w:line="240" w:lineRule="auto"/>
              <w:ind w:left="90" w:right="43"/>
              <w:rPr>
                <w:rFonts w:ascii="Times New Roman" w:hAnsi="Times New Roman" w:cs="Times New Roman"/>
                <w:b/>
              </w:rPr>
            </w:pPr>
            <w:r w:rsidRPr="00EC152A">
              <w:rPr>
                <w:rFonts w:ascii="Times New Roman" w:hAnsi="Times New Roman" w:cs="Times New Roman"/>
                <w:b/>
              </w:rPr>
              <w:t>Rīcības ziņojumi/ plāni par spriedumu izpildi</w:t>
            </w:r>
          </w:p>
        </w:tc>
        <w:tc>
          <w:tcPr>
            <w:tcW w:w="709" w:type="dxa"/>
            <w:vAlign w:val="center"/>
          </w:tcPr>
          <w:p w14:paraId="43BDACD2" w14:textId="77777777" w:rsidR="007268E9" w:rsidRPr="00EC152A" w:rsidRDefault="00667B2C" w:rsidP="00EC152A">
            <w:pPr>
              <w:pStyle w:val="ListParagraph"/>
              <w:spacing w:line="240" w:lineRule="auto"/>
              <w:ind w:left="90" w:right="-91"/>
              <w:jc w:val="center"/>
              <w:rPr>
                <w:rFonts w:ascii="Times New Roman" w:hAnsi="Times New Roman" w:cs="Times New Roman"/>
              </w:rPr>
            </w:pPr>
            <w:r w:rsidRPr="00EC152A">
              <w:rPr>
                <w:rFonts w:ascii="Times New Roman" w:hAnsi="Times New Roman" w:cs="Times New Roman"/>
              </w:rPr>
              <w:t>21</w:t>
            </w:r>
          </w:p>
        </w:tc>
        <w:tc>
          <w:tcPr>
            <w:tcW w:w="709" w:type="dxa"/>
            <w:vAlign w:val="center"/>
          </w:tcPr>
          <w:p w14:paraId="5E9BDD7D" w14:textId="77777777" w:rsidR="007268E9" w:rsidRPr="00EC152A" w:rsidRDefault="00667B2C" w:rsidP="00EC152A">
            <w:pPr>
              <w:pStyle w:val="ListParagraph"/>
              <w:spacing w:line="240" w:lineRule="auto"/>
              <w:ind w:left="90" w:right="-91"/>
              <w:jc w:val="center"/>
              <w:rPr>
                <w:rFonts w:ascii="Times New Roman" w:hAnsi="Times New Roman" w:cs="Times New Roman"/>
              </w:rPr>
            </w:pPr>
            <w:r w:rsidRPr="00EC152A">
              <w:rPr>
                <w:rFonts w:ascii="Times New Roman" w:hAnsi="Times New Roman" w:cs="Times New Roman"/>
              </w:rPr>
              <w:t>24</w:t>
            </w:r>
          </w:p>
        </w:tc>
        <w:tc>
          <w:tcPr>
            <w:tcW w:w="709" w:type="dxa"/>
            <w:vAlign w:val="center"/>
          </w:tcPr>
          <w:p w14:paraId="1C8CDF27" w14:textId="77777777" w:rsidR="007268E9" w:rsidRPr="00EC152A" w:rsidRDefault="00667B2C" w:rsidP="00EC152A">
            <w:pPr>
              <w:pStyle w:val="ListParagraph"/>
              <w:spacing w:line="240" w:lineRule="auto"/>
              <w:ind w:left="90" w:right="-91"/>
              <w:jc w:val="center"/>
              <w:rPr>
                <w:rFonts w:ascii="Times New Roman" w:hAnsi="Times New Roman" w:cs="Times New Roman"/>
              </w:rPr>
            </w:pPr>
            <w:r w:rsidRPr="00EC152A">
              <w:rPr>
                <w:rFonts w:ascii="Times New Roman" w:hAnsi="Times New Roman" w:cs="Times New Roman"/>
              </w:rPr>
              <w:t>16</w:t>
            </w:r>
          </w:p>
        </w:tc>
        <w:tc>
          <w:tcPr>
            <w:tcW w:w="708" w:type="dxa"/>
            <w:vAlign w:val="center"/>
          </w:tcPr>
          <w:p w14:paraId="63598D5E" w14:textId="77777777" w:rsidR="007268E9" w:rsidRPr="00EC152A" w:rsidRDefault="00667B2C" w:rsidP="00EC152A">
            <w:pPr>
              <w:pStyle w:val="ListParagraph"/>
              <w:spacing w:line="240" w:lineRule="auto"/>
              <w:ind w:left="90" w:right="-91"/>
              <w:jc w:val="center"/>
              <w:rPr>
                <w:rFonts w:ascii="Times New Roman" w:hAnsi="Times New Roman" w:cs="Times New Roman"/>
              </w:rPr>
            </w:pPr>
            <w:r w:rsidRPr="00EC152A">
              <w:rPr>
                <w:rFonts w:ascii="Times New Roman" w:hAnsi="Times New Roman" w:cs="Times New Roman"/>
              </w:rPr>
              <w:t>40</w:t>
            </w:r>
          </w:p>
        </w:tc>
        <w:tc>
          <w:tcPr>
            <w:tcW w:w="709" w:type="dxa"/>
            <w:vAlign w:val="center"/>
          </w:tcPr>
          <w:p w14:paraId="7D9143CF" w14:textId="77777777" w:rsidR="007268E9" w:rsidRPr="00EC152A" w:rsidRDefault="00667B2C" w:rsidP="00EC152A">
            <w:pPr>
              <w:pStyle w:val="ListParagraph"/>
              <w:spacing w:line="240" w:lineRule="auto"/>
              <w:ind w:left="90" w:right="-91"/>
              <w:jc w:val="center"/>
              <w:rPr>
                <w:rFonts w:ascii="Times New Roman" w:hAnsi="Times New Roman" w:cs="Times New Roman"/>
              </w:rPr>
            </w:pPr>
            <w:r w:rsidRPr="00EC152A">
              <w:rPr>
                <w:rFonts w:ascii="Times New Roman" w:hAnsi="Times New Roman" w:cs="Times New Roman"/>
              </w:rPr>
              <w:t>27</w:t>
            </w:r>
          </w:p>
        </w:tc>
        <w:tc>
          <w:tcPr>
            <w:tcW w:w="709" w:type="dxa"/>
            <w:vAlign w:val="center"/>
          </w:tcPr>
          <w:p w14:paraId="48E35548" w14:textId="77777777" w:rsidR="007268E9" w:rsidRPr="00EC152A" w:rsidRDefault="00667B2C" w:rsidP="00EC152A">
            <w:pPr>
              <w:pStyle w:val="ListParagraph"/>
              <w:spacing w:line="240" w:lineRule="auto"/>
              <w:ind w:left="90" w:right="-91"/>
              <w:jc w:val="center"/>
              <w:rPr>
                <w:rFonts w:ascii="Times New Roman" w:hAnsi="Times New Roman" w:cs="Times New Roman"/>
              </w:rPr>
            </w:pPr>
            <w:r w:rsidRPr="00EC152A">
              <w:rPr>
                <w:rFonts w:ascii="Times New Roman" w:hAnsi="Times New Roman" w:cs="Times New Roman"/>
              </w:rPr>
              <w:t>33</w:t>
            </w:r>
          </w:p>
        </w:tc>
        <w:tc>
          <w:tcPr>
            <w:tcW w:w="709" w:type="dxa"/>
            <w:vAlign w:val="center"/>
          </w:tcPr>
          <w:p w14:paraId="544B9960" w14:textId="77777777" w:rsidR="007268E9" w:rsidRPr="00EC152A" w:rsidRDefault="00667B2C" w:rsidP="00EC152A">
            <w:pPr>
              <w:pStyle w:val="ListParagraph"/>
              <w:spacing w:line="240" w:lineRule="auto"/>
              <w:ind w:left="90" w:right="-91"/>
              <w:jc w:val="center"/>
              <w:rPr>
                <w:rFonts w:ascii="Times New Roman" w:hAnsi="Times New Roman" w:cs="Times New Roman"/>
              </w:rPr>
            </w:pPr>
            <w:r w:rsidRPr="00EC152A">
              <w:rPr>
                <w:rFonts w:ascii="Times New Roman" w:hAnsi="Times New Roman" w:cs="Times New Roman"/>
              </w:rPr>
              <w:t>3</w:t>
            </w:r>
          </w:p>
        </w:tc>
        <w:tc>
          <w:tcPr>
            <w:tcW w:w="708" w:type="dxa"/>
            <w:vAlign w:val="center"/>
          </w:tcPr>
          <w:p w14:paraId="7347D921" w14:textId="77777777" w:rsidR="007268E9" w:rsidRPr="00EC152A" w:rsidRDefault="00667B2C" w:rsidP="00EC152A">
            <w:pPr>
              <w:pStyle w:val="ListParagraph"/>
              <w:spacing w:line="240" w:lineRule="auto"/>
              <w:ind w:left="90" w:right="-91"/>
              <w:jc w:val="center"/>
              <w:rPr>
                <w:rFonts w:ascii="Times New Roman" w:hAnsi="Times New Roman" w:cs="Times New Roman"/>
              </w:rPr>
            </w:pPr>
            <w:r w:rsidRPr="00EC152A">
              <w:rPr>
                <w:rFonts w:ascii="Times New Roman" w:hAnsi="Times New Roman" w:cs="Times New Roman"/>
              </w:rPr>
              <w:t>12</w:t>
            </w:r>
          </w:p>
        </w:tc>
        <w:tc>
          <w:tcPr>
            <w:tcW w:w="709" w:type="dxa"/>
            <w:vAlign w:val="center"/>
          </w:tcPr>
          <w:p w14:paraId="2661BE5A" w14:textId="77777777" w:rsidR="007268E9" w:rsidRPr="00EC152A" w:rsidRDefault="00667B2C" w:rsidP="00EC152A">
            <w:pPr>
              <w:pStyle w:val="ListParagraph"/>
              <w:spacing w:after="0" w:line="240" w:lineRule="auto"/>
              <w:ind w:left="90" w:right="-91"/>
              <w:jc w:val="center"/>
              <w:rPr>
                <w:rFonts w:ascii="Times New Roman" w:hAnsi="Times New Roman" w:cs="Times New Roman"/>
              </w:rPr>
            </w:pPr>
            <w:r w:rsidRPr="00EC152A">
              <w:rPr>
                <w:rFonts w:ascii="Times New Roman" w:hAnsi="Times New Roman" w:cs="Times New Roman"/>
              </w:rPr>
              <w:t>7</w:t>
            </w:r>
          </w:p>
        </w:tc>
        <w:tc>
          <w:tcPr>
            <w:tcW w:w="709" w:type="dxa"/>
            <w:vAlign w:val="center"/>
          </w:tcPr>
          <w:p w14:paraId="3588AC3F" w14:textId="1816B956" w:rsidR="007268E9" w:rsidRPr="00EC152A" w:rsidRDefault="00667B2C" w:rsidP="00EC152A">
            <w:pPr>
              <w:pStyle w:val="ListParagraph"/>
              <w:spacing w:after="0" w:line="240" w:lineRule="auto"/>
              <w:ind w:left="90" w:right="-91"/>
              <w:jc w:val="center"/>
              <w:rPr>
                <w:rFonts w:ascii="Times New Roman" w:hAnsi="Times New Roman" w:cs="Times New Roman"/>
              </w:rPr>
            </w:pPr>
            <w:r w:rsidRPr="00EC152A">
              <w:rPr>
                <w:rFonts w:ascii="Times New Roman" w:hAnsi="Times New Roman" w:cs="Times New Roman"/>
              </w:rPr>
              <w:t>7</w:t>
            </w:r>
          </w:p>
        </w:tc>
      </w:tr>
      <w:tr w:rsidR="00941418" w14:paraId="563FA306" w14:textId="5744AC33" w:rsidTr="00EC152A">
        <w:tc>
          <w:tcPr>
            <w:tcW w:w="3519" w:type="dxa"/>
            <w:shd w:val="clear" w:color="auto" w:fill="BDD6EE" w:themeFill="accent5" w:themeFillTint="66"/>
            <w:vAlign w:val="center"/>
          </w:tcPr>
          <w:p w14:paraId="66C6301E" w14:textId="77777777" w:rsidR="007268E9" w:rsidRPr="00EC152A" w:rsidRDefault="00667B2C" w:rsidP="00EC152A">
            <w:pPr>
              <w:pStyle w:val="ListParagraph"/>
              <w:spacing w:line="240" w:lineRule="auto"/>
              <w:ind w:left="90" w:right="43"/>
              <w:rPr>
                <w:rFonts w:ascii="Times New Roman" w:hAnsi="Times New Roman" w:cs="Times New Roman"/>
                <w:b/>
              </w:rPr>
            </w:pPr>
            <w:r w:rsidRPr="00EC152A">
              <w:rPr>
                <w:rFonts w:ascii="Times New Roman" w:hAnsi="Times New Roman" w:cs="Times New Roman"/>
                <w:b/>
              </w:rPr>
              <w:t>Kopā Tiesai un Tiesas spriedumu izpildes gaitā sagatavoto dokumentu skaits (pozīcijas, papildus apsvērumi, ziņojumi, rīcības ziņojumi/plāni)</w:t>
            </w:r>
          </w:p>
        </w:tc>
        <w:tc>
          <w:tcPr>
            <w:tcW w:w="709" w:type="dxa"/>
            <w:vAlign w:val="center"/>
          </w:tcPr>
          <w:p w14:paraId="5C30D985" w14:textId="77777777" w:rsidR="007268E9" w:rsidRPr="00EC152A" w:rsidRDefault="00667B2C" w:rsidP="00EC152A">
            <w:pPr>
              <w:pStyle w:val="ListParagraph"/>
              <w:spacing w:line="240" w:lineRule="auto"/>
              <w:ind w:left="90" w:right="-91"/>
              <w:jc w:val="center"/>
              <w:rPr>
                <w:rFonts w:ascii="Times New Roman" w:hAnsi="Times New Roman" w:cs="Times New Roman"/>
                <w:b/>
              </w:rPr>
            </w:pPr>
            <w:r w:rsidRPr="00EC152A">
              <w:rPr>
                <w:rFonts w:ascii="Times New Roman" w:hAnsi="Times New Roman" w:cs="Times New Roman"/>
                <w:b/>
              </w:rPr>
              <w:t>84</w:t>
            </w:r>
          </w:p>
        </w:tc>
        <w:tc>
          <w:tcPr>
            <w:tcW w:w="709" w:type="dxa"/>
            <w:vAlign w:val="center"/>
          </w:tcPr>
          <w:p w14:paraId="5915AF5D" w14:textId="77777777" w:rsidR="007268E9" w:rsidRPr="00EC152A" w:rsidRDefault="00667B2C" w:rsidP="00EC152A">
            <w:pPr>
              <w:pStyle w:val="ListParagraph"/>
              <w:spacing w:line="240" w:lineRule="auto"/>
              <w:ind w:left="90" w:right="-91"/>
              <w:jc w:val="center"/>
              <w:rPr>
                <w:rFonts w:ascii="Times New Roman" w:hAnsi="Times New Roman" w:cs="Times New Roman"/>
                <w:b/>
              </w:rPr>
            </w:pPr>
            <w:r w:rsidRPr="00EC152A">
              <w:rPr>
                <w:rFonts w:ascii="Times New Roman" w:hAnsi="Times New Roman" w:cs="Times New Roman"/>
                <w:b/>
              </w:rPr>
              <w:t>93</w:t>
            </w:r>
          </w:p>
        </w:tc>
        <w:tc>
          <w:tcPr>
            <w:tcW w:w="709" w:type="dxa"/>
            <w:vAlign w:val="center"/>
          </w:tcPr>
          <w:p w14:paraId="2FF559C7" w14:textId="77777777" w:rsidR="007268E9" w:rsidRPr="00EC152A" w:rsidRDefault="00667B2C" w:rsidP="00EC152A">
            <w:pPr>
              <w:pStyle w:val="ListParagraph"/>
              <w:spacing w:line="240" w:lineRule="auto"/>
              <w:ind w:left="90" w:right="-91"/>
              <w:jc w:val="center"/>
              <w:rPr>
                <w:rFonts w:ascii="Times New Roman" w:hAnsi="Times New Roman" w:cs="Times New Roman"/>
                <w:b/>
              </w:rPr>
            </w:pPr>
            <w:r w:rsidRPr="00EC152A">
              <w:rPr>
                <w:rFonts w:ascii="Times New Roman" w:hAnsi="Times New Roman" w:cs="Times New Roman"/>
                <w:b/>
              </w:rPr>
              <w:t>73</w:t>
            </w:r>
          </w:p>
        </w:tc>
        <w:tc>
          <w:tcPr>
            <w:tcW w:w="708" w:type="dxa"/>
            <w:vAlign w:val="center"/>
          </w:tcPr>
          <w:p w14:paraId="7281FCB5" w14:textId="77777777" w:rsidR="007268E9" w:rsidRPr="00EC152A" w:rsidRDefault="00667B2C" w:rsidP="00EC152A">
            <w:pPr>
              <w:pStyle w:val="ListParagraph"/>
              <w:spacing w:line="240" w:lineRule="auto"/>
              <w:ind w:left="90" w:right="-91"/>
              <w:jc w:val="center"/>
              <w:rPr>
                <w:rFonts w:ascii="Times New Roman" w:hAnsi="Times New Roman" w:cs="Times New Roman"/>
                <w:b/>
              </w:rPr>
            </w:pPr>
            <w:r w:rsidRPr="00EC152A">
              <w:rPr>
                <w:rFonts w:ascii="Times New Roman" w:hAnsi="Times New Roman" w:cs="Times New Roman"/>
                <w:b/>
              </w:rPr>
              <w:t>90</w:t>
            </w:r>
          </w:p>
        </w:tc>
        <w:tc>
          <w:tcPr>
            <w:tcW w:w="709" w:type="dxa"/>
            <w:vAlign w:val="center"/>
          </w:tcPr>
          <w:p w14:paraId="7FC8AEA6" w14:textId="77777777" w:rsidR="007268E9" w:rsidRPr="00EC152A" w:rsidRDefault="00667B2C" w:rsidP="00EC152A">
            <w:pPr>
              <w:pStyle w:val="ListParagraph"/>
              <w:spacing w:line="240" w:lineRule="auto"/>
              <w:ind w:left="90" w:right="-91"/>
              <w:jc w:val="center"/>
              <w:rPr>
                <w:rFonts w:ascii="Times New Roman" w:hAnsi="Times New Roman" w:cs="Times New Roman"/>
                <w:b/>
              </w:rPr>
            </w:pPr>
            <w:r w:rsidRPr="00EC152A">
              <w:rPr>
                <w:rFonts w:ascii="Times New Roman" w:hAnsi="Times New Roman" w:cs="Times New Roman"/>
                <w:b/>
              </w:rPr>
              <w:t>65</w:t>
            </w:r>
          </w:p>
        </w:tc>
        <w:tc>
          <w:tcPr>
            <w:tcW w:w="709" w:type="dxa"/>
            <w:vAlign w:val="center"/>
          </w:tcPr>
          <w:p w14:paraId="50E12318" w14:textId="77777777" w:rsidR="007268E9" w:rsidRPr="00EC152A" w:rsidRDefault="00667B2C" w:rsidP="00EC152A">
            <w:pPr>
              <w:pStyle w:val="ListParagraph"/>
              <w:spacing w:line="240" w:lineRule="auto"/>
              <w:ind w:left="90" w:right="-91"/>
              <w:jc w:val="center"/>
              <w:rPr>
                <w:rFonts w:ascii="Times New Roman" w:hAnsi="Times New Roman" w:cs="Times New Roman"/>
                <w:b/>
              </w:rPr>
            </w:pPr>
            <w:r w:rsidRPr="00EC152A">
              <w:rPr>
                <w:rFonts w:ascii="Times New Roman" w:hAnsi="Times New Roman" w:cs="Times New Roman"/>
                <w:b/>
              </w:rPr>
              <w:t>49</w:t>
            </w:r>
          </w:p>
        </w:tc>
        <w:tc>
          <w:tcPr>
            <w:tcW w:w="709" w:type="dxa"/>
            <w:vAlign w:val="center"/>
          </w:tcPr>
          <w:p w14:paraId="680C353F" w14:textId="77777777" w:rsidR="007268E9" w:rsidRPr="00EC152A" w:rsidRDefault="00667B2C" w:rsidP="00EC152A">
            <w:pPr>
              <w:pStyle w:val="ListParagraph"/>
              <w:spacing w:line="240" w:lineRule="auto"/>
              <w:ind w:left="90" w:right="-91"/>
              <w:jc w:val="center"/>
              <w:rPr>
                <w:rFonts w:ascii="Times New Roman" w:hAnsi="Times New Roman" w:cs="Times New Roman"/>
                <w:b/>
              </w:rPr>
            </w:pPr>
            <w:r w:rsidRPr="00EC152A">
              <w:rPr>
                <w:rFonts w:ascii="Times New Roman" w:hAnsi="Times New Roman" w:cs="Times New Roman"/>
                <w:b/>
              </w:rPr>
              <w:t>46</w:t>
            </w:r>
          </w:p>
        </w:tc>
        <w:tc>
          <w:tcPr>
            <w:tcW w:w="708" w:type="dxa"/>
            <w:vAlign w:val="center"/>
          </w:tcPr>
          <w:p w14:paraId="37639072" w14:textId="77777777" w:rsidR="007268E9" w:rsidRPr="00EC152A" w:rsidRDefault="00667B2C" w:rsidP="00EC152A">
            <w:pPr>
              <w:pStyle w:val="ListParagraph"/>
              <w:spacing w:line="240" w:lineRule="auto"/>
              <w:ind w:left="90" w:right="-91"/>
              <w:jc w:val="center"/>
              <w:rPr>
                <w:rFonts w:ascii="Times New Roman" w:hAnsi="Times New Roman" w:cs="Times New Roman"/>
                <w:b/>
              </w:rPr>
            </w:pPr>
            <w:r w:rsidRPr="00EC152A">
              <w:rPr>
                <w:rFonts w:ascii="Times New Roman" w:hAnsi="Times New Roman" w:cs="Times New Roman"/>
                <w:b/>
              </w:rPr>
              <w:t>50</w:t>
            </w:r>
          </w:p>
        </w:tc>
        <w:tc>
          <w:tcPr>
            <w:tcW w:w="709" w:type="dxa"/>
            <w:vAlign w:val="center"/>
          </w:tcPr>
          <w:p w14:paraId="01A94819" w14:textId="77777777" w:rsidR="007268E9" w:rsidRPr="00EC152A" w:rsidRDefault="00667B2C" w:rsidP="00EC152A">
            <w:pPr>
              <w:pStyle w:val="ListParagraph"/>
              <w:spacing w:after="0" w:line="240" w:lineRule="auto"/>
              <w:ind w:left="90" w:right="-91"/>
              <w:jc w:val="center"/>
              <w:rPr>
                <w:rFonts w:ascii="Times New Roman" w:hAnsi="Times New Roman" w:cs="Times New Roman"/>
                <w:b/>
              </w:rPr>
            </w:pPr>
            <w:r w:rsidRPr="00EC152A">
              <w:rPr>
                <w:rFonts w:ascii="Times New Roman" w:hAnsi="Times New Roman" w:cs="Times New Roman"/>
                <w:b/>
              </w:rPr>
              <w:t>60</w:t>
            </w:r>
          </w:p>
        </w:tc>
        <w:tc>
          <w:tcPr>
            <w:tcW w:w="709" w:type="dxa"/>
            <w:vAlign w:val="center"/>
          </w:tcPr>
          <w:p w14:paraId="008F0D07" w14:textId="57CF4E86" w:rsidR="007268E9" w:rsidRPr="00EC152A" w:rsidRDefault="00667B2C" w:rsidP="00596C64">
            <w:pPr>
              <w:pStyle w:val="ListParagraph"/>
              <w:spacing w:after="0" w:line="240" w:lineRule="auto"/>
              <w:ind w:left="-83" w:right="-91"/>
              <w:jc w:val="center"/>
              <w:rPr>
                <w:rFonts w:ascii="Times New Roman" w:hAnsi="Times New Roman" w:cs="Times New Roman"/>
                <w:b/>
              </w:rPr>
            </w:pPr>
            <w:r w:rsidRPr="00EC152A">
              <w:rPr>
                <w:rFonts w:ascii="Times New Roman" w:hAnsi="Times New Roman" w:cs="Times New Roman"/>
                <w:b/>
              </w:rPr>
              <w:t>54</w:t>
            </w:r>
          </w:p>
        </w:tc>
      </w:tr>
    </w:tbl>
    <w:p w14:paraId="61F04DFB" w14:textId="1D5A3141" w:rsidR="00BF2325" w:rsidRDefault="00BF2325" w:rsidP="00596C64">
      <w:pPr>
        <w:spacing w:after="0"/>
        <w:rPr>
          <w:rFonts w:ascii="Times New Roman" w:hAnsi="Times New Roman" w:cs="Times New Roman"/>
          <w:b/>
          <w:sz w:val="24"/>
          <w:szCs w:val="24"/>
        </w:rPr>
      </w:pPr>
    </w:p>
    <w:p w14:paraId="28204150" w14:textId="77777777" w:rsidR="00BF2325" w:rsidRDefault="00BF2325">
      <w:pPr>
        <w:rPr>
          <w:rFonts w:ascii="Times New Roman" w:hAnsi="Times New Roman" w:cs="Times New Roman"/>
          <w:b/>
          <w:sz w:val="24"/>
          <w:szCs w:val="24"/>
        </w:rPr>
      </w:pPr>
      <w:r>
        <w:rPr>
          <w:rFonts w:ascii="Times New Roman" w:hAnsi="Times New Roman" w:cs="Times New Roman"/>
          <w:b/>
          <w:sz w:val="24"/>
          <w:szCs w:val="24"/>
        </w:rPr>
        <w:br w:type="page"/>
      </w:r>
    </w:p>
    <w:p w14:paraId="4BA64342" w14:textId="0F4061F0" w:rsidR="006402CC" w:rsidRPr="00EC152A" w:rsidRDefault="00667B2C" w:rsidP="00EC152A">
      <w:pPr>
        <w:pStyle w:val="ListParagraph"/>
        <w:numPr>
          <w:ilvl w:val="0"/>
          <w:numId w:val="4"/>
        </w:numPr>
        <w:spacing w:after="0" w:line="240" w:lineRule="auto"/>
        <w:ind w:left="90" w:right="43" w:hanging="426"/>
        <w:rPr>
          <w:rFonts w:ascii="Times New Roman" w:hAnsi="Times New Roman" w:cs="Times New Roman"/>
          <w:b/>
          <w:sz w:val="24"/>
          <w:szCs w:val="24"/>
        </w:rPr>
      </w:pPr>
      <w:r w:rsidRPr="00EC152A">
        <w:rPr>
          <w:rFonts w:ascii="Times New Roman" w:hAnsi="Times New Roman" w:cs="Times New Roman"/>
          <w:b/>
          <w:sz w:val="24"/>
          <w:szCs w:val="24"/>
        </w:rPr>
        <w:lastRenderedPageBreak/>
        <w:t>PĀRSTĀVĪBA ANO</w:t>
      </w:r>
    </w:p>
    <w:p w14:paraId="446F2B85" w14:textId="77777777" w:rsidR="006402CC" w:rsidRPr="00EC152A" w:rsidRDefault="006402CC" w:rsidP="00EC152A">
      <w:pPr>
        <w:pStyle w:val="ListParagraph"/>
        <w:spacing w:line="240" w:lineRule="auto"/>
        <w:ind w:left="90" w:right="43" w:hanging="426"/>
        <w:rPr>
          <w:rFonts w:ascii="Times New Roman" w:hAnsi="Times New Roman" w:cs="Times New Roman"/>
          <w:b/>
          <w:sz w:val="24"/>
          <w:szCs w:val="24"/>
        </w:rPr>
      </w:pPr>
    </w:p>
    <w:p w14:paraId="77E56069" w14:textId="77777777" w:rsidR="006402CC" w:rsidRPr="00EC152A" w:rsidRDefault="00667B2C" w:rsidP="00EC152A">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EC152A">
        <w:rPr>
          <w:rFonts w:ascii="Times New Roman" w:hAnsi="Times New Roman" w:cs="Times New Roman"/>
          <w:sz w:val="24"/>
          <w:szCs w:val="24"/>
        </w:rPr>
        <w:t>Īstenojot Latvijas interešu pārstāvību ANO individuālo sūdzību izskatīšanas procesā, Pārstāvis īsteno šādas funkcijas:</w:t>
      </w:r>
    </w:p>
    <w:p w14:paraId="35B086D8" w14:textId="77777777" w:rsidR="006402CC" w:rsidRPr="00596C64" w:rsidRDefault="006402CC" w:rsidP="00EC152A">
      <w:pPr>
        <w:pStyle w:val="ListParagraph"/>
        <w:spacing w:after="0" w:line="240" w:lineRule="auto"/>
        <w:ind w:left="90" w:right="43" w:hanging="426"/>
        <w:jc w:val="both"/>
        <w:rPr>
          <w:rFonts w:ascii="Times New Roman" w:hAnsi="Times New Roman" w:cs="Times New Roman"/>
          <w:sz w:val="16"/>
          <w:szCs w:val="16"/>
        </w:rPr>
      </w:pPr>
    </w:p>
    <w:p w14:paraId="5031D91F" w14:textId="77777777" w:rsidR="006402CC" w:rsidRPr="009F076D" w:rsidRDefault="00667B2C" w:rsidP="00EC152A">
      <w:pPr>
        <w:pStyle w:val="ListParagraph"/>
        <w:numPr>
          <w:ilvl w:val="0"/>
          <w:numId w:val="6"/>
        </w:numPr>
        <w:spacing w:after="0" w:line="240" w:lineRule="auto"/>
        <w:ind w:left="630" w:right="43" w:hanging="426"/>
        <w:jc w:val="both"/>
        <w:rPr>
          <w:rFonts w:ascii="Times New Roman" w:hAnsi="Times New Roman" w:cs="Times New Roman"/>
          <w:sz w:val="24"/>
          <w:szCs w:val="24"/>
        </w:rPr>
      </w:pPr>
      <w:r w:rsidRPr="009F076D">
        <w:rPr>
          <w:rFonts w:ascii="Times New Roman" w:hAnsi="Times New Roman" w:cs="Times New Roman"/>
          <w:sz w:val="24"/>
          <w:szCs w:val="24"/>
        </w:rPr>
        <w:t>pamatojoties uz atbildīgo institūciju sniegto informāciju, kādā no ANO darba valodām sagatavo un iesniedz ANO valdības sākotnējo pārstāvības pozīciju un turpmākos apsvērumus;</w:t>
      </w:r>
    </w:p>
    <w:p w14:paraId="23634D22" w14:textId="77777777" w:rsidR="006402CC" w:rsidRPr="00596C64" w:rsidRDefault="006402CC" w:rsidP="00EC152A">
      <w:pPr>
        <w:pStyle w:val="ListParagraph"/>
        <w:spacing w:after="0" w:line="240" w:lineRule="auto"/>
        <w:ind w:left="630" w:right="43" w:hanging="426"/>
        <w:jc w:val="both"/>
        <w:rPr>
          <w:rFonts w:ascii="Times New Roman" w:hAnsi="Times New Roman" w:cs="Times New Roman"/>
          <w:sz w:val="16"/>
          <w:szCs w:val="16"/>
        </w:rPr>
      </w:pPr>
    </w:p>
    <w:p w14:paraId="3392E725" w14:textId="77777777" w:rsidR="006402CC" w:rsidRPr="009F076D" w:rsidRDefault="00667B2C" w:rsidP="00EC152A">
      <w:pPr>
        <w:pStyle w:val="ListParagraph"/>
        <w:numPr>
          <w:ilvl w:val="0"/>
          <w:numId w:val="6"/>
        </w:numPr>
        <w:spacing w:after="0" w:line="240" w:lineRule="auto"/>
        <w:ind w:left="630" w:right="43" w:hanging="426"/>
        <w:jc w:val="both"/>
        <w:rPr>
          <w:rFonts w:ascii="Times New Roman" w:hAnsi="Times New Roman" w:cs="Times New Roman"/>
          <w:sz w:val="24"/>
          <w:szCs w:val="24"/>
        </w:rPr>
      </w:pPr>
      <w:r w:rsidRPr="009F076D">
        <w:rPr>
          <w:rFonts w:ascii="Times New Roman" w:hAnsi="Times New Roman" w:cs="Times New Roman"/>
          <w:sz w:val="24"/>
          <w:szCs w:val="24"/>
        </w:rPr>
        <w:t>ja ANO pieņem viedokli, konstatējot pārkāpumu, iesniedz Ministru kabinetā informatīvo ziņojumu par ANO viedokļa izvērtējumu, norādot lēmuma izpildei nepieciešamos pasākumus;</w:t>
      </w:r>
    </w:p>
    <w:p w14:paraId="25BA4F75" w14:textId="77777777" w:rsidR="006402CC" w:rsidRPr="00596C64" w:rsidRDefault="006402CC" w:rsidP="00EC152A">
      <w:pPr>
        <w:pStyle w:val="ListParagraph"/>
        <w:spacing w:line="240" w:lineRule="auto"/>
        <w:ind w:left="630" w:right="43" w:hanging="426"/>
        <w:rPr>
          <w:rFonts w:ascii="Times New Roman" w:hAnsi="Times New Roman" w:cs="Times New Roman"/>
          <w:sz w:val="16"/>
          <w:szCs w:val="16"/>
        </w:rPr>
      </w:pPr>
    </w:p>
    <w:p w14:paraId="77870D3F" w14:textId="77777777" w:rsidR="006402CC" w:rsidRPr="009F076D" w:rsidRDefault="00667B2C" w:rsidP="00EC152A">
      <w:pPr>
        <w:pStyle w:val="ListParagraph"/>
        <w:numPr>
          <w:ilvl w:val="0"/>
          <w:numId w:val="6"/>
        </w:numPr>
        <w:spacing w:after="0" w:line="240" w:lineRule="auto"/>
        <w:ind w:left="630" w:right="43" w:hanging="426"/>
        <w:jc w:val="both"/>
        <w:rPr>
          <w:rFonts w:ascii="Times New Roman" w:hAnsi="Times New Roman" w:cs="Times New Roman"/>
          <w:sz w:val="24"/>
          <w:szCs w:val="24"/>
        </w:rPr>
      </w:pPr>
      <w:r w:rsidRPr="009F076D">
        <w:rPr>
          <w:rFonts w:ascii="Times New Roman" w:hAnsi="Times New Roman" w:cs="Times New Roman"/>
          <w:sz w:val="24"/>
          <w:szCs w:val="24"/>
        </w:rPr>
        <w:t>pamatojoties uz atbildīgo institūciju sniegto informāciju, sagatavo un iesniedz ANO valdības nostāju par ANO viedokļa izpildi, nodrošina viedokļa tulkošanu latviešu valodā, publicēšanu un izplatīšanu.</w:t>
      </w:r>
    </w:p>
    <w:p w14:paraId="5C5C4AE6" w14:textId="77777777" w:rsidR="009F076D" w:rsidRPr="00596C64" w:rsidRDefault="009F076D" w:rsidP="00EC152A">
      <w:pPr>
        <w:spacing w:after="0" w:line="240" w:lineRule="auto"/>
        <w:ind w:left="90" w:right="43" w:hanging="426"/>
        <w:jc w:val="both"/>
        <w:rPr>
          <w:rFonts w:ascii="Times New Roman" w:hAnsi="Times New Roman" w:cs="Times New Roman"/>
          <w:sz w:val="20"/>
          <w:szCs w:val="20"/>
        </w:rPr>
      </w:pPr>
    </w:p>
    <w:p w14:paraId="08999AEE" w14:textId="77777777" w:rsidR="006402CC" w:rsidRPr="00EC152A" w:rsidRDefault="00667B2C" w:rsidP="00EC152A">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EC152A">
        <w:rPr>
          <w:rFonts w:ascii="Times New Roman" w:hAnsi="Times New Roman" w:cs="Times New Roman"/>
          <w:sz w:val="24"/>
          <w:szCs w:val="24"/>
        </w:rPr>
        <w:t>Īstenojot Latvijas interešu pārstāvību ANO nacionālo ziņojumu izskatīšanas procesā, Pārstāvis īsteno šādas funkcijas:</w:t>
      </w:r>
    </w:p>
    <w:p w14:paraId="07D9502A" w14:textId="77777777" w:rsidR="006402CC" w:rsidRPr="00596C64" w:rsidRDefault="006402CC" w:rsidP="00EC152A">
      <w:pPr>
        <w:pStyle w:val="ListParagraph"/>
        <w:spacing w:after="0" w:line="240" w:lineRule="auto"/>
        <w:ind w:left="90" w:right="43" w:hanging="426"/>
        <w:jc w:val="both"/>
        <w:rPr>
          <w:rFonts w:ascii="Times New Roman" w:hAnsi="Times New Roman" w:cs="Times New Roman"/>
          <w:sz w:val="16"/>
          <w:szCs w:val="16"/>
        </w:rPr>
      </w:pPr>
    </w:p>
    <w:p w14:paraId="36E51B79" w14:textId="70E84F15" w:rsidR="006402CC" w:rsidRPr="009F076D" w:rsidRDefault="00667B2C" w:rsidP="00EC152A">
      <w:pPr>
        <w:pStyle w:val="ListParagraph"/>
        <w:numPr>
          <w:ilvl w:val="0"/>
          <w:numId w:val="7"/>
        </w:numPr>
        <w:spacing w:after="0" w:line="240" w:lineRule="auto"/>
        <w:ind w:right="43" w:hanging="426"/>
        <w:jc w:val="both"/>
        <w:rPr>
          <w:rFonts w:ascii="Times New Roman" w:hAnsi="Times New Roman" w:cs="Times New Roman"/>
          <w:sz w:val="24"/>
          <w:szCs w:val="24"/>
        </w:rPr>
      </w:pPr>
      <w:r w:rsidRPr="009F076D">
        <w:rPr>
          <w:rFonts w:ascii="Times New Roman" w:hAnsi="Times New Roman" w:cs="Times New Roman"/>
          <w:sz w:val="24"/>
          <w:szCs w:val="24"/>
        </w:rPr>
        <w:t>atbilstoši ANO noteiktajām vadlīnijām, pamatojoties uz atbildīgo institūciju sniegto informāciju, sagatavo nacionālos ziņojumus par Pārstāvja kompetencē esošo ANO konvenciju izpildi Latvijā;</w:t>
      </w:r>
    </w:p>
    <w:p w14:paraId="70943BE5" w14:textId="77777777" w:rsidR="006402CC" w:rsidRPr="009F076D" w:rsidRDefault="00667B2C" w:rsidP="00EC152A">
      <w:pPr>
        <w:pStyle w:val="ListParagraph"/>
        <w:numPr>
          <w:ilvl w:val="0"/>
          <w:numId w:val="7"/>
        </w:numPr>
        <w:spacing w:after="0" w:line="240" w:lineRule="auto"/>
        <w:ind w:right="43" w:hanging="426"/>
        <w:jc w:val="both"/>
        <w:rPr>
          <w:rFonts w:ascii="Times New Roman" w:hAnsi="Times New Roman" w:cs="Times New Roman"/>
          <w:sz w:val="24"/>
          <w:szCs w:val="24"/>
        </w:rPr>
      </w:pPr>
      <w:r w:rsidRPr="009F076D">
        <w:rPr>
          <w:rFonts w:ascii="Times New Roman" w:hAnsi="Times New Roman" w:cs="Times New Roman"/>
          <w:sz w:val="24"/>
          <w:szCs w:val="24"/>
        </w:rPr>
        <w:t>iesniedz nacionālos ziņojumus apstiprināšanai Ministru kabinetā, nodrošina nacionālo ziņojumu tulkošanu angļu valodā un to iesniegšanu ANO;</w:t>
      </w:r>
    </w:p>
    <w:p w14:paraId="01CAA7BF" w14:textId="77777777" w:rsidR="006402CC" w:rsidRPr="00596C64" w:rsidRDefault="006402CC" w:rsidP="00EC152A">
      <w:pPr>
        <w:pStyle w:val="ListParagraph"/>
        <w:spacing w:line="240" w:lineRule="auto"/>
        <w:ind w:right="43" w:hanging="426"/>
        <w:rPr>
          <w:rFonts w:ascii="Times New Roman" w:hAnsi="Times New Roman" w:cs="Times New Roman"/>
          <w:sz w:val="16"/>
          <w:szCs w:val="16"/>
        </w:rPr>
      </w:pPr>
    </w:p>
    <w:p w14:paraId="5691FF0F" w14:textId="77777777" w:rsidR="006402CC" w:rsidRPr="009F076D" w:rsidRDefault="00667B2C" w:rsidP="00EC152A">
      <w:pPr>
        <w:pStyle w:val="ListParagraph"/>
        <w:numPr>
          <w:ilvl w:val="0"/>
          <w:numId w:val="7"/>
        </w:numPr>
        <w:spacing w:after="0" w:line="240" w:lineRule="auto"/>
        <w:ind w:right="43" w:hanging="426"/>
        <w:jc w:val="both"/>
        <w:rPr>
          <w:rFonts w:ascii="Times New Roman" w:hAnsi="Times New Roman" w:cs="Times New Roman"/>
          <w:sz w:val="24"/>
          <w:szCs w:val="24"/>
        </w:rPr>
      </w:pPr>
      <w:r w:rsidRPr="009F076D">
        <w:rPr>
          <w:rFonts w:ascii="Times New Roman" w:hAnsi="Times New Roman" w:cs="Times New Roman"/>
          <w:sz w:val="24"/>
          <w:szCs w:val="24"/>
        </w:rPr>
        <w:t>izveido Latvijas delegāciju nacionālā ziņojuma izskatīšanai ANO, nodrošina tās apstiprināšanu Ministru kabinetā, kā arī piedalās nacionālo ziņojumu izskatīšanā ANO;</w:t>
      </w:r>
    </w:p>
    <w:p w14:paraId="39F2D6E4" w14:textId="77777777" w:rsidR="006402CC" w:rsidRPr="00596C64" w:rsidRDefault="006402CC" w:rsidP="00EC152A">
      <w:pPr>
        <w:pStyle w:val="ListParagraph"/>
        <w:spacing w:line="240" w:lineRule="auto"/>
        <w:ind w:right="43" w:hanging="426"/>
        <w:rPr>
          <w:rFonts w:ascii="Times New Roman" w:hAnsi="Times New Roman" w:cs="Times New Roman"/>
          <w:sz w:val="16"/>
          <w:szCs w:val="16"/>
        </w:rPr>
      </w:pPr>
    </w:p>
    <w:p w14:paraId="342ABDA6" w14:textId="77777777" w:rsidR="006402CC" w:rsidRPr="009F076D" w:rsidRDefault="00667B2C" w:rsidP="00EC152A">
      <w:pPr>
        <w:pStyle w:val="ListParagraph"/>
        <w:numPr>
          <w:ilvl w:val="0"/>
          <w:numId w:val="7"/>
        </w:numPr>
        <w:spacing w:after="0" w:line="240" w:lineRule="auto"/>
        <w:ind w:right="43" w:hanging="426"/>
        <w:jc w:val="both"/>
        <w:rPr>
          <w:rFonts w:ascii="Times New Roman" w:hAnsi="Times New Roman" w:cs="Times New Roman"/>
          <w:sz w:val="24"/>
          <w:szCs w:val="24"/>
        </w:rPr>
      </w:pPr>
      <w:r w:rsidRPr="009F076D">
        <w:rPr>
          <w:rFonts w:ascii="Times New Roman" w:hAnsi="Times New Roman" w:cs="Times New Roman"/>
          <w:sz w:val="24"/>
          <w:szCs w:val="24"/>
        </w:rPr>
        <w:t>apkopo un sagatavo ANO pieprasīto papildinformāciju par Pārstāvja kompetencē esošo ANO konvenciju izpildi Latvijā atsevišķos jautājumos posmā starp nacionālo ziņojumu izskatīšanu.</w:t>
      </w:r>
    </w:p>
    <w:p w14:paraId="66BA5475" w14:textId="77777777" w:rsidR="006402CC" w:rsidRPr="00596C64" w:rsidRDefault="006402CC" w:rsidP="00EC152A">
      <w:pPr>
        <w:spacing w:after="0" w:line="240" w:lineRule="auto"/>
        <w:ind w:left="90" w:right="43" w:hanging="426"/>
        <w:jc w:val="both"/>
        <w:rPr>
          <w:rFonts w:ascii="Times New Roman" w:hAnsi="Times New Roman" w:cs="Times New Roman"/>
          <w:sz w:val="20"/>
          <w:szCs w:val="20"/>
        </w:rPr>
      </w:pPr>
    </w:p>
    <w:p w14:paraId="5D10A35A" w14:textId="15A4BFCD" w:rsidR="006402CC" w:rsidRPr="00EC152A" w:rsidRDefault="00667B2C" w:rsidP="00EC152A">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EC152A">
        <w:rPr>
          <w:rFonts w:ascii="Times New Roman" w:hAnsi="Times New Roman" w:cs="Times New Roman"/>
          <w:sz w:val="24"/>
          <w:szCs w:val="24"/>
        </w:rPr>
        <w:t>202</w:t>
      </w:r>
      <w:r w:rsidR="00A9768F" w:rsidRPr="00EC152A">
        <w:rPr>
          <w:rFonts w:ascii="Times New Roman" w:hAnsi="Times New Roman" w:cs="Times New Roman"/>
          <w:sz w:val="24"/>
          <w:szCs w:val="24"/>
        </w:rPr>
        <w:t>2</w:t>
      </w:r>
      <w:r w:rsidRPr="00EC152A">
        <w:rPr>
          <w:rFonts w:ascii="Times New Roman" w:hAnsi="Times New Roman" w:cs="Times New Roman"/>
          <w:sz w:val="24"/>
          <w:szCs w:val="24"/>
        </w:rPr>
        <w:t>.gadā Pārstāvja darba apjoms Latvijas interešu pārstāvībā ANO saglabājās augsts</w:t>
      </w:r>
      <w:r w:rsidR="00A9768F" w:rsidRPr="00EC152A">
        <w:rPr>
          <w:rFonts w:ascii="Times New Roman" w:hAnsi="Times New Roman" w:cs="Times New Roman"/>
          <w:sz w:val="24"/>
          <w:szCs w:val="24"/>
        </w:rPr>
        <w:t xml:space="preserve"> un vēl pieauga</w:t>
      </w:r>
      <w:r w:rsidRPr="00EC152A">
        <w:rPr>
          <w:rFonts w:ascii="Times New Roman" w:hAnsi="Times New Roman" w:cs="Times New Roman"/>
          <w:sz w:val="24"/>
          <w:szCs w:val="24"/>
        </w:rPr>
        <w:t xml:space="preserve">, jo turpinājās darbs pie jaunu ziņojumu sagatavošanas iesniegšanai ANO. </w:t>
      </w:r>
      <w:r w:rsidR="000A1BB8" w:rsidRPr="00EC152A">
        <w:rPr>
          <w:rFonts w:ascii="Times New Roman" w:hAnsi="Times New Roman" w:cs="Times New Roman"/>
          <w:sz w:val="24"/>
          <w:szCs w:val="24"/>
        </w:rPr>
        <w:t xml:space="preserve">Tāpat turpināts darbs papildu informācijas iesniegšanai ANO Ekonomisko, sociālo un kultūras tiesību komitejai. </w:t>
      </w:r>
      <w:r w:rsidR="009F076D">
        <w:rPr>
          <w:rFonts w:ascii="Times New Roman" w:hAnsi="Times New Roman" w:cs="Times New Roman"/>
          <w:sz w:val="24"/>
          <w:szCs w:val="24"/>
        </w:rPr>
        <w:t xml:space="preserve">Turklāt </w:t>
      </w:r>
      <w:r w:rsidRPr="00EC152A">
        <w:rPr>
          <w:rFonts w:ascii="Times New Roman" w:hAnsi="Times New Roman" w:cs="Times New Roman"/>
          <w:sz w:val="24"/>
          <w:szCs w:val="24"/>
        </w:rPr>
        <w:t>202</w:t>
      </w:r>
      <w:r w:rsidR="00A9768F" w:rsidRPr="00EC152A">
        <w:rPr>
          <w:rFonts w:ascii="Times New Roman" w:hAnsi="Times New Roman" w:cs="Times New Roman"/>
          <w:sz w:val="24"/>
          <w:szCs w:val="24"/>
        </w:rPr>
        <w:t>2</w:t>
      </w:r>
      <w:r w:rsidRPr="00EC152A">
        <w:rPr>
          <w:rFonts w:ascii="Times New Roman" w:hAnsi="Times New Roman" w:cs="Times New Roman"/>
          <w:sz w:val="24"/>
          <w:szCs w:val="24"/>
        </w:rPr>
        <w:t>.gad</w:t>
      </w:r>
      <w:r w:rsidR="00A9768F" w:rsidRPr="00EC152A">
        <w:rPr>
          <w:rFonts w:ascii="Times New Roman" w:hAnsi="Times New Roman" w:cs="Times New Roman"/>
          <w:sz w:val="24"/>
          <w:szCs w:val="24"/>
        </w:rPr>
        <w:t>ā</w:t>
      </w:r>
      <w:r w:rsidRPr="00EC152A">
        <w:rPr>
          <w:rFonts w:ascii="Times New Roman" w:hAnsi="Times New Roman" w:cs="Times New Roman"/>
          <w:sz w:val="24"/>
          <w:szCs w:val="24"/>
        </w:rPr>
        <w:t xml:space="preserve"> ANO Cilvēktiesību komiteja </w:t>
      </w:r>
      <w:r w:rsidR="00A9768F" w:rsidRPr="00EC152A">
        <w:rPr>
          <w:rFonts w:ascii="Times New Roman" w:hAnsi="Times New Roman" w:cs="Times New Roman"/>
          <w:sz w:val="24"/>
          <w:szCs w:val="24"/>
        </w:rPr>
        <w:t>Latvijai</w:t>
      </w:r>
      <w:r w:rsidR="00E37AAA">
        <w:rPr>
          <w:rFonts w:ascii="Times New Roman" w:hAnsi="Times New Roman" w:cs="Times New Roman"/>
          <w:sz w:val="24"/>
          <w:szCs w:val="24"/>
        </w:rPr>
        <w:t xml:space="preserve"> apsvērumu sniegšanai</w:t>
      </w:r>
      <w:r w:rsidR="00A9768F" w:rsidRPr="00EC152A">
        <w:rPr>
          <w:rFonts w:ascii="Times New Roman" w:hAnsi="Times New Roman" w:cs="Times New Roman"/>
          <w:sz w:val="24"/>
          <w:szCs w:val="24"/>
        </w:rPr>
        <w:t xml:space="preserve"> nosūtīja</w:t>
      </w:r>
      <w:r w:rsidR="00FD25A6">
        <w:rPr>
          <w:rFonts w:ascii="Times New Roman" w:hAnsi="Times New Roman" w:cs="Times New Roman"/>
          <w:sz w:val="24"/>
          <w:szCs w:val="24"/>
        </w:rPr>
        <w:t xml:space="preserve"> </w:t>
      </w:r>
      <w:r w:rsidR="00A9768F" w:rsidRPr="00EC152A">
        <w:rPr>
          <w:rFonts w:ascii="Times New Roman" w:hAnsi="Times New Roman" w:cs="Times New Roman"/>
          <w:sz w:val="24"/>
          <w:szCs w:val="24"/>
        </w:rPr>
        <w:t>7 jaunas lietas, 5 no lietām lūdzot Latviju īstenot pagaidu aizsardzības pasākumus</w:t>
      </w:r>
      <w:r w:rsidR="000A1BB8" w:rsidRPr="00EC152A">
        <w:rPr>
          <w:rFonts w:ascii="Times New Roman" w:hAnsi="Times New Roman" w:cs="Times New Roman"/>
          <w:sz w:val="24"/>
          <w:szCs w:val="24"/>
        </w:rPr>
        <w:t>. 2022.gadā ANO Cilvēktiesību komiteja pasludināja viedokli vienā Latvijas lietā.</w:t>
      </w:r>
    </w:p>
    <w:p w14:paraId="6257AB94" w14:textId="77777777" w:rsidR="006402CC" w:rsidRPr="00EC152A" w:rsidRDefault="006402CC" w:rsidP="00EC152A">
      <w:pPr>
        <w:pStyle w:val="ListParagraph"/>
        <w:spacing w:after="0" w:line="240" w:lineRule="auto"/>
        <w:ind w:left="90" w:right="43"/>
        <w:jc w:val="both"/>
        <w:rPr>
          <w:rFonts w:ascii="Times New Roman" w:hAnsi="Times New Roman" w:cs="Times New Roman"/>
          <w:sz w:val="24"/>
          <w:szCs w:val="24"/>
        </w:rPr>
      </w:pPr>
    </w:p>
    <w:p w14:paraId="585E3E95" w14:textId="77777777" w:rsidR="006402CC" w:rsidRPr="00EC152A" w:rsidRDefault="00667B2C" w:rsidP="00EC152A">
      <w:pPr>
        <w:pStyle w:val="ListParagraph"/>
        <w:spacing w:after="0" w:line="240" w:lineRule="auto"/>
        <w:ind w:left="90" w:right="43" w:hanging="426"/>
        <w:jc w:val="both"/>
        <w:rPr>
          <w:rFonts w:ascii="Times New Roman" w:hAnsi="Times New Roman" w:cs="Times New Roman"/>
          <w:b/>
          <w:sz w:val="24"/>
          <w:szCs w:val="24"/>
        </w:rPr>
      </w:pPr>
      <w:r w:rsidRPr="00EC152A">
        <w:rPr>
          <w:rFonts w:ascii="Times New Roman" w:hAnsi="Times New Roman" w:cs="Times New Roman"/>
          <w:b/>
          <w:sz w:val="24"/>
          <w:szCs w:val="24"/>
        </w:rPr>
        <w:t>II.1 NACIONĀLO ZIŅOJUMU SAGATAVOŠANA UN IZSKATĪŠANA ANO</w:t>
      </w:r>
    </w:p>
    <w:p w14:paraId="3293B099" w14:textId="77777777" w:rsidR="006402CC" w:rsidRPr="00596C64" w:rsidRDefault="006402CC" w:rsidP="00EC152A">
      <w:pPr>
        <w:pStyle w:val="ListParagraph"/>
        <w:spacing w:after="0" w:line="240" w:lineRule="auto"/>
        <w:ind w:left="90" w:right="43" w:hanging="426"/>
        <w:jc w:val="both"/>
        <w:rPr>
          <w:rFonts w:ascii="Times New Roman" w:hAnsi="Times New Roman" w:cs="Times New Roman"/>
          <w:sz w:val="20"/>
          <w:szCs w:val="20"/>
        </w:rPr>
      </w:pPr>
    </w:p>
    <w:p w14:paraId="7B3AE725" w14:textId="39E405CD" w:rsidR="00B54B3F" w:rsidRPr="00EC152A" w:rsidRDefault="00667B2C" w:rsidP="00EC152A">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EC152A">
        <w:rPr>
          <w:rFonts w:ascii="Times New Roman" w:hAnsi="Times New Roman" w:cs="Times New Roman"/>
          <w:sz w:val="24"/>
          <w:szCs w:val="24"/>
        </w:rPr>
        <w:t>2022.gada 2.martā Latvija ANO Sieviešu diskriminācijas izskaušanas komitejai iesniedza papildu informāciju par 1979.gada Konvencijas par jebkādas sieviešu diskriminācijas izskaušanu (CEDAW)</w:t>
      </w:r>
      <w:r w:rsidR="00FD25A6">
        <w:rPr>
          <w:rFonts w:ascii="Times New Roman" w:hAnsi="Times New Roman" w:cs="Times New Roman"/>
          <w:sz w:val="24"/>
          <w:szCs w:val="24"/>
        </w:rPr>
        <w:t xml:space="preserve"> </w:t>
      </w:r>
      <w:r w:rsidR="00FD25A6" w:rsidRPr="00EC152A">
        <w:rPr>
          <w:rFonts w:ascii="Times New Roman" w:hAnsi="Times New Roman" w:cs="Times New Roman"/>
          <w:sz w:val="24"/>
          <w:szCs w:val="24"/>
        </w:rPr>
        <w:t>ieviešanu Latvijā</w:t>
      </w:r>
      <w:r w:rsidRPr="00EC152A">
        <w:rPr>
          <w:rFonts w:ascii="Times New Roman" w:hAnsi="Times New Roman" w:cs="Times New Roman"/>
          <w:sz w:val="24"/>
          <w:szCs w:val="24"/>
        </w:rPr>
        <w:t>, atbildot uz Sieviešu diskriminācijas izskaušanas komitejas 2020.gada 2.marta noslēguma secinājumiem par Latvijas ceturto līdz septīto kārtējo ziņojumu par CEDAW ieviešanu Latvijā.</w:t>
      </w:r>
      <w:r w:rsidR="00512280" w:rsidRPr="00EC152A">
        <w:rPr>
          <w:rFonts w:ascii="Times New Roman" w:hAnsi="Times New Roman" w:cs="Times New Roman"/>
          <w:sz w:val="24"/>
          <w:szCs w:val="24"/>
        </w:rPr>
        <w:t xml:space="preserve"> Pēc kompetento iestāžu </w:t>
      </w:r>
      <w:r w:rsidR="00D817D1">
        <w:rPr>
          <w:rFonts w:ascii="Times New Roman" w:hAnsi="Times New Roman" w:cs="Times New Roman"/>
          <w:sz w:val="24"/>
          <w:szCs w:val="24"/>
        </w:rPr>
        <w:t xml:space="preserve">sniegtās </w:t>
      </w:r>
      <w:r w:rsidR="00512280" w:rsidRPr="00EC152A">
        <w:rPr>
          <w:rFonts w:ascii="Times New Roman" w:hAnsi="Times New Roman" w:cs="Times New Roman"/>
          <w:sz w:val="24"/>
          <w:szCs w:val="24"/>
        </w:rPr>
        <w:t xml:space="preserve">informācijas apkopšanas komitejai iesniegtajā papildu informācijā Pārstāvis skaidroja Latvijas paveikto dzimumu līdztiesības veicināšanā, norādot uz Ministru kabineta 2021.gada 17.augustā apstiprināto Plānu vīriešu un sieviešu vienlīdzīgu tiesību un iespēju veicināšanai 2021.-2023.gadam, tā pamatmērķiem un izvirzītajām prioritātēm, </w:t>
      </w:r>
      <w:r w:rsidR="00FD25A6">
        <w:rPr>
          <w:rFonts w:ascii="Times New Roman" w:hAnsi="Times New Roman" w:cs="Times New Roman"/>
          <w:sz w:val="24"/>
          <w:szCs w:val="24"/>
        </w:rPr>
        <w:t xml:space="preserve">kā arī izpildei paredzētajām </w:t>
      </w:r>
      <w:r w:rsidR="00512280" w:rsidRPr="00EC152A">
        <w:rPr>
          <w:rFonts w:ascii="Times New Roman" w:hAnsi="Times New Roman" w:cs="Times New Roman"/>
          <w:sz w:val="24"/>
          <w:szCs w:val="24"/>
        </w:rPr>
        <w:t xml:space="preserve">aktivitātēm. Tāpat skaidrots, ka šīs plāns izstrādāts sadarbībā ar nevalstisko sektoru, tas integrē dzimumu līdztiesības jautājumus visās sabiedrības sfērās, izceļot plānā ietvertos pasākumus </w:t>
      </w:r>
      <w:r w:rsidR="00512280" w:rsidRPr="00EC152A">
        <w:rPr>
          <w:rFonts w:ascii="Times New Roman" w:hAnsi="Times New Roman" w:cs="Times New Roman"/>
          <w:sz w:val="24"/>
          <w:szCs w:val="24"/>
        </w:rPr>
        <w:lastRenderedPageBreak/>
        <w:t>vardarbības ģimenē izskaušanai, sabiedrības izpratnes veicināšanai un vienlīdzīgu tiesību īstenošanai nodarbinātībā. Attiecībā uz komitejas lūgto informāciju par visaptveroš</w:t>
      </w:r>
      <w:r w:rsidR="00D817D1">
        <w:rPr>
          <w:rFonts w:ascii="Times New Roman" w:hAnsi="Times New Roman" w:cs="Times New Roman"/>
          <w:sz w:val="24"/>
          <w:szCs w:val="24"/>
        </w:rPr>
        <w:t>u</w:t>
      </w:r>
      <w:r w:rsidR="00512280" w:rsidRPr="00EC152A">
        <w:rPr>
          <w:rFonts w:ascii="Times New Roman" w:hAnsi="Times New Roman" w:cs="Times New Roman"/>
          <w:sz w:val="24"/>
          <w:szCs w:val="24"/>
        </w:rPr>
        <w:t xml:space="preserve"> normatīv</w:t>
      </w:r>
      <w:r w:rsidR="00D817D1">
        <w:rPr>
          <w:rFonts w:ascii="Times New Roman" w:hAnsi="Times New Roman" w:cs="Times New Roman"/>
          <w:sz w:val="24"/>
          <w:szCs w:val="24"/>
        </w:rPr>
        <w:t>o</w:t>
      </w:r>
      <w:r w:rsidR="00512280" w:rsidRPr="00EC152A">
        <w:rPr>
          <w:rFonts w:ascii="Times New Roman" w:hAnsi="Times New Roman" w:cs="Times New Roman"/>
          <w:sz w:val="24"/>
          <w:szCs w:val="24"/>
        </w:rPr>
        <w:t xml:space="preserve"> regulējum</w:t>
      </w:r>
      <w:r w:rsidR="00D817D1">
        <w:rPr>
          <w:rFonts w:ascii="Times New Roman" w:hAnsi="Times New Roman" w:cs="Times New Roman"/>
          <w:sz w:val="24"/>
          <w:szCs w:val="24"/>
        </w:rPr>
        <w:t>u</w:t>
      </w:r>
      <w:r w:rsidR="00512280" w:rsidRPr="00EC152A">
        <w:rPr>
          <w:rFonts w:ascii="Times New Roman" w:hAnsi="Times New Roman" w:cs="Times New Roman"/>
          <w:sz w:val="24"/>
          <w:szCs w:val="24"/>
        </w:rPr>
        <w:t>, kas novērstu dzimumā balstītu vardarbību, papildu informācijā skaidrots, ka Latvijā nav pieņemts atsevišķs likums šādiem mērķiem, bet vardarbību, kas saistīta ar personas dzimumu, regulē dažādi normatīvie akti, sākot ar Satversmi, kas paredz vispārēju diskriminācijas aizliegumu, līdz Krimināllikumam un Civillikumam, kā arī procesuālajiem likumiem, kas veicina personu tiesības un aizsargā tās no dzimumā balstītas vardarbības. Tāpat šajā saistībā sniegta arī statistika par p</w:t>
      </w:r>
      <w:r w:rsidR="00A27418" w:rsidRPr="00EC152A">
        <w:rPr>
          <w:rFonts w:ascii="Times New Roman" w:hAnsi="Times New Roman" w:cs="Times New Roman"/>
          <w:sz w:val="24"/>
          <w:szCs w:val="24"/>
        </w:rPr>
        <w:t xml:space="preserve">ersonām, kas sauktas pie atbildības par vardarbību pret sievietēm. Atbildot uz komitejas </w:t>
      </w:r>
      <w:r w:rsidR="00D817D1">
        <w:rPr>
          <w:rFonts w:ascii="Times New Roman" w:hAnsi="Times New Roman" w:cs="Times New Roman"/>
          <w:sz w:val="24"/>
          <w:szCs w:val="24"/>
        </w:rPr>
        <w:t>lūgumu sniegt</w:t>
      </w:r>
      <w:r w:rsidR="00D817D1" w:rsidRPr="00EC152A">
        <w:rPr>
          <w:rFonts w:ascii="Times New Roman" w:hAnsi="Times New Roman" w:cs="Times New Roman"/>
          <w:sz w:val="24"/>
          <w:szCs w:val="24"/>
        </w:rPr>
        <w:t xml:space="preserve"> </w:t>
      </w:r>
      <w:r w:rsidR="00A27418" w:rsidRPr="00EC152A">
        <w:rPr>
          <w:rFonts w:ascii="Times New Roman" w:hAnsi="Times New Roman" w:cs="Times New Roman"/>
          <w:sz w:val="24"/>
          <w:szCs w:val="24"/>
        </w:rPr>
        <w:t xml:space="preserve">informāciju par savlaicīgu </w:t>
      </w:r>
      <w:r w:rsidRPr="00EC152A">
        <w:rPr>
          <w:rFonts w:ascii="Times New Roman" w:hAnsi="Times New Roman" w:cs="Times New Roman"/>
          <w:sz w:val="24"/>
          <w:szCs w:val="24"/>
        </w:rPr>
        <w:t>cilvēku tirdzniecības</w:t>
      </w:r>
      <w:r w:rsidR="00A27418" w:rsidRPr="00EC152A">
        <w:rPr>
          <w:rFonts w:ascii="Times New Roman" w:hAnsi="Times New Roman" w:cs="Times New Roman"/>
          <w:sz w:val="24"/>
          <w:szCs w:val="24"/>
        </w:rPr>
        <w:t xml:space="preserve"> upuru atpazīšanu un aizsardzību, jo īpaši uz valsts robež</w:t>
      </w:r>
      <w:r w:rsidR="00027617">
        <w:rPr>
          <w:rFonts w:ascii="Times New Roman" w:hAnsi="Times New Roman" w:cs="Times New Roman"/>
          <w:sz w:val="24"/>
          <w:szCs w:val="24"/>
        </w:rPr>
        <w:t>as</w:t>
      </w:r>
      <w:r w:rsidR="00A27418" w:rsidRPr="00EC152A">
        <w:rPr>
          <w:rFonts w:ascii="Times New Roman" w:hAnsi="Times New Roman" w:cs="Times New Roman"/>
          <w:sz w:val="24"/>
          <w:szCs w:val="24"/>
        </w:rPr>
        <w:t>, viņiem pieejamaj</w:t>
      </w:r>
      <w:r w:rsidRPr="00EC152A">
        <w:rPr>
          <w:rFonts w:ascii="Times New Roman" w:hAnsi="Times New Roman" w:cs="Times New Roman"/>
          <w:sz w:val="24"/>
          <w:szCs w:val="24"/>
        </w:rPr>
        <w:t xml:space="preserve">iem pakalpojumiem, </w:t>
      </w:r>
      <w:r w:rsidR="00027617">
        <w:rPr>
          <w:rFonts w:ascii="Times New Roman" w:hAnsi="Times New Roman" w:cs="Times New Roman"/>
          <w:sz w:val="24"/>
          <w:szCs w:val="24"/>
        </w:rPr>
        <w:t xml:space="preserve">papildu </w:t>
      </w:r>
      <w:r w:rsidRPr="00EC152A">
        <w:rPr>
          <w:rFonts w:ascii="Times New Roman" w:hAnsi="Times New Roman" w:cs="Times New Roman"/>
          <w:sz w:val="24"/>
          <w:szCs w:val="24"/>
        </w:rPr>
        <w:t xml:space="preserve">informācijā skaidrots, ka uzlabots gan normatīvais regulējums, gan pilnveidotas darbības metodes pēc iespējas ātrākai </w:t>
      </w:r>
      <w:r w:rsidR="00027617">
        <w:rPr>
          <w:rFonts w:ascii="Times New Roman" w:hAnsi="Times New Roman" w:cs="Times New Roman"/>
          <w:sz w:val="24"/>
          <w:szCs w:val="24"/>
        </w:rPr>
        <w:t xml:space="preserve">upuru </w:t>
      </w:r>
      <w:r w:rsidRPr="00EC152A">
        <w:rPr>
          <w:rFonts w:ascii="Times New Roman" w:hAnsi="Times New Roman" w:cs="Times New Roman"/>
          <w:sz w:val="24"/>
          <w:szCs w:val="24"/>
        </w:rPr>
        <w:t>atpazīšanai, kā arī spēcināta valsts amatpersonu zinātība par šiem jautājumiem un prasmes personu aizsardzībai. Sniegta informācija, ka cilvēktirdzniecības upuriem joprojām pieejamas 180 dienas sociālās rehabilitācijas pakalpojumu saņemšanai, viņiem sniegts atbalsts saziņā ar izmeklēšanu veicošām amatpersonām</w:t>
      </w:r>
      <w:r w:rsidR="00027617">
        <w:rPr>
          <w:rFonts w:ascii="Times New Roman" w:hAnsi="Times New Roman" w:cs="Times New Roman"/>
          <w:sz w:val="24"/>
          <w:szCs w:val="24"/>
        </w:rPr>
        <w:t xml:space="preserve"> un iestādēm</w:t>
      </w:r>
      <w:r w:rsidRPr="00EC152A">
        <w:rPr>
          <w:rFonts w:ascii="Times New Roman" w:hAnsi="Times New Roman" w:cs="Times New Roman"/>
          <w:sz w:val="24"/>
          <w:szCs w:val="24"/>
        </w:rPr>
        <w:t>, psihologa konsultācijas, juridiskais atbalsts, sociālā darbinieka konsultācijas un cits atbalsts. Turklāt sniegt</w:t>
      </w:r>
      <w:r w:rsidR="00027617">
        <w:rPr>
          <w:rFonts w:ascii="Times New Roman" w:hAnsi="Times New Roman" w:cs="Times New Roman"/>
          <w:sz w:val="24"/>
          <w:szCs w:val="24"/>
        </w:rPr>
        <w:t>i</w:t>
      </w:r>
      <w:r w:rsidRPr="00EC152A">
        <w:rPr>
          <w:rFonts w:ascii="Times New Roman" w:hAnsi="Times New Roman" w:cs="Times New Roman"/>
          <w:sz w:val="24"/>
          <w:szCs w:val="24"/>
        </w:rPr>
        <w:t xml:space="preserve"> arī statistika</w:t>
      </w:r>
      <w:r w:rsidR="00027617">
        <w:rPr>
          <w:rFonts w:ascii="Times New Roman" w:hAnsi="Times New Roman" w:cs="Times New Roman"/>
          <w:sz w:val="24"/>
          <w:szCs w:val="24"/>
        </w:rPr>
        <w:t>s dati</w:t>
      </w:r>
      <w:r w:rsidRPr="00EC152A">
        <w:rPr>
          <w:rFonts w:ascii="Times New Roman" w:hAnsi="Times New Roman" w:cs="Times New Roman"/>
          <w:sz w:val="24"/>
          <w:szCs w:val="24"/>
        </w:rPr>
        <w:t xml:space="preserve"> par identificētajiem upuriem un institūcijām, kas šos upurus atpazinušas. Visbeidzot, atbildot uz komitejas jautājumiem par sieviešu un meiteņu </w:t>
      </w:r>
      <w:r w:rsidR="0079485D">
        <w:rPr>
          <w:rFonts w:ascii="Times New Roman" w:hAnsi="Times New Roman" w:cs="Times New Roman"/>
          <w:sz w:val="24"/>
          <w:szCs w:val="24"/>
        </w:rPr>
        <w:t xml:space="preserve">ar invaliditāti </w:t>
      </w:r>
      <w:r w:rsidRPr="00EC152A">
        <w:rPr>
          <w:rFonts w:ascii="Times New Roman" w:hAnsi="Times New Roman" w:cs="Times New Roman"/>
          <w:sz w:val="24"/>
          <w:szCs w:val="24"/>
        </w:rPr>
        <w:t xml:space="preserve">iekļaušanu un aizsardzību gan normatīvā regulējuma izstrādē, </w:t>
      </w:r>
      <w:r w:rsidR="00027617">
        <w:rPr>
          <w:rFonts w:ascii="Times New Roman" w:hAnsi="Times New Roman" w:cs="Times New Roman"/>
          <w:sz w:val="24"/>
          <w:szCs w:val="24"/>
        </w:rPr>
        <w:t xml:space="preserve">gan </w:t>
      </w:r>
      <w:r w:rsidRPr="00EC152A">
        <w:rPr>
          <w:rFonts w:ascii="Times New Roman" w:hAnsi="Times New Roman" w:cs="Times New Roman"/>
          <w:sz w:val="24"/>
          <w:szCs w:val="24"/>
        </w:rPr>
        <w:t xml:space="preserve">piemērošanā, </w:t>
      </w:r>
      <w:r w:rsidR="00027617">
        <w:rPr>
          <w:rFonts w:ascii="Times New Roman" w:hAnsi="Times New Roman" w:cs="Times New Roman"/>
          <w:sz w:val="24"/>
          <w:szCs w:val="24"/>
        </w:rPr>
        <w:t xml:space="preserve">kā arī šo sabiedrības grupu pārstāvošo </w:t>
      </w:r>
      <w:r w:rsidRPr="00EC152A">
        <w:rPr>
          <w:rFonts w:ascii="Times New Roman" w:hAnsi="Times New Roman" w:cs="Times New Roman"/>
          <w:sz w:val="24"/>
          <w:szCs w:val="24"/>
        </w:rPr>
        <w:t xml:space="preserve">nevalstisko organizāciju </w:t>
      </w:r>
      <w:r w:rsidR="00027617">
        <w:rPr>
          <w:rFonts w:ascii="Times New Roman" w:hAnsi="Times New Roman" w:cs="Times New Roman"/>
          <w:sz w:val="24"/>
          <w:szCs w:val="24"/>
        </w:rPr>
        <w:t xml:space="preserve">iesaisti tiesību un politikas plānošanas aktu izstrādē un piemērošanā, kā arī </w:t>
      </w:r>
      <w:r w:rsidRPr="00EC152A">
        <w:rPr>
          <w:rFonts w:ascii="Times New Roman" w:hAnsi="Times New Roman" w:cs="Times New Roman"/>
          <w:sz w:val="24"/>
          <w:szCs w:val="24"/>
        </w:rPr>
        <w:t>citiem saistītiem jautājumiem, sniegtajā informācijā komitejas uzmanība vērsta uz diviem īstermiņa politikas plānošanas dokumentiem: (1)</w:t>
      </w:r>
      <w:r w:rsidR="0079485D">
        <w:rPr>
          <w:rFonts w:ascii="Times New Roman" w:hAnsi="Times New Roman" w:cs="Times New Roman"/>
          <w:sz w:val="24"/>
          <w:szCs w:val="24"/>
        </w:rPr>
        <w:t xml:space="preserve"> </w:t>
      </w:r>
      <w:r w:rsidRPr="00EC152A">
        <w:rPr>
          <w:rFonts w:ascii="Times New Roman" w:hAnsi="Times New Roman" w:cs="Times New Roman"/>
          <w:sz w:val="24"/>
          <w:szCs w:val="24"/>
        </w:rPr>
        <w:t>Plāns personu ar invaliditāti vienlīdzīgu iespēju veicināšanai 2021.-2023.gadam un (2)</w:t>
      </w:r>
      <w:r w:rsidR="0079485D">
        <w:rPr>
          <w:rFonts w:ascii="Times New Roman" w:hAnsi="Times New Roman" w:cs="Times New Roman"/>
          <w:sz w:val="24"/>
          <w:szCs w:val="24"/>
        </w:rPr>
        <w:t xml:space="preserve"> </w:t>
      </w:r>
      <w:r w:rsidRPr="00EC152A">
        <w:rPr>
          <w:rFonts w:ascii="Times New Roman" w:hAnsi="Times New Roman" w:cs="Times New Roman"/>
          <w:sz w:val="24"/>
          <w:szCs w:val="24"/>
        </w:rPr>
        <w:t>Plāns personu ar invaliditāti vienlīdzīgu iespēju veicināšanai 2024.-2027.gadam. Proti, apskatīti šo plānu virsmērķi, izvirzītās prioritātes, paredzētie pasākumi, kā arī statistikas dati par personu ar invaliditāti skaitu Latvijā.</w:t>
      </w:r>
      <w:r>
        <w:rPr>
          <w:rStyle w:val="FootnoteReference"/>
          <w:rFonts w:ascii="Times New Roman" w:hAnsi="Times New Roman" w:cs="Times New Roman"/>
          <w:sz w:val="24"/>
          <w:szCs w:val="24"/>
        </w:rPr>
        <w:footnoteReference w:id="54"/>
      </w:r>
      <w:r w:rsidR="00BB0BCB" w:rsidRPr="00EC152A">
        <w:rPr>
          <w:rFonts w:ascii="Times New Roman" w:hAnsi="Times New Roman" w:cs="Times New Roman"/>
          <w:sz w:val="24"/>
          <w:szCs w:val="24"/>
        </w:rPr>
        <w:t xml:space="preserve"> </w:t>
      </w:r>
      <w:r w:rsidRPr="00EC152A">
        <w:rPr>
          <w:rFonts w:ascii="Times New Roman" w:hAnsi="Times New Roman" w:cs="Times New Roman"/>
          <w:sz w:val="24"/>
          <w:szCs w:val="24"/>
        </w:rPr>
        <w:t xml:space="preserve">2022.gada 4.jūlijā </w:t>
      </w:r>
      <w:r w:rsidR="00B22E80" w:rsidRPr="00EC152A">
        <w:rPr>
          <w:rFonts w:ascii="Times New Roman" w:hAnsi="Times New Roman" w:cs="Times New Roman"/>
          <w:sz w:val="24"/>
          <w:szCs w:val="24"/>
        </w:rPr>
        <w:t xml:space="preserve">Sieviešu diskriminācijas izskaušanas komiteja publicēja savu vērtējumu par Latvijas sniegto informāciju. Šajā vērtējumā komiteja </w:t>
      </w:r>
      <w:r w:rsidR="00BB0BCB" w:rsidRPr="00EC152A">
        <w:rPr>
          <w:rFonts w:ascii="Times New Roman" w:hAnsi="Times New Roman" w:cs="Times New Roman"/>
          <w:sz w:val="24"/>
          <w:szCs w:val="24"/>
        </w:rPr>
        <w:t>novērtēja Latvijas sniegto informāciju kā pietiekamu un atbilstošu tam, ko komiteja vēlējusies saņemt, taču secināja, ka tās rekomendācijas ieviestas tikai daļēji vai nemaz. Līdz ar to Latvijas nākamajā kārtējā ziņojumā par CEDAW ieviešanu Latvijā komiteja lūdza Latviju sniegt turpmāku informāciju par paveikto iepriekš aprakstīto jautājumu risināšanai.</w:t>
      </w:r>
      <w:r>
        <w:rPr>
          <w:rStyle w:val="FootnoteReference"/>
          <w:rFonts w:ascii="Times New Roman" w:hAnsi="Times New Roman" w:cs="Times New Roman"/>
          <w:sz w:val="24"/>
          <w:szCs w:val="24"/>
        </w:rPr>
        <w:footnoteReference w:id="55"/>
      </w:r>
    </w:p>
    <w:p w14:paraId="1DC272E6" w14:textId="77777777" w:rsidR="00B54B3F" w:rsidRPr="00596C64" w:rsidRDefault="00B54B3F" w:rsidP="00EC152A">
      <w:pPr>
        <w:pStyle w:val="ListParagraph"/>
        <w:spacing w:line="240" w:lineRule="auto"/>
        <w:rPr>
          <w:rFonts w:ascii="Times New Roman" w:hAnsi="Times New Roman" w:cs="Times New Roman"/>
          <w:sz w:val="20"/>
          <w:szCs w:val="20"/>
        </w:rPr>
      </w:pPr>
    </w:p>
    <w:p w14:paraId="16D61336" w14:textId="6B64FB88" w:rsidR="006402CC" w:rsidRPr="00EC152A" w:rsidRDefault="00667B2C" w:rsidP="00EC152A">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EC152A">
        <w:rPr>
          <w:rFonts w:ascii="Times New Roman" w:hAnsi="Times New Roman" w:cs="Times New Roman"/>
          <w:sz w:val="24"/>
          <w:szCs w:val="24"/>
        </w:rPr>
        <w:t>202</w:t>
      </w:r>
      <w:r w:rsidR="00BB0BCB" w:rsidRPr="00EC152A">
        <w:rPr>
          <w:rFonts w:ascii="Times New Roman" w:hAnsi="Times New Roman" w:cs="Times New Roman"/>
          <w:sz w:val="24"/>
          <w:szCs w:val="24"/>
        </w:rPr>
        <w:t>2</w:t>
      </w:r>
      <w:r w:rsidRPr="00EC152A">
        <w:rPr>
          <w:rFonts w:ascii="Times New Roman" w:hAnsi="Times New Roman" w:cs="Times New Roman"/>
          <w:sz w:val="24"/>
          <w:szCs w:val="24"/>
        </w:rPr>
        <w:t xml:space="preserve">.gadā turpinājās darbs pie Latvijas ziņojuma par Pakta ieviešanu Latvijā, Latvijas kārtējā ziņojuma par 1989.gada ANO Konvencijas par bērna tiesībām ieviešanu Latvijā un Latvijas kārtējā ziņojuma par ANO 1965.gada Konvencijas par jebkuras rasu diskriminācijas izskaušanu ieviešanu Latvijā. </w:t>
      </w:r>
      <w:r w:rsidR="00BB0BCB" w:rsidRPr="00EC152A">
        <w:rPr>
          <w:rFonts w:ascii="Times New Roman" w:hAnsi="Times New Roman" w:cs="Times New Roman"/>
          <w:sz w:val="24"/>
          <w:szCs w:val="24"/>
        </w:rPr>
        <w:t xml:space="preserve">2022.gada nogalē Pārstāvis uzsāka darbu pie papildu informācijas sagatavošanas, atbildot uz ANO Ekonomisko, sociālo un kultūras tiesību komitejas 2021.gada 8.marta noslēguma secinājumu par Latvijas otro kārtējo ziņojumu </w:t>
      </w:r>
      <w:r w:rsidR="00027617">
        <w:rPr>
          <w:rFonts w:ascii="Times New Roman" w:hAnsi="Times New Roman" w:cs="Times New Roman"/>
          <w:sz w:val="24"/>
          <w:szCs w:val="24"/>
        </w:rPr>
        <w:t>par ANO Starptautiskā pakta par ekonomisk</w:t>
      </w:r>
      <w:r w:rsidR="007C6C8C">
        <w:rPr>
          <w:rFonts w:ascii="Times New Roman" w:hAnsi="Times New Roman" w:cs="Times New Roman"/>
          <w:sz w:val="24"/>
          <w:szCs w:val="24"/>
        </w:rPr>
        <w:t>ajām,</w:t>
      </w:r>
      <w:r w:rsidR="00027617">
        <w:rPr>
          <w:rFonts w:ascii="Times New Roman" w:hAnsi="Times New Roman" w:cs="Times New Roman"/>
          <w:sz w:val="24"/>
          <w:szCs w:val="24"/>
        </w:rPr>
        <w:t xml:space="preserve"> sociāl</w:t>
      </w:r>
      <w:r w:rsidR="007C6C8C">
        <w:rPr>
          <w:rFonts w:ascii="Times New Roman" w:hAnsi="Times New Roman" w:cs="Times New Roman"/>
          <w:sz w:val="24"/>
          <w:szCs w:val="24"/>
        </w:rPr>
        <w:t>ajām</w:t>
      </w:r>
      <w:r w:rsidR="00027617">
        <w:rPr>
          <w:rFonts w:ascii="Times New Roman" w:hAnsi="Times New Roman" w:cs="Times New Roman"/>
          <w:sz w:val="24"/>
          <w:szCs w:val="24"/>
        </w:rPr>
        <w:t xml:space="preserve"> un kultūras tiesīb</w:t>
      </w:r>
      <w:r w:rsidR="007C6C8C">
        <w:rPr>
          <w:rFonts w:ascii="Times New Roman" w:hAnsi="Times New Roman" w:cs="Times New Roman"/>
          <w:sz w:val="24"/>
          <w:szCs w:val="24"/>
        </w:rPr>
        <w:t>ām</w:t>
      </w:r>
      <w:r w:rsidR="00027617">
        <w:rPr>
          <w:rFonts w:ascii="Times New Roman" w:hAnsi="Times New Roman" w:cs="Times New Roman"/>
          <w:sz w:val="24"/>
          <w:szCs w:val="24"/>
        </w:rPr>
        <w:t xml:space="preserve"> </w:t>
      </w:r>
      <w:r w:rsidR="00BB0BCB" w:rsidRPr="00EC152A">
        <w:rPr>
          <w:rFonts w:ascii="Times New Roman" w:hAnsi="Times New Roman" w:cs="Times New Roman"/>
          <w:sz w:val="24"/>
          <w:szCs w:val="24"/>
        </w:rPr>
        <w:t>ieviešanu</w:t>
      </w:r>
      <w:r w:rsidR="00027617">
        <w:rPr>
          <w:rFonts w:ascii="Times New Roman" w:hAnsi="Times New Roman" w:cs="Times New Roman"/>
          <w:sz w:val="24"/>
          <w:szCs w:val="24"/>
        </w:rPr>
        <w:t xml:space="preserve"> Latvijā. Šo informāciju Latvija</w:t>
      </w:r>
      <w:r w:rsidR="00BB0BCB" w:rsidRPr="00EC152A">
        <w:rPr>
          <w:rFonts w:ascii="Times New Roman" w:hAnsi="Times New Roman" w:cs="Times New Roman"/>
          <w:sz w:val="24"/>
          <w:szCs w:val="24"/>
        </w:rPr>
        <w:t xml:space="preserve"> ANO Ekonomisko, sociālo un kultūras tiesību komitejai iesnie</w:t>
      </w:r>
      <w:r w:rsidR="00027617">
        <w:rPr>
          <w:rFonts w:ascii="Times New Roman" w:hAnsi="Times New Roman" w:cs="Times New Roman"/>
          <w:sz w:val="24"/>
          <w:szCs w:val="24"/>
        </w:rPr>
        <w:t>dza</w:t>
      </w:r>
      <w:r w:rsidR="00BB0BCB" w:rsidRPr="00EC152A">
        <w:rPr>
          <w:rFonts w:ascii="Times New Roman" w:hAnsi="Times New Roman" w:cs="Times New Roman"/>
          <w:sz w:val="24"/>
          <w:szCs w:val="24"/>
        </w:rPr>
        <w:t xml:space="preserve"> 2023.gada sākumā. Tāpat</w:t>
      </w:r>
      <w:r w:rsidRPr="00EC152A">
        <w:rPr>
          <w:rFonts w:ascii="Times New Roman" w:hAnsi="Times New Roman" w:cs="Times New Roman"/>
          <w:sz w:val="24"/>
          <w:szCs w:val="24"/>
        </w:rPr>
        <w:t xml:space="preserve"> ziņojuma ANO Bērnu tiesību komitejai izstrādes ietvaros Birojs turpina sadarboties ar Labklājības ministriju kā atbildīgo iestādi bērnu tiesību jomā Latvijā. Sadarbība ar Labklājības ministriju turpinās arī ANO Bērnu tiesību komitejas 71.sesijā sniegto noslēguma apsvērumu par </w:t>
      </w:r>
      <w:r w:rsidRPr="00EC152A">
        <w:rPr>
          <w:rFonts w:ascii="Times New Roman" w:hAnsi="Times New Roman" w:cs="Times New Roman"/>
          <w:sz w:val="24"/>
          <w:szCs w:val="24"/>
        </w:rPr>
        <w:lastRenderedPageBreak/>
        <w:t xml:space="preserve">Latvijas iepriekšējo kārtējo ziņojumu par Bērnu tiesību konvencijas ieviešanu īstenošanai, Birojam sagatavojot atzinumus un nepieciešamo informāciju par Labklājības ministrijas izstrādātajiem plānošanas dokumentiem bērnu tiesību jomā. </w:t>
      </w:r>
    </w:p>
    <w:p w14:paraId="2DABCE7E" w14:textId="77777777" w:rsidR="006402CC" w:rsidRPr="00EC152A" w:rsidRDefault="006402CC" w:rsidP="00EC152A">
      <w:pPr>
        <w:pStyle w:val="ListParagraph"/>
        <w:spacing w:after="0" w:line="240" w:lineRule="auto"/>
        <w:ind w:left="90" w:right="43" w:hanging="426"/>
        <w:jc w:val="both"/>
        <w:rPr>
          <w:rFonts w:ascii="Times New Roman" w:hAnsi="Times New Roman" w:cs="Times New Roman"/>
          <w:sz w:val="24"/>
          <w:szCs w:val="24"/>
        </w:rPr>
      </w:pPr>
    </w:p>
    <w:p w14:paraId="331D8361" w14:textId="77777777" w:rsidR="006402CC" w:rsidRPr="00EC152A" w:rsidRDefault="00667B2C" w:rsidP="00EC152A">
      <w:pPr>
        <w:pStyle w:val="ListParagraph"/>
        <w:spacing w:after="0" w:line="240" w:lineRule="auto"/>
        <w:ind w:left="90" w:right="43" w:hanging="426"/>
        <w:jc w:val="both"/>
        <w:rPr>
          <w:rFonts w:ascii="Times New Roman" w:hAnsi="Times New Roman" w:cs="Times New Roman"/>
          <w:b/>
          <w:sz w:val="24"/>
          <w:szCs w:val="24"/>
        </w:rPr>
      </w:pPr>
      <w:r w:rsidRPr="00EC152A">
        <w:rPr>
          <w:rFonts w:ascii="Times New Roman" w:hAnsi="Times New Roman" w:cs="Times New Roman"/>
          <w:b/>
          <w:sz w:val="24"/>
          <w:szCs w:val="24"/>
        </w:rPr>
        <w:t>II.2. INDIVIDUĀLO SŪDZĪBU IZSKATĪŠANA ANO CILVĒKTIESĪBU KOMITEJĀ</w:t>
      </w:r>
    </w:p>
    <w:p w14:paraId="0E45DE48" w14:textId="77777777" w:rsidR="006402CC" w:rsidRPr="00596C64" w:rsidRDefault="006402CC" w:rsidP="00EC152A">
      <w:pPr>
        <w:pStyle w:val="ListParagraph"/>
        <w:spacing w:line="240" w:lineRule="auto"/>
        <w:ind w:left="90" w:right="43" w:hanging="426"/>
        <w:rPr>
          <w:rFonts w:ascii="Times New Roman" w:hAnsi="Times New Roman" w:cs="Times New Roman"/>
          <w:sz w:val="20"/>
          <w:szCs w:val="20"/>
        </w:rPr>
      </w:pPr>
    </w:p>
    <w:p w14:paraId="296D32EB" w14:textId="239E78AD" w:rsidR="006402CC" w:rsidRPr="00EC152A" w:rsidRDefault="00667B2C" w:rsidP="00EC152A">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EC152A">
        <w:rPr>
          <w:rFonts w:ascii="Times New Roman" w:hAnsi="Times New Roman" w:cs="Times New Roman"/>
          <w:sz w:val="24"/>
          <w:szCs w:val="24"/>
        </w:rPr>
        <w:t>202</w:t>
      </w:r>
      <w:r w:rsidR="00BB0BCB" w:rsidRPr="00EC152A">
        <w:rPr>
          <w:rFonts w:ascii="Times New Roman" w:hAnsi="Times New Roman" w:cs="Times New Roman"/>
          <w:sz w:val="24"/>
          <w:szCs w:val="24"/>
        </w:rPr>
        <w:t>2</w:t>
      </w:r>
      <w:r w:rsidRPr="00EC152A">
        <w:rPr>
          <w:rFonts w:ascii="Times New Roman" w:hAnsi="Times New Roman" w:cs="Times New Roman"/>
          <w:sz w:val="24"/>
          <w:szCs w:val="24"/>
        </w:rPr>
        <w:t xml:space="preserve">.gadā Pārstāvja darba apjoms saistībā ar individuālo sūdzību izskatīšanu ANO Cilvēktiesību komitejā ir </w:t>
      </w:r>
      <w:r w:rsidR="00BB0BCB" w:rsidRPr="00EC152A">
        <w:rPr>
          <w:rFonts w:ascii="Times New Roman" w:hAnsi="Times New Roman" w:cs="Times New Roman"/>
          <w:sz w:val="24"/>
          <w:szCs w:val="24"/>
        </w:rPr>
        <w:t>ievērojami pieaudzis</w:t>
      </w:r>
      <w:r w:rsidRPr="00EC152A">
        <w:rPr>
          <w:rFonts w:ascii="Times New Roman" w:hAnsi="Times New Roman" w:cs="Times New Roman"/>
          <w:sz w:val="24"/>
          <w:szCs w:val="24"/>
        </w:rPr>
        <w:t xml:space="preserve">. Ja </w:t>
      </w:r>
      <w:r w:rsidR="00BB0BCB" w:rsidRPr="00EC152A">
        <w:rPr>
          <w:rFonts w:ascii="Times New Roman" w:hAnsi="Times New Roman" w:cs="Times New Roman"/>
          <w:sz w:val="24"/>
          <w:szCs w:val="24"/>
        </w:rPr>
        <w:t>2019.-2021.</w:t>
      </w:r>
      <w:r w:rsidRPr="00EC152A">
        <w:rPr>
          <w:rFonts w:ascii="Times New Roman" w:hAnsi="Times New Roman" w:cs="Times New Roman"/>
          <w:sz w:val="24"/>
          <w:szCs w:val="24"/>
        </w:rPr>
        <w:t>gadā bija novērojams ANO Cilvēktiesību komitejas Latvijas valdībai nosūtīt</w:t>
      </w:r>
      <w:r w:rsidR="00BB0BCB" w:rsidRPr="00EC152A">
        <w:rPr>
          <w:rFonts w:ascii="Times New Roman" w:hAnsi="Times New Roman" w:cs="Times New Roman"/>
          <w:sz w:val="24"/>
          <w:szCs w:val="24"/>
        </w:rPr>
        <w:t>o</w:t>
      </w:r>
      <w:r w:rsidRPr="00EC152A">
        <w:rPr>
          <w:rFonts w:ascii="Times New Roman" w:hAnsi="Times New Roman" w:cs="Times New Roman"/>
          <w:sz w:val="24"/>
          <w:szCs w:val="24"/>
        </w:rPr>
        <w:t xml:space="preserve"> liet</w:t>
      </w:r>
      <w:r w:rsidR="00BB0BCB" w:rsidRPr="00EC152A">
        <w:rPr>
          <w:rFonts w:ascii="Times New Roman" w:hAnsi="Times New Roman" w:cs="Times New Roman"/>
          <w:sz w:val="24"/>
          <w:szCs w:val="24"/>
        </w:rPr>
        <w:t>u skaita samazinājums</w:t>
      </w:r>
      <w:r w:rsidRPr="00EC152A">
        <w:rPr>
          <w:rFonts w:ascii="Times New Roman" w:hAnsi="Times New Roman" w:cs="Times New Roman"/>
          <w:sz w:val="24"/>
          <w:szCs w:val="24"/>
        </w:rPr>
        <w:t xml:space="preserve"> (201</w:t>
      </w:r>
      <w:r w:rsidR="00BB0BCB" w:rsidRPr="00EC152A">
        <w:rPr>
          <w:rFonts w:ascii="Times New Roman" w:hAnsi="Times New Roman" w:cs="Times New Roman"/>
          <w:sz w:val="24"/>
          <w:szCs w:val="24"/>
        </w:rPr>
        <w:t>9</w:t>
      </w:r>
      <w:r w:rsidRPr="00EC152A">
        <w:rPr>
          <w:rFonts w:ascii="Times New Roman" w:hAnsi="Times New Roman" w:cs="Times New Roman"/>
          <w:sz w:val="24"/>
          <w:szCs w:val="24"/>
        </w:rPr>
        <w:t>.gadā saņemta</w:t>
      </w:r>
      <w:r w:rsidR="00BB0BCB" w:rsidRPr="00EC152A">
        <w:rPr>
          <w:rFonts w:ascii="Times New Roman" w:hAnsi="Times New Roman" w:cs="Times New Roman"/>
          <w:sz w:val="24"/>
          <w:szCs w:val="24"/>
        </w:rPr>
        <w:t xml:space="preserve"> 1 jauna </w:t>
      </w:r>
      <w:r w:rsidR="00D922B2" w:rsidRPr="00EC152A">
        <w:rPr>
          <w:rFonts w:ascii="Times New Roman" w:hAnsi="Times New Roman" w:cs="Times New Roman"/>
          <w:sz w:val="24"/>
          <w:szCs w:val="24"/>
        </w:rPr>
        <w:t xml:space="preserve">lieta; 2020.gadā – 1 jauna lieta; 2021.gadā – neviena jauna lieta), tad 2022.gadā </w:t>
      </w:r>
      <w:r w:rsidR="00EE22B2">
        <w:rPr>
          <w:rFonts w:ascii="Times New Roman" w:hAnsi="Times New Roman" w:cs="Times New Roman"/>
          <w:sz w:val="24"/>
          <w:szCs w:val="24"/>
        </w:rPr>
        <w:t xml:space="preserve">valdības apsvērumu sniegšanai </w:t>
      </w:r>
      <w:r w:rsidR="00D922B2" w:rsidRPr="00EC152A">
        <w:rPr>
          <w:rFonts w:ascii="Times New Roman" w:hAnsi="Times New Roman" w:cs="Times New Roman"/>
          <w:sz w:val="24"/>
          <w:szCs w:val="24"/>
        </w:rPr>
        <w:t>saņemts iepriekš nepieredzēts jaunu ANO Cilvēktiesību komitejā izskatāmo lietu skaits– 7 jaunas lietas. Turklāt vienā no šīm lietām ir vairāk nekā 90 iesniedzēju.</w:t>
      </w:r>
      <w:r w:rsidRPr="00EC152A">
        <w:rPr>
          <w:rFonts w:ascii="Times New Roman" w:hAnsi="Times New Roman" w:cs="Times New Roman"/>
          <w:sz w:val="24"/>
          <w:szCs w:val="24"/>
        </w:rPr>
        <w:t xml:space="preserve"> </w:t>
      </w:r>
      <w:r w:rsidR="00D922B2" w:rsidRPr="00EC152A">
        <w:rPr>
          <w:rFonts w:ascii="Times New Roman" w:hAnsi="Times New Roman" w:cs="Times New Roman"/>
          <w:sz w:val="24"/>
          <w:szCs w:val="24"/>
        </w:rPr>
        <w:t>2022.gadā Latvijai apsvērumu sniegšanai ANO Cilvēktiesību komiteja nosūtīja 5</w:t>
      </w:r>
      <w:r w:rsidR="00EE22B2">
        <w:rPr>
          <w:rFonts w:ascii="Times New Roman" w:hAnsi="Times New Roman" w:cs="Times New Roman"/>
          <w:sz w:val="24"/>
          <w:szCs w:val="24"/>
        </w:rPr>
        <w:t> </w:t>
      </w:r>
      <w:r w:rsidR="00D922B2" w:rsidRPr="00EC152A">
        <w:rPr>
          <w:rFonts w:ascii="Times New Roman" w:hAnsi="Times New Roman" w:cs="Times New Roman"/>
          <w:sz w:val="24"/>
          <w:szCs w:val="24"/>
        </w:rPr>
        <w:t>lietas par iespējamiem Pakta pārkāpumiem, kas saistīti ar likumu “Par padomju un nacistisko režīmu slavinošo objektu eksponēšanas aizliegumu un to demontāžu Latvijas Republikā” un tam pakārtotajiem Ministru kabineta 2022.gada 14.jūlija noteikumiem Nr.448 “Latvijas Republikas teritorijā esošo demontējamo padomju un nacistisko režīmu slavinošo objektu saraksts”, sūdzību iesniedzējiem apgalvojot, ka lēmumi demontēt objektus esot bijuši pretrunā mazākumtautīb</w:t>
      </w:r>
      <w:r w:rsidR="00D817D1">
        <w:rPr>
          <w:rFonts w:ascii="Times New Roman" w:hAnsi="Times New Roman" w:cs="Times New Roman"/>
          <w:sz w:val="24"/>
          <w:szCs w:val="24"/>
        </w:rPr>
        <w:t>ām piederošo personu</w:t>
      </w:r>
      <w:r w:rsidR="00D922B2" w:rsidRPr="00EC152A">
        <w:rPr>
          <w:rFonts w:ascii="Times New Roman" w:hAnsi="Times New Roman" w:cs="Times New Roman"/>
          <w:sz w:val="24"/>
          <w:szCs w:val="24"/>
        </w:rPr>
        <w:t xml:space="preserve"> tiesībām, personu tiesībām uz privātās dzīves neaizskaramību, tiesībām uz taisnīgu tiesu, diskriminācijas aizliegumam un pulcēšanās brīvībai. Tāpat 2022.gadā ANO Cilvēktiesību komiteja Latvijai nosūtīja arī 1 lietu par 2018.gadā īstenot</w:t>
      </w:r>
      <w:r w:rsidR="00D817D1">
        <w:rPr>
          <w:rFonts w:ascii="Times New Roman" w:hAnsi="Times New Roman" w:cs="Times New Roman"/>
          <w:sz w:val="24"/>
          <w:szCs w:val="24"/>
        </w:rPr>
        <w:t>o</w:t>
      </w:r>
      <w:r w:rsidR="00D922B2" w:rsidRPr="00EC152A">
        <w:rPr>
          <w:rFonts w:ascii="Times New Roman" w:hAnsi="Times New Roman" w:cs="Times New Roman"/>
          <w:sz w:val="24"/>
          <w:szCs w:val="24"/>
        </w:rPr>
        <w:t xml:space="preserve"> izglītības reformas posm</w:t>
      </w:r>
      <w:r w:rsidR="00D817D1">
        <w:rPr>
          <w:rFonts w:ascii="Times New Roman" w:hAnsi="Times New Roman" w:cs="Times New Roman"/>
          <w:sz w:val="24"/>
          <w:szCs w:val="24"/>
        </w:rPr>
        <w:t>u</w:t>
      </w:r>
      <w:r w:rsidR="00D922B2" w:rsidRPr="00EC152A">
        <w:rPr>
          <w:rFonts w:ascii="Times New Roman" w:hAnsi="Times New Roman" w:cs="Times New Roman"/>
          <w:sz w:val="24"/>
          <w:szCs w:val="24"/>
        </w:rPr>
        <w:t>, kura rezultātā palielināta latviešu valodas kā mācību valodas proporcija izglītībā</w:t>
      </w:r>
      <w:r w:rsidR="00E541CC" w:rsidRPr="00EC152A">
        <w:rPr>
          <w:rFonts w:ascii="Times New Roman" w:hAnsi="Times New Roman" w:cs="Times New Roman"/>
          <w:sz w:val="24"/>
          <w:szCs w:val="24"/>
        </w:rPr>
        <w:t xml:space="preserve">, iesniedzējiem apgalvojot, ka šāds solis radījis </w:t>
      </w:r>
      <w:r w:rsidR="00DD0D3D" w:rsidRPr="00EC152A">
        <w:rPr>
          <w:rFonts w:ascii="Times New Roman" w:hAnsi="Times New Roman" w:cs="Times New Roman"/>
          <w:sz w:val="24"/>
          <w:szCs w:val="24"/>
        </w:rPr>
        <w:t>valsts pienākuma aizsargāt ģimenes</w:t>
      </w:r>
      <w:r w:rsidR="00E541CC" w:rsidRPr="00EC152A">
        <w:rPr>
          <w:rFonts w:ascii="Times New Roman" w:hAnsi="Times New Roman" w:cs="Times New Roman"/>
          <w:sz w:val="24"/>
          <w:szCs w:val="24"/>
        </w:rPr>
        <w:t xml:space="preserve"> pārkāpumu, mazākumtautībām piederošo personu tiesību pārkāpumu, kā arī diskriminācijas aizlieguma pārkāpumu. Visbeidzot 2022.gadā ANO Cilvēktiesību komiteja Latvijai apsvērumu sniegšanai nosūtīja arī 1 lietu par liegumu uz savas mājas izvietot ielas nosaukuma atveidojumu krievu valodā. Šajā lietā persona sūdzējās par iespējam</w:t>
      </w:r>
      <w:r w:rsidR="00E37AAA">
        <w:rPr>
          <w:rFonts w:ascii="Times New Roman" w:hAnsi="Times New Roman" w:cs="Times New Roman"/>
          <w:sz w:val="24"/>
          <w:szCs w:val="24"/>
        </w:rPr>
        <w:t>u</w:t>
      </w:r>
      <w:r w:rsidR="00E541CC" w:rsidRPr="00EC152A">
        <w:rPr>
          <w:rFonts w:ascii="Times New Roman" w:hAnsi="Times New Roman" w:cs="Times New Roman"/>
          <w:sz w:val="24"/>
          <w:szCs w:val="24"/>
        </w:rPr>
        <w:t xml:space="preserve"> mazākumtautībām piederošu personu tiesību pārkāpum</w:t>
      </w:r>
      <w:r w:rsidR="00E37AAA">
        <w:rPr>
          <w:rFonts w:ascii="Times New Roman" w:hAnsi="Times New Roman" w:cs="Times New Roman"/>
          <w:sz w:val="24"/>
          <w:szCs w:val="24"/>
        </w:rPr>
        <w:t>u</w:t>
      </w:r>
      <w:r w:rsidR="00E541CC" w:rsidRPr="00EC152A">
        <w:rPr>
          <w:rFonts w:ascii="Times New Roman" w:hAnsi="Times New Roman" w:cs="Times New Roman"/>
          <w:sz w:val="24"/>
          <w:szCs w:val="24"/>
        </w:rPr>
        <w:t>, tiesību uz privātās dzīves un mājokļa neaizskaramības pārkāpum</w:t>
      </w:r>
      <w:r w:rsidR="00E37AAA">
        <w:rPr>
          <w:rFonts w:ascii="Times New Roman" w:hAnsi="Times New Roman" w:cs="Times New Roman"/>
          <w:sz w:val="24"/>
          <w:szCs w:val="24"/>
        </w:rPr>
        <w:t>u</w:t>
      </w:r>
      <w:r w:rsidR="00E541CC" w:rsidRPr="00EC152A">
        <w:rPr>
          <w:rFonts w:ascii="Times New Roman" w:hAnsi="Times New Roman" w:cs="Times New Roman"/>
          <w:sz w:val="24"/>
          <w:szCs w:val="24"/>
        </w:rPr>
        <w:t xml:space="preserve">, kā arī </w:t>
      </w:r>
      <w:r w:rsidR="00E37AAA">
        <w:rPr>
          <w:rFonts w:ascii="Times New Roman" w:hAnsi="Times New Roman" w:cs="Times New Roman"/>
          <w:sz w:val="24"/>
          <w:szCs w:val="24"/>
        </w:rPr>
        <w:t>izteiksmes</w:t>
      </w:r>
      <w:r w:rsidR="00E541CC" w:rsidRPr="00EC152A">
        <w:rPr>
          <w:rFonts w:ascii="Times New Roman" w:hAnsi="Times New Roman" w:cs="Times New Roman"/>
          <w:sz w:val="24"/>
          <w:szCs w:val="24"/>
        </w:rPr>
        <w:t xml:space="preserve"> brīvības iespējamiem pārkāpumiem Latvijā. </w:t>
      </w:r>
      <w:r w:rsidR="00DD0D3D" w:rsidRPr="00EC152A">
        <w:rPr>
          <w:rFonts w:ascii="Times New Roman" w:hAnsi="Times New Roman" w:cs="Times New Roman"/>
          <w:sz w:val="24"/>
          <w:szCs w:val="24"/>
        </w:rPr>
        <w:t xml:space="preserve">Tāpat 2022.gadā Pārstāvja darbs turpinājās, iesniedzot valdības papildu apsvērumus vairākās ANO Cilvēktiesību komitejā </w:t>
      </w:r>
      <w:r w:rsidR="00E37AAA">
        <w:rPr>
          <w:rFonts w:ascii="Times New Roman" w:hAnsi="Times New Roman" w:cs="Times New Roman"/>
          <w:sz w:val="24"/>
          <w:szCs w:val="24"/>
        </w:rPr>
        <w:t xml:space="preserve">jau iepriekš </w:t>
      </w:r>
      <w:r w:rsidR="00DD0D3D" w:rsidRPr="00EC152A">
        <w:rPr>
          <w:rFonts w:ascii="Times New Roman" w:hAnsi="Times New Roman" w:cs="Times New Roman"/>
          <w:sz w:val="24"/>
          <w:szCs w:val="24"/>
        </w:rPr>
        <w:t>izskatāmajās lietās.</w:t>
      </w:r>
    </w:p>
    <w:p w14:paraId="74C8F296" w14:textId="3A66240E" w:rsidR="00E541CC" w:rsidRPr="00596C64" w:rsidRDefault="00E541CC" w:rsidP="00EC152A">
      <w:pPr>
        <w:pStyle w:val="ListParagraph"/>
        <w:spacing w:after="0" w:line="240" w:lineRule="auto"/>
        <w:ind w:left="90" w:right="43"/>
        <w:jc w:val="both"/>
        <w:rPr>
          <w:rFonts w:ascii="Times New Roman" w:hAnsi="Times New Roman" w:cs="Times New Roman"/>
          <w:sz w:val="20"/>
          <w:szCs w:val="20"/>
        </w:rPr>
      </w:pPr>
    </w:p>
    <w:p w14:paraId="5D473524" w14:textId="3003D48C" w:rsidR="006402CC" w:rsidRPr="00EC152A" w:rsidRDefault="00667B2C" w:rsidP="00EC152A">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EC152A">
        <w:rPr>
          <w:rFonts w:ascii="Times New Roman" w:hAnsi="Times New Roman" w:cs="Times New Roman"/>
          <w:sz w:val="24"/>
          <w:szCs w:val="24"/>
        </w:rPr>
        <w:t>Nosūtot Latvijai apsvērumu sniegšanai 5 liet</w:t>
      </w:r>
      <w:r w:rsidR="00E37AAA">
        <w:rPr>
          <w:rFonts w:ascii="Times New Roman" w:hAnsi="Times New Roman" w:cs="Times New Roman"/>
          <w:sz w:val="24"/>
          <w:szCs w:val="24"/>
        </w:rPr>
        <w:t>ā</w:t>
      </w:r>
      <w:r w:rsidRPr="00EC152A">
        <w:rPr>
          <w:rFonts w:ascii="Times New Roman" w:hAnsi="Times New Roman" w:cs="Times New Roman"/>
          <w:sz w:val="24"/>
          <w:szCs w:val="24"/>
        </w:rPr>
        <w:t>s par iespējamiem Pakta pārkāpumiem, kas saistīti ar lēmumiem demontēt PSRS simbolizējošus objektus (2 lietas par pieminekļiem Rīgā; 1 lieta par piemin</w:t>
      </w:r>
      <w:r w:rsidR="00E37AAA">
        <w:rPr>
          <w:rFonts w:ascii="Times New Roman" w:hAnsi="Times New Roman" w:cs="Times New Roman"/>
          <w:sz w:val="24"/>
          <w:szCs w:val="24"/>
        </w:rPr>
        <w:t>ekļiem</w:t>
      </w:r>
      <w:r w:rsidRPr="00EC152A">
        <w:rPr>
          <w:rFonts w:ascii="Times New Roman" w:hAnsi="Times New Roman" w:cs="Times New Roman"/>
          <w:sz w:val="24"/>
          <w:szCs w:val="24"/>
        </w:rPr>
        <w:t xml:space="preserve"> Daugavpilī; 1 lieta par pieminek</w:t>
      </w:r>
      <w:r w:rsidR="00E37AAA">
        <w:rPr>
          <w:rFonts w:ascii="Times New Roman" w:hAnsi="Times New Roman" w:cs="Times New Roman"/>
          <w:sz w:val="24"/>
          <w:szCs w:val="24"/>
        </w:rPr>
        <w:t>li</w:t>
      </w:r>
      <w:r w:rsidRPr="00EC152A">
        <w:rPr>
          <w:rFonts w:ascii="Times New Roman" w:hAnsi="Times New Roman" w:cs="Times New Roman"/>
          <w:sz w:val="24"/>
          <w:szCs w:val="24"/>
        </w:rPr>
        <w:t xml:space="preserve"> Rēzeknē</w:t>
      </w:r>
      <w:r w:rsidR="00EE22B2">
        <w:rPr>
          <w:rFonts w:ascii="Times New Roman" w:hAnsi="Times New Roman" w:cs="Times New Roman"/>
          <w:sz w:val="24"/>
          <w:szCs w:val="24"/>
        </w:rPr>
        <w:t>;</w:t>
      </w:r>
      <w:r w:rsidRPr="00EC152A">
        <w:rPr>
          <w:rFonts w:ascii="Times New Roman" w:hAnsi="Times New Roman" w:cs="Times New Roman"/>
          <w:sz w:val="24"/>
          <w:szCs w:val="24"/>
        </w:rPr>
        <w:t xml:space="preserve"> un 1 lieta par pieminekļiem Liepājā), ANO Cilvēktiesību komiteja noteica arī pagaidu aizsardzības pasākumus, aicinot Latviju apturēt </w:t>
      </w:r>
      <w:r w:rsidRPr="00CF6963">
        <w:rPr>
          <w:rFonts w:ascii="Times New Roman" w:hAnsi="Times New Roman" w:cs="Times New Roman"/>
          <w:sz w:val="24"/>
          <w:szCs w:val="24"/>
        </w:rPr>
        <w:t>pieminekļu demontāžu, bet, ja objekti jau demontēti, saglabāt to</w:t>
      </w:r>
      <w:r w:rsidR="00EE22B2">
        <w:rPr>
          <w:rFonts w:ascii="Times New Roman" w:hAnsi="Times New Roman" w:cs="Times New Roman"/>
          <w:sz w:val="24"/>
          <w:szCs w:val="24"/>
        </w:rPr>
        <w:t xml:space="preserve"> oriģinālās detaļas</w:t>
      </w:r>
      <w:r w:rsidRPr="00CF6963">
        <w:rPr>
          <w:rFonts w:ascii="Times New Roman" w:hAnsi="Times New Roman" w:cs="Times New Roman"/>
          <w:sz w:val="24"/>
          <w:szCs w:val="24"/>
        </w:rPr>
        <w:t xml:space="preserve"> līdz lieta </w:t>
      </w:r>
      <w:r w:rsidR="00492D9F">
        <w:rPr>
          <w:rFonts w:ascii="Times New Roman" w:hAnsi="Times New Roman" w:cs="Times New Roman"/>
          <w:sz w:val="24"/>
          <w:szCs w:val="24"/>
        </w:rPr>
        <w:t xml:space="preserve">par konkrētajiem objektiem </w:t>
      </w:r>
      <w:r w:rsidR="00E37AAA" w:rsidRPr="00CF6963">
        <w:rPr>
          <w:rFonts w:ascii="Times New Roman" w:hAnsi="Times New Roman" w:cs="Times New Roman"/>
          <w:sz w:val="24"/>
          <w:szCs w:val="24"/>
        </w:rPr>
        <w:t xml:space="preserve">ANO </w:t>
      </w:r>
      <w:r w:rsidRPr="00CF6963">
        <w:rPr>
          <w:rFonts w:ascii="Times New Roman" w:hAnsi="Times New Roman" w:cs="Times New Roman"/>
          <w:sz w:val="24"/>
          <w:szCs w:val="24"/>
        </w:rPr>
        <w:t xml:space="preserve">Cilvēktiesību komitejā būs izskatīta. </w:t>
      </w:r>
      <w:r w:rsidR="00CF6963" w:rsidRPr="00CF6963">
        <w:rPr>
          <w:rFonts w:ascii="Times New Roman" w:hAnsi="Times New Roman" w:cs="Times New Roman"/>
          <w:sz w:val="24"/>
          <w:szCs w:val="24"/>
        </w:rPr>
        <w:t xml:space="preserve">Jāuzsver, ka, atšķirībā no Tiesas spriedumiem, </w:t>
      </w:r>
      <w:r w:rsidRPr="00CF6963">
        <w:rPr>
          <w:rFonts w:ascii="Times New Roman" w:hAnsi="Times New Roman" w:cs="Times New Roman"/>
          <w:sz w:val="24"/>
          <w:szCs w:val="24"/>
        </w:rPr>
        <w:t>ANO Cilvēktiesību komitejas secinājumi</w:t>
      </w:r>
      <w:r w:rsidR="00E37AAA" w:rsidRPr="00CF6963">
        <w:rPr>
          <w:rFonts w:ascii="Times New Roman" w:hAnsi="Times New Roman" w:cs="Times New Roman"/>
          <w:sz w:val="24"/>
          <w:szCs w:val="24"/>
        </w:rPr>
        <w:t>, kas izteikti tās viedokļos un citos dokumentos,</w:t>
      </w:r>
      <w:r w:rsidRPr="00CF6963">
        <w:rPr>
          <w:rFonts w:ascii="Times New Roman" w:hAnsi="Times New Roman" w:cs="Times New Roman"/>
          <w:sz w:val="24"/>
          <w:szCs w:val="24"/>
        </w:rPr>
        <w:t xml:space="preserve"> </w:t>
      </w:r>
      <w:r w:rsidR="00CF6963" w:rsidRPr="00CF6963">
        <w:rPr>
          <w:rFonts w:ascii="Times New Roman" w:hAnsi="Times New Roman" w:cs="Times New Roman"/>
          <w:sz w:val="24"/>
          <w:szCs w:val="24"/>
        </w:rPr>
        <w:t xml:space="preserve">kā arī noteiktie pagaidu aizsardzības pasākumi, nav juridiski saistoši, taču </w:t>
      </w:r>
      <w:r w:rsidRPr="00CF6963">
        <w:rPr>
          <w:rFonts w:ascii="Times New Roman" w:hAnsi="Times New Roman" w:cs="Times New Roman"/>
          <w:sz w:val="24"/>
          <w:szCs w:val="24"/>
        </w:rPr>
        <w:t xml:space="preserve">valstīm </w:t>
      </w:r>
      <w:r w:rsidR="00CF6963" w:rsidRPr="00CF6963">
        <w:rPr>
          <w:rFonts w:ascii="Times New Roman" w:hAnsi="Times New Roman" w:cs="Times New Roman"/>
          <w:sz w:val="24"/>
          <w:szCs w:val="24"/>
        </w:rPr>
        <w:t xml:space="preserve">tie </w:t>
      </w:r>
      <w:r w:rsidRPr="00CF6963">
        <w:rPr>
          <w:rFonts w:ascii="Times New Roman" w:hAnsi="Times New Roman" w:cs="Times New Roman"/>
          <w:sz w:val="24"/>
          <w:szCs w:val="24"/>
        </w:rPr>
        <w:t>ir jāņem vērā labā ticībā. Tādā ziņā process ANO Cilvēktiesību komitejā atšķiras no procesa Tiesā, kuras noteiktie pagaidu aizsardzības</w:t>
      </w:r>
      <w:r w:rsidRPr="00EC152A">
        <w:rPr>
          <w:rFonts w:ascii="Times New Roman" w:hAnsi="Times New Roman" w:cs="Times New Roman"/>
          <w:sz w:val="24"/>
          <w:szCs w:val="24"/>
        </w:rPr>
        <w:t xml:space="preserve"> pasākumi ir juridiski saistoši, jo tiesvedības Tiesā process noslēdzas ar valstij juridiski saistošu nolēmumu.</w:t>
      </w:r>
    </w:p>
    <w:p w14:paraId="711D9409" w14:textId="77777777" w:rsidR="00D77FD3" w:rsidRPr="00596C64" w:rsidRDefault="00D77FD3" w:rsidP="00EC152A">
      <w:pPr>
        <w:pStyle w:val="ListParagraph"/>
        <w:spacing w:after="0" w:line="240" w:lineRule="auto"/>
        <w:ind w:left="90" w:right="43"/>
        <w:jc w:val="both"/>
        <w:rPr>
          <w:rFonts w:ascii="Times New Roman" w:hAnsi="Times New Roman" w:cs="Times New Roman"/>
          <w:sz w:val="20"/>
          <w:szCs w:val="20"/>
        </w:rPr>
      </w:pPr>
    </w:p>
    <w:p w14:paraId="1930333C" w14:textId="3531B50E" w:rsidR="006402CC" w:rsidRPr="00EC152A" w:rsidRDefault="00667B2C" w:rsidP="00EC152A">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EC152A">
        <w:rPr>
          <w:rFonts w:ascii="Times New Roman" w:hAnsi="Times New Roman" w:cs="Times New Roman"/>
          <w:sz w:val="24"/>
          <w:szCs w:val="24"/>
        </w:rPr>
        <w:t>No 1992.gada līdz 202</w:t>
      </w:r>
      <w:r w:rsidR="00D77FD3" w:rsidRPr="00EC152A">
        <w:rPr>
          <w:rFonts w:ascii="Times New Roman" w:hAnsi="Times New Roman" w:cs="Times New Roman"/>
          <w:sz w:val="24"/>
          <w:szCs w:val="24"/>
        </w:rPr>
        <w:t>2</w:t>
      </w:r>
      <w:r w:rsidRPr="00EC152A">
        <w:rPr>
          <w:rFonts w:ascii="Times New Roman" w:hAnsi="Times New Roman" w:cs="Times New Roman"/>
          <w:sz w:val="24"/>
          <w:szCs w:val="24"/>
        </w:rPr>
        <w:t xml:space="preserve">.gada nogalei ANO Cilvēktiesību komiteja ir publicējusi viedokļus </w:t>
      </w:r>
      <w:r w:rsidR="009C7252" w:rsidRPr="00EC152A">
        <w:rPr>
          <w:rFonts w:ascii="Times New Roman" w:hAnsi="Times New Roman" w:cs="Times New Roman"/>
          <w:sz w:val="24"/>
          <w:szCs w:val="24"/>
        </w:rPr>
        <w:t>9</w:t>
      </w:r>
      <w:r w:rsidRPr="00EC152A">
        <w:rPr>
          <w:rFonts w:ascii="Times New Roman" w:hAnsi="Times New Roman" w:cs="Times New Roman"/>
          <w:sz w:val="24"/>
          <w:szCs w:val="24"/>
        </w:rPr>
        <w:t xml:space="preserve"> Latvijas lietās, no kurām </w:t>
      </w:r>
      <w:r w:rsidR="009C7252" w:rsidRPr="00EC152A">
        <w:rPr>
          <w:rFonts w:ascii="Times New Roman" w:hAnsi="Times New Roman" w:cs="Times New Roman"/>
          <w:sz w:val="24"/>
          <w:szCs w:val="24"/>
        </w:rPr>
        <w:t>1</w:t>
      </w:r>
      <w:r w:rsidRPr="00EC152A">
        <w:rPr>
          <w:rFonts w:ascii="Times New Roman" w:hAnsi="Times New Roman" w:cs="Times New Roman"/>
          <w:sz w:val="24"/>
          <w:szCs w:val="24"/>
        </w:rPr>
        <w:t xml:space="preserve"> viedok</w:t>
      </w:r>
      <w:r w:rsidR="009C7252" w:rsidRPr="00EC152A">
        <w:rPr>
          <w:rFonts w:ascii="Times New Roman" w:hAnsi="Times New Roman" w:cs="Times New Roman"/>
          <w:sz w:val="24"/>
          <w:szCs w:val="24"/>
        </w:rPr>
        <w:t>lis</w:t>
      </w:r>
      <w:r w:rsidRPr="00EC152A">
        <w:rPr>
          <w:rFonts w:ascii="Times New Roman" w:hAnsi="Times New Roman" w:cs="Times New Roman"/>
          <w:sz w:val="24"/>
          <w:szCs w:val="24"/>
        </w:rPr>
        <w:t xml:space="preserve"> par sūdzību noraidīšanu </w:t>
      </w:r>
      <w:r w:rsidR="009C7252" w:rsidRPr="00EC152A">
        <w:rPr>
          <w:rFonts w:ascii="Times New Roman" w:hAnsi="Times New Roman" w:cs="Times New Roman"/>
          <w:sz w:val="24"/>
          <w:szCs w:val="24"/>
        </w:rPr>
        <w:t xml:space="preserve">publicēts </w:t>
      </w:r>
      <w:r w:rsidRPr="00EC152A">
        <w:rPr>
          <w:rFonts w:ascii="Times New Roman" w:hAnsi="Times New Roman" w:cs="Times New Roman"/>
          <w:sz w:val="24"/>
          <w:szCs w:val="24"/>
        </w:rPr>
        <w:t>202</w:t>
      </w:r>
      <w:r w:rsidR="009C7252" w:rsidRPr="00EC152A">
        <w:rPr>
          <w:rFonts w:ascii="Times New Roman" w:hAnsi="Times New Roman" w:cs="Times New Roman"/>
          <w:sz w:val="24"/>
          <w:szCs w:val="24"/>
        </w:rPr>
        <w:t>2</w:t>
      </w:r>
      <w:r w:rsidRPr="00EC152A">
        <w:rPr>
          <w:rFonts w:ascii="Times New Roman" w:hAnsi="Times New Roman" w:cs="Times New Roman"/>
          <w:sz w:val="24"/>
          <w:szCs w:val="24"/>
        </w:rPr>
        <w:t>.gadā.</w:t>
      </w:r>
      <w:r>
        <w:rPr>
          <w:rStyle w:val="FootnoteReference"/>
          <w:rFonts w:ascii="Times New Roman" w:hAnsi="Times New Roman" w:cs="Times New Roman"/>
          <w:sz w:val="24"/>
          <w:szCs w:val="24"/>
        </w:rPr>
        <w:footnoteReference w:id="56"/>
      </w:r>
      <w:r w:rsidRPr="00EC152A">
        <w:rPr>
          <w:rFonts w:ascii="Times New Roman" w:hAnsi="Times New Roman" w:cs="Times New Roman"/>
          <w:sz w:val="24"/>
          <w:szCs w:val="24"/>
        </w:rPr>
        <w:t xml:space="preserve"> 202</w:t>
      </w:r>
      <w:r w:rsidR="00535B75" w:rsidRPr="00EC152A">
        <w:rPr>
          <w:rFonts w:ascii="Times New Roman" w:hAnsi="Times New Roman" w:cs="Times New Roman"/>
          <w:sz w:val="24"/>
          <w:szCs w:val="24"/>
        </w:rPr>
        <w:t>2</w:t>
      </w:r>
      <w:r w:rsidRPr="00EC152A">
        <w:rPr>
          <w:rFonts w:ascii="Times New Roman" w:hAnsi="Times New Roman" w:cs="Times New Roman"/>
          <w:sz w:val="24"/>
          <w:szCs w:val="24"/>
        </w:rPr>
        <w:t xml:space="preserve">.gadā </w:t>
      </w:r>
      <w:r w:rsidRPr="00EC152A">
        <w:rPr>
          <w:rFonts w:ascii="Times New Roman" w:hAnsi="Times New Roman" w:cs="Times New Roman"/>
          <w:sz w:val="24"/>
          <w:szCs w:val="24"/>
        </w:rPr>
        <w:lastRenderedPageBreak/>
        <w:t>ANO Cilvēktiesību komiteja</w:t>
      </w:r>
      <w:r w:rsidR="00535B75" w:rsidRPr="00EC152A">
        <w:rPr>
          <w:rFonts w:ascii="Times New Roman" w:hAnsi="Times New Roman" w:cs="Times New Roman"/>
          <w:sz w:val="24"/>
          <w:szCs w:val="24"/>
        </w:rPr>
        <w:t>s</w:t>
      </w:r>
      <w:r w:rsidRPr="00EC152A">
        <w:rPr>
          <w:rFonts w:ascii="Times New Roman" w:hAnsi="Times New Roman" w:cs="Times New Roman"/>
          <w:sz w:val="24"/>
          <w:szCs w:val="24"/>
        </w:rPr>
        <w:t xml:space="preserve"> publicē</w:t>
      </w:r>
      <w:r w:rsidR="00535B75" w:rsidRPr="00EC152A">
        <w:rPr>
          <w:rFonts w:ascii="Times New Roman" w:hAnsi="Times New Roman" w:cs="Times New Roman"/>
          <w:sz w:val="24"/>
          <w:szCs w:val="24"/>
        </w:rPr>
        <w:t xml:space="preserve">tajā viedoklī lietā </w:t>
      </w:r>
      <w:r w:rsidR="00535B75" w:rsidRPr="00EC152A">
        <w:rPr>
          <w:rFonts w:ascii="Times New Roman" w:hAnsi="Times New Roman" w:cs="Times New Roman"/>
          <w:i/>
          <w:iCs/>
          <w:sz w:val="24"/>
          <w:szCs w:val="24"/>
        </w:rPr>
        <w:t xml:space="preserve">X pret Latviju </w:t>
      </w:r>
      <w:r w:rsidR="00535B75" w:rsidRPr="00EC152A">
        <w:rPr>
          <w:rFonts w:ascii="Times New Roman" w:hAnsi="Times New Roman" w:cs="Times New Roman"/>
          <w:sz w:val="24"/>
          <w:szCs w:val="24"/>
        </w:rPr>
        <w:t>tā noraidīja iesniedzēja sūdzības par iespējamiem Pakta 3.panta (dzimumu līdztiesība), 6.panta 1.punkta (tiesības uz dzīvību), 7.panta (spīdzināšanas un nežēlīgas, necilvēcīgas vai pazemojošas apiešanās aizliegums), 14.panta 1.punkta (tiesības uz taisnīgu tiesu) un 26.panta (diskriminācijas aizliegums) iespējamiem pārkāpumiem Latvijā.</w:t>
      </w:r>
      <w:r>
        <w:rPr>
          <w:rStyle w:val="FootnoteReference"/>
          <w:rFonts w:ascii="Times New Roman" w:hAnsi="Times New Roman" w:cs="Times New Roman"/>
          <w:sz w:val="24"/>
          <w:szCs w:val="24"/>
        </w:rPr>
        <w:footnoteReference w:id="57"/>
      </w:r>
      <w:r w:rsidR="00535B75" w:rsidRPr="00EC152A">
        <w:rPr>
          <w:rFonts w:ascii="Times New Roman" w:hAnsi="Times New Roman" w:cs="Times New Roman"/>
          <w:sz w:val="24"/>
          <w:szCs w:val="24"/>
        </w:rPr>
        <w:t xml:space="preserve"> Šajā lietā sūdzības iesniedzējs apgalvoja, ka nacionālās tiesas nav taisnīgi izskatījušas civillietu par parāda piedziņu, kurā iesniedzējs bija atbildētājs, un uzskatīja, ka viņa dzīvība tiktu apdraudēta gadījumā, ja tiesas sprieduma izpilde tiktu vērsta pret nekustamo īpašumu, kurā iesniedzējs dzīvo</w:t>
      </w:r>
      <w:r w:rsidR="00EE22B2">
        <w:rPr>
          <w:rFonts w:ascii="Times New Roman" w:hAnsi="Times New Roman" w:cs="Times New Roman"/>
          <w:sz w:val="24"/>
          <w:szCs w:val="24"/>
        </w:rPr>
        <w:t>ja</w:t>
      </w:r>
      <w:r w:rsidR="00535B75" w:rsidRPr="00EC152A">
        <w:rPr>
          <w:rFonts w:ascii="Times New Roman" w:hAnsi="Times New Roman" w:cs="Times New Roman"/>
          <w:sz w:val="24"/>
          <w:szCs w:val="24"/>
        </w:rPr>
        <w:t xml:space="preserve">. ANO Cilvēktiesību komiteja noraidīja iesniedzēja sūdzības par Pakta 6.panta 1.punktā un 7.pantā garantēto tiesību iespējamo pārkāpumu, jo atzina tās par nepamatotām. </w:t>
      </w:r>
      <w:r w:rsidR="00E37AAA">
        <w:rPr>
          <w:rFonts w:ascii="Times New Roman" w:hAnsi="Times New Roman" w:cs="Times New Roman"/>
          <w:sz w:val="24"/>
          <w:szCs w:val="24"/>
        </w:rPr>
        <w:t xml:space="preserve">ANO </w:t>
      </w:r>
      <w:r w:rsidR="00535B75" w:rsidRPr="00EC152A">
        <w:rPr>
          <w:rFonts w:ascii="Times New Roman" w:hAnsi="Times New Roman" w:cs="Times New Roman"/>
          <w:sz w:val="24"/>
          <w:szCs w:val="24"/>
        </w:rPr>
        <w:t xml:space="preserve">Cilvēktiesību komiteja piekrita valdības viedoklim, ka iesniedzējs nebija sniedzis pienācīgu pamatojumu apgalvojumam, ka nacionālās tiesas sprieduma izpildes gadījumā viņš varētu palikt bez mājvietas un tāpēc rastos draudi viņa dzīvībai vai risks, ka viņš ciestu no spīdzināšanas vai necilvēcīgas attieksmes. </w:t>
      </w:r>
      <w:r w:rsidR="00FE378D">
        <w:rPr>
          <w:rFonts w:ascii="Times New Roman" w:hAnsi="Times New Roman" w:cs="Times New Roman"/>
          <w:sz w:val="24"/>
          <w:szCs w:val="24"/>
        </w:rPr>
        <w:t>Tāpat Cilvēktiesību k</w:t>
      </w:r>
      <w:r w:rsidR="00535B75" w:rsidRPr="00EC152A">
        <w:rPr>
          <w:rFonts w:ascii="Times New Roman" w:hAnsi="Times New Roman" w:cs="Times New Roman"/>
          <w:sz w:val="24"/>
          <w:szCs w:val="24"/>
        </w:rPr>
        <w:t xml:space="preserve">omiteja noraidīja arī iesniedzēja sūdzību par to, ka iesniedzējs </w:t>
      </w:r>
      <w:r w:rsidR="00853496">
        <w:rPr>
          <w:rFonts w:ascii="Times New Roman" w:hAnsi="Times New Roman" w:cs="Times New Roman"/>
          <w:sz w:val="24"/>
          <w:szCs w:val="24"/>
        </w:rPr>
        <w:t xml:space="preserve">tiesvedības gaitā </w:t>
      </w:r>
      <w:r w:rsidR="00535B75" w:rsidRPr="00EC152A">
        <w:rPr>
          <w:rFonts w:ascii="Times New Roman" w:hAnsi="Times New Roman" w:cs="Times New Roman"/>
          <w:sz w:val="24"/>
          <w:szCs w:val="24"/>
        </w:rPr>
        <w:t>ticis diskriminēts sociālā stāvokļa dēļ,</w:t>
      </w:r>
      <w:r w:rsidR="003C6509" w:rsidRPr="00EC152A">
        <w:rPr>
          <w:rFonts w:ascii="Times New Roman" w:hAnsi="Times New Roman" w:cs="Times New Roman"/>
          <w:sz w:val="24"/>
          <w:szCs w:val="24"/>
        </w:rPr>
        <w:t xml:space="preserve"> jo tā konkrētās lietas apstākļos bija ārpus Pakta 14.panta materiāltiesiskā tvēruma, savukārt viņa sūdzība par 26.panta ies</w:t>
      </w:r>
      <w:r w:rsidR="00853496">
        <w:rPr>
          <w:rFonts w:ascii="Times New Roman" w:hAnsi="Times New Roman" w:cs="Times New Roman"/>
          <w:sz w:val="24"/>
          <w:szCs w:val="24"/>
        </w:rPr>
        <w:t>p</w:t>
      </w:r>
      <w:r w:rsidR="003C6509" w:rsidRPr="00EC152A">
        <w:rPr>
          <w:rFonts w:ascii="Times New Roman" w:hAnsi="Times New Roman" w:cs="Times New Roman"/>
          <w:sz w:val="24"/>
          <w:szCs w:val="24"/>
        </w:rPr>
        <w:t>ējamu pārkāpumu bija acīmredzami nepamatota.</w:t>
      </w:r>
    </w:p>
    <w:p w14:paraId="7CE31E3C" w14:textId="77777777" w:rsidR="00535B75" w:rsidRPr="00596C64" w:rsidRDefault="00535B75" w:rsidP="00EC152A">
      <w:pPr>
        <w:pStyle w:val="ListParagraph"/>
        <w:spacing w:after="0" w:line="240" w:lineRule="auto"/>
        <w:ind w:left="90" w:right="43"/>
        <w:jc w:val="both"/>
        <w:rPr>
          <w:rFonts w:ascii="Times New Roman" w:hAnsi="Times New Roman" w:cs="Times New Roman"/>
          <w:sz w:val="20"/>
          <w:szCs w:val="20"/>
        </w:rPr>
      </w:pPr>
    </w:p>
    <w:p w14:paraId="4EAF2AED" w14:textId="2743C4B7" w:rsidR="00535B75" w:rsidRPr="00EC152A" w:rsidRDefault="00667B2C" w:rsidP="00EC152A">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EC152A">
        <w:rPr>
          <w:rFonts w:ascii="Times New Roman" w:hAnsi="Times New Roman" w:cs="Times New Roman"/>
          <w:sz w:val="24"/>
          <w:szCs w:val="24"/>
        </w:rPr>
        <w:t>Tādējādi 202</w:t>
      </w:r>
      <w:r w:rsidR="00DF0B05" w:rsidRPr="00EC152A">
        <w:rPr>
          <w:rFonts w:ascii="Times New Roman" w:hAnsi="Times New Roman" w:cs="Times New Roman"/>
          <w:sz w:val="24"/>
          <w:szCs w:val="24"/>
        </w:rPr>
        <w:t>2</w:t>
      </w:r>
      <w:r w:rsidRPr="00EC152A">
        <w:rPr>
          <w:rFonts w:ascii="Times New Roman" w:hAnsi="Times New Roman" w:cs="Times New Roman"/>
          <w:sz w:val="24"/>
          <w:szCs w:val="24"/>
        </w:rPr>
        <w:t xml:space="preserve">.gada 31.decembrī izskatīšanā ANO Cilvēktiesību komitejā bija </w:t>
      </w:r>
      <w:r w:rsidR="00DF0B05" w:rsidRPr="00EC152A">
        <w:rPr>
          <w:rFonts w:ascii="Times New Roman" w:hAnsi="Times New Roman" w:cs="Times New Roman"/>
          <w:sz w:val="24"/>
          <w:szCs w:val="24"/>
        </w:rPr>
        <w:t>12</w:t>
      </w:r>
      <w:r w:rsidRPr="00EC152A">
        <w:rPr>
          <w:rFonts w:ascii="Times New Roman" w:hAnsi="Times New Roman" w:cs="Times New Roman"/>
          <w:sz w:val="24"/>
          <w:szCs w:val="24"/>
        </w:rPr>
        <w:t xml:space="preserve"> Latvijas lietas, kurās iesniedzēji sūdzējās par vienu vai vairākiem Pakta </w:t>
      </w:r>
      <w:r w:rsidR="00EE22B2">
        <w:rPr>
          <w:rFonts w:ascii="Times New Roman" w:hAnsi="Times New Roman" w:cs="Times New Roman"/>
          <w:sz w:val="24"/>
          <w:szCs w:val="24"/>
        </w:rPr>
        <w:t>garantēto tiesību</w:t>
      </w:r>
      <w:r w:rsidRPr="00EC152A">
        <w:rPr>
          <w:rFonts w:ascii="Times New Roman" w:hAnsi="Times New Roman" w:cs="Times New Roman"/>
          <w:sz w:val="24"/>
          <w:szCs w:val="24"/>
        </w:rPr>
        <w:t xml:space="preserve"> pārkāpumiem</w:t>
      </w:r>
      <w:r w:rsidR="00DD0D3D" w:rsidRPr="00EC152A">
        <w:rPr>
          <w:rFonts w:ascii="Times New Roman" w:hAnsi="Times New Roman" w:cs="Times New Roman"/>
          <w:sz w:val="24"/>
          <w:szCs w:val="24"/>
        </w:rPr>
        <w:t xml:space="preserve"> (2021.gada 31.decembrī – 6 lietas)</w:t>
      </w:r>
      <w:r w:rsidRPr="00EC152A">
        <w:rPr>
          <w:rFonts w:ascii="Times New Roman" w:hAnsi="Times New Roman" w:cs="Times New Roman"/>
          <w:sz w:val="24"/>
          <w:szCs w:val="24"/>
        </w:rPr>
        <w:t xml:space="preserve">. Šajās </w:t>
      </w:r>
      <w:r w:rsidR="00DD0D3D" w:rsidRPr="00EC152A">
        <w:rPr>
          <w:rFonts w:ascii="Times New Roman" w:hAnsi="Times New Roman" w:cs="Times New Roman"/>
          <w:sz w:val="24"/>
          <w:szCs w:val="24"/>
        </w:rPr>
        <w:t>12</w:t>
      </w:r>
      <w:r w:rsidRPr="00EC152A">
        <w:rPr>
          <w:rFonts w:ascii="Times New Roman" w:hAnsi="Times New Roman" w:cs="Times New Roman"/>
          <w:sz w:val="24"/>
          <w:szCs w:val="24"/>
        </w:rPr>
        <w:t xml:space="preserve"> lietās </w:t>
      </w:r>
      <w:r w:rsidR="00DD0D3D" w:rsidRPr="00EC152A">
        <w:rPr>
          <w:rFonts w:ascii="Times New Roman" w:hAnsi="Times New Roman" w:cs="Times New Roman"/>
          <w:sz w:val="24"/>
          <w:szCs w:val="24"/>
        </w:rPr>
        <w:t>visvairāk sūdzību ir par iespējamiem mazākumtautībām piederošo personu tiesību pārkāpumiem (</w:t>
      </w:r>
      <w:r w:rsidR="0063362D" w:rsidRPr="00EC152A">
        <w:rPr>
          <w:rFonts w:ascii="Times New Roman" w:hAnsi="Times New Roman" w:cs="Times New Roman"/>
          <w:sz w:val="24"/>
          <w:szCs w:val="24"/>
        </w:rPr>
        <w:t xml:space="preserve">8 </w:t>
      </w:r>
      <w:r w:rsidR="00853496">
        <w:rPr>
          <w:rFonts w:ascii="Times New Roman" w:hAnsi="Times New Roman" w:cs="Times New Roman"/>
          <w:sz w:val="24"/>
          <w:szCs w:val="24"/>
        </w:rPr>
        <w:t>lietas</w:t>
      </w:r>
      <w:r w:rsidR="0063362D" w:rsidRPr="00EC152A">
        <w:rPr>
          <w:rFonts w:ascii="Times New Roman" w:hAnsi="Times New Roman" w:cs="Times New Roman"/>
          <w:sz w:val="24"/>
          <w:szCs w:val="24"/>
        </w:rPr>
        <w:t xml:space="preserve">); 6 </w:t>
      </w:r>
      <w:r w:rsidR="00853496">
        <w:rPr>
          <w:rFonts w:ascii="Times New Roman" w:hAnsi="Times New Roman" w:cs="Times New Roman"/>
          <w:sz w:val="24"/>
          <w:szCs w:val="24"/>
        </w:rPr>
        <w:t xml:space="preserve">lietās </w:t>
      </w:r>
      <w:r w:rsidR="0063362D" w:rsidRPr="00EC152A">
        <w:rPr>
          <w:rFonts w:ascii="Times New Roman" w:hAnsi="Times New Roman" w:cs="Times New Roman"/>
          <w:sz w:val="24"/>
          <w:szCs w:val="24"/>
        </w:rPr>
        <w:t xml:space="preserve">sūdzības iesniegtas par iespējamiem Pakta 17.panta (tiesības uz privātās un ģimenes dzīves neaizskaramību) pārkāpumiem; 4 </w:t>
      </w:r>
      <w:r w:rsidR="00853496">
        <w:rPr>
          <w:rFonts w:ascii="Times New Roman" w:hAnsi="Times New Roman" w:cs="Times New Roman"/>
          <w:sz w:val="24"/>
          <w:szCs w:val="24"/>
        </w:rPr>
        <w:t>lietās s</w:t>
      </w:r>
      <w:r w:rsidR="0063362D" w:rsidRPr="00EC152A">
        <w:rPr>
          <w:rFonts w:ascii="Times New Roman" w:hAnsi="Times New Roman" w:cs="Times New Roman"/>
          <w:sz w:val="24"/>
          <w:szCs w:val="24"/>
        </w:rPr>
        <w:t xml:space="preserve">ūdzības </w:t>
      </w:r>
      <w:r w:rsidR="00853496">
        <w:rPr>
          <w:rFonts w:ascii="Times New Roman" w:hAnsi="Times New Roman" w:cs="Times New Roman"/>
          <w:sz w:val="24"/>
          <w:szCs w:val="24"/>
        </w:rPr>
        <w:t xml:space="preserve">ir arī </w:t>
      </w:r>
      <w:r w:rsidR="0063362D" w:rsidRPr="00EC152A">
        <w:rPr>
          <w:rFonts w:ascii="Times New Roman" w:hAnsi="Times New Roman" w:cs="Times New Roman"/>
          <w:sz w:val="24"/>
          <w:szCs w:val="24"/>
        </w:rPr>
        <w:t xml:space="preserve">par iespējamiem Pakta 14.panta pārkāpumiem; 3 </w:t>
      </w:r>
      <w:r w:rsidR="00853496">
        <w:rPr>
          <w:rFonts w:ascii="Times New Roman" w:hAnsi="Times New Roman" w:cs="Times New Roman"/>
          <w:sz w:val="24"/>
          <w:szCs w:val="24"/>
        </w:rPr>
        <w:t>lietās sūdzības iesniegtas arī par</w:t>
      </w:r>
      <w:r w:rsidR="0063362D" w:rsidRPr="00EC152A">
        <w:rPr>
          <w:rFonts w:ascii="Times New Roman" w:hAnsi="Times New Roman" w:cs="Times New Roman"/>
          <w:sz w:val="24"/>
          <w:szCs w:val="24"/>
        </w:rPr>
        <w:t xml:space="preserve"> iespējamiem Pakta 7.panta un 26.panta pārkāpumiem; 2 </w:t>
      </w:r>
      <w:r w:rsidR="00853496">
        <w:rPr>
          <w:rFonts w:ascii="Times New Roman" w:hAnsi="Times New Roman" w:cs="Times New Roman"/>
          <w:sz w:val="24"/>
          <w:szCs w:val="24"/>
        </w:rPr>
        <w:t xml:space="preserve">lietās arī </w:t>
      </w:r>
      <w:r w:rsidR="0063362D" w:rsidRPr="00EC152A">
        <w:rPr>
          <w:rFonts w:ascii="Times New Roman" w:hAnsi="Times New Roman" w:cs="Times New Roman"/>
          <w:sz w:val="24"/>
          <w:szCs w:val="24"/>
        </w:rPr>
        <w:t>par iespējamiem Pakta 25.panta (tiesības uz brīvām vēlēšanām), Pakta 9.panta (tiesības uz brīvību un personas neaizskaramību) un 2.panta (vispārējs diskriminācijas aizliegums un efektīvi tiesību aizsardzības līdzekļi)</w:t>
      </w:r>
      <w:r w:rsidR="00FE378D">
        <w:rPr>
          <w:rFonts w:ascii="Times New Roman" w:hAnsi="Times New Roman" w:cs="Times New Roman"/>
          <w:sz w:val="24"/>
          <w:szCs w:val="24"/>
        </w:rPr>
        <w:t xml:space="preserve"> iespējamiem pārkāpumiem</w:t>
      </w:r>
      <w:r w:rsidR="0063362D" w:rsidRPr="00EC152A">
        <w:rPr>
          <w:rFonts w:ascii="Times New Roman" w:hAnsi="Times New Roman" w:cs="Times New Roman"/>
          <w:sz w:val="24"/>
          <w:szCs w:val="24"/>
        </w:rPr>
        <w:t>; un pa 1 sūdzībai</w:t>
      </w:r>
      <w:r w:rsidR="00853496">
        <w:rPr>
          <w:rFonts w:ascii="Times New Roman" w:hAnsi="Times New Roman" w:cs="Times New Roman"/>
          <w:sz w:val="24"/>
          <w:szCs w:val="24"/>
        </w:rPr>
        <w:t xml:space="preserve"> dažādās lietās</w:t>
      </w:r>
      <w:r w:rsidR="0063362D" w:rsidRPr="00EC152A">
        <w:rPr>
          <w:rFonts w:ascii="Times New Roman" w:hAnsi="Times New Roman" w:cs="Times New Roman"/>
          <w:sz w:val="24"/>
          <w:szCs w:val="24"/>
        </w:rPr>
        <w:t xml:space="preserve"> ir par iespējamiem Pakta 11.panta (aizliegums atņemt brīvību civiltiesisko saistību neizpildes gadījumā), 12.panta (pārvietošanās brīvība), 16.panta (tiesības tikt atzītam par personu likuma priekšā), 19.panta (</w:t>
      </w:r>
      <w:r w:rsidR="00FE378D">
        <w:rPr>
          <w:rFonts w:ascii="Times New Roman" w:hAnsi="Times New Roman" w:cs="Times New Roman"/>
          <w:sz w:val="24"/>
          <w:szCs w:val="24"/>
        </w:rPr>
        <w:t>izteiksmes</w:t>
      </w:r>
      <w:r w:rsidR="0063362D" w:rsidRPr="00EC152A">
        <w:rPr>
          <w:rFonts w:ascii="Times New Roman" w:hAnsi="Times New Roman" w:cs="Times New Roman"/>
          <w:sz w:val="24"/>
          <w:szCs w:val="24"/>
        </w:rPr>
        <w:t xml:space="preserve"> brīvība), 21.panta (pulcēšanās brīvība) un 24.panta (valsts pienākums aizsargāt ģimenes) pārkāpumiem.</w:t>
      </w:r>
    </w:p>
    <w:p w14:paraId="14224E14" w14:textId="77777777" w:rsidR="006402CC" w:rsidRPr="00EC152A" w:rsidRDefault="006402CC" w:rsidP="00EC152A">
      <w:pPr>
        <w:spacing w:after="0" w:line="240" w:lineRule="auto"/>
        <w:ind w:left="90"/>
        <w:rPr>
          <w:rFonts w:ascii="Times New Roman" w:hAnsi="Times New Roman" w:cs="Times New Roman"/>
          <w:b/>
          <w:sz w:val="24"/>
          <w:szCs w:val="24"/>
        </w:rPr>
      </w:pPr>
    </w:p>
    <w:p w14:paraId="031A2033" w14:textId="77777777" w:rsidR="006402CC" w:rsidRPr="00EC152A" w:rsidRDefault="00667B2C" w:rsidP="00EC152A">
      <w:pPr>
        <w:pStyle w:val="ListParagraph"/>
        <w:numPr>
          <w:ilvl w:val="0"/>
          <w:numId w:val="4"/>
        </w:numPr>
        <w:spacing w:after="0" w:line="240" w:lineRule="auto"/>
        <w:ind w:left="90" w:right="43" w:hanging="426"/>
        <w:jc w:val="both"/>
        <w:rPr>
          <w:rFonts w:ascii="Times New Roman" w:hAnsi="Times New Roman" w:cs="Times New Roman"/>
          <w:b/>
          <w:sz w:val="24"/>
          <w:szCs w:val="24"/>
        </w:rPr>
      </w:pPr>
      <w:r w:rsidRPr="00EC152A">
        <w:rPr>
          <w:rFonts w:ascii="Times New Roman" w:hAnsi="Times New Roman" w:cs="Times New Roman"/>
          <w:b/>
          <w:sz w:val="24"/>
          <w:szCs w:val="24"/>
        </w:rPr>
        <w:t>CITI PĀRSTĀVJA DARBA VIRZIENI</w:t>
      </w:r>
    </w:p>
    <w:p w14:paraId="1C51EA38" w14:textId="77777777" w:rsidR="006402CC" w:rsidRPr="00596C64" w:rsidRDefault="006402CC" w:rsidP="00EC152A">
      <w:pPr>
        <w:pStyle w:val="ListParagraph"/>
        <w:spacing w:line="240" w:lineRule="auto"/>
        <w:ind w:left="90" w:right="43" w:hanging="426"/>
        <w:rPr>
          <w:rFonts w:ascii="Times New Roman" w:hAnsi="Times New Roman" w:cs="Times New Roman"/>
          <w:sz w:val="20"/>
          <w:szCs w:val="20"/>
        </w:rPr>
      </w:pPr>
    </w:p>
    <w:p w14:paraId="0D9327D6" w14:textId="01834215" w:rsidR="006402CC" w:rsidRPr="00EC152A" w:rsidRDefault="00667B2C" w:rsidP="00EC152A">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EC152A">
        <w:rPr>
          <w:rFonts w:ascii="Times New Roman" w:hAnsi="Times New Roman" w:cs="Times New Roman"/>
          <w:sz w:val="24"/>
          <w:szCs w:val="24"/>
        </w:rPr>
        <w:t>Līdztekus Latvijas interešu pārstāvībai starptautiski gan Tiesā, gan ANO Pārstāvis veic vienlīdz svarīgu un laika ziņā apjomīgu darbu nacionālajā līmenī, veicinot Latvijas valsts pārvaldes, tiesu varai un tiesu sistēmai pieder</w:t>
      </w:r>
      <w:r w:rsidR="000D441A">
        <w:rPr>
          <w:rFonts w:ascii="Times New Roman" w:hAnsi="Times New Roman" w:cs="Times New Roman"/>
          <w:sz w:val="24"/>
          <w:szCs w:val="24"/>
        </w:rPr>
        <w:t>īgo</w:t>
      </w:r>
      <w:r w:rsidRPr="00EC152A">
        <w:rPr>
          <w:rFonts w:ascii="Times New Roman" w:hAnsi="Times New Roman" w:cs="Times New Roman"/>
          <w:sz w:val="24"/>
          <w:szCs w:val="24"/>
        </w:rPr>
        <w:t xml:space="preserve"> personu, kā arī sabiedrības kopumā izpratni un izglītošanos par cilvēktiesību jautājumiem. Lai gan šādas Pārstāvja funkcijas Noteikumos nav </w:t>
      </w:r>
      <w:r w:rsidR="00B51946" w:rsidRPr="00EC152A">
        <w:rPr>
          <w:rFonts w:ascii="Times New Roman" w:hAnsi="Times New Roman" w:cs="Times New Roman"/>
          <w:sz w:val="24"/>
          <w:szCs w:val="24"/>
        </w:rPr>
        <w:t xml:space="preserve">tieši </w:t>
      </w:r>
      <w:r w:rsidRPr="00EC152A">
        <w:rPr>
          <w:rFonts w:ascii="Times New Roman" w:hAnsi="Times New Roman" w:cs="Times New Roman"/>
          <w:sz w:val="24"/>
          <w:szCs w:val="24"/>
        </w:rPr>
        <w:t xml:space="preserve">minētas, Pārstāvja darbība nacionālajā līmenī ir likumsakarīga, jo tā ir cieši saistīta ar kvalitatīvu Latvijas valdības interešu pārstāvību starptautiski. Šīs Pārstāvja darbības mērķis ir pilnveidot izpratni par dažādiem cilvēktiesību jautājumiem, Tiesas judikatūras un darbības metožu attīstību gan Latvijas lietās, gan kopumā, lai veicinātu diskusiju un risinātu ne tikai jau zināmas problēmas Latvijā pastāvošajā regulējumā un praksē, bet arī laikus identificētu un risinātu iespējamos problēmjautājumus pirms tie nonāk izskatīšanā starptautiskā līmenī. </w:t>
      </w:r>
    </w:p>
    <w:p w14:paraId="616BFDC7" w14:textId="77777777" w:rsidR="006402CC" w:rsidRPr="00596C64" w:rsidRDefault="006402CC" w:rsidP="00EC152A">
      <w:pPr>
        <w:pStyle w:val="ListParagraph"/>
        <w:spacing w:after="0" w:line="240" w:lineRule="auto"/>
        <w:ind w:left="90" w:right="43" w:hanging="426"/>
        <w:jc w:val="both"/>
        <w:rPr>
          <w:rFonts w:ascii="Times New Roman" w:hAnsi="Times New Roman" w:cs="Times New Roman"/>
          <w:sz w:val="20"/>
          <w:szCs w:val="20"/>
        </w:rPr>
      </w:pPr>
    </w:p>
    <w:p w14:paraId="04116166" w14:textId="211935BE" w:rsidR="006402CC" w:rsidRPr="00EC152A" w:rsidRDefault="00667B2C" w:rsidP="00EC152A">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EC152A">
        <w:rPr>
          <w:rFonts w:ascii="Times New Roman" w:hAnsi="Times New Roman" w:cs="Times New Roman"/>
          <w:sz w:val="24"/>
          <w:szCs w:val="24"/>
        </w:rPr>
        <w:lastRenderedPageBreak/>
        <w:t>Pārskata periodā Pārstāvja tiešsaistes vietnē</w:t>
      </w:r>
      <w:r>
        <w:rPr>
          <w:rStyle w:val="FootnoteReference"/>
          <w:rFonts w:ascii="Times New Roman" w:hAnsi="Times New Roman" w:cs="Times New Roman"/>
          <w:sz w:val="24"/>
          <w:szCs w:val="24"/>
        </w:rPr>
        <w:footnoteReference w:id="58"/>
      </w:r>
      <w:r w:rsidRPr="00EC152A">
        <w:rPr>
          <w:rFonts w:ascii="Times New Roman" w:hAnsi="Times New Roman" w:cs="Times New Roman"/>
          <w:sz w:val="24"/>
          <w:szCs w:val="24"/>
        </w:rPr>
        <w:t xml:space="preserve"> regulāri ievietoti paziņojumi par jaunākajiem Tiesas un ANO Cilvēktiesību komitejas nolēmumiem un viedokļiem Latvijas lietās, par lietu, kurās Latvija ir valsts-atbildētāja, izskatīšanu Tiesas Lielajā palātā, kā arī Pārstāvja darba pārskati. Tāpat Biroja sagatavotos </w:t>
      </w:r>
      <w:r w:rsidR="00617027" w:rsidRPr="00EC152A">
        <w:rPr>
          <w:rFonts w:ascii="Times New Roman" w:hAnsi="Times New Roman" w:cs="Times New Roman"/>
          <w:sz w:val="24"/>
          <w:szCs w:val="24"/>
        </w:rPr>
        <w:t>apkopojumus</w:t>
      </w:r>
      <w:r w:rsidRPr="00EC152A">
        <w:rPr>
          <w:rFonts w:ascii="Times New Roman" w:hAnsi="Times New Roman" w:cs="Times New Roman"/>
          <w:sz w:val="24"/>
          <w:szCs w:val="24"/>
        </w:rPr>
        <w:t xml:space="preserve"> par Tiesas nolēmumiem regulāri pārpublicēja arī žurnāls “Jurista Vārds”, Augstākā tiesa, un atsevišķus Biroja sagatavotos paziņojumus pārpublicēja arī cilvēktiesību ziņu, viedokļu un tematisko rakstu bezpeļņas platforma </w:t>
      </w:r>
      <w:r w:rsidRPr="00EC152A">
        <w:rPr>
          <w:rFonts w:ascii="Times New Roman" w:hAnsi="Times New Roman" w:cs="Times New Roman"/>
          <w:i/>
          <w:sz w:val="24"/>
          <w:szCs w:val="24"/>
        </w:rPr>
        <w:t>cilvektiesibas.info</w:t>
      </w:r>
      <w:r w:rsidR="00E20F03">
        <w:rPr>
          <w:rFonts w:ascii="Times New Roman" w:hAnsi="Times New Roman" w:cs="Times New Roman"/>
          <w:i/>
          <w:sz w:val="24"/>
          <w:szCs w:val="24"/>
        </w:rPr>
        <w:t xml:space="preserve"> </w:t>
      </w:r>
      <w:r w:rsidR="00E20F03">
        <w:rPr>
          <w:rFonts w:ascii="Times New Roman" w:hAnsi="Times New Roman" w:cs="Times New Roman"/>
          <w:sz w:val="24"/>
          <w:szCs w:val="24"/>
        </w:rPr>
        <w:t>un citi mediji</w:t>
      </w:r>
      <w:r w:rsidRPr="00EC152A">
        <w:rPr>
          <w:rFonts w:ascii="Times New Roman" w:hAnsi="Times New Roman" w:cs="Times New Roman"/>
          <w:sz w:val="24"/>
          <w:szCs w:val="24"/>
        </w:rPr>
        <w:t xml:space="preserve">. </w:t>
      </w:r>
      <w:r w:rsidR="00617027" w:rsidRPr="00EC152A">
        <w:rPr>
          <w:rFonts w:ascii="Times New Roman" w:hAnsi="Times New Roman" w:cs="Times New Roman"/>
          <w:sz w:val="24"/>
          <w:szCs w:val="24"/>
        </w:rPr>
        <w:t>Tāpat a</w:t>
      </w:r>
      <w:r w:rsidRPr="00EC152A">
        <w:rPr>
          <w:rFonts w:ascii="Times New Roman" w:hAnsi="Times New Roman" w:cs="Times New Roman"/>
          <w:sz w:val="24"/>
          <w:szCs w:val="24"/>
        </w:rPr>
        <w:t>tbilstoši Noteikumiem Pārstāvis nodrošina Tiesas pieņemto spriedumu Latvijas lietās tulkošanu latviešu valodā un to publicēšanu.</w:t>
      </w:r>
      <w:r w:rsidR="008A6916" w:rsidRPr="00EC152A">
        <w:rPr>
          <w:rFonts w:ascii="Times New Roman" w:hAnsi="Times New Roman" w:cs="Times New Roman"/>
          <w:sz w:val="24"/>
          <w:szCs w:val="24"/>
        </w:rPr>
        <w:t xml:space="preserve"> </w:t>
      </w:r>
    </w:p>
    <w:p w14:paraId="29D23A35" w14:textId="77777777" w:rsidR="006402CC" w:rsidRPr="00596C64" w:rsidRDefault="006402CC" w:rsidP="00EC152A">
      <w:pPr>
        <w:pStyle w:val="ListParagraph"/>
        <w:spacing w:line="240" w:lineRule="auto"/>
        <w:ind w:left="90" w:right="43" w:hanging="426"/>
        <w:rPr>
          <w:rFonts w:ascii="Times New Roman" w:hAnsi="Times New Roman" w:cs="Times New Roman"/>
          <w:sz w:val="20"/>
          <w:szCs w:val="20"/>
        </w:rPr>
      </w:pPr>
    </w:p>
    <w:p w14:paraId="010FC6EB" w14:textId="7F3DE134" w:rsidR="006402CC" w:rsidRPr="00EC152A" w:rsidRDefault="00667B2C" w:rsidP="00EC152A">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EC152A">
        <w:rPr>
          <w:rFonts w:ascii="Times New Roman" w:hAnsi="Times New Roman" w:cs="Times New Roman"/>
          <w:sz w:val="24"/>
          <w:szCs w:val="24"/>
        </w:rPr>
        <w:t>2022.gad</w:t>
      </w:r>
      <w:r w:rsidR="00E20F03">
        <w:rPr>
          <w:rFonts w:ascii="Times New Roman" w:hAnsi="Times New Roman" w:cs="Times New Roman"/>
          <w:sz w:val="24"/>
          <w:szCs w:val="24"/>
        </w:rPr>
        <w:t>ā</w:t>
      </w:r>
      <w:r w:rsidRPr="00EC152A">
        <w:rPr>
          <w:rFonts w:ascii="Times New Roman" w:hAnsi="Times New Roman" w:cs="Times New Roman"/>
          <w:sz w:val="24"/>
          <w:szCs w:val="24"/>
        </w:rPr>
        <w:t xml:space="preserve"> Pārstāvja un Biroja darbinieku dalība dažādās lekcijās un semināros salīdzinājumā ar 2020. un 2021.gadu ir pieaugusi, </w:t>
      </w:r>
      <w:r w:rsidR="00E20F03">
        <w:rPr>
          <w:rFonts w:ascii="Times New Roman" w:hAnsi="Times New Roman" w:cs="Times New Roman"/>
          <w:sz w:val="24"/>
          <w:szCs w:val="24"/>
        </w:rPr>
        <w:t xml:space="preserve">teju </w:t>
      </w:r>
      <w:r w:rsidRPr="00EC152A">
        <w:rPr>
          <w:rFonts w:ascii="Times New Roman" w:hAnsi="Times New Roman" w:cs="Times New Roman"/>
          <w:sz w:val="24"/>
          <w:szCs w:val="24"/>
        </w:rPr>
        <w:t>sasnie</w:t>
      </w:r>
      <w:r w:rsidR="00AB4EA0">
        <w:rPr>
          <w:rFonts w:ascii="Times New Roman" w:hAnsi="Times New Roman" w:cs="Times New Roman"/>
          <w:sz w:val="24"/>
          <w:szCs w:val="24"/>
        </w:rPr>
        <w:t>dzot</w:t>
      </w:r>
      <w:r w:rsidRPr="00EC152A">
        <w:rPr>
          <w:rFonts w:ascii="Times New Roman" w:hAnsi="Times New Roman" w:cs="Times New Roman"/>
          <w:sz w:val="24"/>
          <w:szCs w:val="24"/>
        </w:rPr>
        <w:t xml:space="preserve"> pirmspandēmijas līmeni. 2022.gadā Birojs turpināja sadarbību ar Latvijas Tiesnešu mācību centru, Rīgas Juridisko augstskolu, Latvijas Universitāti un Rīgas Stradiņa Universitāti</w:t>
      </w:r>
      <w:r w:rsidR="00E20F03">
        <w:rPr>
          <w:rFonts w:ascii="Times New Roman" w:hAnsi="Times New Roman" w:cs="Times New Roman"/>
          <w:sz w:val="24"/>
          <w:szCs w:val="24"/>
        </w:rPr>
        <w:t>, kā arī Ģenerālprokuratūru un Iekšējās drošības biroju</w:t>
      </w:r>
      <w:r w:rsidRPr="00EC152A">
        <w:rPr>
          <w:rFonts w:ascii="Times New Roman" w:hAnsi="Times New Roman" w:cs="Times New Roman"/>
          <w:sz w:val="24"/>
          <w:szCs w:val="24"/>
        </w:rPr>
        <w:t xml:space="preserve">. 2022.gadā Latvijas Tiesnešu mācību centrā </w:t>
      </w:r>
      <w:r w:rsidR="00FA3346" w:rsidRPr="00EC152A">
        <w:rPr>
          <w:rFonts w:ascii="Times New Roman" w:hAnsi="Times New Roman" w:cs="Times New Roman"/>
          <w:sz w:val="24"/>
          <w:szCs w:val="24"/>
        </w:rPr>
        <w:t xml:space="preserve">Pārstāvis un </w:t>
      </w:r>
      <w:r w:rsidRPr="00EC152A">
        <w:rPr>
          <w:rFonts w:ascii="Times New Roman" w:hAnsi="Times New Roman" w:cs="Times New Roman"/>
          <w:sz w:val="24"/>
          <w:szCs w:val="24"/>
        </w:rPr>
        <w:t xml:space="preserve">Biroja darbinieki vadīja vairākas lekcijas un seminārus par </w:t>
      </w:r>
      <w:r w:rsidR="00FA3346" w:rsidRPr="00EC152A">
        <w:rPr>
          <w:rFonts w:ascii="Times New Roman" w:hAnsi="Times New Roman" w:cs="Times New Roman"/>
          <w:sz w:val="24"/>
          <w:szCs w:val="24"/>
        </w:rPr>
        <w:t>Tiesas metodoloģiju un praktisko darbu ar Tiesas datubāzēm</w:t>
      </w:r>
      <w:r w:rsidRPr="00EC152A">
        <w:rPr>
          <w:rFonts w:ascii="Times New Roman" w:hAnsi="Times New Roman" w:cs="Times New Roman"/>
          <w:sz w:val="24"/>
          <w:szCs w:val="24"/>
        </w:rPr>
        <w:t xml:space="preserve">. Tāpat gan tiesnešiem, gan advokātiem sniegtas lekcijas par Tiesas judikatūru </w:t>
      </w:r>
      <w:r w:rsidR="00FA3346" w:rsidRPr="00EC152A">
        <w:rPr>
          <w:rFonts w:ascii="Times New Roman" w:hAnsi="Times New Roman" w:cs="Times New Roman"/>
          <w:sz w:val="24"/>
          <w:szCs w:val="24"/>
        </w:rPr>
        <w:t xml:space="preserve">dažādos </w:t>
      </w:r>
      <w:r w:rsidRPr="00EC152A">
        <w:rPr>
          <w:rFonts w:ascii="Times New Roman" w:hAnsi="Times New Roman" w:cs="Times New Roman"/>
          <w:sz w:val="24"/>
          <w:szCs w:val="24"/>
        </w:rPr>
        <w:t xml:space="preserve">jautājumos, </w:t>
      </w:r>
      <w:r w:rsidR="00FA3346" w:rsidRPr="00EC152A">
        <w:rPr>
          <w:rFonts w:ascii="Times New Roman" w:hAnsi="Times New Roman" w:cs="Times New Roman"/>
          <w:sz w:val="24"/>
          <w:szCs w:val="24"/>
        </w:rPr>
        <w:t>piemēram, par Tiesas judikatūru kriminālprocesuālajos jautājumos un cilvēktiesību ievērošanu kriminālprocesā</w:t>
      </w:r>
      <w:r w:rsidRPr="00EC152A">
        <w:rPr>
          <w:rFonts w:ascii="Times New Roman" w:hAnsi="Times New Roman" w:cs="Times New Roman"/>
          <w:sz w:val="24"/>
          <w:szCs w:val="24"/>
        </w:rPr>
        <w:t>. Sadarbībā ar Ģenerālprokuratūru Pārstāvis pasniedza lekcijas jaunajiem prokuroriem. Turklāt līdztekus lekcijām, kas sniegtas tālākizglītības un profesionālās pilnveides ietvaros, 202</w:t>
      </w:r>
      <w:r w:rsidR="00373289" w:rsidRPr="00EC152A">
        <w:rPr>
          <w:rFonts w:ascii="Times New Roman" w:hAnsi="Times New Roman" w:cs="Times New Roman"/>
          <w:sz w:val="24"/>
          <w:szCs w:val="24"/>
        </w:rPr>
        <w:t>2</w:t>
      </w:r>
      <w:r w:rsidRPr="00EC152A">
        <w:rPr>
          <w:rFonts w:ascii="Times New Roman" w:hAnsi="Times New Roman" w:cs="Times New Roman"/>
          <w:sz w:val="24"/>
          <w:szCs w:val="24"/>
        </w:rPr>
        <w:t>.</w:t>
      </w:r>
      <w:r w:rsidR="005E0BF6" w:rsidRPr="00EC152A">
        <w:rPr>
          <w:rFonts w:ascii="Times New Roman" w:hAnsi="Times New Roman" w:cs="Times New Roman"/>
          <w:sz w:val="24"/>
          <w:szCs w:val="24"/>
        </w:rPr>
        <w:t>gadā</w:t>
      </w:r>
      <w:r w:rsidRPr="00EC152A">
        <w:rPr>
          <w:rFonts w:ascii="Times New Roman" w:hAnsi="Times New Roman" w:cs="Times New Roman"/>
          <w:sz w:val="24"/>
          <w:szCs w:val="24"/>
        </w:rPr>
        <w:t xml:space="preserve"> lekcijas par tiesvedību Tiesā, par EP un cilvēktiesībām Pārstāvis pasniedza arī Rīgas Juridiskās augstskolas, Latvijas Universitātes un Rīgas Stradiņa universitātes studentiem. Pārstāvis un Biroja darbinieki 202</w:t>
      </w:r>
      <w:r w:rsidR="00373289" w:rsidRPr="00EC152A">
        <w:rPr>
          <w:rFonts w:ascii="Times New Roman" w:hAnsi="Times New Roman" w:cs="Times New Roman"/>
          <w:sz w:val="24"/>
          <w:szCs w:val="24"/>
        </w:rPr>
        <w:t>2</w:t>
      </w:r>
      <w:r w:rsidRPr="00EC152A">
        <w:rPr>
          <w:rFonts w:ascii="Times New Roman" w:hAnsi="Times New Roman" w:cs="Times New Roman"/>
          <w:sz w:val="24"/>
          <w:szCs w:val="24"/>
        </w:rPr>
        <w:t>.gad</w:t>
      </w:r>
      <w:r w:rsidR="00B51946">
        <w:rPr>
          <w:rFonts w:ascii="Times New Roman" w:hAnsi="Times New Roman" w:cs="Times New Roman"/>
          <w:sz w:val="24"/>
          <w:szCs w:val="24"/>
        </w:rPr>
        <w:t>ā</w:t>
      </w:r>
      <w:r w:rsidRPr="00EC152A">
        <w:rPr>
          <w:rFonts w:ascii="Times New Roman" w:hAnsi="Times New Roman" w:cs="Times New Roman"/>
          <w:sz w:val="24"/>
          <w:szCs w:val="24"/>
        </w:rPr>
        <w:t xml:space="preserve"> piedalījās vairāku nacionālo tiesas procesa izspēļu tiesāšanā: Tiesībsarga biroja organizētajā izspēlē, kas atveido tiesvedības procesu Tiesā; un prof.</w:t>
      </w:r>
      <w:r w:rsidR="00B51946">
        <w:rPr>
          <w:rFonts w:ascii="Times New Roman" w:hAnsi="Times New Roman" w:cs="Times New Roman"/>
          <w:sz w:val="24"/>
          <w:szCs w:val="24"/>
        </w:rPr>
        <w:t> </w:t>
      </w:r>
      <w:r w:rsidRPr="00EC152A">
        <w:rPr>
          <w:rFonts w:ascii="Times New Roman" w:hAnsi="Times New Roman" w:cs="Times New Roman"/>
          <w:sz w:val="24"/>
          <w:szCs w:val="24"/>
        </w:rPr>
        <w:t xml:space="preserve">Kārļa Dišlera Konstitucionālo tiesību tiesas procesa izspēlē, kas atveido Satversmes tiesas procesu un kuras ietvaros </w:t>
      </w:r>
      <w:r w:rsidR="00373289" w:rsidRPr="00EC152A">
        <w:rPr>
          <w:rFonts w:ascii="Times New Roman" w:hAnsi="Times New Roman" w:cs="Times New Roman"/>
          <w:sz w:val="24"/>
          <w:szCs w:val="24"/>
        </w:rPr>
        <w:t>2022.gadā risināts jautājums par tiesību uz labvēlīgu vidi aizsardzību klimata pārmaiņu kontekstā</w:t>
      </w:r>
      <w:r w:rsidRPr="00EC152A">
        <w:rPr>
          <w:rFonts w:ascii="Times New Roman" w:hAnsi="Times New Roman" w:cs="Times New Roman"/>
          <w:sz w:val="24"/>
          <w:szCs w:val="24"/>
        </w:rPr>
        <w:t>.</w:t>
      </w:r>
    </w:p>
    <w:p w14:paraId="554ED9AC" w14:textId="77777777" w:rsidR="006402CC" w:rsidRPr="00596C64" w:rsidRDefault="006402CC" w:rsidP="00EC152A">
      <w:pPr>
        <w:pStyle w:val="ListParagraph"/>
        <w:spacing w:after="0" w:line="240" w:lineRule="auto"/>
        <w:ind w:left="90" w:right="43"/>
        <w:jc w:val="both"/>
        <w:rPr>
          <w:rFonts w:ascii="Times New Roman" w:hAnsi="Times New Roman" w:cs="Times New Roman"/>
          <w:sz w:val="20"/>
          <w:szCs w:val="20"/>
        </w:rPr>
      </w:pPr>
    </w:p>
    <w:p w14:paraId="4D016D15" w14:textId="7AC06414" w:rsidR="006402CC" w:rsidRPr="00EC152A" w:rsidRDefault="00667B2C" w:rsidP="00EC152A">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EC152A">
        <w:rPr>
          <w:rFonts w:ascii="Times New Roman" w:hAnsi="Times New Roman" w:cs="Times New Roman"/>
          <w:sz w:val="24"/>
          <w:szCs w:val="24"/>
        </w:rPr>
        <w:t xml:space="preserve">Līdzīgi kā iepriekšējos gados, arī 2022.gadā Ārlietu ministrija un Birojs sniedza atbalstu ikgadējās cilvēktiesību konferences organizēšanai, kurā 2022.gadā papildus jau ierastajām tēmām par aktuālajiem Tiesas nolēmumiem gan Latvijas, gan citu valstu lietās un Satversmes tiesas aktuālajiem nolēmumiem pamattiesību jomā apskatīta arī Eiropas Savienības </w:t>
      </w:r>
      <w:r w:rsidR="00B51946">
        <w:rPr>
          <w:rFonts w:ascii="Times New Roman" w:hAnsi="Times New Roman" w:cs="Times New Roman"/>
          <w:sz w:val="24"/>
          <w:szCs w:val="24"/>
        </w:rPr>
        <w:t>(ES) t</w:t>
      </w:r>
      <w:r w:rsidRPr="00EC152A">
        <w:rPr>
          <w:rFonts w:ascii="Times New Roman" w:hAnsi="Times New Roman" w:cs="Times New Roman"/>
          <w:sz w:val="24"/>
          <w:szCs w:val="24"/>
        </w:rPr>
        <w:t>iesas judikatūra pamattiesību jomā, kā arī diskutēts par tiesu neatkarīb</w:t>
      </w:r>
      <w:r w:rsidR="00EA195B">
        <w:rPr>
          <w:rFonts w:ascii="Times New Roman" w:hAnsi="Times New Roman" w:cs="Times New Roman"/>
          <w:sz w:val="24"/>
          <w:szCs w:val="24"/>
        </w:rPr>
        <w:t>u nozīmi demokrātiskā sabiedrībā</w:t>
      </w:r>
      <w:r w:rsidRPr="00EC152A">
        <w:rPr>
          <w:rFonts w:ascii="Times New Roman" w:hAnsi="Times New Roman" w:cs="Times New Roman"/>
          <w:sz w:val="24"/>
          <w:szCs w:val="24"/>
        </w:rPr>
        <w:t xml:space="preserve">, ņemot vērā jaunāko Tiesas un </w:t>
      </w:r>
      <w:r w:rsidR="00B51946">
        <w:rPr>
          <w:rFonts w:ascii="Times New Roman" w:hAnsi="Times New Roman" w:cs="Times New Roman"/>
          <w:sz w:val="24"/>
          <w:szCs w:val="24"/>
        </w:rPr>
        <w:t>ES</w:t>
      </w:r>
      <w:r w:rsidRPr="00EC152A">
        <w:rPr>
          <w:rFonts w:ascii="Times New Roman" w:hAnsi="Times New Roman" w:cs="Times New Roman"/>
          <w:sz w:val="24"/>
          <w:szCs w:val="24"/>
        </w:rPr>
        <w:t xml:space="preserve"> </w:t>
      </w:r>
      <w:r w:rsidR="00B51946">
        <w:rPr>
          <w:rFonts w:ascii="Times New Roman" w:hAnsi="Times New Roman" w:cs="Times New Roman"/>
          <w:sz w:val="24"/>
          <w:szCs w:val="24"/>
        </w:rPr>
        <w:t>t</w:t>
      </w:r>
      <w:r w:rsidRPr="00EC152A">
        <w:rPr>
          <w:rFonts w:ascii="Times New Roman" w:hAnsi="Times New Roman" w:cs="Times New Roman"/>
          <w:sz w:val="24"/>
          <w:szCs w:val="24"/>
        </w:rPr>
        <w:t xml:space="preserve">iesas judikatūru. Konferences ietvaros sniegts ieskats par 2022.gadā paveikto Latvijas interešu pārstāvībā starptautiskajās cilvēktiesību organizācijās, kā arī apskatīti Tiesas 2022.gadā pasludinātie nolēmumi Latvijas lietās, skaidrojot to ietekmi uz līdzšinējo judikatūru. </w:t>
      </w:r>
    </w:p>
    <w:p w14:paraId="4AC29C84" w14:textId="77777777" w:rsidR="006402CC" w:rsidRPr="00EC152A" w:rsidRDefault="006402CC" w:rsidP="00EC152A">
      <w:pPr>
        <w:pStyle w:val="ListParagraph"/>
        <w:spacing w:after="0" w:line="240" w:lineRule="auto"/>
        <w:ind w:left="90" w:right="43"/>
        <w:jc w:val="both"/>
        <w:rPr>
          <w:rFonts w:ascii="Times New Roman" w:hAnsi="Times New Roman" w:cs="Times New Roman"/>
          <w:sz w:val="24"/>
          <w:szCs w:val="24"/>
        </w:rPr>
      </w:pPr>
    </w:p>
    <w:p w14:paraId="26FB3E49" w14:textId="77777777" w:rsidR="006402CC" w:rsidRPr="00EC152A" w:rsidRDefault="00667B2C" w:rsidP="00EC152A">
      <w:pPr>
        <w:pStyle w:val="ListParagraph"/>
        <w:spacing w:after="0" w:line="240" w:lineRule="auto"/>
        <w:ind w:left="90" w:right="43" w:hanging="426"/>
        <w:jc w:val="both"/>
        <w:rPr>
          <w:rFonts w:ascii="Times New Roman" w:hAnsi="Times New Roman" w:cs="Times New Roman"/>
          <w:b/>
          <w:sz w:val="24"/>
          <w:szCs w:val="24"/>
        </w:rPr>
      </w:pPr>
      <w:r w:rsidRPr="00EC152A">
        <w:rPr>
          <w:rFonts w:ascii="Times New Roman" w:hAnsi="Times New Roman" w:cs="Times New Roman"/>
          <w:b/>
          <w:sz w:val="24"/>
          <w:szCs w:val="24"/>
        </w:rPr>
        <w:t>III.1. SADARBĪBA AR VALSTS IESTĀDĒM</w:t>
      </w:r>
    </w:p>
    <w:p w14:paraId="0F913131" w14:textId="77777777" w:rsidR="006402CC" w:rsidRPr="00596C64" w:rsidRDefault="006402CC" w:rsidP="00EC152A">
      <w:pPr>
        <w:pStyle w:val="ListParagraph"/>
        <w:spacing w:line="240" w:lineRule="auto"/>
        <w:ind w:left="90" w:right="43" w:hanging="426"/>
        <w:rPr>
          <w:rFonts w:ascii="Times New Roman" w:hAnsi="Times New Roman" w:cs="Times New Roman"/>
          <w:sz w:val="20"/>
          <w:szCs w:val="20"/>
        </w:rPr>
      </w:pPr>
    </w:p>
    <w:p w14:paraId="5018E0E5" w14:textId="55D24C0B" w:rsidR="006402CC" w:rsidRPr="00EC152A" w:rsidRDefault="00667B2C" w:rsidP="00EC152A">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EC152A">
        <w:rPr>
          <w:rFonts w:ascii="Times New Roman" w:hAnsi="Times New Roman" w:cs="Times New Roman"/>
          <w:sz w:val="24"/>
          <w:szCs w:val="24"/>
        </w:rPr>
        <w:t>Līdzīgi kā iepriekšējos gados</w:t>
      </w:r>
      <w:r w:rsidR="00853496">
        <w:rPr>
          <w:rFonts w:ascii="Times New Roman" w:hAnsi="Times New Roman" w:cs="Times New Roman"/>
          <w:sz w:val="24"/>
          <w:szCs w:val="24"/>
        </w:rPr>
        <w:t>,</w:t>
      </w:r>
      <w:r w:rsidRPr="00EC152A">
        <w:rPr>
          <w:rFonts w:ascii="Times New Roman" w:hAnsi="Times New Roman" w:cs="Times New Roman"/>
          <w:sz w:val="24"/>
          <w:szCs w:val="24"/>
        </w:rPr>
        <w:t xml:space="preserve"> arī 202</w:t>
      </w:r>
      <w:r w:rsidR="00373289" w:rsidRPr="00EC152A">
        <w:rPr>
          <w:rFonts w:ascii="Times New Roman" w:hAnsi="Times New Roman" w:cs="Times New Roman"/>
          <w:sz w:val="24"/>
          <w:szCs w:val="24"/>
        </w:rPr>
        <w:t>2</w:t>
      </w:r>
      <w:r w:rsidRPr="00EC152A">
        <w:rPr>
          <w:rFonts w:ascii="Times New Roman" w:hAnsi="Times New Roman" w:cs="Times New Roman"/>
          <w:sz w:val="24"/>
          <w:szCs w:val="24"/>
        </w:rPr>
        <w:t>.gada novērojumi liecina, ka Pārstāvja iesaiste jauna normatīvā regulējuma izstrādes procesā, sniedzot atzinumu par tiesību aktu projektiem un piedaloties starpministriju (starpinstitūciju) sanāksmēs, kā arī iesaiste darba grupās, kas izstrādā tiesību aktu projektus vai lemj par nepieciešamajiem uzlabojumiem esošajā regulējumā vai praksē, ir efektīvs veids, kā novērst Latvijas tiesību aktu neatbilstību Konvencijai un tādējādi novērst arī jaunu sūdzību nonākšanu Tiesā. Šāda Pārstāvja iesaiste un līdzdalība veicina valsts amatpersonu izpratni par cilvēktiesību jautājumiem. 202</w:t>
      </w:r>
      <w:r w:rsidR="00373289" w:rsidRPr="00EC152A">
        <w:rPr>
          <w:rFonts w:ascii="Times New Roman" w:hAnsi="Times New Roman" w:cs="Times New Roman"/>
          <w:sz w:val="24"/>
          <w:szCs w:val="24"/>
        </w:rPr>
        <w:t>2</w:t>
      </w:r>
      <w:r w:rsidRPr="00EC152A">
        <w:rPr>
          <w:rFonts w:ascii="Times New Roman" w:hAnsi="Times New Roman" w:cs="Times New Roman"/>
          <w:sz w:val="24"/>
          <w:szCs w:val="24"/>
        </w:rPr>
        <w:t>.gad</w:t>
      </w:r>
      <w:r w:rsidR="00B51946">
        <w:rPr>
          <w:rFonts w:ascii="Times New Roman" w:hAnsi="Times New Roman" w:cs="Times New Roman"/>
          <w:sz w:val="24"/>
          <w:szCs w:val="24"/>
        </w:rPr>
        <w:t>ā</w:t>
      </w:r>
      <w:r w:rsidRPr="00EC152A">
        <w:rPr>
          <w:rFonts w:ascii="Times New Roman" w:hAnsi="Times New Roman" w:cs="Times New Roman"/>
          <w:sz w:val="24"/>
          <w:szCs w:val="24"/>
        </w:rPr>
        <w:t xml:space="preserve"> </w:t>
      </w:r>
      <w:r w:rsidR="00373289" w:rsidRPr="00EC152A">
        <w:rPr>
          <w:rFonts w:ascii="Times New Roman" w:hAnsi="Times New Roman" w:cs="Times New Roman"/>
          <w:sz w:val="24"/>
          <w:szCs w:val="24"/>
        </w:rPr>
        <w:t xml:space="preserve">Pārstāvja un </w:t>
      </w:r>
      <w:r w:rsidRPr="00EC152A">
        <w:rPr>
          <w:rFonts w:ascii="Times New Roman" w:hAnsi="Times New Roman" w:cs="Times New Roman"/>
          <w:sz w:val="24"/>
          <w:szCs w:val="24"/>
        </w:rPr>
        <w:t xml:space="preserve">Biroja iesaiste dažādu viedokļu sniegšanā, darba grupās un normatīvo aktu izstrādes procesā ievērojami pieaugusi. </w:t>
      </w:r>
    </w:p>
    <w:p w14:paraId="616DF44E" w14:textId="10284E27" w:rsidR="006402CC" w:rsidRPr="00EA195B" w:rsidRDefault="00667B2C" w:rsidP="00EA195B">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EC152A">
        <w:rPr>
          <w:rFonts w:ascii="Times New Roman" w:hAnsi="Times New Roman" w:cs="Times New Roman"/>
          <w:sz w:val="24"/>
          <w:szCs w:val="24"/>
        </w:rPr>
        <w:lastRenderedPageBreak/>
        <w:t>202</w:t>
      </w:r>
      <w:r w:rsidR="00373289" w:rsidRPr="00EC152A">
        <w:rPr>
          <w:rFonts w:ascii="Times New Roman" w:hAnsi="Times New Roman" w:cs="Times New Roman"/>
          <w:sz w:val="24"/>
          <w:szCs w:val="24"/>
        </w:rPr>
        <w:t>2</w:t>
      </w:r>
      <w:r w:rsidRPr="00EC152A">
        <w:rPr>
          <w:rFonts w:ascii="Times New Roman" w:hAnsi="Times New Roman" w:cs="Times New Roman"/>
          <w:sz w:val="24"/>
          <w:szCs w:val="24"/>
        </w:rPr>
        <w:t xml:space="preserve">.gadā </w:t>
      </w:r>
      <w:r w:rsidR="00373289" w:rsidRPr="00EC152A">
        <w:rPr>
          <w:rFonts w:ascii="Times New Roman" w:hAnsi="Times New Roman" w:cs="Times New Roman"/>
          <w:sz w:val="24"/>
          <w:szCs w:val="24"/>
        </w:rPr>
        <w:t xml:space="preserve">Pārstāvis </w:t>
      </w:r>
      <w:r w:rsidRPr="00EC152A">
        <w:rPr>
          <w:rFonts w:ascii="Times New Roman" w:hAnsi="Times New Roman" w:cs="Times New Roman"/>
          <w:sz w:val="24"/>
          <w:szCs w:val="24"/>
        </w:rPr>
        <w:t xml:space="preserve">sniedza viedokli </w:t>
      </w:r>
      <w:r w:rsidR="00373289" w:rsidRPr="00EC152A">
        <w:rPr>
          <w:rFonts w:ascii="Times New Roman" w:hAnsi="Times New Roman" w:cs="Times New Roman"/>
          <w:sz w:val="24"/>
          <w:szCs w:val="24"/>
        </w:rPr>
        <w:t>4</w:t>
      </w:r>
      <w:r w:rsidRPr="00EC152A">
        <w:rPr>
          <w:rFonts w:ascii="Times New Roman" w:hAnsi="Times New Roman" w:cs="Times New Roman"/>
          <w:sz w:val="24"/>
          <w:szCs w:val="24"/>
        </w:rPr>
        <w:t xml:space="preserve"> Satversmes tiesā izskatāmajās lietās: lietā Nr.</w:t>
      </w:r>
      <w:r w:rsidR="00373289" w:rsidRPr="00EC152A">
        <w:rPr>
          <w:rFonts w:ascii="Times New Roman" w:hAnsi="Times New Roman" w:cs="Times New Roman"/>
          <w:sz w:val="24"/>
          <w:szCs w:val="24"/>
        </w:rPr>
        <w:t>2021</w:t>
      </w:r>
      <w:r w:rsidR="00EA195B">
        <w:rPr>
          <w:rFonts w:ascii="Times New Roman" w:hAnsi="Times New Roman" w:cs="Times New Roman"/>
          <w:sz w:val="24"/>
          <w:szCs w:val="24"/>
        </w:rPr>
        <w:noBreakHyphen/>
      </w:r>
      <w:r w:rsidR="00373289" w:rsidRPr="00EC152A">
        <w:rPr>
          <w:rFonts w:ascii="Times New Roman" w:hAnsi="Times New Roman" w:cs="Times New Roman"/>
          <w:sz w:val="24"/>
          <w:szCs w:val="24"/>
        </w:rPr>
        <w:t>42</w:t>
      </w:r>
      <w:r w:rsidR="00EA195B">
        <w:rPr>
          <w:rFonts w:ascii="Times New Roman" w:hAnsi="Times New Roman" w:cs="Times New Roman"/>
          <w:sz w:val="24"/>
          <w:szCs w:val="24"/>
        </w:rPr>
        <w:noBreakHyphen/>
      </w:r>
      <w:r w:rsidR="00373289" w:rsidRPr="00EC152A">
        <w:rPr>
          <w:rFonts w:ascii="Times New Roman" w:hAnsi="Times New Roman" w:cs="Times New Roman"/>
          <w:sz w:val="24"/>
          <w:szCs w:val="24"/>
        </w:rPr>
        <w:t>01</w:t>
      </w:r>
      <w:r w:rsidRPr="00EC152A">
        <w:rPr>
          <w:rFonts w:ascii="Times New Roman" w:hAnsi="Times New Roman" w:cs="Times New Roman"/>
          <w:sz w:val="24"/>
          <w:szCs w:val="24"/>
        </w:rPr>
        <w:t xml:space="preserve"> </w:t>
      </w:r>
      <w:r w:rsidR="00373289" w:rsidRPr="00EC152A">
        <w:rPr>
          <w:rFonts w:ascii="Times New Roman" w:hAnsi="Times New Roman" w:cs="Times New Roman"/>
          <w:sz w:val="24"/>
          <w:szCs w:val="24"/>
        </w:rPr>
        <w:t>“Par Kriminālprocesa likuma 500.panta sestās daļas atbilstību Latvijas Republikas Satversmes 92.pantam”;</w:t>
      </w:r>
      <w:r w:rsidRPr="00EC152A">
        <w:rPr>
          <w:rFonts w:ascii="Times New Roman" w:hAnsi="Times New Roman" w:cs="Times New Roman"/>
          <w:sz w:val="24"/>
          <w:szCs w:val="24"/>
        </w:rPr>
        <w:t xml:space="preserve"> lietā Nr.2021-</w:t>
      </w:r>
      <w:r w:rsidR="00373289" w:rsidRPr="00EC152A">
        <w:rPr>
          <w:rFonts w:ascii="Times New Roman" w:hAnsi="Times New Roman" w:cs="Times New Roman"/>
          <w:sz w:val="24"/>
          <w:szCs w:val="24"/>
        </w:rPr>
        <w:t>43-01</w:t>
      </w:r>
      <w:r w:rsidRPr="00EC152A">
        <w:rPr>
          <w:rFonts w:ascii="Times New Roman" w:hAnsi="Times New Roman" w:cs="Times New Roman"/>
          <w:sz w:val="24"/>
          <w:szCs w:val="24"/>
        </w:rPr>
        <w:t xml:space="preserve"> </w:t>
      </w:r>
      <w:r w:rsidR="00373289" w:rsidRPr="00EC152A">
        <w:rPr>
          <w:rFonts w:ascii="Times New Roman" w:hAnsi="Times New Roman" w:cs="Times New Roman"/>
          <w:sz w:val="24"/>
          <w:szCs w:val="24"/>
        </w:rPr>
        <w:t>Par Pašvaldības domes vēlēšanu likuma 6.panta 2.punkta atbilstību Latvijas Republikas Satversmes 101.panta otrās daļas pirmajam teikumam”; lietā Nr.</w:t>
      </w:r>
      <w:r w:rsidR="008C4D22" w:rsidRPr="00EC152A">
        <w:rPr>
          <w:rFonts w:ascii="Times New Roman" w:hAnsi="Times New Roman" w:cs="Times New Roman"/>
          <w:sz w:val="24"/>
          <w:szCs w:val="24"/>
        </w:rPr>
        <w:t>2022-05-01 “Par Civilprocesa likuma 43.panta ceturtās daļas atbilstību Latvijas Republikas Satversmes 92.panta pirmajam teikumam”; un lietā Nr.2022-22-01 “Par nodokļiem un nodevām” 32.</w:t>
      </w:r>
      <w:r w:rsidR="008C4D22" w:rsidRPr="00362C57">
        <w:rPr>
          <w:rFonts w:ascii="Times New Roman" w:hAnsi="Times New Roman" w:cs="Times New Roman"/>
          <w:sz w:val="24"/>
          <w:szCs w:val="24"/>
          <w:vertAlign w:val="superscript"/>
        </w:rPr>
        <w:t>4</w:t>
      </w:r>
      <w:r w:rsidR="008C4D22" w:rsidRPr="00EC152A">
        <w:rPr>
          <w:rFonts w:ascii="Times New Roman" w:hAnsi="Times New Roman" w:cs="Times New Roman"/>
          <w:sz w:val="24"/>
          <w:szCs w:val="24"/>
        </w:rPr>
        <w:t>panta otrās daļas 2.punkta atbilstību Latvijas Republikas Satversmes 92.panta otrajam teikumam”</w:t>
      </w:r>
      <w:r w:rsidRPr="00EC152A">
        <w:rPr>
          <w:rFonts w:ascii="Times New Roman" w:hAnsi="Times New Roman" w:cs="Times New Roman"/>
          <w:sz w:val="24"/>
          <w:szCs w:val="24"/>
        </w:rPr>
        <w:t>. Lietā Nr.</w:t>
      </w:r>
      <w:r w:rsidR="008C4D22" w:rsidRPr="00EC152A">
        <w:rPr>
          <w:rFonts w:ascii="Times New Roman" w:hAnsi="Times New Roman" w:cs="Times New Roman"/>
          <w:sz w:val="24"/>
          <w:szCs w:val="24"/>
        </w:rPr>
        <w:t>2021-42-01</w:t>
      </w:r>
      <w:r w:rsidRPr="00EC152A">
        <w:rPr>
          <w:rFonts w:ascii="Times New Roman" w:hAnsi="Times New Roman" w:cs="Times New Roman"/>
          <w:sz w:val="24"/>
          <w:szCs w:val="24"/>
        </w:rPr>
        <w:t xml:space="preserve"> Pārstāvis apskatīja Tiesas judikatūru</w:t>
      </w:r>
      <w:r w:rsidR="00EA195B">
        <w:rPr>
          <w:rFonts w:ascii="Times New Roman" w:hAnsi="Times New Roman" w:cs="Times New Roman"/>
          <w:sz w:val="24"/>
          <w:szCs w:val="24"/>
        </w:rPr>
        <w:t xml:space="preserve">, piemērojot </w:t>
      </w:r>
      <w:r w:rsidRPr="00EC152A">
        <w:rPr>
          <w:rFonts w:ascii="Times New Roman" w:hAnsi="Times New Roman" w:cs="Times New Roman"/>
          <w:sz w:val="24"/>
          <w:szCs w:val="24"/>
        </w:rPr>
        <w:t>Konvencijas 6.panta 1.</w:t>
      </w:r>
      <w:r w:rsidR="008C4D22" w:rsidRPr="00EC152A">
        <w:rPr>
          <w:rFonts w:ascii="Times New Roman" w:hAnsi="Times New Roman" w:cs="Times New Roman"/>
          <w:sz w:val="24"/>
          <w:szCs w:val="24"/>
        </w:rPr>
        <w:t xml:space="preserve"> un 3.</w:t>
      </w:r>
      <w:r w:rsidRPr="00EC152A">
        <w:rPr>
          <w:rFonts w:ascii="Times New Roman" w:hAnsi="Times New Roman" w:cs="Times New Roman"/>
          <w:sz w:val="24"/>
          <w:szCs w:val="24"/>
        </w:rPr>
        <w:t>punkt</w:t>
      </w:r>
      <w:r w:rsidR="00EA195B">
        <w:rPr>
          <w:rFonts w:ascii="Times New Roman" w:hAnsi="Times New Roman" w:cs="Times New Roman"/>
          <w:sz w:val="24"/>
          <w:szCs w:val="24"/>
        </w:rPr>
        <w:t>u</w:t>
      </w:r>
      <w:r w:rsidR="008C4D22" w:rsidRPr="00EC152A">
        <w:rPr>
          <w:rFonts w:ascii="Times New Roman" w:hAnsi="Times New Roman" w:cs="Times New Roman"/>
          <w:sz w:val="24"/>
          <w:szCs w:val="24"/>
        </w:rPr>
        <w:t xml:space="preserve"> saistībā ar personu sūdzībām par iespējamu uzkūdīšanu operatīvo darbību ietvaros. Turklāt šajā lietā Pārstāvis apskatīja arī ANO Cilvēktiesību komitejas praksi, piemērojot Pakta 14.pantu, jo īpaši tās secinājumus lietā </w:t>
      </w:r>
      <w:r w:rsidR="008C4D22" w:rsidRPr="00EC152A">
        <w:rPr>
          <w:rFonts w:ascii="Times New Roman" w:hAnsi="Times New Roman" w:cs="Times New Roman"/>
          <w:i/>
          <w:iCs/>
          <w:sz w:val="24"/>
          <w:szCs w:val="24"/>
        </w:rPr>
        <w:t>G.B. pret Latviju</w:t>
      </w:r>
      <w:r w:rsidR="00EA195B">
        <w:rPr>
          <w:rFonts w:ascii="Times New Roman" w:hAnsi="Times New Roman" w:cs="Times New Roman"/>
          <w:iCs/>
          <w:sz w:val="24"/>
          <w:szCs w:val="24"/>
        </w:rPr>
        <w:t>, kas pieņemti tieši par regulējumu, kas bija personas konstitucionālās sūdzības pamatā</w:t>
      </w:r>
      <w:r w:rsidR="008C4D22" w:rsidRPr="00EC152A">
        <w:rPr>
          <w:rFonts w:ascii="Times New Roman" w:hAnsi="Times New Roman" w:cs="Times New Roman"/>
          <w:sz w:val="24"/>
          <w:szCs w:val="24"/>
        </w:rPr>
        <w:t>.</w:t>
      </w:r>
      <w:r>
        <w:rPr>
          <w:rStyle w:val="FootnoteReference"/>
          <w:rFonts w:ascii="Times New Roman" w:hAnsi="Times New Roman" w:cs="Times New Roman"/>
          <w:sz w:val="24"/>
          <w:szCs w:val="24"/>
        </w:rPr>
        <w:footnoteReference w:id="59"/>
      </w:r>
      <w:r w:rsidR="008C4D22" w:rsidRPr="00EC152A">
        <w:rPr>
          <w:rFonts w:ascii="Times New Roman" w:hAnsi="Times New Roman" w:cs="Times New Roman"/>
          <w:sz w:val="24"/>
          <w:szCs w:val="24"/>
        </w:rPr>
        <w:t xml:space="preserve"> Savā viedoklī lietā Nr.2021-43-01 Pārstāvis apskatīja, ciktāl uz tiesībām vēlēt pašvaldību vēlēšanās būtu attiecināmas Konvencijas 1.</w:t>
      </w:r>
      <w:r w:rsidR="006D6733">
        <w:rPr>
          <w:rFonts w:ascii="Times New Roman" w:hAnsi="Times New Roman" w:cs="Times New Roman"/>
          <w:sz w:val="24"/>
          <w:szCs w:val="24"/>
        </w:rPr>
        <w:t>P</w:t>
      </w:r>
      <w:r w:rsidR="008C4D22" w:rsidRPr="00EC152A">
        <w:rPr>
          <w:rFonts w:ascii="Times New Roman" w:hAnsi="Times New Roman" w:cs="Times New Roman"/>
          <w:sz w:val="24"/>
          <w:szCs w:val="24"/>
        </w:rPr>
        <w:t>rotokola 3.pant</w:t>
      </w:r>
      <w:r w:rsidR="00EA195B">
        <w:rPr>
          <w:rFonts w:ascii="Times New Roman" w:hAnsi="Times New Roman" w:cs="Times New Roman"/>
          <w:sz w:val="24"/>
          <w:szCs w:val="24"/>
        </w:rPr>
        <w:t>ā</w:t>
      </w:r>
      <w:r w:rsidR="008C4D22" w:rsidRPr="00EC152A">
        <w:rPr>
          <w:rFonts w:ascii="Times New Roman" w:hAnsi="Times New Roman" w:cs="Times New Roman"/>
          <w:sz w:val="24"/>
          <w:szCs w:val="24"/>
        </w:rPr>
        <w:t xml:space="preserve"> garantētās tiesības, kā arī ANO Cilvēktiesību komitejas praksi, piemērojot Pakta 25.pantu</w:t>
      </w:r>
      <w:r w:rsidR="00EA195B">
        <w:rPr>
          <w:rFonts w:ascii="Times New Roman" w:hAnsi="Times New Roman" w:cs="Times New Roman"/>
          <w:sz w:val="24"/>
          <w:szCs w:val="24"/>
        </w:rPr>
        <w:t xml:space="preserve">, secinot, ka Konvencijas 1.Protokola 3.pants nav attiecināms uz pašvaldību vēlēšanām, bet Pakta 25.pants </w:t>
      </w:r>
      <w:r w:rsidR="00AB4EA0">
        <w:rPr>
          <w:rFonts w:ascii="Times New Roman" w:hAnsi="Times New Roman" w:cs="Times New Roman"/>
          <w:sz w:val="24"/>
          <w:szCs w:val="24"/>
        </w:rPr>
        <w:t>ir attiecināms</w:t>
      </w:r>
      <w:r w:rsidR="008C4D22" w:rsidRPr="00EC152A">
        <w:rPr>
          <w:rFonts w:ascii="Times New Roman" w:hAnsi="Times New Roman" w:cs="Times New Roman"/>
          <w:sz w:val="24"/>
          <w:szCs w:val="24"/>
        </w:rPr>
        <w:t>. Savukārt lietā Nr.2022</w:t>
      </w:r>
      <w:r w:rsidR="00853496">
        <w:rPr>
          <w:rFonts w:ascii="Times New Roman" w:hAnsi="Times New Roman" w:cs="Times New Roman"/>
          <w:sz w:val="24"/>
          <w:szCs w:val="24"/>
        </w:rPr>
        <w:noBreakHyphen/>
      </w:r>
      <w:r w:rsidR="008C4D22" w:rsidRPr="00EC152A">
        <w:rPr>
          <w:rFonts w:ascii="Times New Roman" w:hAnsi="Times New Roman" w:cs="Times New Roman"/>
          <w:sz w:val="24"/>
          <w:szCs w:val="24"/>
        </w:rPr>
        <w:t>05-01 līdzīgi kā 2021.gadā sniegtajā viedoklī par līdzīgiem jautājumiem Pārstāvis apskatīja Tiesas judikatūru Konvencijas 6.panta 1.punkta piemērošanā</w:t>
      </w:r>
      <w:r w:rsidRPr="00EC152A">
        <w:rPr>
          <w:rFonts w:ascii="Times New Roman" w:hAnsi="Times New Roman" w:cs="Times New Roman"/>
          <w:sz w:val="24"/>
          <w:szCs w:val="24"/>
        </w:rPr>
        <w:t xml:space="preserve"> attiecībā uz juridisku personu tiesībām uz pieeju tiesai, </w:t>
      </w:r>
      <w:r w:rsidR="008C4D22" w:rsidRPr="00EC152A">
        <w:rPr>
          <w:rFonts w:ascii="Times New Roman" w:hAnsi="Times New Roman" w:cs="Times New Roman"/>
          <w:sz w:val="24"/>
          <w:szCs w:val="24"/>
        </w:rPr>
        <w:t>precīzāk,</w:t>
      </w:r>
      <w:r w:rsidRPr="00EC152A">
        <w:rPr>
          <w:rFonts w:ascii="Times New Roman" w:hAnsi="Times New Roman" w:cs="Times New Roman"/>
          <w:sz w:val="24"/>
          <w:szCs w:val="24"/>
        </w:rPr>
        <w:t xml:space="preserve"> juridisku personu tiesībām lūgt atbrīvojumu no dažādu maksājumu veikšanas, lai varētu īstenot savas tiesības uz taisnīgu tiesu</w:t>
      </w:r>
      <w:r w:rsidR="00EA195B">
        <w:rPr>
          <w:rFonts w:ascii="Times New Roman" w:hAnsi="Times New Roman" w:cs="Times New Roman"/>
          <w:sz w:val="24"/>
          <w:szCs w:val="24"/>
        </w:rPr>
        <w:t xml:space="preserve"> (pieeja tiesai)</w:t>
      </w:r>
      <w:r w:rsidRPr="00EC152A">
        <w:rPr>
          <w:rFonts w:ascii="Times New Roman" w:hAnsi="Times New Roman" w:cs="Times New Roman"/>
          <w:sz w:val="24"/>
          <w:szCs w:val="24"/>
        </w:rPr>
        <w:t xml:space="preserve">. </w:t>
      </w:r>
      <w:r w:rsidR="008C4D22" w:rsidRPr="00EC152A">
        <w:rPr>
          <w:rFonts w:ascii="Times New Roman" w:hAnsi="Times New Roman" w:cs="Times New Roman"/>
          <w:sz w:val="24"/>
          <w:szCs w:val="24"/>
        </w:rPr>
        <w:t>Visbeidzot lietā Nr.2022-22-01 Pārstāvis sniedza atbildes uz Satversmes tiesas jautājumiem par iespējamu nevainīguma prezumpcijas pārkāpumu situācijā, kad personai tiek piemērots sods par atkārtotu nodokļu pārkāpumu laikā, kad jautājumu par pirmo iespējamo pārkāpumu vēl izskata ties</w:t>
      </w:r>
      <w:r w:rsidR="00B51946">
        <w:rPr>
          <w:rFonts w:ascii="Times New Roman" w:hAnsi="Times New Roman" w:cs="Times New Roman"/>
          <w:sz w:val="24"/>
          <w:szCs w:val="24"/>
        </w:rPr>
        <w:t>a</w:t>
      </w:r>
      <w:r w:rsidR="008C4D22" w:rsidRPr="00EC152A">
        <w:rPr>
          <w:rFonts w:ascii="Times New Roman" w:hAnsi="Times New Roman" w:cs="Times New Roman"/>
          <w:sz w:val="24"/>
          <w:szCs w:val="24"/>
        </w:rPr>
        <w:t>. Šajā viedoklī Pārstāvis apkopoja Tiesas judikatūru par Konvencijas 6.panta 2.pun</w:t>
      </w:r>
      <w:r w:rsidR="00892B99">
        <w:rPr>
          <w:rFonts w:ascii="Times New Roman" w:hAnsi="Times New Roman" w:cs="Times New Roman"/>
          <w:sz w:val="24"/>
          <w:szCs w:val="24"/>
        </w:rPr>
        <w:t>k</w:t>
      </w:r>
      <w:r w:rsidR="008C4D22" w:rsidRPr="00EC152A">
        <w:rPr>
          <w:rFonts w:ascii="Times New Roman" w:hAnsi="Times New Roman" w:cs="Times New Roman"/>
          <w:sz w:val="24"/>
          <w:szCs w:val="24"/>
        </w:rPr>
        <w:t xml:space="preserve">ta piemērošanu un </w:t>
      </w:r>
      <w:r w:rsidR="00EA195B">
        <w:rPr>
          <w:rFonts w:ascii="Times New Roman" w:hAnsi="Times New Roman" w:cs="Times New Roman"/>
          <w:sz w:val="24"/>
          <w:szCs w:val="24"/>
        </w:rPr>
        <w:t xml:space="preserve">plaši vērtēja </w:t>
      </w:r>
      <w:r w:rsidR="008C4D22" w:rsidRPr="00EC152A">
        <w:rPr>
          <w:rFonts w:ascii="Times New Roman" w:hAnsi="Times New Roman" w:cs="Times New Roman"/>
          <w:sz w:val="24"/>
          <w:szCs w:val="24"/>
        </w:rPr>
        <w:t xml:space="preserve">Tiesas secinājumu lietā </w:t>
      </w:r>
      <w:r w:rsidR="008C4D22" w:rsidRPr="00EC152A">
        <w:rPr>
          <w:rFonts w:ascii="Times New Roman" w:hAnsi="Times New Roman" w:cs="Times New Roman"/>
          <w:i/>
          <w:iCs/>
          <w:sz w:val="24"/>
          <w:szCs w:val="24"/>
        </w:rPr>
        <w:t>Kangers pret Latviju</w:t>
      </w:r>
      <w:r w:rsidR="00EA195B">
        <w:rPr>
          <w:rFonts w:ascii="Times New Roman" w:hAnsi="Times New Roman" w:cs="Times New Roman"/>
          <w:iCs/>
          <w:sz w:val="24"/>
          <w:szCs w:val="24"/>
        </w:rPr>
        <w:t>, kurā Tiesa konstatēja Konvencijas 6.panta 2.punkta pārkāpumu ceļu satiksmes pārkāpumu jomā, attiecināmību uz šo lietu</w:t>
      </w:r>
      <w:r w:rsidR="008C4D22" w:rsidRPr="00EA195B">
        <w:rPr>
          <w:rFonts w:ascii="Times New Roman" w:hAnsi="Times New Roman" w:cs="Times New Roman"/>
          <w:sz w:val="24"/>
          <w:szCs w:val="24"/>
        </w:rPr>
        <w:t>.</w:t>
      </w:r>
      <w:r>
        <w:rPr>
          <w:rStyle w:val="FootnoteReference"/>
          <w:rFonts w:ascii="Times New Roman" w:hAnsi="Times New Roman" w:cs="Times New Roman"/>
          <w:sz w:val="24"/>
          <w:szCs w:val="24"/>
        </w:rPr>
        <w:footnoteReference w:id="60"/>
      </w:r>
      <w:r w:rsidR="00EA195B">
        <w:rPr>
          <w:rFonts w:ascii="Times New Roman" w:hAnsi="Times New Roman" w:cs="Times New Roman"/>
          <w:sz w:val="24"/>
          <w:szCs w:val="24"/>
        </w:rPr>
        <w:t xml:space="preserve"> Pārstāvis savā viedoklī pievērsās arī Tiesas sprieduma lietā </w:t>
      </w:r>
      <w:r w:rsidR="00EA195B">
        <w:rPr>
          <w:rFonts w:ascii="Times New Roman" w:hAnsi="Times New Roman" w:cs="Times New Roman"/>
          <w:i/>
          <w:sz w:val="24"/>
          <w:szCs w:val="24"/>
        </w:rPr>
        <w:t xml:space="preserve">Kangers pret Latviju </w:t>
      </w:r>
      <w:r w:rsidR="00EA195B">
        <w:rPr>
          <w:rFonts w:ascii="Times New Roman" w:hAnsi="Times New Roman" w:cs="Times New Roman"/>
          <w:sz w:val="24"/>
          <w:szCs w:val="24"/>
        </w:rPr>
        <w:t>izpildes ietvaros sniegtajai informācijai, kas ļāva EP Ministru komitejai noslēgt sprieduma uzraudzību šajā lietā.</w:t>
      </w:r>
    </w:p>
    <w:p w14:paraId="22A2DE88" w14:textId="77777777" w:rsidR="008C4D22" w:rsidRPr="00596C64" w:rsidRDefault="008C4D22" w:rsidP="00EC152A">
      <w:pPr>
        <w:pStyle w:val="ListParagraph"/>
        <w:spacing w:after="0" w:line="240" w:lineRule="auto"/>
        <w:ind w:left="90" w:right="43"/>
        <w:jc w:val="both"/>
        <w:rPr>
          <w:rFonts w:ascii="Times New Roman" w:hAnsi="Times New Roman" w:cs="Times New Roman"/>
          <w:sz w:val="20"/>
          <w:szCs w:val="20"/>
        </w:rPr>
      </w:pPr>
    </w:p>
    <w:p w14:paraId="506260FA" w14:textId="512D727F" w:rsidR="006402CC" w:rsidRPr="00EC152A" w:rsidRDefault="00667B2C" w:rsidP="00EC152A">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EC152A">
        <w:rPr>
          <w:rFonts w:ascii="Times New Roman" w:hAnsi="Times New Roman" w:cs="Times New Roman"/>
          <w:sz w:val="24"/>
          <w:szCs w:val="24"/>
        </w:rPr>
        <w:t>202</w:t>
      </w:r>
      <w:r w:rsidR="001827C0" w:rsidRPr="00EC152A">
        <w:rPr>
          <w:rFonts w:ascii="Times New Roman" w:hAnsi="Times New Roman" w:cs="Times New Roman"/>
          <w:sz w:val="24"/>
          <w:szCs w:val="24"/>
        </w:rPr>
        <w:t>2</w:t>
      </w:r>
      <w:r w:rsidRPr="00EC152A">
        <w:rPr>
          <w:rFonts w:ascii="Times New Roman" w:hAnsi="Times New Roman" w:cs="Times New Roman"/>
          <w:sz w:val="24"/>
          <w:szCs w:val="24"/>
        </w:rPr>
        <w:t xml:space="preserve">.gadā Pārstāvis Saeimā un tās komisijās piedalījās diskusijās par dažādiem starpnozaru jautājumiem un izskatāmajiem likumprojektiem, kā arī sniedza viedokli un atzinumus par specifiskiem cilvēktiesību aspektiem. Pārstāvis </w:t>
      </w:r>
      <w:r w:rsidR="003F0C58">
        <w:rPr>
          <w:rFonts w:ascii="Times New Roman" w:hAnsi="Times New Roman" w:cs="Times New Roman"/>
          <w:sz w:val="24"/>
          <w:szCs w:val="24"/>
        </w:rPr>
        <w:t xml:space="preserve">un Biroja darbinieki </w:t>
      </w:r>
      <w:r w:rsidRPr="00EC152A">
        <w:rPr>
          <w:rFonts w:ascii="Times New Roman" w:hAnsi="Times New Roman" w:cs="Times New Roman"/>
          <w:sz w:val="24"/>
          <w:szCs w:val="24"/>
        </w:rPr>
        <w:t>piedalījās vairākās Aizsardzības, iekšlietu un korupcijas novēršanas komisijas sēdēs</w:t>
      </w:r>
      <w:r w:rsidR="005E0BF6" w:rsidRPr="00EC152A">
        <w:rPr>
          <w:rFonts w:ascii="Times New Roman" w:hAnsi="Times New Roman" w:cs="Times New Roman"/>
          <w:sz w:val="24"/>
          <w:szCs w:val="24"/>
        </w:rPr>
        <w:t>, kurās debatēja par grozījumiem Pilsonības likumā</w:t>
      </w:r>
      <w:r w:rsidR="003F0C58">
        <w:rPr>
          <w:rFonts w:ascii="Times New Roman" w:hAnsi="Times New Roman" w:cs="Times New Roman"/>
          <w:sz w:val="24"/>
          <w:szCs w:val="24"/>
        </w:rPr>
        <w:t>, Ieroču aprites likumā un Imigrācijas likumā</w:t>
      </w:r>
      <w:r w:rsidRPr="00EC152A">
        <w:rPr>
          <w:rFonts w:ascii="Times New Roman" w:hAnsi="Times New Roman" w:cs="Times New Roman"/>
          <w:sz w:val="24"/>
          <w:szCs w:val="24"/>
        </w:rPr>
        <w:t>. Tāpat Pārstāvis un Biroja darbinieki piedalījās Saeimas Cilvēktiesību un sabiedrisko lietu komisijas sēdēs, kurās tika skatīti jautājumi par likumprojektiem “Grozījums Publisku izklaides un svētku pasākumu drošības likumā” un “Grozījums likumā “Par sapulcēm, gājieniem un piketiem””, pievēršoties jautājumam par nepieciešamību sapulcēs, gājienos, piketos un publiskos pasākumos aizliegt izmantot Georga lentes</w:t>
      </w:r>
      <w:r w:rsidR="007F2B1A" w:rsidRPr="00EC152A">
        <w:rPr>
          <w:rFonts w:ascii="Times New Roman" w:hAnsi="Times New Roman" w:cs="Times New Roman"/>
          <w:sz w:val="24"/>
          <w:szCs w:val="24"/>
        </w:rPr>
        <w:t xml:space="preserve"> un citu PSRS simboliku</w:t>
      </w:r>
      <w:r w:rsidR="005E0BF6" w:rsidRPr="00EC152A">
        <w:rPr>
          <w:rFonts w:ascii="Times New Roman" w:hAnsi="Times New Roman" w:cs="Times New Roman"/>
          <w:sz w:val="24"/>
          <w:szCs w:val="24"/>
        </w:rPr>
        <w:t>.</w:t>
      </w:r>
      <w:r w:rsidRPr="00EC152A">
        <w:rPr>
          <w:rFonts w:ascii="Times New Roman" w:hAnsi="Times New Roman" w:cs="Times New Roman"/>
          <w:sz w:val="24"/>
          <w:szCs w:val="24"/>
        </w:rPr>
        <w:t xml:space="preserve"> Pārstāvis Saeimas Cilvēktiesību un sabiedrisko lietu komisijā 202</w:t>
      </w:r>
      <w:r w:rsidR="005E0BF6" w:rsidRPr="00EC152A">
        <w:rPr>
          <w:rFonts w:ascii="Times New Roman" w:hAnsi="Times New Roman" w:cs="Times New Roman"/>
          <w:sz w:val="24"/>
          <w:szCs w:val="24"/>
        </w:rPr>
        <w:t>2</w:t>
      </w:r>
      <w:r w:rsidRPr="00EC152A">
        <w:rPr>
          <w:rFonts w:ascii="Times New Roman" w:hAnsi="Times New Roman" w:cs="Times New Roman"/>
          <w:sz w:val="24"/>
          <w:szCs w:val="24"/>
        </w:rPr>
        <w:t>.gad</w:t>
      </w:r>
      <w:r w:rsidR="005E0BF6" w:rsidRPr="00EC152A">
        <w:rPr>
          <w:rFonts w:ascii="Times New Roman" w:hAnsi="Times New Roman" w:cs="Times New Roman"/>
          <w:sz w:val="24"/>
          <w:szCs w:val="24"/>
        </w:rPr>
        <w:t>a martā</w:t>
      </w:r>
      <w:r w:rsidRPr="00EC152A">
        <w:rPr>
          <w:rFonts w:ascii="Times New Roman" w:hAnsi="Times New Roman" w:cs="Times New Roman"/>
          <w:sz w:val="24"/>
          <w:szCs w:val="24"/>
        </w:rPr>
        <w:t xml:space="preserve"> sniedza pārskatu par 202</w:t>
      </w:r>
      <w:r w:rsidR="005E0BF6" w:rsidRPr="00EC152A">
        <w:rPr>
          <w:rFonts w:ascii="Times New Roman" w:hAnsi="Times New Roman" w:cs="Times New Roman"/>
          <w:sz w:val="24"/>
          <w:szCs w:val="24"/>
        </w:rPr>
        <w:t>1</w:t>
      </w:r>
      <w:r w:rsidRPr="00EC152A">
        <w:rPr>
          <w:rFonts w:ascii="Times New Roman" w:hAnsi="Times New Roman" w:cs="Times New Roman"/>
          <w:sz w:val="24"/>
          <w:szCs w:val="24"/>
        </w:rPr>
        <w:t xml:space="preserve">.gadā paveikto Latvijas interešu pārstāvībai Tiesā un uz šo sanāksmi sagatavoja arī materiālu, kurā apkopota statistika par paveikto. Tāpat Pārstāvis </w:t>
      </w:r>
      <w:r w:rsidR="003F0C58">
        <w:rPr>
          <w:rFonts w:ascii="Times New Roman" w:hAnsi="Times New Roman" w:cs="Times New Roman"/>
          <w:sz w:val="24"/>
          <w:szCs w:val="24"/>
        </w:rPr>
        <w:t xml:space="preserve">un Biroja darbinieki </w:t>
      </w:r>
      <w:r w:rsidRPr="00EC152A">
        <w:rPr>
          <w:rFonts w:ascii="Times New Roman" w:hAnsi="Times New Roman" w:cs="Times New Roman"/>
          <w:sz w:val="24"/>
          <w:szCs w:val="24"/>
        </w:rPr>
        <w:t xml:space="preserve">piedalījās Saeimas Juridiskās komisijas un Juridiskās komisijas Krimināltiesību politikas apakškomisijas sanāksmēs, </w:t>
      </w:r>
      <w:r w:rsidR="005E0BF6" w:rsidRPr="00EC152A">
        <w:rPr>
          <w:rFonts w:ascii="Times New Roman" w:hAnsi="Times New Roman" w:cs="Times New Roman"/>
          <w:sz w:val="24"/>
          <w:szCs w:val="24"/>
        </w:rPr>
        <w:t xml:space="preserve">pievēršoties nepieciešamajiem grozījumiem Kriminālprocesa likumā pēc Tiesas sprieduma lietā </w:t>
      </w:r>
      <w:r w:rsidR="005E0BF6" w:rsidRPr="00EC152A">
        <w:rPr>
          <w:rFonts w:ascii="Times New Roman" w:hAnsi="Times New Roman" w:cs="Times New Roman"/>
          <w:i/>
          <w:iCs/>
          <w:sz w:val="24"/>
          <w:szCs w:val="24"/>
        </w:rPr>
        <w:t>Močuļskis pret Latviju</w:t>
      </w:r>
      <w:r w:rsidR="003F0C58">
        <w:rPr>
          <w:rFonts w:ascii="Times New Roman" w:hAnsi="Times New Roman" w:cs="Times New Roman"/>
          <w:i/>
          <w:iCs/>
          <w:sz w:val="24"/>
          <w:szCs w:val="24"/>
        </w:rPr>
        <w:t xml:space="preserve">. </w:t>
      </w:r>
      <w:r w:rsidR="005E0BF6" w:rsidRPr="00EC152A">
        <w:rPr>
          <w:rFonts w:ascii="Times New Roman" w:hAnsi="Times New Roman" w:cs="Times New Roman"/>
          <w:sz w:val="24"/>
          <w:szCs w:val="24"/>
        </w:rPr>
        <w:t xml:space="preserve">Saeimas Juridiskās komisijas sēdēs Pārstāvis un Biroja darbinieki attālinātā formātā pieslēdzās, lai diskutētu </w:t>
      </w:r>
      <w:r w:rsidR="007F2B1A" w:rsidRPr="00EC152A">
        <w:rPr>
          <w:rFonts w:ascii="Times New Roman" w:hAnsi="Times New Roman" w:cs="Times New Roman"/>
          <w:sz w:val="24"/>
          <w:szCs w:val="24"/>
        </w:rPr>
        <w:t xml:space="preserve">arī </w:t>
      </w:r>
      <w:r w:rsidR="005E0BF6" w:rsidRPr="00EC152A">
        <w:rPr>
          <w:rFonts w:ascii="Times New Roman" w:hAnsi="Times New Roman" w:cs="Times New Roman"/>
          <w:sz w:val="24"/>
          <w:szCs w:val="24"/>
        </w:rPr>
        <w:t xml:space="preserve">par Tieslietu ministrijas sagatavoto likumprojektu “Civilās </w:t>
      </w:r>
      <w:r w:rsidR="005E0BF6" w:rsidRPr="00EC152A">
        <w:rPr>
          <w:rFonts w:ascii="Times New Roman" w:hAnsi="Times New Roman" w:cs="Times New Roman"/>
          <w:sz w:val="24"/>
          <w:szCs w:val="24"/>
        </w:rPr>
        <w:lastRenderedPageBreak/>
        <w:t>savienības likums”.</w:t>
      </w:r>
      <w:r w:rsidR="007F2B1A" w:rsidRPr="00EC152A">
        <w:rPr>
          <w:rFonts w:ascii="Times New Roman" w:hAnsi="Times New Roman" w:cs="Times New Roman"/>
          <w:sz w:val="24"/>
          <w:szCs w:val="24"/>
        </w:rPr>
        <w:t xml:space="preserve"> </w:t>
      </w:r>
      <w:r w:rsidR="003F0C58">
        <w:rPr>
          <w:rFonts w:ascii="Times New Roman" w:hAnsi="Times New Roman" w:cs="Times New Roman"/>
          <w:sz w:val="24"/>
          <w:szCs w:val="24"/>
        </w:rPr>
        <w:t xml:space="preserve">Turklāt </w:t>
      </w:r>
      <w:r w:rsidR="007F2B1A" w:rsidRPr="00EC152A">
        <w:rPr>
          <w:rFonts w:ascii="Times New Roman" w:hAnsi="Times New Roman" w:cs="Times New Roman"/>
          <w:sz w:val="24"/>
          <w:szCs w:val="24"/>
        </w:rPr>
        <w:t xml:space="preserve">2022.gada nogalē Pārstāvis sniedza informāciju Juridiskajai komisijai par Tiesas nolēmumiem un ar tiem saistītajiem grozījumiem normatīvajā regulējumā, vienlaikus sniedzot informāciju, ka visi nepieciešamie grozījumi, lai izpildītu Tiesas tobrīd spēkā stājušos nolēmumus Latvijas lietās, jau bija pieņemti. </w:t>
      </w:r>
      <w:r w:rsidR="007C6C8C">
        <w:rPr>
          <w:rFonts w:ascii="Times New Roman" w:hAnsi="Times New Roman" w:cs="Times New Roman"/>
          <w:sz w:val="24"/>
          <w:szCs w:val="24"/>
        </w:rPr>
        <w:t>Visbeidzot Pārstāvis un Biroja darbinieki piedalījās</w:t>
      </w:r>
      <w:r w:rsidR="007C6C8C" w:rsidRPr="00EC152A">
        <w:rPr>
          <w:rFonts w:ascii="Times New Roman" w:hAnsi="Times New Roman" w:cs="Times New Roman"/>
          <w:sz w:val="24"/>
          <w:szCs w:val="24"/>
        </w:rPr>
        <w:t xml:space="preserve"> Izglītības, kultūras un zinātnes komisij</w:t>
      </w:r>
      <w:r w:rsidR="007C6C8C">
        <w:rPr>
          <w:rFonts w:ascii="Times New Roman" w:hAnsi="Times New Roman" w:cs="Times New Roman"/>
          <w:sz w:val="24"/>
          <w:szCs w:val="24"/>
        </w:rPr>
        <w:t>a</w:t>
      </w:r>
      <w:r w:rsidR="007C6C8C" w:rsidRPr="00EC152A">
        <w:rPr>
          <w:rFonts w:ascii="Times New Roman" w:hAnsi="Times New Roman" w:cs="Times New Roman"/>
          <w:sz w:val="24"/>
          <w:szCs w:val="24"/>
        </w:rPr>
        <w:t>s</w:t>
      </w:r>
      <w:r w:rsidR="007C6C8C">
        <w:rPr>
          <w:rFonts w:ascii="Times New Roman" w:hAnsi="Times New Roman" w:cs="Times New Roman"/>
          <w:sz w:val="24"/>
          <w:szCs w:val="24"/>
        </w:rPr>
        <w:t xml:space="preserve"> sēdēs</w:t>
      </w:r>
      <w:r w:rsidR="007C6C8C" w:rsidRPr="00EC152A">
        <w:rPr>
          <w:rFonts w:ascii="Times New Roman" w:hAnsi="Times New Roman" w:cs="Times New Roman"/>
          <w:sz w:val="24"/>
          <w:szCs w:val="24"/>
        </w:rPr>
        <w:t>, kurās izskatī</w:t>
      </w:r>
      <w:r w:rsidR="007C6C8C">
        <w:rPr>
          <w:rFonts w:ascii="Times New Roman" w:hAnsi="Times New Roman" w:cs="Times New Roman"/>
          <w:sz w:val="24"/>
          <w:szCs w:val="24"/>
        </w:rPr>
        <w:t>j</w:t>
      </w:r>
      <w:r w:rsidR="007C6C8C" w:rsidRPr="00EC152A">
        <w:rPr>
          <w:rFonts w:ascii="Times New Roman" w:hAnsi="Times New Roman" w:cs="Times New Roman"/>
          <w:sz w:val="24"/>
          <w:szCs w:val="24"/>
        </w:rPr>
        <w:t xml:space="preserve">a grozījumus Izglītības likumā, veicot turpmākos soļus </w:t>
      </w:r>
      <w:r w:rsidR="007C6C8C">
        <w:rPr>
          <w:rFonts w:ascii="Times New Roman" w:hAnsi="Times New Roman" w:cs="Times New Roman"/>
          <w:sz w:val="24"/>
          <w:szCs w:val="24"/>
        </w:rPr>
        <w:t>latviešu valodas kā izglītības valodas proporcijas palielināšanai izglītībā</w:t>
      </w:r>
      <w:r w:rsidR="007C6C8C" w:rsidRPr="00EC152A">
        <w:rPr>
          <w:rFonts w:ascii="Times New Roman" w:hAnsi="Times New Roman" w:cs="Times New Roman"/>
          <w:sz w:val="24"/>
          <w:szCs w:val="24"/>
        </w:rPr>
        <w:t>.</w:t>
      </w:r>
    </w:p>
    <w:p w14:paraId="036E952A" w14:textId="77777777" w:rsidR="005E0BF6" w:rsidRPr="00596C64" w:rsidRDefault="005E0BF6" w:rsidP="00EC152A">
      <w:pPr>
        <w:pStyle w:val="ListParagraph"/>
        <w:spacing w:after="0" w:line="240" w:lineRule="auto"/>
        <w:ind w:left="90" w:right="43"/>
        <w:jc w:val="both"/>
        <w:rPr>
          <w:rFonts w:ascii="Times New Roman" w:hAnsi="Times New Roman" w:cs="Times New Roman"/>
          <w:sz w:val="20"/>
          <w:szCs w:val="20"/>
        </w:rPr>
      </w:pPr>
    </w:p>
    <w:p w14:paraId="7F90EBD3" w14:textId="0C90DC1D" w:rsidR="006402CC" w:rsidRPr="00EC152A" w:rsidRDefault="00667B2C" w:rsidP="00EC152A">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EC152A">
        <w:rPr>
          <w:rFonts w:ascii="Times New Roman" w:hAnsi="Times New Roman" w:cs="Times New Roman"/>
          <w:sz w:val="24"/>
          <w:szCs w:val="24"/>
        </w:rPr>
        <w:t>Kā katru gadu</w:t>
      </w:r>
      <w:r w:rsidR="00B51946">
        <w:rPr>
          <w:rFonts w:ascii="Times New Roman" w:hAnsi="Times New Roman" w:cs="Times New Roman"/>
          <w:sz w:val="24"/>
          <w:szCs w:val="24"/>
        </w:rPr>
        <w:t>,</w:t>
      </w:r>
      <w:r w:rsidRPr="00EC152A">
        <w:rPr>
          <w:rFonts w:ascii="Times New Roman" w:hAnsi="Times New Roman" w:cs="Times New Roman"/>
          <w:sz w:val="24"/>
          <w:szCs w:val="24"/>
        </w:rPr>
        <w:t xml:space="preserve"> arī 202</w:t>
      </w:r>
      <w:r w:rsidR="005E0BF6" w:rsidRPr="00EC152A">
        <w:rPr>
          <w:rFonts w:ascii="Times New Roman" w:hAnsi="Times New Roman" w:cs="Times New Roman"/>
          <w:sz w:val="24"/>
          <w:szCs w:val="24"/>
        </w:rPr>
        <w:t>2</w:t>
      </w:r>
      <w:r w:rsidRPr="00EC152A">
        <w:rPr>
          <w:rFonts w:ascii="Times New Roman" w:hAnsi="Times New Roman" w:cs="Times New Roman"/>
          <w:sz w:val="24"/>
          <w:szCs w:val="24"/>
        </w:rPr>
        <w:t>.gadā Pārstāvis un Birojs cieši sadarbojās ar Tieslietu ministriju. 202</w:t>
      </w:r>
      <w:r w:rsidR="005E0BF6" w:rsidRPr="00EC152A">
        <w:rPr>
          <w:rFonts w:ascii="Times New Roman" w:hAnsi="Times New Roman" w:cs="Times New Roman"/>
          <w:sz w:val="24"/>
          <w:szCs w:val="24"/>
        </w:rPr>
        <w:t>2</w:t>
      </w:r>
      <w:r w:rsidRPr="00EC152A">
        <w:rPr>
          <w:rFonts w:ascii="Times New Roman" w:hAnsi="Times New Roman" w:cs="Times New Roman"/>
          <w:sz w:val="24"/>
          <w:szCs w:val="24"/>
        </w:rPr>
        <w:t>.gadā gan Pārstāvis, gan Biroja darbinieki iesaistījās atsevišķu jautājumu, tostarp jautājumu, kas skar Tiesas spriedumu izpildi, apspriešanā pastāvīgās Kriminālprocesa likuma darba grupas sanāksmēs. Atbildot uz Tieslietu ministrijas lūgum</w:t>
      </w:r>
      <w:r w:rsidR="007F2B1A" w:rsidRPr="00EC152A">
        <w:rPr>
          <w:rFonts w:ascii="Times New Roman" w:hAnsi="Times New Roman" w:cs="Times New Roman"/>
          <w:sz w:val="24"/>
          <w:szCs w:val="24"/>
        </w:rPr>
        <w:t>u</w:t>
      </w:r>
      <w:r w:rsidRPr="00EC152A">
        <w:rPr>
          <w:rFonts w:ascii="Times New Roman" w:hAnsi="Times New Roman" w:cs="Times New Roman"/>
          <w:sz w:val="24"/>
          <w:szCs w:val="24"/>
        </w:rPr>
        <w:t>, 202</w:t>
      </w:r>
      <w:r w:rsidR="005E0BF6" w:rsidRPr="00EC152A">
        <w:rPr>
          <w:rFonts w:ascii="Times New Roman" w:hAnsi="Times New Roman" w:cs="Times New Roman"/>
          <w:sz w:val="24"/>
          <w:szCs w:val="24"/>
        </w:rPr>
        <w:t>2</w:t>
      </w:r>
      <w:r w:rsidRPr="00EC152A">
        <w:rPr>
          <w:rFonts w:ascii="Times New Roman" w:hAnsi="Times New Roman" w:cs="Times New Roman"/>
          <w:sz w:val="24"/>
          <w:szCs w:val="24"/>
        </w:rPr>
        <w:t xml:space="preserve">.gadā Birojs sagatavoja </w:t>
      </w:r>
      <w:r w:rsidR="007F2B1A" w:rsidRPr="00EC152A">
        <w:rPr>
          <w:rFonts w:ascii="Times New Roman" w:hAnsi="Times New Roman" w:cs="Times New Roman"/>
          <w:sz w:val="24"/>
          <w:szCs w:val="24"/>
        </w:rPr>
        <w:t xml:space="preserve">viedokli par krimināllietu iztiesāšanu rakstveida procesā un atbilstoši Konvencijai pieļaujamajām atkāpēm no krimināllietas izskatīšanas mutvārdos. Biroja darbinieki sniedza ieguldījumu Ārlietu ministrijas </w:t>
      </w:r>
      <w:r w:rsidR="007C6C8C">
        <w:rPr>
          <w:rFonts w:ascii="Times New Roman" w:hAnsi="Times New Roman" w:cs="Times New Roman"/>
          <w:sz w:val="24"/>
          <w:szCs w:val="24"/>
        </w:rPr>
        <w:t xml:space="preserve">un </w:t>
      </w:r>
      <w:r w:rsidR="007F2B1A" w:rsidRPr="00EC152A">
        <w:rPr>
          <w:rFonts w:ascii="Times New Roman" w:hAnsi="Times New Roman" w:cs="Times New Roman"/>
          <w:sz w:val="24"/>
          <w:szCs w:val="24"/>
        </w:rPr>
        <w:t>Tieslietu ministrija</w:t>
      </w:r>
      <w:r w:rsidR="007C6C8C">
        <w:rPr>
          <w:rFonts w:ascii="Times New Roman" w:hAnsi="Times New Roman" w:cs="Times New Roman"/>
          <w:sz w:val="24"/>
          <w:szCs w:val="24"/>
        </w:rPr>
        <w:t>s atzinumam</w:t>
      </w:r>
      <w:r w:rsidR="007F2B1A" w:rsidRPr="00EC152A">
        <w:rPr>
          <w:rFonts w:ascii="Times New Roman" w:hAnsi="Times New Roman" w:cs="Times New Roman"/>
          <w:sz w:val="24"/>
          <w:szCs w:val="24"/>
        </w:rPr>
        <w:t xml:space="preserve"> par Krievijas un Baltkrievijas pilsoņu tiesībām iegūt īpašumā zemi Latvijā. 2022.gadā Birojs sniedza atzinumu par Tieslietu ministrijas izstrādātajiem grozījumiem Administratīvās atbildības likumā</w:t>
      </w:r>
      <w:r w:rsidR="00116E99" w:rsidRPr="00EC152A">
        <w:rPr>
          <w:rFonts w:ascii="Times New Roman" w:hAnsi="Times New Roman" w:cs="Times New Roman"/>
          <w:sz w:val="24"/>
          <w:szCs w:val="24"/>
        </w:rPr>
        <w:t xml:space="preserve"> un Ministru kabineta 2022</w:t>
      </w:r>
      <w:r w:rsidR="007F2B1A" w:rsidRPr="00EC152A">
        <w:rPr>
          <w:rFonts w:ascii="Times New Roman" w:hAnsi="Times New Roman" w:cs="Times New Roman"/>
          <w:sz w:val="24"/>
          <w:szCs w:val="24"/>
        </w:rPr>
        <w:t>.</w:t>
      </w:r>
      <w:r w:rsidR="00116E99" w:rsidRPr="00EC152A">
        <w:rPr>
          <w:rFonts w:ascii="Times New Roman" w:hAnsi="Times New Roman" w:cs="Times New Roman"/>
          <w:sz w:val="24"/>
          <w:szCs w:val="24"/>
        </w:rPr>
        <w:t>gada 22.marta noteikumiem Nr.183 “Noteikumi par vārda, uzvārda un tautības ieraksta maiņas iesnieguma veidlapu”.</w:t>
      </w:r>
      <w:r w:rsidR="007F2B1A" w:rsidRPr="00EC152A">
        <w:rPr>
          <w:rFonts w:ascii="Times New Roman" w:hAnsi="Times New Roman" w:cs="Times New Roman"/>
          <w:sz w:val="24"/>
          <w:szCs w:val="24"/>
        </w:rPr>
        <w:t xml:space="preserve"> Līdzīgi kā 2021.gadā</w:t>
      </w:r>
      <w:r w:rsidR="00B51946">
        <w:rPr>
          <w:rFonts w:ascii="Times New Roman" w:hAnsi="Times New Roman" w:cs="Times New Roman"/>
          <w:sz w:val="24"/>
          <w:szCs w:val="24"/>
        </w:rPr>
        <w:t>,</w:t>
      </w:r>
      <w:r w:rsidR="007F2B1A" w:rsidRPr="00EC152A">
        <w:rPr>
          <w:rFonts w:ascii="Times New Roman" w:hAnsi="Times New Roman" w:cs="Times New Roman"/>
          <w:sz w:val="24"/>
          <w:szCs w:val="24"/>
        </w:rPr>
        <w:t xml:space="preserve"> </w:t>
      </w:r>
      <w:r w:rsidR="007C6C8C">
        <w:rPr>
          <w:rFonts w:ascii="Times New Roman" w:hAnsi="Times New Roman" w:cs="Times New Roman"/>
          <w:sz w:val="24"/>
          <w:szCs w:val="24"/>
        </w:rPr>
        <w:t>arī 2022.gadā</w:t>
      </w:r>
      <w:r w:rsidRPr="00EC152A">
        <w:rPr>
          <w:rFonts w:ascii="Times New Roman" w:hAnsi="Times New Roman" w:cs="Times New Roman"/>
          <w:sz w:val="24"/>
          <w:szCs w:val="24"/>
        </w:rPr>
        <w:t xml:space="preserve"> Pārstāvis </w:t>
      </w:r>
      <w:r w:rsidR="007F2B1A" w:rsidRPr="00EC152A">
        <w:rPr>
          <w:rFonts w:ascii="Times New Roman" w:hAnsi="Times New Roman" w:cs="Times New Roman"/>
          <w:sz w:val="24"/>
          <w:szCs w:val="24"/>
        </w:rPr>
        <w:t xml:space="preserve">un Biroja darbinieki </w:t>
      </w:r>
      <w:r w:rsidRPr="00EC152A">
        <w:rPr>
          <w:rFonts w:ascii="Times New Roman" w:hAnsi="Times New Roman" w:cs="Times New Roman"/>
          <w:sz w:val="24"/>
          <w:szCs w:val="24"/>
        </w:rPr>
        <w:t>piedalījās Tieslietu ministrijas paspārnē izveidotajā darba grupā Satversmes tiesas 2020.gada 12.novembra sprieduma lietā Nr.2019-33-01 “Par Darba likuma 155.panta pirmās daļas atbilstību Latvijas Republikas Satversmes 110.pantam” izpildei.</w:t>
      </w:r>
      <w:r w:rsidR="007F2B1A" w:rsidRPr="00EC152A">
        <w:rPr>
          <w:rFonts w:ascii="Times New Roman" w:hAnsi="Times New Roman" w:cs="Times New Roman"/>
          <w:sz w:val="24"/>
          <w:szCs w:val="24"/>
        </w:rPr>
        <w:t xml:space="preserve"> </w:t>
      </w:r>
    </w:p>
    <w:p w14:paraId="75B3F203" w14:textId="77777777" w:rsidR="006402CC" w:rsidRPr="00596C64" w:rsidRDefault="006402CC" w:rsidP="00EC152A">
      <w:pPr>
        <w:pStyle w:val="ListParagraph"/>
        <w:spacing w:after="0" w:line="240" w:lineRule="auto"/>
        <w:ind w:left="90" w:right="43" w:hanging="426"/>
        <w:jc w:val="both"/>
        <w:rPr>
          <w:rFonts w:ascii="Times New Roman" w:hAnsi="Times New Roman" w:cs="Times New Roman"/>
          <w:sz w:val="20"/>
          <w:szCs w:val="20"/>
        </w:rPr>
      </w:pPr>
    </w:p>
    <w:p w14:paraId="135860BE" w14:textId="0DDCC43E" w:rsidR="006402CC" w:rsidRPr="00EC152A" w:rsidRDefault="00667B2C" w:rsidP="00EC152A">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EC152A">
        <w:rPr>
          <w:rFonts w:ascii="Times New Roman" w:hAnsi="Times New Roman" w:cs="Times New Roman"/>
          <w:sz w:val="24"/>
          <w:szCs w:val="24"/>
        </w:rPr>
        <w:t>202</w:t>
      </w:r>
      <w:r w:rsidR="007F2B1A" w:rsidRPr="00EC152A">
        <w:rPr>
          <w:rFonts w:ascii="Times New Roman" w:hAnsi="Times New Roman" w:cs="Times New Roman"/>
          <w:sz w:val="24"/>
          <w:szCs w:val="24"/>
        </w:rPr>
        <w:t>2</w:t>
      </w:r>
      <w:r w:rsidRPr="00EC152A">
        <w:rPr>
          <w:rFonts w:ascii="Times New Roman" w:hAnsi="Times New Roman" w:cs="Times New Roman"/>
          <w:sz w:val="24"/>
          <w:szCs w:val="24"/>
        </w:rPr>
        <w:t>.gad</w:t>
      </w:r>
      <w:r w:rsidR="00AB4EA0">
        <w:rPr>
          <w:rFonts w:ascii="Times New Roman" w:hAnsi="Times New Roman" w:cs="Times New Roman"/>
          <w:sz w:val="24"/>
          <w:szCs w:val="24"/>
        </w:rPr>
        <w:t>ā</w:t>
      </w:r>
      <w:r w:rsidR="003C0A62">
        <w:rPr>
          <w:rFonts w:ascii="Times New Roman" w:hAnsi="Times New Roman" w:cs="Times New Roman"/>
          <w:sz w:val="24"/>
          <w:szCs w:val="24"/>
        </w:rPr>
        <w:t xml:space="preserve"> </w:t>
      </w:r>
      <w:r w:rsidRPr="00EC152A">
        <w:rPr>
          <w:rFonts w:ascii="Times New Roman" w:hAnsi="Times New Roman" w:cs="Times New Roman"/>
          <w:sz w:val="24"/>
          <w:szCs w:val="24"/>
        </w:rPr>
        <w:t xml:space="preserve">Birojs vairākos jautājumos </w:t>
      </w:r>
      <w:r w:rsidR="00116E99" w:rsidRPr="00EC152A">
        <w:rPr>
          <w:rFonts w:ascii="Times New Roman" w:hAnsi="Times New Roman" w:cs="Times New Roman"/>
          <w:sz w:val="24"/>
          <w:szCs w:val="24"/>
        </w:rPr>
        <w:t xml:space="preserve">turpināja iepriekš uzsākto sadarbību </w:t>
      </w:r>
      <w:r w:rsidRPr="00EC152A">
        <w:rPr>
          <w:rFonts w:ascii="Times New Roman" w:hAnsi="Times New Roman" w:cs="Times New Roman"/>
          <w:sz w:val="24"/>
          <w:szCs w:val="24"/>
        </w:rPr>
        <w:t xml:space="preserve">ar Iekšlietu ministriju. Ņemot vērā situāciju uz Latvijas-Baltkrievijas robežas un Tiesas </w:t>
      </w:r>
      <w:r w:rsidR="00116E99" w:rsidRPr="00EC152A">
        <w:rPr>
          <w:rFonts w:ascii="Times New Roman" w:hAnsi="Times New Roman" w:cs="Times New Roman"/>
          <w:sz w:val="24"/>
          <w:szCs w:val="24"/>
        </w:rPr>
        <w:t xml:space="preserve">2021.gada nogalē </w:t>
      </w:r>
      <w:r w:rsidRPr="00EC152A">
        <w:rPr>
          <w:rFonts w:ascii="Times New Roman" w:hAnsi="Times New Roman" w:cs="Times New Roman"/>
          <w:sz w:val="24"/>
          <w:szCs w:val="24"/>
        </w:rPr>
        <w:t xml:space="preserve">atbilstoši Tiesas Reglamenta 39.punktam noteiktos pagaidu aizsardzības pasākumus saistībā ar Baltkrievijas organizēto migrantu pieplūdumu uz </w:t>
      </w:r>
      <w:r w:rsidR="00B51946">
        <w:rPr>
          <w:rFonts w:ascii="Times New Roman" w:hAnsi="Times New Roman" w:cs="Times New Roman"/>
          <w:sz w:val="24"/>
          <w:szCs w:val="24"/>
        </w:rPr>
        <w:t>ES</w:t>
      </w:r>
      <w:r w:rsidR="007C6C8C">
        <w:rPr>
          <w:rFonts w:ascii="Times New Roman" w:hAnsi="Times New Roman" w:cs="Times New Roman"/>
          <w:sz w:val="24"/>
          <w:szCs w:val="24"/>
        </w:rPr>
        <w:t xml:space="preserve"> </w:t>
      </w:r>
      <w:r w:rsidRPr="00EC152A">
        <w:rPr>
          <w:rFonts w:ascii="Times New Roman" w:hAnsi="Times New Roman" w:cs="Times New Roman"/>
          <w:sz w:val="24"/>
          <w:szCs w:val="24"/>
        </w:rPr>
        <w:t>ārējām robežām, Birojs vairākkārt konsultējās ar Iekšlietu ministriju un Valsts robežsardzi, lai precizētu uz robežas notiekošo, informāciju par personām, kuras lūgušas noteikt pagaidu aizsardzības pasākumus, šo personu iespējamu ielaišanu Latvijas teritorijā, atgriešanu uz izcelsmes valsti, amatpersonu darbībām un citu informāciju. Tāpat 202</w:t>
      </w:r>
      <w:r w:rsidR="00116E99" w:rsidRPr="00EC152A">
        <w:rPr>
          <w:rFonts w:ascii="Times New Roman" w:hAnsi="Times New Roman" w:cs="Times New Roman"/>
          <w:sz w:val="24"/>
          <w:szCs w:val="24"/>
        </w:rPr>
        <w:t>2</w:t>
      </w:r>
      <w:r w:rsidRPr="00EC152A">
        <w:rPr>
          <w:rFonts w:ascii="Times New Roman" w:hAnsi="Times New Roman" w:cs="Times New Roman"/>
          <w:sz w:val="24"/>
          <w:szCs w:val="24"/>
        </w:rPr>
        <w:t xml:space="preserve">.gada ietvaros </w:t>
      </w:r>
      <w:r w:rsidR="00116E99" w:rsidRPr="00EC152A">
        <w:rPr>
          <w:rFonts w:ascii="Times New Roman" w:hAnsi="Times New Roman" w:cs="Times New Roman"/>
          <w:sz w:val="24"/>
          <w:szCs w:val="24"/>
        </w:rPr>
        <w:t>Birojs</w:t>
      </w:r>
      <w:r w:rsidRPr="00EC152A">
        <w:rPr>
          <w:rFonts w:ascii="Times New Roman" w:hAnsi="Times New Roman" w:cs="Times New Roman"/>
          <w:sz w:val="24"/>
          <w:szCs w:val="24"/>
        </w:rPr>
        <w:t xml:space="preserve"> piedalījās Ārlietu ministrijas atzinuma par Iekšlietu ministrijas virzīt</w:t>
      </w:r>
      <w:r w:rsidR="00116E99" w:rsidRPr="00EC152A">
        <w:rPr>
          <w:rFonts w:ascii="Times New Roman" w:hAnsi="Times New Roman" w:cs="Times New Roman"/>
          <w:sz w:val="24"/>
          <w:szCs w:val="24"/>
        </w:rPr>
        <w:t>ajiem grozījumiem</w:t>
      </w:r>
      <w:r w:rsidRPr="00EC152A">
        <w:rPr>
          <w:rFonts w:ascii="Times New Roman" w:hAnsi="Times New Roman" w:cs="Times New Roman"/>
          <w:sz w:val="24"/>
          <w:szCs w:val="24"/>
        </w:rPr>
        <w:t xml:space="preserve"> Ministru kabineta 2021.gada 10.augusta rīkojum</w:t>
      </w:r>
      <w:r w:rsidR="00116E99" w:rsidRPr="00EC152A">
        <w:rPr>
          <w:rFonts w:ascii="Times New Roman" w:hAnsi="Times New Roman" w:cs="Times New Roman"/>
          <w:sz w:val="24"/>
          <w:szCs w:val="24"/>
        </w:rPr>
        <w:t>ā</w:t>
      </w:r>
      <w:r w:rsidRPr="00EC152A">
        <w:rPr>
          <w:rFonts w:ascii="Times New Roman" w:hAnsi="Times New Roman" w:cs="Times New Roman"/>
          <w:sz w:val="24"/>
          <w:szCs w:val="24"/>
        </w:rPr>
        <w:t xml:space="preserve"> Nr.518 “Par ārkārtējās situācijas izsludināšanu” sniegšanā, kā arī sniedza viedokli par </w:t>
      </w:r>
      <w:r w:rsidR="00116E99" w:rsidRPr="00EC152A">
        <w:rPr>
          <w:rFonts w:ascii="Times New Roman" w:hAnsi="Times New Roman" w:cs="Times New Roman"/>
          <w:sz w:val="24"/>
          <w:szCs w:val="24"/>
        </w:rPr>
        <w:t>Iekšlietu ministrijas sagatavotajiem grozījumiem likumā “Par policiju” un citos tiesību aktos.</w:t>
      </w:r>
    </w:p>
    <w:p w14:paraId="4084120B" w14:textId="77777777" w:rsidR="006402CC" w:rsidRPr="00596C64" w:rsidRDefault="006402CC" w:rsidP="00EC152A">
      <w:pPr>
        <w:pStyle w:val="ListParagraph"/>
        <w:spacing w:after="0" w:line="240" w:lineRule="auto"/>
        <w:ind w:left="90" w:right="43"/>
        <w:jc w:val="both"/>
        <w:rPr>
          <w:rFonts w:ascii="Times New Roman" w:hAnsi="Times New Roman" w:cs="Times New Roman"/>
          <w:sz w:val="20"/>
          <w:szCs w:val="20"/>
        </w:rPr>
      </w:pPr>
    </w:p>
    <w:p w14:paraId="25B5129B" w14:textId="69614734" w:rsidR="006402CC" w:rsidRPr="00EC152A" w:rsidRDefault="00667B2C" w:rsidP="00EC152A">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EC152A">
        <w:rPr>
          <w:rFonts w:ascii="Times New Roman" w:hAnsi="Times New Roman" w:cs="Times New Roman"/>
          <w:sz w:val="24"/>
          <w:szCs w:val="24"/>
        </w:rPr>
        <w:t>Tāpat 202</w:t>
      </w:r>
      <w:r w:rsidR="00116E99" w:rsidRPr="00EC152A">
        <w:rPr>
          <w:rFonts w:ascii="Times New Roman" w:hAnsi="Times New Roman" w:cs="Times New Roman"/>
          <w:sz w:val="24"/>
          <w:szCs w:val="24"/>
        </w:rPr>
        <w:t>2</w:t>
      </w:r>
      <w:r w:rsidRPr="00EC152A">
        <w:rPr>
          <w:rFonts w:ascii="Times New Roman" w:hAnsi="Times New Roman" w:cs="Times New Roman"/>
          <w:sz w:val="24"/>
          <w:szCs w:val="24"/>
        </w:rPr>
        <w:t>.gad</w:t>
      </w:r>
      <w:r w:rsidR="00116E99" w:rsidRPr="00EC152A">
        <w:rPr>
          <w:rFonts w:ascii="Times New Roman" w:hAnsi="Times New Roman" w:cs="Times New Roman"/>
          <w:sz w:val="24"/>
          <w:szCs w:val="24"/>
        </w:rPr>
        <w:t>ā</w:t>
      </w:r>
      <w:r w:rsidRPr="00EC152A">
        <w:rPr>
          <w:rFonts w:ascii="Times New Roman" w:hAnsi="Times New Roman" w:cs="Times New Roman"/>
          <w:sz w:val="24"/>
          <w:szCs w:val="24"/>
        </w:rPr>
        <w:t xml:space="preserve"> Pārstāvis turpināja sadarbību ar Labklājības ministriju</w:t>
      </w:r>
      <w:r w:rsidR="00116E99" w:rsidRPr="00EC152A">
        <w:rPr>
          <w:rFonts w:ascii="Times New Roman" w:hAnsi="Times New Roman" w:cs="Times New Roman"/>
          <w:sz w:val="24"/>
          <w:szCs w:val="24"/>
        </w:rPr>
        <w:t>, atbildot uz jautājumiem par Bērnu tiesību komitejas noslēguma secinājumu ieviešanu Latvijā, un Izglītības un zinātnes ministriju, sniedzot atzinumus par grozījumiem Izglītības likumā</w:t>
      </w:r>
      <w:r w:rsidR="005D2185">
        <w:rPr>
          <w:rFonts w:ascii="Times New Roman" w:hAnsi="Times New Roman" w:cs="Times New Roman"/>
          <w:sz w:val="24"/>
          <w:szCs w:val="24"/>
        </w:rPr>
        <w:t>, kā arī Veselības ministriju un Veselības inspekciju, sniedzot atzinumu par nepieciešamību veikt grozījumus Pacientu tiesību likumā.</w:t>
      </w:r>
    </w:p>
    <w:p w14:paraId="2E977949" w14:textId="77777777" w:rsidR="006402CC" w:rsidRPr="00EC152A" w:rsidRDefault="006402CC" w:rsidP="00EC152A">
      <w:pPr>
        <w:spacing w:after="0" w:line="240" w:lineRule="auto"/>
        <w:ind w:left="90"/>
        <w:rPr>
          <w:rFonts w:ascii="Times New Roman" w:hAnsi="Times New Roman" w:cs="Times New Roman"/>
          <w:b/>
          <w:sz w:val="24"/>
          <w:szCs w:val="24"/>
        </w:rPr>
      </w:pPr>
    </w:p>
    <w:p w14:paraId="0414A91C" w14:textId="77777777" w:rsidR="006402CC" w:rsidRPr="00EC152A" w:rsidRDefault="00667B2C" w:rsidP="00EC152A">
      <w:pPr>
        <w:pStyle w:val="ListParagraph"/>
        <w:spacing w:after="0" w:line="240" w:lineRule="auto"/>
        <w:ind w:left="90" w:right="43" w:hanging="426"/>
        <w:jc w:val="both"/>
        <w:rPr>
          <w:rFonts w:ascii="Times New Roman" w:hAnsi="Times New Roman" w:cs="Times New Roman"/>
          <w:b/>
          <w:sz w:val="24"/>
          <w:szCs w:val="24"/>
        </w:rPr>
      </w:pPr>
      <w:r w:rsidRPr="00EC152A">
        <w:rPr>
          <w:rFonts w:ascii="Times New Roman" w:hAnsi="Times New Roman" w:cs="Times New Roman"/>
          <w:b/>
          <w:sz w:val="24"/>
          <w:szCs w:val="24"/>
        </w:rPr>
        <w:t>III.2. STARPTAUTISKĀ SADARBĪBA</w:t>
      </w:r>
    </w:p>
    <w:p w14:paraId="27A84481" w14:textId="77777777" w:rsidR="006402CC" w:rsidRPr="00596C64" w:rsidRDefault="006402CC" w:rsidP="00EC152A">
      <w:pPr>
        <w:pStyle w:val="ListParagraph"/>
        <w:spacing w:line="240" w:lineRule="auto"/>
        <w:ind w:left="90" w:right="43" w:hanging="426"/>
        <w:rPr>
          <w:rFonts w:ascii="Times New Roman" w:hAnsi="Times New Roman" w:cs="Times New Roman"/>
          <w:sz w:val="20"/>
          <w:szCs w:val="20"/>
        </w:rPr>
      </w:pPr>
    </w:p>
    <w:p w14:paraId="555FCC2D" w14:textId="6089212C" w:rsidR="006402CC" w:rsidRPr="00EC152A" w:rsidRDefault="00667B2C" w:rsidP="00EC152A">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EC152A">
        <w:rPr>
          <w:rFonts w:ascii="Times New Roman" w:hAnsi="Times New Roman" w:cs="Times New Roman"/>
          <w:sz w:val="24"/>
          <w:szCs w:val="24"/>
        </w:rPr>
        <w:t>Starptautiskajā līmenī 202</w:t>
      </w:r>
      <w:r w:rsidR="00FA2BC2" w:rsidRPr="00EC152A">
        <w:rPr>
          <w:rFonts w:ascii="Times New Roman" w:hAnsi="Times New Roman" w:cs="Times New Roman"/>
          <w:sz w:val="24"/>
          <w:szCs w:val="24"/>
        </w:rPr>
        <w:t>2</w:t>
      </w:r>
      <w:r w:rsidRPr="00EC152A">
        <w:rPr>
          <w:rFonts w:ascii="Times New Roman" w:hAnsi="Times New Roman" w:cs="Times New Roman"/>
          <w:sz w:val="24"/>
          <w:szCs w:val="24"/>
        </w:rPr>
        <w:t>.gadā Pārstāvis un Biroja darbinieki turpināja piedalīties darba grupās EP ietvaros, tajā skaitā EP Cilvēktiesību koordinācijas komitejā (CDDH), kurā 202</w:t>
      </w:r>
      <w:r w:rsidR="00AB4EA0">
        <w:rPr>
          <w:rFonts w:ascii="Times New Roman" w:hAnsi="Times New Roman" w:cs="Times New Roman"/>
          <w:sz w:val="24"/>
          <w:szCs w:val="24"/>
        </w:rPr>
        <w:t>2</w:t>
      </w:r>
      <w:r w:rsidRPr="00EC152A">
        <w:rPr>
          <w:rFonts w:ascii="Times New Roman" w:hAnsi="Times New Roman" w:cs="Times New Roman"/>
          <w:sz w:val="24"/>
          <w:szCs w:val="24"/>
        </w:rPr>
        <w:t xml:space="preserve">.gada nogalē Pārstāvis tika </w:t>
      </w:r>
      <w:r w:rsidR="00AB4EA0">
        <w:rPr>
          <w:rFonts w:ascii="Times New Roman" w:hAnsi="Times New Roman" w:cs="Times New Roman"/>
          <w:sz w:val="24"/>
          <w:szCs w:val="24"/>
        </w:rPr>
        <w:t xml:space="preserve">atkārtoti </w:t>
      </w:r>
      <w:r w:rsidRPr="00EC152A">
        <w:rPr>
          <w:rFonts w:ascii="Times New Roman" w:hAnsi="Times New Roman" w:cs="Times New Roman"/>
          <w:sz w:val="24"/>
          <w:szCs w:val="24"/>
        </w:rPr>
        <w:t>ievēlēts par priekšsēdētāju. 202</w:t>
      </w:r>
      <w:r w:rsidR="00FA2BC2" w:rsidRPr="00EC152A">
        <w:rPr>
          <w:rFonts w:ascii="Times New Roman" w:hAnsi="Times New Roman" w:cs="Times New Roman"/>
          <w:sz w:val="24"/>
          <w:szCs w:val="24"/>
        </w:rPr>
        <w:t>2</w:t>
      </w:r>
      <w:r w:rsidRPr="00EC152A">
        <w:rPr>
          <w:rFonts w:ascii="Times New Roman" w:hAnsi="Times New Roman" w:cs="Times New Roman"/>
          <w:sz w:val="24"/>
          <w:szCs w:val="24"/>
        </w:rPr>
        <w:t xml:space="preserve">.gadā Pārstāvis turpināja darbu kā EP CDDH darba grupas cilvēktiesību un vides aizsardzības jautājumos (CDDH-ENV) vadītājs. Tāpat Birojs sadarbībā ar Latvijas Pastāvīgo pārstāvniecību EP turpināja darbu Tiesas spriedumu izpildes jomā un EP Ministru komitejā izteicās par vairākiem spriedumiem, kuros Tiesa konstatējusi cilvēktiesību pārkāpumus, kuru pamatā ir mēģinājumi </w:t>
      </w:r>
      <w:r w:rsidRPr="00EC152A">
        <w:rPr>
          <w:rFonts w:ascii="Times New Roman" w:hAnsi="Times New Roman" w:cs="Times New Roman"/>
          <w:sz w:val="24"/>
          <w:szCs w:val="24"/>
        </w:rPr>
        <w:lastRenderedPageBreak/>
        <w:t xml:space="preserve">ierobežot politisko opozīciju, vērsties pret izteiksmes brīvību un cilvēktiesību aizstāvjiem dažādās Konvencijas dalībvalstīs. </w:t>
      </w:r>
    </w:p>
    <w:p w14:paraId="53AEA2FF" w14:textId="77777777" w:rsidR="00FA2BC2" w:rsidRPr="00596C64" w:rsidRDefault="00FA2BC2" w:rsidP="00EC152A">
      <w:pPr>
        <w:pStyle w:val="ListParagraph"/>
        <w:spacing w:after="0" w:line="240" w:lineRule="auto"/>
        <w:ind w:left="90" w:right="43"/>
        <w:jc w:val="both"/>
        <w:rPr>
          <w:rFonts w:ascii="Times New Roman" w:hAnsi="Times New Roman" w:cs="Times New Roman"/>
          <w:sz w:val="20"/>
          <w:szCs w:val="20"/>
        </w:rPr>
      </w:pPr>
    </w:p>
    <w:p w14:paraId="4B53F43F" w14:textId="6C7E73E3" w:rsidR="006402CC" w:rsidRPr="00EC152A" w:rsidRDefault="00667B2C" w:rsidP="00EC152A">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EC152A">
        <w:rPr>
          <w:rFonts w:ascii="Times New Roman" w:hAnsi="Times New Roman" w:cs="Times New Roman"/>
          <w:sz w:val="24"/>
          <w:szCs w:val="24"/>
        </w:rPr>
        <w:t xml:space="preserve">2019.gadā tika atsākts darbs pie </w:t>
      </w:r>
      <w:r w:rsidR="007C6C8C">
        <w:rPr>
          <w:rFonts w:ascii="Times New Roman" w:hAnsi="Times New Roman" w:cs="Times New Roman"/>
          <w:sz w:val="24"/>
          <w:szCs w:val="24"/>
        </w:rPr>
        <w:t xml:space="preserve">ES </w:t>
      </w:r>
      <w:r w:rsidRPr="00EC152A">
        <w:rPr>
          <w:rFonts w:ascii="Times New Roman" w:hAnsi="Times New Roman" w:cs="Times New Roman"/>
          <w:sz w:val="24"/>
          <w:szCs w:val="24"/>
        </w:rPr>
        <w:t>pievienošanās Konvencijai, kas joprojām turpinās</w:t>
      </w:r>
      <w:r w:rsidR="00FA2BC2" w:rsidRPr="00EC152A">
        <w:rPr>
          <w:rFonts w:ascii="Times New Roman" w:hAnsi="Times New Roman" w:cs="Times New Roman"/>
          <w:sz w:val="24"/>
          <w:szCs w:val="24"/>
        </w:rPr>
        <w:t>, tāpēc</w:t>
      </w:r>
      <w:r w:rsidRPr="00EC152A">
        <w:rPr>
          <w:rFonts w:ascii="Times New Roman" w:hAnsi="Times New Roman" w:cs="Times New Roman"/>
          <w:sz w:val="24"/>
          <w:szCs w:val="24"/>
        </w:rPr>
        <w:t xml:space="preserve"> 202</w:t>
      </w:r>
      <w:r w:rsidR="00FA2BC2" w:rsidRPr="00EC152A">
        <w:rPr>
          <w:rFonts w:ascii="Times New Roman" w:hAnsi="Times New Roman" w:cs="Times New Roman"/>
          <w:sz w:val="24"/>
          <w:szCs w:val="24"/>
        </w:rPr>
        <w:t>2</w:t>
      </w:r>
      <w:r w:rsidRPr="00EC152A">
        <w:rPr>
          <w:rFonts w:ascii="Times New Roman" w:hAnsi="Times New Roman" w:cs="Times New Roman"/>
          <w:sz w:val="24"/>
          <w:szCs w:val="24"/>
        </w:rPr>
        <w:t xml:space="preserve">.gadā </w:t>
      </w:r>
      <w:r w:rsidR="00AB4EA0">
        <w:rPr>
          <w:rFonts w:ascii="Times New Roman" w:hAnsi="Times New Roman" w:cs="Times New Roman"/>
          <w:sz w:val="24"/>
          <w:szCs w:val="24"/>
        </w:rPr>
        <w:t>notika</w:t>
      </w:r>
      <w:r w:rsidR="00AB4EA0" w:rsidRPr="00EC152A">
        <w:rPr>
          <w:rFonts w:ascii="Times New Roman" w:hAnsi="Times New Roman" w:cs="Times New Roman"/>
          <w:sz w:val="24"/>
          <w:szCs w:val="24"/>
        </w:rPr>
        <w:t xml:space="preserve"> </w:t>
      </w:r>
      <w:r w:rsidR="00FA2BC2" w:rsidRPr="00EC152A">
        <w:rPr>
          <w:rFonts w:ascii="Times New Roman" w:hAnsi="Times New Roman" w:cs="Times New Roman"/>
          <w:sz w:val="24"/>
          <w:szCs w:val="24"/>
        </w:rPr>
        <w:t xml:space="preserve">diskusijas </w:t>
      </w:r>
      <w:r w:rsidR="007C6C8C">
        <w:rPr>
          <w:rFonts w:ascii="Times New Roman" w:hAnsi="Times New Roman" w:cs="Times New Roman"/>
          <w:sz w:val="24"/>
          <w:szCs w:val="24"/>
        </w:rPr>
        <w:t>gan ES, gan</w:t>
      </w:r>
      <w:r w:rsidRPr="00EC152A">
        <w:rPr>
          <w:rFonts w:ascii="Times New Roman" w:hAnsi="Times New Roman" w:cs="Times New Roman"/>
          <w:sz w:val="24"/>
          <w:szCs w:val="24"/>
        </w:rPr>
        <w:t xml:space="preserve"> EP </w:t>
      </w:r>
      <w:r w:rsidR="00FA2BC2" w:rsidRPr="00EC152A">
        <w:rPr>
          <w:rFonts w:ascii="Times New Roman" w:hAnsi="Times New Roman" w:cs="Times New Roman"/>
          <w:sz w:val="24"/>
          <w:szCs w:val="24"/>
        </w:rPr>
        <w:t xml:space="preserve">līmenī. Proti, ES līmenī diskusijas notika </w:t>
      </w:r>
      <w:r w:rsidR="00154D50" w:rsidRPr="00EC152A">
        <w:rPr>
          <w:rFonts w:ascii="Times New Roman" w:hAnsi="Times New Roman" w:cs="Times New Roman"/>
          <w:sz w:val="24"/>
          <w:szCs w:val="24"/>
        </w:rPr>
        <w:t>ES Padomes Pamattiesību, pilsoņu tiesību un personu brīvas pārvietošanās jautājumu darba grupā (FREMP), kuras darbā viedokli sniedza arī Ārlietu padomnieku darba grupa; savukārt EP līmenī darbs norit</w:t>
      </w:r>
      <w:r w:rsidR="003C0A62">
        <w:rPr>
          <w:rFonts w:ascii="Times New Roman" w:hAnsi="Times New Roman" w:cs="Times New Roman"/>
          <w:sz w:val="24"/>
          <w:szCs w:val="24"/>
        </w:rPr>
        <w:t>ēja</w:t>
      </w:r>
      <w:r w:rsidR="00154D50" w:rsidRPr="00EC152A">
        <w:rPr>
          <w:rFonts w:ascii="Times New Roman" w:hAnsi="Times New Roman" w:cs="Times New Roman"/>
          <w:sz w:val="24"/>
          <w:szCs w:val="24"/>
        </w:rPr>
        <w:t xml:space="preserve"> </w:t>
      </w:r>
      <w:r w:rsidRPr="00EC152A">
        <w:rPr>
          <w:rFonts w:ascii="Times New Roman" w:hAnsi="Times New Roman" w:cs="Times New Roman"/>
          <w:sz w:val="24"/>
          <w:szCs w:val="24"/>
        </w:rPr>
        <w:t>darba grup</w:t>
      </w:r>
      <w:r w:rsidR="00154D50" w:rsidRPr="00EC152A">
        <w:rPr>
          <w:rFonts w:ascii="Times New Roman" w:hAnsi="Times New Roman" w:cs="Times New Roman"/>
          <w:sz w:val="24"/>
          <w:szCs w:val="24"/>
        </w:rPr>
        <w:t>ā</w:t>
      </w:r>
      <w:r w:rsidRPr="00EC152A">
        <w:rPr>
          <w:rFonts w:ascii="Times New Roman" w:hAnsi="Times New Roman" w:cs="Times New Roman"/>
          <w:sz w:val="24"/>
          <w:szCs w:val="24"/>
        </w:rPr>
        <w:t xml:space="preserve"> “4</w:t>
      </w:r>
      <w:r w:rsidR="00154D50" w:rsidRPr="00EC152A">
        <w:rPr>
          <w:rFonts w:ascii="Times New Roman" w:hAnsi="Times New Roman" w:cs="Times New Roman"/>
          <w:sz w:val="24"/>
          <w:szCs w:val="24"/>
        </w:rPr>
        <w:t>6</w:t>
      </w:r>
      <w:r w:rsidRPr="00EC152A">
        <w:rPr>
          <w:rFonts w:ascii="Times New Roman" w:hAnsi="Times New Roman" w:cs="Times New Roman"/>
          <w:sz w:val="24"/>
          <w:szCs w:val="24"/>
        </w:rPr>
        <w:t>+1”,</w:t>
      </w:r>
      <w:r>
        <w:rPr>
          <w:rStyle w:val="FootnoteReference"/>
          <w:rFonts w:ascii="Times New Roman" w:hAnsi="Times New Roman" w:cs="Times New Roman"/>
          <w:sz w:val="24"/>
          <w:szCs w:val="24"/>
        </w:rPr>
        <w:footnoteReference w:id="61"/>
      </w:r>
      <w:r w:rsidRPr="00EC152A">
        <w:rPr>
          <w:rFonts w:ascii="Times New Roman" w:hAnsi="Times New Roman" w:cs="Times New Roman"/>
          <w:sz w:val="24"/>
          <w:szCs w:val="24"/>
        </w:rPr>
        <w:t xml:space="preserve"> </w:t>
      </w:r>
      <w:r w:rsidR="00154D50" w:rsidRPr="00EC152A">
        <w:rPr>
          <w:rFonts w:ascii="Times New Roman" w:hAnsi="Times New Roman" w:cs="Times New Roman"/>
          <w:sz w:val="24"/>
          <w:szCs w:val="24"/>
        </w:rPr>
        <w:t>kur</w:t>
      </w:r>
      <w:r w:rsidR="00AB4EA0">
        <w:rPr>
          <w:rFonts w:ascii="Times New Roman" w:hAnsi="Times New Roman" w:cs="Times New Roman"/>
          <w:sz w:val="24"/>
          <w:szCs w:val="24"/>
        </w:rPr>
        <w:t>a apsprie</w:t>
      </w:r>
      <w:r w:rsidR="003C0A62">
        <w:rPr>
          <w:rFonts w:ascii="Times New Roman" w:hAnsi="Times New Roman" w:cs="Times New Roman"/>
          <w:sz w:val="24"/>
          <w:szCs w:val="24"/>
        </w:rPr>
        <w:t>da</w:t>
      </w:r>
      <w:r w:rsidR="00AB4EA0">
        <w:rPr>
          <w:rFonts w:ascii="Times New Roman" w:hAnsi="Times New Roman" w:cs="Times New Roman"/>
          <w:sz w:val="24"/>
          <w:szCs w:val="24"/>
        </w:rPr>
        <w:t xml:space="preserve"> </w:t>
      </w:r>
      <w:r w:rsidR="00154D50" w:rsidRPr="00EC152A">
        <w:rPr>
          <w:rFonts w:ascii="Times New Roman" w:hAnsi="Times New Roman" w:cs="Times New Roman"/>
          <w:sz w:val="24"/>
          <w:szCs w:val="24"/>
        </w:rPr>
        <w:t xml:space="preserve">ES </w:t>
      </w:r>
      <w:r w:rsidR="007C6C8C">
        <w:rPr>
          <w:rFonts w:ascii="Times New Roman" w:hAnsi="Times New Roman" w:cs="Times New Roman"/>
          <w:sz w:val="24"/>
          <w:szCs w:val="24"/>
        </w:rPr>
        <w:t>P</w:t>
      </w:r>
      <w:r w:rsidR="00154D50" w:rsidRPr="00EC152A">
        <w:rPr>
          <w:rFonts w:ascii="Times New Roman" w:hAnsi="Times New Roman" w:cs="Times New Roman"/>
          <w:sz w:val="24"/>
          <w:szCs w:val="24"/>
        </w:rPr>
        <w:t>ievienošanās līguma tekstu un tā skaidrojošo materiālu</w:t>
      </w:r>
      <w:r w:rsidRPr="00EC152A">
        <w:rPr>
          <w:rFonts w:ascii="Times New Roman" w:hAnsi="Times New Roman" w:cs="Times New Roman"/>
          <w:sz w:val="24"/>
          <w:szCs w:val="24"/>
        </w:rPr>
        <w:t xml:space="preserve">. FREMP darba grupā darbs norit pie </w:t>
      </w:r>
      <w:r w:rsidR="00154D50" w:rsidRPr="00EC152A">
        <w:rPr>
          <w:rFonts w:ascii="Times New Roman" w:hAnsi="Times New Roman" w:cs="Times New Roman"/>
          <w:sz w:val="24"/>
          <w:szCs w:val="24"/>
        </w:rPr>
        <w:t>ES</w:t>
      </w:r>
      <w:r w:rsidRPr="00EC152A">
        <w:rPr>
          <w:rFonts w:ascii="Times New Roman" w:hAnsi="Times New Roman" w:cs="Times New Roman"/>
          <w:sz w:val="24"/>
          <w:szCs w:val="24"/>
        </w:rPr>
        <w:t xml:space="preserve"> iekšējiem noteikumiem, kas būtu pakārtoti Pievienošanās līgumam, un </w:t>
      </w:r>
      <w:r w:rsidR="00154D50" w:rsidRPr="00EC152A">
        <w:rPr>
          <w:rFonts w:ascii="Times New Roman" w:hAnsi="Times New Roman" w:cs="Times New Roman"/>
          <w:sz w:val="24"/>
          <w:szCs w:val="24"/>
        </w:rPr>
        <w:t>ES</w:t>
      </w:r>
      <w:r w:rsidRPr="00EC152A">
        <w:rPr>
          <w:rFonts w:ascii="Times New Roman" w:hAnsi="Times New Roman" w:cs="Times New Roman"/>
          <w:sz w:val="24"/>
          <w:szCs w:val="24"/>
        </w:rPr>
        <w:t xml:space="preserve"> dalībvalstu koordinācija</w:t>
      </w:r>
      <w:r w:rsidR="007C6C8C">
        <w:rPr>
          <w:rFonts w:ascii="Times New Roman" w:hAnsi="Times New Roman" w:cs="Times New Roman"/>
          <w:sz w:val="24"/>
          <w:szCs w:val="24"/>
        </w:rPr>
        <w:t>s</w:t>
      </w:r>
      <w:r w:rsidRPr="00EC152A">
        <w:rPr>
          <w:rFonts w:ascii="Times New Roman" w:hAnsi="Times New Roman" w:cs="Times New Roman"/>
          <w:sz w:val="24"/>
          <w:szCs w:val="24"/>
        </w:rPr>
        <w:t xml:space="preserve"> ar Komisiju vienotas nostājas veidošanai sarunās EP darba grupas ietvaros. Latvijas pozīciju abās organizācijas – EP Strasbūrā un ekspertu darba grupās Briselē </w:t>
      </w:r>
      <w:r w:rsidR="00154D50" w:rsidRPr="00EC152A">
        <w:rPr>
          <w:rFonts w:ascii="Times New Roman" w:hAnsi="Times New Roman" w:cs="Times New Roman"/>
          <w:sz w:val="24"/>
          <w:szCs w:val="24"/>
        </w:rPr>
        <w:t xml:space="preserve">– </w:t>
      </w:r>
      <w:r w:rsidRPr="00EC152A">
        <w:rPr>
          <w:rFonts w:ascii="Times New Roman" w:hAnsi="Times New Roman" w:cs="Times New Roman"/>
          <w:sz w:val="24"/>
          <w:szCs w:val="24"/>
        </w:rPr>
        <w:t xml:space="preserve">koordinē Birojs. </w:t>
      </w:r>
      <w:r w:rsidR="00154D50" w:rsidRPr="00EC152A">
        <w:rPr>
          <w:rFonts w:ascii="Times New Roman" w:hAnsi="Times New Roman" w:cs="Times New Roman"/>
          <w:sz w:val="24"/>
          <w:szCs w:val="24"/>
        </w:rPr>
        <w:t xml:space="preserve">2022.gadā </w:t>
      </w:r>
      <w:r w:rsidRPr="00EC152A">
        <w:rPr>
          <w:rFonts w:ascii="Times New Roman" w:hAnsi="Times New Roman" w:cs="Times New Roman"/>
          <w:sz w:val="24"/>
          <w:szCs w:val="24"/>
        </w:rPr>
        <w:t xml:space="preserve">Latvija </w:t>
      </w:r>
      <w:r w:rsidR="00154D50" w:rsidRPr="00EC152A">
        <w:rPr>
          <w:rFonts w:ascii="Times New Roman" w:hAnsi="Times New Roman" w:cs="Times New Roman"/>
          <w:sz w:val="24"/>
          <w:szCs w:val="24"/>
        </w:rPr>
        <w:t xml:space="preserve">aktīvi </w:t>
      </w:r>
      <w:r w:rsidRPr="00EC152A">
        <w:rPr>
          <w:rFonts w:ascii="Times New Roman" w:hAnsi="Times New Roman" w:cs="Times New Roman"/>
          <w:sz w:val="24"/>
          <w:szCs w:val="24"/>
        </w:rPr>
        <w:t>atbalst</w:t>
      </w:r>
      <w:r w:rsidR="00154D50" w:rsidRPr="00EC152A">
        <w:rPr>
          <w:rFonts w:ascii="Times New Roman" w:hAnsi="Times New Roman" w:cs="Times New Roman"/>
          <w:sz w:val="24"/>
          <w:szCs w:val="24"/>
        </w:rPr>
        <w:t>īj</w:t>
      </w:r>
      <w:r w:rsidRPr="00EC152A">
        <w:rPr>
          <w:rFonts w:ascii="Times New Roman" w:hAnsi="Times New Roman" w:cs="Times New Roman"/>
          <w:sz w:val="24"/>
          <w:szCs w:val="24"/>
        </w:rPr>
        <w:t xml:space="preserve">a </w:t>
      </w:r>
      <w:r w:rsidR="00154D50" w:rsidRPr="00EC152A">
        <w:rPr>
          <w:rFonts w:ascii="Times New Roman" w:hAnsi="Times New Roman" w:cs="Times New Roman"/>
          <w:sz w:val="24"/>
          <w:szCs w:val="24"/>
        </w:rPr>
        <w:t>ES</w:t>
      </w:r>
      <w:r w:rsidRPr="00EC152A">
        <w:rPr>
          <w:rFonts w:ascii="Times New Roman" w:hAnsi="Times New Roman" w:cs="Times New Roman"/>
          <w:sz w:val="24"/>
          <w:szCs w:val="24"/>
        </w:rPr>
        <w:t xml:space="preserve"> pievienošanos Konvencijai un nepieciešamību aktīvi darboties pie </w:t>
      </w:r>
      <w:r w:rsidR="00154D50" w:rsidRPr="00EC152A">
        <w:rPr>
          <w:rFonts w:ascii="Times New Roman" w:hAnsi="Times New Roman" w:cs="Times New Roman"/>
          <w:sz w:val="24"/>
          <w:szCs w:val="24"/>
        </w:rPr>
        <w:t>ES</w:t>
      </w:r>
      <w:r w:rsidRPr="00EC152A">
        <w:rPr>
          <w:rFonts w:ascii="Times New Roman" w:hAnsi="Times New Roman" w:cs="Times New Roman"/>
          <w:sz w:val="24"/>
          <w:szCs w:val="24"/>
        </w:rPr>
        <w:t xml:space="preserve"> iekšējiem noteikumiem.</w:t>
      </w:r>
      <w:r w:rsidR="003B7F54" w:rsidRPr="00EC152A">
        <w:rPr>
          <w:rFonts w:ascii="Times New Roman" w:hAnsi="Times New Roman" w:cs="Times New Roman"/>
          <w:sz w:val="24"/>
          <w:szCs w:val="24"/>
        </w:rPr>
        <w:t xml:space="preserve"> </w:t>
      </w:r>
    </w:p>
    <w:p w14:paraId="6ECDF5FE" w14:textId="77777777" w:rsidR="006402CC" w:rsidRPr="00EC152A" w:rsidRDefault="006402CC" w:rsidP="00EC152A">
      <w:pPr>
        <w:spacing w:after="0" w:line="240" w:lineRule="auto"/>
        <w:ind w:left="90"/>
        <w:rPr>
          <w:rFonts w:ascii="Times New Roman" w:hAnsi="Times New Roman" w:cs="Times New Roman"/>
          <w:sz w:val="24"/>
          <w:szCs w:val="24"/>
        </w:rPr>
      </w:pPr>
    </w:p>
    <w:p w14:paraId="6E62FAB2" w14:textId="243A6AC3" w:rsidR="006402CC" w:rsidRPr="00EC152A" w:rsidRDefault="00667B2C" w:rsidP="00EC152A">
      <w:pPr>
        <w:pStyle w:val="ListParagraph"/>
        <w:spacing w:after="0" w:line="240" w:lineRule="auto"/>
        <w:ind w:left="90" w:right="43" w:hanging="426"/>
        <w:jc w:val="both"/>
        <w:rPr>
          <w:rFonts w:ascii="Times New Roman" w:hAnsi="Times New Roman" w:cs="Times New Roman"/>
          <w:b/>
          <w:sz w:val="24"/>
          <w:szCs w:val="24"/>
        </w:rPr>
      </w:pPr>
      <w:r w:rsidRPr="00EC152A">
        <w:rPr>
          <w:rFonts w:ascii="Times New Roman" w:hAnsi="Times New Roman" w:cs="Times New Roman"/>
          <w:b/>
          <w:sz w:val="24"/>
          <w:szCs w:val="24"/>
        </w:rPr>
        <w:t>IV.202</w:t>
      </w:r>
      <w:r w:rsidR="00E34908" w:rsidRPr="00EC152A">
        <w:rPr>
          <w:rFonts w:ascii="Times New Roman" w:hAnsi="Times New Roman" w:cs="Times New Roman"/>
          <w:b/>
          <w:sz w:val="24"/>
          <w:szCs w:val="24"/>
        </w:rPr>
        <w:t>3</w:t>
      </w:r>
      <w:r w:rsidRPr="00EC152A">
        <w:rPr>
          <w:rFonts w:ascii="Times New Roman" w:hAnsi="Times New Roman" w:cs="Times New Roman"/>
          <w:b/>
          <w:sz w:val="24"/>
          <w:szCs w:val="24"/>
        </w:rPr>
        <w:t>.GADĀ PLĀNOTIE DARBI</w:t>
      </w:r>
    </w:p>
    <w:p w14:paraId="66386E61" w14:textId="77777777" w:rsidR="006402CC" w:rsidRPr="00596C64" w:rsidRDefault="006402CC" w:rsidP="00EC152A">
      <w:pPr>
        <w:pStyle w:val="ListParagraph"/>
        <w:spacing w:line="240" w:lineRule="auto"/>
        <w:ind w:left="90" w:right="43" w:hanging="426"/>
        <w:rPr>
          <w:rFonts w:ascii="Times New Roman" w:hAnsi="Times New Roman" w:cs="Times New Roman"/>
          <w:sz w:val="20"/>
          <w:szCs w:val="20"/>
        </w:rPr>
      </w:pPr>
    </w:p>
    <w:p w14:paraId="1DEF78D9" w14:textId="4A30BCAE" w:rsidR="006402CC" w:rsidRPr="00EC152A" w:rsidRDefault="00667B2C" w:rsidP="00EC152A">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EC152A">
        <w:rPr>
          <w:rFonts w:ascii="Times New Roman" w:hAnsi="Times New Roman" w:cs="Times New Roman"/>
          <w:sz w:val="24"/>
          <w:szCs w:val="24"/>
        </w:rPr>
        <w:t>202</w:t>
      </w:r>
      <w:r w:rsidR="003B7F54" w:rsidRPr="00EC152A">
        <w:rPr>
          <w:rFonts w:ascii="Times New Roman" w:hAnsi="Times New Roman" w:cs="Times New Roman"/>
          <w:sz w:val="24"/>
          <w:szCs w:val="24"/>
        </w:rPr>
        <w:t>3</w:t>
      </w:r>
      <w:r w:rsidRPr="00EC152A">
        <w:rPr>
          <w:rFonts w:ascii="Times New Roman" w:hAnsi="Times New Roman" w:cs="Times New Roman"/>
          <w:sz w:val="24"/>
          <w:szCs w:val="24"/>
        </w:rPr>
        <w:t>.gadā Pārstāvis turpinās iesāktos darbus, īstenojot Latvijas valsts interešu pārstāvību Tiesā un ANO. Pārstāvības ietvaros Pārstāvis nodrošinās valdības apsvērumu sagatavošanu un iesniegšanu Tiesā un ANO Cilvēktiesību komitejā izskatāmajās lietās, kā arī Ministru kabineta informēšanu par Tiesas tiesvedībā esošajām lietām, pieņemtajiem spriedumiem Latvijas lietās.</w:t>
      </w:r>
      <w:r w:rsidR="005543A5">
        <w:rPr>
          <w:rFonts w:ascii="Times New Roman" w:hAnsi="Times New Roman" w:cs="Times New Roman"/>
          <w:sz w:val="24"/>
          <w:szCs w:val="24"/>
        </w:rPr>
        <w:t xml:space="preserve"> Ievērojot Tiesas pasludināto nolēmumu skaitu un valdības apsvērumu sniegšanai </w:t>
      </w:r>
      <w:r w:rsidR="00CE410D">
        <w:rPr>
          <w:rFonts w:ascii="Times New Roman" w:hAnsi="Times New Roman" w:cs="Times New Roman"/>
          <w:sz w:val="24"/>
          <w:szCs w:val="24"/>
        </w:rPr>
        <w:t>saņemto</w:t>
      </w:r>
      <w:r w:rsidR="005543A5">
        <w:rPr>
          <w:rFonts w:ascii="Times New Roman" w:hAnsi="Times New Roman" w:cs="Times New Roman"/>
          <w:sz w:val="24"/>
          <w:szCs w:val="24"/>
        </w:rPr>
        <w:t xml:space="preserve"> lietu skaitu un sarežģīto dabu, sagaidāms, ka Pārstāvja un Biroja darbs, pārstāvot Latvijas intereses Tiesā</w:t>
      </w:r>
      <w:r w:rsidR="003C0A62">
        <w:rPr>
          <w:rFonts w:ascii="Times New Roman" w:hAnsi="Times New Roman" w:cs="Times New Roman"/>
          <w:sz w:val="24"/>
          <w:szCs w:val="24"/>
        </w:rPr>
        <w:t>,</w:t>
      </w:r>
      <w:r w:rsidR="005543A5">
        <w:rPr>
          <w:rFonts w:ascii="Times New Roman" w:hAnsi="Times New Roman" w:cs="Times New Roman"/>
          <w:sz w:val="24"/>
          <w:szCs w:val="24"/>
        </w:rPr>
        <w:t xml:space="preserve"> aizņems ievērojamu Pārstāvja darba daļu.</w:t>
      </w:r>
      <w:r w:rsidR="007C6C8C">
        <w:rPr>
          <w:rFonts w:ascii="Times New Roman" w:hAnsi="Times New Roman" w:cs="Times New Roman"/>
          <w:sz w:val="24"/>
          <w:szCs w:val="24"/>
        </w:rPr>
        <w:t xml:space="preserve"> </w:t>
      </w:r>
    </w:p>
    <w:p w14:paraId="06FBEF1B" w14:textId="77777777" w:rsidR="006402CC" w:rsidRPr="00596C64" w:rsidRDefault="006402CC" w:rsidP="00EC152A">
      <w:pPr>
        <w:pStyle w:val="ListParagraph"/>
        <w:spacing w:line="240" w:lineRule="auto"/>
        <w:ind w:left="90" w:right="43" w:hanging="426"/>
        <w:rPr>
          <w:rFonts w:ascii="Times New Roman" w:hAnsi="Times New Roman" w:cs="Times New Roman"/>
          <w:sz w:val="20"/>
          <w:szCs w:val="20"/>
        </w:rPr>
      </w:pPr>
    </w:p>
    <w:p w14:paraId="0A10A339" w14:textId="550737C9" w:rsidR="006402CC" w:rsidRPr="00EC152A" w:rsidRDefault="00667B2C" w:rsidP="00EC152A">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EC152A">
        <w:rPr>
          <w:rFonts w:ascii="Times New Roman" w:hAnsi="Times New Roman" w:cs="Times New Roman"/>
          <w:sz w:val="24"/>
          <w:szCs w:val="24"/>
        </w:rPr>
        <w:t>202</w:t>
      </w:r>
      <w:r w:rsidR="003B7F54" w:rsidRPr="00EC152A">
        <w:rPr>
          <w:rFonts w:ascii="Times New Roman" w:hAnsi="Times New Roman" w:cs="Times New Roman"/>
          <w:sz w:val="24"/>
          <w:szCs w:val="24"/>
        </w:rPr>
        <w:t>3</w:t>
      </w:r>
      <w:r w:rsidRPr="00EC152A">
        <w:rPr>
          <w:rFonts w:ascii="Times New Roman" w:hAnsi="Times New Roman" w:cs="Times New Roman"/>
          <w:sz w:val="24"/>
          <w:szCs w:val="24"/>
        </w:rPr>
        <w:t xml:space="preserve">.gadā Pārstāvja galvenie uzdevumi ANO būs iesniegt papildu informāciju par paveikto </w:t>
      </w:r>
      <w:r w:rsidR="003B7F54" w:rsidRPr="00EC152A">
        <w:rPr>
          <w:rFonts w:ascii="Times New Roman" w:hAnsi="Times New Roman" w:cs="Times New Roman"/>
          <w:sz w:val="24"/>
          <w:szCs w:val="24"/>
        </w:rPr>
        <w:t>Ekonomisko, sociālo un kultūras komitejas noslēgumu secinājumu par Latvijas otro kārtējo ziņojumu par ANO Starptautiskā pakta par ekonomiskajām, sociālajām un kultūras tiesībām ieviešanu Latvijā</w:t>
      </w:r>
      <w:r w:rsidRPr="00EC152A">
        <w:rPr>
          <w:rFonts w:ascii="Times New Roman" w:hAnsi="Times New Roman" w:cs="Times New Roman"/>
          <w:sz w:val="24"/>
          <w:szCs w:val="24"/>
        </w:rPr>
        <w:t xml:space="preserve">, kā arī pabeigt </w:t>
      </w:r>
      <w:r w:rsidR="00596C64">
        <w:rPr>
          <w:rFonts w:ascii="Times New Roman" w:hAnsi="Times New Roman" w:cs="Times New Roman"/>
          <w:sz w:val="24"/>
          <w:szCs w:val="24"/>
        </w:rPr>
        <w:t xml:space="preserve">un turpināt </w:t>
      </w:r>
      <w:r w:rsidRPr="00EC152A">
        <w:rPr>
          <w:rFonts w:ascii="Times New Roman" w:hAnsi="Times New Roman" w:cs="Times New Roman"/>
          <w:sz w:val="24"/>
          <w:szCs w:val="24"/>
        </w:rPr>
        <w:t xml:space="preserve">darbu pie Latvijas kārtējiem ziņojumiem par </w:t>
      </w:r>
      <w:r w:rsidR="003B7F54" w:rsidRPr="00EC152A">
        <w:rPr>
          <w:rFonts w:ascii="Times New Roman" w:hAnsi="Times New Roman" w:cs="Times New Roman"/>
          <w:sz w:val="24"/>
          <w:szCs w:val="24"/>
        </w:rPr>
        <w:t>Pakta</w:t>
      </w:r>
      <w:r w:rsidRPr="00EC152A">
        <w:rPr>
          <w:rFonts w:ascii="Times New Roman" w:hAnsi="Times New Roman" w:cs="Times New Roman"/>
          <w:sz w:val="24"/>
          <w:szCs w:val="24"/>
        </w:rPr>
        <w:t xml:space="preserve"> ieviešanu Latvijā 2014.-2019.gadā, ANO Konvencijas par jebkuras rasu diskriminācijas izskaušanu ieviešanu Latvijā 2017.-2020.gadā un ANO Konvencijas par bērnu tiesībām ieviešanu Latvijā 2016.-2020.gadā. T</w:t>
      </w:r>
      <w:r w:rsidR="003B7F54" w:rsidRPr="00EC152A">
        <w:rPr>
          <w:rFonts w:ascii="Times New Roman" w:hAnsi="Times New Roman" w:cs="Times New Roman"/>
          <w:sz w:val="24"/>
          <w:szCs w:val="24"/>
        </w:rPr>
        <w:t>āpat plānots uzsākt darbu pie Latvijas kārtēj</w:t>
      </w:r>
      <w:r w:rsidR="008A6916" w:rsidRPr="00EC152A">
        <w:rPr>
          <w:rFonts w:ascii="Times New Roman" w:hAnsi="Times New Roman" w:cs="Times New Roman"/>
          <w:sz w:val="24"/>
          <w:szCs w:val="24"/>
        </w:rPr>
        <w:t>ā</w:t>
      </w:r>
      <w:r w:rsidR="003B7F54" w:rsidRPr="00EC152A">
        <w:rPr>
          <w:rFonts w:ascii="Times New Roman" w:hAnsi="Times New Roman" w:cs="Times New Roman"/>
          <w:sz w:val="24"/>
          <w:szCs w:val="24"/>
        </w:rPr>
        <w:t xml:space="preserve"> ziņojum</w:t>
      </w:r>
      <w:r w:rsidR="008A6916" w:rsidRPr="00EC152A">
        <w:rPr>
          <w:rFonts w:ascii="Times New Roman" w:hAnsi="Times New Roman" w:cs="Times New Roman"/>
          <w:sz w:val="24"/>
          <w:szCs w:val="24"/>
        </w:rPr>
        <w:t>a</w:t>
      </w:r>
      <w:r w:rsidR="003B7F54" w:rsidRPr="00EC152A">
        <w:rPr>
          <w:rFonts w:ascii="Times New Roman" w:hAnsi="Times New Roman" w:cs="Times New Roman"/>
          <w:sz w:val="24"/>
          <w:szCs w:val="24"/>
        </w:rPr>
        <w:t xml:space="preserve"> par ANO Konvencijas par jebkādas sieviešu diskriminācijas izskaušanu ieviešanu Latvijā 20</w:t>
      </w:r>
      <w:r w:rsidR="008A6916" w:rsidRPr="00EC152A">
        <w:rPr>
          <w:rFonts w:ascii="Times New Roman" w:hAnsi="Times New Roman" w:cs="Times New Roman"/>
          <w:sz w:val="24"/>
          <w:szCs w:val="24"/>
        </w:rPr>
        <w:t>18.-2023.gadā un Latvijas kārtējā ziņojuma par ANO Konvencijas pret spīdzināšanu un citiem nežēlīgas, necilvēcīgas vai pazemojošas izturēšanās vai sodīšanas veidiem ieviešanas Latvijā 2020.-2023.gadā. T</w:t>
      </w:r>
      <w:r w:rsidRPr="00EC152A">
        <w:rPr>
          <w:rFonts w:ascii="Times New Roman" w:hAnsi="Times New Roman" w:cs="Times New Roman"/>
          <w:sz w:val="24"/>
          <w:szCs w:val="24"/>
        </w:rPr>
        <w:t>omēr, ņemot vērā, ka 202</w:t>
      </w:r>
      <w:r w:rsidR="008A6916" w:rsidRPr="00EC152A">
        <w:rPr>
          <w:rFonts w:ascii="Times New Roman" w:hAnsi="Times New Roman" w:cs="Times New Roman"/>
          <w:sz w:val="24"/>
          <w:szCs w:val="24"/>
        </w:rPr>
        <w:t>2</w:t>
      </w:r>
      <w:r w:rsidRPr="00EC152A">
        <w:rPr>
          <w:rFonts w:ascii="Times New Roman" w:hAnsi="Times New Roman" w:cs="Times New Roman"/>
          <w:sz w:val="24"/>
          <w:szCs w:val="24"/>
        </w:rPr>
        <w:t xml:space="preserve">.gadā saglabājies ievērojams valdības apsvērumu sniegšanai </w:t>
      </w:r>
      <w:r w:rsidR="00CE410D">
        <w:rPr>
          <w:rFonts w:ascii="Times New Roman" w:hAnsi="Times New Roman" w:cs="Times New Roman"/>
          <w:sz w:val="24"/>
          <w:szCs w:val="24"/>
        </w:rPr>
        <w:t>saņemto</w:t>
      </w:r>
      <w:r w:rsidRPr="00EC152A">
        <w:rPr>
          <w:rFonts w:ascii="Times New Roman" w:hAnsi="Times New Roman" w:cs="Times New Roman"/>
          <w:sz w:val="24"/>
          <w:szCs w:val="24"/>
        </w:rPr>
        <w:t xml:space="preserve"> Tiesā</w:t>
      </w:r>
      <w:r w:rsidR="008A6916" w:rsidRPr="00EC152A">
        <w:rPr>
          <w:rFonts w:ascii="Times New Roman" w:hAnsi="Times New Roman" w:cs="Times New Roman"/>
          <w:sz w:val="24"/>
          <w:szCs w:val="24"/>
        </w:rPr>
        <w:t xml:space="preserve"> </w:t>
      </w:r>
      <w:r w:rsidR="007C6C8C">
        <w:rPr>
          <w:rFonts w:ascii="Times New Roman" w:hAnsi="Times New Roman" w:cs="Times New Roman"/>
          <w:sz w:val="24"/>
          <w:szCs w:val="24"/>
        </w:rPr>
        <w:t xml:space="preserve">izskatāmo lietu skaits </w:t>
      </w:r>
      <w:r w:rsidR="008A6916" w:rsidRPr="00EC152A">
        <w:rPr>
          <w:rFonts w:ascii="Times New Roman" w:hAnsi="Times New Roman" w:cs="Times New Roman"/>
          <w:sz w:val="24"/>
          <w:szCs w:val="24"/>
        </w:rPr>
        <w:t>un pieaudzis ANO Cilvēktiesību komitejā</w:t>
      </w:r>
      <w:r w:rsidRPr="00EC152A">
        <w:rPr>
          <w:rFonts w:ascii="Times New Roman" w:hAnsi="Times New Roman" w:cs="Times New Roman"/>
          <w:sz w:val="24"/>
          <w:szCs w:val="24"/>
        </w:rPr>
        <w:t xml:space="preserve"> izskatāmo lietu skaits, </w:t>
      </w:r>
      <w:r w:rsidR="008A6916" w:rsidRPr="00EC152A">
        <w:rPr>
          <w:rFonts w:ascii="Times New Roman" w:hAnsi="Times New Roman" w:cs="Times New Roman"/>
          <w:sz w:val="24"/>
          <w:szCs w:val="24"/>
        </w:rPr>
        <w:t xml:space="preserve">turklāt </w:t>
      </w:r>
      <w:r w:rsidRPr="00EC152A">
        <w:rPr>
          <w:rFonts w:ascii="Times New Roman" w:hAnsi="Times New Roman" w:cs="Times New Roman"/>
          <w:sz w:val="24"/>
          <w:szCs w:val="24"/>
        </w:rPr>
        <w:t>Tiesas nolēmumi 202</w:t>
      </w:r>
      <w:r w:rsidR="008A6916" w:rsidRPr="00EC152A">
        <w:rPr>
          <w:rFonts w:ascii="Times New Roman" w:hAnsi="Times New Roman" w:cs="Times New Roman"/>
          <w:sz w:val="24"/>
          <w:szCs w:val="24"/>
        </w:rPr>
        <w:t>2</w:t>
      </w:r>
      <w:r w:rsidRPr="00EC152A">
        <w:rPr>
          <w:rFonts w:ascii="Times New Roman" w:hAnsi="Times New Roman" w:cs="Times New Roman"/>
          <w:sz w:val="24"/>
          <w:szCs w:val="24"/>
        </w:rPr>
        <w:t>.gadā bijuši par komplicētiem jautājumiem, lielākā daļa Pārstāvja darbības</w:t>
      </w:r>
      <w:r w:rsidR="00596C64">
        <w:rPr>
          <w:rFonts w:ascii="Times New Roman" w:hAnsi="Times New Roman" w:cs="Times New Roman"/>
          <w:sz w:val="24"/>
          <w:szCs w:val="24"/>
        </w:rPr>
        <w:t xml:space="preserve"> 2023.gadā</w:t>
      </w:r>
      <w:r w:rsidR="008A6916" w:rsidRPr="00EC152A">
        <w:rPr>
          <w:rFonts w:ascii="Times New Roman" w:hAnsi="Times New Roman" w:cs="Times New Roman"/>
          <w:sz w:val="24"/>
          <w:szCs w:val="24"/>
        </w:rPr>
        <w:t>, visticamāk, tiks</w:t>
      </w:r>
      <w:r w:rsidRPr="00EC152A">
        <w:rPr>
          <w:rFonts w:ascii="Times New Roman" w:hAnsi="Times New Roman" w:cs="Times New Roman"/>
          <w:sz w:val="24"/>
          <w:szCs w:val="24"/>
        </w:rPr>
        <w:t xml:space="preserve"> veltīta Latvijas apsvērumu sniegšanai Tiesā </w:t>
      </w:r>
      <w:r w:rsidR="007C6C8C">
        <w:rPr>
          <w:rFonts w:ascii="Times New Roman" w:hAnsi="Times New Roman" w:cs="Times New Roman"/>
          <w:sz w:val="24"/>
          <w:szCs w:val="24"/>
        </w:rPr>
        <w:t xml:space="preserve">un ANO Cilvēktiesību komitejā </w:t>
      </w:r>
      <w:r w:rsidRPr="00EC152A">
        <w:rPr>
          <w:rFonts w:ascii="Times New Roman" w:hAnsi="Times New Roman" w:cs="Times New Roman"/>
          <w:sz w:val="24"/>
          <w:szCs w:val="24"/>
        </w:rPr>
        <w:t xml:space="preserve">izskatāmajās lietās un Tiesas spriedumu izpildei. </w:t>
      </w:r>
    </w:p>
    <w:p w14:paraId="3B526EF7" w14:textId="77777777" w:rsidR="006402CC" w:rsidRPr="00596C64" w:rsidRDefault="006402CC" w:rsidP="00EC152A">
      <w:pPr>
        <w:pStyle w:val="ListParagraph"/>
        <w:spacing w:line="240" w:lineRule="auto"/>
        <w:ind w:left="90" w:right="43" w:hanging="426"/>
        <w:rPr>
          <w:rFonts w:ascii="Times New Roman" w:hAnsi="Times New Roman" w:cs="Times New Roman"/>
          <w:sz w:val="20"/>
          <w:szCs w:val="20"/>
        </w:rPr>
      </w:pPr>
    </w:p>
    <w:p w14:paraId="6477C87A" w14:textId="3A42EA22" w:rsidR="006402CC" w:rsidRPr="00EC152A" w:rsidRDefault="00667B2C" w:rsidP="00EC152A">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EC152A">
        <w:rPr>
          <w:rFonts w:ascii="Times New Roman" w:hAnsi="Times New Roman" w:cs="Times New Roman"/>
          <w:sz w:val="24"/>
          <w:szCs w:val="24"/>
        </w:rPr>
        <w:t xml:space="preserve">Nacionālajā līmenī Pārstāvis turpinās sadarbību ar valsts pārvaldes iestādēm, tiesām un tiesībsargājošajām iestādēm, tostarp turpinot piedalīties arī Latvijas Tiesnešu mācību centra organizētās tālākizglītības programmās, Rīgas Juridiskās augstskolas </w:t>
      </w:r>
      <w:r w:rsidR="007C6C8C">
        <w:rPr>
          <w:rFonts w:ascii="Times New Roman" w:hAnsi="Times New Roman" w:cs="Times New Roman"/>
          <w:sz w:val="24"/>
          <w:szCs w:val="24"/>
        </w:rPr>
        <w:t xml:space="preserve">un Latvijas Universitātes </w:t>
      </w:r>
      <w:r w:rsidRPr="00EC152A">
        <w:rPr>
          <w:rFonts w:ascii="Times New Roman" w:hAnsi="Times New Roman" w:cs="Times New Roman"/>
          <w:sz w:val="24"/>
          <w:szCs w:val="24"/>
        </w:rPr>
        <w:t xml:space="preserve">rīkotajos kursos un konferencēs, un turpinās informēt atbildīgās iestādes un sabiedrību kopumā par cilvēktiesību aktualitātēm un Tiesas judikatūras attīstību. </w:t>
      </w:r>
    </w:p>
    <w:p w14:paraId="6252ECD9" w14:textId="77777777" w:rsidR="006402CC" w:rsidRPr="00596C64" w:rsidRDefault="006402CC" w:rsidP="00EC152A">
      <w:pPr>
        <w:pStyle w:val="ListParagraph"/>
        <w:spacing w:line="240" w:lineRule="auto"/>
        <w:ind w:left="90" w:right="43" w:hanging="426"/>
        <w:rPr>
          <w:rFonts w:ascii="Times New Roman" w:hAnsi="Times New Roman" w:cs="Times New Roman"/>
          <w:sz w:val="20"/>
          <w:szCs w:val="20"/>
        </w:rPr>
      </w:pPr>
    </w:p>
    <w:p w14:paraId="22553CB1" w14:textId="6A15C456" w:rsidR="006402CC" w:rsidRPr="00EC152A" w:rsidRDefault="00667B2C" w:rsidP="00EC152A">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EC152A">
        <w:rPr>
          <w:rFonts w:ascii="Times New Roman" w:hAnsi="Times New Roman" w:cs="Times New Roman"/>
          <w:sz w:val="24"/>
          <w:szCs w:val="24"/>
        </w:rPr>
        <w:t>202</w:t>
      </w:r>
      <w:r w:rsidR="00C027F0" w:rsidRPr="00EC152A">
        <w:rPr>
          <w:rFonts w:ascii="Times New Roman" w:hAnsi="Times New Roman" w:cs="Times New Roman"/>
          <w:sz w:val="24"/>
          <w:szCs w:val="24"/>
        </w:rPr>
        <w:t>3</w:t>
      </w:r>
      <w:r w:rsidRPr="00EC152A">
        <w:rPr>
          <w:rFonts w:ascii="Times New Roman" w:hAnsi="Times New Roman" w:cs="Times New Roman"/>
          <w:sz w:val="24"/>
          <w:szCs w:val="24"/>
        </w:rPr>
        <w:t xml:space="preserve">.gadā Pārstāvis </w:t>
      </w:r>
      <w:r w:rsidR="00C027F0" w:rsidRPr="00EC152A">
        <w:rPr>
          <w:rFonts w:ascii="Times New Roman" w:hAnsi="Times New Roman" w:cs="Times New Roman"/>
          <w:sz w:val="24"/>
          <w:szCs w:val="24"/>
        </w:rPr>
        <w:t xml:space="preserve">un Biroja darbinieki </w:t>
      </w:r>
      <w:r w:rsidRPr="00EC152A">
        <w:rPr>
          <w:rFonts w:ascii="Times New Roman" w:hAnsi="Times New Roman" w:cs="Times New Roman"/>
          <w:sz w:val="24"/>
          <w:szCs w:val="24"/>
        </w:rPr>
        <w:t xml:space="preserve">turpinās starptautisko sadarbību, piedaloties gan EP ekspertu darba grupās, gan Ministru </w:t>
      </w:r>
      <w:r w:rsidR="007C6C8C">
        <w:rPr>
          <w:rFonts w:ascii="Times New Roman" w:hAnsi="Times New Roman" w:cs="Times New Roman"/>
          <w:sz w:val="24"/>
          <w:szCs w:val="24"/>
        </w:rPr>
        <w:t xml:space="preserve">vietnieku </w:t>
      </w:r>
      <w:r w:rsidRPr="00EC152A">
        <w:rPr>
          <w:rFonts w:ascii="Times New Roman" w:hAnsi="Times New Roman" w:cs="Times New Roman"/>
          <w:sz w:val="24"/>
          <w:szCs w:val="24"/>
        </w:rPr>
        <w:t xml:space="preserve">komitejas sanāksmēs par Tiesas nolēmumu izpildes uzraudzību, </w:t>
      </w:r>
      <w:r w:rsidR="003C0A62">
        <w:rPr>
          <w:rFonts w:ascii="Times New Roman" w:hAnsi="Times New Roman" w:cs="Times New Roman"/>
          <w:sz w:val="24"/>
          <w:szCs w:val="24"/>
        </w:rPr>
        <w:t>diskusijās</w:t>
      </w:r>
      <w:r w:rsidR="003C0A62" w:rsidRPr="00EC152A">
        <w:rPr>
          <w:rFonts w:ascii="Times New Roman" w:hAnsi="Times New Roman" w:cs="Times New Roman"/>
          <w:sz w:val="24"/>
          <w:szCs w:val="24"/>
        </w:rPr>
        <w:t xml:space="preserve"> </w:t>
      </w:r>
      <w:r w:rsidRPr="00EC152A">
        <w:rPr>
          <w:rFonts w:ascii="Times New Roman" w:hAnsi="Times New Roman" w:cs="Times New Roman"/>
          <w:sz w:val="24"/>
          <w:szCs w:val="24"/>
        </w:rPr>
        <w:t xml:space="preserve">par </w:t>
      </w:r>
      <w:r w:rsidR="00C027F0" w:rsidRPr="00EC152A">
        <w:rPr>
          <w:rFonts w:ascii="Times New Roman" w:hAnsi="Times New Roman" w:cs="Times New Roman"/>
          <w:sz w:val="24"/>
          <w:szCs w:val="24"/>
        </w:rPr>
        <w:t>ES</w:t>
      </w:r>
      <w:r w:rsidRPr="00EC152A">
        <w:rPr>
          <w:rFonts w:ascii="Times New Roman" w:hAnsi="Times New Roman" w:cs="Times New Roman"/>
          <w:sz w:val="24"/>
          <w:szCs w:val="24"/>
        </w:rPr>
        <w:t xml:space="preserve"> pievienošanos Konvencijai un </w:t>
      </w:r>
      <w:r w:rsidR="00C027F0" w:rsidRPr="00EC152A">
        <w:rPr>
          <w:rFonts w:ascii="Times New Roman" w:hAnsi="Times New Roman" w:cs="Times New Roman"/>
          <w:sz w:val="24"/>
          <w:szCs w:val="24"/>
        </w:rPr>
        <w:t>ES</w:t>
      </w:r>
      <w:r w:rsidRPr="00EC152A">
        <w:rPr>
          <w:rFonts w:ascii="Times New Roman" w:hAnsi="Times New Roman" w:cs="Times New Roman"/>
          <w:sz w:val="24"/>
          <w:szCs w:val="24"/>
        </w:rPr>
        <w:t xml:space="preserve"> Iekšējo noteikumu </w:t>
      </w:r>
      <w:r w:rsidRPr="00EC152A">
        <w:rPr>
          <w:rFonts w:ascii="Times New Roman" w:hAnsi="Times New Roman" w:cs="Times New Roman"/>
          <w:sz w:val="24"/>
          <w:szCs w:val="24"/>
        </w:rPr>
        <w:lastRenderedPageBreak/>
        <w:t xml:space="preserve">izstrādes procesā </w:t>
      </w:r>
      <w:r w:rsidR="00C027F0" w:rsidRPr="00EC152A">
        <w:rPr>
          <w:rFonts w:ascii="Times New Roman" w:hAnsi="Times New Roman" w:cs="Times New Roman"/>
          <w:sz w:val="24"/>
          <w:szCs w:val="24"/>
        </w:rPr>
        <w:t>ES</w:t>
      </w:r>
      <w:r w:rsidRPr="00EC152A">
        <w:rPr>
          <w:rFonts w:ascii="Times New Roman" w:hAnsi="Times New Roman" w:cs="Times New Roman"/>
          <w:sz w:val="24"/>
          <w:szCs w:val="24"/>
        </w:rPr>
        <w:t xml:space="preserve"> ekspertu darba grupu ietvaros. 202</w:t>
      </w:r>
      <w:r w:rsidR="00C027F0" w:rsidRPr="00EC152A">
        <w:rPr>
          <w:rFonts w:ascii="Times New Roman" w:hAnsi="Times New Roman" w:cs="Times New Roman"/>
          <w:sz w:val="24"/>
          <w:szCs w:val="24"/>
        </w:rPr>
        <w:t>3</w:t>
      </w:r>
      <w:r w:rsidRPr="00EC152A">
        <w:rPr>
          <w:rFonts w:ascii="Times New Roman" w:hAnsi="Times New Roman" w:cs="Times New Roman"/>
          <w:sz w:val="24"/>
          <w:szCs w:val="24"/>
        </w:rPr>
        <w:t>.gadā Pārstāvis turpinās vadīt CDDH</w:t>
      </w:r>
      <w:r w:rsidR="003C0A62">
        <w:rPr>
          <w:rFonts w:ascii="Times New Roman" w:hAnsi="Times New Roman" w:cs="Times New Roman"/>
          <w:sz w:val="24"/>
          <w:szCs w:val="24"/>
        </w:rPr>
        <w:noBreakHyphen/>
      </w:r>
      <w:r w:rsidRPr="00EC152A">
        <w:rPr>
          <w:rFonts w:ascii="Times New Roman" w:hAnsi="Times New Roman" w:cs="Times New Roman"/>
          <w:sz w:val="24"/>
          <w:szCs w:val="24"/>
        </w:rPr>
        <w:t>ENV darba grupu, kas veltīta cilvēktiesību un vides tiesību jautājumiem, un pildīs CDDH priekšsēdētāja pienākumus.</w:t>
      </w:r>
      <w:r w:rsidR="00C027F0" w:rsidRPr="00EC152A">
        <w:rPr>
          <w:rFonts w:ascii="Times New Roman" w:hAnsi="Times New Roman" w:cs="Times New Roman"/>
          <w:sz w:val="24"/>
          <w:szCs w:val="24"/>
        </w:rPr>
        <w:t xml:space="preserve"> Plānots, ka 2023.gada jūnijā Latvijā pirmoreiz </w:t>
      </w:r>
      <w:r w:rsidR="00823C1B">
        <w:rPr>
          <w:rFonts w:ascii="Times New Roman" w:hAnsi="Times New Roman" w:cs="Times New Roman"/>
          <w:sz w:val="24"/>
          <w:szCs w:val="24"/>
        </w:rPr>
        <w:t>notiks</w:t>
      </w:r>
      <w:r w:rsidR="00823C1B" w:rsidRPr="00EC152A">
        <w:rPr>
          <w:rFonts w:ascii="Times New Roman" w:hAnsi="Times New Roman" w:cs="Times New Roman"/>
          <w:sz w:val="24"/>
          <w:szCs w:val="24"/>
        </w:rPr>
        <w:t xml:space="preserve"> </w:t>
      </w:r>
      <w:r w:rsidR="00C027F0" w:rsidRPr="00EC152A">
        <w:rPr>
          <w:rFonts w:ascii="Times New Roman" w:hAnsi="Times New Roman" w:cs="Times New Roman"/>
          <w:sz w:val="24"/>
          <w:szCs w:val="24"/>
        </w:rPr>
        <w:t>CDDH</w:t>
      </w:r>
      <w:r w:rsidR="00823C1B">
        <w:rPr>
          <w:rFonts w:ascii="Times New Roman" w:hAnsi="Times New Roman" w:cs="Times New Roman"/>
          <w:sz w:val="24"/>
          <w:szCs w:val="24"/>
        </w:rPr>
        <w:t xml:space="preserve"> biroja</w:t>
      </w:r>
      <w:r w:rsidR="00C027F0" w:rsidRPr="00EC152A">
        <w:rPr>
          <w:rFonts w:ascii="Times New Roman" w:hAnsi="Times New Roman" w:cs="Times New Roman"/>
          <w:sz w:val="24"/>
          <w:szCs w:val="24"/>
        </w:rPr>
        <w:t xml:space="preserve"> sanāksm</w:t>
      </w:r>
      <w:r w:rsidR="003C0A62">
        <w:rPr>
          <w:rFonts w:ascii="Times New Roman" w:hAnsi="Times New Roman" w:cs="Times New Roman"/>
          <w:sz w:val="24"/>
          <w:szCs w:val="24"/>
        </w:rPr>
        <w:t>e</w:t>
      </w:r>
      <w:r w:rsidR="00C027F0" w:rsidRPr="00EC152A">
        <w:rPr>
          <w:rFonts w:ascii="Times New Roman" w:hAnsi="Times New Roman" w:cs="Times New Roman"/>
          <w:sz w:val="24"/>
          <w:szCs w:val="24"/>
        </w:rPr>
        <w:t>, kas gatavosies 2023.gada jūnijā sagaidāmajai CDDH plenārsēdei; šo pasākumu plānots noturēt Latvijas prezidentūras EP Ministru komitejas pasākumu ciklā. Turklāt Pārstāvis un Birojs sniegs atbalstu arī citām Ārlietu ministrijas struktūrvienībām, organizējot Latvijas prezidentūras EP Ministru komitejā pasākumus.</w:t>
      </w:r>
    </w:p>
    <w:p w14:paraId="3B060F71" w14:textId="77777777" w:rsidR="006402CC" w:rsidRPr="00EC152A" w:rsidRDefault="00667B2C" w:rsidP="00EC152A">
      <w:pPr>
        <w:spacing w:line="240" w:lineRule="auto"/>
        <w:ind w:left="90" w:right="43" w:hanging="426"/>
        <w:rPr>
          <w:rFonts w:ascii="Times New Roman" w:hAnsi="Times New Roman" w:cs="Times New Roman"/>
          <w:sz w:val="24"/>
          <w:szCs w:val="24"/>
        </w:rPr>
      </w:pPr>
      <w:r w:rsidRPr="00EC152A">
        <w:rPr>
          <w:rFonts w:ascii="Times New Roman" w:hAnsi="Times New Roman" w:cs="Times New Roman"/>
          <w:sz w:val="24"/>
          <w:szCs w:val="24"/>
        </w:rPr>
        <w:br w:type="page"/>
      </w:r>
    </w:p>
    <w:p w14:paraId="728B4447" w14:textId="77777777" w:rsidR="006402CC" w:rsidRPr="00EC152A" w:rsidRDefault="00667B2C" w:rsidP="00EC152A">
      <w:pPr>
        <w:pStyle w:val="ListParagraph"/>
        <w:spacing w:after="0" w:line="240" w:lineRule="auto"/>
        <w:ind w:left="90" w:right="43" w:hanging="426"/>
        <w:jc w:val="center"/>
        <w:rPr>
          <w:rFonts w:ascii="Times New Roman" w:hAnsi="Times New Roman" w:cs="Times New Roman"/>
          <w:b/>
          <w:sz w:val="24"/>
          <w:szCs w:val="24"/>
        </w:rPr>
      </w:pPr>
      <w:r w:rsidRPr="00EC152A">
        <w:rPr>
          <w:rFonts w:ascii="Times New Roman" w:hAnsi="Times New Roman" w:cs="Times New Roman"/>
          <w:b/>
          <w:sz w:val="24"/>
          <w:szCs w:val="24"/>
        </w:rPr>
        <w:lastRenderedPageBreak/>
        <w:t>B.DAĻA</w:t>
      </w:r>
    </w:p>
    <w:p w14:paraId="63C75D03" w14:textId="77777777" w:rsidR="006402CC" w:rsidRPr="00EC152A" w:rsidRDefault="006402CC" w:rsidP="00EC152A">
      <w:pPr>
        <w:pStyle w:val="ListParagraph"/>
        <w:spacing w:after="0" w:line="240" w:lineRule="auto"/>
        <w:ind w:left="90" w:right="43" w:hanging="426"/>
        <w:jc w:val="center"/>
        <w:rPr>
          <w:rFonts w:ascii="Times New Roman" w:hAnsi="Times New Roman" w:cs="Times New Roman"/>
          <w:b/>
          <w:sz w:val="24"/>
          <w:szCs w:val="24"/>
        </w:rPr>
      </w:pPr>
    </w:p>
    <w:p w14:paraId="72483ACA" w14:textId="77777777" w:rsidR="006402CC" w:rsidRPr="00EC152A" w:rsidRDefault="00667B2C" w:rsidP="00EC152A">
      <w:pPr>
        <w:pStyle w:val="ListParagraph"/>
        <w:spacing w:after="0" w:line="240" w:lineRule="auto"/>
        <w:ind w:left="90" w:right="43" w:hanging="426"/>
        <w:jc w:val="center"/>
        <w:rPr>
          <w:rFonts w:ascii="Times New Roman" w:hAnsi="Times New Roman" w:cs="Times New Roman"/>
          <w:b/>
          <w:sz w:val="24"/>
          <w:szCs w:val="24"/>
        </w:rPr>
      </w:pPr>
      <w:r w:rsidRPr="00EC152A">
        <w:rPr>
          <w:rFonts w:ascii="Times New Roman" w:hAnsi="Times New Roman" w:cs="Times New Roman"/>
          <w:b/>
          <w:sz w:val="24"/>
          <w:szCs w:val="24"/>
        </w:rPr>
        <w:t>PĀRSKATS PAR TIESAS JUDIKATŪRAS ATTĪSTĪBU LATVIJAS LIETĀS</w:t>
      </w:r>
    </w:p>
    <w:p w14:paraId="58045D81" w14:textId="77777777" w:rsidR="006402CC" w:rsidRPr="00EC152A" w:rsidRDefault="006402CC" w:rsidP="00EC152A">
      <w:pPr>
        <w:pStyle w:val="ListParagraph"/>
        <w:spacing w:after="0" w:line="240" w:lineRule="auto"/>
        <w:ind w:left="90" w:right="43" w:hanging="426"/>
        <w:jc w:val="center"/>
        <w:rPr>
          <w:rFonts w:ascii="Times New Roman" w:hAnsi="Times New Roman" w:cs="Times New Roman"/>
          <w:sz w:val="24"/>
          <w:szCs w:val="24"/>
        </w:rPr>
      </w:pPr>
    </w:p>
    <w:p w14:paraId="3A83FD19" w14:textId="359A6F5D" w:rsidR="006402CC" w:rsidRPr="0019498C" w:rsidRDefault="00667B2C" w:rsidP="00EC152A">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19498C">
        <w:rPr>
          <w:rFonts w:ascii="Times New Roman" w:hAnsi="Times New Roman" w:cs="Times New Roman"/>
          <w:sz w:val="24"/>
          <w:szCs w:val="24"/>
        </w:rPr>
        <w:t>Šīs ziņojuma daļas mērķis ir sniegt pārskatu par Tiesas judikatūras attīstību 202</w:t>
      </w:r>
      <w:r w:rsidR="00C027F0" w:rsidRPr="0019498C">
        <w:rPr>
          <w:rFonts w:ascii="Times New Roman" w:hAnsi="Times New Roman" w:cs="Times New Roman"/>
          <w:sz w:val="24"/>
          <w:szCs w:val="24"/>
        </w:rPr>
        <w:t>2</w:t>
      </w:r>
      <w:r w:rsidRPr="0019498C">
        <w:rPr>
          <w:rFonts w:ascii="Times New Roman" w:hAnsi="Times New Roman" w:cs="Times New Roman"/>
          <w:sz w:val="24"/>
          <w:szCs w:val="24"/>
        </w:rPr>
        <w:t>.gadā pasludinātajos Tiesas nolēmumos Latvijas lietās.</w:t>
      </w:r>
    </w:p>
    <w:p w14:paraId="74917CC0" w14:textId="77777777" w:rsidR="006402CC" w:rsidRPr="00846B4A" w:rsidRDefault="006402CC" w:rsidP="00EC152A">
      <w:pPr>
        <w:pStyle w:val="ListParagraph"/>
        <w:spacing w:after="0" w:line="240" w:lineRule="auto"/>
        <w:ind w:left="90" w:right="43"/>
        <w:jc w:val="both"/>
        <w:rPr>
          <w:rFonts w:ascii="Times New Roman" w:hAnsi="Times New Roman" w:cs="Times New Roman"/>
          <w:sz w:val="20"/>
          <w:szCs w:val="20"/>
        </w:rPr>
      </w:pPr>
    </w:p>
    <w:p w14:paraId="0C6BB555" w14:textId="574C0A6B" w:rsidR="006402CC" w:rsidRPr="0019498C" w:rsidRDefault="00667B2C" w:rsidP="00EC152A">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19498C">
        <w:rPr>
          <w:rFonts w:ascii="Times New Roman" w:hAnsi="Times New Roman" w:cs="Times New Roman"/>
          <w:sz w:val="24"/>
          <w:szCs w:val="24"/>
        </w:rPr>
        <w:t>202</w:t>
      </w:r>
      <w:r w:rsidR="00C027F0" w:rsidRPr="0019498C">
        <w:rPr>
          <w:rFonts w:ascii="Times New Roman" w:hAnsi="Times New Roman" w:cs="Times New Roman"/>
          <w:sz w:val="24"/>
          <w:szCs w:val="24"/>
        </w:rPr>
        <w:t>2</w:t>
      </w:r>
      <w:r w:rsidRPr="0019498C">
        <w:rPr>
          <w:rFonts w:ascii="Times New Roman" w:hAnsi="Times New Roman" w:cs="Times New Roman"/>
          <w:sz w:val="24"/>
          <w:szCs w:val="24"/>
        </w:rPr>
        <w:t xml:space="preserve">.gadā Tiesa pasludināja </w:t>
      </w:r>
      <w:r w:rsidR="00C027F0" w:rsidRPr="0019498C">
        <w:rPr>
          <w:rFonts w:ascii="Times New Roman" w:hAnsi="Times New Roman" w:cs="Times New Roman"/>
          <w:sz w:val="24"/>
          <w:szCs w:val="24"/>
        </w:rPr>
        <w:t>13</w:t>
      </w:r>
      <w:r w:rsidRPr="0019498C">
        <w:rPr>
          <w:rFonts w:ascii="Times New Roman" w:hAnsi="Times New Roman" w:cs="Times New Roman"/>
          <w:sz w:val="24"/>
          <w:szCs w:val="24"/>
        </w:rPr>
        <w:t xml:space="preserve"> nolēmumus Latvijas lietās</w:t>
      </w:r>
      <w:r w:rsidR="0019498C" w:rsidRPr="0019498C">
        <w:rPr>
          <w:rFonts w:ascii="Times New Roman" w:hAnsi="Times New Roman" w:cs="Times New Roman"/>
          <w:sz w:val="24"/>
          <w:szCs w:val="24"/>
        </w:rPr>
        <w:t>, tajā skaitā 1 Tiesas Lielās palātas spriedumu, kurā risināti Latvijas konstitucionālajai identitātei nozīmīgi jautājumi.</w:t>
      </w:r>
      <w:r w:rsidR="00A10731">
        <w:rPr>
          <w:rFonts w:ascii="Times New Roman" w:hAnsi="Times New Roman" w:cs="Times New Roman"/>
          <w:sz w:val="24"/>
          <w:szCs w:val="24"/>
        </w:rPr>
        <w:t xml:space="preserve"> Salīdzinot ar iepriekšējiem gadiem, 2022.gadā pasludinātajos nolēmumos risināti salīdzinoši daudzi Latvijas lietās iepriekš neapskatīti jautājumi, piemēram, arodbiedrības biedru tiesības, ārzemnieku kolektīvās izraidīšanas aizliegums, tiesības uz mājokļa neaizskaramību saistībā ar īpašnieka ievešanu </w:t>
      </w:r>
      <w:r w:rsidR="003C0A62">
        <w:rPr>
          <w:rFonts w:ascii="Times New Roman" w:hAnsi="Times New Roman" w:cs="Times New Roman"/>
          <w:sz w:val="24"/>
          <w:szCs w:val="24"/>
        </w:rPr>
        <w:t xml:space="preserve">nekustamā īpašuma </w:t>
      </w:r>
      <w:r w:rsidR="00A10731">
        <w:rPr>
          <w:rFonts w:ascii="Times New Roman" w:hAnsi="Times New Roman" w:cs="Times New Roman"/>
          <w:sz w:val="24"/>
          <w:szCs w:val="24"/>
        </w:rPr>
        <w:t>valdījumā.</w:t>
      </w:r>
    </w:p>
    <w:p w14:paraId="1B1840CB" w14:textId="77777777" w:rsidR="006402CC" w:rsidRPr="00846B4A" w:rsidRDefault="006402CC" w:rsidP="00EC152A">
      <w:pPr>
        <w:pStyle w:val="ListParagraph"/>
        <w:spacing w:after="0" w:line="240" w:lineRule="auto"/>
        <w:ind w:left="90"/>
        <w:rPr>
          <w:rFonts w:ascii="Times New Roman" w:hAnsi="Times New Roman" w:cs="Times New Roman"/>
          <w:sz w:val="20"/>
          <w:szCs w:val="20"/>
        </w:rPr>
      </w:pPr>
    </w:p>
    <w:p w14:paraId="0C7A6718" w14:textId="64E8B8FD" w:rsidR="006402CC" w:rsidRPr="0019498C" w:rsidRDefault="00667B2C" w:rsidP="00EC152A">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19498C">
        <w:rPr>
          <w:rFonts w:ascii="Times New Roman" w:hAnsi="Times New Roman" w:cs="Times New Roman"/>
          <w:sz w:val="24"/>
          <w:szCs w:val="24"/>
        </w:rPr>
        <w:t>Pirms pievērsties Tiesas nolēmumos izskatītajiem saturiskajiem jautājumiem, turpmākajās rindkopās visupirms apskatīta Tiesas 202</w:t>
      </w:r>
      <w:r w:rsidR="00C027F0" w:rsidRPr="0019498C">
        <w:rPr>
          <w:rFonts w:ascii="Times New Roman" w:hAnsi="Times New Roman" w:cs="Times New Roman"/>
          <w:sz w:val="24"/>
          <w:szCs w:val="24"/>
        </w:rPr>
        <w:t>2</w:t>
      </w:r>
      <w:r w:rsidRPr="0019498C">
        <w:rPr>
          <w:rFonts w:ascii="Times New Roman" w:hAnsi="Times New Roman" w:cs="Times New Roman"/>
          <w:sz w:val="24"/>
          <w:szCs w:val="24"/>
        </w:rPr>
        <w:t>.gada prakse, lemjot par sūdzību pieņemamību izskatīšanai pēc būtības.</w:t>
      </w:r>
    </w:p>
    <w:p w14:paraId="4ED1B1CD" w14:textId="77777777" w:rsidR="006402CC" w:rsidRPr="00846B4A" w:rsidRDefault="006402CC" w:rsidP="00EC152A">
      <w:pPr>
        <w:spacing w:after="0" w:line="240" w:lineRule="auto"/>
        <w:ind w:left="90"/>
        <w:rPr>
          <w:rFonts w:ascii="Times New Roman" w:hAnsi="Times New Roman" w:cs="Times New Roman"/>
          <w:sz w:val="20"/>
          <w:szCs w:val="20"/>
        </w:rPr>
      </w:pPr>
    </w:p>
    <w:p w14:paraId="7DF70DDC" w14:textId="175F24AF" w:rsidR="009B5A3B" w:rsidRPr="00B12D9D" w:rsidRDefault="00B12D9D" w:rsidP="00EC2240">
      <w:pPr>
        <w:pStyle w:val="ListParagraph"/>
        <w:numPr>
          <w:ilvl w:val="0"/>
          <w:numId w:val="13"/>
        </w:numPr>
        <w:spacing w:after="0" w:line="240" w:lineRule="auto"/>
        <w:ind w:left="-284" w:right="43" w:hanging="142"/>
        <w:jc w:val="both"/>
        <w:rPr>
          <w:rFonts w:ascii="Times New Roman" w:hAnsi="Times New Roman" w:cs="Times New Roman"/>
          <w:b/>
          <w:sz w:val="24"/>
          <w:szCs w:val="24"/>
        </w:rPr>
      </w:pPr>
      <w:r w:rsidRPr="00B12D9D">
        <w:rPr>
          <w:rFonts w:ascii="Times New Roman" w:hAnsi="Times New Roman" w:cs="Times New Roman"/>
          <w:b/>
          <w:sz w:val="24"/>
          <w:szCs w:val="24"/>
        </w:rPr>
        <w:t>SŪDZĪBU PIEŅEMAMĪBA IZSKATĪŠANAI PĒC BŪTĪBAS</w:t>
      </w:r>
    </w:p>
    <w:p w14:paraId="09DBB373" w14:textId="77777777" w:rsidR="009B5A3B" w:rsidRPr="00846B4A" w:rsidRDefault="009B5A3B" w:rsidP="009B5A3B">
      <w:pPr>
        <w:spacing w:after="0"/>
        <w:rPr>
          <w:rFonts w:ascii="Times New Roman" w:hAnsi="Times New Roman" w:cs="Times New Roman"/>
          <w:sz w:val="20"/>
          <w:szCs w:val="20"/>
        </w:rPr>
      </w:pPr>
    </w:p>
    <w:p w14:paraId="6CE4CEAF" w14:textId="0937B81E" w:rsidR="009B5A3B" w:rsidRDefault="00667B2C" w:rsidP="009B5A3B">
      <w:pPr>
        <w:pStyle w:val="ListParagraph"/>
        <w:numPr>
          <w:ilvl w:val="0"/>
          <w:numId w:val="1"/>
        </w:numPr>
        <w:spacing w:after="0" w:line="240" w:lineRule="auto"/>
        <w:ind w:left="0" w:right="43" w:hanging="426"/>
        <w:jc w:val="both"/>
        <w:rPr>
          <w:rFonts w:ascii="Times New Roman" w:hAnsi="Times New Roman" w:cs="Times New Roman"/>
          <w:sz w:val="24"/>
          <w:szCs w:val="24"/>
        </w:rPr>
      </w:pPr>
      <w:r>
        <w:rPr>
          <w:rFonts w:ascii="Times New Roman" w:hAnsi="Times New Roman" w:cs="Times New Roman"/>
          <w:sz w:val="24"/>
          <w:szCs w:val="24"/>
        </w:rPr>
        <w:t xml:space="preserve">Konvencijā ietvertie pieņemamības kritēriji nosacīti var tikt iedalīti procesuālajos un saturiskajos kritērijos. Pie procesuālajiem kritērijiem pieder, piemēram, prasība pirms vēršanās Tiesā izsmelt nacionālos tiesību aizsardzības līdzekļus, iesniegt sūdzību Konvencijā noteiktajā termiņā. Savukārt </w:t>
      </w:r>
      <w:r w:rsidRPr="008E596B">
        <w:rPr>
          <w:rFonts w:ascii="Times New Roman" w:hAnsi="Times New Roman" w:cs="Times New Roman"/>
          <w:sz w:val="24"/>
          <w:szCs w:val="24"/>
        </w:rPr>
        <w:t>svarīgākie saturiskie kritēriji ir sūdzības atbilstība Konvencijas materiāltiesiskajam tvērumam un sūdzības pamatotība, tajā skaitā personas tiesību aizskāruma nozīmīgums.</w:t>
      </w:r>
      <w:r>
        <w:rPr>
          <w:rFonts w:ascii="Times New Roman" w:hAnsi="Times New Roman" w:cs="Times New Roman"/>
          <w:sz w:val="24"/>
          <w:szCs w:val="24"/>
        </w:rPr>
        <w:t xml:space="preserve"> </w:t>
      </w:r>
      <w:r w:rsidR="00B12D9D">
        <w:rPr>
          <w:rFonts w:ascii="Times New Roman" w:hAnsi="Times New Roman" w:cs="Times New Roman"/>
          <w:sz w:val="24"/>
          <w:szCs w:val="24"/>
        </w:rPr>
        <w:t>Kā norādīts jau ziņojuma A daļā, jāuzsver,</w:t>
      </w:r>
      <w:r>
        <w:rPr>
          <w:rFonts w:ascii="Times New Roman" w:hAnsi="Times New Roman" w:cs="Times New Roman"/>
          <w:sz w:val="24"/>
          <w:szCs w:val="24"/>
        </w:rPr>
        <w:t xml:space="preserve"> ka vienas lietas ietvaros persona var būt izteikusi vairākās sūdzības par dažādu Konvencijas normu iespējamiem pārkāpumiem, un šādā gadījumā Tiesa atsevišķi vērtēs katras sūdzības pieņemamību.</w:t>
      </w:r>
    </w:p>
    <w:p w14:paraId="6914D19B" w14:textId="77777777" w:rsidR="009B5A3B" w:rsidRPr="00B12D9D" w:rsidRDefault="009B5A3B" w:rsidP="009B5A3B">
      <w:pPr>
        <w:pStyle w:val="ListParagraph"/>
        <w:spacing w:after="0" w:line="240" w:lineRule="auto"/>
        <w:ind w:left="0" w:right="43"/>
        <w:jc w:val="both"/>
        <w:rPr>
          <w:rFonts w:ascii="Times New Roman" w:hAnsi="Times New Roman" w:cs="Times New Roman"/>
          <w:sz w:val="20"/>
          <w:szCs w:val="20"/>
        </w:rPr>
      </w:pPr>
    </w:p>
    <w:p w14:paraId="4C800670" w14:textId="5FAFACE6" w:rsidR="009B5A3B" w:rsidRDefault="00667B2C" w:rsidP="009B5A3B">
      <w:pPr>
        <w:pStyle w:val="ListParagraph"/>
        <w:numPr>
          <w:ilvl w:val="0"/>
          <w:numId w:val="1"/>
        </w:numPr>
        <w:spacing w:after="0" w:line="240" w:lineRule="auto"/>
        <w:ind w:left="0" w:right="43" w:hanging="426"/>
        <w:jc w:val="both"/>
        <w:rPr>
          <w:rFonts w:ascii="Times New Roman" w:hAnsi="Times New Roman" w:cs="Times New Roman"/>
          <w:sz w:val="24"/>
          <w:szCs w:val="24"/>
        </w:rPr>
      </w:pPr>
      <w:r w:rsidRPr="009B5A3B">
        <w:rPr>
          <w:rFonts w:ascii="Times New Roman" w:hAnsi="Times New Roman" w:cs="Times New Roman"/>
          <w:sz w:val="24"/>
          <w:szCs w:val="24"/>
        </w:rPr>
        <w:t xml:space="preserve">Tāpat jāatgādina, ka </w:t>
      </w:r>
      <w:r w:rsidRPr="00B209B2">
        <w:rPr>
          <w:rFonts w:ascii="Times New Roman" w:hAnsi="Times New Roman" w:cs="Times New Roman"/>
          <w:sz w:val="24"/>
          <w:szCs w:val="24"/>
          <w:u w:val="single"/>
        </w:rPr>
        <w:t xml:space="preserve">atbilstoši Konvencijas 37.pantam Tiesa jebkurā tiesvedības stadijā var svītrot sūdzību no izskatāmo lietu saraksta, ja </w:t>
      </w:r>
      <w:r w:rsidR="003C0A62">
        <w:rPr>
          <w:rFonts w:ascii="Times New Roman" w:hAnsi="Times New Roman" w:cs="Times New Roman"/>
          <w:sz w:val="24"/>
          <w:szCs w:val="24"/>
          <w:u w:val="single"/>
        </w:rPr>
        <w:t>tā</w:t>
      </w:r>
      <w:r w:rsidR="003C0A62" w:rsidRPr="00B209B2">
        <w:rPr>
          <w:rFonts w:ascii="Times New Roman" w:hAnsi="Times New Roman" w:cs="Times New Roman"/>
          <w:sz w:val="24"/>
          <w:szCs w:val="24"/>
          <w:u w:val="single"/>
        </w:rPr>
        <w:t xml:space="preserve"> </w:t>
      </w:r>
      <w:r w:rsidRPr="00B209B2">
        <w:rPr>
          <w:rFonts w:ascii="Times New Roman" w:hAnsi="Times New Roman" w:cs="Times New Roman"/>
          <w:sz w:val="24"/>
          <w:szCs w:val="24"/>
          <w:u w:val="single"/>
        </w:rPr>
        <w:t xml:space="preserve">konstatē, ka sūdzības </w:t>
      </w:r>
      <w:r w:rsidR="000B65F4">
        <w:rPr>
          <w:rFonts w:ascii="Times New Roman" w:hAnsi="Times New Roman" w:cs="Times New Roman"/>
          <w:sz w:val="24"/>
          <w:szCs w:val="24"/>
          <w:u w:val="single"/>
        </w:rPr>
        <w:t>iesniedzējs nevēlas uzturēt savu sūdzību,</w:t>
      </w:r>
      <w:r w:rsidR="000B65F4" w:rsidRPr="00F6445A">
        <w:rPr>
          <w:rFonts w:ascii="Times New Roman" w:hAnsi="Times New Roman" w:cs="Times New Roman"/>
          <w:sz w:val="24"/>
          <w:szCs w:val="24"/>
        </w:rPr>
        <w:t xml:space="preserve"> piemēram,</w:t>
      </w:r>
      <w:r w:rsidRPr="002E3F79">
        <w:rPr>
          <w:rFonts w:ascii="Times New Roman" w:hAnsi="Times New Roman" w:cs="Times New Roman"/>
          <w:sz w:val="24"/>
          <w:szCs w:val="24"/>
        </w:rPr>
        <w:t xml:space="preserve"> </w:t>
      </w:r>
      <w:r w:rsidRPr="009B5A3B">
        <w:rPr>
          <w:rFonts w:ascii="Times New Roman" w:hAnsi="Times New Roman" w:cs="Times New Roman"/>
          <w:sz w:val="24"/>
          <w:szCs w:val="24"/>
        </w:rPr>
        <w:t>ja sūdzības iesniedzējs ir nokavējis Tiesas noteikto termiņu apsvērumu sniegšanai vai pārstāvja nozīmēšanai</w:t>
      </w:r>
      <w:r w:rsidR="00110A2A">
        <w:rPr>
          <w:rFonts w:ascii="Times New Roman" w:hAnsi="Times New Roman" w:cs="Times New Roman"/>
          <w:sz w:val="24"/>
          <w:szCs w:val="24"/>
        </w:rPr>
        <w:t>, vai</w:t>
      </w:r>
      <w:r w:rsidRPr="009B5A3B">
        <w:rPr>
          <w:rFonts w:ascii="Times New Roman" w:hAnsi="Times New Roman" w:cs="Times New Roman"/>
          <w:sz w:val="24"/>
          <w:szCs w:val="24"/>
        </w:rPr>
        <w:t xml:space="preserve"> ilgstoši neatbild uz Tiesas vēstulēm</w:t>
      </w:r>
      <w:r>
        <w:rPr>
          <w:rFonts w:ascii="Times New Roman" w:hAnsi="Times New Roman" w:cs="Times New Roman"/>
          <w:sz w:val="24"/>
          <w:szCs w:val="24"/>
        </w:rPr>
        <w:t xml:space="preserve">. </w:t>
      </w:r>
      <w:r w:rsidRPr="009B5A3B">
        <w:rPr>
          <w:rFonts w:ascii="Times New Roman" w:hAnsi="Times New Roman" w:cs="Times New Roman"/>
          <w:sz w:val="24"/>
          <w:szCs w:val="24"/>
        </w:rPr>
        <w:t xml:space="preserve">2022.gadā šādu iemeslu dēļ tika noraidītas </w:t>
      </w:r>
      <w:r w:rsidR="00082595">
        <w:rPr>
          <w:rFonts w:ascii="Times New Roman" w:hAnsi="Times New Roman" w:cs="Times New Roman"/>
          <w:sz w:val="24"/>
          <w:szCs w:val="24"/>
        </w:rPr>
        <w:t>2</w:t>
      </w:r>
      <w:r w:rsidR="00082595" w:rsidRPr="009B5A3B">
        <w:rPr>
          <w:rFonts w:ascii="Times New Roman" w:hAnsi="Times New Roman" w:cs="Times New Roman"/>
          <w:sz w:val="24"/>
          <w:szCs w:val="24"/>
        </w:rPr>
        <w:t xml:space="preserve"> </w:t>
      </w:r>
      <w:r w:rsidRPr="009B5A3B">
        <w:rPr>
          <w:rFonts w:ascii="Times New Roman" w:hAnsi="Times New Roman" w:cs="Times New Roman"/>
          <w:sz w:val="24"/>
          <w:szCs w:val="24"/>
        </w:rPr>
        <w:t xml:space="preserve">sūdzības. Lietā </w:t>
      </w:r>
      <w:r w:rsidRPr="009B5A3B">
        <w:rPr>
          <w:rFonts w:ascii="Times New Roman" w:hAnsi="Times New Roman" w:cs="Times New Roman"/>
          <w:i/>
          <w:sz w:val="24"/>
          <w:szCs w:val="24"/>
        </w:rPr>
        <w:t>Masteiko pret Latviju</w:t>
      </w:r>
      <w:r w:rsidRPr="009B5A3B">
        <w:rPr>
          <w:rFonts w:ascii="Times New Roman" w:hAnsi="Times New Roman" w:cs="Times New Roman"/>
          <w:sz w:val="24"/>
          <w:szCs w:val="24"/>
        </w:rPr>
        <w:t xml:space="preserve"> </w:t>
      </w:r>
      <w:r>
        <w:rPr>
          <w:rFonts w:ascii="Times New Roman" w:hAnsi="Times New Roman" w:cs="Times New Roman"/>
          <w:sz w:val="24"/>
          <w:szCs w:val="24"/>
        </w:rPr>
        <w:t xml:space="preserve">iesniedzējs Tiesas norādītajā termiņā nebija sniedzis savus apsvērumus atbildē uz valdības apsvērumiem, kā arī neatbildēja uz citām Tiesas vēstulēm, tādēļ Tiesa lēma, ka vairs nav iemesla turpināt šīs lietas izskatīšanu. Savukārt lietā </w:t>
      </w:r>
      <w:r w:rsidRPr="00B209B2">
        <w:rPr>
          <w:rFonts w:ascii="Times New Roman" w:hAnsi="Times New Roman" w:cs="Times New Roman"/>
          <w:i/>
          <w:sz w:val="24"/>
          <w:szCs w:val="24"/>
        </w:rPr>
        <w:t>Grīnbergs pret Latviju</w:t>
      </w:r>
      <w:r>
        <w:rPr>
          <w:rFonts w:ascii="Times New Roman" w:hAnsi="Times New Roman" w:cs="Times New Roman"/>
          <w:sz w:val="24"/>
          <w:szCs w:val="24"/>
        </w:rPr>
        <w:t xml:space="preserve"> pats </w:t>
      </w:r>
      <w:r w:rsidR="0019498C">
        <w:rPr>
          <w:rFonts w:ascii="Times New Roman" w:hAnsi="Times New Roman" w:cs="Times New Roman"/>
          <w:sz w:val="24"/>
          <w:szCs w:val="24"/>
        </w:rPr>
        <w:t xml:space="preserve">iesniedzējs </w:t>
      </w:r>
      <w:r w:rsidR="00B209B2">
        <w:rPr>
          <w:rFonts w:ascii="Times New Roman" w:hAnsi="Times New Roman" w:cs="Times New Roman"/>
          <w:sz w:val="24"/>
          <w:szCs w:val="24"/>
        </w:rPr>
        <w:t xml:space="preserve">informēja </w:t>
      </w:r>
      <w:r w:rsidR="00082595">
        <w:rPr>
          <w:rFonts w:ascii="Times New Roman" w:hAnsi="Times New Roman" w:cs="Times New Roman"/>
          <w:sz w:val="24"/>
          <w:szCs w:val="24"/>
        </w:rPr>
        <w:t>T</w:t>
      </w:r>
      <w:r w:rsidR="00B209B2">
        <w:rPr>
          <w:rFonts w:ascii="Times New Roman" w:hAnsi="Times New Roman" w:cs="Times New Roman"/>
          <w:sz w:val="24"/>
          <w:szCs w:val="24"/>
        </w:rPr>
        <w:t>iesu, ka vairs nevēlas uzturēt iesniegto sūdzību, tādēļ arī šajā lietā Tiesa lēma, ka nav iemesla turpināt tās izskatīšanu.</w:t>
      </w:r>
      <w:r w:rsidR="000B65F4">
        <w:rPr>
          <w:rFonts w:ascii="Times New Roman" w:hAnsi="Times New Roman" w:cs="Times New Roman"/>
          <w:sz w:val="24"/>
          <w:szCs w:val="24"/>
        </w:rPr>
        <w:t xml:space="preserve"> Jāuzsver, ka Tiesa tomēr nesvītros lietu no izskatāmo lietu saraksta, ja uzskatīs, ka pastāv kādi īpaši apstākļi, kuru dēļ lietas izskatīšana būtu jāturpina</w:t>
      </w:r>
      <w:r w:rsidR="00B12D9D">
        <w:rPr>
          <w:rFonts w:ascii="Times New Roman" w:hAnsi="Times New Roman" w:cs="Times New Roman"/>
          <w:sz w:val="24"/>
          <w:szCs w:val="24"/>
        </w:rPr>
        <w:t>. P</w:t>
      </w:r>
      <w:r w:rsidR="000B65F4">
        <w:rPr>
          <w:rFonts w:ascii="Times New Roman" w:hAnsi="Times New Roman" w:cs="Times New Roman"/>
          <w:sz w:val="24"/>
          <w:szCs w:val="24"/>
        </w:rPr>
        <w:t>iemēram,</w:t>
      </w:r>
      <w:r w:rsidR="00B12D9D">
        <w:rPr>
          <w:rFonts w:ascii="Times New Roman" w:hAnsi="Times New Roman" w:cs="Times New Roman"/>
          <w:sz w:val="24"/>
          <w:szCs w:val="24"/>
        </w:rPr>
        <w:t xml:space="preserve"> ja</w:t>
      </w:r>
      <w:r w:rsidR="000B65F4">
        <w:rPr>
          <w:rFonts w:ascii="Times New Roman" w:hAnsi="Times New Roman" w:cs="Times New Roman"/>
          <w:sz w:val="24"/>
          <w:szCs w:val="24"/>
        </w:rPr>
        <w:t xml:space="preserve"> lietā tiek risināti īpaši svarīgi Konvencijas vai tās </w:t>
      </w:r>
      <w:r w:rsidR="00B12D9D">
        <w:rPr>
          <w:rFonts w:ascii="Times New Roman" w:hAnsi="Times New Roman" w:cs="Times New Roman"/>
          <w:sz w:val="24"/>
          <w:szCs w:val="24"/>
        </w:rPr>
        <w:t>P</w:t>
      </w:r>
      <w:r w:rsidR="000B65F4">
        <w:rPr>
          <w:rFonts w:ascii="Times New Roman" w:hAnsi="Times New Roman" w:cs="Times New Roman"/>
          <w:sz w:val="24"/>
          <w:szCs w:val="24"/>
        </w:rPr>
        <w:t xml:space="preserve">rotokolu iztulkošanas vai piemērošanas jautājumi. </w:t>
      </w:r>
      <w:r w:rsidR="00082595">
        <w:rPr>
          <w:rFonts w:ascii="Times New Roman" w:hAnsi="Times New Roman" w:cs="Times New Roman"/>
          <w:sz w:val="24"/>
          <w:szCs w:val="24"/>
        </w:rPr>
        <w:t>Šo aspektu Tiesa īpaši izcēla</w:t>
      </w:r>
      <w:r w:rsidR="002E3F79">
        <w:rPr>
          <w:rFonts w:ascii="Times New Roman" w:hAnsi="Times New Roman" w:cs="Times New Roman"/>
          <w:sz w:val="24"/>
          <w:szCs w:val="24"/>
        </w:rPr>
        <w:t xml:space="preserve"> vēl citā Latvijas lietā – </w:t>
      </w:r>
      <w:r w:rsidR="002E3F79">
        <w:rPr>
          <w:rFonts w:ascii="Times New Roman" w:hAnsi="Times New Roman" w:cs="Times New Roman"/>
          <w:i/>
          <w:iCs/>
          <w:sz w:val="24"/>
          <w:szCs w:val="24"/>
        </w:rPr>
        <w:t xml:space="preserve">Savickis un citi pret Latviju </w:t>
      </w:r>
      <w:r w:rsidR="002E3F79">
        <w:rPr>
          <w:rFonts w:ascii="Times New Roman" w:hAnsi="Times New Roman" w:cs="Times New Roman"/>
          <w:sz w:val="24"/>
          <w:szCs w:val="24"/>
        </w:rPr>
        <w:t>–</w:t>
      </w:r>
      <w:r w:rsidR="00082595">
        <w:rPr>
          <w:rFonts w:ascii="Times New Roman" w:hAnsi="Times New Roman" w:cs="Times New Roman"/>
          <w:sz w:val="24"/>
          <w:szCs w:val="24"/>
        </w:rPr>
        <w:t>,</w:t>
      </w:r>
      <w:r w:rsidR="0042250F">
        <w:rPr>
          <w:rFonts w:ascii="Times New Roman" w:hAnsi="Times New Roman" w:cs="Times New Roman"/>
          <w:sz w:val="24"/>
          <w:szCs w:val="24"/>
        </w:rPr>
        <w:t xml:space="preserve"> kurā Tiesas Lielā palāta svītroja</w:t>
      </w:r>
      <w:r w:rsidR="00FF2431">
        <w:rPr>
          <w:rFonts w:ascii="Times New Roman" w:hAnsi="Times New Roman" w:cs="Times New Roman"/>
          <w:sz w:val="24"/>
          <w:szCs w:val="24"/>
        </w:rPr>
        <w:t xml:space="preserve"> viena iesniedzēja sūdzību no Tiesā izskatāmo lietu saraksta</w:t>
      </w:r>
      <w:r w:rsidR="00082595">
        <w:rPr>
          <w:rFonts w:ascii="Times New Roman" w:hAnsi="Times New Roman" w:cs="Times New Roman"/>
          <w:sz w:val="24"/>
          <w:szCs w:val="24"/>
        </w:rPr>
        <w:t xml:space="preserve">. Tā kā iesniedzējs </w:t>
      </w:r>
      <w:r w:rsidR="00F6445A">
        <w:rPr>
          <w:rFonts w:ascii="Times New Roman" w:hAnsi="Times New Roman" w:cs="Times New Roman"/>
          <w:sz w:val="24"/>
          <w:szCs w:val="24"/>
        </w:rPr>
        <w:t>lietas izskatīšanas</w:t>
      </w:r>
      <w:r w:rsidR="00082595">
        <w:rPr>
          <w:rFonts w:ascii="Times New Roman" w:hAnsi="Times New Roman" w:cs="Times New Roman"/>
          <w:sz w:val="24"/>
          <w:szCs w:val="24"/>
        </w:rPr>
        <w:t xml:space="preserve"> Tiesā </w:t>
      </w:r>
      <w:r w:rsidR="00F6445A">
        <w:rPr>
          <w:rFonts w:ascii="Times New Roman" w:hAnsi="Times New Roman" w:cs="Times New Roman"/>
          <w:sz w:val="24"/>
          <w:szCs w:val="24"/>
        </w:rPr>
        <w:t>laikā</w:t>
      </w:r>
      <w:r w:rsidR="00082595">
        <w:rPr>
          <w:rFonts w:ascii="Times New Roman" w:hAnsi="Times New Roman" w:cs="Times New Roman"/>
          <w:sz w:val="24"/>
          <w:szCs w:val="24"/>
        </w:rPr>
        <w:t xml:space="preserve"> bija miris un neviens no viņa mantiniekiem vai tuviniekiem iesniedzēja sūdzību nevēlējās uzturēt, Tiesa secināja, ka </w:t>
      </w:r>
      <w:r w:rsidR="002E3F79">
        <w:rPr>
          <w:rFonts w:ascii="Times New Roman" w:hAnsi="Times New Roman" w:cs="Times New Roman"/>
          <w:sz w:val="24"/>
          <w:szCs w:val="24"/>
        </w:rPr>
        <w:t xml:space="preserve">šī iesniedzēja sūdzību tā var svītrot no izskatāmo lietu saraksta. </w:t>
      </w:r>
      <w:r w:rsidR="00FF2431">
        <w:rPr>
          <w:rFonts w:ascii="Times New Roman" w:hAnsi="Times New Roman" w:cs="Times New Roman"/>
          <w:sz w:val="24"/>
          <w:szCs w:val="24"/>
        </w:rPr>
        <w:t>Šajā vērtējumā Tiesa uzsvēra, ka to nav nepieciešams turpināt izskatīt cilvēktiesību aizsardzības nodrošināšanai, visticamāk, tāpēc, ka šis iesniedzējs bija tikai viens no pieciem iesniedzējiem konkrētajā lietā un, turpinot izskatīt atlikušo četru iesniedzēju sūdzības, jautājuma izskatīšana pēc būtības turpinājās.</w:t>
      </w:r>
    </w:p>
    <w:p w14:paraId="7188E392" w14:textId="77777777" w:rsidR="00B12D9D" w:rsidRPr="00B12D9D" w:rsidRDefault="00B12D9D" w:rsidP="00B12D9D">
      <w:pPr>
        <w:pStyle w:val="ListParagraph"/>
        <w:spacing w:after="0" w:line="240" w:lineRule="auto"/>
        <w:ind w:left="0" w:right="43"/>
        <w:jc w:val="both"/>
        <w:rPr>
          <w:rFonts w:ascii="Times New Roman" w:hAnsi="Times New Roman" w:cs="Times New Roman"/>
          <w:sz w:val="20"/>
          <w:szCs w:val="20"/>
        </w:rPr>
      </w:pPr>
    </w:p>
    <w:p w14:paraId="2B7CCB36" w14:textId="16D183C1" w:rsidR="007E6F8D" w:rsidRPr="00A21B71" w:rsidRDefault="00667B2C" w:rsidP="007E6F8D">
      <w:pPr>
        <w:pStyle w:val="ListParagraph"/>
        <w:numPr>
          <w:ilvl w:val="0"/>
          <w:numId w:val="1"/>
        </w:numPr>
        <w:spacing w:after="0" w:line="240" w:lineRule="auto"/>
        <w:ind w:left="0" w:right="43" w:hanging="426"/>
        <w:jc w:val="both"/>
        <w:rPr>
          <w:rFonts w:ascii="Times New Roman" w:hAnsi="Times New Roman" w:cs="Times New Roman"/>
          <w:i/>
          <w:iCs/>
          <w:color w:val="000000"/>
          <w:sz w:val="24"/>
          <w:szCs w:val="24"/>
          <w:shd w:val="clear" w:color="auto" w:fill="FFFF00"/>
        </w:rPr>
      </w:pPr>
      <w:r w:rsidRPr="00A21B71">
        <w:rPr>
          <w:rFonts w:ascii="Times New Roman" w:hAnsi="Times New Roman" w:cs="Times New Roman"/>
          <w:color w:val="000000"/>
          <w:sz w:val="24"/>
          <w:szCs w:val="24"/>
        </w:rPr>
        <w:lastRenderedPageBreak/>
        <w:t xml:space="preserve">Vairākās 2022.gada lietās Tiesa pievērsās jautājumam, </w:t>
      </w:r>
      <w:r w:rsidRPr="00B12D9D">
        <w:rPr>
          <w:rFonts w:ascii="Times New Roman" w:hAnsi="Times New Roman" w:cs="Times New Roman"/>
          <w:color w:val="000000"/>
          <w:sz w:val="24"/>
          <w:szCs w:val="24"/>
          <w:u w:val="single"/>
        </w:rPr>
        <w:t>v</w:t>
      </w:r>
      <w:r w:rsidRPr="00A21B71">
        <w:rPr>
          <w:rFonts w:ascii="Times New Roman" w:hAnsi="Times New Roman" w:cs="Times New Roman"/>
          <w:color w:val="000000"/>
          <w:sz w:val="24"/>
          <w:szCs w:val="24"/>
          <w:u w:val="single"/>
        </w:rPr>
        <w:t>ai sūdzību iesniedzēji ir uzskatāmi par Konvencijas iespējamā pārkāpuma upuri Konvencijas 34.panta izpratnē</w:t>
      </w:r>
      <w:r w:rsidRPr="00A21B71">
        <w:rPr>
          <w:rFonts w:ascii="Times New Roman" w:hAnsi="Times New Roman" w:cs="Times New Roman"/>
          <w:color w:val="000000"/>
          <w:sz w:val="24"/>
          <w:szCs w:val="24"/>
        </w:rPr>
        <w:t xml:space="preserve">. Tā lietā </w:t>
      </w:r>
      <w:r w:rsidRPr="00A21B71">
        <w:rPr>
          <w:rFonts w:ascii="Times New Roman" w:hAnsi="Times New Roman" w:cs="Times New Roman"/>
          <w:i/>
          <w:iCs/>
          <w:color w:val="000000"/>
          <w:sz w:val="24"/>
          <w:szCs w:val="24"/>
        </w:rPr>
        <w:t>Straume pret Latviju</w:t>
      </w:r>
      <w:r w:rsidRPr="00A21B71">
        <w:rPr>
          <w:rFonts w:ascii="Times New Roman" w:hAnsi="Times New Roman" w:cs="Times New Roman"/>
          <w:color w:val="000000"/>
          <w:sz w:val="24"/>
          <w:szCs w:val="24"/>
        </w:rPr>
        <w:t xml:space="preserve"> valdība izvirzīja argumentu, ka sūdzības iesniedzēja nav uzskatāma ne par Konvencijas 11.panta iespējam</w:t>
      </w:r>
      <w:r w:rsidR="00B12D9D">
        <w:rPr>
          <w:rFonts w:ascii="Times New Roman" w:hAnsi="Times New Roman" w:cs="Times New Roman"/>
          <w:color w:val="000000"/>
          <w:sz w:val="24"/>
          <w:szCs w:val="24"/>
        </w:rPr>
        <w:t>a</w:t>
      </w:r>
      <w:r w:rsidRPr="00A21B71">
        <w:rPr>
          <w:rFonts w:ascii="Times New Roman" w:hAnsi="Times New Roman" w:cs="Times New Roman"/>
          <w:color w:val="000000"/>
          <w:sz w:val="24"/>
          <w:szCs w:val="24"/>
        </w:rPr>
        <w:t xml:space="preserve"> pārkāpuma upuri, ne </w:t>
      </w:r>
      <w:r w:rsidR="004A32BB">
        <w:rPr>
          <w:rFonts w:ascii="Times New Roman" w:hAnsi="Times New Roman" w:cs="Times New Roman"/>
          <w:color w:val="000000"/>
          <w:sz w:val="24"/>
          <w:szCs w:val="24"/>
        </w:rPr>
        <w:t xml:space="preserve">par </w:t>
      </w:r>
      <w:r w:rsidRPr="00A21B71">
        <w:rPr>
          <w:rFonts w:ascii="Times New Roman" w:hAnsi="Times New Roman" w:cs="Times New Roman"/>
          <w:color w:val="000000"/>
          <w:sz w:val="24"/>
          <w:szCs w:val="24"/>
        </w:rPr>
        <w:t>Konvencijas 6.panta iespējam</w:t>
      </w:r>
      <w:r w:rsidR="00B12D9D">
        <w:rPr>
          <w:rFonts w:ascii="Times New Roman" w:hAnsi="Times New Roman" w:cs="Times New Roman"/>
          <w:color w:val="000000"/>
          <w:sz w:val="24"/>
          <w:szCs w:val="24"/>
        </w:rPr>
        <w:t>a</w:t>
      </w:r>
      <w:r w:rsidRPr="00A21B71">
        <w:rPr>
          <w:rFonts w:ascii="Times New Roman" w:hAnsi="Times New Roman" w:cs="Times New Roman"/>
          <w:color w:val="000000"/>
          <w:sz w:val="24"/>
          <w:szCs w:val="24"/>
        </w:rPr>
        <w:t xml:space="preserve"> pārkāpuma upuri. </w:t>
      </w:r>
      <w:r w:rsidR="00B12D9D">
        <w:rPr>
          <w:rFonts w:ascii="Times New Roman" w:hAnsi="Times New Roman" w:cs="Times New Roman"/>
          <w:color w:val="000000"/>
          <w:sz w:val="24"/>
          <w:szCs w:val="24"/>
        </w:rPr>
        <w:t>P</w:t>
      </w:r>
      <w:r w:rsidRPr="00A21B71">
        <w:rPr>
          <w:rFonts w:ascii="Times New Roman" w:hAnsi="Times New Roman" w:cs="Times New Roman"/>
          <w:color w:val="000000"/>
          <w:sz w:val="24"/>
          <w:szCs w:val="24"/>
        </w:rPr>
        <w:t>irmkārt,</w:t>
      </w:r>
      <w:r w:rsidR="00B12D9D">
        <w:rPr>
          <w:rFonts w:ascii="Times New Roman" w:hAnsi="Times New Roman" w:cs="Times New Roman"/>
          <w:color w:val="000000"/>
          <w:sz w:val="24"/>
          <w:szCs w:val="24"/>
        </w:rPr>
        <w:t xml:space="preserve"> valdība argumentēja, ka</w:t>
      </w:r>
      <w:r w:rsidRPr="00A21B71">
        <w:rPr>
          <w:rFonts w:ascii="Times New Roman" w:hAnsi="Times New Roman" w:cs="Times New Roman"/>
          <w:color w:val="000000"/>
          <w:sz w:val="24"/>
          <w:szCs w:val="24"/>
        </w:rPr>
        <w:t xml:space="preserve"> iesniedzēja turpināja būt arodbiedrības valdes priekšsēdētāja arī pēc notikumiem, par kuriem bija iesniegta sūdzība Tiesā, proti, iesniedzēja varēja turpināt īstenot savas tiesības uz biedrošanās brīvību. Otrkārt, valdība argumentēja, ka</w:t>
      </w:r>
      <w:r w:rsidR="00B12D9D">
        <w:rPr>
          <w:rFonts w:ascii="Times New Roman" w:hAnsi="Times New Roman" w:cs="Times New Roman"/>
          <w:color w:val="000000"/>
          <w:sz w:val="24"/>
          <w:szCs w:val="24"/>
        </w:rPr>
        <w:t>,</w:t>
      </w:r>
      <w:r w:rsidRPr="00A21B71">
        <w:rPr>
          <w:rFonts w:ascii="Times New Roman" w:hAnsi="Times New Roman" w:cs="Times New Roman"/>
          <w:color w:val="000000"/>
          <w:sz w:val="24"/>
          <w:szCs w:val="24"/>
        </w:rPr>
        <w:t xml:space="preserve"> pat ja tiesas sēdes nacionālajās tiesās bija slēgtas un spriedumi nebija publiski pieejami, pati iesniedzēja piedalījās visās tiesas sēdēs un saņēma visus nolēmumus, tādēļ viņas tiesības uz taisnīgu tiesu </w:t>
      </w:r>
      <w:r w:rsidR="004A32BB">
        <w:rPr>
          <w:rFonts w:ascii="Times New Roman" w:hAnsi="Times New Roman" w:cs="Times New Roman"/>
          <w:color w:val="000000"/>
          <w:sz w:val="24"/>
          <w:szCs w:val="24"/>
        </w:rPr>
        <w:t xml:space="preserve">pēc būtības </w:t>
      </w:r>
      <w:r w:rsidRPr="00A21B71">
        <w:rPr>
          <w:rFonts w:ascii="Times New Roman" w:hAnsi="Times New Roman" w:cs="Times New Roman"/>
          <w:color w:val="000000"/>
          <w:sz w:val="24"/>
          <w:szCs w:val="24"/>
        </w:rPr>
        <w:t>netika skartas. Tiesa abus šos valdības argumentus noraidīja, uzsverot, ka process nacionālā līmenī bija tiešā cēloņsakarībā ar iesniedzējas kā arodbiedrības valdes priekšsēdētājas rīcību</w:t>
      </w:r>
      <w:r>
        <w:rPr>
          <w:rFonts w:ascii="Times New Roman" w:hAnsi="Times New Roman" w:cs="Times New Roman"/>
          <w:color w:val="000000"/>
          <w:sz w:val="24"/>
          <w:szCs w:val="24"/>
        </w:rPr>
        <w:t xml:space="preserve">. Tāpat Tiesa norādīja, </w:t>
      </w:r>
      <w:r w:rsidRPr="00A21B71">
        <w:rPr>
          <w:rFonts w:ascii="Times New Roman" w:hAnsi="Times New Roman" w:cs="Times New Roman"/>
          <w:color w:val="000000"/>
          <w:sz w:val="24"/>
          <w:szCs w:val="24"/>
        </w:rPr>
        <w:t xml:space="preserve">ka tiesības uz taisnīgu tiesu un atklātu lietas izskatīšanu var tikt skartas arī tad, ja </w:t>
      </w:r>
      <w:r w:rsidR="00B12D9D">
        <w:rPr>
          <w:rFonts w:ascii="Times New Roman" w:hAnsi="Times New Roman" w:cs="Times New Roman"/>
          <w:color w:val="000000"/>
          <w:sz w:val="24"/>
          <w:szCs w:val="24"/>
        </w:rPr>
        <w:t xml:space="preserve">pašai </w:t>
      </w:r>
      <w:r w:rsidRPr="00A21B71">
        <w:rPr>
          <w:rFonts w:ascii="Times New Roman" w:hAnsi="Times New Roman" w:cs="Times New Roman"/>
          <w:color w:val="000000"/>
          <w:sz w:val="24"/>
          <w:szCs w:val="24"/>
        </w:rPr>
        <w:t xml:space="preserve">personai nav bijis šķēršļu piedalīties tiesas sēdēs, taču šajās sēdēs nav tikusi nodrošināta </w:t>
      </w:r>
      <w:r w:rsidR="00B12D9D">
        <w:rPr>
          <w:rFonts w:ascii="Times New Roman" w:hAnsi="Times New Roman" w:cs="Times New Roman"/>
          <w:color w:val="000000"/>
          <w:sz w:val="24"/>
          <w:szCs w:val="24"/>
        </w:rPr>
        <w:t xml:space="preserve">iespēja </w:t>
      </w:r>
      <w:r w:rsidR="004A32BB">
        <w:rPr>
          <w:rFonts w:ascii="Times New Roman" w:hAnsi="Times New Roman" w:cs="Times New Roman"/>
          <w:color w:val="000000"/>
          <w:sz w:val="24"/>
          <w:szCs w:val="24"/>
        </w:rPr>
        <w:t>sabiedrības pārstāvj</w:t>
      </w:r>
      <w:r w:rsidR="00B12D9D">
        <w:rPr>
          <w:rFonts w:ascii="Times New Roman" w:hAnsi="Times New Roman" w:cs="Times New Roman"/>
          <w:color w:val="000000"/>
          <w:sz w:val="24"/>
          <w:szCs w:val="24"/>
        </w:rPr>
        <w:t>iem būt klāt</w:t>
      </w:r>
      <w:r w:rsidRPr="00A21B71">
        <w:rPr>
          <w:rFonts w:ascii="Times New Roman" w:hAnsi="Times New Roman" w:cs="Times New Roman"/>
          <w:color w:val="000000"/>
          <w:sz w:val="24"/>
          <w:szCs w:val="24"/>
        </w:rPr>
        <w:t xml:space="preserve">. </w:t>
      </w:r>
    </w:p>
    <w:p w14:paraId="6D8C8EA9" w14:textId="77777777" w:rsidR="007E6F8D" w:rsidRPr="00B12D9D" w:rsidRDefault="007E6F8D" w:rsidP="007E6F8D">
      <w:pPr>
        <w:pStyle w:val="ListParagraph"/>
        <w:spacing w:after="0" w:line="240" w:lineRule="auto"/>
        <w:rPr>
          <w:rFonts w:ascii="Times New Roman" w:hAnsi="Times New Roman" w:cs="Times New Roman"/>
          <w:color w:val="000000"/>
          <w:sz w:val="20"/>
          <w:szCs w:val="20"/>
        </w:rPr>
      </w:pPr>
    </w:p>
    <w:p w14:paraId="4449E480" w14:textId="15FF63F8" w:rsidR="007E6F8D" w:rsidRPr="00A21B71" w:rsidRDefault="00667B2C" w:rsidP="007E6F8D">
      <w:pPr>
        <w:pStyle w:val="ListParagraph"/>
        <w:numPr>
          <w:ilvl w:val="0"/>
          <w:numId w:val="1"/>
        </w:numPr>
        <w:spacing w:after="0" w:line="240" w:lineRule="auto"/>
        <w:ind w:left="0" w:right="43" w:hanging="426"/>
        <w:jc w:val="both"/>
        <w:rPr>
          <w:rFonts w:ascii="Times New Roman" w:hAnsi="Times New Roman" w:cs="Times New Roman"/>
          <w:i/>
          <w:iCs/>
          <w:color w:val="000000"/>
          <w:sz w:val="24"/>
          <w:szCs w:val="24"/>
          <w:shd w:val="clear" w:color="auto" w:fill="FFFF00"/>
        </w:rPr>
      </w:pPr>
      <w:r w:rsidRPr="00A21B71">
        <w:rPr>
          <w:rFonts w:ascii="Times New Roman" w:hAnsi="Times New Roman" w:cs="Times New Roman"/>
          <w:color w:val="000000"/>
          <w:sz w:val="24"/>
          <w:szCs w:val="24"/>
        </w:rPr>
        <w:t xml:space="preserve">Savukārt lietā </w:t>
      </w:r>
      <w:r w:rsidRPr="00A21B71">
        <w:rPr>
          <w:rFonts w:ascii="Times New Roman" w:hAnsi="Times New Roman" w:cs="Times New Roman"/>
          <w:i/>
          <w:iCs/>
          <w:color w:val="000000"/>
          <w:sz w:val="24"/>
          <w:szCs w:val="24"/>
        </w:rPr>
        <w:t>Na</w:t>
      </w:r>
      <w:r w:rsidRPr="00A21B71">
        <w:rPr>
          <w:rFonts w:ascii="Times New Roman" w:hAnsi="Times New Roman" w:cs="Times New Roman"/>
          <w:i/>
          <w:iCs/>
          <w:color w:val="000000"/>
          <w:sz w:val="24"/>
          <w:szCs w:val="24"/>
          <w:shd w:val="clear" w:color="auto" w:fill="FFFFFF"/>
        </w:rPr>
        <w:t>umenko un SIA Rix Shipping pret Latviju</w:t>
      </w:r>
      <w:r w:rsidRPr="00A21B71">
        <w:rPr>
          <w:rFonts w:ascii="Times New Roman" w:hAnsi="Times New Roman" w:cs="Times New Roman"/>
          <w:color w:val="000000"/>
          <w:sz w:val="24"/>
          <w:szCs w:val="24"/>
          <w:shd w:val="clear" w:color="auto" w:fill="FFFFFF"/>
        </w:rPr>
        <w:t xml:space="preserve"> sūdzība bija iesniegta par juridiskas personas telpu a</w:t>
      </w:r>
      <w:r w:rsidRPr="00A21B71">
        <w:rPr>
          <w:rFonts w:ascii="Times New Roman" w:hAnsi="Times New Roman" w:cs="Times New Roman"/>
          <w:color w:val="000000"/>
          <w:sz w:val="24"/>
          <w:szCs w:val="24"/>
        </w:rPr>
        <w:t>pskati un dokumentu un elektroniskās informācijas izņemšanu, ko bija veikusi Konkurences padome, pamatojoties uz Konkurences likuma normām</w:t>
      </w:r>
      <w:r w:rsidR="004A32BB">
        <w:rPr>
          <w:rFonts w:ascii="Times New Roman" w:hAnsi="Times New Roman" w:cs="Times New Roman"/>
          <w:color w:val="000000"/>
          <w:sz w:val="24"/>
          <w:szCs w:val="24"/>
        </w:rPr>
        <w:t>. Ņemot vērā valdības izvirzīto argumentu,</w:t>
      </w:r>
      <w:r w:rsidRPr="00A21B71">
        <w:rPr>
          <w:rFonts w:ascii="Times New Roman" w:hAnsi="Times New Roman" w:cs="Times New Roman"/>
          <w:color w:val="000000"/>
          <w:sz w:val="24"/>
          <w:szCs w:val="24"/>
        </w:rPr>
        <w:t xml:space="preserve"> Tiesa vērtēja, vai pirmais iesniedzējs – fiziska persona – var tikt uzskatīts par Konvencijas iespējamā pārkāpuma upuri, ja visas valsts </w:t>
      </w:r>
      <w:r w:rsidR="004A32BB">
        <w:rPr>
          <w:rFonts w:ascii="Times New Roman" w:hAnsi="Times New Roman" w:cs="Times New Roman"/>
          <w:color w:val="000000"/>
          <w:sz w:val="24"/>
          <w:szCs w:val="24"/>
        </w:rPr>
        <w:t xml:space="preserve">iestāžu </w:t>
      </w:r>
      <w:r w:rsidRPr="00A21B71">
        <w:rPr>
          <w:rFonts w:ascii="Times New Roman" w:hAnsi="Times New Roman" w:cs="Times New Roman"/>
          <w:color w:val="000000"/>
          <w:sz w:val="24"/>
          <w:szCs w:val="24"/>
        </w:rPr>
        <w:t>darbības bija vērstas pret otro iesniedzēju – juridisko personu</w:t>
      </w:r>
      <w:r w:rsidR="00AE2D1E">
        <w:rPr>
          <w:rFonts w:ascii="Times New Roman" w:hAnsi="Times New Roman" w:cs="Times New Roman"/>
          <w:color w:val="000000"/>
          <w:sz w:val="24"/>
          <w:szCs w:val="24"/>
        </w:rPr>
        <w:t xml:space="preserve"> –</w:t>
      </w:r>
      <w:r w:rsidRPr="00A21B71">
        <w:rPr>
          <w:rFonts w:ascii="Times New Roman" w:hAnsi="Times New Roman" w:cs="Times New Roman"/>
          <w:color w:val="000000"/>
          <w:sz w:val="24"/>
          <w:szCs w:val="24"/>
        </w:rPr>
        <w:t xml:space="preserve">, pat ja pirmais iesniedzējs </w:t>
      </w:r>
      <w:r w:rsidR="004A32BB">
        <w:rPr>
          <w:rFonts w:ascii="Times New Roman" w:hAnsi="Times New Roman" w:cs="Times New Roman"/>
          <w:color w:val="000000"/>
          <w:sz w:val="24"/>
          <w:szCs w:val="24"/>
        </w:rPr>
        <w:t>bija</w:t>
      </w:r>
      <w:r w:rsidRPr="00A21B71">
        <w:rPr>
          <w:rFonts w:ascii="Times New Roman" w:hAnsi="Times New Roman" w:cs="Times New Roman"/>
          <w:color w:val="000000"/>
          <w:sz w:val="24"/>
          <w:szCs w:val="24"/>
        </w:rPr>
        <w:t xml:space="preserve"> šīs juridiskās personas valdes loceklis</w:t>
      </w:r>
      <w:r w:rsidR="00AE2D1E">
        <w:rPr>
          <w:rFonts w:ascii="Times New Roman" w:hAnsi="Times New Roman" w:cs="Times New Roman"/>
          <w:color w:val="000000"/>
          <w:sz w:val="24"/>
          <w:szCs w:val="24"/>
        </w:rPr>
        <w:t xml:space="preserve"> un pārstāvis</w:t>
      </w:r>
      <w:r w:rsidRPr="00A21B71">
        <w:rPr>
          <w:rFonts w:ascii="Times New Roman" w:hAnsi="Times New Roman" w:cs="Times New Roman"/>
          <w:color w:val="000000"/>
          <w:sz w:val="24"/>
          <w:szCs w:val="24"/>
        </w:rPr>
        <w:t>. Tiesa piekrita valdības argumentam, šo viedokli balsto</w:t>
      </w:r>
      <w:r w:rsidR="004A32BB">
        <w:rPr>
          <w:rFonts w:ascii="Times New Roman" w:hAnsi="Times New Roman" w:cs="Times New Roman"/>
          <w:color w:val="000000"/>
          <w:sz w:val="24"/>
          <w:szCs w:val="24"/>
        </w:rPr>
        <w:t>t</w:t>
      </w:r>
      <w:r w:rsidRPr="00A21B71">
        <w:rPr>
          <w:rFonts w:ascii="Times New Roman" w:hAnsi="Times New Roman" w:cs="Times New Roman"/>
          <w:color w:val="000000"/>
          <w:sz w:val="24"/>
          <w:szCs w:val="24"/>
        </w:rPr>
        <w:t xml:space="preserve"> uz konkrētās lietas faktu vērtējumu</w:t>
      </w:r>
      <w:r w:rsidR="00AE2D1E">
        <w:rPr>
          <w:rFonts w:ascii="Times New Roman" w:hAnsi="Times New Roman" w:cs="Times New Roman"/>
          <w:color w:val="000000"/>
          <w:sz w:val="24"/>
          <w:szCs w:val="24"/>
        </w:rPr>
        <w:t>.</w:t>
      </w:r>
      <w:r w:rsidRPr="00A21B71">
        <w:rPr>
          <w:rFonts w:ascii="Times New Roman" w:hAnsi="Times New Roman" w:cs="Times New Roman"/>
          <w:color w:val="000000"/>
          <w:sz w:val="24"/>
          <w:szCs w:val="24"/>
        </w:rPr>
        <w:t xml:space="preserve"> Tiesa uzsvēra, ka visas procesuālās darbības tika vērstas tikai pret juridisko personu, ka tika izņemta tikai juridiskās personas korespondence, ka pirmais iesniedzējs procesuālajās darbībās piedalījās tikai kā juridiskās personas valdes loceklis, visi viņa iebildumi bija saistīti ar juridiskās personas komercnoslēpuma saglabāšanu, turklāt turpmākajā tiesvedībā pirmais iesniedzējs rīkojās nevis savā vārdā, bet kā juridiskās personas pārstāvis. Citiem vārdiem sakot, Tiesa uzskatīja, ka pirmais iesniedzējs </w:t>
      </w:r>
      <w:r w:rsidR="004A32BB">
        <w:rPr>
          <w:rFonts w:ascii="Times New Roman" w:hAnsi="Times New Roman" w:cs="Times New Roman"/>
          <w:color w:val="000000"/>
          <w:sz w:val="24"/>
          <w:szCs w:val="24"/>
        </w:rPr>
        <w:t>nebija</w:t>
      </w:r>
      <w:r w:rsidRPr="00A21B71">
        <w:rPr>
          <w:rFonts w:ascii="Times New Roman" w:hAnsi="Times New Roman" w:cs="Times New Roman"/>
          <w:color w:val="000000"/>
          <w:sz w:val="24"/>
          <w:szCs w:val="24"/>
        </w:rPr>
        <w:t xml:space="preserve"> sniedzis nekādu pamatojumu apgalvojumam, ka valsts iestāžu rīcība būtu ietekmējusi viņu tieši un personiski, un tādēļ atzina, ka pirmais iesniedzējs nav uzskatāms par Konvencijas iespējamā pārkāpuma upuri Konvencijas 34.panta izpratnē.</w:t>
      </w:r>
      <w:r w:rsidRPr="00A21B71">
        <w:rPr>
          <w:rFonts w:ascii="Times New Roman" w:hAnsi="Times New Roman" w:cs="Times New Roman"/>
          <w:color w:val="000000"/>
          <w:sz w:val="24"/>
          <w:szCs w:val="24"/>
          <w:shd w:val="clear" w:color="auto" w:fill="FFFF00"/>
        </w:rPr>
        <w:t xml:space="preserve"> </w:t>
      </w:r>
    </w:p>
    <w:p w14:paraId="61CFED1F" w14:textId="77777777" w:rsidR="007E6F8D" w:rsidRPr="00A471A8" w:rsidRDefault="007E6F8D" w:rsidP="007E6F8D">
      <w:pPr>
        <w:pStyle w:val="ListParagraph"/>
        <w:spacing w:after="0" w:line="240" w:lineRule="auto"/>
        <w:ind w:left="0" w:right="43"/>
        <w:jc w:val="both"/>
        <w:rPr>
          <w:rFonts w:ascii="Times New Roman" w:hAnsi="Times New Roman" w:cs="Times New Roman"/>
          <w:color w:val="000000"/>
          <w:sz w:val="20"/>
          <w:szCs w:val="20"/>
          <w:shd w:val="clear" w:color="auto" w:fill="FFFF00"/>
        </w:rPr>
      </w:pPr>
    </w:p>
    <w:p w14:paraId="00C8AA50" w14:textId="235A22D2" w:rsidR="007E6F8D" w:rsidRPr="007E6F8D" w:rsidRDefault="00667B2C" w:rsidP="007E6F8D">
      <w:pPr>
        <w:pStyle w:val="ListParagraph"/>
        <w:numPr>
          <w:ilvl w:val="0"/>
          <w:numId w:val="1"/>
        </w:numPr>
        <w:spacing w:after="0" w:line="240" w:lineRule="auto"/>
        <w:ind w:left="0" w:right="43" w:hanging="426"/>
        <w:jc w:val="both"/>
        <w:rPr>
          <w:rFonts w:ascii="Times New Roman" w:hAnsi="Times New Roman" w:cs="Times New Roman"/>
          <w:i/>
          <w:iCs/>
          <w:color w:val="000000"/>
          <w:sz w:val="24"/>
          <w:szCs w:val="24"/>
          <w:shd w:val="clear" w:color="auto" w:fill="FFFF00"/>
        </w:rPr>
      </w:pPr>
      <w:r w:rsidRPr="00A21B71">
        <w:rPr>
          <w:rFonts w:ascii="Times New Roman" w:hAnsi="Times New Roman" w:cs="Times New Roman"/>
          <w:color w:val="000000"/>
          <w:sz w:val="24"/>
          <w:szCs w:val="24"/>
        </w:rPr>
        <w:t xml:space="preserve">Visbeidzot </w:t>
      </w:r>
      <w:r w:rsidR="004A32BB">
        <w:rPr>
          <w:rFonts w:ascii="Times New Roman" w:hAnsi="Times New Roman" w:cs="Times New Roman"/>
          <w:color w:val="000000"/>
          <w:sz w:val="24"/>
          <w:szCs w:val="24"/>
        </w:rPr>
        <w:t xml:space="preserve">arī </w:t>
      </w:r>
      <w:r w:rsidRPr="006D3AF4">
        <w:rPr>
          <w:rFonts w:ascii="Times New Roman" w:hAnsi="Times New Roman" w:cs="Times New Roman"/>
          <w:color w:val="000000"/>
          <w:sz w:val="24"/>
          <w:szCs w:val="24"/>
        </w:rPr>
        <w:t xml:space="preserve">lietā </w:t>
      </w:r>
      <w:r w:rsidRPr="006D3AF4">
        <w:rPr>
          <w:rFonts w:ascii="Times New Roman" w:hAnsi="Times New Roman" w:cs="Times New Roman"/>
          <w:i/>
          <w:iCs/>
          <w:color w:val="000000"/>
          <w:sz w:val="24"/>
          <w:szCs w:val="24"/>
        </w:rPr>
        <w:t>Jansons pret Latviju</w:t>
      </w:r>
      <w:r w:rsidRPr="006D3AF4">
        <w:rPr>
          <w:rFonts w:ascii="Times New Roman" w:hAnsi="Times New Roman" w:cs="Times New Roman"/>
          <w:color w:val="000000"/>
          <w:sz w:val="24"/>
          <w:szCs w:val="24"/>
        </w:rPr>
        <w:t xml:space="preserve"> Tiesa vērtēja valdības argumentu par to, </w:t>
      </w:r>
      <w:r w:rsidR="00A471A8">
        <w:rPr>
          <w:rFonts w:ascii="Times New Roman" w:hAnsi="Times New Roman" w:cs="Times New Roman"/>
          <w:color w:val="000000"/>
          <w:sz w:val="24"/>
          <w:szCs w:val="24"/>
        </w:rPr>
        <w:t xml:space="preserve">ka </w:t>
      </w:r>
      <w:r w:rsidRPr="006D3AF4">
        <w:rPr>
          <w:rFonts w:ascii="Times New Roman" w:hAnsi="Times New Roman" w:cs="Times New Roman"/>
          <w:color w:val="000000"/>
          <w:sz w:val="24"/>
          <w:szCs w:val="24"/>
        </w:rPr>
        <w:t xml:space="preserve">sūdzības iesniedzējs </w:t>
      </w:r>
      <w:r w:rsidR="004A32BB">
        <w:rPr>
          <w:rFonts w:ascii="Times New Roman" w:hAnsi="Times New Roman" w:cs="Times New Roman"/>
          <w:color w:val="000000"/>
          <w:sz w:val="24"/>
          <w:szCs w:val="24"/>
        </w:rPr>
        <w:t>n</w:t>
      </w:r>
      <w:r w:rsidR="00A471A8">
        <w:rPr>
          <w:rFonts w:ascii="Times New Roman" w:hAnsi="Times New Roman" w:cs="Times New Roman"/>
          <w:color w:val="000000"/>
          <w:sz w:val="24"/>
          <w:szCs w:val="24"/>
        </w:rPr>
        <w:t>ebūtu</w:t>
      </w:r>
      <w:r w:rsidRPr="006D3AF4">
        <w:rPr>
          <w:rFonts w:ascii="Times New Roman" w:hAnsi="Times New Roman" w:cs="Times New Roman"/>
          <w:color w:val="000000"/>
          <w:sz w:val="24"/>
          <w:szCs w:val="24"/>
        </w:rPr>
        <w:t xml:space="preserve"> uzskatāms par </w:t>
      </w:r>
      <w:r w:rsidR="00A471A8">
        <w:rPr>
          <w:rFonts w:ascii="Times New Roman" w:hAnsi="Times New Roman" w:cs="Times New Roman"/>
          <w:color w:val="000000"/>
          <w:sz w:val="24"/>
          <w:szCs w:val="24"/>
        </w:rPr>
        <w:t xml:space="preserve">iespējama </w:t>
      </w:r>
      <w:r w:rsidRPr="006D3AF4">
        <w:rPr>
          <w:rFonts w:ascii="Times New Roman" w:hAnsi="Times New Roman" w:cs="Times New Roman"/>
          <w:color w:val="000000"/>
          <w:sz w:val="24"/>
          <w:szCs w:val="24"/>
        </w:rPr>
        <w:t xml:space="preserve">Konvencijas pārkāpuma upuri. </w:t>
      </w:r>
      <w:r w:rsidRPr="006D3AF4">
        <w:rPr>
          <w:rFonts w:ascii="Times New Roman" w:hAnsi="Times New Roman" w:cs="Times New Roman"/>
          <w:sz w:val="24"/>
          <w:szCs w:val="24"/>
        </w:rPr>
        <w:t xml:space="preserve">Šajā lietā iesniedzējs apgalvoja, ka ir pārkāptas viņa tiesības uz mājokļa neaizskaramību un tiesības uz efektīviem tiesību aizsardzības līdzekļiem, jo tiesu izpildītājs, īstenojot nekustamā īpašuma ieguvēja ievešanu nekustamā īpašuma valdījumā, esot pārkāpis viņa kā dzīvokļa īrnieka tiesības uz mājokļa neaizskaramību, un iesniedzējam neesot bijis pieejams tiesību aizsardzības mehānisms, kas šādā situācijā aizsargātu viņa tiesības. Savukārt valdība izvirzīja argumentu, ka iesniedzējs </w:t>
      </w:r>
      <w:r w:rsidRPr="006D3AF4">
        <w:rPr>
          <w:rFonts w:ascii="Times New Roman" w:hAnsi="Times New Roman" w:cs="Times New Roman"/>
          <w:color w:val="000000"/>
          <w:sz w:val="24"/>
          <w:szCs w:val="24"/>
        </w:rPr>
        <w:t>nav uzskatāms par tiesību uz mājokļa neaizskaramību iespējam</w:t>
      </w:r>
      <w:r w:rsidR="004A32BB">
        <w:rPr>
          <w:rFonts w:ascii="Times New Roman" w:hAnsi="Times New Roman" w:cs="Times New Roman"/>
          <w:color w:val="000000"/>
          <w:sz w:val="24"/>
          <w:szCs w:val="24"/>
        </w:rPr>
        <w:t>a pārkāpuma</w:t>
      </w:r>
      <w:r w:rsidRPr="006D3AF4">
        <w:rPr>
          <w:rFonts w:ascii="Times New Roman" w:hAnsi="Times New Roman" w:cs="Times New Roman"/>
          <w:color w:val="000000"/>
          <w:sz w:val="24"/>
          <w:szCs w:val="24"/>
        </w:rPr>
        <w:t xml:space="preserve"> upuri, jo pēc tam, kad īres līgums zaudēja spēku, iesniedzējam vairs nebija tiesību uzturēties strīd</w:t>
      </w:r>
      <w:r w:rsidR="00723FB6">
        <w:rPr>
          <w:rFonts w:ascii="Times New Roman" w:hAnsi="Times New Roman" w:cs="Times New Roman"/>
          <w:color w:val="000000"/>
          <w:sz w:val="24"/>
          <w:szCs w:val="24"/>
        </w:rPr>
        <w:t>us</w:t>
      </w:r>
      <w:r w:rsidRPr="006D3AF4">
        <w:rPr>
          <w:rFonts w:ascii="Times New Roman" w:hAnsi="Times New Roman" w:cs="Times New Roman"/>
          <w:color w:val="000000"/>
          <w:sz w:val="24"/>
          <w:szCs w:val="24"/>
        </w:rPr>
        <w:t xml:space="preserve"> dzīvoklī</w:t>
      </w:r>
      <w:r w:rsidR="00723FB6">
        <w:rPr>
          <w:rFonts w:ascii="Times New Roman" w:hAnsi="Times New Roman" w:cs="Times New Roman"/>
          <w:color w:val="000000"/>
          <w:sz w:val="24"/>
          <w:szCs w:val="24"/>
        </w:rPr>
        <w:t>. Turklāt valdība uzsvēra, ka</w:t>
      </w:r>
      <w:r w:rsidRPr="006D3AF4">
        <w:rPr>
          <w:rFonts w:ascii="Times New Roman" w:hAnsi="Times New Roman" w:cs="Times New Roman"/>
          <w:color w:val="000000"/>
          <w:sz w:val="24"/>
          <w:szCs w:val="24"/>
        </w:rPr>
        <w:t xml:space="preserve"> sūdzības iesniegšanas laikā Tiesā iesniedzējs šajā dzīvoklī vairs neuzturējās, tādēļ šis dzīvoklis nebūtu uzskatāms par iesniedzēja mājokli Konvencijas 8.panta izpratnē. Tiesa šo argumentu noraidīja, uzsverot, ka daļu laika iesniedzējs neapšaubāmi ir uzturējies dzīvoklī tiesiski un ka uzturēšanās tiesiskums nav priekšnoteikums, lai personai būtu tiesības uz mājokļa neaizskaramību. Tāpat Tiesa uzsvēra, ka iesniedzējs bija spiests pamest dzīvokli, un šis fakts nevar kalpot par argumentu, ka dzīvoklis vairs nav iesniedzēja mājoklis Konvencijas izpratnē, jo šādā gadījumā neviena persona, kas patvaļīgi tiek izlikta no sava mājokļa, nevarētu saņemt Konvencijas aizsardzību. </w:t>
      </w:r>
      <w:r w:rsidR="004A32BB">
        <w:rPr>
          <w:rFonts w:ascii="Times New Roman" w:hAnsi="Times New Roman" w:cs="Times New Roman"/>
          <w:color w:val="000000"/>
          <w:sz w:val="24"/>
          <w:szCs w:val="24"/>
        </w:rPr>
        <w:t xml:space="preserve">Tādējādi </w:t>
      </w:r>
      <w:r w:rsidRPr="006D3AF4">
        <w:rPr>
          <w:rFonts w:ascii="Times New Roman" w:hAnsi="Times New Roman" w:cs="Times New Roman"/>
          <w:color w:val="000000"/>
          <w:sz w:val="24"/>
          <w:szCs w:val="24"/>
        </w:rPr>
        <w:t>Tiesas secinājumi šajā lietā vēlreiz uzsver, ka Konvencijā lietotie jēdzieni ir autonomi un nav cēloniski atkarīgi no nacionālajām tiesībām.</w:t>
      </w:r>
    </w:p>
    <w:p w14:paraId="102F13A0" w14:textId="6265A3E1" w:rsidR="00443EAD" w:rsidRDefault="00667B2C" w:rsidP="00113C5B">
      <w:pPr>
        <w:pStyle w:val="ListParagraph"/>
        <w:numPr>
          <w:ilvl w:val="0"/>
          <w:numId w:val="1"/>
        </w:numPr>
        <w:spacing w:after="0" w:line="240" w:lineRule="auto"/>
        <w:ind w:left="0" w:right="43" w:hanging="426"/>
        <w:jc w:val="both"/>
        <w:rPr>
          <w:rFonts w:ascii="Times New Roman" w:hAnsi="Times New Roman" w:cs="Times New Roman"/>
          <w:sz w:val="24"/>
          <w:szCs w:val="24"/>
        </w:rPr>
      </w:pPr>
      <w:r>
        <w:rPr>
          <w:rFonts w:ascii="Times New Roman" w:hAnsi="Times New Roman" w:cs="Times New Roman"/>
          <w:sz w:val="24"/>
          <w:szCs w:val="24"/>
        </w:rPr>
        <w:lastRenderedPageBreak/>
        <w:t>Līdzīgi kā iepriekšējos gados</w:t>
      </w:r>
      <w:r w:rsidR="00723FB6">
        <w:rPr>
          <w:rFonts w:ascii="Times New Roman" w:hAnsi="Times New Roman" w:cs="Times New Roman"/>
          <w:sz w:val="24"/>
          <w:szCs w:val="24"/>
        </w:rPr>
        <w:t>,</w:t>
      </w:r>
      <w:r>
        <w:rPr>
          <w:rFonts w:ascii="Times New Roman" w:hAnsi="Times New Roman" w:cs="Times New Roman"/>
          <w:sz w:val="24"/>
          <w:szCs w:val="24"/>
        </w:rPr>
        <w:t xml:space="preserve"> arī 2022.gadā </w:t>
      </w:r>
      <w:r w:rsidRPr="000B65F4">
        <w:rPr>
          <w:rFonts w:ascii="Times New Roman" w:hAnsi="Times New Roman" w:cs="Times New Roman"/>
          <w:sz w:val="24"/>
          <w:szCs w:val="24"/>
          <w:u w:val="single"/>
        </w:rPr>
        <w:t>Tiesa strikti piemēro</w:t>
      </w:r>
      <w:r w:rsidR="0019498C">
        <w:rPr>
          <w:rFonts w:ascii="Times New Roman" w:hAnsi="Times New Roman" w:cs="Times New Roman"/>
          <w:sz w:val="24"/>
          <w:szCs w:val="24"/>
          <w:u w:val="single"/>
        </w:rPr>
        <w:t>ja</w:t>
      </w:r>
      <w:r w:rsidRPr="000B65F4">
        <w:rPr>
          <w:rFonts w:ascii="Times New Roman" w:hAnsi="Times New Roman" w:cs="Times New Roman"/>
          <w:sz w:val="24"/>
          <w:szCs w:val="24"/>
          <w:u w:val="single"/>
        </w:rPr>
        <w:t xml:space="preserve"> Konvencijā noteikto prasību izsmelt nacionālos tiesību a</w:t>
      </w:r>
      <w:r w:rsidR="0019498C">
        <w:rPr>
          <w:rFonts w:ascii="Times New Roman" w:hAnsi="Times New Roman" w:cs="Times New Roman"/>
          <w:sz w:val="24"/>
          <w:szCs w:val="24"/>
          <w:u w:val="single"/>
        </w:rPr>
        <w:t>izsardzības līdzekļus un noraidīja</w:t>
      </w:r>
      <w:r w:rsidRPr="000B65F4">
        <w:rPr>
          <w:rFonts w:ascii="Times New Roman" w:hAnsi="Times New Roman" w:cs="Times New Roman"/>
          <w:sz w:val="24"/>
          <w:szCs w:val="24"/>
          <w:u w:val="single"/>
        </w:rPr>
        <w:t xml:space="preserve"> visas sūdzības, kur šī prasība </w:t>
      </w:r>
      <w:r w:rsidR="0019498C">
        <w:rPr>
          <w:rFonts w:ascii="Times New Roman" w:hAnsi="Times New Roman" w:cs="Times New Roman"/>
          <w:sz w:val="24"/>
          <w:szCs w:val="24"/>
          <w:u w:val="single"/>
        </w:rPr>
        <w:t>nebija</w:t>
      </w:r>
      <w:r w:rsidRPr="000B65F4">
        <w:rPr>
          <w:rFonts w:ascii="Times New Roman" w:hAnsi="Times New Roman" w:cs="Times New Roman"/>
          <w:sz w:val="24"/>
          <w:szCs w:val="24"/>
          <w:u w:val="single"/>
        </w:rPr>
        <w:t xml:space="preserve"> izpildīta</w:t>
      </w:r>
      <w:r>
        <w:rPr>
          <w:rFonts w:ascii="Times New Roman" w:hAnsi="Times New Roman" w:cs="Times New Roman"/>
          <w:sz w:val="24"/>
          <w:szCs w:val="24"/>
        </w:rPr>
        <w:t xml:space="preserve">. Tā lietā </w:t>
      </w:r>
      <w:r w:rsidRPr="00443EAD">
        <w:rPr>
          <w:rFonts w:ascii="Times New Roman" w:hAnsi="Times New Roman" w:cs="Times New Roman"/>
          <w:i/>
          <w:sz w:val="24"/>
          <w:szCs w:val="24"/>
        </w:rPr>
        <w:t>Krasovickis un Kargins pret Latviju</w:t>
      </w:r>
      <w:r>
        <w:rPr>
          <w:rFonts w:ascii="Times New Roman" w:hAnsi="Times New Roman" w:cs="Times New Roman"/>
          <w:sz w:val="24"/>
          <w:szCs w:val="24"/>
        </w:rPr>
        <w:t xml:space="preserve"> Tiesa atzina, ka </w:t>
      </w:r>
      <w:r w:rsidR="000B65F4">
        <w:rPr>
          <w:rFonts w:ascii="Times New Roman" w:hAnsi="Times New Roman" w:cs="Times New Roman"/>
          <w:sz w:val="24"/>
          <w:szCs w:val="24"/>
        </w:rPr>
        <w:t>viena no iesniedzēju sūdzībām par grozījum</w:t>
      </w:r>
      <w:r w:rsidR="00113C5B">
        <w:rPr>
          <w:rFonts w:ascii="Times New Roman" w:hAnsi="Times New Roman" w:cs="Times New Roman"/>
          <w:sz w:val="24"/>
          <w:szCs w:val="24"/>
        </w:rPr>
        <w:t>iem</w:t>
      </w:r>
      <w:r w:rsidR="000B65F4">
        <w:rPr>
          <w:rFonts w:ascii="Times New Roman" w:hAnsi="Times New Roman" w:cs="Times New Roman"/>
          <w:sz w:val="24"/>
          <w:szCs w:val="24"/>
        </w:rPr>
        <w:t xml:space="preserve"> </w:t>
      </w:r>
      <w:r w:rsidR="000B65F4" w:rsidRPr="00F6445A">
        <w:rPr>
          <w:rFonts w:ascii="Times New Roman" w:hAnsi="Times New Roman" w:cs="Times New Roman"/>
          <w:iCs/>
          <w:sz w:val="24"/>
          <w:szCs w:val="24"/>
        </w:rPr>
        <w:t>Komercdarbības atbalsta kontroles likumā</w:t>
      </w:r>
      <w:r w:rsidR="00113C5B">
        <w:rPr>
          <w:rFonts w:ascii="Times New Roman" w:hAnsi="Times New Roman" w:cs="Times New Roman"/>
          <w:sz w:val="24"/>
          <w:szCs w:val="24"/>
        </w:rPr>
        <w:t>, kā arī</w:t>
      </w:r>
      <w:r w:rsidR="000B65F4">
        <w:rPr>
          <w:rFonts w:ascii="Times New Roman" w:hAnsi="Times New Roman" w:cs="Times New Roman"/>
          <w:i/>
          <w:sz w:val="24"/>
          <w:szCs w:val="24"/>
        </w:rPr>
        <w:t xml:space="preserve"> </w:t>
      </w:r>
      <w:r>
        <w:rPr>
          <w:rFonts w:ascii="Times New Roman" w:hAnsi="Times New Roman" w:cs="Times New Roman"/>
          <w:sz w:val="24"/>
          <w:szCs w:val="24"/>
        </w:rPr>
        <w:t xml:space="preserve">abu iesniedzēju sūdzība par iespējamo atšķirīgo attieksmi salīdzinājumā ar citiem kreditoriem ir noraidāma, jo viens no iesniedzējiem </w:t>
      </w:r>
      <w:r w:rsidR="00113C5B">
        <w:rPr>
          <w:rFonts w:ascii="Times New Roman" w:hAnsi="Times New Roman" w:cs="Times New Roman"/>
          <w:sz w:val="24"/>
          <w:szCs w:val="24"/>
        </w:rPr>
        <w:t>šīs</w:t>
      </w:r>
      <w:r>
        <w:rPr>
          <w:rFonts w:ascii="Times New Roman" w:hAnsi="Times New Roman" w:cs="Times New Roman"/>
          <w:sz w:val="24"/>
          <w:szCs w:val="24"/>
        </w:rPr>
        <w:t xml:space="preserve"> sūdzību nacionālā līmenī vispār nebija izvirzījis, savukārt par otra iesniedzēja sūdzību Satversmes tiesa atteicās ierosināt lietu juridiskā pamatojuma trūkuma dēļ</w:t>
      </w:r>
      <w:r w:rsidR="00351F26">
        <w:rPr>
          <w:rFonts w:ascii="Times New Roman" w:hAnsi="Times New Roman" w:cs="Times New Roman"/>
          <w:sz w:val="24"/>
          <w:szCs w:val="24"/>
        </w:rPr>
        <w:t>.</w:t>
      </w:r>
      <w:r w:rsidR="005A7671">
        <w:rPr>
          <w:rFonts w:ascii="Times New Roman" w:hAnsi="Times New Roman" w:cs="Times New Roman"/>
          <w:sz w:val="24"/>
          <w:szCs w:val="24"/>
        </w:rPr>
        <w:t xml:space="preserve"> Tādējādi šajā lietā Tiesa apstiprin</w:t>
      </w:r>
      <w:r w:rsidR="002E3F79">
        <w:rPr>
          <w:rFonts w:ascii="Times New Roman" w:hAnsi="Times New Roman" w:cs="Times New Roman"/>
          <w:sz w:val="24"/>
          <w:szCs w:val="24"/>
        </w:rPr>
        <w:t>āja</w:t>
      </w:r>
      <w:r w:rsidR="005A7671">
        <w:rPr>
          <w:rFonts w:ascii="Times New Roman" w:hAnsi="Times New Roman" w:cs="Times New Roman"/>
          <w:sz w:val="24"/>
          <w:szCs w:val="24"/>
        </w:rPr>
        <w:t xml:space="preserve"> jau labi izveidojušos praksi, ka</w:t>
      </w:r>
      <w:r w:rsidR="00A77385">
        <w:rPr>
          <w:rFonts w:ascii="Times New Roman" w:hAnsi="Times New Roman" w:cs="Times New Roman"/>
          <w:sz w:val="24"/>
          <w:szCs w:val="24"/>
        </w:rPr>
        <w:t xml:space="preserve"> nacionāl</w:t>
      </w:r>
      <w:r w:rsidR="002E3F79">
        <w:rPr>
          <w:rFonts w:ascii="Times New Roman" w:hAnsi="Times New Roman" w:cs="Times New Roman"/>
          <w:sz w:val="24"/>
          <w:szCs w:val="24"/>
        </w:rPr>
        <w:t>ie</w:t>
      </w:r>
      <w:r w:rsidR="00A77385">
        <w:rPr>
          <w:rFonts w:ascii="Times New Roman" w:hAnsi="Times New Roman" w:cs="Times New Roman"/>
          <w:sz w:val="24"/>
          <w:szCs w:val="24"/>
        </w:rPr>
        <w:t xml:space="preserve"> tiesību aizsardzības līdzekļ</w:t>
      </w:r>
      <w:r w:rsidR="002E3F79">
        <w:rPr>
          <w:rFonts w:ascii="Times New Roman" w:hAnsi="Times New Roman" w:cs="Times New Roman"/>
          <w:sz w:val="24"/>
          <w:szCs w:val="24"/>
        </w:rPr>
        <w:t xml:space="preserve">i nebūs izsmelti arī tad, ja iesniedzējs nebūs ievērojis </w:t>
      </w:r>
      <w:r w:rsidR="008D309C">
        <w:rPr>
          <w:rFonts w:ascii="Times New Roman" w:hAnsi="Times New Roman" w:cs="Times New Roman"/>
          <w:sz w:val="24"/>
          <w:szCs w:val="24"/>
        </w:rPr>
        <w:t>saturisk</w:t>
      </w:r>
      <w:r w:rsidR="002E3F79">
        <w:rPr>
          <w:rFonts w:ascii="Times New Roman" w:hAnsi="Times New Roman" w:cs="Times New Roman"/>
          <w:sz w:val="24"/>
          <w:szCs w:val="24"/>
        </w:rPr>
        <w:t>ās</w:t>
      </w:r>
      <w:r w:rsidR="008D309C">
        <w:rPr>
          <w:rFonts w:ascii="Times New Roman" w:hAnsi="Times New Roman" w:cs="Times New Roman"/>
          <w:sz w:val="24"/>
          <w:szCs w:val="24"/>
        </w:rPr>
        <w:t xml:space="preserve"> un procesuāl</w:t>
      </w:r>
      <w:r w:rsidR="002E3F79">
        <w:rPr>
          <w:rFonts w:ascii="Times New Roman" w:hAnsi="Times New Roman" w:cs="Times New Roman"/>
          <w:sz w:val="24"/>
          <w:szCs w:val="24"/>
        </w:rPr>
        <w:t>ās</w:t>
      </w:r>
      <w:r w:rsidR="008D309C">
        <w:rPr>
          <w:rFonts w:ascii="Times New Roman" w:hAnsi="Times New Roman" w:cs="Times New Roman"/>
          <w:sz w:val="24"/>
          <w:szCs w:val="24"/>
        </w:rPr>
        <w:t xml:space="preserve"> prasīb</w:t>
      </w:r>
      <w:r w:rsidR="002E3F79">
        <w:rPr>
          <w:rFonts w:ascii="Times New Roman" w:hAnsi="Times New Roman" w:cs="Times New Roman"/>
          <w:sz w:val="24"/>
          <w:szCs w:val="24"/>
        </w:rPr>
        <w:t>as, ko nosaka nacionālie tiesību akti</w:t>
      </w:r>
      <w:r w:rsidR="008D309C">
        <w:rPr>
          <w:rFonts w:ascii="Times New Roman" w:hAnsi="Times New Roman" w:cs="Times New Roman"/>
          <w:sz w:val="24"/>
          <w:szCs w:val="24"/>
        </w:rPr>
        <w:t xml:space="preserve">, piemēram, </w:t>
      </w:r>
      <w:r w:rsidR="00D8445B">
        <w:rPr>
          <w:rFonts w:ascii="Times New Roman" w:hAnsi="Times New Roman" w:cs="Times New Roman"/>
          <w:sz w:val="24"/>
          <w:szCs w:val="24"/>
        </w:rPr>
        <w:t>ja iesniedzējs ir nokavējis termiņus vai nav sniedzis pietiekamu argumentāciju</w:t>
      </w:r>
      <w:r w:rsidR="008D309C">
        <w:rPr>
          <w:rFonts w:ascii="Times New Roman" w:hAnsi="Times New Roman" w:cs="Times New Roman"/>
          <w:sz w:val="24"/>
          <w:szCs w:val="24"/>
        </w:rPr>
        <w:t xml:space="preserve">. </w:t>
      </w:r>
      <w:r w:rsidR="000B65F4">
        <w:rPr>
          <w:rFonts w:ascii="Times New Roman" w:hAnsi="Times New Roman" w:cs="Times New Roman"/>
          <w:sz w:val="24"/>
          <w:szCs w:val="24"/>
        </w:rPr>
        <w:t xml:space="preserve">Šīs Tiesas prakses atkārtots apstiprinājums sniegts arī lietā </w:t>
      </w:r>
      <w:r w:rsidR="000B65F4" w:rsidRPr="000B65F4">
        <w:rPr>
          <w:rFonts w:ascii="Times New Roman" w:hAnsi="Times New Roman" w:cs="Times New Roman"/>
          <w:i/>
          <w:sz w:val="24"/>
          <w:szCs w:val="24"/>
        </w:rPr>
        <w:t>Liepiņš pret Latviju</w:t>
      </w:r>
      <w:r w:rsidR="000B65F4">
        <w:rPr>
          <w:rFonts w:ascii="Times New Roman" w:hAnsi="Times New Roman" w:cs="Times New Roman"/>
          <w:sz w:val="24"/>
          <w:szCs w:val="24"/>
        </w:rPr>
        <w:t xml:space="preserve">, </w:t>
      </w:r>
      <w:r w:rsidR="00113C5B">
        <w:rPr>
          <w:rFonts w:ascii="Times New Roman" w:hAnsi="Times New Roman" w:cs="Times New Roman"/>
          <w:sz w:val="24"/>
          <w:szCs w:val="24"/>
        </w:rPr>
        <w:t xml:space="preserve">kurā sūdzības iesniedzējs bija vērsies Satversmes tiesā, lai apstrīdētu Saeimas kārtības ruļļa atbilstību Satversmei, taču Satversmes tiesa atteicās ierosināt tiesvedību, jo atzina, ka iesniedzēja sniegtais juridiskais pamatojums nav pietiekams. Izskatot šo sūdzību, Tiesa konstatēja, ka </w:t>
      </w:r>
      <w:r w:rsidR="00113C5B" w:rsidRPr="00113C5B">
        <w:rPr>
          <w:rFonts w:ascii="Times New Roman" w:hAnsi="Times New Roman" w:cs="Times New Roman"/>
          <w:sz w:val="24"/>
          <w:szCs w:val="24"/>
        </w:rPr>
        <w:t xml:space="preserve">iesniedzējs savā konstitucionālajā sūdzībā nebija pamatojis, </w:t>
      </w:r>
      <w:r w:rsidR="00113C5B">
        <w:rPr>
          <w:rFonts w:ascii="Times New Roman" w:hAnsi="Times New Roman" w:cs="Times New Roman"/>
          <w:sz w:val="24"/>
          <w:szCs w:val="24"/>
        </w:rPr>
        <w:t>kādēļ</w:t>
      </w:r>
      <w:r w:rsidR="00113C5B" w:rsidRPr="00113C5B">
        <w:rPr>
          <w:rFonts w:ascii="Times New Roman" w:hAnsi="Times New Roman" w:cs="Times New Roman"/>
          <w:sz w:val="24"/>
          <w:szCs w:val="24"/>
        </w:rPr>
        <w:t xml:space="preserve"> viņam nodarītais kaitējums </w:t>
      </w:r>
      <w:r w:rsidR="00113C5B">
        <w:rPr>
          <w:rFonts w:ascii="Times New Roman" w:hAnsi="Times New Roman" w:cs="Times New Roman"/>
          <w:sz w:val="24"/>
          <w:szCs w:val="24"/>
        </w:rPr>
        <w:t xml:space="preserve">būtu </w:t>
      </w:r>
      <w:r w:rsidR="002E1476">
        <w:rPr>
          <w:rFonts w:ascii="Times New Roman" w:hAnsi="Times New Roman" w:cs="Times New Roman"/>
          <w:sz w:val="24"/>
          <w:szCs w:val="24"/>
        </w:rPr>
        <w:t>lielāks</w:t>
      </w:r>
      <w:r w:rsidR="00113C5B" w:rsidRPr="00113C5B">
        <w:rPr>
          <w:rFonts w:ascii="Times New Roman" w:hAnsi="Times New Roman" w:cs="Times New Roman"/>
          <w:sz w:val="24"/>
          <w:szCs w:val="24"/>
        </w:rPr>
        <w:t xml:space="preserve"> par labumu, ko </w:t>
      </w:r>
      <w:r w:rsidR="002E1476">
        <w:rPr>
          <w:rFonts w:ascii="Times New Roman" w:hAnsi="Times New Roman" w:cs="Times New Roman"/>
          <w:sz w:val="24"/>
          <w:szCs w:val="24"/>
        </w:rPr>
        <w:t xml:space="preserve">sabiedrība iegūst no </w:t>
      </w:r>
      <w:r w:rsidR="00113C5B" w:rsidRPr="00113C5B">
        <w:rPr>
          <w:rFonts w:ascii="Times New Roman" w:hAnsi="Times New Roman" w:cs="Times New Roman"/>
          <w:sz w:val="24"/>
          <w:szCs w:val="24"/>
        </w:rPr>
        <w:t xml:space="preserve">sūdzībā apstrīdētās normas, </w:t>
      </w:r>
      <w:r w:rsidR="00113C5B">
        <w:rPr>
          <w:rFonts w:ascii="Times New Roman" w:hAnsi="Times New Roman" w:cs="Times New Roman"/>
          <w:sz w:val="24"/>
          <w:szCs w:val="24"/>
        </w:rPr>
        <w:t xml:space="preserve">taču šādu apsvērumu norādīšana </w:t>
      </w:r>
      <w:r w:rsidR="00113C5B" w:rsidRPr="00113C5B">
        <w:rPr>
          <w:rFonts w:ascii="Times New Roman" w:hAnsi="Times New Roman" w:cs="Times New Roman"/>
          <w:sz w:val="24"/>
          <w:szCs w:val="24"/>
        </w:rPr>
        <w:t xml:space="preserve">saskaņā ar līdzšinējo Satversmes tiesas judikatūru ir obligāts konstitucionālās sūdzības elements. </w:t>
      </w:r>
      <w:r w:rsidR="00113C5B">
        <w:rPr>
          <w:rFonts w:ascii="Times New Roman" w:hAnsi="Times New Roman" w:cs="Times New Roman"/>
          <w:sz w:val="24"/>
          <w:szCs w:val="24"/>
        </w:rPr>
        <w:t xml:space="preserve">Šī iemesla dēļ, un jo īpaši ņemot vērā, ka </w:t>
      </w:r>
      <w:r w:rsidR="00113C5B" w:rsidRPr="00113C5B">
        <w:rPr>
          <w:rFonts w:ascii="Times New Roman" w:hAnsi="Times New Roman" w:cs="Times New Roman"/>
          <w:sz w:val="24"/>
          <w:szCs w:val="24"/>
        </w:rPr>
        <w:t xml:space="preserve">vēlāk </w:t>
      </w:r>
      <w:r w:rsidR="00060B93" w:rsidRPr="00113C5B">
        <w:rPr>
          <w:rFonts w:ascii="Times New Roman" w:hAnsi="Times New Roman" w:cs="Times New Roman"/>
          <w:sz w:val="24"/>
          <w:szCs w:val="24"/>
        </w:rPr>
        <w:t xml:space="preserve">Satversmes tiesa bija </w:t>
      </w:r>
      <w:r w:rsidR="00060B93">
        <w:rPr>
          <w:rFonts w:ascii="Times New Roman" w:hAnsi="Times New Roman" w:cs="Times New Roman"/>
          <w:sz w:val="24"/>
          <w:szCs w:val="24"/>
        </w:rPr>
        <w:t xml:space="preserve">pēc būtības </w:t>
      </w:r>
      <w:r w:rsidR="00060B93" w:rsidRPr="00113C5B">
        <w:rPr>
          <w:rFonts w:ascii="Times New Roman" w:hAnsi="Times New Roman" w:cs="Times New Roman"/>
          <w:sz w:val="24"/>
          <w:szCs w:val="24"/>
        </w:rPr>
        <w:t xml:space="preserve">izskatījusi </w:t>
      </w:r>
      <w:r w:rsidR="00113C5B" w:rsidRPr="00113C5B">
        <w:rPr>
          <w:rFonts w:ascii="Times New Roman" w:hAnsi="Times New Roman" w:cs="Times New Roman"/>
          <w:sz w:val="24"/>
          <w:szCs w:val="24"/>
        </w:rPr>
        <w:t xml:space="preserve">cita Saeimas deputāta </w:t>
      </w:r>
      <w:r w:rsidR="00060B93" w:rsidRPr="00113C5B">
        <w:rPr>
          <w:rFonts w:ascii="Times New Roman" w:hAnsi="Times New Roman" w:cs="Times New Roman"/>
          <w:sz w:val="24"/>
          <w:szCs w:val="24"/>
        </w:rPr>
        <w:t xml:space="preserve">iesniegtu </w:t>
      </w:r>
      <w:r w:rsidR="00113C5B" w:rsidRPr="00113C5B">
        <w:rPr>
          <w:rFonts w:ascii="Times New Roman" w:hAnsi="Times New Roman" w:cs="Times New Roman"/>
          <w:sz w:val="24"/>
          <w:szCs w:val="24"/>
        </w:rPr>
        <w:t>gandrīz identisku konstitucionālo sūdzību, kas saturēja pietiekamu juridisko pamatojumu</w:t>
      </w:r>
      <w:r w:rsidR="00113C5B">
        <w:rPr>
          <w:rFonts w:ascii="Times New Roman" w:hAnsi="Times New Roman" w:cs="Times New Roman"/>
          <w:sz w:val="24"/>
          <w:szCs w:val="24"/>
        </w:rPr>
        <w:t>,</w:t>
      </w:r>
      <w:r w:rsidR="00113C5B" w:rsidRPr="00113C5B">
        <w:rPr>
          <w:rFonts w:ascii="Times New Roman" w:hAnsi="Times New Roman" w:cs="Times New Roman"/>
          <w:sz w:val="24"/>
          <w:szCs w:val="24"/>
        </w:rPr>
        <w:t xml:space="preserve"> Tiesa secināja, ka iesniedzējs savu konstitucionālo sūdzību nebija iesniedzis saskaņā ar Satversmes tiesas judikatūrā iedibinātajām prasībām sūdzības pieņemamībai izskatīšanai</w:t>
      </w:r>
      <w:r w:rsidR="00113C5B">
        <w:rPr>
          <w:rFonts w:ascii="Times New Roman" w:hAnsi="Times New Roman" w:cs="Times New Roman"/>
          <w:sz w:val="24"/>
          <w:szCs w:val="24"/>
        </w:rPr>
        <w:t>, un atzina, ka iesniedzējs nav izsmēlis nacionālos tiesību aizsardzības līdzekļus.</w:t>
      </w:r>
    </w:p>
    <w:p w14:paraId="78AC593E" w14:textId="77777777" w:rsidR="002E55D7" w:rsidRPr="00723FB6" w:rsidRDefault="002E55D7" w:rsidP="002E55D7">
      <w:pPr>
        <w:pStyle w:val="ListParagraph"/>
        <w:spacing w:after="0" w:line="240" w:lineRule="auto"/>
        <w:ind w:left="0" w:right="43"/>
        <w:jc w:val="both"/>
        <w:rPr>
          <w:rFonts w:ascii="Times New Roman" w:hAnsi="Times New Roman" w:cs="Times New Roman"/>
          <w:sz w:val="20"/>
          <w:szCs w:val="20"/>
        </w:rPr>
      </w:pPr>
    </w:p>
    <w:p w14:paraId="271FCD0C" w14:textId="07B9BEC5" w:rsidR="002E55D7" w:rsidRDefault="00667B2C" w:rsidP="00113C5B">
      <w:pPr>
        <w:pStyle w:val="ListParagraph"/>
        <w:numPr>
          <w:ilvl w:val="0"/>
          <w:numId w:val="1"/>
        </w:numPr>
        <w:spacing w:after="0" w:line="240" w:lineRule="auto"/>
        <w:ind w:left="0" w:right="43" w:hanging="426"/>
        <w:jc w:val="both"/>
        <w:rPr>
          <w:rFonts w:ascii="Times New Roman" w:hAnsi="Times New Roman" w:cs="Times New Roman"/>
          <w:sz w:val="24"/>
          <w:szCs w:val="24"/>
        </w:rPr>
      </w:pPr>
      <w:r>
        <w:rPr>
          <w:rFonts w:ascii="Times New Roman" w:hAnsi="Times New Roman" w:cs="Times New Roman"/>
          <w:sz w:val="24"/>
          <w:szCs w:val="24"/>
        </w:rPr>
        <w:t>Vienlaikus jāuzsver, ka gadījumos, kad valdība izvirza argumentu par nacionālo tiesību aizsardzības līdzekļu neizsmelšanu, Tiesa vērtē, cik lielu daļu no Tiesā iesniegtās sūdzības varētu atrisināt valdības norādītie līdzekļi. Tā</w:t>
      </w:r>
      <w:r w:rsidR="00723FB6">
        <w:rPr>
          <w:rFonts w:ascii="Times New Roman" w:hAnsi="Times New Roman" w:cs="Times New Roman"/>
          <w:sz w:val="24"/>
          <w:szCs w:val="24"/>
        </w:rPr>
        <w:t>, piemēram,</w:t>
      </w:r>
      <w:r>
        <w:rPr>
          <w:rFonts w:ascii="Times New Roman" w:hAnsi="Times New Roman" w:cs="Times New Roman"/>
          <w:sz w:val="24"/>
          <w:szCs w:val="24"/>
        </w:rPr>
        <w:t xml:space="preserve"> lietā </w:t>
      </w:r>
      <w:r w:rsidRPr="00F6509F">
        <w:rPr>
          <w:rFonts w:ascii="Times New Roman" w:hAnsi="Times New Roman" w:cs="Times New Roman"/>
          <w:i/>
          <w:iCs/>
          <w:sz w:val="24"/>
          <w:szCs w:val="24"/>
        </w:rPr>
        <w:t>Lapsa pret Latviju</w:t>
      </w:r>
      <w:r>
        <w:rPr>
          <w:rFonts w:ascii="Times New Roman" w:hAnsi="Times New Roman" w:cs="Times New Roman"/>
          <w:sz w:val="24"/>
          <w:szCs w:val="24"/>
        </w:rPr>
        <w:t xml:space="preserve">, kurā sūdzības iesniedzēja apgalvoja, ka </w:t>
      </w:r>
      <w:r w:rsidR="00F6509F">
        <w:rPr>
          <w:rFonts w:ascii="Times New Roman" w:hAnsi="Times New Roman" w:cs="Times New Roman"/>
          <w:sz w:val="24"/>
          <w:szCs w:val="24"/>
        </w:rPr>
        <w:t>ir pārkāptas viņas Konvencijas 2.pantā garantētās tiesības uz dzīvību, jo ilgā kriminālproces</w:t>
      </w:r>
      <w:r w:rsidR="00723FB6">
        <w:rPr>
          <w:rFonts w:ascii="Times New Roman" w:hAnsi="Times New Roman" w:cs="Times New Roman"/>
          <w:sz w:val="24"/>
          <w:szCs w:val="24"/>
        </w:rPr>
        <w:t xml:space="preserve">a dēļ </w:t>
      </w:r>
      <w:r>
        <w:rPr>
          <w:rFonts w:ascii="Times New Roman" w:hAnsi="Times New Roman" w:cs="Times New Roman"/>
          <w:sz w:val="24"/>
          <w:szCs w:val="24"/>
        </w:rPr>
        <w:t>netika nodrošināta viņas jaundzimušā bērna nāves apstākļu efektīva izmeklēšana</w:t>
      </w:r>
      <w:r w:rsidR="00F6509F">
        <w:rPr>
          <w:rFonts w:ascii="Times New Roman" w:hAnsi="Times New Roman" w:cs="Times New Roman"/>
          <w:sz w:val="24"/>
          <w:szCs w:val="24"/>
        </w:rPr>
        <w:t xml:space="preserve">, valdība bija izvirzījusi argumentu, ka iesniedzēja nebija lūgusi atlīdzināt </w:t>
      </w:r>
      <w:r w:rsidR="00723FB6">
        <w:rPr>
          <w:rFonts w:ascii="Times New Roman" w:hAnsi="Times New Roman" w:cs="Times New Roman"/>
          <w:sz w:val="24"/>
          <w:szCs w:val="24"/>
        </w:rPr>
        <w:t xml:space="preserve">viņai </w:t>
      </w:r>
      <w:r w:rsidR="00F6509F">
        <w:rPr>
          <w:rFonts w:ascii="Times New Roman" w:hAnsi="Times New Roman" w:cs="Times New Roman"/>
          <w:sz w:val="24"/>
          <w:szCs w:val="24"/>
        </w:rPr>
        <w:t xml:space="preserve">ar pārāk ilgo kriminālprocesu nodarīto kaitējumu. Tiesa šo valdības argumentu noraidīja, uzsverot, ka valdības piedāvātais tiesību aizsardzības līdzeklis atrisinātu tikai daļu no iesniedzējas sūdzības Tiesā, proti, jautājumu par kriminālprocesa ilgumu, bet nekādi nerisinātu plašāko jautājumu par nāves apstākļu efektīvu izmeklēšanu. </w:t>
      </w:r>
      <w:r w:rsidR="00AB13BB">
        <w:rPr>
          <w:rFonts w:ascii="Times New Roman" w:hAnsi="Times New Roman" w:cs="Times New Roman"/>
          <w:sz w:val="24"/>
          <w:szCs w:val="24"/>
        </w:rPr>
        <w:t xml:space="preserve">Citiem vārdiem sakot, izskatāmās lietas mērķiem Tiesa nebija gatava atzīt par efektīvu tādu nacionālo tiesību aizsardzības līdzekli, kas risinātu tikai daļu no Tiesā iesniegtās sūdzības. </w:t>
      </w:r>
      <w:r w:rsidR="008A6E91">
        <w:rPr>
          <w:rFonts w:ascii="Times New Roman" w:hAnsi="Times New Roman" w:cs="Times New Roman"/>
          <w:sz w:val="24"/>
          <w:szCs w:val="24"/>
        </w:rPr>
        <w:t xml:space="preserve">Šāda pieeja atbilst Tiesas labi iedibinātai praksei, ka Konvencijas norma par nacionālo tiesību aizsardzības līdzekļu izsmelšanu nevar tikt piemērota automātiski, un vērtējums par tās ievērošanu ir atkarīgs no konkrētās lietas īpašajiem apstākļiem. </w:t>
      </w:r>
    </w:p>
    <w:p w14:paraId="5103A1C1" w14:textId="77777777" w:rsidR="007E6F8D" w:rsidRPr="00723FB6" w:rsidRDefault="007E6F8D" w:rsidP="007E6F8D">
      <w:pPr>
        <w:pStyle w:val="ListParagraph"/>
        <w:spacing w:after="0" w:line="240" w:lineRule="auto"/>
        <w:ind w:left="0" w:right="43"/>
        <w:jc w:val="both"/>
        <w:rPr>
          <w:rFonts w:ascii="Times New Roman" w:hAnsi="Times New Roman" w:cs="Times New Roman"/>
          <w:sz w:val="20"/>
          <w:szCs w:val="20"/>
        </w:rPr>
      </w:pPr>
    </w:p>
    <w:p w14:paraId="2FA386EC" w14:textId="1026CE10" w:rsidR="007E6F8D" w:rsidRDefault="00667B2C" w:rsidP="007E6F8D">
      <w:pPr>
        <w:pStyle w:val="ListParagraph"/>
        <w:numPr>
          <w:ilvl w:val="0"/>
          <w:numId w:val="1"/>
        </w:numPr>
        <w:spacing w:after="0" w:line="240" w:lineRule="auto"/>
        <w:ind w:left="0" w:right="43" w:hanging="426"/>
        <w:jc w:val="both"/>
        <w:rPr>
          <w:rFonts w:ascii="Times New Roman" w:hAnsi="Times New Roman" w:cs="Times New Roman"/>
          <w:sz w:val="24"/>
          <w:szCs w:val="24"/>
        </w:rPr>
      </w:pPr>
      <w:r>
        <w:rPr>
          <w:rFonts w:ascii="Times New Roman" w:hAnsi="Times New Roman" w:cs="Times New Roman"/>
          <w:sz w:val="24"/>
          <w:szCs w:val="24"/>
        </w:rPr>
        <w:t xml:space="preserve">Arī </w:t>
      </w:r>
      <w:r w:rsidR="00723FB6">
        <w:rPr>
          <w:rFonts w:ascii="Times New Roman" w:hAnsi="Times New Roman" w:cs="Times New Roman"/>
          <w:sz w:val="24"/>
          <w:szCs w:val="24"/>
        </w:rPr>
        <w:t>jau pieminētajā</w:t>
      </w:r>
      <w:r w:rsidR="00903051">
        <w:rPr>
          <w:rFonts w:ascii="Times New Roman" w:hAnsi="Times New Roman" w:cs="Times New Roman"/>
          <w:sz w:val="24"/>
          <w:szCs w:val="24"/>
        </w:rPr>
        <w:t xml:space="preserve"> </w:t>
      </w:r>
      <w:r>
        <w:rPr>
          <w:rFonts w:ascii="Times New Roman" w:hAnsi="Times New Roman" w:cs="Times New Roman"/>
          <w:sz w:val="24"/>
          <w:szCs w:val="24"/>
        </w:rPr>
        <w:t xml:space="preserve">lietā </w:t>
      </w:r>
      <w:r w:rsidRPr="007E6F8D">
        <w:rPr>
          <w:rFonts w:ascii="Times New Roman" w:hAnsi="Times New Roman" w:cs="Times New Roman"/>
          <w:i/>
          <w:iCs/>
          <w:sz w:val="24"/>
          <w:szCs w:val="24"/>
        </w:rPr>
        <w:t>Jansons pret Latviju</w:t>
      </w:r>
      <w:r>
        <w:rPr>
          <w:rFonts w:ascii="Times New Roman" w:hAnsi="Times New Roman" w:cs="Times New Roman"/>
          <w:sz w:val="24"/>
          <w:szCs w:val="24"/>
        </w:rPr>
        <w:t xml:space="preserve"> Tiesa vērtēja, vai valdības piesauktie nacionālie tiesību aizsardzības līdzekļi būtu atrisinājuši </w:t>
      </w:r>
      <w:r w:rsidR="00903051">
        <w:rPr>
          <w:rFonts w:ascii="Times New Roman" w:hAnsi="Times New Roman" w:cs="Times New Roman"/>
          <w:sz w:val="24"/>
          <w:szCs w:val="24"/>
        </w:rPr>
        <w:t>vis</w:t>
      </w:r>
      <w:r w:rsidR="00723FB6">
        <w:rPr>
          <w:rFonts w:ascii="Times New Roman" w:hAnsi="Times New Roman" w:cs="Times New Roman"/>
          <w:sz w:val="24"/>
          <w:szCs w:val="24"/>
        </w:rPr>
        <w:t xml:space="preserve">as iesniedzēja </w:t>
      </w:r>
      <w:r>
        <w:rPr>
          <w:rFonts w:ascii="Times New Roman" w:hAnsi="Times New Roman" w:cs="Times New Roman"/>
          <w:sz w:val="24"/>
          <w:szCs w:val="24"/>
        </w:rPr>
        <w:t>Tiesā iesniegt</w:t>
      </w:r>
      <w:r w:rsidR="00723FB6">
        <w:rPr>
          <w:rFonts w:ascii="Times New Roman" w:hAnsi="Times New Roman" w:cs="Times New Roman"/>
          <w:sz w:val="24"/>
          <w:szCs w:val="24"/>
        </w:rPr>
        <w:t>ās</w:t>
      </w:r>
      <w:r>
        <w:rPr>
          <w:rFonts w:ascii="Times New Roman" w:hAnsi="Times New Roman" w:cs="Times New Roman"/>
          <w:sz w:val="24"/>
          <w:szCs w:val="24"/>
        </w:rPr>
        <w:t xml:space="preserve"> sūdzīb</w:t>
      </w:r>
      <w:r w:rsidR="00723FB6">
        <w:rPr>
          <w:rFonts w:ascii="Times New Roman" w:hAnsi="Times New Roman" w:cs="Times New Roman"/>
          <w:sz w:val="24"/>
          <w:szCs w:val="24"/>
        </w:rPr>
        <w:t>as</w:t>
      </w:r>
      <w:r>
        <w:rPr>
          <w:rFonts w:ascii="Times New Roman" w:hAnsi="Times New Roman" w:cs="Times New Roman"/>
          <w:sz w:val="24"/>
          <w:szCs w:val="24"/>
        </w:rPr>
        <w:t xml:space="preserve">. </w:t>
      </w:r>
      <w:r w:rsidR="00903051">
        <w:rPr>
          <w:rFonts w:ascii="Times New Roman" w:hAnsi="Times New Roman" w:cs="Times New Roman"/>
          <w:sz w:val="24"/>
          <w:szCs w:val="24"/>
        </w:rPr>
        <w:t xml:space="preserve">Valdība bija izvirzīsi argumentu, ka iesniedzējam vajadzēja pabeigt tiesvedību prasībā pret iepriekšējo dzīvokļa īpašnieku par faktisko īres attiecību atzīšanu, kā arī vērsties tiesā pret tiesu izpildītāju par zaudējumu atlīdzību. Taču Tiesa abus šos argumentus noraidīja, </w:t>
      </w:r>
      <w:r w:rsidR="00342762">
        <w:rPr>
          <w:rFonts w:ascii="Times New Roman" w:hAnsi="Times New Roman" w:cs="Times New Roman"/>
          <w:sz w:val="24"/>
          <w:szCs w:val="24"/>
        </w:rPr>
        <w:t xml:space="preserve">visupirms </w:t>
      </w:r>
      <w:r w:rsidR="00903051">
        <w:rPr>
          <w:rFonts w:ascii="Times New Roman" w:hAnsi="Times New Roman" w:cs="Times New Roman"/>
          <w:sz w:val="24"/>
          <w:szCs w:val="24"/>
        </w:rPr>
        <w:t xml:space="preserve">uzsverot, ka prasība pret bijušo dzīvokļa īpašnieku neatrisinātu Tiesā iesniegto sūdzību par </w:t>
      </w:r>
      <w:r w:rsidR="00342762">
        <w:rPr>
          <w:rFonts w:ascii="Times New Roman" w:hAnsi="Times New Roman" w:cs="Times New Roman"/>
          <w:sz w:val="24"/>
          <w:szCs w:val="24"/>
        </w:rPr>
        <w:t xml:space="preserve">iesniedzēja tiesību iespējamo aizskārumu saistībā ar jaunā dzīvokļa īpašnieka ievešanu nekustamā īpašuma valdījumā. Proti, </w:t>
      </w:r>
      <w:r w:rsidR="00342762" w:rsidRPr="00BC6B92">
        <w:rPr>
          <w:rFonts w:ascii="Times New Roman" w:hAnsi="Times New Roman" w:cs="Times New Roman"/>
          <w:sz w:val="24"/>
          <w:szCs w:val="24"/>
        </w:rPr>
        <w:t>Tiesas ieskatā</w:t>
      </w:r>
      <w:r w:rsidR="00342762">
        <w:rPr>
          <w:rFonts w:ascii="Times New Roman" w:hAnsi="Times New Roman" w:cs="Times New Roman"/>
          <w:sz w:val="24"/>
          <w:szCs w:val="24"/>
        </w:rPr>
        <w:t>,</w:t>
      </w:r>
      <w:r w:rsidR="00342762" w:rsidRPr="00BC6B92">
        <w:rPr>
          <w:rFonts w:ascii="Times New Roman" w:hAnsi="Times New Roman" w:cs="Times New Roman"/>
          <w:sz w:val="24"/>
          <w:szCs w:val="24"/>
        </w:rPr>
        <w:t xml:space="preserve"> iesniedzēja sūdzības bija </w:t>
      </w:r>
      <w:r w:rsidR="00342762">
        <w:rPr>
          <w:rFonts w:ascii="Times New Roman" w:hAnsi="Times New Roman" w:cs="Times New Roman"/>
          <w:sz w:val="24"/>
          <w:szCs w:val="24"/>
        </w:rPr>
        <w:t>saistītas ar viņa</w:t>
      </w:r>
      <w:r w:rsidR="00342762" w:rsidRPr="00BC6B92">
        <w:rPr>
          <w:rFonts w:ascii="Times New Roman" w:hAnsi="Times New Roman" w:cs="Times New Roman"/>
          <w:sz w:val="24"/>
          <w:szCs w:val="24"/>
        </w:rPr>
        <w:t xml:space="preserve"> prettiesisku izlikšanu no dzīvokļa pirms nacionālā tiesa </w:t>
      </w:r>
      <w:r w:rsidR="00342762">
        <w:rPr>
          <w:rFonts w:ascii="Times New Roman" w:hAnsi="Times New Roman" w:cs="Times New Roman"/>
          <w:sz w:val="24"/>
          <w:szCs w:val="24"/>
        </w:rPr>
        <w:t>bija</w:t>
      </w:r>
      <w:r w:rsidR="00342762" w:rsidRPr="00BC6B92">
        <w:rPr>
          <w:rFonts w:ascii="Times New Roman" w:hAnsi="Times New Roman" w:cs="Times New Roman"/>
          <w:sz w:val="24"/>
          <w:szCs w:val="24"/>
        </w:rPr>
        <w:t xml:space="preserve"> vērtējusi </w:t>
      </w:r>
      <w:r w:rsidR="00342762">
        <w:rPr>
          <w:rFonts w:ascii="Times New Roman" w:hAnsi="Times New Roman" w:cs="Times New Roman"/>
          <w:sz w:val="24"/>
          <w:szCs w:val="24"/>
        </w:rPr>
        <w:t xml:space="preserve">viņa </w:t>
      </w:r>
      <w:r w:rsidR="00342762" w:rsidRPr="00BC6B92">
        <w:rPr>
          <w:rFonts w:ascii="Times New Roman" w:hAnsi="Times New Roman" w:cs="Times New Roman"/>
          <w:sz w:val="24"/>
          <w:szCs w:val="24"/>
        </w:rPr>
        <w:t xml:space="preserve">atrašanās dzīvoklī tiesiskumu, nevis </w:t>
      </w:r>
      <w:r w:rsidR="00342762">
        <w:rPr>
          <w:rFonts w:ascii="Times New Roman" w:hAnsi="Times New Roman" w:cs="Times New Roman"/>
          <w:sz w:val="24"/>
          <w:szCs w:val="24"/>
        </w:rPr>
        <w:t xml:space="preserve">ar </w:t>
      </w:r>
      <w:r w:rsidR="00342762" w:rsidRPr="00BC6B92">
        <w:rPr>
          <w:rFonts w:ascii="Times New Roman" w:hAnsi="Times New Roman" w:cs="Times New Roman"/>
          <w:sz w:val="24"/>
          <w:szCs w:val="24"/>
        </w:rPr>
        <w:t>jautājum</w:t>
      </w:r>
      <w:r w:rsidR="001265FA">
        <w:rPr>
          <w:rFonts w:ascii="Times New Roman" w:hAnsi="Times New Roman" w:cs="Times New Roman"/>
          <w:sz w:val="24"/>
          <w:szCs w:val="24"/>
        </w:rPr>
        <w:t>u</w:t>
      </w:r>
      <w:r w:rsidR="00342762" w:rsidRPr="00BC6B92">
        <w:rPr>
          <w:rFonts w:ascii="Times New Roman" w:hAnsi="Times New Roman" w:cs="Times New Roman"/>
          <w:sz w:val="24"/>
          <w:szCs w:val="24"/>
        </w:rPr>
        <w:t>, vai iesniedzējs bija “īrnieks” saskaņā ar nacionālajiem tiesību aktiem.</w:t>
      </w:r>
      <w:r w:rsidR="00B26CD8">
        <w:rPr>
          <w:rFonts w:ascii="Times New Roman" w:hAnsi="Times New Roman" w:cs="Times New Roman"/>
          <w:sz w:val="24"/>
          <w:szCs w:val="24"/>
        </w:rPr>
        <w:t xml:space="preserve"> Šajā sakarā jāuzsver Tiesas atziņa, ka </w:t>
      </w:r>
      <w:r w:rsidR="00B26CD8" w:rsidRPr="00BC6B92">
        <w:rPr>
          <w:rFonts w:ascii="Times New Roman" w:hAnsi="Times New Roman" w:cs="Times New Roman"/>
          <w:sz w:val="24"/>
          <w:szCs w:val="24"/>
        </w:rPr>
        <w:t xml:space="preserve">situācijās, </w:t>
      </w:r>
      <w:r w:rsidR="00B26CD8">
        <w:rPr>
          <w:rFonts w:ascii="Times New Roman" w:hAnsi="Times New Roman" w:cs="Times New Roman"/>
          <w:sz w:val="24"/>
          <w:szCs w:val="24"/>
        </w:rPr>
        <w:t xml:space="preserve">kad persona </w:t>
      </w:r>
      <w:r w:rsidR="00AB6F24">
        <w:rPr>
          <w:rFonts w:ascii="Times New Roman" w:hAnsi="Times New Roman" w:cs="Times New Roman"/>
          <w:sz w:val="24"/>
          <w:szCs w:val="24"/>
        </w:rPr>
        <w:t xml:space="preserve">ir </w:t>
      </w:r>
      <w:r w:rsidR="00B26CD8">
        <w:rPr>
          <w:rFonts w:ascii="Times New Roman" w:hAnsi="Times New Roman" w:cs="Times New Roman"/>
          <w:sz w:val="24"/>
          <w:szCs w:val="24"/>
        </w:rPr>
        <w:t xml:space="preserve">prettiesiski izlikta no mājokļa, liedzot tai baudīt mājokļa neaizskaramību, </w:t>
      </w:r>
      <w:r w:rsidR="00B26CD8" w:rsidRPr="00BC6B92">
        <w:rPr>
          <w:rFonts w:ascii="Times New Roman" w:hAnsi="Times New Roman" w:cs="Times New Roman"/>
          <w:sz w:val="24"/>
          <w:szCs w:val="24"/>
        </w:rPr>
        <w:t xml:space="preserve">mājokļa lietošanas tiesību atjaunošana vēl nenozīmē tiesību uz </w:t>
      </w:r>
      <w:r w:rsidR="00B26CD8" w:rsidRPr="00BC6B92">
        <w:rPr>
          <w:rFonts w:ascii="Times New Roman" w:hAnsi="Times New Roman" w:cs="Times New Roman"/>
          <w:sz w:val="24"/>
          <w:szCs w:val="24"/>
        </w:rPr>
        <w:lastRenderedPageBreak/>
        <w:t xml:space="preserve">mājokļa neaizskaramības </w:t>
      </w:r>
      <w:r w:rsidR="00B26CD8">
        <w:rPr>
          <w:rFonts w:ascii="Times New Roman" w:hAnsi="Times New Roman" w:cs="Times New Roman"/>
          <w:sz w:val="24"/>
          <w:szCs w:val="24"/>
        </w:rPr>
        <w:t>pārkāpuma restitūciju</w:t>
      </w:r>
      <w:r w:rsidR="00B26CD8" w:rsidRPr="00BC6B92">
        <w:rPr>
          <w:rFonts w:ascii="Times New Roman" w:hAnsi="Times New Roman" w:cs="Times New Roman"/>
          <w:sz w:val="24"/>
          <w:szCs w:val="24"/>
        </w:rPr>
        <w:t>.</w:t>
      </w:r>
      <w:r w:rsidR="001265FA">
        <w:rPr>
          <w:rFonts w:ascii="Times New Roman" w:hAnsi="Times New Roman" w:cs="Times New Roman"/>
          <w:sz w:val="24"/>
          <w:szCs w:val="24"/>
        </w:rPr>
        <w:t xml:space="preserve"> Savukārt attiecībā uz iespēju vērsties pret tiesu izpildītāju par zaudējumu atlīdzību Tiesa norādīja, ka Latvijas tiesu praksē ir piemēri par kustamai mantai nodarīt</w:t>
      </w:r>
      <w:r w:rsidR="00AB6F24">
        <w:rPr>
          <w:rFonts w:ascii="Times New Roman" w:hAnsi="Times New Roman" w:cs="Times New Roman"/>
          <w:sz w:val="24"/>
          <w:szCs w:val="24"/>
        </w:rPr>
        <w:t xml:space="preserve">o zaudējumu </w:t>
      </w:r>
      <w:r w:rsidR="001265FA">
        <w:rPr>
          <w:rFonts w:ascii="Times New Roman" w:hAnsi="Times New Roman" w:cs="Times New Roman"/>
          <w:sz w:val="24"/>
          <w:szCs w:val="24"/>
        </w:rPr>
        <w:t>atlīdzināšanu, taču Tiesas rīcībā nav piemēru par personas cilvēktiesībām nodarītā kaitējuma atlīdzināšan</w:t>
      </w:r>
      <w:r w:rsidR="00AB6F24">
        <w:rPr>
          <w:rFonts w:ascii="Times New Roman" w:hAnsi="Times New Roman" w:cs="Times New Roman"/>
          <w:sz w:val="24"/>
          <w:szCs w:val="24"/>
        </w:rPr>
        <w:t>u.</w:t>
      </w:r>
      <w:r w:rsidR="001265FA">
        <w:rPr>
          <w:rFonts w:ascii="Times New Roman" w:hAnsi="Times New Roman" w:cs="Times New Roman"/>
          <w:sz w:val="24"/>
          <w:szCs w:val="24"/>
        </w:rPr>
        <w:t xml:space="preserve"> </w:t>
      </w:r>
      <w:r w:rsidR="00AB6F24">
        <w:rPr>
          <w:rFonts w:ascii="Times New Roman" w:hAnsi="Times New Roman" w:cs="Times New Roman"/>
          <w:sz w:val="24"/>
          <w:szCs w:val="24"/>
        </w:rPr>
        <w:t>T</w:t>
      </w:r>
      <w:r w:rsidR="001265FA">
        <w:rPr>
          <w:rFonts w:ascii="Times New Roman" w:hAnsi="Times New Roman" w:cs="Times New Roman"/>
          <w:sz w:val="24"/>
          <w:szCs w:val="24"/>
        </w:rPr>
        <w:t xml:space="preserve">ādēļ </w:t>
      </w:r>
      <w:r w:rsidR="00AB6F24">
        <w:rPr>
          <w:rFonts w:ascii="Times New Roman" w:hAnsi="Times New Roman" w:cs="Times New Roman"/>
          <w:sz w:val="24"/>
          <w:szCs w:val="24"/>
        </w:rPr>
        <w:t xml:space="preserve">Tiesa </w:t>
      </w:r>
      <w:r w:rsidR="001265FA">
        <w:rPr>
          <w:rFonts w:ascii="Times New Roman" w:hAnsi="Times New Roman" w:cs="Times New Roman"/>
          <w:sz w:val="24"/>
          <w:szCs w:val="24"/>
        </w:rPr>
        <w:t xml:space="preserve">secināja, ka valdības piedāvātais tiesību aizsardzības līdzeklis nebūtu atrisinājis </w:t>
      </w:r>
      <w:r w:rsidR="00723FB6">
        <w:rPr>
          <w:rFonts w:ascii="Times New Roman" w:hAnsi="Times New Roman" w:cs="Times New Roman"/>
          <w:sz w:val="24"/>
          <w:szCs w:val="24"/>
        </w:rPr>
        <w:t xml:space="preserve">iesniedzēja </w:t>
      </w:r>
      <w:r w:rsidR="001265FA">
        <w:rPr>
          <w:rFonts w:ascii="Times New Roman" w:hAnsi="Times New Roman" w:cs="Times New Roman"/>
          <w:sz w:val="24"/>
          <w:szCs w:val="24"/>
        </w:rPr>
        <w:t>Tiesā iesniegt</w:t>
      </w:r>
      <w:r w:rsidR="00723FB6">
        <w:rPr>
          <w:rFonts w:ascii="Times New Roman" w:hAnsi="Times New Roman" w:cs="Times New Roman"/>
          <w:sz w:val="24"/>
          <w:szCs w:val="24"/>
        </w:rPr>
        <w:t>ās</w:t>
      </w:r>
      <w:r w:rsidR="001265FA">
        <w:rPr>
          <w:rFonts w:ascii="Times New Roman" w:hAnsi="Times New Roman" w:cs="Times New Roman"/>
          <w:sz w:val="24"/>
          <w:szCs w:val="24"/>
        </w:rPr>
        <w:t xml:space="preserve"> sūdzīb</w:t>
      </w:r>
      <w:r w:rsidR="00723FB6">
        <w:rPr>
          <w:rFonts w:ascii="Times New Roman" w:hAnsi="Times New Roman" w:cs="Times New Roman"/>
          <w:sz w:val="24"/>
          <w:szCs w:val="24"/>
        </w:rPr>
        <w:t>as</w:t>
      </w:r>
      <w:r w:rsidR="001265FA">
        <w:rPr>
          <w:rFonts w:ascii="Times New Roman" w:hAnsi="Times New Roman" w:cs="Times New Roman"/>
          <w:sz w:val="24"/>
          <w:szCs w:val="24"/>
        </w:rPr>
        <w:t>.</w:t>
      </w:r>
    </w:p>
    <w:p w14:paraId="7297D9A2" w14:textId="77777777" w:rsidR="007E6F8D" w:rsidRPr="00723FB6" w:rsidRDefault="007E6F8D" w:rsidP="007E6F8D">
      <w:pPr>
        <w:pStyle w:val="ListParagraph"/>
        <w:spacing w:after="0" w:line="240" w:lineRule="auto"/>
        <w:ind w:left="0" w:right="43"/>
        <w:jc w:val="both"/>
        <w:rPr>
          <w:rFonts w:ascii="Times New Roman" w:hAnsi="Times New Roman" w:cs="Times New Roman"/>
          <w:sz w:val="20"/>
          <w:szCs w:val="20"/>
        </w:rPr>
      </w:pPr>
    </w:p>
    <w:p w14:paraId="4AFF54FB" w14:textId="231A92F4" w:rsidR="00593F21" w:rsidRPr="00593F21" w:rsidRDefault="00667B2C" w:rsidP="00593F21">
      <w:pPr>
        <w:pStyle w:val="ListParagraph"/>
        <w:numPr>
          <w:ilvl w:val="0"/>
          <w:numId w:val="1"/>
        </w:numPr>
        <w:spacing w:after="0" w:line="240" w:lineRule="auto"/>
        <w:ind w:left="0" w:right="43" w:hanging="426"/>
        <w:jc w:val="both"/>
        <w:rPr>
          <w:rFonts w:ascii="Times New Roman" w:hAnsi="Times New Roman" w:cs="Times New Roman"/>
          <w:sz w:val="24"/>
          <w:szCs w:val="24"/>
        </w:rPr>
      </w:pPr>
      <w:r w:rsidRPr="00593F21">
        <w:rPr>
          <w:rFonts w:ascii="Times New Roman" w:hAnsi="Times New Roman" w:cs="Times New Roman"/>
          <w:color w:val="000000"/>
          <w:sz w:val="24"/>
          <w:szCs w:val="24"/>
        </w:rPr>
        <w:t>2022.gadā vairākās lietās Tiesa vērtēja arī to,</w:t>
      </w:r>
      <w:r w:rsidRPr="00723FB6">
        <w:rPr>
          <w:rFonts w:ascii="Times New Roman" w:hAnsi="Times New Roman" w:cs="Times New Roman"/>
          <w:color w:val="000000"/>
          <w:sz w:val="24"/>
          <w:szCs w:val="24"/>
        </w:rPr>
        <w:t xml:space="preserve"> </w:t>
      </w:r>
      <w:r w:rsidRPr="00723FB6">
        <w:rPr>
          <w:rFonts w:ascii="Times New Roman" w:hAnsi="Times New Roman" w:cs="Times New Roman"/>
          <w:color w:val="000000"/>
          <w:sz w:val="24"/>
          <w:szCs w:val="24"/>
          <w:u w:val="single"/>
        </w:rPr>
        <w:t xml:space="preserve">vai </w:t>
      </w:r>
      <w:r w:rsidRPr="00593F21">
        <w:rPr>
          <w:rFonts w:ascii="Times New Roman" w:hAnsi="Times New Roman" w:cs="Times New Roman"/>
          <w:color w:val="000000"/>
          <w:sz w:val="24"/>
          <w:szCs w:val="24"/>
          <w:u w:val="single"/>
        </w:rPr>
        <w:t>sūdzība Tiesā ir iesniegta Konvencijā noteiktajā 6 mēnešu termiņā (kopš Konvencijas 15.</w:t>
      </w:r>
      <w:r w:rsidR="000E2EA7">
        <w:rPr>
          <w:rFonts w:ascii="Times New Roman" w:hAnsi="Times New Roman" w:cs="Times New Roman"/>
          <w:color w:val="000000"/>
          <w:sz w:val="24"/>
          <w:szCs w:val="24"/>
          <w:u w:val="single"/>
        </w:rPr>
        <w:t>P</w:t>
      </w:r>
      <w:r w:rsidRPr="00593F21">
        <w:rPr>
          <w:rFonts w:ascii="Times New Roman" w:hAnsi="Times New Roman" w:cs="Times New Roman"/>
          <w:color w:val="000000"/>
          <w:sz w:val="24"/>
          <w:szCs w:val="24"/>
          <w:u w:val="single"/>
        </w:rPr>
        <w:t>rotokola spēkā stāšanās – 4 mēnešu termiņā) pēc pēdējā nolēmuma nacionālā līmenī</w:t>
      </w:r>
      <w:r w:rsidRPr="00593F21">
        <w:rPr>
          <w:rFonts w:ascii="Times New Roman" w:hAnsi="Times New Roman" w:cs="Times New Roman"/>
          <w:color w:val="000000"/>
          <w:sz w:val="24"/>
          <w:szCs w:val="24"/>
        </w:rPr>
        <w:t xml:space="preserve">. Tiesa savā praksē ir uzsvērusi, ka Konvencijas 35.panta 1.punktā iekļautās prasības izsmelt nacionālos tiesību aizsardzības līdzekļus un iesniegt sūdzību noteiktā termiņā ir cieši saistītas, </w:t>
      </w:r>
      <w:r w:rsidR="009852B2">
        <w:rPr>
          <w:rFonts w:ascii="Times New Roman" w:hAnsi="Times New Roman" w:cs="Times New Roman"/>
          <w:color w:val="000000"/>
          <w:sz w:val="24"/>
          <w:szCs w:val="24"/>
        </w:rPr>
        <w:t>jo</w:t>
      </w:r>
      <w:r w:rsidRPr="00593F21">
        <w:rPr>
          <w:rFonts w:ascii="Times New Roman" w:hAnsi="Times New Roman" w:cs="Times New Roman"/>
          <w:color w:val="000000"/>
          <w:sz w:val="24"/>
          <w:szCs w:val="24"/>
        </w:rPr>
        <w:t xml:space="preserve"> termiņš sūdzības iesniegšanai tiek aprēķināts no pēdējā nolēmuma nacionālo tiesību aizsardzības līdzekļu ietvaros. T</w:t>
      </w:r>
      <w:r w:rsidR="00E25BD9">
        <w:rPr>
          <w:rFonts w:ascii="Times New Roman" w:hAnsi="Times New Roman" w:cs="Times New Roman"/>
          <w:color w:val="000000"/>
          <w:sz w:val="24"/>
          <w:szCs w:val="24"/>
        </w:rPr>
        <w:t xml:space="preserve">omēr </w:t>
      </w:r>
      <w:r w:rsidRPr="00593F21">
        <w:rPr>
          <w:rFonts w:ascii="Times New Roman" w:hAnsi="Times New Roman" w:cs="Times New Roman"/>
          <w:color w:val="000000"/>
          <w:sz w:val="24"/>
          <w:szCs w:val="24"/>
        </w:rPr>
        <w:t xml:space="preserve">gadījumos, kad attiecībā uz konkrēto sūdzību valstī nav pieejami efektīvi tiesību aizsardzības līdzekļi, sūdzības iesniegšanas termiņš tiek aprēķināts no tiesību aizskāruma brīža. Jautājumu par 6 mēnešu termiņa sākuma datumu Tiesai bija jārisina lietā </w:t>
      </w:r>
      <w:r w:rsidRPr="00593F21">
        <w:rPr>
          <w:rFonts w:ascii="Times New Roman" w:hAnsi="Times New Roman" w:cs="Times New Roman"/>
          <w:i/>
          <w:iCs/>
          <w:color w:val="000000"/>
          <w:sz w:val="24"/>
          <w:szCs w:val="24"/>
        </w:rPr>
        <w:t>Rimšēvičs pret Latviju</w:t>
      </w:r>
      <w:r w:rsidRPr="00593F21">
        <w:rPr>
          <w:rFonts w:ascii="Times New Roman" w:hAnsi="Times New Roman" w:cs="Times New Roman"/>
          <w:color w:val="000000"/>
          <w:sz w:val="24"/>
          <w:szCs w:val="24"/>
        </w:rPr>
        <w:t xml:space="preserve"> attiecībā uz sūdzību par to, ka iesniedzējam nebija pieejama procedūra, lai pēc atbrīvošanas no aizturēšanas ties</w:t>
      </w:r>
      <w:r w:rsidR="00684236">
        <w:rPr>
          <w:rFonts w:ascii="Times New Roman" w:hAnsi="Times New Roman" w:cs="Times New Roman"/>
          <w:color w:val="000000"/>
          <w:sz w:val="24"/>
          <w:szCs w:val="24"/>
        </w:rPr>
        <w:t>ā</w:t>
      </w:r>
      <w:r w:rsidRPr="00593F21">
        <w:rPr>
          <w:rFonts w:ascii="Times New Roman" w:hAnsi="Times New Roman" w:cs="Times New Roman"/>
          <w:color w:val="000000"/>
          <w:sz w:val="24"/>
          <w:szCs w:val="24"/>
        </w:rPr>
        <w:t xml:space="preserve"> </w:t>
      </w:r>
      <w:r w:rsidR="00684236">
        <w:rPr>
          <w:rFonts w:ascii="Times New Roman" w:hAnsi="Times New Roman" w:cs="Times New Roman"/>
          <w:color w:val="000000"/>
          <w:sz w:val="24"/>
          <w:szCs w:val="24"/>
        </w:rPr>
        <w:t>sūdzētos par</w:t>
      </w:r>
      <w:r w:rsidRPr="00593F21">
        <w:rPr>
          <w:rFonts w:ascii="Times New Roman" w:hAnsi="Times New Roman" w:cs="Times New Roman"/>
          <w:color w:val="000000"/>
          <w:sz w:val="24"/>
          <w:szCs w:val="24"/>
        </w:rPr>
        <w:t xml:space="preserve"> aizturēšanas pamatotību un tiesiskumu. Šajā lietā valdība bija izvirzījusi argumentu, ka vispārējā kārtībā iesniegta sūdzība uzraugošajam prokuroram un amatā augstākam prokuroram par izmeklēšanas iestādes darbībām nav uzskatāma par piemērotu nacionālo tiesību aizsardzības līdzekli un tādēļ šādas sūdzības izskatīšanā pieņemtie nolēmumi nevar tikt ņemti vērā 6 mēnešu termiņa noteikšanā. </w:t>
      </w:r>
      <w:r w:rsidR="00AB6F24">
        <w:rPr>
          <w:rFonts w:ascii="Times New Roman" w:hAnsi="Times New Roman" w:cs="Times New Roman"/>
          <w:color w:val="000000"/>
          <w:sz w:val="24"/>
          <w:szCs w:val="24"/>
        </w:rPr>
        <w:t>Izskatot</w:t>
      </w:r>
      <w:r w:rsidRPr="00593F21">
        <w:rPr>
          <w:rFonts w:ascii="Times New Roman" w:hAnsi="Times New Roman" w:cs="Times New Roman"/>
          <w:color w:val="000000"/>
          <w:sz w:val="24"/>
          <w:szCs w:val="24"/>
        </w:rPr>
        <w:t xml:space="preserve"> šo argumentu, Tiesa </w:t>
      </w:r>
      <w:r w:rsidR="00AB6F24">
        <w:rPr>
          <w:rFonts w:ascii="Times New Roman" w:hAnsi="Times New Roman" w:cs="Times New Roman"/>
          <w:color w:val="000000"/>
          <w:sz w:val="24"/>
          <w:szCs w:val="24"/>
        </w:rPr>
        <w:t>vērtēja</w:t>
      </w:r>
      <w:r w:rsidRPr="00593F21">
        <w:rPr>
          <w:rFonts w:ascii="Times New Roman" w:hAnsi="Times New Roman" w:cs="Times New Roman"/>
          <w:color w:val="000000"/>
          <w:sz w:val="24"/>
          <w:szCs w:val="24"/>
        </w:rPr>
        <w:t>, vai vēršanās pie prokurora būtu uzskatāms par efektīvu tiesību aizsardzības līdzekli attiecībā uz sūdzību par tiesas kontroles trūkumu, un secināja, ka prokuratūras uzraudzība pār izmeklēšanas iestādēm nav uzskatāma par “tiesas” īstenotu kontroli p</w:t>
      </w:r>
      <w:r w:rsidR="00684236">
        <w:rPr>
          <w:rFonts w:ascii="Times New Roman" w:hAnsi="Times New Roman" w:cs="Times New Roman"/>
          <w:color w:val="000000"/>
          <w:sz w:val="24"/>
          <w:szCs w:val="24"/>
        </w:rPr>
        <w:t>ā</w:t>
      </w:r>
      <w:r w:rsidRPr="00593F21">
        <w:rPr>
          <w:rFonts w:ascii="Times New Roman" w:hAnsi="Times New Roman" w:cs="Times New Roman"/>
          <w:color w:val="000000"/>
          <w:sz w:val="24"/>
          <w:szCs w:val="24"/>
        </w:rPr>
        <w:t xml:space="preserve">r aizturēšanas tiesiskumu Konvencijas 5.panta 4.punkta izpratnē. Tiesa uzskatīja, ka šajā gadījumā sūdzība prokuroram nav efektīvs tiesību aizsardzības līdzeklis, </w:t>
      </w:r>
      <w:r w:rsidR="00684236">
        <w:rPr>
          <w:rFonts w:ascii="Times New Roman" w:hAnsi="Times New Roman" w:cs="Times New Roman"/>
          <w:color w:val="000000"/>
          <w:sz w:val="24"/>
          <w:szCs w:val="24"/>
        </w:rPr>
        <w:t xml:space="preserve">tāpēc </w:t>
      </w:r>
      <w:r w:rsidRPr="00593F21">
        <w:rPr>
          <w:rFonts w:ascii="Times New Roman" w:hAnsi="Times New Roman" w:cs="Times New Roman"/>
          <w:color w:val="000000"/>
          <w:sz w:val="24"/>
          <w:szCs w:val="24"/>
        </w:rPr>
        <w:t xml:space="preserve">to nevar ņemt vērā 6 mēnešu termiņa aprēķināšanā, un šis termiņš ir aprēķināms no tiesību aizskāruma brīža, proti, no </w:t>
      </w:r>
      <w:r w:rsidR="00684236">
        <w:rPr>
          <w:rFonts w:ascii="Times New Roman" w:hAnsi="Times New Roman" w:cs="Times New Roman"/>
          <w:color w:val="000000"/>
          <w:sz w:val="24"/>
          <w:szCs w:val="24"/>
        </w:rPr>
        <w:t xml:space="preserve">iesniedzēja </w:t>
      </w:r>
      <w:r w:rsidRPr="00593F21">
        <w:rPr>
          <w:rFonts w:ascii="Times New Roman" w:hAnsi="Times New Roman" w:cs="Times New Roman"/>
          <w:color w:val="000000"/>
          <w:sz w:val="24"/>
          <w:szCs w:val="24"/>
        </w:rPr>
        <w:t xml:space="preserve">aizturēšanas brīža. Tā kā iesniedzēja sūdzība Tiesā </w:t>
      </w:r>
      <w:r w:rsidR="00684236">
        <w:rPr>
          <w:rFonts w:ascii="Times New Roman" w:hAnsi="Times New Roman" w:cs="Times New Roman"/>
          <w:color w:val="000000"/>
          <w:sz w:val="24"/>
          <w:szCs w:val="24"/>
        </w:rPr>
        <w:t xml:space="preserve">bija </w:t>
      </w:r>
      <w:r w:rsidRPr="00593F21">
        <w:rPr>
          <w:rFonts w:ascii="Times New Roman" w:hAnsi="Times New Roman" w:cs="Times New Roman"/>
          <w:color w:val="000000"/>
          <w:sz w:val="24"/>
          <w:szCs w:val="24"/>
        </w:rPr>
        <w:t>iesniegta vairāk nekā 6 mēnešus pēc viņa aizturēšanas, Tiesa atzina, ka sūdzība par Konvencijas 5.panta 4.punkta iespējamu pārkāpumu ir iesniegta novēloti un tādēļ noraidāma.</w:t>
      </w:r>
    </w:p>
    <w:p w14:paraId="072B6225" w14:textId="77777777" w:rsidR="00593F21" w:rsidRPr="00684236" w:rsidRDefault="00593F21" w:rsidP="00593F21">
      <w:pPr>
        <w:pStyle w:val="ListParagraph"/>
        <w:spacing w:after="0" w:line="240" w:lineRule="auto"/>
        <w:ind w:left="0" w:right="43"/>
        <w:jc w:val="both"/>
        <w:rPr>
          <w:rFonts w:ascii="Times New Roman" w:hAnsi="Times New Roman" w:cs="Times New Roman"/>
          <w:sz w:val="20"/>
          <w:szCs w:val="20"/>
        </w:rPr>
      </w:pPr>
    </w:p>
    <w:p w14:paraId="64924A1E" w14:textId="20812A07" w:rsidR="001A5F27" w:rsidRPr="00A668E0" w:rsidRDefault="00667B2C" w:rsidP="00900B89">
      <w:pPr>
        <w:pStyle w:val="ListParagraph"/>
        <w:numPr>
          <w:ilvl w:val="0"/>
          <w:numId w:val="1"/>
        </w:numPr>
        <w:spacing w:after="0" w:line="240" w:lineRule="auto"/>
        <w:ind w:left="0" w:right="43" w:hanging="426"/>
        <w:jc w:val="both"/>
        <w:rPr>
          <w:rFonts w:ascii="Times New Roman" w:hAnsi="Times New Roman" w:cs="Times New Roman"/>
          <w:sz w:val="24"/>
          <w:szCs w:val="24"/>
        </w:rPr>
      </w:pPr>
      <w:r w:rsidRPr="00A668E0">
        <w:rPr>
          <w:rFonts w:ascii="Times New Roman" w:hAnsi="Times New Roman" w:cs="Times New Roman"/>
          <w:color w:val="000000"/>
          <w:sz w:val="24"/>
          <w:szCs w:val="24"/>
        </w:rPr>
        <w:t xml:space="preserve">Līdzīgu jautājumu par 6 mēnešu termiņa aprēķināšanu Tiesa risināja arī lietās </w:t>
      </w:r>
      <w:r w:rsidRPr="00A668E0">
        <w:rPr>
          <w:rFonts w:ascii="Times New Roman" w:hAnsi="Times New Roman" w:cs="Times New Roman"/>
          <w:i/>
          <w:iCs/>
          <w:color w:val="000000"/>
          <w:sz w:val="24"/>
          <w:szCs w:val="24"/>
        </w:rPr>
        <w:t>Savickis un citi pret Latviju</w:t>
      </w:r>
      <w:r w:rsidRPr="00A668E0">
        <w:rPr>
          <w:rFonts w:ascii="Times New Roman" w:hAnsi="Times New Roman" w:cs="Times New Roman"/>
          <w:color w:val="000000"/>
          <w:sz w:val="24"/>
          <w:szCs w:val="24"/>
        </w:rPr>
        <w:t xml:space="preserve"> un </w:t>
      </w:r>
      <w:r w:rsidRPr="00A668E0">
        <w:rPr>
          <w:rFonts w:ascii="Times New Roman" w:hAnsi="Times New Roman" w:cs="Times New Roman"/>
          <w:i/>
          <w:iCs/>
          <w:color w:val="000000"/>
          <w:sz w:val="24"/>
          <w:szCs w:val="24"/>
        </w:rPr>
        <w:t>Lapsa pret Latviju</w:t>
      </w:r>
      <w:r w:rsidRPr="00A668E0">
        <w:rPr>
          <w:rFonts w:ascii="Times New Roman" w:hAnsi="Times New Roman" w:cs="Times New Roman"/>
          <w:color w:val="000000"/>
          <w:sz w:val="24"/>
          <w:szCs w:val="24"/>
        </w:rPr>
        <w:t xml:space="preserve">, </w:t>
      </w:r>
      <w:r w:rsidR="009852B2" w:rsidRPr="00A668E0">
        <w:rPr>
          <w:rFonts w:ascii="Times New Roman" w:hAnsi="Times New Roman" w:cs="Times New Roman"/>
          <w:color w:val="000000"/>
          <w:sz w:val="24"/>
          <w:szCs w:val="24"/>
        </w:rPr>
        <w:t>lemjot, ka šajās lietās termiņš ir ievērots</w:t>
      </w:r>
      <w:r w:rsidRPr="00A668E0">
        <w:rPr>
          <w:rFonts w:ascii="Times New Roman" w:hAnsi="Times New Roman" w:cs="Times New Roman"/>
          <w:color w:val="000000"/>
          <w:sz w:val="24"/>
          <w:szCs w:val="24"/>
        </w:rPr>
        <w:t xml:space="preserve">. Tā lietā </w:t>
      </w:r>
      <w:r w:rsidRPr="00A668E0">
        <w:rPr>
          <w:rFonts w:ascii="Times New Roman" w:hAnsi="Times New Roman" w:cs="Times New Roman"/>
          <w:i/>
          <w:iCs/>
          <w:color w:val="000000"/>
          <w:sz w:val="24"/>
          <w:szCs w:val="24"/>
        </w:rPr>
        <w:t>Savickis un citi pret Latviju</w:t>
      </w:r>
      <w:r w:rsidRPr="00A668E0">
        <w:rPr>
          <w:rFonts w:ascii="Times New Roman" w:hAnsi="Times New Roman" w:cs="Times New Roman"/>
          <w:color w:val="000000"/>
          <w:sz w:val="24"/>
          <w:szCs w:val="24"/>
        </w:rPr>
        <w:t xml:space="preserve"> valdība bija izvirzījusi argumentu, ka iesniedzēji mākslīgi centās atjaunot 6 mēnešu termiņu, jo administrat</w:t>
      </w:r>
      <w:r w:rsidR="00593F21" w:rsidRPr="00A668E0">
        <w:rPr>
          <w:rFonts w:ascii="Times New Roman" w:hAnsi="Times New Roman" w:cs="Times New Roman"/>
          <w:color w:val="000000"/>
          <w:sz w:val="24"/>
          <w:szCs w:val="24"/>
        </w:rPr>
        <w:t>ī</w:t>
      </w:r>
      <w:r w:rsidRPr="00A668E0">
        <w:rPr>
          <w:rFonts w:ascii="Times New Roman" w:hAnsi="Times New Roman" w:cs="Times New Roman"/>
          <w:color w:val="000000"/>
          <w:sz w:val="24"/>
          <w:szCs w:val="24"/>
        </w:rPr>
        <w:t xml:space="preserve">vajās tiesās un Satversmes tiesā viņi vērsās ilgu laiku pēc </w:t>
      </w:r>
      <w:r w:rsidR="00684236">
        <w:rPr>
          <w:rFonts w:ascii="Times New Roman" w:hAnsi="Times New Roman" w:cs="Times New Roman"/>
          <w:color w:val="000000"/>
          <w:sz w:val="24"/>
          <w:szCs w:val="24"/>
        </w:rPr>
        <w:t xml:space="preserve">viņu </w:t>
      </w:r>
      <w:r w:rsidRPr="00A668E0">
        <w:rPr>
          <w:rFonts w:ascii="Times New Roman" w:hAnsi="Times New Roman" w:cs="Times New Roman"/>
          <w:color w:val="000000"/>
          <w:sz w:val="24"/>
          <w:szCs w:val="24"/>
        </w:rPr>
        <w:t>pensiju aprēķināšanas (iesniedzējiem pensijas aprēķinātas 1999.</w:t>
      </w:r>
      <w:r w:rsidR="00684236">
        <w:rPr>
          <w:rFonts w:ascii="Times New Roman" w:hAnsi="Times New Roman" w:cs="Times New Roman"/>
          <w:color w:val="000000"/>
          <w:sz w:val="24"/>
          <w:szCs w:val="24"/>
        </w:rPr>
        <w:t>-</w:t>
      </w:r>
      <w:r w:rsidRPr="00A668E0">
        <w:rPr>
          <w:rFonts w:ascii="Times New Roman" w:hAnsi="Times New Roman" w:cs="Times New Roman"/>
          <w:color w:val="000000"/>
          <w:sz w:val="24"/>
          <w:szCs w:val="24"/>
        </w:rPr>
        <w:t>2008.gad</w:t>
      </w:r>
      <w:r w:rsidR="00684236">
        <w:rPr>
          <w:rFonts w:ascii="Times New Roman" w:hAnsi="Times New Roman" w:cs="Times New Roman"/>
          <w:color w:val="000000"/>
          <w:sz w:val="24"/>
          <w:szCs w:val="24"/>
        </w:rPr>
        <w:t>ā</w:t>
      </w:r>
      <w:r w:rsidRPr="00A668E0">
        <w:rPr>
          <w:rFonts w:ascii="Times New Roman" w:hAnsi="Times New Roman" w:cs="Times New Roman"/>
          <w:color w:val="000000"/>
          <w:sz w:val="24"/>
          <w:szCs w:val="24"/>
        </w:rPr>
        <w:t xml:space="preserve">). Taču Tiesa šo valdības argumentu noraidīja, secinot, ka iesniedzēji ilgāku laiku nacionālajā līmenī </w:t>
      </w:r>
      <w:r w:rsidR="00593F21" w:rsidRPr="00A668E0">
        <w:rPr>
          <w:rFonts w:ascii="Times New Roman" w:hAnsi="Times New Roman" w:cs="Times New Roman"/>
          <w:color w:val="000000"/>
          <w:sz w:val="24"/>
          <w:szCs w:val="24"/>
        </w:rPr>
        <w:t xml:space="preserve">tiešām </w:t>
      </w:r>
      <w:r w:rsidRPr="00A668E0">
        <w:rPr>
          <w:rFonts w:ascii="Times New Roman" w:hAnsi="Times New Roman" w:cs="Times New Roman"/>
          <w:color w:val="000000"/>
          <w:sz w:val="24"/>
          <w:szCs w:val="24"/>
        </w:rPr>
        <w:t>bija neaktīvi, tomēr Satversmes tiesa viņu 2010.gadā iesniegto konstitucionālo sūdzību pieņēma un izskatīja pēc būtības, kas</w:t>
      </w:r>
      <w:r w:rsidR="00684236">
        <w:rPr>
          <w:rFonts w:ascii="Times New Roman" w:hAnsi="Times New Roman" w:cs="Times New Roman"/>
          <w:color w:val="000000"/>
          <w:sz w:val="24"/>
          <w:szCs w:val="24"/>
        </w:rPr>
        <w:t>,</w:t>
      </w:r>
      <w:r w:rsidRPr="00A668E0">
        <w:rPr>
          <w:rFonts w:ascii="Times New Roman" w:hAnsi="Times New Roman" w:cs="Times New Roman"/>
          <w:color w:val="000000"/>
          <w:sz w:val="24"/>
          <w:szCs w:val="24"/>
        </w:rPr>
        <w:t xml:space="preserve"> Tiesas ieskatā</w:t>
      </w:r>
      <w:r w:rsidR="00684236">
        <w:rPr>
          <w:rFonts w:ascii="Times New Roman" w:hAnsi="Times New Roman" w:cs="Times New Roman"/>
          <w:color w:val="000000"/>
          <w:sz w:val="24"/>
          <w:szCs w:val="24"/>
        </w:rPr>
        <w:t>,</w:t>
      </w:r>
      <w:r w:rsidRPr="00A668E0">
        <w:rPr>
          <w:rFonts w:ascii="Times New Roman" w:hAnsi="Times New Roman" w:cs="Times New Roman"/>
          <w:color w:val="000000"/>
          <w:sz w:val="24"/>
          <w:szCs w:val="24"/>
        </w:rPr>
        <w:t xml:space="preserve"> nozīmēja, ka 6 mēnešu termiņš ir aprēķināms no Satversmes tiesas nolēmuma datuma</w:t>
      </w:r>
      <w:r w:rsidR="00684236">
        <w:rPr>
          <w:rFonts w:ascii="Times New Roman" w:hAnsi="Times New Roman" w:cs="Times New Roman"/>
          <w:color w:val="000000"/>
          <w:sz w:val="24"/>
          <w:szCs w:val="24"/>
        </w:rPr>
        <w:t>.</w:t>
      </w:r>
      <w:r w:rsidRPr="00A668E0">
        <w:rPr>
          <w:rFonts w:ascii="Times New Roman" w:hAnsi="Times New Roman" w:cs="Times New Roman"/>
          <w:color w:val="000000"/>
          <w:sz w:val="24"/>
          <w:szCs w:val="24"/>
        </w:rPr>
        <w:t xml:space="preserve"> </w:t>
      </w:r>
      <w:r w:rsidR="00684236">
        <w:rPr>
          <w:rFonts w:ascii="Times New Roman" w:hAnsi="Times New Roman" w:cs="Times New Roman"/>
          <w:color w:val="000000"/>
          <w:sz w:val="24"/>
          <w:szCs w:val="24"/>
        </w:rPr>
        <w:t>T</w:t>
      </w:r>
      <w:r w:rsidRPr="00A668E0">
        <w:rPr>
          <w:rFonts w:ascii="Times New Roman" w:hAnsi="Times New Roman" w:cs="Times New Roman"/>
          <w:color w:val="000000"/>
          <w:sz w:val="24"/>
          <w:szCs w:val="24"/>
        </w:rPr>
        <w:t xml:space="preserve">ādējādi </w:t>
      </w:r>
      <w:r w:rsidR="00684236">
        <w:rPr>
          <w:rFonts w:ascii="Times New Roman" w:hAnsi="Times New Roman" w:cs="Times New Roman"/>
          <w:color w:val="000000"/>
          <w:sz w:val="24"/>
          <w:szCs w:val="24"/>
        </w:rPr>
        <w:t xml:space="preserve">Tiesa secināja, ka iesniedzēju </w:t>
      </w:r>
      <w:r w:rsidRPr="00A668E0">
        <w:rPr>
          <w:rFonts w:ascii="Times New Roman" w:hAnsi="Times New Roman" w:cs="Times New Roman"/>
          <w:color w:val="000000"/>
          <w:sz w:val="24"/>
          <w:szCs w:val="24"/>
        </w:rPr>
        <w:t xml:space="preserve">2011.gadā iesniegtā sūdzība Tiesā </w:t>
      </w:r>
      <w:r w:rsidR="00684236">
        <w:rPr>
          <w:rFonts w:ascii="Times New Roman" w:hAnsi="Times New Roman" w:cs="Times New Roman"/>
          <w:color w:val="000000"/>
          <w:sz w:val="24"/>
          <w:szCs w:val="24"/>
        </w:rPr>
        <w:t>bija</w:t>
      </w:r>
      <w:r w:rsidRPr="00A668E0">
        <w:rPr>
          <w:rFonts w:ascii="Times New Roman" w:hAnsi="Times New Roman" w:cs="Times New Roman"/>
          <w:color w:val="000000"/>
          <w:sz w:val="24"/>
          <w:szCs w:val="24"/>
        </w:rPr>
        <w:t xml:space="preserve"> iesniegta laikus</w:t>
      </w:r>
      <w:r w:rsidR="00593F21" w:rsidRPr="00A668E0">
        <w:rPr>
          <w:rFonts w:ascii="Times New Roman" w:hAnsi="Times New Roman" w:cs="Times New Roman"/>
          <w:color w:val="000000"/>
          <w:sz w:val="24"/>
          <w:szCs w:val="24"/>
        </w:rPr>
        <w:t xml:space="preserve">. </w:t>
      </w:r>
      <w:r w:rsidRPr="00A668E0">
        <w:rPr>
          <w:rFonts w:ascii="Times New Roman" w:hAnsi="Times New Roman" w:cs="Times New Roman"/>
          <w:color w:val="000000"/>
          <w:sz w:val="24"/>
          <w:szCs w:val="24"/>
        </w:rPr>
        <w:t xml:space="preserve">Savukārt lietā </w:t>
      </w:r>
      <w:r w:rsidRPr="00A668E0">
        <w:rPr>
          <w:rFonts w:ascii="Times New Roman" w:hAnsi="Times New Roman" w:cs="Times New Roman"/>
          <w:i/>
          <w:iCs/>
          <w:color w:val="000000"/>
          <w:sz w:val="24"/>
          <w:szCs w:val="24"/>
        </w:rPr>
        <w:t>Lapsa pret Latviju</w:t>
      </w:r>
      <w:r w:rsidRPr="00A668E0">
        <w:rPr>
          <w:rFonts w:ascii="Times New Roman" w:hAnsi="Times New Roman" w:cs="Times New Roman"/>
          <w:color w:val="000000"/>
          <w:sz w:val="24"/>
          <w:szCs w:val="24"/>
        </w:rPr>
        <w:t xml:space="preserve"> Tiesa vērtēja valdības argumentu, ka 6 mēnešu termiņš būtu skaitāms nevis no formāli pēdējā nolēmuma nacionālajā līmenī, bet no datuma, kad faktiski tika izlemts sūdzības iesniedzējai svarīgais jautājums. Proti, valdība argumentēja, ka</w:t>
      </w:r>
      <w:r w:rsidR="00593F21" w:rsidRPr="00A668E0">
        <w:rPr>
          <w:rFonts w:ascii="Times New Roman" w:hAnsi="Times New Roman" w:cs="Times New Roman"/>
          <w:color w:val="000000"/>
          <w:sz w:val="24"/>
          <w:szCs w:val="24"/>
        </w:rPr>
        <w:t xml:space="preserve"> </w:t>
      </w:r>
      <w:r w:rsidRPr="00A668E0">
        <w:rPr>
          <w:rFonts w:ascii="Times New Roman" w:hAnsi="Times New Roman" w:cs="Times New Roman"/>
          <w:color w:val="000000"/>
          <w:sz w:val="24"/>
          <w:szCs w:val="24"/>
        </w:rPr>
        <w:t>pēc tam, kad Augstākā tiesa bija atzinusi par prettiesisku kriminālprocesa atjaunošanu un atcēlusi zemākas instances lēmumu, sūdzības iesniedzējai vairs nebija izredžu noskaid</w:t>
      </w:r>
      <w:r w:rsidR="007D59B7" w:rsidRPr="00A668E0">
        <w:rPr>
          <w:rFonts w:ascii="Times New Roman" w:hAnsi="Times New Roman" w:cs="Times New Roman"/>
          <w:color w:val="000000"/>
          <w:sz w:val="24"/>
          <w:szCs w:val="24"/>
        </w:rPr>
        <w:t>r</w:t>
      </w:r>
      <w:r w:rsidRPr="00A668E0">
        <w:rPr>
          <w:rFonts w:ascii="Times New Roman" w:hAnsi="Times New Roman" w:cs="Times New Roman"/>
          <w:color w:val="000000"/>
          <w:sz w:val="24"/>
          <w:szCs w:val="24"/>
        </w:rPr>
        <w:t>ot, vai slimnīcas ārsti ir saucami pie kriminālatbildības par jaundzimuša bērna nāvi, tādēļ 6 mēnešu termiņa skaitīšana būtu jāsāk no Augstākās tiesas nolēmuma datuma, pat ja tas nebija pēdējais nolēmums nacionālā līmenī. Tiesa šo valdības argumentu noraidīja, uzsverot, ka Augstākā tiesa nodeva lietu atkārtotai izskatīšanai apelācijas instancē, turklāt Augstākās tiesas nolēmumā netika noteikts, ka spēkā ir pirmās instances tiesas spriedums par kriminālprocesa izbeigšanu.</w:t>
      </w:r>
      <w:r w:rsidR="007D59B7" w:rsidRPr="00A668E0">
        <w:rPr>
          <w:rFonts w:ascii="Times New Roman" w:hAnsi="Times New Roman" w:cs="Times New Roman"/>
          <w:color w:val="000000"/>
          <w:sz w:val="24"/>
          <w:szCs w:val="24"/>
        </w:rPr>
        <w:t xml:space="preserve"> No abiem šiem Ties</w:t>
      </w:r>
      <w:r w:rsidR="00684236">
        <w:rPr>
          <w:rFonts w:ascii="Times New Roman" w:hAnsi="Times New Roman" w:cs="Times New Roman"/>
          <w:color w:val="000000"/>
          <w:sz w:val="24"/>
          <w:szCs w:val="24"/>
        </w:rPr>
        <w:t>as</w:t>
      </w:r>
      <w:r w:rsidR="007D59B7" w:rsidRPr="00A668E0">
        <w:rPr>
          <w:rFonts w:ascii="Times New Roman" w:hAnsi="Times New Roman" w:cs="Times New Roman"/>
          <w:color w:val="000000"/>
          <w:sz w:val="24"/>
          <w:szCs w:val="24"/>
        </w:rPr>
        <w:t xml:space="preserve"> nolēmumiem izriet, ka nacionālo iestāžu rīcība būtiski ietekmē arī Tiesas secinājumus par to, vai konkrētais nacionālais process būtu </w:t>
      </w:r>
      <w:r w:rsidR="007D59B7" w:rsidRPr="00A668E0">
        <w:rPr>
          <w:rFonts w:ascii="Times New Roman" w:hAnsi="Times New Roman" w:cs="Times New Roman"/>
          <w:color w:val="000000"/>
          <w:sz w:val="24"/>
          <w:szCs w:val="24"/>
        </w:rPr>
        <w:lastRenderedPageBreak/>
        <w:t>ņemams vērā 6 mēnešu termiņa aprēķināšanā</w:t>
      </w:r>
      <w:r w:rsidR="00684236">
        <w:rPr>
          <w:rFonts w:ascii="Times New Roman" w:hAnsi="Times New Roman" w:cs="Times New Roman"/>
          <w:color w:val="000000"/>
          <w:sz w:val="24"/>
          <w:szCs w:val="24"/>
        </w:rPr>
        <w:t>. P</w:t>
      </w:r>
      <w:r w:rsidR="007D59B7" w:rsidRPr="00A668E0">
        <w:rPr>
          <w:rFonts w:ascii="Times New Roman" w:hAnsi="Times New Roman" w:cs="Times New Roman"/>
          <w:color w:val="000000"/>
          <w:sz w:val="24"/>
          <w:szCs w:val="24"/>
        </w:rPr>
        <w:t>roti, Tiesa, visticamāk, noraidīs argumentu, ka nacionālā līmenī process uzsākts novēloti vai kāda procesa daļa nav uzskatāma par</w:t>
      </w:r>
      <w:r w:rsidRPr="00A668E0">
        <w:rPr>
          <w:rFonts w:ascii="Times New Roman" w:hAnsi="Times New Roman" w:cs="Times New Roman"/>
          <w:color w:val="000000"/>
          <w:sz w:val="24"/>
          <w:szCs w:val="24"/>
        </w:rPr>
        <w:t xml:space="preserve"> būtisku, ja tas nepārprotami neizrietēs no nacionālo iestāžu</w:t>
      </w:r>
      <w:r w:rsidR="00684236">
        <w:rPr>
          <w:rFonts w:ascii="Times New Roman" w:hAnsi="Times New Roman" w:cs="Times New Roman"/>
          <w:color w:val="000000"/>
          <w:sz w:val="24"/>
          <w:szCs w:val="24"/>
        </w:rPr>
        <w:t xml:space="preserve"> un</w:t>
      </w:r>
      <w:r w:rsidRPr="00A668E0">
        <w:rPr>
          <w:rFonts w:ascii="Times New Roman" w:hAnsi="Times New Roman" w:cs="Times New Roman"/>
          <w:color w:val="000000"/>
          <w:sz w:val="24"/>
          <w:szCs w:val="24"/>
        </w:rPr>
        <w:t xml:space="preserve"> tiesu nolēmumiem.</w:t>
      </w:r>
      <w:r w:rsidR="007D59B7" w:rsidRPr="00A668E0">
        <w:rPr>
          <w:rFonts w:ascii="Times New Roman" w:hAnsi="Times New Roman" w:cs="Times New Roman"/>
          <w:color w:val="000000"/>
          <w:sz w:val="24"/>
          <w:szCs w:val="24"/>
        </w:rPr>
        <w:t xml:space="preserve"> </w:t>
      </w:r>
    </w:p>
    <w:p w14:paraId="79F42AED" w14:textId="77777777" w:rsidR="00A74D13" w:rsidRPr="00684236" w:rsidRDefault="00A74D13" w:rsidP="00A21B71">
      <w:pPr>
        <w:pStyle w:val="ListParagraph"/>
        <w:spacing w:after="0" w:line="240" w:lineRule="auto"/>
        <w:rPr>
          <w:rFonts w:ascii="Times New Roman" w:hAnsi="Times New Roman" w:cs="Times New Roman"/>
          <w:color w:val="000000"/>
          <w:sz w:val="20"/>
          <w:szCs w:val="20"/>
          <w:shd w:val="clear" w:color="auto" w:fill="FFFF00"/>
        </w:rPr>
      </w:pPr>
    </w:p>
    <w:p w14:paraId="02564E9B" w14:textId="025D0700" w:rsidR="00A74D13" w:rsidRPr="00A21B71" w:rsidRDefault="00667B2C" w:rsidP="00A21B71">
      <w:pPr>
        <w:pStyle w:val="ListParagraph"/>
        <w:numPr>
          <w:ilvl w:val="0"/>
          <w:numId w:val="1"/>
        </w:numPr>
        <w:spacing w:after="0" w:line="240" w:lineRule="auto"/>
        <w:ind w:left="0" w:right="43" w:hanging="426"/>
        <w:jc w:val="both"/>
        <w:rPr>
          <w:rFonts w:ascii="Times New Roman" w:hAnsi="Times New Roman" w:cs="Times New Roman"/>
          <w:i/>
          <w:iCs/>
          <w:color w:val="000000"/>
          <w:sz w:val="24"/>
          <w:szCs w:val="24"/>
          <w:shd w:val="clear" w:color="auto" w:fill="FFFF00"/>
        </w:rPr>
      </w:pPr>
      <w:r w:rsidRPr="00A21B71">
        <w:rPr>
          <w:rFonts w:ascii="Times New Roman" w:hAnsi="Times New Roman" w:cs="Times New Roman"/>
          <w:color w:val="000000"/>
          <w:sz w:val="24"/>
          <w:szCs w:val="24"/>
        </w:rPr>
        <w:t xml:space="preserve">2022.gadā lietā </w:t>
      </w:r>
      <w:r w:rsidRPr="00A21B71">
        <w:rPr>
          <w:rFonts w:ascii="Times New Roman" w:hAnsi="Times New Roman" w:cs="Times New Roman"/>
          <w:i/>
          <w:iCs/>
          <w:color w:val="000000"/>
          <w:sz w:val="24"/>
          <w:szCs w:val="24"/>
        </w:rPr>
        <w:t xml:space="preserve">Pīlāgs pret Latviju </w:t>
      </w:r>
      <w:r w:rsidRPr="00A21B71">
        <w:rPr>
          <w:rFonts w:ascii="Times New Roman" w:hAnsi="Times New Roman" w:cs="Times New Roman"/>
          <w:color w:val="000000"/>
          <w:sz w:val="24"/>
          <w:szCs w:val="24"/>
        </w:rPr>
        <w:t xml:space="preserve">Tiesa kārtējo reizi pievērsās </w:t>
      </w:r>
      <w:r w:rsidRPr="00684236">
        <w:rPr>
          <w:rFonts w:ascii="Times New Roman" w:hAnsi="Times New Roman" w:cs="Times New Roman"/>
          <w:color w:val="000000"/>
          <w:sz w:val="24"/>
          <w:szCs w:val="24"/>
          <w:u w:val="single"/>
        </w:rPr>
        <w:t>j</w:t>
      </w:r>
      <w:r w:rsidRPr="00A21B71">
        <w:rPr>
          <w:rFonts w:ascii="Times New Roman" w:hAnsi="Times New Roman" w:cs="Times New Roman"/>
          <w:color w:val="000000"/>
          <w:sz w:val="24"/>
          <w:szCs w:val="24"/>
          <w:u w:val="single"/>
        </w:rPr>
        <w:t>autājumam par to, vai Konvencijas iespējamais pārkāpums ir uzskatāms par maznozīmīgu, kas būtu iemesls sūdzības noraidīšanai</w:t>
      </w:r>
      <w:r w:rsidRPr="00A21B71">
        <w:rPr>
          <w:rFonts w:ascii="Times New Roman" w:hAnsi="Times New Roman" w:cs="Times New Roman"/>
          <w:color w:val="000000"/>
          <w:sz w:val="24"/>
          <w:szCs w:val="24"/>
        </w:rPr>
        <w:t xml:space="preserve">. Šajā lietā sūdzība bija iesniegta par to, ka administratīvā pārkāpuma lietā Latvijas tiesas nebija pienācīgi pārbaudījušas iesniedzēja sūdzību par iespējamo uzkūdīšanu no tiesībsargājošo iestāžu puses, tādējādi </w:t>
      </w:r>
      <w:r w:rsidR="00EF5B55">
        <w:rPr>
          <w:rFonts w:ascii="Times New Roman" w:hAnsi="Times New Roman" w:cs="Times New Roman"/>
          <w:color w:val="000000"/>
          <w:sz w:val="24"/>
          <w:szCs w:val="24"/>
        </w:rPr>
        <w:t>pieļaujot</w:t>
      </w:r>
      <w:r w:rsidRPr="00A21B71">
        <w:rPr>
          <w:rFonts w:ascii="Times New Roman" w:hAnsi="Times New Roman" w:cs="Times New Roman"/>
          <w:color w:val="000000"/>
          <w:sz w:val="24"/>
          <w:szCs w:val="24"/>
        </w:rPr>
        <w:t xml:space="preserve"> Konvencijas 6.panta pārkāpumu. Valdība bija izvirzījusi argumentu, ka iesniedzēja tiesību iespējamais aizskārums ir uzskatāms par maznozīmīgu, taču Tiesa šo argumentu noraidīja</w:t>
      </w:r>
      <w:r w:rsidR="00684236">
        <w:rPr>
          <w:rFonts w:ascii="Times New Roman" w:hAnsi="Times New Roman" w:cs="Times New Roman"/>
          <w:color w:val="000000"/>
          <w:sz w:val="24"/>
          <w:szCs w:val="24"/>
        </w:rPr>
        <w:t>. Savos secinājumos Tiesa atgādināja</w:t>
      </w:r>
      <w:r w:rsidRPr="00A21B71">
        <w:rPr>
          <w:rFonts w:ascii="Times New Roman" w:hAnsi="Times New Roman" w:cs="Times New Roman"/>
          <w:color w:val="000000"/>
          <w:sz w:val="24"/>
          <w:szCs w:val="24"/>
        </w:rPr>
        <w:t>, ka 6.panta lietās tā līdzīgus argumentus ir noraidījusi jau iepriekš, turklāt šajā lietā, Tiesas ieskatā, uzkūdīšana, ja tāda bija notikusi, varēja būtiski ietekmēt tiesas procesa taisnīgumu</w:t>
      </w:r>
      <w:r w:rsidR="00684236">
        <w:rPr>
          <w:rFonts w:ascii="Times New Roman" w:hAnsi="Times New Roman" w:cs="Times New Roman"/>
          <w:color w:val="000000"/>
          <w:sz w:val="24"/>
          <w:szCs w:val="24"/>
        </w:rPr>
        <w:t>. Līdz ar to Tiesa secināja, ka</w:t>
      </w:r>
      <w:r w:rsidRPr="00A21B71">
        <w:rPr>
          <w:rFonts w:ascii="Times New Roman" w:hAnsi="Times New Roman" w:cs="Times New Roman"/>
          <w:color w:val="000000"/>
          <w:sz w:val="24"/>
          <w:szCs w:val="24"/>
        </w:rPr>
        <w:t xml:space="preserve"> iesniedzēja tiesību aizskārums nevar tikt uzskatīts par maznozīmīgu.</w:t>
      </w:r>
    </w:p>
    <w:p w14:paraId="5936684C" w14:textId="77777777" w:rsidR="007D59B7" w:rsidRPr="00684236" w:rsidRDefault="007D59B7" w:rsidP="00A21B71">
      <w:pPr>
        <w:pStyle w:val="ListParagraph"/>
        <w:spacing w:after="0" w:line="240" w:lineRule="auto"/>
        <w:ind w:left="0" w:right="43"/>
        <w:jc w:val="both"/>
        <w:rPr>
          <w:rFonts w:ascii="Times New Roman" w:hAnsi="Times New Roman" w:cs="Times New Roman"/>
          <w:sz w:val="20"/>
          <w:szCs w:val="20"/>
        </w:rPr>
      </w:pPr>
    </w:p>
    <w:p w14:paraId="2AF25D1C" w14:textId="11EB785C" w:rsidR="00063480" w:rsidRPr="00A21B71" w:rsidRDefault="00667B2C" w:rsidP="00A21B71">
      <w:pPr>
        <w:pStyle w:val="ListParagraph"/>
        <w:numPr>
          <w:ilvl w:val="0"/>
          <w:numId w:val="1"/>
        </w:numPr>
        <w:spacing w:after="0" w:line="240" w:lineRule="auto"/>
        <w:ind w:left="0" w:right="43" w:hanging="426"/>
        <w:jc w:val="both"/>
        <w:rPr>
          <w:rFonts w:ascii="Times New Roman" w:hAnsi="Times New Roman" w:cs="Times New Roman"/>
          <w:sz w:val="24"/>
          <w:szCs w:val="24"/>
        </w:rPr>
      </w:pPr>
      <w:r w:rsidRPr="00A21B71">
        <w:rPr>
          <w:rFonts w:ascii="Times New Roman" w:hAnsi="Times New Roman" w:cs="Times New Roman"/>
          <w:sz w:val="24"/>
          <w:szCs w:val="24"/>
        </w:rPr>
        <w:t xml:space="preserve">2022.gadā </w:t>
      </w:r>
      <w:r w:rsidRPr="00A21B71">
        <w:rPr>
          <w:rFonts w:ascii="Times New Roman" w:hAnsi="Times New Roman" w:cs="Times New Roman"/>
          <w:sz w:val="24"/>
          <w:szCs w:val="24"/>
          <w:u w:val="single"/>
        </w:rPr>
        <w:t>Tiesa ir noraidījusi vairākas sūdzības arī tādēļ, ka atzina tās par acīmredzami nepamatotām, proti, par tādām, kas neatbilst saturiskajiem pieņemamības kritērijiem</w:t>
      </w:r>
      <w:r w:rsidRPr="00A21B71">
        <w:rPr>
          <w:rFonts w:ascii="Times New Roman" w:hAnsi="Times New Roman" w:cs="Times New Roman"/>
          <w:sz w:val="24"/>
          <w:szCs w:val="24"/>
        </w:rPr>
        <w:t xml:space="preserve">. Piemēram, iepriekš minētajā lietā </w:t>
      </w:r>
      <w:r w:rsidRPr="00A21B71">
        <w:rPr>
          <w:rFonts w:ascii="Times New Roman" w:hAnsi="Times New Roman" w:cs="Times New Roman"/>
          <w:i/>
          <w:sz w:val="24"/>
          <w:szCs w:val="24"/>
        </w:rPr>
        <w:t>Krasovickis un Kargins pret Latviju</w:t>
      </w:r>
      <w:r w:rsidRPr="00A21B71">
        <w:rPr>
          <w:rFonts w:ascii="Times New Roman" w:hAnsi="Times New Roman" w:cs="Times New Roman"/>
          <w:sz w:val="24"/>
          <w:szCs w:val="24"/>
        </w:rPr>
        <w:t xml:space="preserve"> Tiesa nora</w:t>
      </w:r>
      <w:r w:rsidR="005262C7" w:rsidRPr="00A21B71">
        <w:rPr>
          <w:rFonts w:ascii="Times New Roman" w:hAnsi="Times New Roman" w:cs="Times New Roman"/>
          <w:sz w:val="24"/>
          <w:szCs w:val="24"/>
        </w:rPr>
        <w:t>i</w:t>
      </w:r>
      <w:r w:rsidRPr="00A21B71">
        <w:rPr>
          <w:rFonts w:ascii="Times New Roman" w:hAnsi="Times New Roman" w:cs="Times New Roman"/>
          <w:sz w:val="24"/>
          <w:szCs w:val="24"/>
        </w:rPr>
        <w:t xml:space="preserve">dīja </w:t>
      </w:r>
      <w:r w:rsidR="005262C7" w:rsidRPr="00A21B71">
        <w:rPr>
          <w:rFonts w:ascii="Times New Roman" w:hAnsi="Times New Roman" w:cs="Times New Roman"/>
          <w:sz w:val="24"/>
          <w:szCs w:val="24"/>
        </w:rPr>
        <w:t xml:space="preserve">iesniedzēju sūdzības par tiesību uz īpašumu iespējamu pārkāpumu, </w:t>
      </w:r>
      <w:r w:rsidR="0019498C" w:rsidRPr="00A21B71">
        <w:rPr>
          <w:rFonts w:ascii="Times New Roman" w:hAnsi="Times New Roman" w:cs="Times New Roman"/>
          <w:sz w:val="24"/>
          <w:szCs w:val="24"/>
        </w:rPr>
        <w:t>ko, iesniedzēju ieskatā, radīja fakts, ka</w:t>
      </w:r>
      <w:r w:rsidR="00F11A56" w:rsidRPr="00A21B71">
        <w:rPr>
          <w:rFonts w:ascii="Times New Roman" w:hAnsi="Times New Roman" w:cs="Times New Roman"/>
          <w:sz w:val="24"/>
          <w:szCs w:val="24"/>
        </w:rPr>
        <w:t xml:space="preserve"> atbilstoši Komercdarbības atbalsta kontroles likuma</w:t>
      </w:r>
      <w:r w:rsidR="00F11A56" w:rsidRPr="00A21B71">
        <w:rPr>
          <w:rFonts w:ascii="Times New Roman" w:hAnsi="Times New Roman" w:cs="Times New Roman"/>
          <w:i/>
          <w:iCs/>
          <w:sz w:val="24"/>
          <w:szCs w:val="24"/>
        </w:rPr>
        <w:t xml:space="preserve"> </w:t>
      </w:r>
      <w:r w:rsidR="00F11A56" w:rsidRPr="00A21B71">
        <w:rPr>
          <w:rFonts w:ascii="Times New Roman" w:hAnsi="Times New Roman" w:cs="Times New Roman"/>
          <w:sz w:val="24"/>
          <w:szCs w:val="24"/>
        </w:rPr>
        <w:t>normai par procentu maksājumu apturēšanu no komercsabiedrības, kas nonākusi finansiālās grūtībās un saņem valsts atbalstu, tika pārtraukta procentu maksājumu izmaksa, kas iesniedzējiem bija jāsaņem saskaņā ar 2007.gadā ar AS</w:t>
      </w:r>
      <w:r w:rsidR="00A735CC" w:rsidRPr="00A21B71">
        <w:rPr>
          <w:rFonts w:ascii="Times New Roman" w:hAnsi="Times New Roman" w:cs="Times New Roman"/>
          <w:sz w:val="24"/>
          <w:szCs w:val="24"/>
        </w:rPr>
        <w:t> </w:t>
      </w:r>
      <w:r w:rsidR="00F11A56" w:rsidRPr="00A21B71">
        <w:rPr>
          <w:rFonts w:ascii="Times New Roman" w:hAnsi="Times New Roman" w:cs="Times New Roman"/>
          <w:sz w:val="24"/>
          <w:szCs w:val="24"/>
        </w:rPr>
        <w:t xml:space="preserve">“Parex banka” noslēgtu termiņdepozīta līgumu. </w:t>
      </w:r>
      <w:r w:rsidR="001A10D1" w:rsidRPr="00A21B71">
        <w:rPr>
          <w:rFonts w:ascii="Times New Roman" w:hAnsi="Times New Roman" w:cs="Times New Roman"/>
          <w:sz w:val="24"/>
          <w:szCs w:val="24"/>
        </w:rPr>
        <w:t>Šajā lietā sūdzības iesniedzēji pēc būtības lūdza Tiesu pārvērtēt Satversmes tiesas lietā Nr.2014-36-01 izdarītos secinājumus</w:t>
      </w:r>
      <w:r w:rsidR="00684236">
        <w:rPr>
          <w:rFonts w:ascii="Times New Roman" w:hAnsi="Times New Roman" w:cs="Times New Roman"/>
          <w:sz w:val="24"/>
          <w:szCs w:val="24"/>
        </w:rPr>
        <w:t>.</w:t>
      </w:r>
      <w:r w:rsidR="001A10D1" w:rsidRPr="00A21B71">
        <w:rPr>
          <w:rFonts w:ascii="Times New Roman" w:hAnsi="Times New Roman" w:cs="Times New Roman"/>
          <w:sz w:val="24"/>
          <w:szCs w:val="24"/>
        </w:rPr>
        <w:t xml:space="preserve"> </w:t>
      </w:r>
      <w:r w:rsidR="00684236">
        <w:rPr>
          <w:rFonts w:ascii="Times New Roman" w:hAnsi="Times New Roman" w:cs="Times New Roman"/>
          <w:sz w:val="24"/>
          <w:szCs w:val="24"/>
        </w:rPr>
        <w:t>S</w:t>
      </w:r>
      <w:r w:rsidR="001A10D1" w:rsidRPr="00A21B71">
        <w:rPr>
          <w:rFonts w:ascii="Times New Roman" w:hAnsi="Times New Roman" w:cs="Times New Roman"/>
          <w:sz w:val="24"/>
          <w:szCs w:val="24"/>
        </w:rPr>
        <w:t>avukārt Tiesa, ievērojot subsidiaritātes principu, norādīja, ka tik jūtīgā jomā kā banku sistēmas stabilitāte valstīm ir plaša rīcības brīvība un ka Tiesa paļaujas uz nacionālo iestāžu vērtējumu par sabiedrības un indivīda interešu līdzsvarošanu, ja vien nacionāli iestāžu rīcība nav acīmredzami nepamatota vai patvaļīga.</w:t>
      </w:r>
      <w:r w:rsidR="00F11A56" w:rsidRPr="00A21B71">
        <w:rPr>
          <w:rFonts w:ascii="Times New Roman" w:hAnsi="Times New Roman" w:cs="Times New Roman"/>
          <w:sz w:val="24"/>
          <w:szCs w:val="24"/>
        </w:rPr>
        <w:t xml:space="preserve"> Tiesas ieskatā, Satversmes tiesas secinājumi par </w:t>
      </w:r>
      <w:r w:rsidR="00684236">
        <w:rPr>
          <w:rFonts w:ascii="Times New Roman" w:hAnsi="Times New Roman" w:cs="Times New Roman"/>
          <w:sz w:val="24"/>
          <w:szCs w:val="24"/>
        </w:rPr>
        <w:t>apstrīdētās</w:t>
      </w:r>
      <w:r w:rsidR="00F11A56" w:rsidRPr="00A21B71">
        <w:rPr>
          <w:rFonts w:ascii="Times New Roman" w:hAnsi="Times New Roman" w:cs="Times New Roman"/>
          <w:sz w:val="24"/>
          <w:szCs w:val="24"/>
        </w:rPr>
        <w:t xml:space="preserve"> normas atbilstību Satversmei bija </w:t>
      </w:r>
      <w:r w:rsidR="007A7A52" w:rsidRPr="00A21B71">
        <w:rPr>
          <w:rFonts w:ascii="Times New Roman" w:hAnsi="Times New Roman" w:cs="Times New Roman"/>
          <w:sz w:val="24"/>
          <w:szCs w:val="24"/>
        </w:rPr>
        <w:t xml:space="preserve">izvērsti un </w:t>
      </w:r>
      <w:r w:rsidR="00F11A56" w:rsidRPr="00A21B71">
        <w:rPr>
          <w:rFonts w:ascii="Times New Roman" w:hAnsi="Times New Roman" w:cs="Times New Roman"/>
          <w:sz w:val="24"/>
          <w:szCs w:val="24"/>
        </w:rPr>
        <w:t xml:space="preserve">pienācīgi pamatoti, tajā skaitā ar </w:t>
      </w:r>
      <w:r w:rsidR="00684236">
        <w:rPr>
          <w:rFonts w:ascii="Times New Roman" w:hAnsi="Times New Roman" w:cs="Times New Roman"/>
          <w:sz w:val="24"/>
          <w:szCs w:val="24"/>
        </w:rPr>
        <w:t>ES</w:t>
      </w:r>
      <w:r w:rsidR="00F11A56" w:rsidRPr="00A21B71">
        <w:rPr>
          <w:rFonts w:ascii="Times New Roman" w:hAnsi="Times New Roman" w:cs="Times New Roman"/>
          <w:sz w:val="24"/>
          <w:szCs w:val="24"/>
        </w:rPr>
        <w:t xml:space="preserve"> tiesību normām</w:t>
      </w:r>
      <w:r w:rsidR="007A7A52" w:rsidRPr="00A21B71">
        <w:rPr>
          <w:rFonts w:ascii="Times New Roman" w:hAnsi="Times New Roman" w:cs="Times New Roman"/>
          <w:sz w:val="24"/>
          <w:szCs w:val="24"/>
        </w:rPr>
        <w:t xml:space="preserve">, tādēļ Tiesa atzina, ka iesniegtās sūdzības ir acīmredzami nepamatotas. </w:t>
      </w:r>
    </w:p>
    <w:p w14:paraId="2B8D82F8" w14:textId="77777777" w:rsidR="00063480" w:rsidRPr="00684236" w:rsidRDefault="00063480" w:rsidP="00A21B71">
      <w:pPr>
        <w:pStyle w:val="ListParagraph"/>
        <w:spacing w:after="0" w:line="240" w:lineRule="auto"/>
        <w:ind w:left="0" w:right="43"/>
        <w:jc w:val="both"/>
        <w:rPr>
          <w:rFonts w:ascii="Times New Roman" w:hAnsi="Times New Roman" w:cs="Times New Roman"/>
          <w:sz w:val="20"/>
          <w:szCs w:val="20"/>
        </w:rPr>
      </w:pPr>
    </w:p>
    <w:p w14:paraId="40E84804" w14:textId="0093F78D" w:rsidR="00FB713E" w:rsidRPr="00A21B71" w:rsidRDefault="00667B2C" w:rsidP="00A21B71">
      <w:pPr>
        <w:pStyle w:val="ListParagraph"/>
        <w:numPr>
          <w:ilvl w:val="0"/>
          <w:numId w:val="1"/>
        </w:numPr>
        <w:spacing w:after="0" w:line="240" w:lineRule="auto"/>
        <w:ind w:left="0" w:right="43" w:hanging="426"/>
        <w:jc w:val="both"/>
        <w:rPr>
          <w:rFonts w:ascii="Times New Roman" w:hAnsi="Times New Roman" w:cs="Times New Roman"/>
          <w:b/>
          <w:sz w:val="24"/>
          <w:szCs w:val="24"/>
        </w:rPr>
      </w:pPr>
      <w:r w:rsidRPr="00A21B71">
        <w:rPr>
          <w:rFonts w:ascii="Times New Roman" w:hAnsi="Times New Roman" w:cs="Times New Roman"/>
          <w:sz w:val="24"/>
          <w:szCs w:val="24"/>
        </w:rPr>
        <w:t xml:space="preserve">Par acīmredzami nepamatotām sūdzības tika atzītas arī lietā </w:t>
      </w:r>
      <w:r w:rsidRPr="00A21B71">
        <w:rPr>
          <w:rFonts w:ascii="Times New Roman" w:hAnsi="Times New Roman" w:cs="Times New Roman"/>
          <w:i/>
          <w:sz w:val="24"/>
          <w:szCs w:val="24"/>
        </w:rPr>
        <w:t>M.A. un citi pret Latviju</w:t>
      </w:r>
      <w:r w:rsidR="00110A2A" w:rsidRPr="00A21B71">
        <w:rPr>
          <w:rFonts w:ascii="Times New Roman" w:hAnsi="Times New Roman" w:cs="Times New Roman"/>
          <w:sz w:val="24"/>
          <w:szCs w:val="24"/>
        </w:rPr>
        <w:t xml:space="preserve">, kurā sūdzības iesniedzēji apgalvoja, ka ir pieļauts </w:t>
      </w:r>
      <w:r w:rsidR="00110A2A" w:rsidRPr="00A21B71">
        <w:rPr>
          <w:rFonts w:ascii="Times New Roman" w:hAnsi="Times New Roman" w:cs="Times New Roman"/>
          <w:color w:val="212529"/>
          <w:sz w:val="24"/>
          <w:szCs w:val="24"/>
          <w:shd w:val="clear" w:color="auto" w:fill="FFFFFF"/>
        </w:rPr>
        <w:t>Konvencijas 3.panta un 4.</w:t>
      </w:r>
      <w:r w:rsidR="00060B93" w:rsidRPr="00A21B71">
        <w:rPr>
          <w:rFonts w:ascii="Times New Roman" w:hAnsi="Times New Roman" w:cs="Times New Roman"/>
          <w:color w:val="212529"/>
          <w:sz w:val="24"/>
          <w:szCs w:val="24"/>
          <w:shd w:val="clear" w:color="auto" w:fill="FFFFFF"/>
        </w:rPr>
        <w:t>P</w:t>
      </w:r>
      <w:r w:rsidR="00110A2A" w:rsidRPr="00A21B71">
        <w:rPr>
          <w:rFonts w:ascii="Times New Roman" w:hAnsi="Times New Roman" w:cs="Times New Roman"/>
          <w:color w:val="212529"/>
          <w:sz w:val="24"/>
          <w:szCs w:val="24"/>
          <w:shd w:val="clear" w:color="auto" w:fill="FFFFFF"/>
        </w:rPr>
        <w:t xml:space="preserve">rotokola 4.panta </w:t>
      </w:r>
      <w:r w:rsidR="00063480" w:rsidRPr="00A21B71">
        <w:rPr>
          <w:rFonts w:ascii="Times New Roman" w:hAnsi="Times New Roman" w:cs="Times New Roman"/>
          <w:color w:val="212529"/>
          <w:sz w:val="24"/>
          <w:szCs w:val="24"/>
          <w:shd w:val="clear" w:color="auto" w:fill="FFFFFF"/>
        </w:rPr>
        <w:t xml:space="preserve">pārkāpums, jo </w:t>
      </w:r>
      <w:r w:rsidR="00110A2A" w:rsidRPr="00A21B71">
        <w:rPr>
          <w:rFonts w:ascii="Times New Roman" w:hAnsi="Times New Roman" w:cs="Times New Roman"/>
          <w:color w:val="212529"/>
          <w:sz w:val="24"/>
          <w:szCs w:val="24"/>
          <w:shd w:val="clear" w:color="auto" w:fill="FFFFFF"/>
        </w:rPr>
        <w:t>Indras robežkontroles punktā uz Latvijas un Baltkrievijas robežas</w:t>
      </w:r>
      <w:r w:rsidR="00063480" w:rsidRPr="00A21B71">
        <w:rPr>
          <w:rFonts w:ascii="Times New Roman" w:hAnsi="Times New Roman" w:cs="Times New Roman"/>
          <w:color w:val="212529"/>
          <w:sz w:val="24"/>
          <w:szCs w:val="24"/>
          <w:shd w:val="clear" w:color="auto" w:fill="FFFFFF"/>
        </w:rPr>
        <w:t xml:space="preserve"> esot bez izskatīšanas noraidīti viņu patvēruma pateikumi un viņiem atteikta ieceļošana Latvijā. Jāuzsver, ka atšķirībā no </w:t>
      </w:r>
      <w:r w:rsidR="0057597E" w:rsidRPr="00A21B71">
        <w:rPr>
          <w:rFonts w:ascii="Times New Roman" w:hAnsi="Times New Roman" w:cs="Times New Roman"/>
          <w:color w:val="212529"/>
          <w:sz w:val="24"/>
          <w:szCs w:val="24"/>
          <w:shd w:val="clear" w:color="auto" w:fill="FFFFFF"/>
        </w:rPr>
        <w:t xml:space="preserve">lietām par citu Konvencijas pantu iespējamiem pārkāpumiem, lietās par Konvencijas 3.panta iespējamiem pārkāpumiem sūdzību </w:t>
      </w:r>
      <w:r w:rsidR="00125CB0" w:rsidRPr="00A21B71">
        <w:rPr>
          <w:rFonts w:ascii="Times New Roman" w:hAnsi="Times New Roman" w:cs="Times New Roman"/>
          <w:color w:val="212529"/>
          <w:sz w:val="24"/>
          <w:szCs w:val="24"/>
          <w:shd w:val="clear" w:color="auto" w:fill="FFFFFF"/>
        </w:rPr>
        <w:t xml:space="preserve">Tiesā </w:t>
      </w:r>
      <w:r w:rsidR="0057597E" w:rsidRPr="00A21B71">
        <w:rPr>
          <w:rFonts w:ascii="Times New Roman" w:hAnsi="Times New Roman" w:cs="Times New Roman"/>
          <w:color w:val="212529"/>
          <w:sz w:val="24"/>
          <w:szCs w:val="24"/>
          <w:shd w:val="clear" w:color="auto" w:fill="FFFFFF"/>
        </w:rPr>
        <w:t xml:space="preserve">pamatotība bieži ir atkarīga nevis no </w:t>
      </w:r>
      <w:r w:rsidR="00EE08B6" w:rsidRPr="00A21B71">
        <w:rPr>
          <w:rFonts w:ascii="Times New Roman" w:hAnsi="Times New Roman" w:cs="Times New Roman"/>
          <w:color w:val="212529"/>
          <w:sz w:val="24"/>
          <w:szCs w:val="24"/>
          <w:shd w:val="clear" w:color="auto" w:fill="FFFFFF"/>
        </w:rPr>
        <w:t>valsts iestāžu rīcības</w:t>
      </w:r>
      <w:r w:rsidR="0057597E" w:rsidRPr="00A21B71">
        <w:rPr>
          <w:rFonts w:ascii="Times New Roman" w:hAnsi="Times New Roman" w:cs="Times New Roman"/>
          <w:color w:val="212529"/>
          <w:sz w:val="24"/>
          <w:szCs w:val="24"/>
          <w:shd w:val="clear" w:color="auto" w:fill="FFFFFF"/>
        </w:rPr>
        <w:t xml:space="preserve"> juridiskā vērtējuma, bet gan no tā, vai Tiesa gūst pārliecību, ka iesniedzēju norādītie fakti ir notikuši</w:t>
      </w:r>
      <w:r w:rsidR="00EE08B6" w:rsidRPr="00A21B71">
        <w:rPr>
          <w:rFonts w:ascii="Times New Roman" w:hAnsi="Times New Roman" w:cs="Times New Roman"/>
          <w:color w:val="212529"/>
          <w:sz w:val="24"/>
          <w:szCs w:val="24"/>
          <w:shd w:val="clear" w:color="auto" w:fill="FFFFFF"/>
        </w:rPr>
        <w:t>, proti, vai iesniedzēju apgalvojumi ir uzskatāmi par ticamiem</w:t>
      </w:r>
      <w:r w:rsidR="0057597E" w:rsidRPr="00A21B71">
        <w:rPr>
          <w:rFonts w:ascii="Times New Roman" w:hAnsi="Times New Roman" w:cs="Times New Roman"/>
          <w:color w:val="212529"/>
          <w:sz w:val="24"/>
          <w:szCs w:val="24"/>
          <w:shd w:val="clear" w:color="auto" w:fill="FFFFFF"/>
        </w:rPr>
        <w:t xml:space="preserve">. Arī </w:t>
      </w:r>
      <w:r w:rsidR="00063480" w:rsidRPr="00A21B71">
        <w:rPr>
          <w:rFonts w:ascii="Times New Roman" w:hAnsi="Times New Roman" w:cs="Times New Roman"/>
          <w:color w:val="212529"/>
          <w:sz w:val="24"/>
          <w:szCs w:val="24"/>
          <w:shd w:val="clear" w:color="auto" w:fill="FFFFFF"/>
        </w:rPr>
        <w:t xml:space="preserve">lietā </w:t>
      </w:r>
      <w:r w:rsidR="00063480" w:rsidRPr="00A21B71">
        <w:rPr>
          <w:rFonts w:ascii="Times New Roman" w:hAnsi="Times New Roman" w:cs="Times New Roman"/>
          <w:i/>
          <w:color w:val="212529"/>
          <w:sz w:val="24"/>
          <w:szCs w:val="24"/>
          <w:shd w:val="clear" w:color="auto" w:fill="FFFFFF"/>
        </w:rPr>
        <w:t>M.A. un citi pret Latviju</w:t>
      </w:r>
      <w:r w:rsidR="00063480" w:rsidRPr="00A21B71">
        <w:rPr>
          <w:rFonts w:ascii="Times New Roman" w:hAnsi="Times New Roman" w:cs="Times New Roman"/>
          <w:color w:val="212529"/>
          <w:sz w:val="24"/>
          <w:szCs w:val="24"/>
          <w:shd w:val="clear" w:color="auto" w:fill="FFFFFF"/>
        </w:rPr>
        <w:t xml:space="preserve"> </w:t>
      </w:r>
      <w:r w:rsidR="0057597E" w:rsidRPr="00A21B71">
        <w:rPr>
          <w:rFonts w:ascii="Times New Roman" w:hAnsi="Times New Roman" w:cs="Times New Roman"/>
          <w:color w:val="212529"/>
          <w:sz w:val="24"/>
          <w:szCs w:val="24"/>
          <w:shd w:val="clear" w:color="auto" w:fill="FFFFFF"/>
        </w:rPr>
        <w:t xml:space="preserve">starp pusēm pastāvēja strīds par faktiem, </w:t>
      </w:r>
      <w:r w:rsidR="00EE08B6" w:rsidRPr="00A21B71">
        <w:rPr>
          <w:rFonts w:ascii="Times New Roman" w:hAnsi="Times New Roman" w:cs="Times New Roman"/>
          <w:color w:val="212529"/>
          <w:sz w:val="24"/>
          <w:szCs w:val="24"/>
          <w:shd w:val="clear" w:color="auto" w:fill="FFFFFF"/>
        </w:rPr>
        <w:t>jo</w:t>
      </w:r>
      <w:r w:rsidR="000F59DD" w:rsidRPr="00A21B71">
        <w:rPr>
          <w:rFonts w:ascii="Times New Roman" w:hAnsi="Times New Roman" w:cs="Times New Roman"/>
          <w:color w:val="212529"/>
          <w:sz w:val="24"/>
          <w:szCs w:val="24"/>
          <w:shd w:val="clear" w:color="auto" w:fill="FFFFFF"/>
        </w:rPr>
        <w:t xml:space="preserve"> sūdzības iesniedzēji apgalvoja, ka sūdzībā norādītajā datumā </w:t>
      </w:r>
      <w:r w:rsidR="00060B93" w:rsidRPr="00A21B71">
        <w:rPr>
          <w:rFonts w:ascii="Times New Roman" w:hAnsi="Times New Roman" w:cs="Times New Roman"/>
          <w:color w:val="212529"/>
          <w:sz w:val="24"/>
          <w:szCs w:val="24"/>
          <w:shd w:val="clear" w:color="auto" w:fill="FFFFFF"/>
        </w:rPr>
        <w:t xml:space="preserve">viņi </w:t>
      </w:r>
      <w:r w:rsidR="000F59DD" w:rsidRPr="00A21B71">
        <w:rPr>
          <w:rFonts w:ascii="Times New Roman" w:hAnsi="Times New Roman" w:cs="Times New Roman"/>
          <w:color w:val="212529"/>
          <w:sz w:val="24"/>
          <w:szCs w:val="24"/>
          <w:shd w:val="clear" w:color="auto" w:fill="FFFFFF"/>
        </w:rPr>
        <w:t>bija lūguši patvērumu Latvijā, taču nekādu apliecinājumu šim apgalvojumam, piemēram, pieteikuma kopij</w:t>
      </w:r>
      <w:r w:rsidR="00684236">
        <w:rPr>
          <w:rFonts w:ascii="Times New Roman" w:hAnsi="Times New Roman" w:cs="Times New Roman"/>
          <w:color w:val="212529"/>
          <w:sz w:val="24"/>
          <w:szCs w:val="24"/>
          <w:shd w:val="clear" w:color="auto" w:fill="FFFFFF"/>
        </w:rPr>
        <w:t>as</w:t>
      </w:r>
      <w:r w:rsidR="000F59DD" w:rsidRPr="00A21B71">
        <w:rPr>
          <w:rFonts w:ascii="Times New Roman" w:hAnsi="Times New Roman" w:cs="Times New Roman"/>
          <w:color w:val="212529"/>
          <w:sz w:val="24"/>
          <w:szCs w:val="24"/>
          <w:shd w:val="clear" w:color="auto" w:fill="FFFFFF"/>
        </w:rPr>
        <w:t xml:space="preserve">, </w:t>
      </w:r>
      <w:r w:rsidR="00060B93" w:rsidRPr="00A21B71">
        <w:rPr>
          <w:rFonts w:ascii="Times New Roman" w:hAnsi="Times New Roman" w:cs="Times New Roman"/>
          <w:color w:val="212529"/>
          <w:sz w:val="24"/>
          <w:szCs w:val="24"/>
          <w:shd w:val="clear" w:color="auto" w:fill="FFFFFF"/>
        </w:rPr>
        <w:t xml:space="preserve">iesniedzēji </w:t>
      </w:r>
      <w:r w:rsidR="000F59DD" w:rsidRPr="00A21B71">
        <w:rPr>
          <w:rFonts w:ascii="Times New Roman" w:hAnsi="Times New Roman" w:cs="Times New Roman"/>
          <w:color w:val="212529"/>
          <w:sz w:val="24"/>
          <w:szCs w:val="24"/>
          <w:shd w:val="clear" w:color="auto" w:fill="FFFFFF"/>
        </w:rPr>
        <w:t xml:space="preserve">Tiesā nebija iesnieguši. </w:t>
      </w:r>
      <w:r w:rsidR="0057597E" w:rsidRPr="00A21B71">
        <w:rPr>
          <w:rFonts w:ascii="Times New Roman" w:hAnsi="Times New Roman" w:cs="Times New Roman"/>
          <w:color w:val="212529"/>
          <w:sz w:val="24"/>
          <w:szCs w:val="24"/>
          <w:shd w:val="clear" w:color="auto" w:fill="FFFFFF"/>
        </w:rPr>
        <w:t>Savukārt tas, vai Latvijas valsts iestādēm radās pienākums pēc būtī</w:t>
      </w:r>
      <w:r w:rsidR="00EE08B6" w:rsidRPr="00A21B71">
        <w:rPr>
          <w:rFonts w:ascii="Times New Roman" w:hAnsi="Times New Roman" w:cs="Times New Roman"/>
          <w:color w:val="212529"/>
          <w:sz w:val="24"/>
          <w:szCs w:val="24"/>
          <w:shd w:val="clear" w:color="auto" w:fill="FFFFFF"/>
        </w:rPr>
        <w:t>b</w:t>
      </w:r>
      <w:r w:rsidR="0057597E" w:rsidRPr="00A21B71">
        <w:rPr>
          <w:rFonts w:ascii="Times New Roman" w:hAnsi="Times New Roman" w:cs="Times New Roman"/>
          <w:color w:val="212529"/>
          <w:sz w:val="24"/>
          <w:szCs w:val="24"/>
          <w:shd w:val="clear" w:color="auto" w:fill="FFFFFF"/>
        </w:rPr>
        <w:t xml:space="preserve">as izskatīt iesniedzēju patvēruma pieteikumu un nepieļaut iesniedzēju atgriešanu uz valsti, no kuras viņi tālāk varētu nonākt valstī, kur viņi varētu ciest no spīdzināšanas vai necilvēcīgas attieksmes, ir atkarīgs no tā, vai šāds patvēruma pieteikums tiešām iesniegts. </w:t>
      </w:r>
      <w:r w:rsidR="000F59DD" w:rsidRPr="00A21B71">
        <w:rPr>
          <w:rFonts w:ascii="Times New Roman" w:hAnsi="Times New Roman" w:cs="Times New Roman"/>
          <w:color w:val="212529"/>
          <w:sz w:val="24"/>
          <w:szCs w:val="24"/>
          <w:shd w:val="clear" w:color="auto" w:fill="FFFFFF"/>
        </w:rPr>
        <w:t xml:space="preserve">Lai izšķirtu šo strīdu par faktiem, </w:t>
      </w:r>
      <w:r w:rsidR="00B96C6A" w:rsidRPr="00A21B71">
        <w:rPr>
          <w:rFonts w:ascii="Times New Roman" w:hAnsi="Times New Roman" w:cs="Times New Roman"/>
          <w:color w:val="212529"/>
          <w:sz w:val="24"/>
          <w:szCs w:val="24"/>
          <w:shd w:val="clear" w:color="auto" w:fill="FFFFFF"/>
        </w:rPr>
        <w:t>Tiesa ņēma vērā</w:t>
      </w:r>
      <w:r w:rsidR="00706326">
        <w:rPr>
          <w:rFonts w:ascii="Times New Roman" w:hAnsi="Times New Roman" w:cs="Times New Roman"/>
          <w:color w:val="212529"/>
          <w:sz w:val="24"/>
          <w:szCs w:val="24"/>
          <w:shd w:val="clear" w:color="auto" w:fill="FFFFFF"/>
        </w:rPr>
        <w:t xml:space="preserve"> vairākus apsvērumus: (1) t</w:t>
      </w:r>
      <w:r w:rsidR="00B96C6A" w:rsidRPr="00A21B71">
        <w:rPr>
          <w:rFonts w:ascii="Times New Roman" w:hAnsi="Times New Roman" w:cs="Times New Roman"/>
          <w:color w:val="212529"/>
          <w:sz w:val="24"/>
          <w:szCs w:val="24"/>
          <w:shd w:val="clear" w:color="auto" w:fill="FFFFFF"/>
        </w:rPr>
        <w:t>o, ka divās citās lietās pret Lietuvu un Poliju šie paši iesniedzēji bija Tiesai iesnieguši apliecinājumus par patvēruma pieteikumu iesniegšanu</w:t>
      </w:r>
      <w:r w:rsidR="00706326">
        <w:rPr>
          <w:rFonts w:ascii="Times New Roman" w:hAnsi="Times New Roman" w:cs="Times New Roman"/>
          <w:color w:val="212529"/>
          <w:sz w:val="24"/>
          <w:szCs w:val="24"/>
          <w:shd w:val="clear" w:color="auto" w:fill="FFFFFF"/>
        </w:rPr>
        <w:t>; (2)</w:t>
      </w:r>
      <w:r w:rsidR="00B96C6A" w:rsidRPr="00A21B71">
        <w:rPr>
          <w:rFonts w:ascii="Times New Roman" w:hAnsi="Times New Roman" w:cs="Times New Roman"/>
          <w:color w:val="212529"/>
          <w:sz w:val="24"/>
          <w:szCs w:val="24"/>
          <w:shd w:val="clear" w:color="auto" w:fill="FFFFFF"/>
        </w:rPr>
        <w:t xml:space="preserve"> to, ka visās trīs lietās iesniedzējus pārstāvēja viens un tas pats pārstāvis</w:t>
      </w:r>
      <w:r w:rsidR="00706326">
        <w:rPr>
          <w:rFonts w:ascii="Times New Roman" w:hAnsi="Times New Roman" w:cs="Times New Roman"/>
          <w:color w:val="212529"/>
          <w:sz w:val="24"/>
          <w:szCs w:val="24"/>
          <w:shd w:val="clear" w:color="auto" w:fill="FFFFFF"/>
        </w:rPr>
        <w:t>; (3)</w:t>
      </w:r>
      <w:r w:rsidR="00B96C6A" w:rsidRPr="00A21B71">
        <w:rPr>
          <w:rFonts w:ascii="Times New Roman" w:hAnsi="Times New Roman" w:cs="Times New Roman"/>
          <w:color w:val="212529"/>
          <w:sz w:val="24"/>
          <w:szCs w:val="24"/>
          <w:shd w:val="clear" w:color="auto" w:fill="FFFFFF"/>
        </w:rPr>
        <w:t xml:space="preserve"> </w:t>
      </w:r>
      <w:r w:rsidR="00EE08B6" w:rsidRPr="00A21B71">
        <w:rPr>
          <w:rFonts w:ascii="Times New Roman" w:hAnsi="Times New Roman" w:cs="Times New Roman"/>
          <w:color w:val="212529"/>
          <w:sz w:val="24"/>
          <w:szCs w:val="24"/>
          <w:shd w:val="clear" w:color="auto" w:fill="FFFFFF"/>
        </w:rPr>
        <w:t xml:space="preserve">Latvijas sadarbību </w:t>
      </w:r>
      <w:r w:rsidR="00060B93" w:rsidRPr="00A21B71">
        <w:rPr>
          <w:rFonts w:ascii="Times New Roman" w:hAnsi="Times New Roman" w:cs="Times New Roman"/>
          <w:color w:val="212529"/>
          <w:sz w:val="24"/>
          <w:szCs w:val="24"/>
          <w:shd w:val="clear" w:color="auto" w:fill="FFFFFF"/>
        </w:rPr>
        <w:t xml:space="preserve">ar </w:t>
      </w:r>
      <w:r w:rsidR="00B96C6A" w:rsidRPr="00A21B71">
        <w:rPr>
          <w:rFonts w:ascii="Times New Roman" w:hAnsi="Times New Roman" w:cs="Times New Roman"/>
          <w:color w:val="212529"/>
          <w:sz w:val="24"/>
          <w:szCs w:val="24"/>
          <w:shd w:val="clear" w:color="auto" w:fill="FFFFFF"/>
        </w:rPr>
        <w:t>ANO</w:t>
      </w:r>
      <w:r w:rsidR="00EE08B6" w:rsidRPr="00A21B71">
        <w:rPr>
          <w:rFonts w:ascii="Times New Roman" w:hAnsi="Times New Roman" w:cs="Times New Roman"/>
          <w:color w:val="212529"/>
          <w:sz w:val="24"/>
          <w:szCs w:val="24"/>
          <w:shd w:val="clear" w:color="auto" w:fill="FFFFFF"/>
        </w:rPr>
        <w:t xml:space="preserve"> Augstā komisāra bēgļu jautājumos biroju</w:t>
      </w:r>
      <w:r w:rsidR="00B96C6A" w:rsidRPr="00A21B71">
        <w:rPr>
          <w:rFonts w:ascii="Times New Roman" w:hAnsi="Times New Roman" w:cs="Times New Roman"/>
          <w:color w:val="212529"/>
          <w:sz w:val="24"/>
          <w:szCs w:val="24"/>
          <w:shd w:val="clear" w:color="auto" w:fill="FFFFFF"/>
        </w:rPr>
        <w:t xml:space="preserve"> </w:t>
      </w:r>
      <w:r w:rsidR="00EE08B6" w:rsidRPr="00A21B71">
        <w:rPr>
          <w:rFonts w:ascii="Times New Roman" w:hAnsi="Times New Roman" w:cs="Times New Roman"/>
          <w:color w:val="212529"/>
          <w:sz w:val="24"/>
          <w:szCs w:val="24"/>
          <w:shd w:val="clear" w:color="auto" w:fill="FFFFFF"/>
        </w:rPr>
        <w:t xml:space="preserve">(UNHCR) un sanāksmēs ar Latvijas iestādēm UNHCR sniegto apstiprinājumu, ka nekādas prasības pret Latviju saistībā ar patvēruma </w:t>
      </w:r>
      <w:r w:rsidR="00EE08B6" w:rsidRPr="00A21B71">
        <w:rPr>
          <w:rFonts w:ascii="Times New Roman" w:hAnsi="Times New Roman" w:cs="Times New Roman"/>
          <w:color w:val="212529"/>
          <w:sz w:val="24"/>
          <w:szCs w:val="24"/>
          <w:shd w:val="clear" w:color="auto" w:fill="FFFFFF"/>
        </w:rPr>
        <w:lastRenderedPageBreak/>
        <w:t>meklētāju identificēšanu uz robežas nav izvirzītas</w:t>
      </w:r>
      <w:r w:rsidR="00706326">
        <w:rPr>
          <w:rFonts w:ascii="Times New Roman" w:hAnsi="Times New Roman" w:cs="Times New Roman"/>
          <w:color w:val="212529"/>
          <w:sz w:val="24"/>
          <w:szCs w:val="24"/>
          <w:shd w:val="clear" w:color="auto" w:fill="FFFFFF"/>
        </w:rPr>
        <w:t>; (4)</w:t>
      </w:r>
      <w:r w:rsidR="0019498C" w:rsidRPr="00A21B71">
        <w:rPr>
          <w:rFonts w:ascii="Times New Roman" w:hAnsi="Times New Roman" w:cs="Times New Roman"/>
          <w:color w:val="212529"/>
          <w:sz w:val="24"/>
          <w:szCs w:val="24"/>
          <w:shd w:val="clear" w:color="auto" w:fill="FFFFFF"/>
        </w:rPr>
        <w:t xml:space="preserve"> to, ka iesniedzēji nebija snieguši nekādu skaidrojumu, kādēļ nevar nodot Tiesai nekādus apliecinājumus par patvēruma pieteikuma iesniegšanu. </w:t>
      </w:r>
      <w:r w:rsidRPr="00A21B71">
        <w:rPr>
          <w:rFonts w:ascii="Times New Roman" w:hAnsi="Times New Roman" w:cs="Times New Roman"/>
          <w:color w:val="212529"/>
          <w:sz w:val="24"/>
          <w:szCs w:val="24"/>
          <w:shd w:val="clear" w:color="auto" w:fill="FFFFFF"/>
        </w:rPr>
        <w:t>Šo apsvērumu kop</w:t>
      </w:r>
      <w:r w:rsidR="00706326">
        <w:rPr>
          <w:rFonts w:ascii="Times New Roman" w:hAnsi="Times New Roman" w:cs="Times New Roman"/>
          <w:color w:val="212529"/>
          <w:sz w:val="24"/>
          <w:szCs w:val="24"/>
          <w:shd w:val="clear" w:color="auto" w:fill="FFFFFF"/>
        </w:rPr>
        <w:t>ums</w:t>
      </w:r>
      <w:r w:rsidRPr="00A21B71">
        <w:rPr>
          <w:rFonts w:ascii="Times New Roman" w:hAnsi="Times New Roman" w:cs="Times New Roman"/>
          <w:color w:val="212529"/>
          <w:sz w:val="24"/>
          <w:szCs w:val="24"/>
          <w:shd w:val="clear" w:color="auto" w:fill="FFFFFF"/>
        </w:rPr>
        <w:t xml:space="preserve"> lika Tiesai secināt, ka iesniedzēji nav pirmšķietami pierādījuši, ka </w:t>
      </w:r>
      <w:r w:rsidR="00060B93" w:rsidRPr="00A21B71">
        <w:rPr>
          <w:rFonts w:ascii="Times New Roman" w:hAnsi="Times New Roman" w:cs="Times New Roman"/>
          <w:color w:val="212529"/>
          <w:sz w:val="24"/>
          <w:szCs w:val="24"/>
          <w:shd w:val="clear" w:color="auto" w:fill="FFFFFF"/>
        </w:rPr>
        <w:t xml:space="preserve">viņi </w:t>
      </w:r>
      <w:r w:rsidRPr="00A21B71">
        <w:rPr>
          <w:rFonts w:ascii="Times New Roman" w:hAnsi="Times New Roman" w:cs="Times New Roman"/>
          <w:color w:val="212529"/>
          <w:sz w:val="24"/>
          <w:szCs w:val="24"/>
          <w:shd w:val="clear" w:color="auto" w:fill="FFFFFF"/>
        </w:rPr>
        <w:t xml:space="preserve">patiešām </w:t>
      </w:r>
      <w:r w:rsidR="00706326">
        <w:rPr>
          <w:rFonts w:ascii="Times New Roman" w:hAnsi="Times New Roman" w:cs="Times New Roman"/>
          <w:color w:val="212529"/>
          <w:sz w:val="24"/>
          <w:szCs w:val="24"/>
          <w:shd w:val="clear" w:color="auto" w:fill="FFFFFF"/>
        </w:rPr>
        <w:t>bija</w:t>
      </w:r>
      <w:r w:rsidRPr="00A21B71">
        <w:rPr>
          <w:rFonts w:ascii="Times New Roman" w:hAnsi="Times New Roman" w:cs="Times New Roman"/>
          <w:color w:val="212529"/>
          <w:sz w:val="24"/>
          <w:szCs w:val="24"/>
          <w:shd w:val="clear" w:color="auto" w:fill="FFFFFF"/>
        </w:rPr>
        <w:t xml:space="preserve"> iesnieguši patvēruma pieteikumu</w:t>
      </w:r>
      <w:r w:rsidR="00706326">
        <w:rPr>
          <w:rFonts w:ascii="Times New Roman" w:hAnsi="Times New Roman" w:cs="Times New Roman"/>
          <w:color w:val="212529"/>
          <w:sz w:val="24"/>
          <w:szCs w:val="24"/>
          <w:shd w:val="clear" w:color="auto" w:fill="FFFFFF"/>
        </w:rPr>
        <w:t>. T</w:t>
      </w:r>
      <w:r w:rsidRPr="00A21B71">
        <w:rPr>
          <w:rFonts w:ascii="Times New Roman" w:hAnsi="Times New Roman" w:cs="Times New Roman"/>
          <w:color w:val="212529"/>
          <w:sz w:val="24"/>
          <w:szCs w:val="24"/>
          <w:shd w:val="clear" w:color="auto" w:fill="FFFFFF"/>
        </w:rPr>
        <w:t>ādēļ iesniedzēju sūdzība par Konvencijas 3.panta iespējamu pārkāpumu tika atzīta par nepamatotu.</w:t>
      </w:r>
    </w:p>
    <w:p w14:paraId="459508CD" w14:textId="77777777" w:rsidR="00FB713E" w:rsidRPr="00706326" w:rsidRDefault="00FB713E" w:rsidP="00A21B71">
      <w:pPr>
        <w:pStyle w:val="ListParagraph"/>
        <w:spacing w:after="0" w:line="240" w:lineRule="auto"/>
        <w:ind w:left="0" w:right="43"/>
        <w:jc w:val="both"/>
        <w:rPr>
          <w:rFonts w:ascii="Times New Roman" w:hAnsi="Times New Roman" w:cs="Times New Roman"/>
          <w:b/>
          <w:sz w:val="20"/>
          <w:szCs w:val="20"/>
        </w:rPr>
      </w:pPr>
    </w:p>
    <w:p w14:paraId="585C1720" w14:textId="68A45626" w:rsidR="00C246CE" w:rsidRPr="00C246CE" w:rsidRDefault="00667B2C" w:rsidP="00C246CE">
      <w:pPr>
        <w:pStyle w:val="ListParagraph"/>
        <w:numPr>
          <w:ilvl w:val="0"/>
          <w:numId w:val="1"/>
        </w:numPr>
        <w:spacing w:after="0" w:line="240" w:lineRule="auto"/>
        <w:ind w:left="0" w:right="43" w:hanging="426"/>
        <w:jc w:val="both"/>
        <w:rPr>
          <w:rFonts w:ascii="Times New Roman" w:hAnsi="Times New Roman" w:cs="Times New Roman"/>
          <w:b/>
          <w:sz w:val="24"/>
          <w:szCs w:val="24"/>
        </w:rPr>
      </w:pPr>
      <w:r w:rsidRPr="00A21B71">
        <w:rPr>
          <w:rFonts w:ascii="Times New Roman" w:hAnsi="Times New Roman" w:cs="Times New Roman"/>
          <w:color w:val="212529"/>
          <w:sz w:val="24"/>
          <w:szCs w:val="24"/>
          <w:shd w:val="clear" w:color="auto" w:fill="FFFFFF"/>
        </w:rPr>
        <w:t xml:space="preserve">Lietā </w:t>
      </w:r>
      <w:r w:rsidRPr="00A21B71">
        <w:rPr>
          <w:rFonts w:ascii="Times New Roman" w:hAnsi="Times New Roman" w:cs="Times New Roman"/>
          <w:i/>
          <w:color w:val="212529"/>
          <w:sz w:val="24"/>
          <w:szCs w:val="24"/>
          <w:shd w:val="clear" w:color="auto" w:fill="FFFFFF"/>
        </w:rPr>
        <w:t>M.A. un citi pret Latviju</w:t>
      </w:r>
      <w:r w:rsidRPr="00A21B71">
        <w:rPr>
          <w:rFonts w:ascii="Times New Roman" w:hAnsi="Times New Roman" w:cs="Times New Roman"/>
          <w:color w:val="212529"/>
          <w:sz w:val="24"/>
          <w:szCs w:val="24"/>
          <w:shd w:val="clear" w:color="auto" w:fill="FFFFFF"/>
        </w:rPr>
        <w:t xml:space="preserve"> Tiesa pirmo reizi Latvijas lietās vērtēja sūdzību par Konvencijas 4.</w:t>
      </w:r>
      <w:r w:rsidR="00060B93" w:rsidRPr="00A21B71">
        <w:rPr>
          <w:rFonts w:ascii="Times New Roman" w:hAnsi="Times New Roman" w:cs="Times New Roman"/>
          <w:color w:val="212529"/>
          <w:sz w:val="24"/>
          <w:szCs w:val="24"/>
          <w:shd w:val="clear" w:color="auto" w:fill="FFFFFF"/>
        </w:rPr>
        <w:t>P</w:t>
      </w:r>
      <w:r w:rsidRPr="00A21B71">
        <w:rPr>
          <w:rFonts w:ascii="Times New Roman" w:hAnsi="Times New Roman" w:cs="Times New Roman"/>
          <w:color w:val="212529"/>
          <w:sz w:val="24"/>
          <w:szCs w:val="24"/>
          <w:shd w:val="clear" w:color="auto" w:fill="FFFFFF"/>
        </w:rPr>
        <w:t xml:space="preserve">rotokola 4.panta iespējamu pārkāpumu, </w:t>
      </w:r>
      <w:r w:rsidR="00B304F9" w:rsidRPr="00A21B71">
        <w:rPr>
          <w:rFonts w:ascii="Times New Roman" w:hAnsi="Times New Roman" w:cs="Times New Roman"/>
          <w:color w:val="212529"/>
          <w:sz w:val="24"/>
          <w:szCs w:val="24"/>
          <w:shd w:val="clear" w:color="auto" w:fill="FFFFFF"/>
        </w:rPr>
        <w:t>piemērojot savu līdzšinējo judikatūru par jēdzienu “izraidīšana” un “kolektīva izraidīšana” skaidrojumu. Visupirms Tiesa atgādināja, ka jēdziena “izraidīšana” tvērums ir ļoti plašs, un tas ir attiecināms uz jebkuru situāciju, kad ārzemniekam pretēji viņa gribai ir jāpamet valsts, neatkarīgi no uzturēšanās likumīguma un ilguma</w:t>
      </w:r>
      <w:r w:rsidRPr="00A21B71">
        <w:rPr>
          <w:rFonts w:ascii="Times New Roman" w:hAnsi="Times New Roman" w:cs="Times New Roman"/>
          <w:color w:val="212529"/>
          <w:sz w:val="24"/>
          <w:szCs w:val="24"/>
          <w:shd w:val="clear" w:color="auto" w:fill="FFFFFF"/>
        </w:rPr>
        <w:t>.</w:t>
      </w:r>
      <w:r w:rsidR="00B304F9" w:rsidRPr="00A21B71">
        <w:rPr>
          <w:rFonts w:ascii="Times New Roman" w:hAnsi="Times New Roman" w:cs="Times New Roman"/>
          <w:color w:val="212529"/>
          <w:sz w:val="24"/>
          <w:szCs w:val="24"/>
          <w:shd w:val="clear" w:color="auto" w:fill="FFFFFF"/>
        </w:rPr>
        <w:t xml:space="preserve"> Tiesa norādīja, ka tās šajā lietā </w:t>
      </w:r>
      <w:r w:rsidR="00AE0790" w:rsidRPr="00A21B71">
        <w:rPr>
          <w:rFonts w:ascii="Times New Roman" w:hAnsi="Times New Roman" w:cs="Times New Roman"/>
          <w:color w:val="212529"/>
          <w:sz w:val="24"/>
          <w:szCs w:val="24"/>
          <w:shd w:val="clear" w:color="auto" w:fill="FFFFFF"/>
        </w:rPr>
        <w:t xml:space="preserve">iepriekš </w:t>
      </w:r>
      <w:r w:rsidR="00B304F9" w:rsidRPr="00A21B71">
        <w:rPr>
          <w:rFonts w:ascii="Times New Roman" w:hAnsi="Times New Roman" w:cs="Times New Roman"/>
          <w:color w:val="212529"/>
          <w:sz w:val="24"/>
          <w:szCs w:val="24"/>
          <w:shd w:val="clear" w:color="auto" w:fill="FFFFFF"/>
        </w:rPr>
        <w:t>izdarītie secinājumi par nepierādīto patvēruma pieteikuma iesniegšanu nav iemesls, lai uz iesniedzēju situāciju neattiecinātu jēdzienu “izraidīšana” Konvencijas 4.</w:t>
      </w:r>
      <w:r w:rsidR="001C1FF9" w:rsidRPr="00A21B71">
        <w:rPr>
          <w:rFonts w:ascii="Times New Roman" w:hAnsi="Times New Roman" w:cs="Times New Roman"/>
          <w:color w:val="212529"/>
          <w:sz w:val="24"/>
          <w:szCs w:val="24"/>
          <w:shd w:val="clear" w:color="auto" w:fill="FFFFFF"/>
        </w:rPr>
        <w:t>P</w:t>
      </w:r>
      <w:r w:rsidR="00B304F9" w:rsidRPr="00A21B71">
        <w:rPr>
          <w:rFonts w:ascii="Times New Roman" w:hAnsi="Times New Roman" w:cs="Times New Roman"/>
          <w:color w:val="212529"/>
          <w:sz w:val="24"/>
          <w:szCs w:val="24"/>
          <w:shd w:val="clear" w:color="auto" w:fill="FFFFFF"/>
        </w:rPr>
        <w:t xml:space="preserve">rotokola 4.panta izpratnē. </w:t>
      </w:r>
      <w:r w:rsidR="00AE0790" w:rsidRPr="00A21B71">
        <w:rPr>
          <w:rFonts w:ascii="Times New Roman" w:hAnsi="Times New Roman" w:cs="Times New Roman"/>
          <w:color w:val="212529"/>
          <w:sz w:val="24"/>
          <w:szCs w:val="24"/>
          <w:shd w:val="clear" w:color="auto" w:fill="FFFFFF"/>
        </w:rPr>
        <w:t>Tādējādi Tiesa turpin</w:t>
      </w:r>
      <w:r w:rsidR="00BF2325">
        <w:rPr>
          <w:rFonts w:ascii="Times New Roman" w:hAnsi="Times New Roman" w:cs="Times New Roman"/>
          <w:color w:val="212529"/>
          <w:sz w:val="24"/>
          <w:szCs w:val="24"/>
          <w:shd w:val="clear" w:color="auto" w:fill="FFFFFF"/>
        </w:rPr>
        <w:t>āja</w:t>
      </w:r>
      <w:r w:rsidR="00AE0790" w:rsidRPr="00A21B71">
        <w:rPr>
          <w:rFonts w:ascii="Times New Roman" w:hAnsi="Times New Roman" w:cs="Times New Roman"/>
          <w:color w:val="212529"/>
          <w:sz w:val="24"/>
          <w:szCs w:val="24"/>
          <w:shd w:val="clear" w:color="auto" w:fill="FFFFFF"/>
        </w:rPr>
        <w:t xml:space="preserve"> savā judikatūrā nostiprināto pieeju Konvencijā lietotos jēdzienus iztulkot autonomi un salīdzinoši plaši, lai piešķirtu Konvencijas aizsardzību pēc iespējas plašākam personu lokam. T</w:t>
      </w:r>
      <w:r w:rsidR="00B304F9" w:rsidRPr="00A21B71">
        <w:rPr>
          <w:rFonts w:ascii="Times New Roman" w:hAnsi="Times New Roman" w:cs="Times New Roman"/>
          <w:color w:val="212529"/>
          <w:sz w:val="24"/>
          <w:szCs w:val="24"/>
          <w:shd w:val="clear" w:color="auto" w:fill="FFFFFF"/>
        </w:rPr>
        <w:t xml:space="preserve">urpinājumā Tiesa vērtēja, vai iesniedzēju izraidīšana būtu uzskatāma par “kolektīvu izraidīšanu”, </w:t>
      </w:r>
      <w:r w:rsidR="005F32AA" w:rsidRPr="00A21B71">
        <w:rPr>
          <w:rFonts w:ascii="Times New Roman" w:hAnsi="Times New Roman" w:cs="Times New Roman"/>
          <w:color w:val="212529"/>
          <w:sz w:val="24"/>
          <w:szCs w:val="24"/>
          <w:shd w:val="clear" w:color="auto" w:fill="FFFFFF"/>
        </w:rPr>
        <w:t>uzsverot</w:t>
      </w:r>
      <w:r w:rsidR="00B304F9" w:rsidRPr="00A21B71">
        <w:rPr>
          <w:rFonts w:ascii="Times New Roman" w:hAnsi="Times New Roman" w:cs="Times New Roman"/>
          <w:color w:val="212529"/>
          <w:sz w:val="24"/>
          <w:szCs w:val="24"/>
          <w:shd w:val="clear" w:color="auto" w:fill="FFFFFF"/>
        </w:rPr>
        <w:t>, ka līdzīgi lēmumi par vairākām personām paši par sevi nenozīmē, ka ir notikusi kolektīva izraidīšana, ja katrai persona bija iespēja izteikt valsts iestādēm savus individuālos apsvērumus.</w:t>
      </w:r>
      <w:r w:rsidR="00B933D8" w:rsidRPr="00A21B71">
        <w:rPr>
          <w:rFonts w:ascii="Times New Roman" w:hAnsi="Times New Roman" w:cs="Times New Roman"/>
          <w:color w:val="212529"/>
          <w:sz w:val="24"/>
          <w:szCs w:val="24"/>
          <w:shd w:val="clear" w:color="auto" w:fill="FFFFFF"/>
        </w:rPr>
        <w:t xml:space="preserve"> </w:t>
      </w:r>
      <w:r w:rsidR="005F32AA" w:rsidRPr="00A21B71">
        <w:rPr>
          <w:rFonts w:ascii="Times New Roman" w:hAnsi="Times New Roman" w:cs="Times New Roman"/>
          <w:color w:val="212529"/>
          <w:sz w:val="24"/>
          <w:szCs w:val="24"/>
          <w:shd w:val="clear" w:color="auto" w:fill="FFFFFF"/>
        </w:rPr>
        <w:t xml:space="preserve">Ņemot vērā lietas faktus, proti, ka Valsts robežsardzes amatpersonas noturēja vairākas intervijas ar iesniedzējiem, ka šīs intervijas notika iesniedzējiem saprotamā valodā, ka iesniedzēju rīcībā bija pietiekami ilgs laiks, lai vērstu Latvijas valsts iestāžu uzmanību uz kādiem īpašiem iemesliem, kas ļautu iesniedzējiem ieceļot Latvijā, Tiesa atzina, ka iesniedzējiem </w:t>
      </w:r>
      <w:r w:rsidR="00BF2325">
        <w:rPr>
          <w:rFonts w:ascii="Times New Roman" w:hAnsi="Times New Roman" w:cs="Times New Roman"/>
          <w:color w:val="212529"/>
          <w:sz w:val="24"/>
          <w:szCs w:val="24"/>
          <w:shd w:val="clear" w:color="auto" w:fill="FFFFFF"/>
        </w:rPr>
        <w:t xml:space="preserve">lēmuma pieņemšanas gaitā </w:t>
      </w:r>
      <w:r w:rsidR="005F32AA" w:rsidRPr="00A21B71">
        <w:rPr>
          <w:rFonts w:ascii="Times New Roman" w:hAnsi="Times New Roman" w:cs="Times New Roman"/>
          <w:color w:val="212529"/>
          <w:sz w:val="24"/>
          <w:szCs w:val="24"/>
          <w:shd w:val="clear" w:color="auto" w:fill="FFFFFF"/>
        </w:rPr>
        <w:t xml:space="preserve">tika dota iespēja izteikt savus individuālos apsvērumus. Tiesa piekrita valdības skaidrojumam par lēmumu standartizēto formu, </w:t>
      </w:r>
      <w:r w:rsidR="00CC0706" w:rsidRPr="00A21B71">
        <w:rPr>
          <w:rFonts w:ascii="Times New Roman" w:hAnsi="Times New Roman" w:cs="Times New Roman"/>
          <w:color w:val="212529"/>
          <w:sz w:val="24"/>
          <w:szCs w:val="24"/>
          <w:shd w:val="clear" w:color="auto" w:fill="FFFFFF"/>
        </w:rPr>
        <w:t>proti,</w:t>
      </w:r>
      <w:r w:rsidR="005F32AA" w:rsidRPr="00A21B71">
        <w:rPr>
          <w:rFonts w:ascii="Times New Roman" w:hAnsi="Times New Roman" w:cs="Times New Roman"/>
          <w:color w:val="212529"/>
          <w:sz w:val="24"/>
          <w:szCs w:val="24"/>
          <w:shd w:val="clear" w:color="auto" w:fill="FFFFFF"/>
        </w:rPr>
        <w:t xml:space="preserve"> </w:t>
      </w:r>
      <w:r w:rsidR="00BF2325">
        <w:rPr>
          <w:rFonts w:ascii="Times New Roman" w:hAnsi="Times New Roman" w:cs="Times New Roman"/>
          <w:color w:val="212529"/>
          <w:sz w:val="24"/>
          <w:szCs w:val="24"/>
          <w:shd w:val="clear" w:color="auto" w:fill="FFFFFF"/>
        </w:rPr>
        <w:t xml:space="preserve">ka </w:t>
      </w:r>
      <w:r w:rsidR="005F32AA" w:rsidRPr="00A21B71">
        <w:rPr>
          <w:rFonts w:ascii="Times New Roman" w:hAnsi="Times New Roman" w:cs="Times New Roman"/>
          <w:color w:val="212529"/>
          <w:sz w:val="24"/>
          <w:szCs w:val="24"/>
          <w:shd w:val="clear" w:color="auto" w:fill="FFFFFF"/>
        </w:rPr>
        <w:t xml:space="preserve">nevienam no iesniedzējiem nebija derīgas ieceļošanas vīzas, tādēļ arī atteikuma ieceļot Latvijā iemesls visiem iesniedzējiem </w:t>
      </w:r>
      <w:r w:rsidR="00BF2325">
        <w:rPr>
          <w:rFonts w:ascii="Times New Roman" w:hAnsi="Times New Roman" w:cs="Times New Roman"/>
          <w:color w:val="212529"/>
          <w:sz w:val="24"/>
          <w:szCs w:val="24"/>
          <w:shd w:val="clear" w:color="auto" w:fill="FFFFFF"/>
        </w:rPr>
        <w:t>bija</w:t>
      </w:r>
      <w:r w:rsidR="005F32AA" w:rsidRPr="00A21B71">
        <w:rPr>
          <w:rFonts w:ascii="Times New Roman" w:hAnsi="Times New Roman" w:cs="Times New Roman"/>
          <w:color w:val="212529"/>
          <w:sz w:val="24"/>
          <w:szCs w:val="24"/>
          <w:shd w:val="clear" w:color="auto" w:fill="FFFFFF"/>
        </w:rPr>
        <w:t xml:space="preserve"> līdzīgs</w:t>
      </w:r>
      <w:r w:rsidR="00CC0706" w:rsidRPr="00A21B71">
        <w:rPr>
          <w:rFonts w:ascii="Times New Roman" w:hAnsi="Times New Roman" w:cs="Times New Roman"/>
          <w:color w:val="212529"/>
          <w:sz w:val="24"/>
          <w:szCs w:val="24"/>
          <w:shd w:val="clear" w:color="auto" w:fill="FFFFFF"/>
        </w:rPr>
        <w:t>. Visu šo apsvērumu gaismā Tiesa secināja, ka iesniedzēji netika “kolektīvi izraidīti”, tādēļ viņu sūdz</w:t>
      </w:r>
      <w:r w:rsidR="00AE0790" w:rsidRPr="00A21B71">
        <w:rPr>
          <w:rFonts w:ascii="Times New Roman" w:hAnsi="Times New Roman" w:cs="Times New Roman"/>
          <w:color w:val="212529"/>
          <w:sz w:val="24"/>
          <w:szCs w:val="24"/>
          <w:shd w:val="clear" w:color="auto" w:fill="FFFFFF"/>
        </w:rPr>
        <w:t>ību</w:t>
      </w:r>
      <w:r w:rsidR="00CC0706" w:rsidRPr="00A21B71">
        <w:rPr>
          <w:rFonts w:ascii="Times New Roman" w:hAnsi="Times New Roman" w:cs="Times New Roman"/>
          <w:color w:val="212529"/>
          <w:sz w:val="24"/>
          <w:szCs w:val="24"/>
          <w:shd w:val="clear" w:color="auto" w:fill="FFFFFF"/>
        </w:rPr>
        <w:t xml:space="preserve"> arī šajā daļā Tiesa atzina par acīmredzami nepamatotu.</w:t>
      </w:r>
      <w:r w:rsidRPr="00C246CE">
        <w:rPr>
          <w:rFonts w:ascii="Times New Roman" w:hAnsi="Times New Roman" w:cs="Times New Roman"/>
          <w:bCs/>
          <w:sz w:val="24"/>
          <w:szCs w:val="24"/>
        </w:rPr>
        <w:t xml:space="preserve"> </w:t>
      </w:r>
    </w:p>
    <w:p w14:paraId="7481120E" w14:textId="77777777" w:rsidR="00C246CE" w:rsidRPr="00706326" w:rsidRDefault="00C246CE" w:rsidP="00C246CE">
      <w:pPr>
        <w:pStyle w:val="ListParagraph"/>
        <w:spacing w:after="0" w:line="240" w:lineRule="auto"/>
        <w:ind w:left="0" w:right="43"/>
        <w:jc w:val="both"/>
        <w:rPr>
          <w:rFonts w:ascii="Times New Roman" w:hAnsi="Times New Roman" w:cs="Times New Roman"/>
          <w:b/>
          <w:sz w:val="20"/>
          <w:szCs w:val="20"/>
        </w:rPr>
      </w:pPr>
    </w:p>
    <w:p w14:paraId="2C4CB775" w14:textId="1E6EBB95" w:rsidR="00C246CE" w:rsidRPr="00640A6E" w:rsidRDefault="00667B2C" w:rsidP="00A21B71">
      <w:pPr>
        <w:pStyle w:val="ListParagraph"/>
        <w:numPr>
          <w:ilvl w:val="0"/>
          <w:numId w:val="1"/>
        </w:numPr>
        <w:spacing w:after="0" w:line="240" w:lineRule="auto"/>
        <w:ind w:left="0" w:right="43" w:hanging="426"/>
        <w:jc w:val="both"/>
        <w:rPr>
          <w:rFonts w:ascii="Times New Roman" w:hAnsi="Times New Roman" w:cs="Times New Roman"/>
          <w:b/>
          <w:sz w:val="24"/>
          <w:szCs w:val="24"/>
        </w:rPr>
      </w:pPr>
      <w:r>
        <w:rPr>
          <w:rFonts w:ascii="Times New Roman" w:hAnsi="Times New Roman" w:cs="Times New Roman"/>
          <w:color w:val="212529"/>
          <w:sz w:val="24"/>
          <w:szCs w:val="24"/>
          <w:shd w:val="clear" w:color="auto" w:fill="FFFFFF"/>
        </w:rPr>
        <w:t xml:space="preserve">Arī lietā </w:t>
      </w:r>
      <w:r w:rsidRPr="007A301A">
        <w:rPr>
          <w:rFonts w:ascii="Times New Roman" w:hAnsi="Times New Roman" w:cs="Times New Roman"/>
          <w:i/>
          <w:iCs/>
          <w:color w:val="212529"/>
          <w:sz w:val="24"/>
          <w:szCs w:val="24"/>
          <w:shd w:val="clear" w:color="auto" w:fill="FFFFFF"/>
        </w:rPr>
        <w:t>Rimšēvičs pret Latviju</w:t>
      </w:r>
      <w:r>
        <w:rPr>
          <w:rFonts w:ascii="Times New Roman" w:hAnsi="Times New Roman" w:cs="Times New Roman"/>
          <w:color w:val="212529"/>
          <w:sz w:val="24"/>
          <w:szCs w:val="24"/>
          <w:shd w:val="clear" w:color="auto" w:fill="FFFFFF"/>
        </w:rPr>
        <w:t xml:space="preserve"> viena no iesniegtajām sūdzībām – par to, ka persona pēc aizturēšanas nav nodota tiesa – tika atzīta par acīmredzami nepamatotu. Sūdzības iesniedzējs apgalvoja, ka</w:t>
      </w:r>
      <w:r w:rsidR="00F56CC5">
        <w:rPr>
          <w:rFonts w:ascii="Times New Roman" w:hAnsi="Times New Roman" w:cs="Times New Roman"/>
          <w:color w:val="212529"/>
          <w:sz w:val="24"/>
          <w:szCs w:val="24"/>
          <w:shd w:val="clear" w:color="auto" w:fill="FFFFFF"/>
        </w:rPr>
        <w:t>,</w:t>
      </w:r>
      <w:r>
        <w:rPr>
          <w:rFonts w:ascii="Times New Roman" w:hAnsi="Times New Roman" w:cs="Times New Roman"/>
          <w:color w:val="212529"/>
          <w:sz w:val="24"/>
          <w:szCs w:val="24"/>
          <w:shd w:val="clear" w:color="auto" w:fill="FFFFFF"/>
        </w:rPr>
        <w:t xml:space="preserve"> </w:t>
      </w:r>
      <w:r w:rsidR="00F56CC5">
        <w:rPr>
          <w:rFonts w:ascii="Times New Roman" w:hAnsi="Times New Roman" w:cs="Times New Roman"/>
          <w:color w:val="212529"/>
          <w:sz w:val="24"/>
          <w:szCs w:val="24"/>
          <w:shd w:val="clear" w:color="auto" w:fill="FFFFFF"/>
        </w:rPr>
        <w:t xml:space="preserve">pretēji Konvencijas 5.panta 3.punkta prasībām, </w:t>
      </w:r>
      <w:r w:rsidRPr="00BC6B92">
        <w:rPr>
          <w:rFonts w:ascii="Times New Roman" w:hAnsi="Times New Roman" w:cs="Times New Roman"/>
          <w:sz w:val="24"/>
          <w:szCs w:val="24"/>
        </w:rPr>
        <w:t>viņš nekavējoties pēc aizturēšanas netika no</w:t>
      </w:r>
      <w:r w:rsidR="00BF2325">
        <w:rPr>
          <w:rFonts w:ascii="Times New Roman" w:hAnsi="Times New Roman" w:cs="Times New Roman"/>
          <w:sz w:val="24"/>
          <w:szCs w:val="24"/>
        </w:rPr>
        <w:t>gādāts tiesā</w:t>
      </w:r>
      <w:r>
        <w:rPr>
          <w:rFonts w:ascii="Times New Roman" w:hAnsi="Times New Roman" w:cs="Times New Roman"/>
          <w:sz w:val="24"/>
          <w:szCs w:val="24"/>
        </w:rPr>
        <w:t>, taču Tiesa atgādināja, ka gadījumos, kad aizturētās personas tiek atbrīvotas, viņas nav nepieciešams nekavējoties nogādāt tiesā.</w:t>
      </w:r>
      <w:r w:rsidRPr="00C246CE">
        <w:rPr>
          <w:rFonts w:ascii="Times New Roman" w:hAnsi="Times New Roman" w:cs="Times New Roman"/>
          <w:sz w:val="24"/>
          <w:szCs w:val="24"/>
        </w:rPr>
        <w:t xml:space="preserve"> Tiesa konstatēja, ka iesniedzējs bija aizturēts </w:t>
      </w:r>
      <w:r>
        <w:rPr>
          <w:rFonts w:ascii="Times New Roman" w:hAnsi="Times New Roman" w:cs="Times New Roman"/>
          <w:sz w:val="24"/>
          <w:szCs w:val="24"/>
        </w:rPr>
        <w:t>aptuveni</w:t>
      </w:r>
      <w:r w:rsidRPr="00C246CE">
        <w:rPr>
          <w:rFonts w:ascii="Times New Roman" w:hAnsi="Times New Roman" w:cs="Times New Roman"/>
          <w:sz w:val="24"/>
          <w:szCs w:val="24"/>
        </w:rPr>
        <w:t xml:space="preserve"> 46 stundas un šis laika posms nepārsniedza ar likumu atļauto 48 stundu termiņu personas aizturēšanai bez tiesas lēmuma.</w:t>
      </w:r>
      <w:r>
        <w:rPr>
          <w:rFonts w:ascii="Times New Roman" w:hAnsi="Times New Roman" w:cs="Times New Roman"/>
          <w:sz w:val="24"/>
          <w:szCs w:val="24"/>
        </w:rPr>
        <w:t xml:space="preserve"> Šajā sakarā Tiesa atsaucās uz savu labi iedibināto judikatūru, ka personas atbrīvošana vēl pirms </w:t>
      </w:r>
      <w:r w:rsidR="007A301A">
        <w:rPr>
          <w:rFonts w:ascii="Times New Roman" w:hAnsi="Times New Roman" w:cs="Times New Roman"/>
          <w:sz w:val="24"/>
          <w:szCs w:val="24"/>
        </w:rPr>
        <w:t xml:space="preserve">ir iespējama un nepieciešama </w:t>
      </w:r>
      <w:r>
        <w:rPr>
          <w:rFonts w:ascii="Times New Roman" w:hAnsi="Times New Roman" w:cs="Times New Roman"/>
          <w:sz w:val="24"/>
          <w:szCs w:val="24"/>
        </w:rPr>
        <w:t>tiesas kontrole neveido Konvencijas pārkāpumu</w:t>
      </w:r>
      <w:r w:rsidR="007A301A">
        <w:rPr>
          <w:rFonts w:ascii="Times New Roman" w:hAnsi="Times New Roman" w:cs="Times New Roman"/>
          <w:sz w:val="24"/>
          <w:szCs w:val="24"/>
        </w:rPr>
        <w:t>, un atzina, ka iesniedzēja tūlītēja nenogādāšana pie tiesneša nepārkāpj Konvencijas 5.panta 3.punktu</w:t>
      </w:r>
      <w:r>
        <w:rPr>
          <w:rFonts w:ascii="Times New Roman" w:hAnsi="Times New Roman" w:cs="Times New Roman"/>
          <w:sz w:val="24"/>
          <w:szCs w:val="24"/>
        </w:rPr>
        <w:t>.</w:t>
      </w:r>
    </w:p>
    <w:p w14:paraId="6B0F4093" w14:textId="77777777" w:rsidR="00640A6E" w:rsidRPr="00F56CDE" w:rsidRDefault="00640A6E" w:rsidP="00640A6E">
      <w:pPr>
        <w:pStyle w:val="ListParagraph"/>
        <w:rPr>
          <w:rFonts w:ascii="Times New Roman" w:hAnsi="Times New Roman" w:cs="Times New Roman"/>
          <w:bCs/>
          <w:sz w:val="20"/>
          <w:szCs w:val="20"/>
        </w:rPr>
      </w:pPr>
    </w:p>
    <w:p w14:paraId="6AF703C3" w14:textId="5B61B7BB" w:rsidR="00640A6E" w:rsidRPr="00640A6E" w:rsidRDefault="00667B2C" w:rsidP="00640A6E">
      <w:pPr>
        <w:pStyle w:val="ListParagraph"/>
        <w:numPr>
          <w:ilvl w:val="0"/>
          <w:numId w:val="1"/>
        </w:numPr>
        <w:spacing w:after="0" w:line="240" w:lineRule="auto"/>
        <w:ind w:left="0" w:right="43" w:hanging="426"/>
        <w:jc w:val="both"/>
        <w:rPr>
          <w:rFonts w:ascii="Times New Roman" w:hAnsi="Times New Roman" w:cs="Times New Roman"/>
          <w:b/>
          <w:sz w:val="24"/>
          <w:szCs w:val="24"/>
        </w:rPr>
      </w:pPr>
      <w:r>
        <w:rPr>
          <w:rFonts w:ascii="Times New Roman" w:hAnsi="Times New Roman" w:cs="Times New Roman"/>
          <w:bCs/>
          <w:sz w:val="24"/>
          <w:szCs w:val="24"/>
        </w:rPr>
        <w:t xml:space="preserve">Visbeidzot arī lietā </w:t>
      </w:r>
      <w:r w:rsidRPr="00640A6E">
        <w:rPr>
          <w:rFonts w:ascii="Times New Roman" w:hAnsi="Times New Roman" w:cs="Times New Roman"/>
          <w:bCs/>
          <w:i/>
          <w:iCs/>
          <w:sz w:val="24"/>
          <w:szCs w:val="24"/>
        </w:rPr>
        <w:t>Savickis un citi pret Latviju</w:t>
      </w:r>
      <w:r>
        <w:rPr>
          <w:rFonts w:ascii="Times New Roman" w:hAnsi="Times New Roman" w:cs="Times New Roman"/>
          <w:bCs/>
          <w:sz w:val="24"/>
          <w:szCs w:val="24"/>
        </w:rPr>
        <w:t xml:space="preserve"> Tiesa vērtēja </w:t>
      </w:r>
      <w:r w:rsidR="00F56CDE">
        <w:rPr>
          <w:rFonts w:ascii="Times New Roman" w:hAnsi="Times New Roman" w:cs="Times New Roman"/>
          <w:bCs/>
          <w:sz w:val="24"/>
          <w:szCs w:val="24"/>
        </w:rPr>
        <w:t xml:space="preserve">arī </w:t>
      </w:r>
      <w:r>
        <w:rPr>
          <w:rFonts w:ascii="Times New Roman" w:hAnsi="Times New Roman" w:cs="Times New Roman"/>
          <w:bCs/>
          <w:sz w:val="24"/>
          <w:szCs w:val="24"/>
        </w:rPr>
        <w:t xml:space="preserve">sūdzības saturisko pieņemamību, jo valdība bija izvirzījusi argumentu, ka sūdzība par atšķirībām vecuma pensiju aprēķināšanā pilsoņiem un nepilsoņiem neietilpst Konvencijas tvērumā, jo </w:t>
      </w:r>
      <w:r w:rsidRPr="00BC6B92">
        <w:rPr>
          <w:rFonts w:ascii="Times New Roman" w:eastAsia="Calibri" w:hAnsi="Times New Roman" w:cs="Times New Roman"/>
          <w:sz w:val="24"/>
          <w:szCs w:val="24"/>
        </w:rPr>
        <w:t xml:space="preserve">atbilstoši starptautiskajām saistībām </w:t>
      </w:r>
      <w:r w:rsidR="00F56CDE" w:rsidRPr="00BC6B92">
        <w:rPr>
          <w:rFonts w:ascii="Times New Roman" w:eastAsia="Calibri" w:hAnsi="Times New Roman" w:cs="Times New Roman"/>
          <w:sz w:val="24"/>
          <w:szCs w:val="24"/>
        </w:rPr>
        <w:t xml:space="preserve">Latvijai </w:t>
      </w:r>
      <w:r w:rsidRPr="00BC6B92">
        <w:rPr>
          <w:rFonts w:ascii="Times New Roman" w:eastAsia="Calibri" w:hAnsi="Times New Roman" w:cs="Times New Roman"/>
          <w:sz w:val="24"/>
          <w:szCs w:val="24"/>
        </w:rPr>
        <w:t>nav pienākuma izmaksāt personām vecuma pensijas par nodarbinātības vai tai pielīdzināmiem periodiem, kas PSRS okupācijas laikā uzkrāti ārpus Latvijas teritorijas, jo Latvija nav PSRS pēctece</w:t>
      </w:r>
      <w:r w:rsidR="00F56CDE">
        <w:rPr>
          <w:rFonts w:ascii="Times New Roman" w:eastAsia="Calibri" w:hAnsi="Times New Roman" w:cs="Times New Roman"/>
          <w:sz w:val="24"/>
          <w:szCs w:val="24"/>
        </w:rPr>
        <w:t>. T</w:t>
      </w:r>
      <w:r>
        <w:rPr>
          <w:rFonts w:ascii="Times New Roman" w:eastAsia="Calibri" w:hAnsi="Times New Roman" w:cs="Times New Roman"/>
          <w:sz w:val="24"/>
          <w:szCs w:val="24"/>
        </w:rPr>
        <w:t xml:space="preserve">urklāt </w:t>
      </w:r>
      <w:r w:rsidR="00F56CDE">
        <w:rPr>
          <w:rFonts w:ascii="Times New Roman" w:hAnsi="Times New Roman" w:cs="Times New Roman"/>
          <w:bCs/>
          <w:sz w:val="24"/>
          <w:szCs w:val="24"/>
        </w:rPr>
        <w:t>valdība argumentēja, ka</w:t>
      </w:r>
      <w:r>
        <w:rPr>
          <w:rFonts w:ascii="Times New Roman" w:hAnsi="Times New Roman" w:cs="Times New Roman"/>
          <w:bCs/>
          <w:sz w:val="24"/>
          <w:szCs w:val="24"/>
        </w:rPr>
        <w:t xml:space="preserve"> </w:t>
      </w:r>
      <w:r>
        <w:rPr>
          <w:rFonts w:ascii="Times New Roman" w:eastAsia="Calibri" w:hAnsi="Times New Roman" w:cs="Times New Roman"/>
          <w:sz w:val="24"/>
          <w:szCs w:val="24"/>
        </w:rPr>
        <w:t>Konvencijas</w:t>
      </w:r>
      <w:r w:rsidRPr="00BC6B92">
        <w:rPr>
          <w:rFonts w:ascii="Times New Roman" w:eastAsia="Calibri" w:hAnsi="Times New Roman" w:cs="Times New Roman"/>
          <w:sz w:val="24"/>
          <w:szCs w:val="24"/>
        </w:rPr>
        <w:t xml:space="preserve"> 1.Protokola 1.pants nav attiecināms uz konkrētās lietas apstākļiem, jo iesniedzējiem nav tiesību uz konkrētu vecuma pensijas apmēru,</w:t>
      </w:r>
      <w:r>
        <w:rPr>
          <w:rFonts w:ascii="Times New Roman" w:eastAsia="Calibri" w:hAnsi="Times New Roman" w:cs="Times New Roman"/>
          <w:sz w:val="24"/>
          <w:szCs w:val="24"/>
        </w:rPr>
        <w:t xml:space="preserve"> savukārt atšķirības aprēķinos neliedz sūdzību iesniedzējiem pēc būtības tiesības saņemt vecuma pensiju. Abus šos argumentus Tiesa noraidīja, secinot, ka pirmais</w:t>
      </w:r>
      <w:r w:rsidRPr="00640A6E">
        <w:rPr>
          <w:rFonts w:ascii="Times New Roman" w:hAnsi="Times New Roman" w:cs="Times New Roman"/>
          <w:sz w:val="24"/>
          <w:szCs w:val="24"/>
        </w:rPr>
        <w:t xml:space="preserve"> arguments ir </w:t>
      </w:r>
      <w:r w:rsidRPr="00640A6E">
        <w:rPr>
          <w:rFonts w:ascii="Times New Roman" w:hAnsi="Times New Roman" w:cs="Times New Roman"/>
          <w:sz w:val="24"/>
          <w:szCs w:val="24"/>
        </w:rPr>
        <w:lastRenderedPageBreak/>
        <w:t xml:space="preserve">identisks valdības iepriekš izvirzītam argumentam lietā </w:t>
      </w:r>
      <w:r w:rsidRPr="00640A6E">
        <w:rPr>
          <w:rFonts w:ascii="Times New Roman" w:hAnsi="Times New Roman" w:cs="Times New Roman"/>
          <w:i/>
          <w:sz w:val="24"/>
          <w:szCs w:val="24"/>
        </w:rPr>
        <w:t>Andrejeva pret Latviju</w:t>
      </w:r>
      <w:r>
        <w:rPr>
          <w:rFonts w:ascii="Times New Roman" w:hAnsi="Times New Roman" w:cs="Times New Roman"/>
          <w:iCs/>
          <w:sz w:val="24"/>
          <w:szCs w:val="24"/>
        </w:rPr>
        <w:t>,</w:t>
      </w:r>
      <w:r>
        <w:rPr>
          <w:rStyle w:val="FootnoteReference"/>
          <w:rFonts w:ascii="Times New Roman" w:hAnsi="Times New Roman" w:cs="Times New Roman"/>
          <w:sz w:val="24"/>
          <w:szCs w:val="24"/>
        </w:rPr>
        <w:footnoteReference w:id="62"/>
      </w:r>
      <w:r w:rsidRPr="00640A6E">
        <w:rPr>
          <w:rFonts w:ascii="Times New Roman" w:hAnsi="Times New Roman" w:cs="Times New Roman"/>
          <w:sz w:val="24"/>
          <w:szCs w:val="24"/>
        </w:rPr>
        <w:t xml:space="preserve"> </w:t>
      </w:r>
      <w:r>
        <w:rPr>
          <w:rFonts w:ascii="Times New Roman" w:hAnsi="Times New Roman" w:cs="Times New Roman"/>
          <w:sz w:val="24"/>
          <w:szCs w:val="24"/>
        </w:rPr>
        <w:t>savukārt attiecībā uz otro argumentu Tiesa norādīja,</w:t>
      </w:r>
      <w:r w:rsidRPr="00640A6E">
        <w:rPr>
          <w:rFonts w:ascii="Times New Roman" w:hAnsi="Times New Roman" w:cs="Times New Roman"/>
          <w:sz w:val="24"/>
          <w:szCs w:val="24"/>
        </w:rPr>
        <w:t xml:space="preserve"> ka Latvijā bija izveidots normatīvais regulējums, kas paredzēja personām izmaksāt vecuma pensijas, kas savukārt radīja ikvienam šī regulējuma subjektam materiālo interesi saņemt pensiju, kas ietilpst Konvencijas 1.Protokola 1.panta tvērumā</w:t>
      </w:r>
      <w:r>
        <w:rPr>
          <w:rFonts w:ascii="Times New Roman" w:hAnsi="Times New Roman" w:cs="Times New Roman"/>
          <w:sz w:val="24"/>
          <w:szCs w:val="24"/>
        </w:rPr>
        <w:t>.</w:t>
      </w:r>
    </w:p>
    <w:p w14:paraId="5B1B28C1" w14:textId="7E9F0404" w:rsidR="00D11831" w:rsidRDefault="00D11831" w:rsidP="00A21B71">
      <w:pPr>
        <w:pStyle w:val="ListParagraph"/>
        <w:spacing w:after="0" w:line="240" w:lineRule="auto"/>
        <w:ind w:left="0" w:right="43"/>
        <w:jc w:val="both"/>
        <w:rPr>
          <w:rFonts w:ascii="Times New Roman" w:hAnsi="Times New Roman" w:cs="Times New Roman"/>
          <w:b/>
          <w:sz w:val="24"/>
          <w:szCs w:val="24"/>
        </w:rPr>
      </w:pPr>
    </w:p>
    <w:p w14:paraId="3569FFCB" w14:textId="0D7A6DCF" w:rsidR="00587E76" w:rsidRDefault="00587E76" w:rsidP="00587E76">
      <w:pPr>
        <w:pStyle w:val="ListParagraph"/>
        <w:numPr>
          <w:ilvl w:val="0"/>
          <w:numId w:val="13"/>
        </w:numPr>
        <w:spacing w:after="0" w:line="240" w:lineRule="auto"/>
        <w:ind w:left="-142" w:right="43" w:hanging="384"/>
        <w:jc w:val="both"/>
        <w:rPr>
          <w:rFonts w:ascii="Times New Roman" w:hAnsi="Times New Roman" w:cs="Times New Roman"/>
          <w:b/>
          <w:sz w:val="24"/>
          <w:szCs w:val="24"/>
        </w:rPr>
      </w:pPr>
      <w:r w:rsidRPr="00B12D9D">
        <w:rPr>
          <w:rFonts w:ascii="Times New Roman" w:hAnsi="Times New Roman" w:cs="Times New Roman"/>
          <w:b/>
          <w:sz w:val="24"/>
          <w:szCs w:val="24"/>
        </w:rPr>
        <w:t>SŪDZĪBU BŪTĪBA</w:t>
      </w:r>
    </w:p>
    <w:p w14:paraId="59A987BF" w14:textId="77777777" w:rsidR="00587E76" w:rsidRPr="00587E76" w:rsidRDefault="00587E76" w:rsidP="00A21B71">
      <w:pPr>
        <w:pStyle w:val="ListParagraph"/>
        <w:spacing w:after="0" w:line="240" w:lineRule="auto"/>
        <w:ind w:left="0" w:right="43"/>
        <w:jc w:val="both"/>
        <w:rPr>
          <w:rFonts w:ascii="Times New Roman" w:hAnsi="Times New Roman" w:cs="Times New Roman"/>
          <w:bCs/>
          <w:sz w:val="20"/>
          <w:szCs w:val="20"/>
        </w:rPr>
      </w:pPr>
    </w:p>
    <w:p w14:paraId="1912B538" w14:textId="50AD70CF" w:rsidR="003901D6" w:rsidRPr="00A21B71" w:rsidRDefault="00587E76" w:rsidP="00587E76">
      <w:pPr>
        <w:pStyle w:val="ListParagraph"/>
        <w:spacing w:after="0" w:line="240" w:lineRule="auto"/>
        <w:ind w:left="-426" w:right="43"/>
        <w:jc w:val="both"/>
        <w:rPr>
          <w:rFonts w:ascii="Times New Roman" w:hAnsi="Times New Roman" w:cs="Times New Roman"/>
          <w:b/>
          <w:sz w:val="24"/>
          <w:szCs w:val="24"/>
        </w:rPr>
      </w:pPr>
      <w:r w:rsidRPr="00587E76">
        <w:rPr>
          <w:rFonts w:ascii="Times New Roman" w:hAnsi="Times New Roman" w:cs="Times New Roman"/>
          <w:b/>
          <w:sz w:val="24"/>
          <w:szCs w:val="24"/>
        </w:rPr>
        <w:t xml:space="preserve">II.1. </w:t>
      </w:r>
      <w:r>
        <w:rPr>
          <w:rFonts w:ascii="Times New Roman" w:hAnsi="Times New Roman" w:cs="Times New Roman"/>
          <w:b/>
          <w:sz w:val="24"/>
          <w:szCs w:val="24"/>
        </w:rPr>
        <w:t>TIESĪBAS UZ ĪPAŠUMU</w:t>
      </w:r>
    </w:p>
    <w:p w14:paraId="7DBED7B2" w14:textId="77777777" w:rsidR="003901D6" w:rsidRPr="00587E76" w:rsidRDefault="003901D6" w:rsidP="003901D6">
      <w:pPr>
        <w:pStyle w:val="ListParagraph"/>
        <w:spacing w:after="0" w:line="240" w:lineRule="auto"/>
        <w:ind w:left="0" w:right="43"/>
        <w:jc w:val="both"/>
        <w:rPr>
          <w:rFonts w:ascii="Times New Roman" w:hAnsi="Times New Roman" w:cs="Times New Roman"/>
          <w:bCs/>
          <w:sz w:val="20"/>
          <w:szCs w:val="20"/>
        </w:rPr>
      </w:pPr>
    </w:p>
    <w:p w14:paraId="1D65BAE8" w14:textId="69AAA3EB" w:rsidR="003901D6" w:rsidRPr="00A71A96" w:rsidRDefault="00667B2C" w:rsidP="003901D6">
      <w:pPr>
        <w:pStyle w:val="ListParagraph"/>
        <w:numPr>
          <w:ilvl w:val="0"/>
          <w:numId w:val="1"/>
        </w:numPr>
        <w:spacing w:after="0" w:line="240" w:lineRule="auto"/>
        <w:ind w:left="0" w:right="43" w:hanging="426"/>
        <w:jc w:val="both"/>
        <w:rPr>
          <w:rFonts w:ascii="Times New Roman" w:hAnsi="Times New Roman" w:cs="Times New Roman"/>
          <w:b/>
          <w:sz w:val="24"/>
          <w:szCs w:val="24"/>
        </w:rPr>
      </w:pPr>
      <w:r w:rsidRPr="00883139">
        <w:rPr>
          <w:rFonts w:ascii="Times New Roman" w:hAnsi="Times New Roman" w:cs="Times New Roman"/>
          <w:color w:val="212529"/>
          <w:sz w:val="24"/>
          <w:szCs w:val="24"/>
          <w:shd w:val="clear" w:color="auto" w:fill="FFFFFF"/>
        </w:rPr>
        <w:t>Pievēršoties lietām, kurās Tiesa iesniedzēju sūdzības izskatīj</w:t>
      </w:r>
      <w:r w:rsidR="00587E76">
        <w:rPr>
          <w:rFonts w:ascii="Times New Roman" w:hAnsi="Times New Roman" w:cs="Times New Roman"/>
          <w:color w:val="212529"/>
          <w:sz w:val="24"/>
          <w:szCs w:val="24"/>
          <w:shd w:val="clear" w:color="auto" w:fill="FFFFFF"/>
        </w:rPr>
        <w:t>a</w:t>
      </w:r>
      <w:r w:rsidRPr="00883139">
        <w:rPr>
          <w:rFonts w:ascii="Times New Roman" w:hAnsi="Times New Roman" w:cs="Times New Roman"/>
          <w:color w:val="212529"/>
          <w:sz w:val="24"/>
          <w:szCs w:val="24"/>
          <w:shd w:val="clear" w:color="auto" w:fill="FFFFFF"/>
        </w:rPr>
        <w:t xml:space="preserve"> pēc būtības, par svarīgāko 2022.gada nolēmumu uzskatāms Tiesas Lielās palātas spriedums lietā </w:t>
      </w:r>
      <w:r w:rsidRPr="00883139">
        <w:rPr>
          <w:rFonts w:ascii="Times New Roman" w:hAnsi="Times New Roman" w:cs="Times New Roman"/>
          <w:i/>
          <w:iCs/>
          <w:color w:val="212529"/>
          <w:sz w:val="24"/>
          <w:szCs w:val="24"/>
          <w:shd w:val="clear" w:color="auto" w:fill="FFFFFF"/>
        </w:rPr>
        <w:t>Savickis un citi pret Latviju</w:t>
      </w:r>
      <w:r w:rsidRPr="00883139">
        <w:rPr>
          <w:rFonts w:ascii="Times New Roman" w:hAnsi="Times New Roman" w:cs="Times New Roman"/>
          <w:color w:val="212529"/>
          <w:sz w:val="24"/>
          <w:szCs w:val="24"/>
          <w:shd w:val="clear" w:color="auto" w:fill="FFFFFF"/>
        </w:rPr>
        <w:t xml:space="preserve">. Līdzīgi kā lietā </w:t>
      </w:r>
      <w:r w:rsidRPr="00883139">
        <w:rPr>
          <w:rFonts w:ascii="Times New Roman" w:hAnsi="Times New Roman" w:cs="Times New Roman"/>
          <w:i/>
          <w:iCs/>
          <w:color w:val="212529"/>
          <w:sz w:val="24"/>
          <w:szCs w:val="24"/>
          <w:shd w:val="clear" w:color="auto" w:fill="FFFFFF"/>
        </w:rPr>
        <w:t>Andrejeva pret Latviju</w:t>
      </w:r>
      <w:r w:rsidRPr="00883139">
        <w:rPr>
          <w:rFonts w:ascii="Times New Roman" w:hAnsi="Times New Roman" w:cs="Times New Roman"/>
          <w:color w:val="212529"/>
          <w:sz w:val="24"/>
          <w:szCs w:val="24"/>
          <w:shd w:val="clear" w:color="auto" w:fill="FFFFFF"/>
        </w:rPr>
        <w:t>,</w:t>
      </w:r>
      <w:r>
        <w:rPr>
          <w:rStyle w:val="FootnoteReference"/>
          <w:rFonts w:ascii="Times New Roman" w:hAnsi="Times New Roman" w:cs="Times New Roman"/>
          <w:color w:val="212529"/>
          <w:sz w:val="24"/>
          <w:szCs w:val="24"/>
          <w:shd w:val="clear" w:color="auto" w:fill="FFFFFF"/>
        </w:rPr>
        <w:footnoteReference w:id="63"/>
      </w:r>
      <w:r w:rsidRPr="00883139">
        <w:rPr>
          <w:rFonts w:ascii="Times New Roman" w:hAnsi="Times New Roman" w:cs="Times New Roman"/>
          <w:color w:val="212529"/>
          <w:sz w:val="24"/>
          <w:szCs w:val="24"/>
          <w:shd w:val="clear" w:color="auto" w:fill="FFFFFF"/>
        </w:rPr>
        <w:t xml:space="preserve"> arī šajā lietā Tiesa risināja jautājumu par atšķirībām vecuma pensiju aprēķināšana Latvijas pilsoņiem un nepilsoņiem, </w:t>
      </w:r>
      <w:r w:rsidR="0005194D" w:rsidRPr="00883139">
        <w:rPr>
          <w:rFonts w:ascii="Times New Roman" w:hAnsi="Times New Roman" w:cs="Times New Roman"/>
          <w:color w:val="212529"/>
          <w:sz w:val="24"/>
          <w:szCs w:val="24"/>
          <w:shd w:val="clear" w:color="auto" w:fill="FFFFFF"/>
        </w:rPr>
        <w:t>ņemot vērā</w:t>
      </w:r>
      <w:r w:rsidRPr="00883139">
        <w:rPr>
          <w:rFonts w:ascii="Times New Roman" w:hAnsi="Times New Roman" w:cs="Times New Roman"/>
          <w:color w:val="212529"/>
          <w:sz w:val="24"/>
          <w:szCs w:val="24"/>
          <w:shd w:val="clear" w:color="auto" w:fill="FFFFFF"/>
        </w:rPr>
        <w:t xml:space="preserve"> sūdzības iesniedzēj</w:t>
      </w:r>
      <w:r w:rsidR="00587E76">
        <w:rPr>
          <w:rFonts w:ascii="Times New Roman" w:hAnsi="Times New Roman" w:cs="Times New Roman"/>
          <w:color w:val="212529"/>
          <w:sz w:val="24"/>
          <w:szCs w:val="24"/>
          <w:shd w:val="clear" w:color="auto" w:fill="FFFFFF"/>
        </w:rPr>
        <w:t>u</w:t>
      </w:r>
      <w:r w:rsidRPr="00883139">
        <w:rPr>
          <w:rFonts w:ascii="Times New Roman" w:hAnsi="Times New Roman" w:cs="Times New Roman"/>
          <w:color w:val="212529"/>
          <w:sz w:val="24"/>
          <w:szCs w:val="24"/>
          <w:shd w:val="clear" w:color="auto" w:fill="FFFFFF"/>
        </w:rPr>
        <w:t xml:space="preserve"> </w:t>
      </w:r>
      <w:r w:rsidR="0005194D" w:rsidRPr="00883139">
        <w:rPr>
          <w:rFonts w:ascii="Times New Roman" w:hAnsi="Times New Roman" w:cs="Times New Roman"/>
          <w:color w:val="212529"/>
          <w:sz w:val="24"/>
          <w:szCs w:val="24"/>
          <w:shd w:val="clear" w:color="auto" w:fill="FFFFFF"/>
        </w:rPr>
        <w:t>apgalvojumu</w:t>
      </w:r>
      <w:r w:rsidRPr="00883139">
        <w:rPr>
          <w:rFonts w:ascii="Times New Roman" w:hAnsi="Times New Roman" w:cs="Times New Roman"/>
          <w:color w:val="212529"/>
          <w:sz w:val="24"/>
          <w:szCs w:val="24"/>
          <w:shd w:val="clear" w:color="auto" w:fill="FFFFFF"/>
        </w:rPr>
        <w:t xml:space="preserve">, ka viņi tiek diskriminēti viņu tiesībās uz īpašumu, jo, </w:t>
      </w:r>
      <w:r w:rsidRPr="00883139">
        <w:rPr>
          <w:rFonts w:ascii="Times New Roman" w:hAnsi="Times New Roman" w:cs="Times New Roman"/>
          <w:sz w:val="24"/>
          <w:szCs w:val="24"/>
        </w:rPr>
        <w:t xml:space="preserve">aprēķinot viņu vecuma </w:t>
      </w:r>
      <w:r w:rsidRPr="00A71A96">
        <w:rPr>
          <w:rFonts w:ascii="Times New Roman" w:hAnsi="Times New Roman" w:cs="Times New Roman"/>
          <w:sz w:val="24"/>
          <w:szCs w:val="24"/>
        </w:rPr>
        <w:t>pensijas apmēru, atbilstoši likuma “Par valsts pensijām” pārejas noteikumu 1.punktam viņu apdrošināšanas stāžā neieskaitīja viņu PSRS okupācijas laikā ārpus Latvijas uzkrātos darba un tiem pielīdzināmos periodus</w:t>
      </w:r>
      <w:r w:rsidR="0005194D" w:rsidRPr="00A71A96">
        <w:rPr>
          <w:rFonts w:ascii="Times New Roman" w:hAnsi="Times New Roman" w:cs="Times New Roman"/>
          <w:sz w:val="24"/>
          <w:szCs w:val="24"/>
        </w:rPr>
        <w:t>. I</w:t>
      </w:r>
      <w:r w:rsidRPr="00A71A96">
        <w:rPr>
          <w:rFonts w:ascii="Times New Roman" w:hAnsi="Times New Roman" w:cs="Times New Roman"/>
          <w:sz w:val="24"/>
          <w:szCs w:val="24"/>
        </w:rPr>
        <w:t xml:space="preserve">esniedzēju ieskatā, </w:t>
      </w:r>
      <w:r w:rsidR="0005194D" w:rsidRPr="00A71A96">
        <w:rPr>
          <w:rFonts w:ascii="Times New Roman" w:hAnsi="Times New Roman" w:cs="Times New Roman"/>
          <w:sz w:val="24"/>
          <w:szCs w:val="24"/>
        </w:rPr>
        <w:t xml:space="preserve">tas </w:t>
      </w:r>
      <w:r w:rsidRPr="00A71A96">
        <w:rPr>
          <w:rFonts w:ascii="Times New Roman" w:hAnsi="Times New Roman" w:cs="Times New Roman"/>
          <w:sz w:val="24"/>
          <w:szCs w:val="24"/>
        </w:rPr>
        <w:t>radīja nepamatoti atšķirīgu attieksmi pret viņiem salīdzinājumā ar Latvijas pilsoņiem.</w:t>
      </w:r>
      <w:r w:rsidR="00C365C0" w:rsidRPr="00A71A96">
        <w:rPr>
          <w:rFonts w:ascii="Times New Roman" w:hAnsi="Times New Roman" w:cs="Times New Roman"/>
          <w:sz w:val="24"/>
          <w:szCs w:val="24"/>
        </w:rPr>
        <w:t xml:space="preserve"> </w:t>
      </w:r>
      <w:r w:rsidR="00C365C0" w:rsidRPr="00A71A96">
        <w:rPr>
          <w:rFonts w:ascii="Times New Roman" w:hAnsi="Times New Roman" w:cs="Times New Roman"/>
          <w:color w:val="212529"/>
          <w:sz w:val="24"/>
          <w:szCs w:val="24"/>
          <w:shd w:val="clear" w:color="auto" w:fill="FFFFFF"/>
        </w:rPr>
        <w:t xml:space="preserve">Lietā </w:t>
      </w:r>
      <w:r w:rsidR="00C365C0" w:rsidRPr="00A71A96">
        <w:rPr>
          <w:rFonts w:ascii="Times New Roman" w:hAnsi="Times New Roman" w:cs="Times New Roman"/>
          <w:i/>
          <w:iCs/>
          <w:color w:val="212529"/>
          <w:sz w:val="24"/>
          <w:szCs w:val="24"/>
          <w:shd w:val="clear" w:color="auto" w:fill="FFFFFF"/>
        </w:rPr>
        <w:t>Savickis un citi pret Latviju</w:t>
      </w:r>
      <w:r w:rsidR="00C365C0" w:rsidRPr="00A71A96">
        <w:rPr>
          <w:rFonts w:ascii="Times New Roman" w:hAnsi="Times New Roman" w:cs="Times New Roman"/>
          <w:color w:val="212529"/>
          <w:sz w:val="24"/>
          <w:szCs w:val="24"/>
          <w:shd w:val="clear" w:color="auto" w:fill="FFFFFF"/>
        </w:rPr>
        <w:t xml:space="preserve"> īpaši nozīmīgi ir Tiesas secinājumi, vērtējot ar likuma “Par valsts pensijām” pārejas noteikumu 1.punktu ieviesto atšķirību starp Latvijas pilsoņiem un nepilsoņiem, jo </w:t>
      </w:r>
      <w:r w:rsidR="00C365C0" w:rsidRPr="00A71A96">
        <w:rPr>
          <w:rFonts w:ascii="Times New Roman" w:hAnsi="Times New Roman" w:cs="Times New Roman"/>
          <w:sz w:val="24"/>
          <w:szCs w:val="24"/>
        </w:rPr>
        <w:t xml:space="preserve">Tiesa atkāpjas no saviem secinājumiem lietā </w:t>
      </w:r>
      <w:r w:rsidR="00C365C0" w:rsidRPr="00A71A96">
        <w:rPr>
          <w:rFonts w:ascii="Times New Roman" w:hAnsi="Times New Roman" w:cs="Times New Roman"/>
          <w:i/>
          <w:iCs/>
          <w:sz w:val="24"/>
          <w:szCs w:val="24"/>
        </w:rPr>
        <w:t>Andrejeva pret Latviju</w:t>
      </w:r>
      <w:r w:rsidR="00C365C0" w:rsidRPr="00A71A96">
        <w:rPr>
          <w:rFonts w:ascii="Times New Roman" w:hAnsi="Times New Roman" w:cs="Times New Roman"/>
          <w:sz w:val="24"/>
          <w:szCs w:val="24"/>
        </w:rPr>
        <w:t xml:space="preserve"> un atzīst, ka, ņemot vērā Latvijas konstitucionālo identitāti, atšķirīgā attieksme ir attaisnojama.</w:t>
      </w:r>
    </w:p>
    <w:p w14:paraId="58AB3660" w14:textId="77777777" w:rsidR="0005194D" w:rsidRPr="00587E76" w:rsidRDefault="0005194D" w:rsidP="0005194D">
      <w:pPr>
        <w:pStyle w:val="ListParagraph"/>
        <w:spacing w:after="0" w:line="240" w:lineRule="auto"/>
        <w:ind w:left="0" w:right="43"/>
        <w:jc w:val="both"/>
        <w:rPr>
          <w:rFonts w:ascii="Times New Roman" w:hAnsi="Times New Roman" w:cs="Times New Roman"/>
          <w:bCs/>
          <w:sz w:val="20"/>
          <w:szCs w:val="20"/>
        </w:rPr>
      </w:pPr>
    </w:p>
    <w:p w14:paraId="07E2F9BE" w14:textId="338E7163" w:rsidR="0005194D" w:rsidRPr="00D150D3" w:rsidRDefault="00667B2C" w:rsidP="003901D6">
      <w:pPr>
        <w:pStyle w:val="ListParagraph"/>
        <w:numPr>
          <w:ilvl w:val="0"/>
          <w:numId w:val="1"/>
        </w:numPr>
        <w:spacing w:after="0" w:line="240" w:lineRule="auto"/>
        <w:ind w:left="0" w:right="43" w:hanging="426"/>
        <w:jc w:val="both"/>
        <w:rPr>
          <w:rFonts w:ascii="Times New Roman" w:hAnsi="Times New Roman" w:cs="Times New Roman"/>
          <w:b/>
          <w:sz w:val="24"/>
          <w:szCs w:val="24"/>
        </w:rPr>
      </w:pPr>
      <w:r w:rsidRPr="00A71A96">
        <w:rPr>
          <w:rFonts w:ascii="Times New Roman" w:hAnsi="Times New Roman" w:cs="Times New Roman"/>
          <w:color w:val="212529"/>
          <w:sz w:val="24"/>
          <w:szCs w:val="24"/>
          <w:shd w:val="clear" w:color="auto" w:fill="FFFFFF"/>
        </w:rPr>
        <w:t xml:space="preserve">Uzsākot </w:t>
      </w:r>
      <w:r w:rsidR="00587E76">
        <w:rPr>
          <w:rFonts w:ascii="Times New Roman" w:hAnsi="Times New Roman" w:cs="Times New Roman"/>
          <w:color w:val="212529"/>
          <w:sz w:val="24"/>
          <w:szCs w:val="24"/>
          <w:shd w:val="clear" w:color="auto" w:fill="FFFFFF"/>
        </w:rPr>
        <w:t xml:space="preserve">izskatīt </w:t>
      </w:r>
      <w:r w:rsidRPr="00A71A96">
        <w:rPr>
          <w:rFonts w:ascii="Times New Roman" w:hAnsi="Times New Roman" w:cs="Times New Roman"/>
          <w:color w:val="212529"/>
          <w:sz w:val="24"/>
          <w:szCs w:val="24"/>
          <w:shd w:val="clear" w:color="auto" w:fill="FFFFFF"/>
        </w:rPr>
        <w:t>iesniedzēju sūdzības būtīb</w:t>
      </w:r>
      <w:r w:rsidR="00587E76">
        <w:rPr>
          <w:rFonts w:ascii="Times New Roman" w:hAnsi="Times New Roman" w:cs="Times New Roman"/>
          <w:color w:val="212529"/>
          <w:sz w:val="24"/>
          <w:szCs w:val="24"/>
          <w:shd w:val="clear" w:color="auto" w:fill="FFFFFF"/>
        </w:rPr>
        <w:t>u</w:t>
      </w:r>
      <w:r w:rsidRPr="00A71A96">
        <w:rPr>
          <w:rFonts w:ascii="Times New Roman" w:hAnsi="Times New Roman" w:cs="Times New Roman"/>
          <w:color w:val="212529"/>
          <w:sz w:val="24"/>
          <w:szCs w:val="24"/>
          <w:shd w:val="clear" w:color="auto" w:fill="FFFFFF"/>
        </w:rPr>
        <w:t xml:space="preserve">, Tiesa visupirms atgādināja savā judikatūrā nostiprināto principu, ka </w:t>
      </w:r>
      <w:r w:rsidR="00A71A96" w:rsidRPr="00A71A96">
        <w:rPr>
          <w:rFonts w:ascii="Times New Roman" w:hAnsi="Times New Roman" w:cs="Times New Roman"/>
          <w:sz w:val="24"/>
          <w:szCs w:val="24"/>
        </w:rPr>
        <w:t xml:space="preserve">Konvencija negarantē personām tiesības uz pensiju, konkrētu pensijas apmēru vai tiesības saņemt pensiju par darbu, kas veikts ārpus konkrētās valsts teritorijas, taču, ja valsts šādu pensiju sistēmu ir izveidojusi, tad tai jāatbilst Konvencijas 14.panta prasībām, tas ir, tā nedrīkst būt diskriminējoša. </w:t>
      </w:r>
      <w:r w:rsidR="00A71A96">
        <w:rPr>
          <w:rFonts w:ascii="Times New Roman" w:hAnsi="Times New Roman" w:cs="Times New Roman"/>
          <w:sz w:val="24"/>
          <w:szCs w:val="24"/>
        </w:rPr>
        <w:t xml:space="preserve">Tiesa </w:t>
      </w:r>
      <w:r w:rsidR="00D150D3">
        <w:rPr>
          <w:rFonts w:ascii="Times New Roman" w:hAnsi="Times New Roman" w:cs="Times New Roman"/>
          <w:sz w:val="24"/>
          <w:szCs w:val="24"/>
        </w:rPr>
        <w:t xml:space="preserve">arī </w:t>
      </w:r>
      <w:r w:rsidR="00A71A96">
        <w:rPr>
          <w:rFonts w:ascii="Times New Roman" w:hAnsi="Times New Roman" w:cs="Times New Roman"/>
          <w:sz w:val="24"/>
          <w:szCs w:val="24"/>
        </w:rPr>
        <w:t>apstiprin</w:t>
      </w:r>
      <w:r w:rsidR="00587E76">
        <w:rPr>
          <w:rFonts w:ascii="Times New Roman" w:hAnsi="Times New Roman" w:cs="Times New Roman"/>
          <w:sz w:val="24"/>
          <w:szCs w:val="24"/>
        </w:rPr>
        <w:t>āja</w:t>
      </w:r>
      <w:r w:rsidR="00A71A96">
        <w:rPr>
          <w:rFonts w:ascii="Times New Roman" w:hAnsi="Times New Roman" w:cs="Times New Roman"/>
          <w:sz w:val="24"/>
          <w:szCs w:val="24"/>
        </w:rPr>
        <w:t xml:space="preserve"> savu līdzšinējo pieeju, ka attiecībā uz vecuma pensijas aprēķināšanu Latvijas pilsoņi un nepilsoņi ir salīdzināmas personu grupas un </w:t>
      </w:r>
      <w:r w:rsidR="00C14BD3">
        <w:rPr>
          <w:rFonts w:ascii="Times New Roman" w:hAnsi="Times New Roman" w:cs="Times New Roman"/>
          <w:sz w:val="24"/>
          <w:szCs w:val="24"/>
        </w:rPr>
        <w:t xml:space="preserve">ka </w:t>
      </w:r>
      <w:r w:rsidR="00A71A96" w:rsidRPr="00D150D3">
        <w:rPr>
          <w:rFonts w:ascii="Times New Roman" w:hAnsi="Times New Roman" w:cs="Times New Roman"/>
          <w:sz w:val="24"/>
          <w:szCs w:val="24"/>
        </w:rPr>
        <w:t>atšķirīgā attieksme ir balstīta personu pilsonības kritērijā</w:t>
      </w:r>
      <w:r w:rsidR="00D150D3" w:rsidRPr="00D150D3">
        <w:rPr>
          <w:rFonts w:ascii="Times New Roman" w:hAnsi="Times New Roman" w:cs="Times New Roman"/>
          <w:sz w:val="24"/>
          <w:szCs w:val="24"/>
        </w:rPr>
        <w:t>,</w:t>
      </w:r>
      <w:r w:rsidR="00A71A96" w:rsidRPr="00D150D3">
        <w:rPr>
          <w:rFonts w:ascii="Times New Roman" w:hAnsi="Times New Roman" w:cs="Times New Roman"/>
          <w:sz w:val="24"/>
          <w:szCs w:val="24"/>
        </w:rPr>
        <w:t xml:space="preserve"> tādēļ turpinājumā pievērsās lietas galvenajam jautājumam</w:t>
      </w:r>
      <w:r w:rsidR="00587E76">
        <w:rPr>
          <w:rFonts w:ascii="Times New Roman" w:hAnsi="Times New Roman" w:cs="Times New Roman"/>
          <w:sz w:val="24"/>
          <w:szCs w:val="24"/>
        </w:rPr>
        <w:t xml:space="preserve"> –</w:t>
      </w:r>
      <w:r w:rsidR="00A71A96" w:rsidRPr="00D150D3">
        <w:rPr>
          <w:rFonts w:ascii="Times New Roman" w:hAnsi="Times New Roman" w:cs="Times New Roman"/>
          <w:sz w:val="24"/>
          <w:szCs w:val="24"/>
        </w:rPr>
        <w:t xml:space="preserve"> vai likumā noteiktā atšķirīgā attieksme ir attaisnojama.</w:t>
      </w:r>
    </w:p>
    <w:p w14:paraId="73E8065A" w14:textId="77777777" w:rsidR="00D150D3" w:rsidRPr="00587E76" w:rsidRDefault="00D150D3" w:rsidP="00D150D3">
      <w:pPr>
        <w:pStyle w:val="ListParagraph"/>
        <w:spacing w:after="0" w:line="240" w:lineRule="auto"/>
        <w:ind w:left="0" w:right="43"/>
        <w:jc w:val="both"/>
        <w:rPr>
          <w:rFonts w:ascii="Times New Roman" w:hAnsi="Times New Roman" w:cs="Times New Roman"/>
          <w:b/>
          <w:sz w:val="20"/>
          <w:szCs w:val="20"/>
        </w:rPr>
      </w:pPr>
    </w:p>
    <w:p w14:paraId="3EA11A36" w14:textId="3C7506C0" w:rsidR="0005194D" w:rsidRPr="00F013A5" w:rsidRDefault="00667B2C" w:rsidP="003901D6">
      <w:pPr>
        <w:pStyle w:val="ListParagraph"/>
        <w:numPr>
          <w:ilvl w:val="0"/>
          <w:numId w:val="1"/>
        </w:numPr>
        <w:spacing w:after="0" w:line="240" w:lineRule="auto"/>
        <w:ind w:left="0" w:right="43" w:hanging="426"/>
        <w:jc w:val="both"/>
        <w:rPr>
          <w:rFonts w:ascii="Times New Roman" w:hAnsi="Times New Roman" w:cs="Times New Roman"/>
          <w:b/>
          <w:sz w:val="24"/>
          <w:szCs w:val="24"/>
        </w:rPr>
      </w:pPr>
      <w:r w:rsidRPr="00D150D3">
        <w:rPr>
          <w:rFonts w:ascii="Times New Roman" w:hAnsi="Times New Roman" w:cs="Times New Roman"/>
          <w:color w:val="212529"/>
          <w:sz w:val="24"/>
          <w:szCs w:val="24"/>
          <w:shd w:val="clear" w:color="auto" w:fill="FFFFFF"/>
        </w:rPr>
        <w:t xml:space="preserve">Kā izsecināms no Tiesas sprieduma, savā vērtējumā Tiesa </w:t>
      </w:r>
      <w:r w:rsidR="00F013A5">
        <w:rPr>
          <w:rFonts w:ascii="Times New Roman" w:hAnsi="Times New Roman" w:cs="Times New Roman"/>
          <w:color w:val="212529"/>
          <w:sz w:val="24"/>
          <w:szCs w:val="24"/>
          <w:shd w:val="clear" w:color="auto" w:fill="FFFFFF"/>
        </w:rPr>
        <w:t>centās</w:t>
      </w:r>
      <w:r w:rsidRPr="00D150D3">
        <w:rPr>
          <w:rFonts w:ascii="Times New Roman" w:hAnsi="Times New Roman" w:cs="Times New Roman"/>
          <w:color w:val="212529"/>
          <w:sz w:val="24"/>
          <w:szCs w:val="24"/>
          <w:shd w:val="clear" w:color="auto" w:fill="FFFFFF"/>
        </w:rPr>
        <w:t xml:space="preserve"> salāgot divus principus. No vienas puses, </w:t>
      </w:r>
      <w:r w:rsidR="00D150D3">
        <w:rPr>
          <w:rFonts w:ascii="Times New Roman" w:hAnsi="Times New Roman" w:cs="Times New Roman"/>
          <w:color w:val="212529"/>
          <w:sz w:val="24"/>
          <w:szCs w:val="24"/>
          <w:shd w:val="clear" w:color="auto" w:fill="FFFFFF"/>
        </w:rPr>
        <w:t xml:space="preserve">Tiesa </w:t>
      </w:r>
      <w:r w:rsidR="00F013A5">
        <w:rPr>
          <w:rFonts w:ascii="Times New Roman" w:hAnsi="Times New Roman" w:cs="Times New Roman"/>
          <w:color w:val="212529"/>
          <w:sz w:val="24"/>
          <w:szCs w:val="24"/>
          <w:shd w:val="clear" w:color="auto" w:fill="FFFFFF"/>
        </w:rPr>
        <w:t>atgādināja</w:t>
      </w:r>
      <w:r w:rsidR="00D150D3">
        <w:rPr>
          <w:rFonts w:ascii="Times New Roman" w:hAnsi="Times New Roman" w:cs="Times New Roman"/>
          <w:color w:val="212529"/>
          <w:sz w:val="24"/>
          <w:szCs w:val="24"/>
          <w:shd w:val="clear" w:color="auto" w:fill="FFFFFF"/>
        </w:rPr>
        <w:t xml:space="preserve">, ka gadījumos, </w:t>
      </w:r>
      <w:r w:rsidR="00D150D3" w:rsidRPr="00C32D1B">
        <w:rPr>
          <w:rFonts w:ascii="Times New Roman" w:hAnsi="Times New Roman" w:cs="Times New Roman"/>
          <w:sz w:val="24"/>
          <w:szCs w:val="24"/>
        </w:rPr>
        <w:t xml:space="preserve">ja atšķirīgas attieksmes pamatā ir personas pilsonība, </w:t>
      </w:r>
      <w:r w:rsidR="00D150D3">
        <w:rPr>
          <w:rFonts w:ascii="Times New Roman" w:hAnsi="Times New Roman" w:cs="Times New Roman"/>
          <w:sz w:val="24"/>
          <w:szCs w:val="24"/>
        </w:rPr>
        <w:t xml:space="preserve">tad </w:t>
      </w:r>
      <w:r w:rsidR="00D150D3" w:rsidRPr="00C32D1B">
        <w:rPr>
          <w:rFonts w:ascii="Times New Roman" w:hAnsi="Times New Roman" w:cs="Times New Roman"/>
          <w:sz w:val="24"/>
          <w:szCs w:val="24"/>
        </w:rPr>
        <w:t xml:space="preserve">valstu rīcības brīvība ir ļoti šaura un valstīm ir jānorāda uz īpašiem apstākļiem, kas </w:t>
      </w:r>
      <w:r w:rsidR="00D150D3">
        <w:rPr>
          <w:rFonts w:ascii="Times New Roman" w:hAnsi="Times New Roman" w:cs="Times New Roman"/>
          <w:sz w:val="24"/>
          <w:szCs w:val="24"/>
        </w:rPr>
        <w:t>pamatotu</w:t>
      </w:r>
      <w:r w:rsidR="00D150D3" w:rsidRPr="00C32D1B">
        <w:rPr>
          <w:rFonts w:ascii="Times New Roman" w:hAnsi="Times New Roman" w:cs="Times New Roman"/>
          <w:sz w:val="24"/>
          <w:szCs w:val="24"/>
        </w:rPr>
        <w:t>, ka valsts ir rīkojusies samērīg</w:t>
      </w:r>
      <w:r w:rsidR="00D150D3">
        <w:rPr>
          <w:rFonts w:ascii="Times New Roman" w:hAnsi="Times New Roman" w:cs="Times New Roman"/>
          <w:sz w:val="24"/>
          <w:szCs w:val="24"/>
        </w:rPr>
        <w:t>i</w:t>
      </w:r>
      <w:r w:rsidR="00D150D3" w:rsidRPr="00D150D3">
        <w:rPr>
          <w:rFonts w:ascii="Times New Roman" w:hAnsi="Times New Roman" w:cs="Times New Roman"/>
          <w:sz w:val="24"/>
          <w:szCs w:val="24"/>
        </w:rPr>
        <w:t xml:space="preserve">. No otras puses, </w:t>
      </w:r>
      <w:r w:rsidR="00587E76">
        <w:rPr>
          <w:rFonts w:ascii="Times New Roman" w:hAnsi="Times New Roman" w:cs="Times New Roman"/>
          <w:sz w:val="24"/>
          <w:szCs w:val="24"/>
        </w:rPr>
        <w:t xml:space="preserve">Tiesa atzīmēja, ka </w:t>
      </w:r>
      <w:r w:rsidR="00D150D3" w:rsidRPr="00D150D3">
        <w:rPr>
          <w:rFonts w:ascii="Times New Roman" w:hAnsi="Times New Roman" w:cs="Times New Roman"/>
          <w:sz w:val="24"/>
          <w:szCs w:val="24"/>
        </w:rPr>
        <w:t xml:space="preserve">izskatāmajā lietā atšķirīgā attieksme </w:t>
      </w:r>
      <w:r w:rsidR="00F013A5">
        <w:rPr>
          <w:rFonts w:ascii="Times New Roman" w:hAnsi="Times New Roman" w:cs="Times New Roman"/>
          <w:sz w:val="24"/>
          <w:szCs w:val="24"/>
        </w:rPr>
        <w:t>veidojas</w:t>
      </w:r>
      <w:r w:rsidR="00D150D3" w:rsidRPr="00D150D3">
        <w:rPr>
          <w:rFonts w:ascii="Times New Roman" w:hAnsi="Times New Roman" w:cs="Times New Roman"/>
          <w:sz w:val="24"/>
          <w:szCs w:val="24"/>
        </w:rPr>
        <w:t xml:space="preserve"> jautājumos, kas saistīti ar valsts ekonomisko un sociālo politiku</w:t>
      </w:r>
      <w:r w:rsidR="00D150D3">
        <w:rPr>
          <w:rFonts w:ascii="Times New Roman" w:hAnsi="Times New Roman" w:cs="Times New Roman"/>
          <w:sz w:val="24"/>
          <w:szCs w:val="24"/>
        </w:rPr>
        <w:t>,</w:t>
      </w:r>
      <w:r w:rsidR="00D150D3" w:rsidRPr="00D150D3">
        <w:rPr>
          <w:rFonts w:ascii="Times New Roman" w:hAnsi="Times New Roman" w:cs="Times New Roman"/>
          <w:sz w:val="24"/>
          <w:szCs w:val="24"/>
        </w:rPr>
        <w:t xml:space="preserve"> un</w:t>
      </w:r>
      <w:r w:rsidR="00D150D3">
        <w:rPr>
          <w:rFonts w:ascii="Times New Roman" w:hAnsi="Times New Roman" w:cs="Times New Roman"/>
          <w:sz w:val="24"/>
          <w:szCs w:val="24"/>
        </w:rPr>
        <w:t xml:space="preserve">, kā </w:t>
      </w:r>
      <w:r w:rsidR="00F013A5">
        <w:rPr>
          <w:rFonts w:ascii="Times New Roman" w:hAnsi="Times New Roman" w:cs="Times New Roman"/>
          <w:sz w:val="24"/>
          <w:szCs w:val="24"/>
        </w:rPr>
        <w:t>atzina</w:t>
      </w:r>
      <w:r w:rsidR="00D150D3">
        <w:rPr>
          <w:rFonts w:ascii="Times New Roman" w:hAnsi="Times New Roman" w:cs="Times New Roman"/>
          <w:sz w:val="24"/>
          <w:szCs w:val="24"/>
        </w:rPr>
        <w:t xml:space="preserve"> Tiesa,</w:t>
      </w:r>
      <w:r w:rsidR="00D150D3" w:rsidRPr="00D150D3">
        <w:rPr>
          <w:rFonts w:ascii="Times New Roman" w:hAnsi="Times New Roman" w:cs="Times New Roman"/>
          <w:sz w:val="24"/>
          <w:szCs w:val="24"/>
        </w:rPr>
        <w:t xml:space="preserve"> šajos jautājumos valstīm ir plaša rīcības brīvība un tiesības salīdzināt dažādas personu grupas, tostarp ar dažādiem pasākumiem labojot faktisku nevienlīdzību, kas pastāv starp tām.</w:t>
      </w:r>
    </w:p>
    <w:p w14:paraId="0B9EF15F" w14:textId="77777777" w:rsidR="00F013A5" w:rsidRPr="00587E76" w:rsidRDefault="00F013A5" w:rsidP="00F013A5">
      <w:pPr>
        <w:pStyle w:val="ListParagraph"/>
        <w:rPr>
          <w:rFonts w:ascii="Times New Roman" w:hAnsi="Times New Roman" w:cs="Times New Roman"/>
          <w:b/>
          <w:sz w:val="20"/>
          <w:szCs w:val="20"/>
        </w:rPr>
      </w:pPr>
    </w:p>
    <w:p w14:paraId="065BD249" w14:textId="50A19985" w:rsidR="00F013A5" w:rsidRPr="00B07B86" w:rsidRDefault="00667B2C" w:rsidP="003901D6">
      <w:pPr>
        <w:pStyle w:val="ListParagraph"/>
        <w:numPr>
          <w:ilvl w:val="0"/>
          <w:numId w:val="1"/>
        </w:numPr>
        <w:spacing w:after="0" w:line="240" w:lineRule="auto"/>
        <w:ind w:left="0" w:right="43" w:hanging="426"/>
        <w:jc w:val="both"/>
        <w:rPr>
          <w:rFonts w:ascii="Times New Roman" w:hAnsi="Times New Roman" w:cs="Times New Roman"/>
          <w:b/>
          <w:sz w:val="24"/>
          <w:szCs w:val="24"/>
        </w:rPr>
      </w:pPr>
      <w:r>
        <w:rPr>
          <w:rFonts w:ascii="Times New Roman" w:hAnsi="Times New Roman" w:cs="Times New Roman"/>
          <w:bCs/>
          <w:sz w:val="24"/>
          <w:szCs w:val="24"/>
        </w:rPr>
        <w:t xml:space="preserve">Tālākajā argumentācijā Tiesa pievērsās jautājumam par to, vai atšķirīgajai attieksmei ir leģitīmi mērķi, </w:t>
      </w:r>
      <w:r w:rsidRPr="00BC6B92">
        <w:rPr>
          <w:rFonts w:ascii="Times New Roman" w:hAnsi="Times New Roman" w:cs="Times New Roman"/>
          <w:sz w:val="24"/>
          <w:szCs w:val="24"/>
        </w:rPr>
        <w:t xml:space="preserve">kurus apstrīdētā pensiju sistēma vēlas sasniegt, </w:t>
      </w:r>
      <w:r>
        <w:rPr>
          <w:rFonts w:ascii="Times New Roman" w:hAnsi="Times New Roman" w:cs="Times New Roman"/>
          <w:sz w:val="24"/>
          <w:szCs w:val="24"/>
        </w:rPr>
        <w:t>un</w:t>
      </w:r>
      <w:r w:rsidRPr="00BC6B92">
        <w:rPr>
          <w:rFonts w:ascii="Times New Roman" w:hAnsi="Times New Roman" w:cs="Times New Roman"/>
          <w:sz w:val="24"/>
          <w:szCs w:val="24"/>
        </w:rPr>
        <w:t xml:space="preserve"> atsaucās uz Satversmes tiesas plašo izvērtējumu tās 2011.gada 17.februāra spriedumā</w:t>
      </w:r>
      <w:r w:rsidR="00587E76">
        <w:rPr>
          <w:rFonts w:ascii="Times New Roman" w:hAnsi="Times New Roman" w:cs="Times New Roman"/>
          <w:sz w:val="24"/>
          <w:szCs w:val="24"/>
        </w:rPr>
        <w:t xml:space="preserve"> lietā Nr.2010-20-0106</w:t>
      </w:r>
      <w:r w:rsidRPr="00BC6B92">
        <w:rPr>
          <w:rFonts w:ascii="Times New Roman" w:hAnsi="Times New Roman" w:cs="Times New Roman"/>
          <w:sz w:val="24"/>
          <w:szCs w:val="24"/>
        </w:rPr>
        <w:t>.</w:t>
      </w:r>
      <w:r w:rsidR="00587E76">
        <w:rPr>
          <w:rStyle w:val="FootnoteReference"/>
          <w:rFonts w:ascii="Times New Roman" w:hAnsi="Times New Roman" w:cs="Times New Roman"/>
          <w:sz w:val="24"/>
          <w:szCs w:val="24"/>
        </w:rPr>
        <w:footnoteReference w:id="64"/>
      </w:r>
      <w:r w:rsidRPr="00BC6B92">
        <w:rPr>
          <w:rFonts w:ascii="Times New Roman" w:hAnsi="Times New Roman" w:cs="Times New Roman"/>
          <w:sz w:val="24"/>
          <w:szCs w:val="24"/>
        </w:rPr>
        <w:t xml:space="preserve"> Proti, Tiesa pievienojās Satversmes tiesas apsvērumam, ka Latvijas pensiju sistēma izveidota, lai aizsargātu </w:t>
      </w:r>
      <w:r w:rsidRPr="00BC6B92">
        <w:rPr>
          <w:rFonts w:ascii="Times New Roman" w:hAnsi="Times New Roman" w:cs="Times New Roman"/>
          <w:sz w:val="24"/>
          <w:szCs w:val="24"/>
        </w:rPr>
        <w:lastRenderedPageBreak/>
        <w:t xml:space="preserve">Latvijas valstiskumu pēc tam, kad tā 50 gadus bijusi okupēta, un balstīta Latvijas valstiskuma nepārtrauktības doktrīnā. </w:t>
      </w:r>
      <w:r>
        <w:rPr>
          <w:rFonts w:ascii="Times New Roman" w:hAnsi="Times New Roman" w:cs="Times New Roman"/>
          <w:sz w:val="24"/>
          <w:szCs w:val="24"/>
        </w:rPr>
        <w:t>Par</w:t>
      </w:r>
      <w:r w:rsidRPr="00BC6B92">
        <w:rPr>
          <w:rFonts w:ascii="Times New Roman" w:hAnsi="Times New Roman" w:cs="Times New Roman"/>
          <w:sz w:val="24"/>
          <w:szCs w:val="24"/>
        </w:rPr>
        <w:t xml:space="preserve"> otro </w:t>
      </w:r>
      <w:r w:rsidRPr="00B07B86">
        <w:rPr>
          <w:rFonts w:ascii="Times New Roman" w:hAnsi="Times New Roman" w:cs="Times New Roman"/>
          <w:sz w:val="24"/>
          <w:szCs w:val="24"/>
        </w:rPr>
        <w:t xml:space="preserve">leģitīmo mērķi Tiesa atzina valsts ekonomisko labklājību, šajā saistībā atsaucoties uz tās jau iepriekš izdarītu līdzīgu secinājumu lietā </w:t>
      </w:r>
      <w:r w:rsidRPr="00B07B86">
        <w:rPr>
          <w:rFonts w:ascii="Times New Roman" w:hAnsi="Times New Roman" w:cs="Times New Roman"/>
          <w:i/>
          <w:sz w:val="24"/>
          <w:szCs w:val="24"/>
        </w:rPr>
        <w:t>Andrejeva pret Latviju</w:t>
      </w:r>
      <w:r w:rsidRPr="00B07B86">
        <w:rPr>
          <w:rFonts w:ascii="Times New Roman" w:hAnsi="Times New Roman" w:cs="Times New Roman"/>
          <w:sz w:val="24"/>
          <w:szCs w:val="24"/>
        </w:rPr>
        <w:t xml:space="preserve">. </w:t>
      </w:r>
    </w:p>
    <w:p w14:paraId="1F5E3032" w14:textId="77777777" w:rsidR="00F013A5" w:rsidRPr="00587E76" w:rsidRDefault="00F013A5" w:rsidP="00F013A5">
      <w:pPr>
        <w:pStyle w:val="ListParagraph"/>
        <w:rPr>
          <w:rFonts w:ascii="Times New Roman" w:hAnsi="Times New Roman" w:cs="Times New Roman"/>
          <w:bCs/>
          <w:sz w:val="20"/>
          <w:szCs w:val="20"/>
        </w:rPr>
      </w:pPr>
    </w:p>
    <w:p w14:paraId="52EDA2CD" w14:textId="5517705B" w:rsidR="0005194D" w:rsidRPr="00391980" w:rsidRDefault="00667B2C" w:rsidP="00391980">
      <w:pPr>
        <w:pStyle w:val="ListParagraph"/>
        <w:numPr>
          <w:ilvl w:val="0"/>
          <w:numId w:val="1"/>
        </w:numPr>
        <w:spacing w:after="0" w:line="240" w:lineRule="auto"/>
        <w:ind w:left="0" w:right="43" w:hanging="426"/>
        <w:jc w:val="both"/>
        <w:rPr>
          <w:rFonts w:ascii="Times New Roman" w:hAnsi="Times New Roman" w:cs="Times New Roman"/>
          <w:bCs/>
          <w:sz w:val="24"/>
          <w:szCs w:val="24"/>
        </w:rPr>
      </w:pPr>
      <w:r w:rsidRPr="00391980">
        <w:rPr>
          <w:rFonts w:ascii="Times New Roman" w:hAnsi="Times New Roman" w:cs="Times New Roman"/>
          <w:sz w:val="24"/>
          <w:szCs w:val="24"/>
        </w:rPr>
        <w:t>Visplašāko vērtējumu Tiesa sniedza par Latvijā pastāvošās pensiju sistēmas samērīgumu ar izvirzītajiem leģitīmajiem mērķiem</w:t>
      </w:r>
      <w:r w:rsidR="00B07B86" w:rsidRPr="00391980">
        <w:rPr>
          <w:rFonts w:ascii="Times New Roman" w:hAnsi="Times New Roman" w:cs="Times New Roman"/>
          <w:sz w:val="24"/>
          <w:szCs w:val="24"/>
        </w:rPr>
        <w:t xml:space="preserve">, norādot, </w:t>
      </w:r>
      <w:r w:rsidRPr="00391980">
        <w:rPr>
          <w:rFonts w:ascii="Times New Roman" w:hAnsi="Times New Roman" w:cs="Times New Roman"/>
          <w:sz w:val="24"/>
          <w:szCs w:val="24"/>
        </w:rPr>
        <w:t xml:space="preserve">ka tests, </w:t>
      </w:r>
      <w:r w:rsidR="00B07B86" w:rsidRPr="00391980">
        <w:rPr>
          <w:rFonts w:ascii="Times New Roman" w:hAnsi="Times New Roman" w:cs="Times New Roman"/>
          <w:sz w:val="24"/>
          <w:szCs w:val="24"/>
        </w:rPr>
        <w:t xml:space="preserve">vērtējot atšķirīgās attieksmes pamatotību un samērīgumu, </w:t>
      </w:r>
      <w:r w:rsidRPr="00391980">
        <w:rPr>
          <w:rFonts w:ascii="Times New Roman" w:hAnsi="Times New Roman" w:cs="Times New Roman"/>
          <w:sz w:val="24"/>
          <w:szCs w:val="24"/>
        </w:rPr>
        <w:t xml:space="preserve">šajā lietā ir nedaudz atšķirīgs un Latvijas rīcības brīvība ir plašāka nekā citās situācijās. </w:t>
      </w:r>
      <w:r w:rsidR="00B07B86" w:rsidRPr="00391980">
        <w:rPr>
          <w:rFonts w:ascii="Times New Roman" w:hAnsi="Times New Roman" w:cs="Times New Roman"/>
          <w:sz w:val="24"/>
          <w:szCs w:val="24"/>
        </w:rPr>
        <w:t xml:space="preserve">Tiesa norādīja, ka, ņemot vērā Latvijas konsekvento nostāju par Latvijas valsts nepārtrauktības doktrīnu un pilnīgu norobežošanos no PSRS pēctecības, tās iepriekš judikatūrā izvirzītās atziņas nav attiecināmas uz lietu </w:t>
      </w:r>
      <w:r w:rsidR="00B07B86" w:rsidRPr="00391980">
        <w:rPr>
          <w:rFonts w:ascii="Times New Roman" w:hAnsi="Times New Roman" w:cs="Times New Roman"/>
          <w:i/>
          <w:sz w:val="24"/>
          <w:szCs w:val="24"/>
        </w:rPr>
        <w:t>Savickis un citi pret Latviju</w:t>
      </w:r>
      <w:r w:rsidR="00B07B86" w:rsidRPr="00391980">
        <w:rPr>
          <w:rFonts w:ascii="Times New Roman" w:hAnsi="Times New Roman" w:cs="Times New Roman"/>
          <w:sz w:val="24"/>
          <w:szCs w:val="24"/>
        </w:rPr>
        <w:t xml:space="preserve">. </w:t>
      </w:r>
      <w:r w:rsidR="00391980" w:rsidRPr="00391980">
        <w:rPr>
          <w:rFonts w:ascii="Times New Roman" w:hAnsi="Times New Roman" w:cs="Times New Roman"/>
          <w:sz w:val="24"/>
          <w:szCs w:val="24"/>
        </w:rPr>
        <w:t>Kā uzsvēra pati Tiesa</w:t>
      </w:r>
      <w:r w:rsidRPr="00391980">
        <w:rPr>
          <w:rFonts w:ascii="Times New Roman" w:hAnsi="Times New Roman" w:cs="Times New Roman"/>
          <w:sz w:val="24"/>
          <w:szCs w:val="24"/>
        </w:rPr>
        <w:t xml:space="preserve">, </w:t>
      </w:r>
      <w:r w:rsidR="00391980" w:rsidRPr="00391980">
        <w:rPr>
          <w:rFonts w:ascii="Times New Roman" w:hAnsi="Times New Roman" w:cs="Times New Roman"/>
          <w:sz w:val="24"/>
          <w:szCs w:val="24"/>
        </w:rPr>
        <w:t xml:space="preserve">šīs lietas izlemšanā ļoti nozīmīgi </w:t>
      </w:r>
      <w:r w:rsidRPr="00391980">
        <w:rPr>
          <w:rFonts w:ascii="Times New Roman" w:hAnsi="Times New Roman" w:cs="Times New Roman"/>
          <w:sz w:val="24"/>
          <w:szCs w:val="24"/>
        </w:rPr>
        <w:t xml:space="preserve">bija apstākļi, kādos Latvija un citas Baltijas valstis zaudēja savu neatkarību, kā arī Latvijas valstiskuma nepārtrauktības doktrīna. </w:t>
      </w:r>
      <w:r w:rsidR="00391980" w:rsidRPr="00391980">
        <w:rPr>
          <w:rFonts w:ascii="Times New Roman" w:hAnsi="Times New Roman" w:cs="Times New Roman"/>
          <w:sz w:val="24"/>
          <w:szCs w:val="24"/>
        </w:rPr>
        <w:t xml:space="preserve">Šajā sakarā Tiesa atkārtoti atsaucās uz Satversmes tiesas 2011.gada 17.februāra spriedumā izteiktajām atziņām un piekrita, ka Latvijai pēc neatkarības atjaunošanas nebija jāuzņemas PSRS saistības. Tiesa norādīja, ka likuma “Par valsts pensijām” pārejas noteikumu 1.punkts tieši sasaucas ar izveidotās pensiju sistēmas pirmo leģitīmo mērķi – Latvijas valstiskuma aizsardzība – un līdz ar to sasniedz šo mērķi. </w:t>
      </w:r>
      <w:r w:rsidRPr="00391980">
        <w:rPr>
          <w:rFonts w:ascii="Times New Roman" w:hAnsi="Times New Roman" w:cs="Times New Roman"/>
          <w:sz w:val="24"/>
          <w:szCs w:val="24"/>
        </w:rPr>
        <w:t>Jāuzsver arī Tiesas pievēršanās faktam, ka nepilsoņa statuss Latvijā tika izveidots kā pagaidu statuss, lai personas naturalizētos vai iegūtu citas valsts pilsonību</w:t>
      </w:r>
      <w:r w:rsidR="00391980">
        <w:rPr>
          <w:rFonts w:ascii="Times New Roman" w:hAnsi="Times New Roman" w:cs="Times New Roman"/>
          <w:sz w:val="24"/>
          <w:szCs w:val="24"/>
        </w:rPr>
        <w:t xml:space="preserve">, taču </w:t>
      </w:r>
      <w:r w:rsidRPr="00391980">
        <w:rPr>
          <w:rFonts w:ascii="Times New Roman" w:hAnsi="Times New Roman" w:cs="Times New Roman"/>
          <w:sz w:val="24"/>
          <w:szCs w:val="24"/>
        </w:rPr>
        <w:t xml:space="preserve">neviens no iesniedzējiem šajā lietā nebija pat mēģinājis iegūt pilsonību, bet viena iesniedzēja </w:t>
      </w:r>
      <w:r w:rsidR="00C14BD3">
        <w:rPr>
          <w:rFonts w:ascii="Times New Roman" w:hAnsi="Times New Roman" w:cs="Times New Roman"/>
          <w:sz w:val="24"/>
          <w:szCs w:val="24"/>
        </w:rPr>
        <w:t>Latvijas pilsonības</w:t>
      </w:r>
      <w:r w:rsidRPr="00391980">
        <w:rPr>
          <w:rFonts w:ascii="Times New Roman" w:hAnsi="Times New Roman" w:cs="Times New Roman"/>
          <w:sz w:val="24"/>
          <w:szCs w:val="24"/>
        </w:rPr>
        <w:t xml:space="preserve"> vietā ieguva Krievijas Federācijas pilsonību</w:t>
      </w:r>
      <w:r w:rsidR="00391980" w:rsidRPr="00391980">
        <w:rPr>
          <w:rFonts w:ascii="Times New Roman" w:hAnsi="Times New Roman" w:cs="Times New Roman"/>
          <w:sz w:val="24"/>
          <w:szCs w:val="24"/>
        </w:rPr>
        <w:t xml:space="preserve">. Tiesa pievērsta uzmanību arī tam, ka Latvijā izveidotā pensiju sistēma un atšķirīgā attieksme starp pilsoņiem un nepilsoņiem ir attiecināma tikai uz periodu pirms Latvijas neatkarības atjaunošanas, turklāt uz darba vai tam pielīdzināmiem periodiem ārpus Latvijas teritorijas pirms iesniedzēji apmetās uz dzīvi Latvijā. Visu šo apsvērumu kopums ļāva Tiesai secināt, ka atšķirīgā attieksme bija samērīga un Konvencija nav pārkāpta. Tādējādi lieta </w:t>
      </w:r>
      <w:r w:rsidR="00391980" w:rsidRPr="00391980">
        <w:rPr>
          <w:rFonts w:ascii="Times New Roman" w:hAnsi="Times New Roman" w:cs="Times New Roman"/>
          <w:i/>
          <w:iCs/>
          <w:sz w:val="24"/>
          <w:szCs w:val="24"/>
        </w:rPr>
        <w:t>Savickis un citi pret Latviju</w:t>
      </w:r>
      <w:r w:rsidR="00391980" w:rsidRPr="00391980">
        <w:rPr>
          <w:rFonts w:ascii="Times New Roman" w:hAnsi="Times New Roman" w:cs="Times New Roman"/>
          <w:sz w:val="24"/>
          <w:szCs w:val="24"/>
        </w:rPr>
        <w:t xml:space="preserve"> </w:t>
      </w:r>
      <w:r w:rsidRPr="00391980">
        <w:rPr>
          <w:rFonts w:ascii="Times New Roman" w:hAnsi="Times New Roman" w:cs="Times New Roman"/>
          <w:sz w:val="24"/>
          <w:szCs w:val="24"/>
        </w:rPr>
        <w:t xml:space="preserve">ir viena no nedaudzajām lietām, kurā </w:t>
      </w:r>
      <w:r w:rsidR="00391980" w:rsidRPr="00391980">
        <w:rPr>
          <w:rFonts w:ascii="Times New Roman" w:hAnsi="Times New Roman" w:cs="Times New Roman"/>
          <w:sz w:val="24"/>
          <w:szCs w:val="24"/>
        </w:rPr>
        <w:t>Tiesa</w:t>
      </w:r>
      <w:r w:rsidRPr="00391980">
        <w:rPr>
          <w:rFonts w:ascii="Times New Roman" w:hAnsi="Times New Roman" w:cs="Times New Roman"/>
          <w:sz w:val="24"/>
          <w:szCs w:val="24"/>
        </w:rPr>
        <w:t xml:space="preserve"> kā valsts izvirzīto leģitīmo mērķi ir vērtējusi valsts konstitucionālo identitāti veidojošu aspektu – Latvijas valsts neatkarības doktrīnu –, secinot, ka šāds leģitīmais mērķis rada valstij plašāku rīcības brīvību.</w:t>
      </w:r>
      <w:r w:rsidR="00015308">
        <w:rPr>
          <w:rFonts w:ascii="Times New Roman" w:hAnsi="Times New Roman" w:cs="Times New Roman"/>
          <w:sz w:val="24"/>
          <w:szCs w:val="24"/>
        </w:rPr>
        <w:t xml:space="preserve"> Turklāt šis ir viens no nedaudzajiem</w:t>
      </w:r>
      <w:r w:rsidR="00015308" w:rsidRPr="00015308">
        <w:rPr>
          <w:rFonts w:ascii="Times New Roman" w:hAnsi="Times New Roman" w:cs="Times New Roman"/>
          <w:sz w:val="24"/>
          <w:szCs w:val="24"/>
        </w:rPr>
        <w:t xml:space="preserve"> </w:t>
      </w:r>
      <w:r w:rsidR="00015308">
        <w:rPr>
          <w:rFonts w:ascii="Times New Roman" w:hAnsi="Times New Roman" w:cs="Times New Roman"/>
          <w:sz w:val="24"/>
          <w:szCs w:val="24"/>
        </w:rPr>
        <w:t>spriedums, kuros redzama Tiesas metodoloģija, atkāpjoties no tās judikatūrā iepriekš izdarītiem secinājumiem attiecībā uz konkrētu valsti.</w:t>
      </w:r>
    </w:p>
    <w:p w14:paraId="62C017D7" w14:textId="77777777" w:rsidR="003901D6" w:rsidRPr="00015308" w:rsidRDefault="003901D6" w:rsidP="003901D6">
      <w:pPr>
        <w:pStyle w:val="ListParagraph"/>
        <w:spacing w:after="0" w:line="240" w:lineRule="auto"/>
        <w:ind w:left="0" w:right="43"/>
        <w:jc w:val="both"/>
        <w:rPr>
          <w:rFonts w:ascii="Times New Roman" w:hAnsi="Times New Roman" w:cs="Times New Roman"/>
          <w:b/>
          <w:bCs/>
          <w:color w:val="212529"/>
          <w:sz w:val="20"/>
          <w:szCs w:val="20"/>
          <w:shd w:val="clear" w:color="auto" w:fill="FFFFFF"/>
        </w:rPr>
      </w:pPr>
    </w:p>
    <w:p w14:paraId="7E5F90D5" w14:textId="257CECF2" w:rsidR="003901D6" w:rsidRDefault="00015308" w:rsidP="00015308">
      <w:pPr>
        <w:pStyle w:val="ListParagraph"/>
        <w:spacing w:after="0" w:line="240" w:lineRule="auto"/>
        <w:ind w:left="-426" w:right="43"/>
        <w:jc w:val="both"/>
        <w:rPr>
          <w:rFonts w:ascii="Times New Roman" w:hAnsi="Times New Roman" w:cs="Times New Roman"/>
          <w:color w:val="212529"/>
          <w:sz w:val="24"/>
          <w:szCs w:val="24"/>
          <w:shd w:val="clear" w:color="auto" w:fill="FFFFFF"/>
        </w:rPr>
      </w:pPr>
      <w:r>
        <w:rPr>
          <w:rFonts w:ascii="Times New Roman" w:hAnsi="Times New Roman" w:cs="Times New Roman"/>
          <w:b/>
          <w:bCs/>
          <w:color w:val="212529"/>
          <w:sz w:val="24"/>
          <w:szCs w:val="24"/>
          <w:shd w:val="clear" w:color="auto" w:fill="FFFFFF"/>
        </w:rPr>
        <w:t>II.2. TIESĪBAS UZ DZĪVĪBU</w:t>
      </w:r>
    </w:p>
    <w:p w14:paraId="334433A4" w14:textId="77777777" w:rsidR="003901D6" w:rsidRPr="00A668E0" w:rsidRDefault="003901D6" w:rsidP="003901D6">
      <w:pPr>
        <w:pStyle w:val="ListParagraph"/>
        <w:spacing w:after="0" w:line="240" w:lineRule="auto"/>
        <w:ind w:left="0" w:right="43"/>
        <w:jc w:val="both"/>
        <w:rPr>
          <w:rFonts w:ascii="Times New Roman" w:hAnsi="Times New Roman" w:cs="Times New Roman"/>
          <w:sz w:val="24"/>
          <w:szCs w:val="24"/>
        </w:rPr>
      </w:pPr>
    </w:p>
    <w:p w14:paraId="5A7DE295" w14:textId="15A77427" w:rsidR="003901D6" w:rsidRPr="00982CCD" w:rsidRDefault="00667B2C" w:rsidP="003901D6">
      <w:pPr>
        <w:pStyle w:val="ListParagraph"/>
        <w:numPr>
          <w:ilvl w:val="0"/>
          <w:numId w:val="1"/>
        </w:numPr>
        <w:spacing w:after="0" w:line="240" w:lineRule="auto"/>
        <w:ind w:left="0" w:right="43" w:hanging="426"/>
        <w:jc w:val="both"/>
        <w:rPr>
          <w:rFonts w:ascii="Times New Roman" w:hAnsi="Times New Roman" w:cs="Times New Roman"/>
          <w:b/>
          <w:sz w:val="24"/>
          <w:szCs w:val="24"/>
        </w:rPr>
      </w:pPr>
      <w:r w:rsidRPr="00A668E0">
        <w:rPr>
          <w:rFonts w:ascii="Times New Roman" w:hAnsi="Times New Roman" w:cs="Times New Roman"/>
          <w:color w:val="212529"/>
          <w:sz w:val="24"/>
          <w:szCs w:val="24"/>
          <w:shd w:val="clear" w:color="auto" w:fill="FFFFFF"/>
        </w:rPr>
        <w:t xml:space="preserve">2022.gadā lietā </w:t>
      </w:r>
      <w:r w:rsidRPr="00A668E0">
        <w:rPr>
          <w:rFonts w:ascii="Times New Roman" w:hAnsi="Times New Roman" w:cs="Times New Roman"/>
          <w:i/>
          <w:iCs/>
          <w:color w:val="212529"/>
          <w:sz w:val="24"/>
          <w:szCs w:val="24"/>
          <w:shd w:val="clear" w:color="auto" w:fill="FFFFFF"/>
        </w:rPr>
        <w:t>Lapsa pret Latviju</w:t>
      </w:r>
      <w:r w:rsidRPr="00A668E0">
        <w:rPr>
          <w:rFonts w:ascii="Times New Roman" w:hAnsi="Times New Roman" w:cs="Times New Roman"/>
          <w:color w:val="212529"/>
          <w:sz w:val="24"/>
          <w:szCs w:val="24"/>
          <w:shd w:val="clear" w:color="auto" w:fill="FFFFFF"/>
        </w:rPr>
        <w:t xml:space="preserve"> Tiesa vērtēja sūdzību par Konvencijas 2.pantā garantēto tiesību uz dzīvību iespējamu pārkāpumu, un Tiesas nolēmumi par šīs Konvencijas normas ievērošanu uzskatāmi par īpaši svarīgiem, jo Tiesa savā praksē ir vairākkārt uzsvērusi, ka demokrātiskā sabiedrībā cilvēka dzīvība ir augstākā vērtība. Lietā </w:t>
      </w:r>
      <w:r w:rsidRPr="00A668E0">
        <w:rPr>
          <w:rFonts w:ascii="Times New Roman" w:hAnsi="Times New Roman" w:cs="Times New Roman"/>
          <w:i/>
          <w:iCs/>
          <w:color w:val="212529"/>
          <w:sz w:val="24"/>
          <w:szCs w:val="24"/>
          <w:shd w:val="clear" w:color="auto" w:fill="FFFFFF"/>
        </w:rPr>
        <w:t>Lapsa pret Latviju</w:t>
      </w:r>
      <w:r w:rsidRPr="00A668E0">
        <w:rPr>
          <w:rFonts w:ascii="Times New Roman" w:hAnsi="Times New Roman" w:cs="Times New Roman"/>
          <w:color w:val="212529"/>
          <w:sz w:val="24"/>
          <w:szCs w:val="24"/>
          <w:shd w:val="clear" w:color="auto" w:fill="FFFFFF"/>
        </w:rPr>
        <w:t xml:space="preserve"> Tiesa vērtēja, vai Latvija ir izpildījusi no Konvencijas 2.panta izrietošo valsts procesuālo pienākumu nodrošināt nāves apstākļu, šajā lietā – jaundzimuša bērna nāves apstākļu</w:t>
      </w:r>
      <w:r w:rsidR="004859E4">
        <w:rPr>
          <w:rFonts w:ascii="Times New Roman" w:hAnsi="Times New Roman" w:cs="Times New Roman"/>
          <w:color w:val="212529"/>
          <w:sz w:val="24"/>
          <w:szCs w:val="24"/>
          <w:shd w:val="clear" w:color="auto" w:fill="FFFFFF"/>
        </w:rPr>
        <w:t xml:space="preserve"> –</w:t>
      </w:r>
      <w:r w:rsidRPr="00A668E0">
        <w:rPr>
          <w:rFonts w:ascii="Times New Roman" w:hAnsi="Times New Roman" w:cs="Times New Roman"/>
          <w:color w:val="212529"/>
          <w:sz w:val="24"/>
          <w:szCs w:val="24"/>
          <w:shd w:val="clear" w:color="auto" w:fill="FFFFFF"/>
        </w:rPr>
        <w:t>, efektīvu izmeklēšanu. Sūdzības būtības vērtējums šajā lietā ir cieši saistīts ar lietas pieņemamības vērtējumu un valdības izvirzītajiem apsvērumiem par neizmantotiem tiesību aizsardzības līdzekļiem. Līdztekus argumentam par to, ka iesniedzēja varēja lūgt kompensāciju par ieilgušo kriminālprocesu (skatīt 7</w:t>
      </w:r>
      <w:r w:rsidR="004859E4">
        <w:rPr>
          <w:rFonts w:ascii="Times New Roman" w:hAnsi="Times New Roman" w:cs="Times New Roman"/>
          <w:color w:val="212529"/>
          <w:sz w:val="24"/>
          <w:szCs w:val="24"/>
          <w:shd w:val="clear" w:color="auto" w:fill="FFFFFF"/>
        </w:rPr>
        <w:t>3</w:t>
      </w:r>
      <w:r w:rsidRPr="00A668E0">
        <w:rPr>
          <w:rFonts w:ascii="Times New Roman" w:hAnsi="Times New Roman" w:cs="Times New Roman"/>
          <w:color w:val="212529"/>
          <w:sz w:val="24"/>
          <w:szCs w:val="24"/>
          <w:shd w:val="clear" w:color="auto" w:fill="FFFFFF"/>
        </w:rPr>
        <w:t xml:space="preserve">.rindkopu iepriekš), valdība bija izvirzījusi argumentu, ka iesniedzēja varēja vērsties vispārējās jurisdikcijas tiesā par prasību pret slimnīcu vai tās ārstiem par kaitējuma atlīdzināšanu saskaņā ar Civillikuma 1635.pantu. Tiesa, tajā skaitā ņemot vērā savus secinājumus lietā </w:t>
      </w:r>
      <w:r w:rsidRPr="00A668E0">
        <w:rPr>
          <w:rFonts w:ascii="Times New Roman" w:hAnsi="Times New Roman" w:cs="Times New Roman"/>
          <w:i/>
          <w:iCs/>
          <w:color w:val="212529"/>
          <w:sz w:val="24"/>
          <w:szCs w:val="24"/>
          <w:shd w:val="clear" w:color="auto" w:fill="FFFFFF"/>
        </w:rPr>
        <w:t>Dumpe pret Latviju</w:t>
      </w:r>
      <w:r w:rsidRPr="00A668E0">
        <w:rPr>
          <w:rFonts w:ascii="Times New Roman" w:hAnsi="Times New Roman" w:cs="Times New Roman"/>
          <w:color w:val="212529"/>
          <w:sz w:val="24"/>
          <w:szCs w:val="24"/>
          <w:shd w:val="clear" w:color="auto" w:fill="FFFFFF"/>
        </w:rPr>
        <w:t>,</w:t>
      </w:r>
      <w:r>
        <w:rPr>
          <w:rStyle w:val="FootnoteReference"/>
          <w:rFonts w:ascii="Times New Roman" w:hAnsi="Times New Roman" w:cs="Times New Roman"/>
          <w:color w:val="212529"/>
          <w:sz w:val="24"/>
          <w:szCs w:val="24"/>
          <w:shd w:val="clear" w:color="auto" w:fill="FFFFFF"/>
        </w:rPr>
        <w:footnoteReference w:id="65"/>
      </w:r>
      <w:r w:rsidRPr="00A668E0">
        <w:rPr>
          <w:rFonts w:ascii="Times New Roman" w:hAnsi="Times New Roman" w:cs="Times New Roman"/>
          <w:color w:val="212529"/>
          <w:sz w:val="24"/>
          <w:szCs w:val="24"/>
          <w:shd w:val="clear" w:color="auto" w:fill="FFFFFF"/>
        </w:rPr>
        <w:t xml:space="preserve"> konceptuāli piekrita, ka civiltiesiskais tiesību aizsardzības līdzeklis būtu </w:t>
      </w:r>
      <w:r w:rsidR="00720E5C">
        <w:rPr>
          <w:rFonts w:ascii="Times New Roman" w:hAnsi="Times New Roman" w:cs="Times New Roman"/>
          <w:color w:val="212529"/>
          <w:sz w:val="24"/>
          <w:szCs w:val="24"/>
          <w:shd w:val="clear" w:color="auto" w:fill="FFFFFF"/>
        </w:rPr>
        <w:t xml:space="preserve">bijis </w:t>
      </w:r>
      <w:r w:rsidRPr="00A668E0">
        <w:rPr>
          <w:rFonts w:ascii="Times New Roman" w:hAnsi="Times New Roman" w:cs="Times New Roman"/>
          <w:color w:val="212529"/>
          <w:sz w:val="24"/>
          <w:szCs w:val="24"/>
          <w:shd w:val="clear" w:color="auto" w:fill="FFFFFF"/>
        </w:rPr>
        <w:t xml:space="preserve">efektīvs, taču konstatēja, ka iesniedzēja lietā </w:t>
      </w:r>
      <w:r w:rsidRPr="00A668E0">
        <w:rPr>
          <w:rFonts w:ascii="Times New Roman" w:hAnsi="Times New Roman" w:cs="Times New Roman"/>
          <w:i/>
          <w:iCs/>
          <w:color w:val="212529"/>
          <w:sz w:val="24"/>
          <w:szCs w:val="24"/>
          <w:shd w:val="clear" w:color="auto" w:fill="FFFFFF"/>
        </w:rPr>
        <w:t>Lapsa pret Latviju</w:t>
      </w:r>
      <w:r w:rsidRPr="00A668E0">
        <w:rPr>
          <w:rFonts w:ascii="Times New Roman" w:hAnsi="Times New Roman" w:cs="Times New Roman"/>
          <w:color w:val="212529"/>
          <w:sz w:val="24"/>
          <w:szCs w:val="24"/>
          <w:shd w:val="clear" w:color="auto" w:fill="FFFFFF"/>
        </w:rPr>
        <w:t xml:space="preserve"> to nevarēja izmantot, jo kriminālprocess bija tik ilgs, ka pēc tā izbeigšanas bija iestājies noilgums, lai pret slimnīcu vai ārstiem vērstos civilprocesuālā kārtībā. Šo pašu aspektu Tiesa uzsvērta arī sūdzības būtības vērtējumā, lemjot </w:t>
      </w:r>
      <w:r w:rsidRPr="00A668E0">
        <w:rPr>
          <w:rFonts w:ascii="Times New Roman" w:hAnsi="Times New Roman" w:cs="Times New Roman"/>
          <w:color w:val="212529"/>
          <w:sz w:val="24"/>
          <w:szCs w:val="24"/>
          <w:shd w:val="clear" w:color="auto" w:fill="FFFFFF"/>
        </w:rPr>
        <w:lastRenderedPageBreak/>
        <w:t>par to, vai iesniedzējas jaundzimušā bērna nāves apstākļu izmeklēšana bija efektīva. Proti, Tiesa vērtēja, vai nacionālā sistēma kopumā, neatkarīgi no procesa – kriminālprocess vai civilprocess</w:t>
      </w:r>
      <w:r w:rsidR="004859E4">
        <w:rPr>
          <w:rFonts w:ascii="Times New Roman" w:hAnsi="Times New Roman" w:cs="Times New Roman"/>
          <w:color w:val="212529"/>
          <w:sz w:val="24"/>
          <w:szCs w:val="24"/>
          <w:shd w:val="clear" w:color="auto" w:fill="FFFFFF"/>
        </w:rPr>
        <w:t> </w:t>
      </w:r>
      <w:r w:rsidR="004859E4" w:rsidRPr="00A668E0">
        <w:rPr>
          <w:rFonts w:ascii="Times New Roman" w:hAnsi="Times New Roman" w:cs="Times New Roman"/>
          <w:color w:val="212529"/>
          <w:sz w:val="24"/>
          <w:szCs w:val="24"/>
          <w:shd w:val="clear" w:color="auto" w:fill="FFFFFF"/>
        </w:rPr>
        <w:t>–</w:t>
      </w:r>
      <w:r w:rsidR="004859E4">
        <w:rPr>
          <w:rFonts w:ascii="Times New Roman" w:hAnsi="Times New Roman" w:cs="Times New Roman"/>
          <w:color w:val="212529"/>
          <w:sz w:val="24"/>
          <w:szCs w:val="24"/>
          <w:shd w:val="clear" w:color="auto" w:fill="FFFFFF"/>
        </w:rPr>
        <w:t> </w:t>
      </w:r>
      <w:r w:rsidRPr="00A668E0">
        <w:rPr>
          <w:rFonts w:ascii="Times New Roman" w:hAnsi="Times New Roman" w:cs="Times New Roman"/>
          <w:color w:val="212529"/>
          <w:sz w:val="24"/>
          <w:szCs w:val="24"/>
          <w:shd w:val="clear" w:color="auto" w:fill="FFFFFF"/>
        </w:rPr>
        <w:t>, bija nodrošinājusi iesniedzējas tiesību aizsardzību.</w:t>
      </w:r>
      <w:r w:rsidR="00720E5C">
        <w:rPr>
          <w:rFonts w:ascii="Times New Roman" w:hAnsi="Times New Roman" w:cs="Times New Roman"/>
          <w:color w:val="212529"/>
          <w:sz w:val="24"/>
          <w:szCs w:val="24"/>
          <w:shd w:val="clear" w:color="auto" w:fill="FFFFFF"/>
        </w:rPr>
        <w:t xml:space="preserve"> Šajā saistībā jāuzsver </w:t>
      </w:r>
      <w:r w:rsidRPr="00A668E0">
        <w:rPr>
          <w:rFonts w:ascii="Times New Roman" w:hAnsi="Times New Roman" w:cs="Times New Roman"/>
          <w:color w:val="212529"/>
          <w:sz w:val="24"/>
          <w:szCs w:val="24"/>
        </w:rPr>
        <w:t>Tiesas atziņa, ka šajā lietā, kurā nebija nekādu norāžu par iesniedzējas jaundzimušā bērna tīšu nonāvēšanu, krimināltiesiskais tiesību aizsardzības līdzeklis nebija obligāts un ka civiltiesiskais tiesību aizsardzības līdzeklis būtu pietiekams, taču Tiesa norādīja, ka tieši nesamērīgi ieilgušā kriminālprocesa dēļ iesniedzēja nevarēja izmantot savas tiesības iesniegt prasību vispārējās jurisdikcijas tiesā. Tādējādi</w:t>
      </w:r>
      <w:r w:rsidR="004859E4">
        <w:rPr>
          <w:rFonts w:ascii="Times New Roman" w:hAnsi="Times New Roman" w:cs="Times New Roman"/>
          <w:color w:val="212529"/>
          <w:sz w:val="24"/>
          <w:szCs w:val="24"/>
        </w:rPr>
        <w:t>, Tiesas ieskatā,</w:t>
      </w:r>
      <w:r w:rsidRPr="00A668E0">
        <w:rPr>
          <w:rFonts w:ascii="Times New Roman" w:hAnsi="Times New Roman" w:cs="Times New Roman"/>
          <w:color w:val="212529"/>
          <w:sz w:val="24"/>
          <w:szCs w:val="24"/>
        </w:rPr>
        <w:t xml:space="preserve"> iesniedzējas tiesības netika pienācīgi aizsargātas ne krimināltiesiskā</w:t>
      </w:r>
      <w:r w:rsidRPr="00982CCD">
        <w:rPr>
          <w:rFonts w:ascii="Times New Roman" w:hAnsi="Times New Roman" w:cs="Times New Roman"/>
          <w:color w:val="212529"/>
          <w:sz w:val="24"/>
          <w:szCs w:val="24"/>
        </w:rPr>
        <w:t>, ne civiltiesiskā kārtībā, kas, Tiesas ieskatā, pārkāpj Konvencijas 2.pantu.</w:t>
      </w:r>
      <w:r w:rsidRPr="00982CCD">
        <w:rPr>
          <w:rFonts w:ascii="Times New Roman" w:hAnsi="Times New Roman" w:cs="Times New Roman"/>
          <w:color w:val="212529"/>
          <w:sz w:val="24"/>
          <w:szCs w:val="24"/>
          <w:shd w:val="clear" w:color="auto" w:fill="FFFF00"/>
        </w:rPr>
        <w:t xml:space="preserve"> </w:t>
      </w:r>
    </w:p>
    <w:p w14:paraId="2A6A5D53" w14:textId="77777777" w:rsidR="003901D6" w:rsidRPr="007361DD" w:rsidRDefault="003901D6" w:rsidP="003901D6">
      <w:pPr>
        <w:pStyle w:val="ListParagraph"/>
        <w:spacing w:after="0" w:line="240" w:lineRule="auto"/>
        <w:ind w:left="0" w:right="43"/>
        <w:jc w:val="both"/>
        <w:rPr>
          <w:rFonts w:ascii="Times New Roman" w:hAnsi="Times New Roman" w:cs="Times New Roman"/>
          <w:b/>
          <w:sz w:val="20"/>
          <w:szCs w:val="20"/>
        </w:rPr>
      </w:pPr>
    </w:p>
    <w:p w14:paraId="4D8B01E8" w14:textId="79D98C82" w:rsidR="003901D6" w:rsidRPr="00982CCD" w:rsidRDefault="007361DD" w:rsidP="007361DD">
      <w:pPr>
        <w:pStyle w:val="ListParagraph"/>
        <w:spacing w:after="0" w:line="240" w:lineRule="auto"/>
        <w:ind w:left="-426" w:right="43"/>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II.3. TIESĪBAS UZ PERSONISKO BRĪVĪBU UN DROŠĪBU</w:t>
      </w:r>
    </w:p>
    <w:p w14:paraId="68D5096E" w14:textId="77777777" w:rsidR="003901D6" w:rsidRPr="007361DD" w:rsidRDefault="003901D6" w:rsidP="003901D6">
      <w:pPr>
        <w:pStyle w:val="ListParagraph"/>
        <w:spacing w:after="0" w:line="240" w:lineRule="auto"/>
        <w:ind w:left="0" w:right="43"/>
        <w:jc w:val="both"/>
        <w:rPr>
          <w:rFonts w:ascii="Times New Roman" w:hAnsi="Times New Roman" w:cs="Times New Roman"/>
          <w:b/>
          <w:sz w:val="20"/>
          <w:szCs w:val="20"/>
        </w:rPr>
      </w:pPr>
    </w:p>
    <w:p w14:paraId="4FD7AD3B" w14:textId="01F2220E" w:rsidR="003901D6" w:rsidRPr="008C00D1" w:rsidRDefault="00667B2C" w:rsidP="003901D6">
      <w:pPr>
        <w:pStyle w:val="ListParagraph"/>
        <w:numPr>
          <w:ilvl w:val="0"/>
          <w:numId w:val="1"/>
        </w:numPr>
        <w:spacing w:after="0" w:line="240" w:lineRule="auto"/>
        <w:ind w:left="0" w:right="43" w:hanging="426"/>
        <w:jc w:val="both"/>
        <w:rPr>
          <w:rFonts w:ascii="Times New Roman" w:hAnsi="Times New Roman" w:cs="Times New Roman"/>
          <w:b/>
          <w:sz w:val="24"/>
          <w:szCs w:val="24"/>
        </w:rPr>
      </w:pPr>
      <w:r w:rsidRPr="00982CCD">
        <w:rPr>
          <w:rFonts w:ascii="Times New Roman" w:hAnsi="Times New Roman" w:cs="Times New Roman"/>
          <w:sz w:val="24"/>
          <w:szCs w:val="24"/>
        </w:rPr>
        <w:t xml:space="preserve">2022.gadā Tiesa ir izskatījusi tikai vienu Latvijas lietu par Konvencijas 5.panta iespējamiem pārkāpumiem. Jau minētajā lietā </w:t>
      </w:r>
      <w:r w:rsidRPr="00982CCD">
        <w:rPr>
          <w:rFonts w:ascii="Times New Roman" w:hAnsi="Times New Roman" w:cs="Times New Roman"/>
          <w:i/>
          <w:iCs/>
          <w:sz w:val="24"/>
          <w:szCs w:val="24"/>
        </w:rPr>
        <w:t>Rimšēvičs pret Latviju</w:t>
      </w:r>
      <w:r w:rsidRPr="00982CCD">
        <w:rPr>
          <w:rFonts w:ascii="Times New Roman" w:hAnsi="Times New Roman" w:cs="Times New Roman"/>
          <w:sz w:val="24"/>
          <w:szCs w:val="24"/>
        </w:rPr>
        <w:t xml:space="preserve"> Tiesa vērtēja, vai sūdzības iesniedzēja aizturēšana ir bijusi pamatota un vai ir ievērotas Konvencijas 5.panta 1.punkta prasības, kā Tiesa tās ir formulējusi savā judikatūrā, proti, a) vai ir pastāvējušas pamatotas aizdomas, ka persona ir izdarījusi noziedzīgu nodarījumu; b) vai aizturēšanas mērķis bij</w:t>
      </w:r>
      <w:r w:rsidR="00EC2240">
        <w:rPr>
          <w:rFonts w:ascii="Times New Roman" w:hAnsi="Times New Roman" w:cs="Times New Roman"/>
          <w:sz w:val="24"/>
          <w:szCs w:val="24"/>
        </w:rPr>
        <w:t>a</w:t>
      </w:r>
      <w:r w:rsidRPr="00982CCD">
        <w:rPr>
          <w:rFonts w:ascii="Times New Roman" w:hAnsi="Times New Roman" w:cs="Times New Roman"/>
          <w:sz w:val="24"/>
          <w:szCs w:val="24"/>
        </w:rPr>
        <w:t xml:space="preserve"> nogādāt personu kompetentajā iestādē, kas ir jāvērtē neatkarīgi no tā, vai šis mērķis ir sasniegts; c) vai aizturēšana bijusi tiesiska un atbilstoša nacionālajos tiesību aktos noteiktajai kārtībai. Izvērtējot katru no šiem aspektiem, Tiesa secināja, ka atbilstošās prasības ir ievērotas.</w:t>
      </w:r>
      <w:r>
        <w:rPr>
          <w:rFonts w:ascii="Times New Roman" w:hAnsi="Times New Roman" w:cs="Times New Roman"/>
          <w:sz w:val="24"/>
          <w:szCs w:val="24"/>
        </w:rPr>
        <w:t xml:space="preserve"> Tā attiecībā uz aizdomu pamatotību Tiesa konstatēja, ka aizdomas balstījās uz divu personu iesniegumiem par iespējamiem koruptīviem darījumiem, turklāt Tiesa neuzskatīja, ka apstāklis, ka iesniegumi attiecās uz notikumiem 2013.-2014.gadā, proti, 4 gadus pirms aizturēšanas, pats par sevi mazinā</w:t>
      </w:r>
      <w:r w:rsidR="00EC2240">
        <w:rPr>
          <w:rFonts w:ascii="Times New Roman" w:hAnsi="Times New Roman" w:cs="Times New Roman"/>
          <w:sz w:val="24"/>
          <w:szCs w:val="24"/>
        </w:rPr>
        <w:t>tu</w:t>
      </w:r>
      <w:r>
        <w:rPr>
          <w:rFonts w:ascii="Times New Roman" w:hAnsi="Times New Roman" w:cs="Times New Roman"/>
          <w:sz w:val="24"/>
          <w:szCs w:val="24"/>
        </w:rPr>
        <w:t xml:space="preserve"> aizdomu pamatotību. Ievērības vērts ir Tiesas atgādinājums, ka apsvērumiem, kas pamatotu nepieciešamību personu aizturēt, </w:t>
      </w:r>
      <w:r w:rsidRPr="008C00D1">
        <w:rPr>
          <w:rFonts w:ascii="Times New Roman" w:hAnsi="Times New Roman" w:cs="Times New Roman"/>
          <w:sz w:val="24"/>
          <w:szCs w:val="24"/>
        </w:rPr>
        <w:t xml:space="preserve">nav jābūt tādiem, </w:t>
      </w:r>
      <w:r>
        <w:rPr>
          <w:rFonts w:ascii="Times New Roman" w:hAnsi="Times New Roman" w:cs="Times New Roman"/>
          <w:sz w:val="24"/>
          <w:szCs w:val="24"/>
        </w:rPr>
        <w:t>kas vienlīdz pamatotu arī kriminālvajāšanas uzsākšan</w:t>
      </w:r>
      <w:r w:rsidR="00EC2240">
        <w:rPr>
          <w:rFonts w:ascii="Times New Roman" w:hAnsi="Times New Roman" w:cs="Times New Roman"/>
          <w:sz w:val="24"/>
          <w:szCs w:val="24"/>
        </w:rPr>
        <w:t>u</w:t>
      </w:r>
      <w:r>
        <w:rPr>
          <w:rFonts w:ascii="Times New Roman" w:hAnsi="Times New Roman" w:cs="Times New Roman"/>
          <w:sz w:val="24"/>
          <w:szCs w:val="24"/>
        </w:rPr>
        <w:t xml:space="preserve"> pret personu</w:t>
      </w:r>
      <w:r w:rsidR="00EC2240">
        <w:rPr>
          <w:rFonts w:ascii="Times New Roman" w:hAnsi="Times New Roman" w:cs="Times New Roman"/>
          <w:sz w:val="24"/>
          <w:szCs w:val="24"/>
        </w:rPr>
        <w:t>.</w:t>
      </w:r>
      <w:r>
        <w:rPr>
          <w:rFonts w:ascii="Times New Roman" w:hAnsi="Times New Roman" w:cs="Times New Roman"/>
          <w:sz w:val="24"/>
          <w:szCs w:val="24"/>
        </w:rPr>
        <w:t xml:space="preserve"> </w:t>
      </w:r>
      <w:r w:rsidR="00EC2240">
        <w:rPr>
          <w:rFonts w:ascii="Times New Roman" w:hAnsi="Times New Roman" w:cs="Times New Roman"/>
          <w:sz w:val="24"/>
          <w:szCs w:val="24"/>
        </w:rPr>
        <w:t>P</w:t>
      </w:r>
      <w:r w:rsidRPr="008C00D1">
        <w:rPr>
          <w:rFonts w:ascii="Times New Roman" w:hAnsi="Times New Roman" w:cs="Times New Roman"/>
          <w:sz w:val="24"/>
          <w:szCs w:val="24"/>
        </w:rPr>
        <w:t>roti, prasības attiecībā uz pierādījumiem aizturēšanas pamatošanai ir zemākas.</w:t>
      </w:r>
      <w:r>
        <w:rPr>
          <w:rFonts w:ascii="Times New Roman" w:hAnsi="Times New Roman" w:cs="Times New Roman"/>
          <w:sz w:val="24"/>
          <w:szCs w:val="24"/>
        </w:rPr>
        <w:t xml:space="preserve"> Saistībā ar otro kritēriju un aizturēšanas mērķi Tiesa vēlreiz pievērsās jau pieņemamības stadijā vērtētajam apsvērumam par to, ka iesniedzējs netika nogādāts pie tiesneša, jo iesniedzējs no aizturēšanas tika atbrīvots pirms Kriminālprocesa likumā atļautā 48 stundu aizturēšanas termiņa beigām (skatīt 81.rindkopu iepriekš), un atzina, ka atbrīvošana šajā lietā neapšauba aizturēšanas sākotnējos mērķus</w:t>
      </w:r>
      <w:r w:rsidR="00EC2240">
        <w:rPr>
          <w:rFonts w:ascii="Times New Roman" w:hAnsi="Times New Roman" w:cs="Times New Roman"/>
          <w:sz w:val="24"/>
          <w:szCs w:val="24"/>
        </w:rPr>
        <w:t xml:space="preserve"> – </w:t>
      </w:r>
      <w:r>
        <w:rPr>
          <w:rFonts w:ascii="Times New Roman" w:hAnsi="Times New Roman" w:cs="Times New Roman"/>
          <w:sz w:val="24"/>
          <w:szCs w:val="24"/>
        </w:rPr>
        <w:t xml:space="preserve"> nogādāt iesniedzēju kompetentajā iestādē, kas </w:t>
      </w:r>
      <w:r w:rsidRPr="00F97510">
        <w:rPr>
          <w:rFonts w:ascii="Times New Roman" w:hAnsi="Times New Roman" w:cs="Times New Roman"/>
          <w:sz w:val="24"/>
          <w:szCs w:val="24"/>
        </w:rPr>
        <w:t xml:space="preserve">varētu vai nu apstiprināt vai kliedēt pret viņu </w:t>
      </w:r>
      <w:r w:rsidR="00EC2240">
        <w:rPr>
          <w:rFonts w:ascii="Times New Roman" w:hAnsi="Times New Roman" w:cs="Times New Roman"/>
          <w:sz w:val="24"/>
          <w:szCs w:val="24"/>
        </w:rPr>
        <w:t>vērstās</w:t>
      </w:r>
      <w:r w:rsidRPr="00F97510">
        <w:rPr>
          <w:rFonts w:ascii="Times New Roman" w:hAnsi="Times New Roman" w:cs="Times New Roman"/>
          <w:sz w:val="24"/>
          <w:szCs w:val="24"/>
        </w:rPr>
        <w:t xml:space="preserve"> aizdomas</w:t>
      </w:r>
      <w:r>
        <w:rPr>
          <w:rFonts w:ascii="Times New Roman" w:hAnsi="Times New Roman" w:cs="Times New Roman"/>
          <w:sz w:val="24"/>
          <w:szCs w:val="24"/>
        </w:rPr>
        <w:t xml:space="preserve">. Arī attiecībā uz trešā aspekta ievērošanu un aizturēšanas tiesiskumu un atbilstību nacionālajiem likumiem Tiesa trūkumus nesaskatīja. Jāuzsver, ka Tiesa atsevišķi pievērsās iesniedzēja argumentam, </w:t>
      </w:r>
      <w:r w:rsidRPr="008C00D1">
        <w:rPr>
          <w:rFonts w:ascii="Times New Roman" w:hAnsi="Times New Roman" w:cs="Times New Roman"/>
          <w:sz w:val="24"/>
          <w:szCs w:val="24"/>
        </w:rPr>
        <w:t>ka viņa aizturēšana pārkāpa Eiropas Centrālās bankas (ECB) Ģenerālpadomes locekļa procesuālo imunitāti</w:t>
      </w:r>
      <w:r>
        <w:rPr>
          <w:rFonts w:ascii="Times New Roman" w:hAnsi="Times New Roman" w:cs="Times New Roman"/>
          <w:sz w:val="24"/>
          <w:szCs w:val="24"/>
        </w:rPr>
        <w:t>. Subsidiaritātes principa gaismā Tiesa atzīmēja,</w:t>
      </w:r>
      <w:r w:rsidRPr="008C00D1">
        <w:rPr>
          <w:rFonts w:ascii="Times New Roman" w:hAnsi="Times New Roman" w:cs="Times New Roman"/>
          <w:sz w:val="24"/>
          <w:szCs w:val="24"/>
        </w:rPr>
        <w:t xml:space="preserve"> ka tai nav pamata apšaubīt izmeklēšanas iestādes izdarītos secinājumus, ka izmeklējamais noziedzīgais nodarījums nebija saistīts ar </w:t>
      </w:r>
      <w:r>
        <w:rPr>
          <w:rFonts w:ascii="Times New Roman" w:hAnsi="Times New Roman" w:cs="Times New Roman"/>
          <w:sz w:val="24"/>
          <w:szCs w:val="24"/>
        </w:rPr>
        <w:t>ECB</w:t>
      </w:r>
      <w:r w:rsidRPr="008C00D1">
        <w:rPr>
          <w:rFonts w:ascii="Times New Roman" w:hAnsi="Times New Roman" w:cs="Times New Roman"/>
          <w:sz w:val="24"/>
          <w:szCs w:val="24"/>
        </w:rPr>
        <w:t xml:space="preserve"> Ģenerālpadomes locekļa pilnvaru izpildi</w:t>
      </w:r>
      <w:r>
        <w:rPr>
          <w:rFonts w:ascii="Times New Roman" w:hAnsi="Times New Roman" w:cs="Times New Roman"/>
          <w:sz w:val="24"/>
          <w:szCs w:val="24"/>
        </w:rPr>
        <w:t>. Visi šie apsvērumi kopsakarā ar nacionālo iestāžu sniegtās argumentācijas kvalitāti Tiesai ļāva secināt, ka izskatāmajā lietā iesniedzēja aizturēšana bija tiesiska un tādēļ Konvencijas 5.panta 1.punkts nav pārkāpts.</w:t>
      </w:r>
      <w:r w:rsidRPr="008C00D1">
        <w:rPr>
          <w:rFonts w:ascii="Times New Roman" w:hAnsi="Times New Roman" w:cs="Times New Roman"/>
          <w:sz w:val="24"/>
          <w:szCs w:val="24"/>
        </w:rPr>
        <w:t xml:space="preserve"> </w:t>
      </w:r>
    </w:p>
    <w:p w14:paraId="201D9C55" w14:textId="77777777" w:rsidR="003901D6" w:rsidRPr="008C00D1" w:rsidRDefault="003901D6" w:rsidP="003901D6">
      <w:pPr>
        <w:pStyle w:val="ListParagraph"/>
        <w:spacing w:after="0" w:line="240" w:lineRule="auto"/>
        <w:ind w:left="0" w:right="43"/>
        <w:jc w:val="both"/>
        <w:rPr>
          <w:rStyle w:val="sb9541d82"/>
          <w:rFonts w:ascii="Times New Roman" w:hAnsi="Times New Roman" w:cs="Times New Roman"/>
          <w:color w:val="212121"/>
          <w:sz w:val="24"/>
          <w:szCs w:val="24"/>
          <w:shd w:val="clear" w:color="auto" w:fill="FFFFFF"/>
        </w:rPr>
      </w:pPr>
    </w:p>
    <w:p w14:paraId="2B0331F0" w14:textId="137AAF91" w:rsidR="003901D6" w:rsidRPr="00A21B71" w:rsidRDefault="00EC2240" w:rsidP="00EC2240">
      <w:pPr>
        <w:pStyle w:val="ListParagraph"/>
        <w:spacing w:after="0" w:line="240" w:lineRule="auto"/>
        <w:ind w:left="-426" w:right="43"/>
        <w:jc w:val="both"/>
        <w:rPr>
          <w:rFonts w:ascii="Times New Roman" w:hAnsi="Times New Roman" w:cs="Times New Roman"/>
          <w:b/>
          <w:sz w:val="24"/>
          <w:szCs w:val="24"/>
        </w:rPr>
      </w:pPr>
      <w:r>
        <w:rPr>
          <w:rFonts w:ascii="Times New Roman" w:hAnsi="Times New Roman" w:cs="Times New Roman"/>
          <w:b/>
          <w:sz w:val="24"/>
          <w:szCs w:val="24"/>
        </w:rPr>
        <w:t>II.4. TIESĪBAS UZ TAISNĪGU TIESU</w:t>
      </w:r>
    </w:p>
    <w:p w14:paraId="349F7B7C" w14:textId="77777777" w:rsidR="003901D6" w:rsidRPr="00A21B71" w:rsidRDefault="003901D6" w:rsidP="003901D6">
      <w:pPr>
        <w:pStyle w:val="ListParagraph"/>
        <w:spacing w:after="0" w:line="240" w:lineRule="auto"/>
        <w:ind w:left="0" w:right="43"/>
        <w:jc w:val="both"/>
        <w:rPr>
          <w:rFonts w:ascii="Times New Roman" w:hAnsi="Times New Roman" w:cs="Times New Roman"/>
          <w:sz w:val="24"/>
          <w:szCs w:val="24"/>
        </w:rPr>
      </w:pPr>
    </w:p>
    <w:p w14:paraId="65511FD5" w14:textId="2460100F" w:rsidR="003901D6" w:rsidRPr="00A21B71" w:rsidRDefault="00667B2C" w:rsidP="003901D6">
      <w:pPr>
        <w:pStyle w:val="ListParagraph"/>
        <w:numPr>
          <w:ilvl w:val="0"/>
          <w:numId w:val="1"/>
        </w:numPr>
        <w:spacing w:after="0" w:line="240" w:lineRule="auto"/>
        <w:ind w:left="0" w:right="43" w:hanging="426"/>
        <w:jc w:val="both"/>
        <w:rPr>
          <w:rFonts w:ascii="Times New Roman" w:hAnsi="Times New Roman" w:cs="Times New Roman"/>
          <w:sz w:val="24"/>
          <w:szCs w:val="24"/>
        </w:rPr>
      </w:pPr>
      <w:r w:rsidRPr="00A21B71">
        <w:rPr>
          <w:rFonts w:ascii="Times New Roman" w:hAnsi="Times New Roman" w:cs="Times New Roman"/>
          <w:sz w:val="24"/>
          <w:szCs w:val="24"/>
        </w:rPr>
        <w:t xml:space="preserve">2022.gadā Tiesa 3 Latvijas lietās ir vērtējusi sūdzības par iespējamiem tiesību uz taisnīgu tiesu pārkāpumiem, pievēršoties gan Latvijas lietās iepriekš jau izskatītiem jautājumiem, gan līdz šim neapskatītām tēmām. Tā lietā </w:t>
      </w:r>
      <w:r w:rsidRPr="00A21B71">
        <w:rPr>
          <w:rFonts w:ascii="Times New Roman" w:hAnsi="Times New Roman" w:cs="Times New Roman"/>
          <w:i/>
          <w:sz w:val="24"/>
          <w:szCs w:val="24"/>
        </w:rPr>
        <w:t>Pīlāgs pret Latviju</w:t>
      </w:r>
      <w:r w:rsidRPr="00A21B71">
        <w:rPr>
          <w:rFonts w:ascii="Times New Roman" w:hAnsi="Times New Roman" w:cs="Times New Roman"/>
          <w:sz w:val="24"/>
          <w:szCs w:val="24"/>
        </w:rPr>
        <w:t xml:space="preserve"> Tiesa izskatīja lietai </w:t>
      </w:r>
      <w:r w:rsidRPr="00A21B71">
        <w:rPr>
          <w:rFonts w:ascii="Times New Roman" w:hAnsi="Times New Roman" w:cs="Times New Roman"/>
          <w:i/>
          <w:sz w:val="24"/>
          <w:szCs w:val="24"/>
        </w:rPr>
        <w:t>Baltiņš pret Latviju</w:t>
      </w:r>
      <w:r>
        <w:rPr>
          <w:rStyle w:val="FootnoteReference"/>
          <w:rFonts w:ascii="Times New Roman" w:hAnsi="Times New Roman" w:cs="Times New Roman"/>
          <w:sz w:val="24"/>
          <w:szCs w:val="24"/>
        </w:rPr>
        <w:footnoteReference w:id="66"/>
      </w:r>
      <w:r w:rsidRPr="00A21B71">
        <w:rPr>
          <w:rFonts w:ascii="Times New Roman" w:hAnsi="Times New Roman" w:cs="Times New Roman"/>
          <w:sz w:val="24"/>
          <w:szCs w:val="24"/>
        </w:rPr>
        <w:t xml:space="preserve"> līdzīgu sūdzību par to, ka Latvijas tiesas n</w:t>
      </w:r>
      <w:r w:rsidR="00EC2240">
        <w:rPr>
          <w:rFonts w:ascii="Times New Roman" w:hAnsi="Times New Roman" w:cs="Times New Roman"/>
          <w:sz w:val="24"/>
          <w:szCs w:val="24"/>
        </w:rPr>
        <w:t>ebija</w:t>
      </w:r>
      <w:r w:rsidRPr="00A21B71">
        <w:rPr>
          <w:rFonts w:ascii="Times New Roman" w:hAnsi="Times New Roman" w:cs="Times New Roman"/>
          <w:sz w:val="24"/>
          <w:szCs w:val="24"/>
        </w:rPr>
        <w:t xml:space="preserve"> pienācīgi izvērtējušas iespējamu uzkūdīšanu izdarīt noziedzīgu nodarījumu. Tāpat kā lietā </w:t>
      </w:r>
      <w:r w:rsidRPr="00A21B71">
        <w:rPr>
          <w:rFonts w:ascii="Times New Roman" w:hAnsi="Times New Roman" w:cs="Times New Roman"/>
          <w:i/>
          <w:sz w:val="24"/>
          <w:szCs w:val="24"/>
        </w:rPr>
        <w:t>Baltiņš pret Latviju</w:t>
      </w:r>
      <w:r w:rsidRPr="00A21B71">
        <w:rPr>
          <w:rFonts w:ascii="Times New Roman" w:hAnsi="Times New Roman" w:cs="Times New Roman"/>
          <w:sz w:val="24"/>
          <w:szCs w:val="24"/>
        </w:rPr>
        <w:t xml:space="preserve">, arī lietā </w:t>
      </w:r>
      <w:r w:rsidRPr="00A21B71">
        <w:rPr>
          <w:rFonts w:ascii="Times New Roman" w:hAnsi="Times New Roman" w:cs="Times New Roman"/>
          <w:i/>
          <w:sz w:val="24"/>
          <w:szCs w:val="24"/>
        </w:rPr>
        <w:t>Pīlāgs pret Latviju</w:t>
      </w:r>
      <w:r w:rsidRPr="00A21B71">
        <w:rPr>
          <w:rFonts w:ascii="Times New Roman" w:hAnsi="Times New Roman" w:cs="Times New Roman"/>
          <w:sz w:val="24"/>
          <w:szCs w:val="24"/>
        </w:rPr>
        <w:t xml:space="preserve"> Tiesa atgādināja, ka Konvencijas 6.panta izpratnē sūdzības par iespējamu uzkūdīšanu tā vērtē </w:t>
      </w:r>
      <w:r w:rsidRPr="00A21B71">
        <w:rPr>
          <w:rFonts w:ascii="Times New Roman" w:hAnsi="Times New Roman" w:cs="Times New Roman"/>
          <w:sz w:val="24"/>
          <w:szCs w:val="24"/>
        </w:rPr>
        <w:lastRenderedPageBreak/>
        <w:t>gan no materiāltiesiskā, gan procesuālā aspekta</w:t>
      </w:r>
      <w:r w:rsidR="00EC2240">
        <w:rPr>
          <w:rFonts w:ascii="Times New Roman" w:hAnsi="Times New Roman" w:cs="Times New Roman"/>
          <w:sz w:val="24"/>
          <w:szCs w:val="24"/>
        </w:rPr>
        <w:t>. Tas ir</w:t>
      </w:r>
      <w:r w:rsidRPr="00A21B71">
        <w:rPr>
          <w:rFonts w:ascii="Times New Roman" w:hAnsi="Times New Roman" w:cs="Times New Roman"/>
          <w:sz w:val="24"/>
          <w:szCs w:val="24"/>
        </w:rPr>
        <w:t>, Tiesa vērtē, vai tiesībsargājošo iestāžu amatpersonu rīcība saglabājās pietiekami pasīva un vai noziedzīgais nodarījums tiktu izdarīts arī tad, ja tiesībsargājošās iestādes nebūtu iesaistījušās, kā arī to, vai nacionālā līmenī ir pienācīgi izskatītas sūdzības par iespējamu uzkūdīšanu. Šajā ziņā Tiesas metodoloģija 6.panta mērķiem ir teju identiska sūdzību par Konvencijas 2.panta un 3.panta iespējamiem pārkāpumiem vērtēšanā,</w:t>
      </w:r>
      <w:r>
        <w:rPr>
          <w:rStyle w:val="FootnoteReference"/>
          <w:rFonts w:ascii="Times New Roman" w:hAnsi="Times New Roman" w:cs="Times New Roman"/>
          <w:sz w:val="24"/>
          <w:szCs w:val="24"/>
        </w:rPr>
        <w:footnoteReference w:id="67"/>
      </w:r>
      <w:r w:rsidRPr="00A21B71">
        <w:rPr>
          <w:rFonts w:ascii="Times New Roman" w:hAnsi="Times New Roman" w:cs="Times New Roman"/>
          <w:sz w:val="24"/>
          <w:szCs w:val="24"/>
        </w:rPr>
        <w:t xml:space="preserve"> tajā skaitā Tiesas pieejā, ka abi aspekti nav cēloniski saistīti. </w:t>
      </w:r>
      <w:r w:rsidR="00295944">
        <w:rPr>
          <w:rFonts w:ascii="Times New Roman" w:hAnsi="Times New Roman" w:cs="Times New Roman"/>
          <w:sz w:val="24"/>
          <w:szCs w:val="24"/>
        </w:rPr>
        <w:t>Tādējādi</w:t>
      </w:r>
      <w:r w:rsidRPr="00A21B71">
        <w:rPr>
          <w:rFonts w:ascii="Times New Roman" w:hAnsi="Times New Roman" w:cs="Times New Roman"/>
          <w:sz w:val="24"/>
          <w:szCs w:val="24"/>
        </w:rPr>
        <w:t xml:space="preserve">, pat ja Tiesa no tās rīcībā esošajiem faktiem nevar izdarīt secinājumu, vai ir notikusi uzkūdīšana materiāltiesiskā aspekta izpratnē, tā joprojām var vērtēt, vai valsts-atbildētāja ir izpildījusi savus no procesuālā aspekta izrietošos pienākumus. Lietā </w:t>
      </w:r>
      <w:r w:rsidRPr="00A21B71">
        <w:rPr>
          <w:rFonts w:ascii="Times New Roman" w:hAnsi="Times New Roman" w:cs="Times New Roman"/>
          <w:i/>
          <w:sz w:val="24"/>
          <w:szCs w:val="24"/>
        </w:rPr>
        <w:t>Pīlāgs pret Latviju</w:t>
      </w:r>
      <w:r w:rsidRPr="00A21B71">
        <w:rPr>
          <w:rFonts w:ascii="Times New Roman" w:hAnsi="Times New Roman" w:cs="Times New Roman"/>
          <w:sz w:val="24"/>
          <w:szCs w:val="24"/>
        </w:rPr>
        <w:t xml:space="preserve"> Tiesa atzina, ka tā nevar izdarīt secinājumus par materiāltiesisko aspektu, tādēļ pievērsās procesuālā aspekta vērtējumam, uzsverot, ka sūdzības par iespējamu uzkūdīšanu efektīva izskatīšana nacionālā līmenī nozīmē nacionālo tiesu pienākumu sacīkstes principā balstītā procesā noskaidrot pret personu veiktās operatīvās darbības iemeslus, tiesībsargājošo iestāžu iesaistes apjomu, kā arī izvērtēt iespējamās </w:t>
      </w:r>
      <w:bookmarkStart w:id="1" w:name="_Hlk139374494"/>
      <w:r w:rsidRPr="00A21B71">
        <w:rPr>
          <w:rFonts w:ascii="Times New Roman" w:hAnsi="Times New Roman" w:cs="Times New Roman"/>
          <w:sz w:val="24"/>
          <w:szCs w:val="24"/>
        </w:rPr>
        <w:t>uzkūdīšanas raksturu un spiedienu, kuram persona tika pakļauta</w:t>
      </w:r>
      <w:bookmarkEnd w:id="1"/>
      <w:r w:rsidRPr="00A21B71">
        <w:rPr>
          <w:rFonts w:ascii="Times New Roman" w:hAnsi="Times New Roman" w:cs="Times New Roman"/>
          <w:sz w:val="24"/>
          <w:szCs w:val="24"/>
        </w:rPr>
        <w:t xml:space="preserve">. Jānorāda, ka lietā </w:t>
      </w:r>
      <w:r w:rsidRPr="00A21B71">
        <w:rPr>
          <w:rFonts w:ascii="Times New Roman" w:hAnsi="Times New Roman" w:cs="Times New Roman"/>
          <w:i/>
          <w:sz w:val="24"/>
          <w:szCs w:val="24"/>
        </w:rPr>
        <w:t>Pīlāgs pret Latviju</w:t>
      </w:r>
      <w:r w:rsidRPr="00A21B71">
        <w:rPr>
          <w:rFonts w:ascii="Times New Roman" w:hAnsi="Times New Roman" w:cs="Times New Roman"/>
          <w:sz w:val="24"/>
          <w:szCs w:val="24"/>
        </w:rPr>
        <w:t xml:space="preserve">, tāpat kā lietā </w:t>
      </w:r>
      <w:r w:rsidRPr="00A21B71">
        <w:rPr>
          <w:rFonts w:ascii="Times New Roman" w:hAnsi="Times New Roman" w:cs="Times New Roman"/>
          <w:i/>
          <w:sz w:val="24"/>
          <w:szCs w:val="24"/>
        </w:rPr>
        <w:t>Baltiņš pret Latviju</w:t>
      </w:r>
      <w:r w:rsidRPr="00A21B71">
        <w:rPr>
          <w:rFonts w:ascii="Times New Roman" w:hAnsi="Times New Roman" w:cs="Times New Roman"/>
          <w:sz w:val="24"/>
          <w:szCs w:val="24"/>
        </w:rPr>
        <w:t>, Tiesa saskatīja trūkumus valsts procesuālā aspekta pienākumu izpildē, jo nacionālās tiesas pēc būtības nevērtēja iesniedzēja apgalvojumus par iespējamo uzkūdīšanu</w:t>
      </w:r>
      <w:r w:rsidR="00295944">
        <w:rPr>
          <w:rFonts w:ascii="Times New Roman" w:hAnsi="Times New Roman" w:cs="Times New Roman"/>
          <w:sz w:val="24"/>
          <w:szCs w:val="24"/>
        </w:rPr>
        <w:t>. L</w:t>
      </w:r>
      <w:r w:rsidRPr="00A21B71">
        <w:rPr>
          <w:rFonts w:ascii="Times New Roman" w:hAnsi="Times New Roman" w:cs="Times New Roman"/>
          <w:sz w:val="24"/>
          <w:szCs w:val="24"/>
        </w:rPr>
        <w:t xml:space="preserve">ietā </w:t>
      </w:r>
      <w:r w:rsidRPr="00A21B71">
        <w:rPr>
          <w:rFonts w:ascii="Times New Roman" w:hAnsi="Times New Roman" w:cs="Times New Roman"/>
          <w:i/>
          <w:sz w:val="24"/>
          <w:szCs w:val="24"/>
        </w:rPr>
        <w:t>Pīlāgs pret Latviju</w:t>
      </w:r>
      <w:r w:rsidRPr="00A21B71">
        <w:rPr>
          <w:rFonts w:ascii="Times New Roman" w:hAnsi="Times New Roman" w:cs="Times New Roman"/>
          <w:sz w:val="24"/>
          <w:szCs w:val="24"/>
        </w:rPr>
        <w:t xml:space="preserve"> šie apgalvojumi tika izteikti administratīvā pārkāpuma procesa lietā, un nacionālās tiesas secināja, ka šajā procesā t</w:t>
      </w:r>
      <w:r w:rsidR="00295944">
        <w:rPr>
          <w:rFonts w:ascii="Times New Roman" w:hAnsi="Times New Roman" w:cs="Times New Roman"/>
          <w:sz w:val="24"/>
          <w:szCs w:val="24"/>
        </w:rPr>
        <w:t>ā</w:t>
      </w:r>
      <w:r w:rsidRPr="00A21B71">
        <w:rPr>
          <w:rFonts w:ascii="Times New Roman" w:hAnsi="Times New Roman" w:cs="Times New Roman"/>
          <w:sz w:val="24"/>
          <w:szCs w:val="24"/>
        </w:rPr>
        <w:t>s nav tiesīgas vērtēt operatīvās darbības materiālus, tā vietā norādot, ka nav pamata apšaubīt prokuratūras secinājumus par operatīvās darbības tiesiskumu. Kā savā spriedumā uzsvēra Tiesa, nacionālo tiesu paļaušanās uz prokuratūras secinājumiem nav pietiekama, lai uzskatītu, ka valsts būtu izpildījusi savus pienākumus</w:t>
      </w:r>
      <w:r w:rsidR="00295944">
        <w:rPr>
          <w:rFonts w:ascii="Times New Roman" w:hAnsi="Times New Roman" w:cs="Times New Roman"/>
          <w:sz w:val="24"/>
          <w:szCs w:val="24"/>
        </w:rPr>
        <w:t xml:space="preserve"> nodrošināt</w:t>
      </w:r>
      <w:r w:rsidRPr="00A21B71">
        <w:rPr>
          <w:rFonts w:ascii="Times New Roman" w:hAnsi="Times New Roman" w:cs="Times New Roman"/>
          <w:sz w:val="24"/>
          <w:szCs w:val="24"/>
        </w:rPr>
        <w:t xml:space="preserve"> iesniedzējam tiesības uz taisnīgu tiesu. </w:t>
      </w:r>
    </w:p>
    <w:p w14:paraId="743F1BC5" w14:textId="77777777" w:rsidR="003901D6" w:rsidRPr="00295944" w:rsidRDefault="003901D6" w:rsidP="003901D6">
      <w:pPr>
        <w:pStyle w:val="ListParagraph"/>
        <w:spacing w:after="0" w:line="240" w:lineRule="auto"/>
        <w:ind w:left="0" w:right="43"/>
        <w:jc w:val="both"/>
        <w:rPr>
          <w:rFonts w:ascii="Times New Roman" w:hAnsi="Times New Roman" w:cs="Times New Roman"/>
          <w:sz w:val="20"/>
          <w:szCs w:val="20"/>
        </w:rPr>
      </w:pPr>
    </w:p>
    <w:p w14:paraId="34195C43" w14:textId="48A4C136" w:rsidR="003901D6" w:rsidRPr="00932FC8" w:rsidRDefault="00667B2C" w:rsidP="003901D6">
      <w:pPr>
        <w:pStyle w:val="ListParagraph"/>
        <w:numPr>
          <w:ilvl w:val="0"/>
          <w:numId w:val="1"/>
        </w:numPr>
        <w:spacing w:after="0" w:line="240" w:lineRule="auto"/>
        <w:ind w:left="0" w:right="43" w:hanging="426"/>
        <w:jc w:val="both"/>
        <w:rPr>
          <w:rFonts w:ascii="Times New Roman" w:hAnsi="Times New Roman" w:cs="Times New Roman"/>
          <w:sz w:val="24"/>
          <w:szCs w:val="24"/>
        </w:rPr>
      </w:pPr>
      <w:r>
        <w:rPr>
          <w:rFonts w:ascii="Times New Roman" w:hAnsi="Times New Roman" w:cs="Times New Roman"/>
          <w:color w:val="000000"/>
          <w:sz w:val="24"/>
          <w:szCs w:val="24"/>
        </w:rPr>
        <w:t>Savukārt l</w:t>
      </w:r>
      <w:r w:rsidRPr="00A21B71">
        <w:rPr>
          <w:rFonts w:ascii="Times New Roman" w:hAnsi="Times New Roman" w:cs="Times New Roman"/>
          <w:color w:val="000000"/>
          <w:sz w:val="24"/>
          <w:szCs w:val="24"/>
        </w:rPr>
        <w:t xml:space="preserve">ietā </w:t>
      </w:r>
      <w:r w:rsidRPr="00A21B71">
        <w:rPr>
          <w:rFonts w:ascii="Times New Roman" w:hAnsi="Times New Roman" w:cs="Times New Roman"/>
          <w:i/>
          <w:iCs/>
          <w:color w:val="000000"/>
          <w:sz w:val="24"/>
          <w:szCs w:val="24"/>
        </w:rPr>
        <w:t>Tučs pret Latviju</w:t>
      </w:r>
      <w:r w:rsidRPr="00A21B71">
        <w:rPr>
          <w:rFonts w:ascii="Times New Roman" w:hAnsi="Times New Roman" w:cs="Times New Roman"/>
          <w:color w:val="000000"/>
          <w:sz w:val="24"/>
          <w:szCs w:val="24"/>
        </w:rPr>
        <w:t xml:space="preserve"> Tiesa pievērsās jautājumam par nacionālo tiesu nolēmumos sniegtā vērtējuma kvalitāti un pietiekamību, kā arī jautājumam par nacionālo tiesu prakses vienveidību. Lai arī šai lietai līdzīgi fakti – strīds par arodbiedrības biedra tiesību aizsardzību – Latvijas lietās Tiesā iepriekš nav vērtēti, Tiesas pieeja un metodoloģija saglabājas nemainīga. Tiesa lemj, vai nacionālās tiesas ir pienācīgi izvērtējušas visus konkrētās lietas aspektus</w:t>
      </w:r>
      <w:r w:rsidR="00295944">
        <w:rPr>
          <w:rFonts w:ascii="Times New Roman" w:hAnsi="Times New Roman" w:cs="Times New Roman"/>
          <w:color w:val="000000"/>
          <w:sz w:val="24"/>
          <w:szCs w:val="24"/>
        </w:rPr>
        <w:t>,</w:t>
      </w:r>
      <w:r w:rsidRPr="00A21B71">
        <w:rPr>
          <w:rFonts w:ascii="Times New Roman" w:hAnsi="Times New Roman" w:cs="Times New Roman"/>
          <w:color w:val="000000"/>
          <w:sz w:val="24"/>
          <w:szCs w:val="24"/>
        </w:rPr>
        <w:t xml:space="preserve"> un </w:t>
      </w:r>
      <w:r w:rsidR="00295944">
        <w:rPr>
          <w:rFonts w:ascii="Times New Roman" w:hAnsi="Times New Roman" w:cs="Times New Roman"/>
          <w:color w:val="000000"/>
          <w:sz w:val="24"/>
          <w:szCs w:val="24"/>
        </w:rPr>
        <w:t xml:space="preserve">vērtē, </w:t>
      </w:r>
      <w:r w:rsidRPr="00A21B71">
        <w:rPr>
          <w:rFonts w:ascii="Times New Roman" w:hAnsi="Times New Roman" w:cs="Times New Roman"/>
          <w:color w:val="000000"/>
          <w:sz w:val="24"/>
          <w:szCs w:val="24"/>
        </w:rPr>
        <w:t xml:space="preserve">vai </w:t>
      </w:r>
      <w:r w:rsidR="00295944">
        <w:rPr>
          <w:rFonts w:ascii="Times New Roman" w:hAnsi="Times New Roman" w:cs="Times New Roman"/>
          <w:color w:val="000000"/>
          <w:sz w:val="24"/>
          <w:szCs w:val="24"/>
        </w:rPr>
        <w:t xml:space="preserve">ir iespējams gūt </w:t>
      </w:r>
      <w:r w:rsidRPr="00A21B71">
        <w:rPr>
          <w:rFonts w:ascii="Times New Roman" w:hAnsi="Times New Roman" w:cs="Times New Roman"/>
          <w:color w:val="000000"/>
          <w:sz w:val="24"/>
          <w:szCs w:val="24"/>
        </w:rPr>
        <w:t xml:space="preserve">pārliecību, ka nacionālā līmenī process ir bijis taisnīgs. Šajā lietā Tiesa uzskatīja, ka Latvijas tiesas nebija pienācīgi izvērtējušas vairākus iesniedzēja argumentus, kas vistiešākajā veidā bija saistīti ar strīda būtību, proti, ar to, vai ir notikusi uzņēmuma pāreja, nevis likvidācija, un tādēļ iesniedzējs nevarēja tikt atbrīvots, pamatojoties uz darba devēja likvidāciju, un to, vai atšķirību mākslīga radīšana starp uzņēmumiem ir ļāvusi apiet nacionālo regulējumu par arodbiedrību biedru aizsardzību. Tiesa norādīja arī uz to, ka iesniedzēja kolēģes lietā, kas saturiski bija ļoti līdzīga iesniedzēja lietai, Augstākā tiesa secināja, ka apelācijas instance nebija izskatījusi visus apsvērumus, </w:t>
      </w:r>
      <w:r w:rsidR="00295944">
        <w:rPr>
          <w:rFonts w:ascii="Times New Roman" w:hAnsi="Times New Roman" w:cs="Times New Roman"/>
          <w:color w:val="000000"/>
          <w:sz w:val="24"/>
          <w:szCs w:val="24"/>
        </w:rPr>
        <w:t>nododot</w:t>
      </w:r>
      <w:r w:rsidRPr="00A21B71">
        <w:rPr>
          <w:rFonts w:ascii="Times New Roman" w:hAnsi="Times New Roman" w:cs="Times New Roman"/>
          <w:color w:val="000000"/>
          <w:sz w:val="24"/>
          <w:szCs w:val="24"/>
        </w:rPr>
        <w:t xml:space="preserve"> iesniedzēja kolēģes lietu atkārtotai izskatīšanai apelācijas instancē. Tiesas ieskatā, Augstākās tiesas kritika par apelācijas instances nepietiekamo vērtējumu iesniedzēja kolēģes lietā varētu tikt attiecināta arī uz iesniedzēja lietu. Visu šo apsvērumu dēļ Tiesa atzina, ka nacionālās tiesas nebija pienācīgi izvērtējušas jautājumus, </w:t>
      </w:r>
      <w:r w:rsidRPr="002E4CED">
        <w:rPr>
          <w:rFonts w:ascii="Times New Roman" w:hAnsi="Times New Roman" w:cs="Times New Roman"/>
          <w:color w:val="000000"/>
          <w:sz w:val="24"/>
          <w:szCs w:val="24"/>
        </w:rPr>
        <w:t xml:space="preserve">kuriem būtu pievēršama īpaša uzmanība, un ka lietā ir pieļauts Konvencijas 6.panta pārkāpums. Citiem vārdiem sakot, šajā lietā Konvencijas pārkāpuma iemesls ir nevis tas, </w:t>
      </w:r>
      <w:r w:rsidRPr="002E4CED">
        <w:rPr>
          <w:rFonts w:ascii="Times New Roman" w:hAnsi="Times New Roman" w:cs="Times New Roman"/>
          <w:i/>
          <w:iCs/>
          <w:color w:val="000000"/>
          <w:sz w:val="24"/>
          <w:szCs w:val="24"/>
        </w:rPr>
        <w:t>kā</w:t>
      </w:r>
      <w:r w:rsidRPr="002E4CED">
        <w:rPr>
          <w:rFonts w:ascii="Times New Roman" w:hAnsi="Times New Roman" w:cs="Times New Roman"/>
          <w:color w:val="000000"/>
          <w:sz w:val="24"/>
          <w:szCs w:val="24"/>
        </w:rPr>
        <w:t xml:space="preserve"> nacionālās tiesas </w:t>
      </w:r>
      <w:r w:rsidRPr="00932FC8">
        <w:rPr>
          <w:rFonts w:ascii="Times New Roman" w:hAnsi="Times New Roman" w:cs="Times New Roman"/>
          <w:color w:val="000000"/>
          <w:sz w:val="24"/>
          <w:szCs w:val="24"/>
        </w:rPr>
        <w:t xml:space="preserve">bija vērtējušas būtiskus lietas jautājumus, bet gan tas, </w:t>
      </w:r>
      <w:r w:rsidRPr="00932FC8">
        <w:rPr>
          <w:rFonts w:ascii="Times New Roman" w:hAnsi="Times New Roman" w:cs="Times New Roman"/>
          <w:i/>
          <w:iCs/>
          <w:color w:val="000000"/>
          <w:sz w:val="24"/>
          <w:szCs w:val="24"/>
        </w:rPr>
        <w:t>vai</w:t>
      </w:r>
      <w:r w:rsidRPr="00932FC8">
        <w:rPr>
          <w:rFonts w:ascii="Times New Roman" w:hAnsi="Times New Roman" w:cs="Times New Roman"/>
          <w:color w:val="000000"/>
          <w:sz w:val="24"/>
          <w:szCs w:val="24"/>
        </w:rPr>
        <w:t xml:space="preserve"> šie jautājumi vispār tika pienācīgi izvērtēti. </w:t>
      </w:r>
    </w:p>
    <w:p w14:paraId="4BF54E61" w14:textId="77777777" w:rsidR="003901D6" w:rsidRPr="00295944" w:rsidRDefault="003901D6" w:rsidP="003901D6">
      <w:pPr>
        <w:pStyle w:val="ListParagraph"/>
        <w:spacing w:after="0" w:line="240" w:lineRule="auto"/>
        <w:ind w:left="0" w:right="43"/>
        <w:jc w:val="both"/>
        <w:rPr>
          <w:rFonts w:ascii="Times New Roman" w:hAnsi="Times New Roman" w:cs="Times New Roman"/>
          <w:sz w:val="20"/>
          <w:szCs w:val="20"/>
        </w:rPr>
      </w:pPr>
    </w:p>
    <w:p w14:paraId="0417DAE6" w14:textId="436973A5" w:rsidR="00364F18" w:rsidRDefault="00667B2C" w:rsidP="003901D6">
      <w:pPr>
        <w:pStyle w:val="ListParagraph"/>
        <w:numPr>
          <w:ilvl w:val="0"/>
          <w:numId w:val="1"/>
        </w:numPr>
        <w:spacing w:after="0" w:line="240" w:lineRule="auto"/>
        <w:ind w:left="0" w:right="43" w:hanging="426"/>
        <w:jc w:val="both"/>
        <w:rPr>
          <w:rFonts w:ascii="Times New Roman" w:hAnsi="Times New Roman" w:cs="Times New Roman"/>
          <w:sz w:val="24"/>
          <w:szCs w:val="24"/>
        </w:rPr>
      </w:pPr>
      <w:r w:rsidRPr="00932FC8">
        <w:rPr>
          <w:rFonts w:ascii="Times New Roman" w:hAnsi="Times New Roman" w:cs="Times New Roman"/>
          <w:color w:val="000000"/>
          <w:sz w:val="24"/>
          <w:szCs w:val="24"/>
        </w:rPr>
        <w:t xml:space="preserve">Savukārt lietā </w:t>
      </w:r>
      <w:r w:rsidRPr="00932FC8">
        <w:rPr>
          <w:rFonts w:ascii="Times New Roman" w:hAnsi="Times New Roman" w:cs="Times New Roman"/>
          <w:i/>
          <w:iCs/>
          <w:color w:val="000000"/>
          <w:sz w:val="24"/>
          <w:szCs w:val="24"/>
        </w:rPr>
        <w:t>Straume pret Latviju</w:t>
      </w:r>
      <w:r w:rsidRPr="00932FC8">
        <w:rPr>
          <w:rFonts w:ascii="Times New Roman" w:hAnsi="Times New Roman" w:cs="Times New Roman"/>
          <w:color w:val="000000"/>
          <w:sz w:val="24"/>
          <w:szCs w:val="24"/>
        </w:rPr>
        <w:t xml:space="preserve"> Tiesa vērtēja Latvijas lietās iepriekš reti skatītu jautājumu</w:t>
      </w:r>
      <w:r w:rsidR="00295944">
        <w:rPr>
          <w:rFonts w:ascii="Times New Roman" w:hAnsi="Times New Roman" w:cs="Times New Roman"/>
          <w:color w:val="000000"/>
          <w:sz w:val="24"/>
          <w:szCs w:val="24"/>
        </w:rPr>
        <w:t xml:space="preserve"> – </w:t>
      </w:r>
      <w:r w:rsidRPr="00932FC8">
        <w:rPr>
          <w:rFonts w:ascii="Times New Roman" w:hAnsi="Times New Roman" w:cs="Times New Roman"/>
          <w:color w:val="000000"/>
          <w:sz w:val="24"/>
          <w:szCs w:val="24"/>
        </w:rPr>
        <w:t xml:space="preserve">vai ir ievērotas Konvencijas 6.panta prasības par lietas atklātu izskatīšanu, ja lieta nacionālā līmenī ir izskatīta slēgtās tiesas sēdēs un tiesu nolēmumi nav publiski pieejami. Pievēršoties sūdzības aspektam par lietas izskatīšanu slēgtās tiesas sēdēs, Tiesa galveno uzmanību veltīja nacionālo tiesu sniegtajam pamatojumiem par slēgtas sēdes nepieciešamību un tam, vai šis </w:t>
      </w:r>
      <w:r w:rsidRPr="00932FC8">
        <w:rPr>
          <w:rFonts w:ascii="Times New Roman" w:hAnsi="Times New Roman" w:cs="Times New Roman"/>
          <w:color w:val="000000"/>
          <w:sz w:val="24"/>
          <w:szCs w:val="24"/>
        </w:rPr>
        <w:lastRenderedPageBreak/>
        <w:t xml:space="preserve">pamatojums atbilst kādam </w:t>
      </w:r>
      <w:r w:rsidRPr="00932FC8">
        <w:rPr>
          <w:rFonts w:ascii="Times New Roman" w:hAnsi="Times New Roman" w:cs="Times New Roman"/>
          <w:sz w:val="24"/>
          <w:szCs w:val="24"/>
        </w:rPr>
        <w:t>no Konvencijas 6.panta 1.punktā minētajiem pieļaujamajiem izņēmumiem no valsts pienākuma nodrošināt lietas atklātu izskatīšanu, proti, tikumības apsvērumi, sabiedriskā kārtība, valsts drošības interešu aizsardzība. Tiesas ieskatā, Latvijas tiesu sniegtais pamatojums “nodrošināt efektīvu un sekmīgu tiesas spriešanu” nebija pietiekams, jo no tā neizrietēja sasaiste ar kādu no augšminētajiem Konvencijā pieļautajiem izņēmumiem. Tiesa uzsvēra, ka lietā tika risināti fundamentāli ar arodbiedrību brīvību saistīti jautājumi, kas bija nozīmīgi gan citām arodbiedrīb</w:t>
      </w:r>
      <w:r w:rsidR="00295944">
        <w:rPr>
          <w:rFonts w:ascii="Times New Roman" w:hAnsi="Times New Roman" w:cs="Times New Roman"/>
          <w:sz w:val="24"/>
          <w:szCs w:val="24"/>
        </w:rPr>
        <w:t>ām</w:t>
      </w:r>
      <w:r w:rsidRPr="00932FC8">
        <w:rPr>
          <w:rFonts w:ascii="Times New Roman" w:hAnsi="Times New Roman" w:cs="Times New Roman"/>
          <w:sz w:val="24"/>
          <w:szCs w:val="24"/>
        </w:rPr>
        <w:t xml:space="preserve">, gan sabiedrībai kopumā, tādēļ bija īpaši svarīgi nodrošināt sabiedrības iespējas sekot tiesas procesam. Jautājumā par tiesu nolēmumu publisku pieejamību Tiesa uzsvēra, ka pat tad, ja spriedumi netiek publiski pasludināti, ir jāsaglabā spriedumu publiskas pieejamības pamatprincips. Izskatāmajā lietā Tiesa nerada pārliecību, ka </w:t>
      </w:r>
      <w:r w:rsidR="00932FC8" w:rsidRPr="00932FC8">
        <w:rPr>
          <w:rFonts w:ascii="Times New Roman" w:hAnsi="Times New Roman" w:cs="Times New Roman"/>
          <w:sz w:val="24"/>
          <w:szCs w:val="24"/>
        </w:rPr>
        <w:t xml:space="preserve">praksē sistemātiski tiek nodrošināta pieeja anonimizētiem un publiski nepasludinātiem spriedumiem, kas kopsakarā ar nepietiekamo pamatojumu lietas izskatīšanai slēgtās </w:t>
      </w:r>
      <w:r w:rsidR="00295944">
        <w:rPr>
          <w:rFonts w:ascii="Times New Roman" w:hAnsi="Times New Roman" w:cs="Times New Roman"/>
          <w:sz w:val="24"/>
          <w:szCs w:val="24"/>
        </w:rPr>
        <w:t xml:space="preserve">tiesas </w:t>
      </w:r>
      <w:r w:rsidR="00932FC8" w:rsidRPr="00932FC8">
        <w:rPr>
          <w:rFonts w:ascii="Times New Roman" w:hAnsi="Times New Roman" w:cs="Times New Roman"/>
          <w:sz w:val="24"/>
          <w:szCs w:val="24"/>
        </w:rPr>
        <w:t>sēdēs lika Tiesai secināt, ka ir pieļauts Konvencijas 6.panta 1.punkta pārkāpums.</w:t>
      </w:r>
    </w:p>
    <w:p w14:paraId="40825ABE" w14:textId="77777777" w:rsidR="00364F18" w:rsidRPr="00295944" w:rsidRDefault="00364F18" w:rsidP="00364F18">
      <w:pPr>
        <w:pStyle w:val="ListParagraph"/>
        <w:spacing w:after="0" w:line="240" w:lineRule="auto"/>
        <w:ind w:left="0" w:right="43"/>
        <w:jc w:val="both"/>
        <w:rPr>
          <w:rFonts w:ascii="Times New Roman" w:hAnsi="Times New Roman" w:cs="Times New Roman"/>
          <w:sz w:val="20"/>
          <w:szCs w:val="20"/>
        </w:rPr>
      </w:pPr>
    </w:p>
    <w:p w14:paraId="69A59E50" w14:textId="43F5C2C6" w:rsidR="00364F18" w:rsidRDefault="00295944" w:rsidP="00295944">
      <w:pPr>
        <w:pStyle w:val="ListParagraph"/>
        <w:spacing w:after="0" w:line="240" w:lineRule="auto"/>
        <w:ind w:left="-284" w:right="43" w:hanging="142"/>
        <w:jc w:val="both"/>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II.5. TIESĪBAS UZ PRIVĀTĀS, ĢIMENES DZĪVES UN MĀJOKĻA NEAIZSKARAMĪBU </w:t>
      </w:r>
    </w:p>
    <w:p w14:paraId="2272779E" w14:textId="77777777" w:rsidR="00364F18" w:rsidRPr="00295944" w:rsidRDefault="00364F18" w:rsidP="00364F18">
      <w:pPr>
        <w:pStyle w:val="ListParagraph"/>
        <w:spacing w:after="0" w:line="240" w:lineRule="auto"/>
        <w:ind w:left="0" w:right="43"/>
        <w:jc w:val="both"/>
        <w:rPr>
          <w:rFonts w:ascii="Times New Roman" w:hAnsi="Times New Roman" w:cs="Times New Roman"/>
          <w:sz w:val="20"/>
          <w:szCs w:val="20"/>
        </w:rPr>
      </w:pPr>
    </w:p>
    <w:p w14:paraId="3A06B1D6" w14:textId="0CE81D7C" w:rsidR="003901D6" w:rsidRPr="00364F18" w:rsidRDefault="00667B2C" w:rsidP="00364F18">
      <w:pPr>
        <w:pStyle w:val="ListParagraph"/>
        <w:numPr>
          <w:ilvl w:val="0"/>
          <w:numId w:val="1"/>
        </w:numPr>
        <w:spacing w:after="0" w:line="240" w:lineRule="auto"/>
        <w:ind w:left="0" w:right="43" w:hanging="426"/>
        <w:jc w:val="both"/>
        <w:rPr>
          <w:rFonts w:ascii="Times New Roman" w:hAnsi="Times New Roman" w:cs="Times New Roman"/>
          <w:sz w:val="24"/>
          <w:szCs w:val="24"/>
        </w:rPr>
      </w:pPr>
      <w:r w:rsidRPr="00364F18">
        <w:rPr>
          <w:rFonts w:ascii="Times New Roman" w:hAnsi="Times New Roman" w:cs="Times New Roman"/>
          <w:color w:val="000000"/>
          <w:sz w:val="24"/>
          <w:szCs w:val="24"/>
        </w:rPr>
        <w:t xml:space="preserve">Lai gan Tiesai ir plaša prakse Latvijas lietās par Konvencijas 8.panta </w:t>
      </w:r>
      <w:r w:rsidR="002D6FB1">
        <w:rPr>
          <w:rFonts w:ascii="Times New Roman" w:hAnsi="Times New Roman" w:cs="Times New Roman"/>
          <w:color w:val="000000"/>
          <w:sz w:val="24"/>
          <w:szCs w:val="24"/>
        </w:rPr>
        <w:t>piemērošanu</w:t>
      </w:r>
      <w:r w:rsidRPr="00364F18">
        <w:rPr>
          <w:rFonts w:ascii="Times New Roman" w:hAnsi="Times New Roman" w:cs="Times New Roman"/>
          <w:color w:val="000000"/>
          <w:sz w:val="24"/>
          <w:szCs w:val="24"/>
        </w:rPr>
        <w:t xml:space="preserve">, tomēr 2022.gadā 2 Latvijas lietās Tiesa ir izskatījusi līdz šim Latvijas lietās nevērtētus jautājumus. Tā lietā </w:t>
      </w:r>
      <w:r w:rsidRPr="00364F18">
        <w:rPr>
          <w:rFonts w:ascii="Times New Roman" w:hAnsi="Times New Roman" w:cs="Times New Roman"/>
          <w:i/>
          <w:iCs/>
          <w:color w:val="000000"/>
          <w:sz w:val="24"/>
          <w:szCs w:val="24"/>
        </w:rPr>
        <w:t>Naumenko un SIA Rix Shipping pret Latviju</w:t>
      </w:r>
      <w:r w:rsidRPr="00364F18">
        <w:rPr>
          <w:rFonts w:ascii="Times New Roman" w:hAnsi="Times New Roman" w:cs="Times New Roman"/>
          <w:color w:val="000000"/>
          <w:sz w:val="24"/>
          <w:szCs w:val="24"/>
        </w:rPr>
        <w:t xml:space="preserve"> Tiesa pirmo reizi vērtēja telpu apskates, ko</w:t>
      </w:r>
      <w:r w:rsidR="002D6FB1">
        <w:rPr>
          <w:rFonts w:ascii="Times New Roman" w:hAnsi="Times New Roman" w:cs="Times New Roman"/>
          <w:color w:val="000000"/>
          <w:sz w:val="24"/>
          <w:szCs w:val="24"/>
        </w:rPr>
        <w:t>,</w:t>
      </w:r>
      <w:r w:rsidRPr="00364F18">
        <w:rPr>
          <w:rFonts w:ascii="Times New Roman" w:hAnsi="Times New Roman" w:cs="Times New Roman"/>
          <w:color w:val="000000"/>
          <w:sz w:val="24"/>
          <w:szCs w:val="24"/>
        </w:rPr>
        <w:t xml:space="preserve"> pamatojoties uz Konkurences likuma normām</w:t>
      </w:r>
      <w:r w:rsidR="002D6FB1">
        <w:rPr>
          <w:rFonts w:ascii="Times New Roman" w:hAnsi="Times New Roman" w:cs="Times New Roman"/>
          <w:color w:val="000000"/>
          <w:sz w:val="24"/>
          <w:szCs w:val="24"/>
        </w:rPr>
        <w:t>,</w:t>
      </w:r>
      <w:r w:rsidR="002D6FB1" w:rsidRPr="002D6FB1">
        <w:rPr>
          <w:rFonts w:ascii="Times New Roman" w:hAnsi="Times New Roman" w:cs="Times New Roman"/>
          <w:color w:val="000000"/>
          <w:sz w:val="24"/>
          <w:szCs w:val="24"/>
        </w:rPr>
        <w:t xml:space="preserve"> </w:t>
      </w:r>
      <w:r w:rsidR="002D6FB1" w:rsidRPr="00364F18">
        <w:rPr>
          <w:rFonts w:ascii="Times New Roman" w:hAnsi="Times New Roman" w:cs="Times New Roman"/>
          <w:color w:val="000000"/>
          <w:sz w:val="24"/>
          <w:szCs w:val="24"/>
        </w:rPr>
        <w:t>veikusi Konkurences padome</w:t>
      </w:r>
      <w:r w:rsidRPr="00364F18">
        <w:rPr>
          <w:rFonts w:ascii="Times New Roman" w:hAnsi="Times New Roman" w:cs="Times New Roman"/>
          <w:color w:val="000000"/>
          <w:sz w:val="24"/>
          <w:szCs w:val="24"/>
        </w:rPr>
        <w:t>, atbilstību Konvencijas 8.pantam Sūdzības iesniedzēji uzskatīja, ka juridiskās personas telpu apskate un dokumentu un elektroniskās informācijas izņemšana esot bijusi nepamatota un nesamērīga. Izskatot šo sūdzību pēc būtības, Tiesa piemēroja tās judikatūrā labi nostiprināto metodoloģiju un vērtēja, vai iejaukšanās bija noteikta ar likumu, vai tai bija leģitīms mērķis un vai tā bija samērīga. Uzsverot, ka valstu rīcības brīvība attiecībā pret juridiskajām personām ir plašāka</w:t>
      </w:r>
      <w:r w:rsidR="002D6FB1">
        <w:rPr>
          <w:rFonts w:ascii="Times New Roman" w:hAnsi="Times New Roman" w:cs="Times New Roman"/>
          <w:color w:val="000000"/>
          <w:sz w:val="24"/>
          <w:szCs w:val="24"/>
        </w:rPr>
        <w:t xml:space="preserve"> nekā pret indivīdiem</w:t>
      </w:r>
      <w:r w:rsidRPr="00364F18">
        <w:rPr>
          <w:rFonts w:ascii="Times New Roman" w:hAnsi="Times New Roman" w:cs="Times New Roman"/>
          <w:color w:val="000000"/>
          <w:sz w:val="24"/>
          <w:szCs w:val="24"/>
        </w:rPr>
        <w:t xml:space="preserve">, uz visiem trīs jautājumiem Tiesa atbildēja apstiprinoši. Tiesa norādīja, ka iejaukšanās likumiskais pamats ir Konkurences likums un ka iejaukšanās leģitīmais mērķis ir valsts ekonomiskās labklājības aizsargāšana un likumpārkāpumu novēršana. Attiecībā uz iejaukšanās samērīgumu Tiesa norādīja, ka telpu apskate un dokumentu un informācijas izņemšana notika, pamatojoties uz tiesas lēmumu, kas pietiekami precīzi aprakstīja veicamās darbības. Tiesa īpaši uzsvēra, ka juridiskajai personai bija pieejamas dažādas procesuālās garantijas, kuras iesniedzēji arī izmantoja un pateicoties kurām tika ievērojami samazināts izņemto datu apjoms. No Tiesas nolēmuma izriet, ka tieši efektīvās procesuālās garantijas izskatāmajā lietā ļāva Tiesai secināt, ka, neskatoties uz Konkurences likuma trūkumiem, ko </w:t>
      </w:r>
      <w:r w:rsidR="002D6FB1">
        <w:rPr>
          <w:rFonts w:ascii="Times New Roman" w:hAnsi="Times New Roman" w:cs="Times New Roman"/>
          <w:color w:val="000000"/>
          <w:sz w:val="24"/>
          <w:szCs w:val="24"/>
        </w:rPr>
        <w:t xml:space="preserve">vēlāk </w:t>
      </w:r>
      <w:r w:rsidRPr="00364F18">
        <w:rPr>
          <w:rFonts w:ascii="Times New Roman" w:hAnsi="Times New Roman" w:cs="Times New Roman"/>
          <w:color w:val="000000"/>
          <w:sz w:val="24"/>
          <w:szCs w:val="24"/>
        </w:rPr>
        <w:t>bija konstatējusi Augstākā tiesa analītiskā judikatūras apkopojumā, konkrētajā gadījumā šī likuma piemērošana praksē nodrošināja pienācīgu sūdzības iesniedzēju tiesību aizsardzību, nepieļaujot Konvencijas 8.panta pārkāpumu.</w:t>
      </w:r>
    </w:p>
    <w:p w14:paraId="2DE13908" w14:textId="77777777" w:rsidR="003901D6" w:rsidRPr="002D6FB1" w:rsidRDefault="003901D6" w:rsidP="003901D6">
      <w:pPr>
        <w:pStyle w:val="ListParagraph"/>
        <w:spacing w:after="0" w:line="240" w:lineRule="auto"/>
        <w:ind w:left="0" w:right="43"/>
        <w:jc w:val="both"/>
        <w:rPr>
          <w:rFonts w:ascii="Times New Roman" w:hAnsi="Times New Roman" w:cs="Times New Roman"/>
          <w:sz w:val="20"/>
          <w:szCs w:val="20"/>
          <w:highlight w:val="yellow"/>
        </w:rPr>
      </w:pPr>
    </w:p>
    <w:p w14:paraId="11A510B8" w14:textId="5FA32299" w:rsidR="00546D0F" w:rsidRPr="00546D0F" w:rsidRDefault="00667B2C" w:rsidP="00A66D2F">
      <w:pPr>
        <w:pStyle w:val="ListParagraph"/>
        <w:numPr>
          <w:ilvl w:val="0"/>
          <w:numId w:val="1"/>
        </w:numPr>
        <w:spacing w:after="0" w:line="240" w:lineRule="auto"/>
        <w:ind w:left="0" w:right="43" w:hanging="426"/>
        <w:jc w:val="both"/>
        <w:rPr>
          <w:rFonts w:ascii="Times New Roman" w:hAnsi="Times New Roman" w:cs="Times New Roman"/>
          <w:sz w:val="24"/>
          <w:szCs w:val="24"/>
        </w:rPr>
      </w:pPr>
      <w:r w:rsidRPr="002D6FB1">
        <w:rPr>
          <w:rFonts w:ascii="Times New Roman" w:hAnsi="Times New Roman" w:cs="Times New Roman"/>
          <w:color w:val="000000"/>
          <w:sz w:val="24"/>
          <w:szCs w:val="24"/>
        </w:rPr>
        <w:t xml:space="preserve">Savukārt lietā </w:t>
      </w:r>
      <w:r w:rsidRPr="002D6FB1">
        <w:rPr>
          <w:rFonts w:ascii="Times New Roman" w:hAnsi="Times New Roman" w:cs="Times New Roman"/>
          <w:i/>
          <w:iCs/>
          <w:color w:val="000000"/>
          <w:sz w:val="24"/>
          <w:szCs w:val="24"/>
        </w:rPr>
        <w:t>Jansons pret Latviju</w:t>
      </w:r>
      <w:r w:rsidRPr="002D6FB1">
        <w:rPr>
          <w:rFonts w:ascii="Times New Roman" w:hAnsi="Times New Roman" w:cs="Times New Roman"/>
          <w:color w:val="000000"/>
          <w:sz w:val="24"/>
          <w:szCs w:val="24"/>
        </w:rPr>
        <w:t xml:space="preserve"> Tiesa pirmo reizi izskatīja sūdzību par īrnieka tiesību uz mājokļa neaizskaramību iespējamu pārkāpumu, zvērinātam tiesu izpildītājam īstenojot nekustamā īpašuma ieguvēja ievešanu nekustamā īpašuma valdījumā. Kā minēts </w:t>
      </w:r>
      <w:r w:rsidR="00600504" w:rsidRPr="002D6FB1">
        <w:rPr>
          <w:rFonts w:ascii="Times New Roman" w:hAnsi="Times New Roman" w:cs="Times New Roman"/>
          <w:color w:val="000000"/>
          <w:sz w:val="24"/>
          <w:szCs w:val="24"/>
        </w:rPr>
        <w:t xml:space="preserve">jau </w:t>
      </w:r>
      <w:r w:rsidRPr="002D6FB1">
        <w:rPr>
          <w:rFonts w:ascii="Times New Roman" w:hAnsi="Times New Roman" w:cs="Times New Roman"/>
          <w:color w:val="000000"/>
          <w:sz w:val="24"/>
          <w:szCs w:val="24"/>
        </w:rPr>
        <w:t>ieprie</w:t>
      </w:r>
      <w:r w:rsidR="00364F18" w:rsidRPr="002D6FB1">
        <w:rPr>
          <w:rFonts w:ascii="Times New Roman" w:hAnsi="Times New Roman" w:cs="Times New Roman"/>
          <w:color w:val="000000"/>
          <w:sz w:val="24"/>
          <w:szCs w:val="24"/>
        </w:rPr>
        <w:t>k</w:t>
      </w:r>
      <w:r w:rsidRPr="002D6FB1">
        <w:rPr>
          <w:rFonts w:ascii="Times New Roman" w:hAnsi="Times New Roman" w:cs="Times New Roman"/>
          <w:color w:val="000000"/>
          <w:sz w:val="24"/>
          <w:szCs w:val="24"/>
        </w:rPr>
        <w:t xml:space="preserve">š (skatīt </w:t>
      </w:r>
      <w:r w:rsidR="00A05F5A">
        <w:rPr>
          <w:rFonts w:ascii="Times New Roman" w:hAnsi="Times New Roman" w:cs="Times New Roman"/>
          <w:color w:val="000000"/>
          <w:sz w:val="24"/>
          <w:szCs w:val="24"/>
        </w:rPr>
        <w:t>71.</w:t>
      </w:r>
      <w:r w:rsidRPr="002D6FB1">
        <w:rPr>
          <w:rFonts w:ascii="Times New Roman" w:hAnsi="Times New Roman" w:cs="Times New Roman"/>
          <w:color w:val="000000"/>
          <w:sz w:val="24"/>
          <w:szCs w:val="24"/>
        </w:rPr>
        <w:t xml:space="preserve">rindkopu), Tiesa secināja, ka </w:t>
      </w:r>
      <w:r w:rsidR="00A05F5A">
        <w:rPr>
          <w:rFonts w:ascii="Times New Roman" w:hAnsi="Times New Roman" w:cs="Times New Roman"/>
          <w:color w:val="000000"/>
          <w:sz w:val="24"/>
          <w:szCs w:val="24"/>
        </w:rPr>
        <w:t>iesniedzēja</w:t>
      </w:r>
      <w:r w:rsidRPr="002D6FB1">
        <w:rPr>
          <w:rFonts w:ascii="Times New Roman" w:hAnsi="Times New Roman" w:cs="Times New Roman"/>
          <w:color w:val="000000"/>
          <w:sz w:val="24"/>
          <w:szCs w:val="24"/>
        </w:rPr>
        <w:t xml:space="preserve"> uzturēšanās </w:t>
      </w:r>
      <w:r w:rsidR="00A05F5A">
        <w:rPr>
          <w:rFonts w:ascii="Times New Roman" w:hAnsi="Times New Roman" w:cs="Times New Roman"/>
          <w:color w:val="000000"/>
          <w:sz w:val="24"/>
          <w:szCs w:val="24"/>
        </w:rPr>
        <w:t>strīdus dzīvoklī tiesiskums</w:t>
      </w:r>
      <w:r w:rsidR="0042536D">
        <w:rPr>
          <w:rFonts w:ascii="Times New Roman" w:hAnsi="Times New Roman" w:cs="Times New Roman"/>
          <w:color w:val="000000"/>
          <w:sz w:val="24"/>
          <w:szCs w:val="24"/>
        </w:rPr>
        <w:t xml:space="preserve"> </w:t>
      </w:r>
      <w:r w:rsidRPr="002D6FB1">
        <w:rPr>
          <w:rFonts w:ascii="Times New Roman" w:hAnsi="Times New Roman" w:cs="Times New Roman"/>
          <w:color w:val="000000"/>
          <w:sz w:val="24"/>
          <w:szCs w:val="24"/>
        </w:rPr>
        <w:t>no nacionālo tiesību viedokļ</w:t>
      </w:r>
      <w:r w:rsidR="00D07F24" w:rsidRPr="002D6FB1">
        <w:rPr>
          <w:rFonts w:ascii="Times New Roman" w:hAnsi="Times New Roman" w:cs="Times New Roman"/>
          <w:color w:val="000000"/>
          <w:sz w:val="24"/>
          <w:szCs w:val="24"/>
        </w:rPr>
        <w:t>a</w:t>
      </w:r>
      <w:r w:rsidRPr="002D6FB1">
        <w:rPr>
          <w:rFonts w:ascii="Times New Roman" w:hAnsi="Times New Roman" w:cs="Times New Roman"/>
          <w:color w:val="000000"/>
          <w:sz w:val="24"/>
          <w:szCs w:val="24"/>
        </w:rPr>
        <w:t xml:space="preserve"> nav priekšnoteikums tiesību uz mājokļa neaizskaramību aizsardzībai no Konvencijas </w:t>
      </w:r>
      <w:r w:rsidR="00A05F5A">
        <w:rPr>
          <w:rFonts w:ascii="Times New Roman" w:hAnsi="Times New Roman" w:cs="Times New Roman"/>
          <w:color w:val="000000"/>
          <w:sz w:val="24"/>
          <w:szCs w:val="24"/>
        </w:rPr>
        <w:t xml:space="preserve">8.pantā garantēto tiesību </w:t>
      </w:r>
      <w:r w:rsidRPr="002D6FB1">
        <w:rPr>
          <w:rFonts w:ascii="Times New Roman" w:hAnsi="Times New Roman" w:cs="Times New Roman"/>
          <w:color w:val="000000"/>
          <w:sz w:val="24"/>
          <w:szCs w:val="24"/>
        </w:rPr>
        <w:t>viedokļa</w:t>
      </w:r>
      <w:r w:rsidR="00A05F5A">
        <w:rPr>
          <w:rFonts w:ascii="Times New Roman" w:hAnsi="Times New Roman" w:cs="Times New Roman"/>
          <w:color w:val="000000"/>
          <w:sz w:val="24"/>
          <w:szCs w:val="24"/>
        </w:rPr>
        <w:t>, jo pretējā gadījumā tas samazinātu to personu loku, kuras bauda šīs Konvencijā garantētās tiesības</w:t>
      </w:r>
      <w:r w:rsidR="00034D81">
        <w:rPr>
          <w:rFonts w:ascii="Times New Roman" w:hAnsi="Times New Roman" w:cs="Times New Roman"/>
          <w:color w:val="000000"/>
          <w:sz w:val="24"/>
          <w:szCs w:val="24"/>
        </w:rPr>
        <w:t>,</w:t>
      </w:r>
      <w:r w:rsidR="00A05F5A">
        <w:rPr>
          <w:rFonts w:ascii="Times New Roman" w:hAnsi="Times New Roman" w:cs="Times New Roman"/>
          <w:color w:val="000000"/>
          <w:sz w:val="24"/>
          <w:szCs w:val="24"/>
        </w:rPr>
        <w:t xml:space="preserve"> un padarītu šo aizsardzību bezjēdzīgu</w:t>
      </w:r>
      <w:r w:rsidRPr="002D6FB1">
        <w:rPr>
          <w:rFonts w:ascii="Times New Roman" w:hAnsi="Times New Roman" w:cs="Times New Roman"/>
          <w:color w:val="000000"/>
          <w:sz w:val="24"/>
          <w:szCs w:val="24"/>
        </w:rPr>
        <w:t xml:space="preserve">. </w:t>
      </w:r>
      <w:r w:rsidR="00A05F5A">
        <w:rPr>
          <w:rFonts w:ascii="Times New Roman" w:hAnsi="Times New Roman" w:cs="Times New Roman"/>
          <w:color w:val="000000"/>
          <w:sz w:val="24"/>
          <w:szCs w:val="24"/>
        </w:rPr>
        <w:t xml:space="preserve">Savā sūdzībā iesniedzējs </w:t>
      </w:r>
      <w:r w:rsidR="004372B1">
        <w:rPr>
          <w:rFonts w:ascii="Times New Roman" w:hAnsi="Times New Roman" w:cs="Times New Roman"/>
          <w:color w:val="000000"/>
          <w:sz w:val="24"/>
          <w:szCs w:val="24"/>
        </w:rPr>
        <w:t xml:space="preserve">bija argumentējis, ka tiesībsargājošo iestāžu rīcība un bezdarbība, kā arī fakts, ka viņu jaunā īpašnieka ievešanas nekustamā īpašuma valdījumā ietvaros izlika no strīdus dzīvokļa, pārkāpa viņa tiesības uz privātās </w:t>
      </w:r>
      <w:r w:rsidR="00A36CF0">
        <w:rPr>
          <w:rFonts w:ascii="Times New Roman" w:hAnsi="Times New Roman" w:cs="Times New Roman"/>
          <w:color w:val="000000"/>
          <w:sz w:val="24"/>
          <w:szCs w:val="24"/>
        </w:rPr>
        <w:t xml:space="preserve">un ģimenes </w:t>
      </w:r>
      <w:r w:rsidR="004372B1">
        <w:rPr>
          <w:rFonts w:ascii="Times New Roman" w:hAnsi="Times New Roman" w:cs="Times New Roman"/>
          <w:color w:val="000000"/>
          <w:sz w:val="24"/>
          <w:szCs w:val="24"/>
        </w:rPr>
        <w:t xml:space="preserve">dzīves neaizskaramību. </w:t>
      </w:r>
      <w:r w:rsidR="00A36CF0">
        <w:rPr>
          <w:rFonts w:ascii="Times New Roman" w:hAnsi="Times New Roman" w:cs="Times New Roman"/>
          <w:color w:val="000000"/>
          <w:sz w:val="24"/>
          <w:szCs w:val="24"/>
        </w:rPr>
        <w:t xml:space="preserve">Tomēr Tiesa, </w:t>
      </w:r>
      <w:r w:rsidR="00A66D2F">
        <w:rPr>
          <w:rFonts w:ascii="Times New Roman" w:hAnsi="Times New Roman" w:cs="Times New Roman"/>
          <w:color w:val="000000"/>
          <w:sz w:val="24"/>
          <w:szCs w:val="24"/>
        </w:rPr>
        <w:t>vērtējot iesniedzēja sūdzībā ietvertos apgalvojumus un s</w:t>
      </w:r>
      <w:r w:rsidR="00600504">
        <w:rPr>
          <w:rFonts w:ascii="Times New Roman" w:hAnsi="Times New Roman" w:cs="Times New Roman"/>
          <w:color w:val="000000"/>
          <w:sz w:val="24"/>
          <w:szCs w:val="24"/>
        </w:rPr>
        <w:t>avietojot</w:t>
      </w:r>
      <w:r w:rsidR="00A66D2F">
        <w:rPr>
          <w:rFonts w:ascii="Times New Roman" w:hAnsi="Times New Roman" w:cs="Times New Roman"/>
          <w:color w:val="000000"/>
          <w:sz w:val="24"/>
          <w:szCs w:val="24"/>
        </w:rPr>
        <w:t xml:space="preserve"> tos ar Konvencijas normām</w:t>
      </w:r>
      <w:r w:rsidR="00034D81">
        <w:rPr>
          <w:rFonts w:ascii="Times New Roman" w:hAnsi="Times New Roman" w:cs="Times New Roman"/>
          <w:color w:val="000000"/>
          <w:sz w:val="24"/>
          <w:szCs w:val="24"/>
        </w:rPr>
        <w:t xml:space="preserve"> un savu līdzšinējo judikatūru</w:t>
      </w:r>
      <w:r w:rsidR="00A66D2F">
        <w:rPr>
          <w:rFonts w:ascii="Times New Roman" w:hAnsi="Times New Roman" w:cs="Times New Roman"/>
          <w:color w:val="000000"/>
          <w:sz w:val="24"/>
          <w:szCs w:val="24"/>
        </w:rPr>
        <w:t xml:space="preserve">, secināja, ka šajā lietā jāskata, vai nodrošinātas un ievērotas iesniedzēja tiesības uz mājokļa neaizskaramību. Lai arī pirmšķietami šis šķiet </w:t>
      </w:r>
      <w:bookmarkStart w:id="2" w:name="_GoBack"/>
      <w:bookmarkEnd w:id="2"/>
      <w:r w:rsidR="00A66D2F">
        <w:rPr>
          <w:rFonts w:ascii="Times New Roman" w:hAnsi="Times New Roman" w:cs="Times New Roman"/>
          <w:color w:val="000000"/>
          <w:sz w:val="24"/>
          <w:szCs w:val="24"/>
        </w:rPr>
        <w:t xml:space="preserve">salīdzinoši vienkāršs </w:t>
      </w:r>
      <w:r w:rsidR="00A66D2F">
        <w:rPr>
          <w:rFonts w:ascii="Times New Roman" w:hAnsi="Times New Roman" w:cs="Times New Roman"/>
          <w:color w:val="000000"/>
          <w:sz w:val="24"/>
          <w:szCs w:val="24"/>
        </w:rPr>
        <w:lastRenderedPageBreak/>
        <w:t xml:space="preserve">procesuālais jautājums, tam ir ļoti būtiska ietekme uz lietas kopējo izskatīšanu, jo tieši tas, kādā aspektā Tiesa skata personas sūdzības, nosaka, kādi ir valsts pozitīvie un negatīvie pienākumi; un lietā </w:t>
      </w:r>
      <w:r w:rsidR="00A66D2F">
        <w:rPr>
          <w:rFonts w:ascii="Times New Roman" w:hAnsi="Times New Roman" w:cs="Times New Roman"/>
          <w:i/>
          <w:iCs/>
          <w:color w:val="000000"/>
          <w:sz w:val="24"/>
          <w:szCs w:val="24"/>
        </w:rPr>
        <w:t>Jansons pret Latviju</w:t>
      </w:r>
      <w:r w:rsidR="00A66D2F">
        <w:rPr>
          <w:rFonts w:ascii="Times New Roman" w:hAnsi="Times New Roman" w:cs="Times New Roman"/>
          <w:color w:val="000000"/>
          <w:sz w:val="24"/>
          <w:szCs w:val="24"/>
        </w:rPr>
        <w:t xml:space="preserve">, ņemot vērā iesniedzēja sūdzības, Tiesa vērtēja </w:t>
      </w:r>
      <w:r w:rsidR="00600504" w:rsidRPr="002D6FB1">
        <w:rPr>
          <w:rFonts w:ascii="Times New Roman" w:hAnsi="Times New Roman" w:cs="Times New Roman"/>
          <w:color w:val="000000"/>
          <w:sz w:val="24"/>
          <w:szCs w:val="24"/>
        </w:rPr>
        <w:t>Latvijas rīcību gan no valsts pozitīvo, gan negatīvo pienākumu aspekta.</w:t>
      </w:r>
    </w:p>
    <w:p w14:paraId="19B36309" w14:textId="77777777" w:rsidR="00546D0F" w:rsidRPr="00546D0F" w:rsidRDefault="00546D0F" w:rsidP="00546D0F">
      <w:pPr>
        <w:pStyle w:val="ListParagraph"/>
        <w:spacing w:after="0" w:line="240" w:lineRule="auto"/>
        <w:ind w:left="0" w:right="43"/>
        <w:jc w:val="both"/>
        <w:rPr>
          <w:rFonts w:ascii="Times New Roman" w:hAnsi="Times New Roman" w:cs="Times New Roman"/>
          <w:sz w:val="20"/>
          <w:szCs w:val="20"/>
        </w:rPr>
      </w:pPr>
    </w:p>
    <w:p w14:paraId="30A0E0F4" w14:textId="5297F839" w:rsidR="00546D0F" w:rsidRPr="00600504" w:rsidRDefault="00667B2C" w:rsidP="00600504">
      <w:pPr>
        <w:pStyle w:val="ListParagraph"/>
        <w:numPr>
          <w:ilvl w:val="0"/>
          <w:numId w:val="1"/>
        </w:numPr>
        <w:spacing w:after="0" w:line="240" w:lineRule="auto"/>
        <w:ind w:left="0" w:right="43" w:hanging="426"/>
        <w:jc w:val="both"/>
        <w:rPr>
          <w:rFonts w:ascii="Times New Roman" w:hAnsi="Times New Roman" w:cs="Times New Roman"/>
          <w:sz w:val="24"/>
          <w:szCs w:val="24"/>
        </w:rPr>
      </w:pPr>
      <w:r w:rsidRPr="00A36CF0">
        <w:rPr>
          <w:rFonts w:ascii="Times New Roman" w:hAnsi="Times New Roman" w:cs="Times New Roman"/>
          <w:color w:val="000000"/>
          <w:sz w:val="24"/>
          <w:szCs w:val="24"/>
        </w:rPr>
        <w:t>Pozitīvo</w:t>
      </w:r>
      <w:r w:rsidRPr="002D6FB1">
        <w:rPr>
          <w:rFonts w:ascii="Times New Roman" w:hAnsi="Times New Roman" w:cs="Times New Roman"/>
          <w:color w:val="000000"/>
          <w:sz w:val="24"/>
          <w:szCs w:val="24"/>
        </w:rPr>
        <w:t xml:space="preserve"> pienākumu kontekstā Tiesa vērtēja, vai valsts ir rīkojusies, lai pienācīgi aizsargātu sūdzības iesniedzēju no citas privātpersonas</w:t>
      </w:r>
      <w:r w:rsidR="00A66D2F">
        <w:rPr>
          <w:rFonts w:ascii="Times New Roman" w:hAnsi="Times New Roman" w:cs="Times New Roman"/>
          <w:color w:val="000000"/>
          <w:sz w:val="24"/>
          <w:szCs w:val="24"/>
        </w:rPr>
        <w:t xml:space="preserve"> –</w:t>
      </w:r>
      <w:r w:rsidRPr="002D6FB1">
        <w:rPr>
          <w:rFonts w:ascii="Times New Roman" w:hAnsi="Times New Roman" w:cs="Times New Roman"/>
          <w:color w:val="000000"/>
          <w:sz w:val="24"/>
          <w:szCs w:val="24"/>
        </w:rPr>
        <w:t xml:space="preserve">dzīvokļa </w:t>
      </w:r>
      <w:r w:rsidR="00600504" w:rsidRPr="002D6FB1">
        <w:rPr>
          <w:rFonts w:ascii="Times New Roman" w:hAnsi="Times New Roman" w:cs="Times New Roman"/>
          <w:color w:val="000000"/>
          <w:sz w:val="24"/>
          <w:szCs w:val="24"/>
        </w:rPr>
        <w:t xml:space="preserve">jaunā </w:t>
      </w:r>
      <w:r w:rsidRPr="002D6FB1">
        <w:rPr>
          <w:rFonts w:ascii="Times New Roman" w:hAnsi="Times New Roman" w:cs="Times New Roman"/>
          <w:color w:val="000000"/>
          <w:sz w:val="24"/>
          <w:szCs w:val="24"/>
        </w:rPr>
        <w:t>īpašnieka</w:t>
      </w:r>
      <w:r w:rsidR="00A66D2F">
        <w:rPr>
          <w:rFonts w:ascii="Times New Roman" w:hAnsi="Times New Roman" w:cs="Times New Roman"/>
          <w:color w:val="000000"/>
          <w:sz w:val="24"/>
          <w:szCs w:val="24"/>
        </w:rPr>
        <w:t xml:space="preserve"> – </w:t>
      </w:r>
      <w:r w:rsidRPr="002D6FB1">
        <w:rPr>
          <w:rFonts w:ascii="Times New Roman" w:hAnsi="Times New Roman" w:cs="Times New Roman"/>
          <w:color w:val="000000"/>
          <w:sz w:val="24"/>
          <w:szCs w:val="24"/>
        </w:rPr>
        <w:t xml:space="preserve">rīcības, kas varētu radīt iesniedzēja Konvencijā garantēto tiesību pārkāpumu. </w:t>
      </w:r>
      <w:r w:rsidR="00546D0F">
        <w:rPr>
          <w:rFonts w:ascii="Times New Roman" w:hAnsi="Times New Roman" w:cs="Times New Roman"/>
          <w:sz w:val="24"/>
          <w:szCs w:val="24"/>
        </w:rPr>
        <w:t>Šajā saistībā T</w:t>
      </w:r>
      <w:r w:rsidR="00546D0F" w:rsidRPr="00BC6B92">
        <w:rPr>
          <w:rFonts w:ascii="Times New Roman" w:hAnsi="Times New Roman" w:cs="Times New Roman"/>
          <w:sz w:val="24"/>
          <w:szCs w:val="24"/>
        </w:rPr>
        <w:t xml:space="preserve">iesa </w:t>
      </w:r>
      <w:r w:rsidR="00546D0F">
        <w:rPr>
          <w:rFonts w:ascii="Times New Roman" w:hAnsi="Times New Roman" w:cs="Times New Roman"/>
          <w:sz w:val="24"/>
          <w:szCs w:val="24"/>
        </w:rPr>
        <w:t>apskatīja, vai, ievērojot iesniedzēja vairākkārtējus lūgumus sniegt atbalstu un iesaistīties, kad viņu jaunais īpašnieks izli</w:t>
      </w:r>
      <w:r w:rsidR="00600504">
        <w:rPr>
          <w:rFonts w:ascii="Times New Roman" w:hAnsi="Times New Roman" w:cs="Times New Roman"/>
          <w:sz w:val="24"/>
          <w:szCs w:val="24"/>
        </w:rPr>
        <w:t>ka</w:t>
      </w:r>
      <w:r w:rsidR="00546D0F">
        <w:rPr>
          <w:rFonts w:ascii="Times New Roman" w:hAnsi="Times New Roman" w:cs="Times New Roman"/>
          <w:sz w:val="24"/>
          <w:szCs w:val="24"/>
        </w:rPr>
        <w:t xml:space="preserve"> no dzīvojamajām telpām, policija bija uz šīm sūdzībām reaģējusi adekvāti</w:t>
      </w:r>
      <w:r w:rsidR="00600504">
        <w:rPr>
          <w:rFonts w:ascii="Times New Roman" w:hAnsi="Times New Roman" w:cs="Times New Roman"/>
          <w:sz w:val="24"/>
          <w:szCs w:val="24"/>
        </w:rPr>
        <w:t xml:space="preserve"> un savlaicīgi</w:t>
      </w:r>
      <w:r w:rsidR="00546D0F">
        <w:rPr>
          <w:rFonts w:ascii="Times New Roman" w:hAnsi="Times New Roman" w:cs="Times New Roman"/>
          <w:sz w:val="24"/>
          <w:szCs w:val="24"/>
        </w:rPr>
        <w:t xml:space="preserve">. Secinot, ka tiesībsargājošo iestāžu darbinieki bija atteikušies iesaistīties strīdā, jo uzskatīja, ka tas ir privāttiesiska rakstura strīds, kā arī ņemot vērā, ka atbilstoši Latvijas normatīvajam regulējumam policijai bija jāzina, ka personu nedrīkst izlikt no mājokļa bez tiesas sprieduma, Tiesa uzskatīja, ka nacionālo iestāžu reakcija nebija pietiekama, lai aizsargātu iesniedzēja tiesības uz mājokļa neaizskaramību. Turklāt Tiesa atzīmēja, ka arī kriminālprocess, kas bija uzsākts, balstoties uz iesniedzēja sūdzībām, nebija pietiekami efektīvs, jo koncentrējās uz iesniedzēja tiesībām uzturēties strīdus dzīvoklī, nevis uz valsts pienākumu aizsargāt personu no citu privātpersonu prettiesiskas rīcības. </w:t>
      </w:r>
      <w:r w:rsidR="00A7775D">
        <w:rPr>
          <w:rFonts w:ascii="Times New Roman" w:hAnsi="Times New Roman" w:cs="Times New Roman"/>
          <w:sz w:val="24"/>
          <w:szCs w:val="24"/>
        </w:rPr>
        <w:t xml:space="preserve">Šis bija </w:t>
      </w:r>
      <w:r w:rsidR="00600504">
        <w:rPr>
          <w:rFonts w:ascii="Times New Roman" w:hAnsi="Times New Roman" w:cs="Times New Roman"/>
          <w:sz w:val="24"/>
          <w:szCs w:val="24"/>
        </w:rPr>
        <w:t xml:space="preserve">arī </w:t>
      </w:r>
      <w:r w:rsidR="00A7775D">
        <w:rPr>
          <w:rFonts w:ascii="Times New Roman" w:hAnsi="Times New Roman" w:cs="Times New Roman"/>
          <w:sz w:val="24"/>
          <w:szCs w:val="24"/>
        </w:rPr>
        <w:t>viens no apstākļiem, kas Tiesai</w:t>
      </w:r>
      <w:r w:rsidR="00600504">
        <w:rPr>
          <w:rFonts w:ascii="Times New Roman" w:hAnsi="Times New Roman" w:cs="Times New Roman"/>
          <w:sz w:val="24"/>
          <w:szCs w:val="24"/>
        </w:rPr>
        <w:t xml:space="preserve"> līdztekus Konvencijas 8.panta pārkāpumam</w:t>
      </w:r>
      <w:r w:rsidR="00A7775D">
        <w:rPr>
          <w:rFonts w:ascii="Times New Roman" w:hAnsi="Times New Roman" w:cs="Times New Roman"/>
          <w:sz w:val="24"/>
          <w:szCs w:val="24"/>
        </w:rPr>
        <w:t xml:space="preserve"> ļāva konstatēt</w:t>
      </w:r>
      <w:r w:rsidR="00600504">
        <w:rPr>
          <w:rFonts w:ascii="Times New Roman" w:hAnsi="Times New Roman" w:cs="Times New Roman"/>
          <w:sz w:val="24"/>
          <w:szCs w:val="24"/>
        </w:rPr>
        <w:t xml:space="preserve"> arī</w:t>
      </w:r>
      <w:r w:rsidR="00A7775D">
        <w:rPr>
          <w:rFonts w:ascii="Times New Roman" w:hAnsi="Times New Roman" w:cs="Times New Roman"/>
          <w:sz w:val="24"/>
          <w:szCs w:val="24"/>
        </w:rPr>
        <w:t xml:space="preserve"> Konvencijas 13.panta kopsakarā ar Konvencijas 8.pantu pārkāpumu, secinot, ka iesniedzējam nebija pieejami efektīvi tiesību aizsardzības līdzekļi, lai vērstos pret </w:t>
      </w:r>
      <w:r w:rsidR="00600504">
        <w:rPr>
          <w:rFonts w:ascii="Times New Roman" w:hAnsi="Times New Roman" w:cs="Times New Roman"/>
          <w:sz w:val="24"/>
          <w:szCs w:val="24"/>
        </w:rPr>
        <w:t xml:space="preserve">dzīvokļa </w:t>
      </w:r>
      <w:r w:rsidR="00A7775D">
        <w:rPr>
          <w:rFonts w:ascii="Times New Roman" w:hAnsi="Times New Roman" w:cs="Times New Roman"/>
          <w:sz w:val="24"/>
          <w:szCs w:val="24"/>
        </w:rPr>
        <w:t xml:space="preserve">jauno īpašnieku. </w:t>
      </w:r>
      <w:r w:rsidRPr="002D6FB1">
        <w:rPr>
          <w:rFonts w:ascii="Times New Roman" w:hAnsi="Times New Roman" w:cs="Times New Roman"/>
          <w:color w:val="000000"/>
          <w:sz w:val="24"/>
          <w:szCs w:val="24"/>
        </w:rPr>
        <w:t>Savukārt negatīvo pienākumu jeb pienākumu atturēties no rīcības, kas varētu pārkāpt personas tiesības, kontekstā Tiesa vērtēja zvērināt</w:t>
      </w:r>
      <w:r w:rsidR="0042536D">
        <w:rPr>
          <w:rFonts w:ascii="Times New Roman" w:hAnsi="Times New Roman" w:cs="Times New Roman"/>
          <w:color w:val="000000"/>
          <w:sz w:val="24"/>
          <w:szCs w:val="24"/>
        </w:rPr>
        <w:t>a</w:t>
      </w:r>
      <w:r w:rsidRPr="002D6FB1">
        <w:rPr>
          <w:rFonts w:ascii="Times New Roman" w:hAnsi="Times New Roman" w:cs="Times New Roman"/>
          <w:color w:val="000000"/>
          <w:sz w:val="24"/>
          <w:szCs w:val="24"/>
        </w:rPr>
        <w:t xml:space="preserve"> tiesu izpildītāj</w:t>
      </w:r>
      <w:r w:rsidR="0042536D">
        <w:rPr>
          <w:rFonts w:ascii="Times New Roman" w:hAnsi="Times New Roman" w:cs="Times New Roman"/>
          <w:color w:val="000000"/>
          <w:sz w:val="24"/>
          <w:szCs w:val="24"/>
        </w:rPr>
        <w:t xml:space="preserve">a </w:t>
      </w:r>
      <w:r w:rsidR="00A66D2F">
        <w:rPr>
          <w:rFonts w:ascii="Times New Roman" w:hAnsi="Times New Roman" w:cs="Times New Roman"/>
          <w:color w:val="000000"/>
          <w:sz w:val="24"/>
          <w:szCs w:val="24"/>
        </w:rPr>
        <w:t>rīcību</w:t>
      </w:r>
      <w:r w:rsidR="00546D0F">
        <w:rPr>
          <w:rFonts w:ascii="Times New Roman" w:hAnsi="Times New Roman" w:cs="Times New Roman"/>
          <w:color w:val="000000"/>
          <w:sz w:val="24"/>
          <w:szCs w:val="24"/>
        </w:rPr>
        <w:t>, jo</w:t>
      </w:r>
      <w:r w:rsidR="003F6D2D">
        <w:rPr>
          <w:rFonts w:ascii="Times New Roman" w:hAnsi="Times New Roman" w:cs="Times New Roman"/>
          <w:color w:val="000000"/>
          <w:sz w:val="24"/>
          <w:szCs w:val="24"/>
        </w:rPr>
        <w:t xml:space="preserve"> tieši</w:t>
      </w:r>
      <w:r w:rsidR="00546D0F">
        <w:rPr>
          <w:rFonts w:ascii="Times New Roman" w:hAnsi="Times New Roman" w:cs="Times New Roman"/>
          <w:color w:val="000000"/>
          <w:sz w:val="24"/>
          <w:szCs w:val="24"/>
        </w:rPr>
        <w:t xml:space="preserve"> tiesu izpildītāja rīcība, ievedot jauno īpašnieku nekustamā īpašuma valdījumā</w:t>
      </w:r>
      <w:r w:rsidR="003F6D2D">
        <w:rPr>
          <w:rFonts w:ascii="Times New Roman" w:hAnsi="Times New Roman" w:cs="Times New Roman"/>
          <w:color w:val="000000"/>
          <w:sz w:val="24"/>
          <w:szCs w:val="24"/>
        </w:rPr>
        <w:t>, bija tā, kas</w:t>
      </w:r>
      <w:r w:rsidR="00546D0F">
        <w:rPr>
          <w:rFonts w:ascii="Times New Roman" w:hAnsi="Times New Roman" w:cs="Times New Roman"/>
          <w:color w:val="000000"/>
          <w:sz w:val="24"/>
          <w:szCs w:val="24"/>
        </w:rPr>
        <w:t xml:space="preserve"> faktiski liedza iesniedzējam baudīt tiesības uz mājokļa neaizskaramību.</w:t>
      </w:r>
      <w:r w:rsidR="003F6D2D">
        <w:rPr>
          <w:rFonts w:ascii="Times New Roman" w:hAnsi="Times New Roman" w:cs="Times New Roman"/>
          <w:color w:val="000000"/>
          <w:sz w:val="24"/>
          <w:szCs w:val="24"/>
        </w:rPr>
        <w:t xml:space="preserve"> Tiesa arī šajā lietas daļā uzsvēra, ka izskatāmajā lietā jautājums nebija par to, vai iesniedzējam bija tiesības uzturēties strīdus dzīvoklī atbilstoši nacionālajam regulējumam, bet gan to, ka iesniedzējs bija izlikts no strīdus dzīvokļa bez nacionālās tiesas sprieduma, kas šādu rīcību atļau</w:t>
      </w:r>
      <w:r w:rsidR="00600504">
        <w:rPr>
          <w:rFonts w:ascii="Times New Roman" w:hAnsi="Times New Roman" w:cs="Times New Roman"/>
          <w:color w:val="000000"/>
          <w:sz w:val="24"/>
          <w:szCs w:val="24"/>
        </w:rPr>
        <w:t>tu</w:t>
      </w:r>
      <w:r w:rsidR="003F6D2D">
        <w:rPr>
          <w:rFonts w:ascii="Times New Roman" w:hAnsi="Times New Roman" w:cs="Times New Roman"/>
          <w:color w:val="000000"/>
          <w:sz w:val="24"/>
          <w:szCs w:val="24"/>
        </w:rPr>
        <w:t xml:space="preserve"> un ko pieprasīja arī normatīvais regulējums. Būtiski uzsvērt, ka vērtējot, vai Latvija bija izpildījusi savu negatīvo pienākumu, kas ierasti nozīmē trīs elementu: (1) noteikts ar likumu; (2) vērsts uz leģitīma mērķa sasniegšanu; (3) nepieciešams demokrātiskā sabiedrībā</w:t>
      </w:r>
      <w:r w:rsidR="00600504">
        <w:rPr>
          <w:rFonts w:ascii="Times New Roman" w:hAnsi="Times New Roman" w:cs="Times New Roman"/>
          <w:color w:val="000000"/>
          <w:sz w:val="24"/>
          <w:szCs w:val="24"/>
        </w:rPr>
        <w:t xml:space="preserve"> pārbaudi, </w:t>
      </w:r>
      <w:r w:rsidR="003F6D2D">
        <w:rPr>
          <w:rFonts w:ascii="Times New Roman" w:hAnsi="Times New Roman" w:cs="Times New Roman"/>
          <w:color w:val="000000"/>
          <w:sz w:val="24"/>
          <w:szCs w:val="24"/>
        </w:rPr>
        <w:t xml:space="preserve">šajā lietā </w:t>
      </w:r>
      <w:r w:rsidR="00600504">
        <w:rPr>
          <w:rFonts w:ascii="Times New Roman" w:hAnsi="Times New Roman" w:cs="Times New Roman"/>
          <w:color w:val="000000"/>
          <w:sz w:val="24"/>
          <w:szCs w:val="24"/>
        </w:rPr>
        <w:t xml:space="preserve">Tiesa </w:t>
      </w:r>
      <w:r w:rsidR="003F6D2D">
        <w:rPr>
          <w:rFonts w:ascii="Times New Roman" w:hAnsi="Times New Roman" w:cs="Times New Roman"/>
          <w:color w:val="000000"/>
          <w:sz w:val="24"/>
          <w:szCs w:val="24"/>
        </w:rPr>
        <w:t>apstājās pie pirmā kritērija. Proti, Tiesa secināja, ka iejaukšanās iesniedzēja tiesībās nebija notikusi uz likuma pamat</w:t>
      </w:r>
      <w:r w:rsidR="00600504">
        <w:rPr>
          <w:rFonts w:ascii="Times New Roman" w:hAnsi="Times New Roman" w:cs="Times New Roman"/>
          <w:color w:val="000000"/>
          <w:sz w:val="24"/>
          <w:szCs w:val="24"/>
        </w:rPr>
        <w:t>a</w:t>
      </w:r>
      <w:r w:rsidR="003F6D2D" w:rsidRPr="00600504">
        <w:rPr>
          <w:rFonts w:ascii="Times New Roman" w:hAnsi="Times New Roman" w:cs="Times New Roman"/>
          <w:color w:val="000000"/>
          <w:sz w:val="24"/>
          <w:szCs w:val="24"/>
        </w:rPr>
        <w:t>, jo normatīvais regulējums pieļāva, ka personu no mājokļa var izlikt tikai ar tiesas spriedumu</w:t>
      </w:r>
      <w:r w:rsidR="00600504">
        <w:rPr>
          <w:rFonts w:ascii="Times New Roman" w:hAnsi="Times New Roman" w:cs="Times New Roman"/>
          <w:color w:val="000000"/>
          <w:sz w:val="24"/>
          <w:szCs w:val="24"/>
        </w:rPr>
        <w:t>, kas šajā lietā nebija saņemts</w:t>
      </w:r>
      <w:r w:rsidR="003F6D2D" w:rsidRPr="00600504">
        <w:rPr>
          <w:rFonts w:ascii="Times New Roman" w:hAnsi="Times New Roman" w:cs="Times New Roman"/>
          <w:color w:val="000000"/>
          <w:sz w:val="24"/>
          <w:szCs w:val="24"/>
        </w:rPr>
        <w:t>. Turklāt Tiesa uzsvēra, ka arī procesuālās garantijas, ko normatīvais regulējums</w:t>
      </w:r>
      <w:r w:rsidR="00600504" w:rsidRPr="00600504">
        <w:rPr>
          <w:rFonts w:ascii="Times New Roman" w:hAnsi="Times New Roman" w:cs="Times New Roman"/>
          <w:color w:val="000000"/>
          <w:sz w:val="24"/>
          <w:szCs w:val="24"/>
        </w:rPr>
        <w:t xml:space="preserve"> </w:t>
      </w:r>
      <w:r w:rsidR="00600504">
        <w:rPr>
          <w:rFonts w:ascii="Times New Roman" w:hAnsi="Times New Roman" w:cs="Times New Roman"/>
          <w:color w:val="000000"/>
          <w:sz w:val="24"/>
          <w:szCs w:val="24"/>
        </w:rPr>
        <w:t xml:space="preserve">vispārīgi </w:t>
      </w:r>
      <w:r w:rsidR="00600504" w:rsidRPr="00600504">
        <w:rPr>
          <w:rFonts w:ascii="Times New Roman" w:hAnsi="Times New Roman" w:cs="Times New Roman"/>
          <w:color w:val="000000"/>
          <w:sz w:val="24"/>
          <w:szCs w:val="24"/>
        </w:rPr>
        <w:t>paredzēja</w:t>
      </w:r>
      <w:r w:rsidR="003F6D2D" w:rsidRPr="00600504">
        <w:rPr>
          <w:rFonts w:ascii="Times New Roman" w:hAnsi="Times New Roman" w:cs="Times New Roman"/>
          <w:color w:val="000000"/>
          <w:sz w:val="24"/>
          <w:szCs w:val="24"/>
        </w:rPr>
        <w:t xml:space="preserve">, šajā gadījumā </w:t>
      </w:r>
      <w:r w:rsidR="00600504">
        <w:rPr>
          <w:rFonts w:ascii="Times New Roman" w:hAnsi="Times New Roman" w:cs="Times New Roman"/>
          <w:color w:val="000000"/>
          <w:sz w:val="24"/>
          <w:szCs w:val="24"/>
        </w:rPr>
        <w:t>ne</w:t>
      </w:r>
      <w:r w:rsidR="003F6D2D" w:rsidRPr="00600504">
        <w:rPr>
          <w:rFonts w:ascii="Times New Roman" w:hAnsi="Times New Roman" w:cs="Times New Roman"/>
          <w:color w:val="000000"/>
          <w:sz w:val="24"/>
          <w:szCs w:val="24"/>
        </w:rPr>
        <w:t xml:space="preserve">bija efektīvas. </w:t>
      </w:r>
      <w:r w:rsidR="00600504">
        <w:rPr>
          <w:rFonts w:ascii="Times New Roman" w:hAnsi="Times New Roman" w:cs="Times New Roman"/>
          <w:color w:val="000000"/>
          <w:sz w:val="24"/>
          <w:szCs w:val="24"/>
        </w:rPr>
        <w:t>Tā</w:t>
      </w:r>
      <w:r w:rsidR="0044696D" w:rsidRPr="00600504">
        <w:rPr>
          <w:rFonts w:ascii="Times New Roman" w:hAnsi="Times New Roman" w:cs="Times New Roman"/>
          <w:color w:val="000000"/>
          <w:sz w:val="24"/>
          <w:szCs w:val="24"/>
        </w:rPr>
        <w:t xml:space="preserve"> šajā lietā gan sūdzību pieņemamības, gan būtības centrā bija </w:t>
      </w:r>
      <w:r w:rsidR="00600504">
        <w:rPr>
          <w:rFonts w:ascii="Times New Roman" w:hAnsi="Times New Roman" w:cs="Times New Roman"/>
          <w:color w:val="000000"/>
          <w:sz w:val="24"/>
          <w:szCs w:val="24"/>
        </w:rPr>
        <w:t>nošķīrums starp</w:t>
      </w:r>
      <w:r w:rsidR="0044696D" w:rsidRPr="00600504">
        <w:rPr>
          <w:rFonts w:ascii="Times New Roman" w:hAnsi="Times New Roman" w:cs="Times New Roman"/>
          <w:color w:val="000000"/>
          <w:sz w:val="24"/>
          <w:szCs w:val="24"/>
        </w:rPr>
        <w:t xml:space="preserve"> personas tiesīb</w:t>
      </w:r>
      <w:r w:rsidR="00600504">
        <w:rPr>
          <w:rFonts w:ascii="Times New Roman" w:hAnsi="Times New Roman" w:cs="Times New Roman"/>
          <w:color w:val="000000"/>
          <w:sz w:val="24"/>
          <w:szCs w:val="24"/>
        </w:rPr>
        <w:t>ām</w:t>
      </w:r>
      <w:r w:rsidR="0044696D" w:rsidRPr="00600504">
        <w:rPr>
          <w:rFonts w:ascii="Times New Roman" w:hAnsi="Times New Roman" w:cs="Times New Roman"/>
          <w:color w:val="000000"/>
          <w:sz w:val="24"/>
          <w:szCs w:val="24"/>
        </w:rPr>
        <w:t xml:space="preserve"> uzturēties strīdus dzīvoklī </w:t>
      </w:r>
      <w:r w:rsidR="00600504">
        <w:rPr>
          <w:rFonts w:ascii="Times New Roman" w:hAnsi="Times New Roman" w:cs="Times New Roman"/>
          <w:color w:val="000000"/>
          <w:sz w:val="24"/>
          <w:szCs w:val="24"/>
        </w:rPr>
        <w:t>un</w:t>
      </w:r>
      <w:r w:rsidR="0044696D" w:rsidRPr="00600504">
        <w:rPr>
          <w:rFonts w:ascii="Times New Roman" w:hAnsi="Times New Roman" w:cs="Times New Roman"/>
          <w:color w:val="000000"/>
          <w:sz w:val="24"/>
          <w:szCs w:val="24"/>
        </w:rPr>
        <w:t xml:space="preserve"> vispārēj</w:t>
      </w:r>
      <w:r w:rsidR="00600504">
        <w:rPr>
          <w:rFonts w:ascii="Times New Roman" w:hAnsi="Times New Roman" w:cs="Times New Roman"/>
          <w:color w:val="000000"/>
          <w:sz w:val="24"/>
          <w:szCs w:val="24"/>
        </w:rPr>
        <w:t>o</w:t>
      </w:r>
      <w:r w:rsidR="0044696D" w:rsidRPr="00600504">
        <w:rPr>
          <w:rFonts w:ascii="Times New Roman" w:hAnsi="Times New Roman" w:cs="Times New Roman"/>
          <w:color w:val="000000"/>
          <w:sz w:val="24"/>
          <w:szCs w:val="24"/>
        </w:rPr>
        <w:t xml:space="preserve"> aizliegum</w:t>
      </w:r>
      <w:r w:rsidR="00600504">
        <w:rPr>
          <w:rFonts w:ascii="Times New Roman" w:hAnsi="Times New Roman" w:cs="Times New Roman"/>
          <w:color w:val="000000"/>
          <w:sz w:val="24"/>
          <w:szCs w:val="24"/>
        </w:rPr>
        <w:t>u</w:t>
      </w:r>
      <w:r w:rsidR="0044696D" w:rsidRPr="00600504">
        <w:rPr>
          <w:rFonts w:ascii="Times New Roman" w:hAnsi="Times New Roman" w:cs="Times New Roman"/>
          <w:color w:val="000000"/>
          <w:sz w:val="24"/>
          <w:szCs w:val="24"/>
        </w:rPr>
        <w:t xml:space="preserve"> jebkuru personu izlikt no mājokļa bez tiesas sprieduma. Šajā lietā tieši prasība par tiesas spriedumu pirms personas izlikšanas no mājokļa un valsts reakcijas trūkums uz šāda sprieduma neesamību pirms iesniedzēja izlikšanas no viņa mājokļa bija izšķiroš</w:t>
      </w:r>
      <w:r w:rsidR="00600504">
        <w:rPr>
          <w:rFonts w:ascii="Times New Roman" w:hAnsi="Times New Roman" w:cs="Times New Roman"/>
          <w:color w:val="000000"/>
          <w:sz w:val="24"/>
          <w:szCs w:val="24"/>
        </w:rPr>
        <w:t>i</w:t>
      </w:r>
      <w:r w:rsidR="0044696D" w:rsidRPr="00600504">
        <w:rPr>
          <w:rFonts w:ascii="Times New Roman" w:hAnsi="Times New Roman" w:cs="Times New Roman"/>
          <w:color w:val="000000"/>
          <w:sz w:val="24"/>
          <w:szCs w:val="24"/>
        </w:rPr>
        <w:t xml:space="preserve">, Tiesai </w:t>
      </w:r>
      <w:r w:rsidR="00600504">
        <w:rPr>
          <w:rFonts w:ascii="Times New Roman" w:hAnsi="Times New Roman" w:cs="Times New Roman"/>
          <w:color w:val="000000"/>
          <w:sz w:val="24"/>
          <w:szCs w:val="24"/>
        </w:rPr>
        <w:t>secinot</w:t>
      </w:r>
      <w:r w:rsidR="0044696D" w:rsidRPr="00600504">
        <w:rPr>
          <w:rFonts w:ascii="Times New Roman" w:hAnsi="Times New Roman" w:cs="Times New Roman"/>
          <w:color w:val="000000"/>
          <w:sz w:val="24"/>
          <w:szCs w:val="24"/>
        </w:rPr>
        <w:t>, ka pieļauts Konvencijas 8.panta pārkāpums.</w:t>
      </w:r>
    </w:p>
    <w:p w14:paraId="65A9C06A" w14:textId="77777777" w:rsidR="00546D0F" w:rsidRPr="00A7775D" w:rsidRDefault="00546D0F" w:rsidP="00546D0F">
      <w:pPr>
        <w:pStyle w:val="ListParagraph"/>
        <w:spacing w:after="0" w:line="240" w:lineRule="auto"/>
        <w:ind w:left="0" w:right="43"/>
        <w:jc w:val="both"/>
        <w:rPr>
          <w:rFonts w:ascii="Times New Roman" w:hAnsi="Times New Roman" w:cs="Times New Roman"/>
          <w:sz w:val="20"/>
          <w:szCs w:val="20"/>
        </w:rPr>
      </w:pPr>
    </w:p>
    <w:p w14:paraId="5C1F36A3" w14:textId="374CC241" w:rsidR="00A66D2F" w:rsidRPr="00546D0F" w:rsidRDefault="00A7775D" w:rsidP="00546D0F">
      <w:pPr>
        <w:pStyle w:val="ListParagraph"/>
        <w:numPr>
          <w:ilvl w:val="0"/>
          <w:numId w:val="1"/>
        </w:numPr>
        <w:spacing w:after="0" w:line="240" w:lineRule="auto"/>
        <w:ind w:left="0" w:right="43" w:hanging="426"/>
        <w:jc w:val="both"/>
        <w:rPr>
          <w:rFonts w:ascii="Times New Roman" w:hAnsi="Times New Roman" w:cs="Times New Roman"/>
          <w:sz w:val="24"/>
          <w:szCs w:val="24"/>
        </w:rPr>
      </w:pPr>
      <w:r>
        <w:rPr>
          <w:rFonts w:ascii="Times New Roman" w:hAnsi="Times New Roman" w:cs="Times New Roman"/>
          <w:color w:val="000000"/>
          <w:sz w:val="24"/>
          <w:szCs w:val="24"/>
        </w:rPr>
        <w:t>Jau apskatot Tiesas vērtējumu par to, vai Latvija bija izpildījusi savu pozitīvo pienākumu pienācīgi aizsargāt iesniedzēju no citas privātpersonas rīcības</w:t>
      </w:r>
      <w:r w:rsidR="00600504">
        <w:rPr>
          <w:rFonts w:ascii="Times New Roman" w:hAnsi="Times New Roman" w:cs="Times New Roman"/>
          <w:color w:val="000000"/>
          <w:sz w:val="24"/>
          <w:szCs w:val="24"/>
        </w:rPr>
        <w:t>,</w:t>
      </w:r>
      <w:r>
        <w:rPr>
          <w:rFonts w:ascii="Times New Roman" w:hAnsi="Times New Roman" w:cs="Times New Roman"/>
          <w:color w:val="000000"/>
          <w:sz w:val="24"/>
          <w:szCs w:val="24"/>
        </w:rPr>
        <w:t xml:space="preserve"> pieminēts, ka </w:t>
      </w:r>
      <w:r w:rsidR="003F6D2D">
        <w:rPr>
          <w:rFonts w:ascii="Times New Roman" w:hAnsi="Times New Roman" w:cs="Times New Roman"/>
          <w:color w:val="000000"/>
          <w:sz w:val="24"/>
          <w:szCs w:val="24"/>
        </w:rPr>
        <w:t xml:space="preserve">lietā </w:t>
      </w:r>
      <w:r w:rsidR="003F6D2D">
        <w:rPr>
          <w:rFonts w:ascii="Times New Roman" w:hAnsi="Times New Roman" w:cs="Times New Roman"/>
          <w:i/>
          <w:iCs/>
          <w:color w:val="000000"/>
          <w:sz w:val="24"/>
          <w:szCs w:val="24"/>
        </w:rPr>
        <w:t>Jansons pret Latviju</w:t>
      </w:r>
      <w:r w:rsidR="00A66D2F">
        <w:rPr>
          <w:rFonts w:ascii="Times New Roman" w:hAnsi="Times New Roman" w:cs="Times New Roman"/>
          <w:color w:val="000000"/>
          <w:sz w:val="24"/>
          <w:szCs w:val="24"/>
        </w:rPr>
        <w:t xml:space="preserve"> Tiesa vērtēja arī to, vai iesniedzējam nacionālā līmenī</w:t>
      </w:r>
      <w:r w:rsidR="003F6D2D">
        <w:rPr>
          <w:rFonts w:ascii="Times New Roman" w:hAnsi="Times New Roman" w:cs="Times New Roman"/>
          <w:color w:val="000000"/>
          <w:sz w:val="24"/>
          <w:szCs w:val="24"/>
        </w:rPr>
        <w:t xml:space="preserve"> </w:t>
      </w:r>
      <w:r w:rsidR="00E63313">
        <w:rPr>
          <w:rFonts w:ascii="Times New Roman" w:hAnsi="Times New Roman" w:cs="Times New Roman"/>
          <w:color w:val="000000"/>
          <w:sz w:val="24"/>
          <w:szCs w:val="24"/>
        </w:rPr>
        <w:t>bija pieejami</w:t>
      </w:r>
      <w:r>
        <w:rPr>
          <w:rFonts w:ascii="Times New Roman" w:hAnsi="Times New Roman" w:cs="Times New Roman"/>
          <w:color w:val="000000"/>
          <w:sz w:val="24"/>
          <w:szCs w:val="24"/>
        </w:rPr>
        <w:t xml:space="preserve"> efektīvi</w:t>
      </w:r>
      <w:r w:rsidR="00E63313">
        <w:rPr>
          <w:rFonts w:ascii="Times New Roman" w:hAnsi="Times New Roman" w:cs="Times New Roman"/>
          <w:color w:val="000000"/>
          <w:sz w:val="24"/>
          <w:szCs w:val="24"/>
        </w:rPr>
        <w:t xml:space="preserve"> tiesību aizsardzības līdzekļi, kā to pieprasa Konvencijas 13.pants.</w:t>
      </w:r>
      <w:r w:rsidR="003F6D2D">
        <w:rPr>
          <w:rFonts w:ascii="Times New Roman" w:hAnsi="Times New Roman" w:cs="Times New Roman"/>
          <w:color w:val="000000"/>
          <w:sz w:val="24"/>
          <w:szCs w:val="24"/>
        </w:rPr>
        <w:t xml:space="preserve"> </w:t>
      </w:r>
      <w:r>
        <w:rPr>
          <w:rFonts w:ascii="Times New Roman" w:hAnsi="Times New Roman" w:cs="Times New Roman"/>
          <w:color w:val="000000"/>
          <w:sz w:val="24"/>
          <w:szCs w:val="24"/>
        </w:rPr>
        <w:t>Tā kā</w:t>
      </w:r>
      <w:r w:rsidR="003F6D2D">
        <w:rPr>
          <w:rFonts w:ascii="Times New Roman" w:hAnsi="Times New Roman" w:cs="Times New Roman"/>
          <w:color w:val="000000"/>
          <w:sz w:val="24"/>
          <w:szCs w:val="24"/>
        </w:rPr>
        <w:t xml:space="preserve"> šī iesniedzēja sūdzība ir cieši saistīta ar viņa sūdzībām par iespējamu Konvencijas 8.panta pārkāpumu</w:t>
      </w:r>
      <w:r>
        <w:rPr>
          <w:rFonts w:ascii="Times New Roman" w:hAnsi="Times New Roman" w:cs="Times New Roman"/>
          <w:color w:val="000000"/>
          <w:sz w:val="24"/>
          <w:szCs w:val="24"/>
        </w:rPr>
        <w:t xml:space="preserve">, atsevišķi to Ziņojuma B daļā </w:t>
      </w:r>
      <w:r w:rsidR="00271EA2">
        <w:rPr>
          <w:rFonts w:ascii="Times New Roman" w:hAnsi="Times New Roman" w:cs="Times New Roman"/>
          <w:color w:val="000000"/>
          <w:sz w:val="24"/>
          <w:szCs w:val="24"/>
        </w:rPr>
        <w:t>Birojs neizceļ</w:t>
      </w:r>
      <w:r>
        <w:rPr>
          <w:rFonts w:ascii="Times New Roman" w:hAnsi="Times New Roman" w:cs="Times New Roman"/>
          <w:color w:val="000000"/>
          <w:sz w:val="24"/>
          <w:szCs w:val="24"/>
        </w:rPr>
        <w:t xml:space="preserve">. </w:t>
      </w:r>
      <w:r w:rsidR="0036074B">
        <w:rPr>
          <w:rFonts w:ascii="Times New Roman" w:hAnsi="Times New Roman" w:cs="Times New Roman"/>
          <w:color w:val="000000"/>
          <w:sz w:val="24"/>
          <w:szCs w:val="24"/>
        </w:rPr>
        <w:t xml:space="preserve">Papildus jau iepriekš aprakstītajiem Tiesas secinājumiem par kriminālprocesa </w:t>
      </w:r>
      <w:r w:rsidR="00600504">
        <w:rPr>
          <w:rFonts w:ascii="Times New Roman" w:hAnsi="Times New Roman" w:cs="Times New Roman"/>
          <w:color w:val="000000"/>
          <w:sz w:val="24"/>
          <w:szCs w:val="24"/>
        </w:rPr>
        <w:t xml:space="preserve">efektivitātes trūkumu, ko atbalstīja arī Tiesībsarga biroja secinājumi par kriminālprocesa efektivitāti līdzīgās situācijās, </w:t>
      </w:r>
      <w:r w:rsidR="0036074B">
        <w:rPr>
          <w:rFonts w:ascii="Times New Roman" w:hAnsi="Times New Roman" w:cs="Times New Roman"/>
          <w:color w:val="000000"/>
          <w:sz w:val="24"/>
          <w:szCs w:val="24"/>
        </w:rPr>
        <w:t xml:space="preserve">Tiesa vērtēja arī civilprocesuāla mehānisma – </w:t>
      </w:r>
      <w:r w:rsidR="0036074B" w:rsidRPr="0036074B">
        <w:rPr>
          <w:rFonts w:ascii="Times New Roman" w:hAnsi="Times New Roman" w:cs="Times New Roman"/>
          <w:color w:val="000000"/>
          <w:sz w:val="24"/>
          <w:szCs w:val="24"/>
        </w:rPr>
        <w:t>sūdzīb</w:t>
      </w:r>
      <w:r w:rsidR="0036074B">
        <w:rPr>
          <w:rFonts w:ascii="Times New Roman" w:hAnsi="Times New Roman" w:cs="Times New Roman"/>
          <w:color w:val="000000"/>
          <w:sz w:val="24"/>
          <w:szCs w:val="24"/>
        </w:rPr>
        <w:t>a</w:t>
      </w:r>
      <w:r w:rsidR="0036074B" w:rsidRPr="0036074B">
        <w:rPr>
          <w:rFonts w:ascii="Times New Roman" w:hAnsi="Times New Roman" w:cs="Times New Roman"/>
          <w:color w:val="000000"/>
          <w:sz w:val="24"/>
          <w:szCs w:val="24"/>
        </w:rPr>
        <w:t xml:space="preserve"> par tiesu izpildītāja rīcību</w:t>
      </w:r>
      <w:r w:rsidR="0036074B">
        <w:rPr>
          <w:rFonts w:ascii="Times New Roman" w:hAnsi="Times New Roman" w:cs="Times New Roman"/>
          <w:color w:val="000000"/>
          <w:sz w:val="24"/>
          <w:szCs w:val="24"/>
        </w:rPr>
        <w:t xml:space="preserve">, ievedot jauno īpašnieku nekustamā īpašuma valdījumā,– efektivitāti. </w:t>
      </w:r>
      <w:r w:rsidR="00600504">
        <w:rPr>
          <w:rFonts w:ascii="Times New Roman" w:hAnsi="Times New Roman" w:cs="Times New Roman"/>
          <w:color w:val="000000"/>
          <w:sz w:val="24"/>
          <w:szCs w:val="24"/>
        </w:rPr>
        <w:t>Ņemot vērā,</w:t>
      </w:r>
      <w:r w:rsidR="0036074B">
        <w:rPr>
          <w:rFonts w:ascii="Times New Roman" w:hAnsi="Times New Roman" w:cs="Times New Roman"/>
          <w:color w:val="000000"/>
          <w:sz w:val="24"/>
          <w:szCs w:val="24"/>
        </w:rPr>
        <w:t xml:space="preserve"> ka Civilprocesa likums paredzēja tiesības par zvērināta tiesu izpildītāja </w:t>
      </w:r>
      <w:r w:rsidR="0036074B">
        <w:rPr>
          <w:rFonts w:ascii="Times New Roman" w:hAnsi="Times New Roman" w:cs="Times New Roman"/>
          <w:color w:val="000000"/>
          <w:sz w:val="24"/>
          <w:szCs w:val="24"/>
        </w:rPr>
        <w:lastRenderedPageBreak/>
        <w:t>rīcību šādos apstākļos vērsties tikai iepriekšējam un jaunajam īpašniekam, Tiesa secināja, ka iesniedzējam kā bijušajam īrniekam šis nebija efektīvs tiesību aizsardzības līdzeklis.</w:t>
      </w:r>
    </w:p>
    <w:p w14:paraId="2FDC7F8F" w14:textId="77777777" w:rsidR="003901D6" w:rsidRPr="00D87DF5" w:rsidRDefault="003901D6" w:rsidP="003901D6">
      <w:pPr>
        <w:pStyle w:val="ListParagraph"/>
        <w:rPr>
          <w:rFonts w:ascii="Times New Roman" w:hAnsi="Times New Roman" w:cs="Times New Roman"/>
          <w:color w:val="000000"/>
          <w:sz w:val="20"/>
          <w:szCs w:val="20"/>
        </w:rPr>
      </w:pPr>
    </w:p>
    <w:p w14:paraId="0EE23538" w14:textId="25FD6C0A" w:rsidR="0036074B" w:rsidRDefault="0036074B" w:rsidP="0036074B">
      <w:pPr>
        <w:pStyle w:val="ListParagraph"/>
        <w:spacing w:after="0" w:line="240" w:lineRule="auto"/>
        <w:ind w:left="-284" w:right="43" w:hanging="142"/>
        <w:jc w:val="both"/>
        <w:rPr>
          <w:rFonts w:ascii="Times New Roman" w:hAnsi="Times New Roman" w:cs="Times New Roman"/>
          <w:color w:val="000000"/>
          <w:sz w:val="24"/>
          <w:szCs w:val="24"/>
        </w:rPr>
      </w:pPr>
      <w:r>
        <w:rPr>
          <w:rFonts w:ascii="Times New Roman" w:hAnsi="Times New Roman" w:cs="Times New Roman"/>
          <w:b/>
          <w:bCs/>
          <w:color w:val="000000"/>
          <w:sz w:val="24"/>
          <w:szCs w:val="24"/>
        </w:rPr>
        <w:t>II.6. TIESĪBAS UZ BIEDROŠANĀS BRĪVĪBU</w:t>
      </w:r>
    </w:p>
    <w:p w14:paraId="28B01FBA" w14:textId="77777777" w:rsidR="003901D6" w:rsidRPr="00D87DF5" w:rsidRDefault="003901D6" w:rsidP="003901D6">
      <w:pPr>
        <w:pStyle w:val="ListParagraph"/>
        <w:rPr>
          <w:rFonts w:ascii="Times New Roman" w:hAnsi="Times New Roman" w:cs="Times New Roman"/>
          <w:color w:val="000000"/>
          <w:sz w:val="20"/>
          <w:szCs w:val="20"/>
        </w:rPr>
      </w:pPr>
    </w:p>
    <w:p w14:paraId="5B981B08" w14:textId="0DC79B5D" w:rsidR="000D77C9" w:rsidRPr="00355E75" w:rsidRDefault="00504A12" w:rsidP="00355E75">
      <w:pPr>
        <w:pStyle w:val="ListParagraph"/>
        <w:numPr>
          <w:ilvl w:val="0"/>
          <w:numId w:val="1"/>
        </w:numPr>
        <w:spacing w:after="0" w:line="240" w:lineRule="auto"/>
        <w:ind w:left="0" w:right="43" w:hanging="426"/>
        <w:jc w:val="both"/>
        <w:rPr>
          <w:rFonts w:ascii="Times New Roman" w:hAnsi="Times New Roman" w:cs="Times New Roman"/>
          <w:sz w:val="24"/>
          <w:szCs w:val="24"/>
        </w:rPr>
      </w:pPr>
      <w:r>
        <w:rPr>
          <w:rFonts w:ascii="Times New Roman" w:hAnsi="Times New Roman" w:cs="Times New Roman"/>
          <w:color w:val="000000"/>
          <w:sz w:val="24"/>
          <w:szCs w:val="24"/>
        </w:rPr>
        <w:t>Iepriekš jau vairākkārt apskatītajā lietā</w:t>
      </w:r>
      <w:r w:rsidR="00667B2C" w:rsidRPr="0036074B">
        <w:rPr>
          <w:rFonts w:ascii="Times New Roman" w:hAnsi="Times New Roman" w:cs="Times New Roman"/>
          <w:color w:val="000000"/>
          <w:sz w:val="24"/>
          <w:szCs w:val="24"/>
        </w:rPr>
        <w:t xml:space="preserve"> </w:t>
      </w:r>
      <w:r w:rsidR="00667B2C" w:rsidRPr="00504A12">
        <w:rPr>
          <w:rFonts w:ascii="Times New Roman" w:hAnsi="Times New Roman" w:cs="Times New Roman"/>
          <w:i/>
          <w:iCs/>
          <w:color w:val="000000"/>
          <w:sz w:val="24"/>
          <w:szCs w:val="24"/>
        </w:rPr>
        <w:t>Straume pret Latviju</w:t>
      </w:r>
      <w:r w:rsidR="00667B2C" w:rsidRPr="0036074B">
        <w:rPr>
          <w:rFonts w:ascii="Times New Roman" w:hAnsi="Times New Roman" w:cs="Times New Roman"/>
          <w:color w:val="000000"/>
          <w:sz w:val="24"/>
          <w:szCs w:val="24"/>
        </w:rPr>
        <w:t xml:space="preserve"> Tiesa vērtēja Latvijas lietās iepriekš reti vē</w:t>
      </w:r>
      <w:r w:rsidR="00FD3911">
        <w:rPr>
          <w:rFonts w:ascii="Times New Roman" w:hAnsi="Times New Roman" w:cs="Times New Roman"/>
          <w:color w:val="000000"/>
          <w:sz w:val="24"/>
          <w:szCs w:val="24"/>
        </w:rPr>
        <w:t>tīto</w:t>
      </w:r>
      <w:r w:rsidR="00667B2C" w:rsidRPr="0036074B">
        <w:rPr>
          <w:rFonts w:ascii="Times New Roman" w:hAnsi="Times New Roman" w:cs="Times New Roman"/>
          <w:color w:val="000000"/>
          <w:sz w:val="24"/>
          <w:szCs w:val="24"/>
        </w:rPr>
        <w:t xml:space="preserve"> jautājumu par arodbiedrību</w:t>
      </w:r>
      <w:r>
        <w:rPr>
          <w:rFonts w:ascii="Times New Roman" w:hAnsi="Times New Roman" w:cs="Times New Roman"/>
          <w:color w:val="000000"/>
          <w:sz w:val="24"/>
          <w:szCs w:val="24"/>
        </w:rPr>
        <w:t xml:space="preserve"> biedru un amatpersonu</w:t>
      </w:r>
      <w:r w:rsidR="00667B2C" w:rsidRPr="0036074B">
        <w:rPr>
          <w:rFonts w:ascii="Times New Roman" w:hAnsi="Times New Roman" w:cs="Times New Roman"/>
          <w:color w:val="000000"/>
          <w:sz w:val="24"/>
          <w:szCs w:val="24"/>
        </w:rPr>
        <w:t xml:space="preserve"> aizsardzību. Līdzīgi kā lietā </w:t>
      </w:r>
      <w:r w:rsidR="00667B2C" w:rsidRPr="00504A12">
        <w:rPr>
          <w:rFonts w:ascii="Times New Roman" w:hAnsi="Times New Roman" w:cs="Times New Roman"/>
          <w:i/>
          <w:iCs/>
          <w:color w:val="000000"/>
          <w:sz w:val="24"/>
          <w:szCs w:val="24"/>
        </w:rPr>
        <w:t>Tučs pret Latviju</w:t>
      </w:r>
      <w:r w:rsidR="00667B2C" w:rsidRPr="0036074B">
        <w:rPr>
          <w:rFonts w:ascii="Times New Roman" w:hAnsi="Times New Roman" w:cs="Times New Roman"/>
          <w:color w:val="000000"/>
          <w:sz w:val="24"/>
          <w:szCs w:val="24"/>
        </w:rPr>
        <w:t xml:space="preserve">, kur šis jautājums tika skatīts no Konvencijas 6.panta viedokļa, arī lietā </w:t>
      </w:r>
      <w:r w:rsidR="00667B2C" w:rsidRPr="00504A12">
        <w:rPr>
          <w:rFonts w:ascii="Times New Roman" w:hAnsi="Times New Roman" w:cs="Times New Roman"/>
          <w:i/>
          <w:iCs/>
          <w:color w:val="000000"/>
          <w:sz w:val="24"/>
          <w:szCs w:val="24"/>
        </w:rPr>
        <w:t>Straume pret Latviju</w:t>
      </w:r>
      <w:r w:rsidR="00667B2C" w:rsidRPr="0036074B">
        <w:rPr>
          <w:rFonts w:ascii="Times New Roman" w:hAnsi="Times New Roman" w:cs="Times New Roman"/>
          <w:color w:val="000000"/>
          <w:sz w:val="24"/>
          <w:szCs w:val="24"/>
        </w:rPr>
        <w:t>, kuru Tiesa</w:t>
      </w:r>
      <w:r w:rsidR="00FD3911">
        <w:rPr>
          <w:rFonts w:ascii="Times New Roman" w:hAnsi="Times New Roman" w:cs="Times New Roman"/>
          <w:color w:val="000000"/>
          <w:sz w:val="24"/>
          <w:szCs w:val="24"/>
        </w:rPr>
        <w:t xml:space="preserve"> atbilstoši savai iedibinātajai metodoloģijai</w:t>
      </w:r>
      <w:r w:rsidR="00667B2C" w:rsidRPr="0036074B">
        <w:rPr>
          <w:rFonts w:ascii="Times New Roman" w:hAnsi="Times New Roman" w:cs="Times New Roman"/>
          <w:color w:val="000000"/>
          <w:sz w:val="24"/>
          <w:szCs w:val="24"/>
        </w:rPr>
        <w:t xml:space="preserve"> izskatīja no Konvencijas 11.panta viedokļa, </w:t>
      </w:r>
      <w:r w:rsidR="000D77C9">
        <w:rPr>
          <w:rFonts w:ascii="Times New Roman" w:hAnsi="Times New Roman" w:cs="Times New Roman"/>
          <w:color w:val="000000"/>
          <w:sz w:val="24"/>
          <w:szCs w:val="24"/>
        </w:rPr>
        <w:t xml:space="preserve">ņemot vērā Konvencijas 10.pantu (tiesības uz izteiksmes brīvību), </w:t>
      </w:r>
      <w:r w:rsidR="00667B2C" w:rsidRPr="0036074B">
        <w:rPr>
          <w:rFonts w:ascii="Times New Roman" w:hAnsi="Times New Roman" w:cs="Times New Roman"/>
          <w:color w:val="000000"/>
          <w:sz w:val="24"/>
          <w:szCs w:val="24"/>
        </w:rPr>
        <w:t>Tiesa galveno uzmanību pievērsa tam, vai nacionālo tiesu procesos</w:t>
      </w:r>
      <w:r>
        <w:rPr>
          <w:rFonts w:ascii="Times New Roman" w:hAnsi="Times New Roman" w:cs="Times New Roman"/>
          <w:color w:val="000000"/>
          <w:sz w:val="24"/>
          <w:szCs w:val="24"/>
        </w:rPr>
        <w:t xml:space="preserve"> bija</w:t>
      </w:r>
      <w:r w:rsidR="00667B2C" w:rsidRPr="0036074B">
        <w:rPr>
          <w:rFonts w:ascii="Times New Roman" w:hAnsi="Times New Roman" w:cs="Times New Roman"/>
          <w:color w:val="000000"/>
          <w:sz w:val="24"/>
          <w:szCs w:val="24"/>
        </w:rPr>
        <w:t xml:space="preserve"> pienācīgi izvērtēti visi būtiskie lietas aspekti</w:t>
      </w:r>
      <w:r w:rsidR="00FD3911">
        <w:rPr>
          <w:rFonts w:ascii="Times New Roman" w:hAnsi="Times New Roman" w:cs="Times New Roman"/>
          <w:color w:val="000000"/>
          <w:sz w:val="24"/>
          <w:szCs w:val="24"/>
        </w:rPr>
        <w:t xml:space="preserve"> un panākts līdzsvars starp iesniedzējas un sabiedrības (iesniedzējas darba devēja) interesēm</w:t>
      </w:r>
      <w:r w:rsidR="00667B2C" w:rsidRPr="0036074B">
        <w:rPr>
          <w:rFonts w:ascii="Times New Roman" w:hAnsi="Times New Roman" w:cs="Times New Roman"/>
          <w:color w:val="000000"/>
          <w:sz w:val="24"/>
          <w:szCs w:val="24"/>
        </w:rPr>
        <w:t>.</w:t>
      </w:r>
      <w:r w:rsidR="000D77C9">
        <w:rPr>
          <w:rFonts w:ascii="Times New Roman" w:hAnsi="Times New Roman" w:cs="Times New Roman"/>
          <w:color w:val="000000"/>
          <w:sz w:val="24"/>
          <w:szCs w:val="24"/>
        </w:rPr>
        <w:t xml:space="preserve"> </w:t>
      </w:r>
      <w:r w:rsidR="000D77C9" w:rsidRPr="00355E75">
        <w:rPr>
          <w:rFonts w:ascii="Times New Roman" w:hAnsi="Times New Roman" w:cs="Times New Roman"/>
          <w:color w:val="000000"/>
          <w:sz w:val="24"/>
          <w:szCs w:val="24"/>
        </w:rPr>
        <w:t>Tiesas vērtējums</w:t>
      </w:r>
      <w:r w:rsidR="00590B70">
        <w:rPr>
          <w:rFonts w:ascii="Times New Roman" w:hAnsi="Times New Roman" w:cs="Times New Roman"/>
          <w:color w:val="000000"/>
          <w:sz w:val="24"/>
          <w:szCs w:val="24"/>
        </w:rPr>
        <w:t xml:space="preserve"> par šo</w:t>
      </w:r>
      <w:r w:rsidR="00355E75" w:rsidRPr="00355E75">
        <w:rPr>
          <w:rFonts w:ascii="Times New Roman" w:hAnsi="Times New Roman" w:cs="Times New Roman"/>
          <w:color w:val="000000"/>
          <w:sz w:val="24"/>
          <w:szCs w:val="24"/>
        </w:rPr>
        <w:t xml:space="preserve"> </w:t>
      </w:r>
      <w:r w:rsidR="000D77C9" w:rsidRPr="00355E75">
        <w:rPr>
          <w:rFonts w:ascii="Times New Roman" w:hAnsi="Times New Roman" w:cs="Times New Roman"/>
          <w:color w:val="000000"/>
          <w:sz w:val="24"/>
          <w:szCs w:val="24"/>
        </w:rPr>
        <w:t>balstījās uz</w:t>
      </w:r>
      <w:r w:rsidR="00590B70">
        <w:rPr>
          <w:rFonts w:ascii="Times New Roman" w:hAnsi="Times New Roman" w:cs="Times New Roman"/>
          <w:color w:val="000000"/>
          <w:sz w:val="24"/>
          <w:szCs w:val="24"/>
        </w:rPr>
        <w:t xml:space="preserve"> to</w:t>
      </w:r>
      <w:r w:rsidR="00FD3911">
        <w:rPr>
          <w:rFonts w:ascii="Times New Roman" w:hAnsi="Times New Roman" w:cs="Times New Roman"/>
          <w:color w:val="000000"/>
          <w:sz w:val="24"/>
          <w:szCs w:val="24"/>
        </w:rPr>
        <w:t>, vai nacionālās tiesas bija ņēmušas vērā</w:t>
      </w:r>
      <w:r w:rsidR="00590B70">
        <w:rPr>
          <w:rFonts w:ascii="Times New Roman" w:hAnsi="Times New Roman" w:cs="Times New Roman"/>
          <w:color w:val="000000"/>
          <w:sz w:val="24"/>
          <w:szCs w:val="24"/>
        </w:rPr>
        <w:t xml:space="preserve">, izvērtējušas un saprātīgi novērtējušas </w:t>
      </w:r>
      <w:r w:rsidR="000D77C9" w:rsidRPr="00355E75">
        <w:rPr>
          <w:rFonts w:ascii="Times New Roman" w:hAnsi="Times New Roman" w:cs="Times New Roman"/>
          <w:color w:val="000000"/>
          <w:sz w:val="24"/>
          <w:szCs w:val="24"/>
        </w:rPr>
        <w:t>iesniedzējas kā arodbiedrības priekšsēdētājas vēstul</w:t>
      </w:r>
      <w:r w:rsidR="00FD3911">
        <w:rPr>
          <w:rFonts w:ascii="Times New Roman" w:hAnsi="Times New Roman" w:cs="Times New Roman"/>
          <w:color w:val="000000"/>
          <w:sz w:val="24"/>
          <w:szCs w:val="24"/>
        </w:rPr>
        <w:t>es</w:t>
      </w:r>
      <w:r w:rsidR="000D77C9" w:rsidRPr="00355E75">
        <w:rPr>
          <w:rFonts w:ascii="Times New Roman" w:hAnsi="Times New Roman" w:cs="Times New Roman"/>
          <w:color w:val="000000"/>
          <w:sz w:val="24"/>
          <w:szCs w:val="24"/>
        </w:rPr>
        <w:t xml:space="preserve"> darba devējam </w:t>
      </w:r>
      <w:r w:rsidR="00FD3911">
        <w:rPr>
          <w:rFonts w:ascii="Times New Roman" w:hAnsi="Times New Roman" w:cs="Times New Roman"/>
          <w:color w:val="000000"/>
          <w:sz w:val="24"/>
          <w:szCs w:val="24"/>
        </w:rPr>
        <w:t xml:space="preserve">un citām iestādēm </w:t>
      </w:r>
      <w:r w:rsidR="000D77C9" w:rsidRPr="00355E75">
        <w:rPr>
          <w:rFonts w:ascii="Times New Roman" w:hAnsi="Times New Roman" w:cs="Times New Roman"/>
          <w:color w:val="000000"/>
          <w:sz w:val="24"/>
          <w:szCs w:val="24"/>
        </w:rPr>
        <w:t>saturu</w:t>
      </w:r>
      <w:r w:rsidR="00355E75" w:rsidRPr="00355E75">
        <w:rPr>
          <w:rFonts w:ascii="Times New Roman" w:hAnsi="Times New Roman" w:cs="Times New Roman"/>
          <w:color w:val="000000"/>
          <w:sz w:val="24"/>
          <w:szCs w:val="24"/>
        </w:rPr>
        <w:t xml:space="preserve">, </w:t>
      </w:r>
      <w:r w:rsidR="00FD3911">
        <w:rPr>
          <w:rFonts w:ascii="Times New Roman" w:hAnsi="Times New Roman" w:cs="Times New Roman"/>
          <w:color w:val="000000"/>
          <w:sz w:val="24"/>
          <w:szCs w:val="24"/>
        </w:rPr>
        <w:t xml:space="preserve">tajā ietverto apsvērumu </w:t>
      </w:r>
      <w:r w:rsidR="00355E75" w:rsidRPr="00355E75">
        <w:rPr>
          <w:rFonts w:ascii="Times New Roman" w:hAnsi="Times New Roman" w:cs="Times New Roman"/>
          <w:color w:val="000000"/>
          <w:sz w:val="24"/>
          <w:szCs w:val="24"/>
        </w:rPr>
        <w:t>kontekstu</w:t>
      </w:r>
      <w:r w:rsidR="00FD3911">
        <w:rPr>
          <w:rFonts w:ascii="Times New Roman" w:hAnsi="Times New Roman" w:cs="Times New Roman"/>
          <w:color w:val="000000"/>
          <w:sz w:val="24"/>
          <w:szCs w:val="24"/>
        </w:rPr>
        <w:t>,</w:t>
      </w:r>
      <w:r w:rsidR="00355E75" w:rsidRPr="00355E75">
        <w:rPr>
          <w:rFonts w:ascii="Times New Roman" w:hAnsi="Times New Roman" w:cs="Times New Roman"/>
          <w:color w:val="000000"/>
          <w:sz w:val="24"/>
          <w:szCs w:val="24"/>
        </w:rPr>
        <w:t xml:space="preserve"> </w:t>
      </w:r>
      <w:r w:rsidR="000D77C9" w:rsidRPr="00355E75">
        <w:rPr>
          <w:rFonts w:ascii="Times New Roman" w:hAnsi="Times New Roman" w:cs="Times New Roman"/>
          <w:color w:val="000000"/>
          <w:sz w:val="24"/>
          <w:szCs w:val="24"/>
        </w:rPr>
        <w:t xml:space="preserve">paustās kritikas </w:t>
      </w:r>
      <w:r w:rsidR="00355E75" w:rsidRPr="00355E75">
        <w:rPr>
          <w:rFonts w:ascii="Times New Roman" w:hAnsi="Times New Roman" w:cs="Times New Roman"/>
          <w:color w:val="000000"/>
          <w:sz w:val="24"/>
          <w:szCs w:val="24"/>
        </w:rPr>
        <w:t>pieļaujam</w:t>
      </w:r>
      <w:r w:rsidR="00FD3911">
        <w:rPr>
          <w:rFonts w:ascii="Times New Roman" w:hAnsi="Times New Roman" w:cs="Times New Roman"/>
          <w:color w:val="000000"/>
          <w:sz w:val="24"/>
          <w:szCs w:val="24"/>
        </w:rPr>
        <w:t>ās</w:t>
      </w:r>
      <w:r w:rsidR="00355E75" w:rsidRPr="00355E75">
        <w:rPr>
          <w:rFonts w:ascii="Times New Roman" w:hAnsi="Times New Roman" w:cs="Times New Roman"/>
          <w:color w:val="000000"/>
          <w:sz w:val="24"/>
          <w:szCs w:val="24"/>
        </w:rPr>
        <w:t xml:space="preserve"> robež</w:t>
      </w:r>
      <w:r w:rsidR="00FD3911">
        <w:rPr>
          <w:rFonts w:ascii="Times New Roman" w:hAnsi="Times New Roman" w:cs="Times New Roman"/>
          <w:color w:val="000000"/>
          <w:sz w:val="24"/>
          <w:szCs w:val="24"/>
        </w:rPr>
        <w:t>as</w:t>
      </w:r>
      <w:r w:rsidR="00355E75" w:rsidRPr="00355E75">
        <w:rPr>
          <w:rFonts w:ascii="Times New Roman" w:hAnsi="Times New Roman" w:cs="Times New Roman"/>
          <w:color w:val="000000"/>
          <w:sz w:val="24"/>
          <w:szCs w:val="24"/>
        </w:rPr>
        <w:t xml:space="preserve">, ietekmi uz citām personām, tostarp </w:t>
      </w:r>
      <w:r w:rsidR="00590B70">
        <w:rPr>
          <w:rFonts w:ascii="Times New Roman" w:hAnsi="Times New Roman" w:cs="Times New Roman"/>
          <w:color w:val="000000"/>
          <w:sz w:val="24"/>
          <w:szCs w:val="24"/>
        </w:rPr>
        <w:t xml:space="preserve">iesniedzējas </w:t>
      </w:r>
      <w:r w:rsidR="00355E75" w:rsidRPr="00355E75">
        <w:rPr>
          <w:rFonts w:ascii="Times New Roman" w:hAnsi="Times New Roman" w:cs="Times New Roman"/>
          <w:color w:val="000000"/>
          <w:sz w:val="24"/>
          <w:szCs w:val="24"/>
        </w:rPr>
        <w:t>darba devēju, un iesniedzējai radīto seku smagumu.</w:t>
      </w:r>
      <w:r w:rsidR="00355E75">
        <w:rPr>
          <w:rFonts w:ascii="Times New Roman" w:hAnsi="Times New Roman" w:cs="Times New Roman"/>
          <w:color w:val="000000"/>
          <w:sz w:val="24"/>
          <w:szCs w:val="24"/>
        </w:rPr>
        <w:t xml:space="preserve"> Iepazīstoties ar nacionālo tiesu nolēmumiem, Tiesa secināja, ka </w:t>
      </w:r>
      <w:r w:rsidR="00355E75" w:rsidRPr="00355E75">
        <w:rPr>
          <w:rFonts w:ascii="Times New Roman" w:hAnsi="Times New Roman" w:cs="Times New Roman"/>
          <w:color w:val="000000"/>
          <w:sz w:val="24"/>
          <w:szCs w:val="24"/>
        </w:rPr>
        <w:t xml:space="preserve">nacionālās tiesas, </w:t>
      </w:r>
      <w:r w:rsidR="00590B70">
        <w:rPr>
          <w:rFonts w:ascii="Times New Roman" w:hAnsi="Times New Roman" w:cs="Times New Roman"/>
          <w:color w:val="000000"/>
          <w:sz w:val="24"/>
          <w:szCs w:val="24"/>
        </w:rPr>
        <w:t>izskatot</w:t>
      </w:r>
      <w:r w:rsidR="00355E75" w:rsidRPr="00355E75">
        <w:rPr>
          <w:rFonts w:ascii="Times New Roman" w:hAnsi="Times New Roman" w:cs="Times New Roman"/>
          <w:color w:val="000000"/>
          <w:sz w:val="24"/>
          <w:szCs w:val="24"/>
        </w:rPr>
        <w:t xml:space="preserve"> iesniedzējas sūdzības, </w:t>
      </w:r>
      <w:r w:rsidR="00355E75">
        <w:rPr>
          <w:rFonts w:ascii="Times New Roman" w:hAnsi="Times New Roman" w:cs="Times New Roman"/>
          <w:color w:val="000000"/>
          <w:sz w:val="24"/>
          <w:szCs w:val="24"/>
        </w:rPr>
        <w:t>nebija vērtējušas iesniedzējas parakstītās</w:t>
      </w:r>
      <w:r w:rsidR="00355E75" w:rsidRPr="00355E75">
        <w:rPr>
          <w:rFonts w:ascii="Times New Roman" w:hAnsi="Times New Roman" w:cs="Times New Roman"/>
          <w:color w:val="000000"/>
          <w:sz w:val="24"/>
          <w:szCs w:val="24"/>
        </w:rPr>
        <w:t xml:space="preserve"> vēstules saturu kontekstā ar </w:t>
      </w:r>
      <w:r w:rsidR="00355E75">
        <w:rPr>
          <w:rFonts w:ascii="Times New Roman" w:hAnsi="Times New Roman" w:cs="Times New Roman"/>
          <w:color w:val="000000"/>
          <w:sz w:val="24"/>
          <w:szCs w:val="24"/>
        </w:rPr>
        <w:t>viņas pārstāvētās a</w:t>
      </w:r>
      <w:r w:rsidR="00355E75" w:rsidRPr="00355E75">
        <w:rPr>
          <w:rFonts w:ascii="Times New Roman" w:hAnsi="Times New Roman" w:cs="Times New Roman"/>
          <w:color w:val="000000"/>
          <w:sz w:val="24"/>
          <w:szCs w:val="24"/>
        </w:rPr>
        <w:t>rodbiedrības kompetenci</w:t>
      </w:r>
      <w:r w:rsidR="00355E75">
        <w:rPr>
          <w:rFonts w:ascii="Times New Roman" w:hAnsi="Times New Roman" w:cs="Times New Roman"/>
          <w:color w:val="000000"/>
          <w:sz w:val="24"/>
          <w:szCs w:val="24"/>
        </w:rPr>
        <w:t xml:space="preserve"> </w:t>
      </w:r>
      <w:r w:rsidR="00355E75">
        <w:rPr>
          <w:rFonts w:ascii="Times New Roman" w:hAnsi="Times New Roman" w:cs="Times New Roman"/>
          <w:sz w:val="24"/>
          <w:szCs w:val="24"/>
        </w:rPr>
        <w:t xml:space="preserve">un </w:t>
      </w:r>
      <w:r w:rsidR="00FD3911">
        <w:rPr>
          <w:rFonts w:ascii="Times New Roman" w:hAnsi="Times New Roman" w:cs="Times New Roman"/>
          <w:sz w:val="24"/>
          <w:szCs w:val="24"/>
        </w:rPr>
        <w:t>pietiekami pievērsušās tam</w:t>
      </w:r>
      <w:r w:rsidR="00355E75">
        <w:rPr>
          <w:rFonts w:ascii="Times New Roman" w:hAnsi="Times New Roman" w:cs="Times New Roman"/>
          <w:sz w:val="24"/>
          <w:szCs w:val="24"/>
        </w:rPr>
        <w:t>, vai vēstulē</w:t>
      </w:r>
      <w:r w:rsidR="00355E75" w:rsidRPr="00BC6B92">
        <w:rPr>
          <w:rFonts w:ascii="Times New Roman" w:hAnsi="Times New Roman" w:cs="Times New Roman"/>
          <w:sz w:val="24"/>
          <w:szCs w:val="24"/>
        </w:rPr>
        <w:t xml:space="preserve"> paustie apgalvojumi par trūkumiem darba organizēšanā atbilst patiesībai, lai arī lietā iesniegtie pierādījumi uz to norādīja</w:t>
      </w:r>
      <w:r w:rsidR="00355E75">
        <w:rPr>
          <w:rFonts w:ascii="Times New Roman" w:hAnsi="Times New Roman" w:cs="Times New Roman"/>
          <w:sz w:val="24"/>
          <w:szCs w:val="24"/>
        </w:rPr>
        <w:t xml:space="preserve">. </w:t>
      </w:r>
      <w:r w:rsidR="00FD3911">
        <w:rPr>
          <w:rFonts w:ascii="Times New Roman" w:hAnsi="Times New Roman" w:cs="Times New Roman"/>
          <w:sz w:val="24"/>
          <w:szCs w:val="24"/>
        </w:rPr>
        <w:t xml:space="preserve">Tāpat </w:t>
      </w:r>
      <w:r w:rsidR="00355E75">
        <w:rPr>
          <w:rFonts w:ascii="Times New Roman" w:hAnsi="Times New Roman" w:cs="Times New Roman"/>
          <w:sz w:val="24"/>
          <w:szCs w:val="24"/>
        </w:rPr>
        <w:t xml:space="preserve">Tiesa atzīmēja, ka nacionālās tiesas, balstoties uz saviem iepriekšējiem secinājumiem, ka iesniedzēja ar vēstuli vēlējusies iegūt sev materiālu labumu, </w:t>
      </w:r>
      <w:r w:rsidR="00FD3911">
        <w:rPr>
          <w:rFonts w:ascii="Times New Roman" w:hAnsi="Times New Roman" w:cs="Times New Roman"/>
          <w:sz w:val="24"/>
          <w:szCs w:val="24"/>
        </w:rPr>
        <w:t xml:space="preserve">kas bija pretēji Tiesas izdarītajiem secinājumiem par iesniedzējas rīcību, </w:t>
      </w:r>
      <w:r w:rsidR="00355E75">
        <w:rPr>
          <w:rFonts w:ascii="Times New Roman" w:hAnsi="Times New Roman" w:cs="Times New Roman"/>
          <w:sz w:val="24"/>
          <w:szCs w:val="24"/>
        </w:rPr>
        <w:t xml:space="preserve">nebija ņēmušas vērā apsvērumu, ka iesniedzēja patiesībā pārstāvēja arodbiedrības intereses. Līdz ar to Tiesa secināja, ka </w:t>
      </w:r>
      <w:r w:rsidR="00590B70">
        <w:rPr>
          <w:rFonts w:ascii="Times New Roman" w:hAnsi="Times New Roman" w:cs="Times New Roman"/>
          <w:sz w:val="24"/>
          <w:szCs w:val="24"/>
        </w:rPr>
        <w:t xml:space="preserve">viņas darba devēja rīcības un </w:t>
      </w:r>
      <w:r w:rsidR="00355E75">
        <w:rPr>
          <w:rFonts w:ascii="Times New Roman" w:hAnsi="Times New Roman" w:cs="Times New Roman"/>
          <w:sz w:val="24"/>
          <w:szCs w:val="24"/>
        </w:rPr>
        <w:t>nacionālās tiesvedības rezultātā iesniedzēj</w:t>
      </w:r>
      <w:r w:rsidR="00FD3911">
        <w:rPr>
          <w:rFonts w:ascii="Times New Roman" w:hAnsi="Times New Roman" w:cs="Times New Roman"/>
          <w:sz w:val="24"/>
          <w:szCs w:val="24"/>
        </w:rPr>
        <w:t xml:space="preserve">ai bija radītas </w:t>
      </w:r>
      <w:r w:rsidR="00355E75">
        <w:rPr>
          <w:rFonts w:ascii="Times New Roman" w:hAnsi="Times New Roman" w:cs="Times New Roman"/>
          <w:sz w:val="24"/>
          <w:szCs w:val="24"/>
        </w:rPr>
        <w:t>nesamērīgi smagas sekas</w:t>
      </w:r>
      <w:r w:rsidR="00FD3911">
        <w:rPr>
          <w:rFonts w:ascii="Times New Roman" w:hAnsi="Times New Roman" w:cs="Times New Roman"/>
          <w:sz w:val="24"/>
          <w:szCs w:val="24"/>
        </w:rPr>
        <w:t xml:space="preserve">, padarot viņu personīgi atbildīgu par arodbiedrības interešu pārstāvēšanu. Turklāt būtiski atzīmēt, ka Tiesa savos secinājumos </w:t>
      </w:r>
      <w:r w:rsidR="00590B70">
        <w:rPr>
          <w:rFonts w:ascii="Times New Roman" w:hAnsi="Times New Roman" w:cs="Times New Roman"/>
          <w:sz w:val="24"/>
          <w:szCs w:val="24"/>
        </w:rPr>
        <w:t>pievērsa uzmanību arī</w:t>
      </w:r>
      <w:r w:rsidR="00FD3911">
        <w:rPr>
          <w:rFonts w:ascii="Times New Roman" w:hAnsi="Times New Roman" w:cs="Times New Roman"/>
          <w:sz w:val="24"/>
          <w:szCs w:val="24"/>
        </w:rPr>
        <w:t xml:space="preserve"> šo pasākumu atturoš</w:t>
      </w:r>
      <w:r w:rsidR="00590B70">
        <w:rPr>
          <w:rFonts w:ascii="Times New Roman" w:hAnsi="Times New Roman" w:cs="Times New Roman"/>
          <w:sz w:val="24"/>
          <w:szCs w:val="24"/>
        </w:rPr>
        <w:t>ajai</w:t>
      </w:r>
      <w:r w:rsidR="00FD3911">
        <w:rPr>
          <w:rFonts w:ascii="Times New Roman" w:hAnsi="Times New Roman" w:cs="Times New Roman"/>
          <w:sz w:val="24"/>
          <w:szCs w:val="24"/>
        </w:rPr>
        <w:t xml:space="preserve"> ietekm</w:t>
      </w:r>
      <w:r w:rsidR="00590B70">
        <w:rPr>
          <w:rFonts w:ascii="Times New Roman" w:hAnsi="Times New Roman" w:cs="Times New Roman"/>
          <w:sz w:val="24"/>
          <w:szCs w:val="24"/>
        </w:rPr>
        <w:t>e</w:t>
      </w:r>
      <w:r w:rsidR="00FD3911">
        <w:rPr>
          <w:rFonts w:ascii="Times New Roman" w:hAnsi="Times New Roman" w:cs="Times New Roman"/>
          <w:sz w:val="24"/>
          <w:szCs w:val="24"/>
        </w:rPr>
        <w:t>i (</w:t>
      </w:r>
      <w:r w:rsidR="00FD3911">
        <w:rPr>
          <w:rFonts w:ascii="Times New Roman" w:hAnsi="Times New Roman" w:cs="Times New Roman"/>
          <w:i/>
          <w:iCs/>
          <w:sz w:val="24"/>
          <w:szCs w:val="24"/>
        </w:rPr>
        <w:t>chilling effect</w:t>
      </w:r>
      <w:r w:rsidR="00FD3911">
        <w:rPr>
          <w:rFonts w:ascii="Times New Roman" w:hAnsi="Times New Roman" w:cs="Times New Roman"/>
          <w:sz w:val="24"/>
          <w:szCs w:val="24"/>
        </w:rPr>
        <w:t xml:space="preserve">) uz citiem šīs arodbiedrības biedriem. </w:t>
      </w:r>
      <w:r w:rsidR="000257CC">
        <w:rPr>
          <w:rFonts w:ascii="Times New Roman" w:hAnsi="Times New Roman" w:cs="Times New Roman"/>
          <w:sz w:val="24"/>
          <w:szCs w:val="24"/>
        </w:rPr>
        <w:t>Kā spriedumā norāda pati Tiesa, šī ir viena no lietām, kur Tiesa, atsaucoties uz subsidiaritātes principu, tomēr ir secinājusi, ka nacionālo tiesu vērtējums par lietas faktiskajiem apstākļiem nav bijis atbilstošs Konvencijas 11.pantā kopsakarā ar Konvencijas 10.pantu paredzētajiem standartiem.</w:t>
      </w:r>
    </w:p>
    <w:p w14:paraId="614DF5B6" w14:textId="77777777" w:rsidR="000D77C9" w:rsidRPr="000D77C9" w:rsidRDefault="000D77C9" w:rsidP="000D77C9">
      <w:pPr>
        <w:pStyle w:val="ListParagraph"/>
        <w:spacing w:after="0" w:line="240" w:lineRule="auto"/>
        <w:ind w:left="0" w:right="43"/>
        <w:jc w:val="both"/>
        <w:rPr>
          <w:rFonts w:ascii="Times New Roman" w:hAnsi="Times New Roman" w:cs="Times New Roman"/>
          <w:sz w:val="24"/>
          <w:szCs w:val="24"/>
        </w:rPr>
      </w:pPr>
    </w:p>
    <w:p w14:paraId="02C34AA1" w14:textId="77777777" w:rsidR="003901D6" w:rsidRPr="00A21B71" w:rsidRDefault="003901D6" w:rsidP="00D07F24">
      <w:pPr>
        <w:pStyle w:val="ListParagraph"/>
        <w:spacing w:after="0" w:line="240" w:lineRule="auto"/>
        <w:ind w:left="90" w:right="43"/>
        <w:jc w:val="both"/>
        <w:rPr>
          <w:rFonts w:ascii="Times New Roman" w:hAnsi="Times New Roman" w:cs="Times New Roman"/>
          <w:b/>
          <w:sz w:val="24"/>
          <w:szCs w:val="24"/>
        </w:rPr>
      </w:pPr>
    </w:p>
    <w:p w14:paraId="7FF73C89" w14:textId="1BAE8B27" w:rsidR="006402CC" w:rsidRPr="00EC152A" w:rsidRDefault="00667B2C" w:rsidP="00FD3911">
      <w:pPr>
        <w:spacing w:after="0" w:line="240" w:lineRule="auto"/>
        <w:rPr>
          <w:rFonts w:ascii="Times New Roman" w:hAnsi="Times New Roman" w:cs="Times New Roman"/>
          <w:color w:val="000000" w:themeColor="text1"/>
          <w:sz w:val="24"/>
          <w:szCs w:val="24"/>
        </w:rPr>
      </w:pPr>
      <w:r w:rsidRPr="00EC152A">
        <w:rPr>
          <w:rFonts w:ascii="Times New Roman" w:hAnsi="Times New Roman" w:cs="Times New Roman"/>
          <w:color w:val="000000" w:themeColor="text1"/>
          <w:sz w:val="24"/>
          <w:szCs w:val="24"/>
        </w:rPr>
        <w:t>Iesniedzējs: ārlietu ministr</w:t>
      </w:r>
      <w:r w:rsidR="005906CB">
        <w:rPr>
          <w:rFonts w:ascii="Times New Roman" w:hAnsi="Times New Roman" w:cs="Times New Roman"/>
          <w:color w:val="000000" w:themeColor="text1"/>
          <w:sz w:val="24"/>
          <w:szCs w:val="24"/>
        </w:rPr>
        <w:t>s</w:t>
      </w:r>
      <w:r w:rsidRPr="00EC152A">
        <w:rPr>
          <w:rFonts w:ascii="Times New Roman" w:hAnsi="Times New Roman" w:cs="Times New Roman"/>
          <w:color w:val="000000" w:themeColor="text1"/>
          <w:sz w:val="24"/>
          <w:szCs w:val="24"/>
        </w:rPr>
        <w:tab/>
      </w:r>
      <w:r w:rsidR="005906CB">
        <w:rPr>
          <w:rFonts w:ascii="Times New Roman" w:hAnsi="Times New Roman" w:cs="Times New Roman"/>
          <w:color w:val="000000" w:themeColor="text1"/>
          <w:sz w:val="24"/>
          <w:szCs w:val="24"/>
        </w:rPr>
        <w:tab/>
      </w:r>
      <w:r w:rsidR="005906CB">
        <w:rPr>
          <w:rFonts w:ascii="Times New Roman" w:hAnsi="Times New Roman" w:cs="Times New Roman"/>
          <w:color w:val="000000" w:themeColor="text1"/>
          <w:sz w:val="24"/>
          <w:szCs w:val="24"/>
        </w:rPr>
        <w:tab/>
      </w:r>
      <w:r w:rsidR="005906CB">
        <w:rPr>
          <w:rFonts w:ascii="Times New Roman" w:hAnsi="Times New Roman" w:cs="Times New Roman"/>
          <w:color w:val="000000" w:themeColor="text1"/>
          <w:sz w:val="24"/>
          <w:szCs w:val="24"/>
        </w:rPr>
        <w:tab/>
      </w:r>
      <w:r w:rsidR="005906CB">
        <w:rPr>
          <w:rFonts w:ascii="Times New Roman" w:hAnsi="Times New Roman" w:cs="Times New Roman"/>
          <w:color w:val="000000" w:themeColor="text1"/>
          <w:sz w:val="24"/>
          <w:szCs w:val="24"/>
        </w:rPr>
        <w:tab/>
      </w:r>
      <w:r w:rsidRPr="00EC152A">
        <w:rPr>
          <w:rFonts w:ascii="Times New Roman" w:hAnsi="Times New Roman" w:cs="Times New Roman"/>
          <w:color w:val="000000" w:themeColor="text1"/>
          <w:sz w:val="24"/>
          <w:szCs w:val="24"/>
        </w:rPr>
        <w:tab/>
      </w:r>
      <w:r w:rsidRPr="00EC152A">
        <w:rPr>
          <w:rFonts w:ascii="Times New Roman" w:hAnsi="Times New Roman" w:cs="Times New Roman"/>
          <w:color w:val="000000" w:themeColor="text1"/>
          <w:sz w:val="24"/>
          <w:szCs w:val="24"/>
        </w:rPr>
        <w:tab/>
      </w:r>
      <w:r w:rsidRPr="00EC152A">
        <w:rPr>
          <w:rFonts w:ascii="Times New Roman" w:hAnsi="Times New Roman" w:cs="Times New Roman"/>
          <w:color w:val="000000" w:themeColor="text1"/>
          <w:sz w:val="24"/>
          <w:szCs w:val="24"/>
        </w:rPr>
        <w:tab/>
        <w:t xml:space="preserve">  </w:t>
      </w:r>
      <w:r w:rsidR="009657B1">
        <w:rPr>
          <w:rFonts w:ascii="Times New Roman" w:hAnsi="Times New Roman" w:cs="Times New Roman"/>
          <w:color w:val="000000" w:themeColor="text1"/>
          <w:sz w:val="24"/>
          <w:szCs w:val="24"/>
        </w:rPr>
        <w:t>A.K.Kariņš</w:t>
      </w:r>
    </w:p>
    <w:p w14:paraId="4ADA5B8A" w14:textId="77777777" w:rsidR="006402CC" w:rsidRPr="00EC152A" w:rsidRDefault="006402CC" w:rsidP="00FD3911">
      <w:pPr>
        <w:spacing w:after="0" w:line="240" w:lineRule="auto"/>
        <w:rPr>
          <w:rFonts w:ascii="Times New Roman" w:hAnsi="Times New Roman" w:cs="Times New Roman"/>
          <w:color w:val="000000" w:themeColor="text1"/>
          <w:sz w:val="24"/>
          <w:szCs w:val="24"/>
        </w:rPr>
      </w:pPr>
    </w:p>
    <w:p w14:paraId="35F69C11" w14:textId="46F29343" w:rsidR="006402CC" w:rsidRPr="00EC152A" w:rsidRDefault="00667B2C" w:rsidP="00FD3911">
      <w:pPr>
        <w:spacing w:after="0" w:line="240" w:lineRule="auto"/>
        <w:rPr>
          <w:rFonts w:ascii="Times New Roman" w:hAnsi="Times New Roman" w:cs="Times New Roman"/>
          <w:color w:val="000000" w:themeColor="text1"/>
          <w:sz w:val="24"/>
          <w:szCs w:val="24"/>
        </w:rPr>
      </w:pPr>
      <w:r w:rsidRPr="00EC152A">
        <w:rPr>
          <w:rFonts w:ascii="Times New Roman" w:hAnsi="Times New Roman" w:cs="Times New Roman"/>
          <w:color w:val="000000" w:themeColor="text1"/>
          <w:sz w:val="24"/>
          <w:szCs w:val="24"/>
        </w:rPr>
        <w:t>V</w:t>
      </w:r>
      <w:r w:rsidR="009657B1">
        <w:rPr>
          <w:rFonts w:ascii="Times New Roman" w:hAnsi="Times New Roman" w:cs="Times New Roman"/>
          <w:color w:val="000000" w:themeColor="text1"/>
          <w:sz w:val="24"/>
          <w:szCs w:val="24"/>
        </w:rPr>
        <w:t>i</w:t>
      </w:r>
      <w:r w:rsidRPr="00EC152A">
        <w:rPr>
          <w:rFonts w:ascii="Times New Roman" w:hAnsi="Times New Roman" w:cs="Times New Roman"/>
          <w:color w:val="000000" w:themeColor="text1"/>
          <w:sz w:val="24"/>
          <w:szCs w:val="24"/>
        </w:rPr>
        <w:t>za: valsts sekretārs</w:t>
      </w:r>
      <w:r w:rsidRPr="00EC152A">
        <w:rPr>
          <w:rFonts w:ascii="Times New Roman" w:hAnsi="Times New Roman" w:cs="Times New Roman"/>
          <w:color w:val="000000" w:themeColor="text1"/>
          <w:sz w:val="24"/>
          <w:szCs w:val="24"/>
        </w:rPr>
        <w:tab/>
      </w:r>
      <w:r w:rsidRPr="00EC152A">
        <w:rPr>
          <w:rFonts w:ascii="Times New Roman" w:hAnsi="Times New Roman" w:cs="Times New Roman"/>
          <w:color w:val="000000" w:themeColor="text1"/>
          <w:sz w:val="24"/>
          <w:szCs w:val="24"/>
        </w:rPr>
        <w:tab/>
      </w:r>
      <w:r w:rsidRPr="00EC152A">
        <w:rPr>
          <w:rFonts w:ascii="Times New Roman" w:hAnsi="Times New Roman" w:cs="Times New Roman"/>
          <w:color w:val="000000" w:themeColor="text1"/>
          <w:sz w:val="24"/>
          <w:szCs w:val="24"/>
        </w:rPr>
        <w:tab/>
      </w:r>
      <w:r w:rsidRPr="00EC152A">
        <w:rPr>
          <w:rFonts w:ascii="Times New Roman" w:hAnsi="Times New Roman" w:cs="Times New Roman"/>
          <w:color w:val="000000" w:themeColor="text1"/>
          <w:sz w:val="24"/>
          <w:szCs w:val="24"/>
        </w:rPr>
        <w:tab/>
      </w:r>
      <w:r w:rsidRPr="00EC152A">
        <w:rPr>
          <w:rFonts w:ascii="Times New Roman" w:hAnsi="Times New Roman" w:cs="Times New Roman"/>
          <w:color w:val="000000" w:themeColor="text1"/>
          <w:sz w:val="24"/>
          <w:szCs w:val="24"/>
        </w:rPr>
        <w:tab/>
      </w:r>
      <w:r w:rsidRPr="00EC152A">
        <w:rPr>
          <w:rFonts w:ascii="Times New Roman" w:hAnsi="Times New Roman" w:cs="Times New Roman"/>
          <w:color w:val="000000" w:themeColor="text1"/>
          <w:sz w:val="24"/>
          <w:szCs w:val="24"/>
        </w:rPr>
        <w:tab/>
      </w:r>
      <w:r w:rsidRPr="00EC152A">
        <w:rPr>
          <w:rFonts w:ascii="Times New Roman" w:hAnsi="Times New Roman" w:cs="Times New Roman"/>
          <w:color w:val="000000" w:themeColor="text1"/>
          <w:sz w:val="24"/>
          <w:szCs w:val="24"/>
        </w:rPr>
        <w:tab/>
      </w:r>
      <w:r w:rsidRPr="00EC152A">
        <w:rPr>
          <w:rFonts w:ascii="Times New Roman" w:hAnsi="Times New Roman" w:cs="Times New Roman"/>
          <w:color w:val="000000" w:themeColor="text1"/>
          <w:sz w:val="24"/>
          <w:szCs w:val="24"/>
        </w:rPr>
        <w:tab/>
      </w:r>
      <w:r w:rsidRPr="00EC152A">
        <w:rPr>
          <w:rFonts w:ascii="Times New Roman" w:hAnsi="Times New Roman" w:cs="Times New Roman"/>
          <w:color w:val="000000" w:themeColor="text1"/>
          <w:sz w:val="24"/>
          <w:szCs w:val="24"/>
        </w:rPr>
        <w:tab/>
        <w:t xml:space="preserve">          A.Pelšs</w:t>
      </w:r>
    </w:p>
    <w:p w14:paraId="50CE1756" w14:textId="6C46A091" w:rsidR="006402CC" w:rsidRDefault="006402CC" w:rsidP="00D07F24">
      <w:pPr>
        <w:spacing w:after="0" w:line="240" w:lineRule="auto"/>
        <w:ind w:left="90"/>
        <w:rPr>
          <w:rFonts w:ascii="Times New Roman" w:hAnsi="Times New Roman" w:cs="Times New Roman"/>
          <w:color w:val="000000" w:themeColor="text1"/>
          <w:sz w:val="24"/>
          <w:szCs w:val="24"/>
        </w:rPr>
      </w:pPr>
    </w:p>
    <w:p w14:paraId="6C8AD628" w14:textId="2546A38F" w:rsidR="0030517B" w:rsidRDefault="0030517B" w:rsidP="00D07F24">
      <w:pPr>
        <w:spacing w:after="0" w:line="240" w:lineRule="auto"/>
        <w:ind w:left="90"/>
        <w:rPr>
          <w:rFonts w:ascii="Times New Roman" w:hAnsi="Times New Roman" w:cs="Times New Roman"/>
          <w:color w:val="000000" w:themeColor="text1"/>
          <w:sz w:val="24"/>
          <w:szCs w:val="24"/>
        </w:rPr>
      </w:pPr>
    </w:p>
    <w:p w14:paraId="21FD7580" w14:textId="13916D18" w:rsidR="0030517B" w:rsidRDefault="0030517B" w:rsidP="00D07F24">
      <w:pPr>
        <w:spacing w:after="0" w:line="240" w:lineRule="auto"/>
        <w:ind w:left="90"/>
        <w:rPr>
          <w:rFonts w:ascii="Times New Roman" w:hAnsi="Times New Roman" w:cs="Times New Roman"/>
          <w:color w:val="000000" w:themeColor="text1"/>
          <w:sz w:val="24"/>
          <w:szCs w:val="24"/>
        </w:rPr>
      </w:pPr>
    </w:p>
    <w:p w14:paraId="4D12F108" w14:textId="6AB5AC66" w:rsidR="0030517B" w:rsidRDefault="0030517B" w:rsidP="00D07F24">
      <w:pPr>
        <w:spacing w:after="0" w:line="240" w:lineRule="auto"/>
        <w:ind w:left="90"/>
        <w:rPr>
          <w:rFonts w:ascii="Times New Roman" w:hAnsi="Times New Roman" w:cs="Times New Roman"/>
          <w:color w:val="000000" w:themeColor="text1"/>
          <w:sz w:val="24"/>
          <w:szCs w:val="24"/>
        </w:rPr>
      </w:pPr>
    </w:p>
    <w:p w14:paraId="56A3C5DB" w14:textId="77777777" w:rsidR="0030517B" w:rsidRPr="00EC152A" w:rsidRDefault="0030517B" w:rsidP="00D07F24">
      <w:pPr>
        <w:spacing w:after="0" w:line="240" w:lineRule="auto"/>
        <w:ind w:left="90"/>
        <w:rPr>
          <w:rFonts w:ascii="Times New Roman" w:hAnsi="Times New Roman" w:cs="Times New Roman"/>
          <w:color w:val="000000" w:themeColor="text1"/>
          <w:sz w:val="24"/>
          <w:szCs w:val="24"/>
        </w:rPr>
      </w:pPr>
    </w:p>
    <w:p w14:paraId="5BBCF413" w14:textId="36E04E02" w:rsidR="006402CC" w:rsidRPr="006F6650" w:rsidRDefault="00667B2C" w:rsidP="00D07F24">
      <w:pPr>
        <w:spacing w:after="0" w:line="240" w:lineRule="auto"/>
        <w:ind w:left="90"/>
        <w:rPr>
          <w:rFonts w:ascii="Times New Roman" w:hAnsi="Times New Roman" w:cs="Times New Roman"/>
          <w:color w:val="000000" w:themeColor="text1"/>
          <w:sz w:val="20"/>
          <w:szCs w:val="20"/>
        </w:rPr>
      </w:pPr>
      <w:r w:rsidRPr="006F6650">
        <w:rPr>
          <w:rFonts w:ascii="Times New Roman" w:hAnsi="Times New Roman" w:cs="Times New Roman"/>
          <w:color w:val="000000" w:themeColor="text1"/>
          <w:sz w:val="20"/>
          <w:szCs w:val="20"/>
        </w:rPr>
        <w:t>E.L.Vītola</w:t>
      </w:r>
      <w:r w:rsidR="00C3766E">
        <w:rPr>
          <w:rFonts w:ascii="Times New Roman" w:hAnsi="Times New Roman" w:cs="Times New Roman"/>
          <w:color w:val="000000" w:themeColor="text1"/>
          <w:sz w:val="20"/>
          <w:szCs w:val="20"/>
        </w:rPr>
        <w:t>,</w:t>
      </w:r>
    </w:p>
    <w:p w14:paraId="7AEC5B29" w14:textId="77777777" w:rsidR="006402CC" w:rsidRPr="006F6650" w:rsidRDefault="00667B2C" w:rsidP="00D07F24">
      <w:pPr>
        <w:spacing w:after="0" w:line="240" w:lineRule="auto"/>
        <w:ind w:left="90"/>
        <w:rPr>
          <w:rFonts w:ascii="Times New Roman" w:hAnsi="Times New Roman" w:cs="Times New Roman"/>
          <w:color w:val="000000" w:themeColor="text1"/>
          <w:sz w:val="20"/>
          <w:szCs w:val="20"/>
        </w:rPr>
      </w:pPr>
      <w:r w:rsidRPr="006F6650">
        <w:rPr>
          <w:rFonts w:ascii="Times New Roman" w:hAnsi="Times New Roman" w:cs="Times New Roman"/>
          <w:color w:val="000000" w:themeColor="text1"/>
          <w:sz w:val="20"/>
          <w:szCs w:val="20"/>
        </w:rPr>
        <w:t xml:space="preserve">67016449, </w:t>
      </w:r>
      <w:hyperlink r:id="rId12" w:history="1">
        <w:r w:rsidRPr="006F6650">
          <w:rPr>
            <w:rStyle w:val="Hyperlink"/>
            <w:rFonts w:ascii="Times New Roman" w:hAnsi="Times New Roman" w:cs="Times New Roman"/>
            <w:color w:val="000000" w:themeColor="text1"/>
            <w:sz w:val="20"/>
            <w:szCs w:val="20"/>
          </w:rPr>
          <w:t>elinaluize.vitola@mfa.gov.lv</w:t>
        </w:r>
      </w:hyperlink>
      <w:r w:rsidRPr="006F6650">
        <w:rPr>
          <w:rFonts w:ascii="Times New Roman" w:hAnsi="Times New Roman" w:cs="Times New Roman"/>
          <w:color w:val="000000" w:themeColor="text1"/>
          <w:sz w:val="20"/>
          <w:szCs w:val="20"/>
        </w:rPr>
        <w:t xml:space="preserve"> </w:t>
      </w:r>
    </w:p>
    <w:p w14:paraId="329C5219" w14:textId="77777777" w:rsidR="00C3766E" w:rsidRPr="006F6650" w:rsidRDefault="00C3766E" w:rsidP="00C3766E">
      <w:pPr>
        <w:spacing w:after="0" w:line="240" w:lineRule="auto"/>
        <w:ind w:left="90"/>
        <w:rPr>
          <w:rFonts w:ascii="Times New Roman" w:hAnsi="Times New Roman" w:cs="Times New Roman"/>
          <w:color w:val="000000" w:themeColor="text1"/>
          <w:sz w:val="20"/>
          <w:szCs w:val="20"/>
        </w:rPr>
      </w:pPr>
      <w:r w:rsidRPr="006F6650">
        <w:rPr>
          <w:rFonts w:ascii="Times New Roman" w:hAnsi="Times New Roman" w:cs="Times New Roman"/>
          <w:color w:val="000000" w:themeColor="text1"/>
          <w:sz w:val="20"/>
          <w:szCs w:val="20"/>
        </w:rPr>
        <w:t>K.Līce</w:t>
      </w:r>
    </w:p>
    <w:p w14:paraId="32064DB8" w14:textId="77777777" w:rsidR="00C3766E" w:rsidRPr="006F6650" w:rsidRDefault="009E12B8" w:rsidP="00C3766E">
      <w:pPr>
        <w:spacing w:after="0" w:line="240" w:lineRule="auto"/>
        <w:ind w:left="90"/>
        <w:rPr>
          <w:rFonts w:ascii="Times New Roman" w:hAnsi="Times New Roman" w:cs="Times New Roman"/>
          <w:color w:val="000000" w:themeColor="text1"/>
          <w:sz w:val="20"/>
          <w:szCs w:val="20"/>
        </w:rPr>
      </w:pPr>
      <w:hyperlink r:id="rId13" w:history="1">
        <w:r w:rsidR="00C3766E" w:rsidRPr="005906CB">
          <w:rPr>
            <w:rFonts w:ascii="Times New Roman" w:hAnsi="Times New Roman" w:cs="Times New Roman"/>
            <w:color w:val="000000" w:themeColor="text1"/>
            <w:sz w:val="20"/>
            <w:szCs w:val="20"/>
            <w:u w:val="single"/>
          </w:rPr>
          <w:t>kristine.lice@president.lv</w:t>
        </w:r>
      </w:hyperlink>
    </w:p>
    <w:p w14:paraId="24D4E830" w14:textId="77777777" w:rsidR="003F46A2" w:rsidRPr="00EC152A" w:rsidRDefault="003F46A2" w:rsidP="00EC152A">
      <w:pPr>
        <w:spacing w:line="240" w:lineRule="auto"/>
        <w:ind w:left="90"/>
        <w:rPr>
          <w:rFonts w:ascii="Times New Roman" w:hAnsi="Times New Roman" w:cs="Times New Roman"/>
          <w:sz w:val="24"/>
          <w:szCs w:val="24"/>
        </w:rPr>
      </w:pPr>
    </w:p>
    <w:sectPr w:rsidR="003F46A2" w:rsidRPr="00EC152A" w:rsidSect="0072366D">
      <w:footerReference w:type="default" r:id="rId14"/>
      <w:footerReference w:type="first" r:id="rId15"/>
      <w:pgSz w:w="11906" w:h="16838"/>
      <w:pgMar w:top="1134" w:right="849" w:bottom="5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97B6B9" w14:textId="77777777" w:rsidR="00667B2C" w:rsidRDefault="00667B2C">
      <w:pPr>
        <w:spacing w:after="0" w:line="240" w:lineRule="auto"/>
      </w:pPr>
      <w:r>
        <w:separator/>
      </w:r>
    </w:p>
  </w:endnote>
  <w:endnote w:type="continuationSeparator" w:id="0">
    <w:p w14:paraId="03619C4B" w14:textId="77777777" w:rsidR="00667B2C" w:rsidRDefault="00667B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499933906"/>
      <w:docPartObj>
        <w:docPartGallery w:val="Page Numbers (Bottom of Page)"/>
        <w:docPartUnique/>
      </w:docPartObj>
    </w:sdtPr>
    <w:sdtEndPr/>
    <w:sdtContent>
      <w:sdt>
        <w:sdtPr>
          <w:rPr>
            <w:rFonts w:ascii="Times New Roman" w:hAnsi="Times New Roman" w:cs="Times New Roman"/>
          </w:rPr>
          <w:id w:val="-1769616900"/>
          <w:docPartObj>
            <w:docPartGallery w:val="Page Numbers (Top of Page)"/>
            <w:docPartUnique/>
          </w:docPartObj>
        </w:sdtPr>
        <w:sdtEndPr/>
        <w:sdtContent>
          <w:p w14:paraId="7520F168" w14:textId="77777777" w:rsidR="00706326" w:rsidRPr="00BF2325" w:rsidRDefault="00706326" w:rsidP="00BF2325">
            <w:pPr>
              <w:spacing w:after="0" w:line="240" w:lineRule="auto"/>
              <w:jc w:val="both"/>
              <w:rPr>
                <w:rFonts w:ascii="Times New Roman" w:hAnsi="Times New Roman" w:cs="Times New Roman"/>
                <w:sz w:val="12"/>
                <w:szCs w:val="12"/>
              </w:rPr>
            </w:pPr>
          </w:p>
          <w:p w14:paraId="2C006450" w14:textId="35A77ADB" w:rsidR="00125CB0" w:rsidRDefault="00667B2C" w:rsidP="00E965A5">
            <w:pPr>
              <w:spacing w:after="0"/>
              <w:jc w:val="both"/>
              <w:rPr>
                <w:rFonts w:ascii="Times New Roman" w:hAnsi="Times New Roman" w:cs="Times New Roman"/>
                <w:sz w:val="20"/>
                <w:szCs w:val="20"/>
              </w:rPr>
            </w:pPr>
            <w:r w:rsidRPr="005F0456">
              <w:rPr>
                <w:rFonts w:ascii="Times New Roman" w:hAnsi="Times New Roman" w:cs="Times New Roman"/>
                <w:sz w:val="20"/>
                <w:szCs w:val="20"/>
              </w:rPr>
              <w:t>AMzino_202</w:t>
            </w:r>
            <w:r>
              <w:rPr>
                <w:rFonts w:ascii="Times New Roman" w:hAnsi="Times New Roman" w:cs="Times New Roman"/>
                <w:sz w:val="20"/>
                <w:szCs w:val="20"/>
              </w:rPr>
              <w:t>3</w:t>
            </w:r>
            <w:r w:rsidR="00556808">
              <w:rPr>
                <w:rFonts w:ascii="Times New Roman" w:hAnsi="Times New Roman" w:cs="Times New Roman"/>
                <w:sz w:val="20"/>
                <w:szCs w:val="20"/>
              </w:rPr>
              <w:t>1</w:t>
            </w:r>
            <w:r w:rsidR="00CE410D">
              <w:rPr>
                <w:rFonts w:ascii="Times New Roman" w:hAnsi="Times New Roman" w:cs="Times New Roman"/>
                <w:sz w:val="20"/>
                <w:szCs w:val="20"/>
              </w:rPr>
              <w:t>221</w:t>
            </w:r>
            <w:r w:rsidRPr="005F0456">
              <w:rPr>
                <w:rFonts w:ascii="Times New Roman" w:hAnsi="Times New Roman" w:cs="Times New Roman"/>
                <w:sz w:val="20"/>
                <w:szCs w:val="20"/>
              </w:rPr>
              <w:t>_Par Latvijas pārstāvja starptautiskajās cilvēktiesību institūcijās darbu 202</w:t>
            </w:r>
            <w:r>
              <w:rPr>
                <w:rFonts w:ascii="Times New Roman" w:hAnsi="Times New Roman" w:cs="Times New Roman"/>
                <w:sz w:val="20"/>
                <w:szCs w:val="20"/>
              </w:rPr>
              <w:t>2</w:t>
            </w:r>
            <w:r w:rsidRPr="005F0456">
              <w:rPr>
                <w:rFonts w:ascii="Times New Roman" w:hAnsi="Times New Roman" w:cs="Times New Roman"/>
                <w:sz w:val="20"/>
                <w:szCs w:val="20"/>
              </w:rPr>
              <w:t>.gadā</w:t>
            </w:r>
          </w:p>
          <w:p w14:paraId="261518C5" w14:textId="7A1FECD8" w:rsidR="00125CB0" w:rsidRPr="00F71187" w:rsidRDefault="00667B2C" w:rsidP="0072366D">
            <w:pPr>
              <w:jc w:val="right"/>
              <w:rPr>
                <w:rFonts w:ascii="Times New Roman" w:hAnsi="Times New Roman" w:cs="Times New Roman"/>
              </w:rPr>
            </w:pPr>
            <w:r w:rsidRPr="00F71187">
              <w:rPr>
                <w:rFonts w:ascii="Times New Roman" w:hAnsi="Times New Roman" w:cs="Times New Roman"/>
                <w:bCs/>
              </w:rPr>
              <w:fldChar w:fldCharType="begin"/>
            </w:r>
            <w:r w:rsidRPr="00F71187">
              <w:rPr>
                <w:rFonts w:ascii="Times New Roman" w:hAnsi="Times New Roman" w:cs="Times New Roman"/>
                <w:bCs/>
              </w:rPr>
              <w:instrText xml:space="preserve"> PAGE </w:instrText>
            </w:r>
            <w:r w:rsidRPr="00F71187">
              <w:rPr>
                <w:rFonts w:ascii="Times New Roman" w:hAnsi="Times New Roman" w:cs="Times New Roman"/>
                <w:bCs/>
              </w:rPr>
              <w:fldChar w:fldCharType="separate"/>
            </w:r>
            <w:r>
              <w:rPr>
                <w:rFonts w:ascii="Times New Roman" w:hAnsi="Times New Roman" w:cs="Times New Roman"/>
                <w:bCs/>
                <w:noProof/>
              </w:rPr>
              <w:t>27</w:t>
            </w:r>
            <w:r w:rsidRPr="00F71187">
              <w:rPr>
                <w:rFonts w:ascii="Times New Roman" w:hAnsi="Times New Roman" w:cs="Times New Roman"/>
                <w:bCs/>
              </w:rPr>
              <w:fldChar w:fldCharType="end"/>
            </w:r>
            <w:r>
              <w:rPr>
                <w:rFonts w:ascii="Times New Roman" w:hAnsi="Times New Roman" w:cs="Times New Roman"/>
              </w:rPr>
              <w:t>-</w:t>
            </w:r>
            <w:r w:rsidRPr="00F71187">
              <w:rPr>
                <w:rFonts w:ascii="Times New Roman" w:hAnsi="Times New Roman" w:cs="Times New Roman"/>
                <w:bCs/>
              </w:rPr>
              <w:fldChar w:fldCharType="begin"/>
            </w:r>
            <w:r w:rsidRPr="00F71187">
              <w:rPr>
                <w:rFonts w:ascii="Times New Roman" w:hAnsi="Times New Roman" w:cs="Times New Roman"/>
                <w:bCs/>
              </w:rPr>
              <w:instrText xml:space="preserve"> NUMPAGES  </w:instrText>
            </w:r>
            <w:r w:rsidRPr="00F71187">
              <w:rPr>
                <w:rFonts w:ascii="Times New Roman" w:hAnsi="Times New Roman" w:cs="Times New Roman"/>
                <w:bCs/>
              </w:rPr>
              <w:fldChar w:fldCharType="separate"/>
            </w:r>
            <w:r>
              <w:rPr>
                <w:rFonts w:ascii="Times New Roman" w:hAnsi="Times New Roman" w:cs="Times New Roman"/>
                <w:bCs/>
                <w:noProof/>
              </w:rPr>
              <w:t>30</w:t>
            </w:r>
            <w:r w:rsidRPr="00F71187">
              <w:rPr>
                <w:rFonts w:ascii="Times New Roman" w:hAnsi="Times New Roman" w:cs="Times New Roman"/>
                <w:bCs/>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E8ADB5" w14:textId="2ECDABF2" w:rsidR="00125CB0" w:rsidRDefault="00667B2C" w:rsidP="0072366D">
    <w:pPr>
      <w:ind w:left="-630"/>
    </w:pPr>
    <w:r w:rsidRPr="005F0456">
      <w:rPr>
        <w:rFonts w:ascii="Times New Roman" w:hAnsi="Times New Roman" w:cs="Times New Roman"/>
        <w:sz w:val="20"/>
        <w:szCs w:val="20"/>
      </w:rPr>
      <w:t>AMzino_202</w:t>
    </w:r>
    <w:r w:rsidR="00556808">
      <w:rPr>
        <w:rFonts w:ascii="Times New Roman" w:hAnsi="Times New Roman" w:cs="Times New Roman"/>
        <w:sz w:val="20"/>
        <w:szCs w:val="20"/>
      </w:rPr>
      <w:t>31</w:t>
    </w:r>
    <w:r w:rsidR="00CE410D">
      <w:rPr>
        <w:rFonts w:ascii="Times New Roman" w:hAnsi="Times New Roman" w:cs="Times New Roman"/>
        <w:sz w:val="20"/>
        <w:szCs w:val="20"/>
      </w:rPr>
      <w:t>221</w:t>
    </w:r>
    <w:r w:rsidRPr="005F0456">
      <w:rPr>
        <w:rFonts w:ascii="Times New Roman" w:hAnsi="Times New Roman" w:cs="Times New Roman"/>
        <w:sz w:val="20"/>
        <w:szCs w:val="20"/>
      </w:rPr>
      <w:t>_Par Latvijas pārstāvja starptautiskajās cilvēktiesību institūcijās darbu 202</w:t>
    </w:r>
    <w:r w:rsidR="00556808">
      <w:rPr>
        <w:rFonts w:ascii="Times New Roman" w:hAnsi="Times New Roman" w:cs="Times New Roman"/>
        <w:sz w:val="20"/>
        <w:szCs w:val="20"/>
      </w:rPr>
      <w:t>2</w:t>
    </w:r>
    <w:r w:rsidRPr="005F0456">
      <w:rPr>
        <w:rFonts w:ascii="Times New Roman" w:hAnsi="Times New Roman" w:cs="Times New Roman"/>
        <w:sz w:val="20"/>
        <w:szCs w:val="20"/>
      </w:rPr>
      <w:t>.gadā</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FA3F10" w14:textId="77777777" w:rsidR="00667B2C" w:rsidRDefault="00667B2C" w:rsidP="006402CC">
      <w:pPr>
        <w:spacing w:after="0" w:line="240" w:lineRule="auto"/>
      </w:pPr>
      <w:r>
        <w:separator/>
      </w:r>
    </w:p>
  </w:footnote>
  <w:footnote w:type="continuationSeparator" w:id="0">
    <w:p w14:paraId="217878CF" w14:textId="77777777" w:rsidR="00667B2C" w:rsidRDefault="00667B2C" w:rsidP="006402CC">
      <w:pPr>
        <w:spacing w:after="0" w:line="240" w:lineRule="auto"/>
      </w:pPr>
      <w:r>
        <w:continuationSeparator/>
      </w:r>
    </w:p>
  </w:footnote>
  <w:footnote w:id="1">
    <w:p w14:paraId="2C674C6C" w14:textId="3D86D7D9" w:rsidR="00125CB0" w:rsidRPr="00587E76" w:rsidRDefault="00667B2C" w:rsidP="00587E76">
      <w:pPr>
        <w:pStyle w:val="FootnoteText"/>
        <w:ind w:right="43"/>
        <w:jc w:val="both"/>
        <w:rPr>
          <w:rFonts w:ascii="Times New Roman" w:hAnsi="Times New Roman" w:cs="Times New Roman"/>
        </w:rPr>
      </w:pPr>
      <w:r w:rsidRPr="00587E76">
        <w:rPr>
          <w:rStyle w:val="FootnoteReference"/>
          <w:rFonts w:ascii="Times New Roman" w:hAnsi="Times New Roman" w:cs="Times New Roman"/>
        </w:rPr>
        <w:footnoteRef/>
      </w:r>
      <w:r w:rsidRPr="00587E76">
        <w:rPr>
          <w:rFonts w:ascii="Times New Roman" w:hAnsi="Times New Roman" w:cs="Times New Roman"/>
        </w:rPr>
        <w:t xml:space="preserve"> Noteikumu 10.punkts.</w:t>
      </w:r>
    </w:p>
  </w:footnote>
  <w:footnote w:id="2">
    <w:p w14:paraId="11EBA1EE" w14:textId="79136BE2" w:rsidR="00125CB0" w:rsidRPr="00587E76" w:rsidRDefault="00667B2C" w:rsidP="00587E76">
      <w:pPr>
        <w:pStyle w:val="FootnoteText"/>
        <w:ind w:right="43"/>
        <w:jc w:val="both"/>
        <w:rPr>
          <w:rFonts w:ascii="Times New Roman" w:hAnsi="Times New Roman" w:cs="Times New Roman"/>
        </w:rPr>
      </w:pPr>
      <w:r w:rsidRPr="00587E76">
        <w:rPr>
          <w:rStyle w:val="FootnoteReference"/>
          <w:rFonts w:ascii="Times New Roman" w:hAnsi="Times New Roman" w:cs="Times New Roman"/>
        </w:rPr>
        <w:footnoteRef/>
      </w:r>
      <w:r w:rsidRPr="00587E76">
        <w:rPr>
          <w:rFonts w:ascii="Times New Roman" w:hAnsi="Times New Roman" w:cs="Times New Roman"/>
        </w:rPr>
        <w:t xml:space="preserve"> Noteikumu 11.punkts.</w:t>
      </w:r>
    </w:p>
  </w:footnote>
  <w:footnote w:id="3">
    <w:p w14:paraId="17AFE102" w14:textId="791EA4F3" w:rsidR="00125CB0" w:rsidRPr="00587E76" w:rsidRDefault="00667B2C" w:rsidP="00587E76">
      <w:pPr>
        <w:pStyle w:val="FootnoteText"/>
        <w:ind w:right="43"/>
        <w:jc w:val="both"/>
        <w:rPr>
          <w:rFonts w:ascii="Times New Roman" w:hAnsi="Times New Roman" w:cs="Times New Roman"/>
        </w:rPr>
      </w:pPr>
      <w:r w:rsidRPr="00587E76">
        <w:rPr>
          <w:rStyle w:val="FootnoteReference"/>
          <w:rFonts w:ascii="Times New Roman" w:hAnsi="Times New Roman" w:cs="Times New Roman"/>
        </w:rPr>
        <w:footnoteRef/>
      </w:r>
      <w:r w:rsidRPr="00587E76">
        <w:rPr>
          <w:rFonts w:ascii="Times New Roman" w:hAnsi="Times New Roman" w:cs="Times New Roman"/>
        </w:rPr>
        <w:t xml:space="preserve"> Noteikumu 12.punkts.</w:t>
      </w:r>
    </w:p>
  </w:footnote>
  <w:footnote w:id="4">
    <w:p w14:paraId="5157D062" w14:textId="27AAF531" w:rsidR="00125CB0" w:rsidRPr="00587E76" w:rsidRDefault="00667B2C" w:rsidP="00587E76">
      <w:pPr>
        <w:pStyle w:val="FootnoteText"/>
        <w:ind w:right="43"/>
        <w:jc w:val="both"/>
        <w:rPr>
          <w:rFonts w:ascii="Times New Roman" w:hAnsi="Times New Roman" w:cs="Times New Roman"/>
        </w:rPr>
      </w:pPr>
      <w:r w:rsidRPr="00587E76">
        <w:rPr>
          <w:rStyle w:val="FootnoteReference"/>
          <w:rFonts w:ascii="Times New Roman" w:hAnsi="Times New Roman" w:cs="Times New Roman"/>
        </w:rPr>
        <w:footnoteRef/>
      </w:r>
      <w:r w:rsidRPr="00587E76">
        <w:rPr>
          <w:rFonts w:ascii="Times New Roman" w:hAnsi="Times New Roman" w:cs="Times New Roman"/>
        </w:rPr>
        <w:t xml:space="preserve"> Noteikumu 13.punkts.</w:t>
      </w:r>
    </w:p>
  </w:footnote>
  <w:footnote w:id="5">
    <w:p w14:paraId="30E22475" w14:textId="1E591C01" w:rsidR="00125CB0" w:rsidRPr="00587E76" w:rsidRDefault="00667B2C" w:rsidP="00587E76">
      <w:pPr>
        <w:pStyle w:val="FootnoteText"/>
        <w:ind w:right="43"/>
        <w:jc w:val="both"/>
        <w:rPr>
          <w:rFonts w:ascii="Times New Roman" w:hAnsi="Times New Roman" w:cs="Times New Roman"/>
        </w:rPr>
      </w:pPr>
      <w:r w:rsidRPr="00587E76">
        <w:rPr>
          <w:rStyle w:val="FootnoteReference"/>
          <w:rFonts w:ascii="Times New Roman" w:hAnsi="Times New Roman" w:cs="Times New Roman"/>
        </w:rPr>
        <w:footnoteRef/>
      </w:r>
      <w:r w:rsidRPr="00587E76">
        <w:rPr>
          <w:rFonts w:ascii="Times New Roman" w:hAnsi="Times New Roman" w:cs="Times New Roman"/>
        </w:rPr>
        <w:t xml:space="preserve"> Tostarp 3 lietas, kurā</w:t>
      </w:r>
      <w:r w:rsidR="007B031F" w:rsidRPr="00587E76">
        <w:rPr>
          <w:rFonts w:ascii="Times New Roman" w:hAnsi="Times New Roman" w:cs="Times New Roman"/>
        </w:rPr>
        <w:t>s</w:t>
      </w:r>
      <w:r w:rsidRPr="00587E76">
        <w:rPr>
          <w:rFonts w:ascii="Times New Roman" w:hAnsi="Times New Roman" w:cs="Times New Roman"/>
        </w:rPr>
        <w:t xml:space="preserve"> Latvija iesaistījusies trešās puses statusā. </w:t>
      </w:r>
    </w:p>
  </w:footnote>
  <w:footnote w:id="6">
    <w:p w14:paraId="26E0C187" w14:textId="2059BB94" w:rsidR="00125CB0" w:rsidRPr="00587E76" w:rsidRDefault="00667B2C" w:rsidP="00587E76">
      <w:pPr>
        <w:pStyle w:val="FootnoteText"/>
        <w:ind w:right="43"/>
        <w:jc w:val="both"/>
        <w:rPr>
          <w:rFonts w:ascii="Times New Roman" w:hAnsi="Times New Roman" w:cs="Times New Roman"/>
          <w:iCs/>
        </w:rPr>
      </w:pPr>
      <w:r w:rsidRPr="00587E76">
        <w:rPr>
          <w:rStyle w:val="FootnoteReference"/>
          <w:rFonts w:ascii="Times New Roman" w:hAnsi="Times New Roman" w:cs="Times New Roman"/>
        </w:rPr>
        <w:footnoteRef/>
      </w:r>
      <w:r w:rsidRPr="00587E76">
        <w:rPr>
          <w:rFonts w:ascii="Times New Roman" w:hAnsi="Times New Roman" w:cs="Times New Roman"/>
        </w:rPr>
        <w:t xml:space="preserve"> </w:t>
      </w:r>
      <w:r w:rsidRPr="00587E76">
        <w:rPr>
          <w:rFonts w:ascii="Times New Roman" w:hAnsi="Times New Roman" w:cs="Times New Roman"/>
          <w:i/>
        </w:rPr>
        <w:t>Jeremejevs pret Latviju</w:t>
      </w:r>
      <w:r w:rsidRPr="00587E76">
        <w:rPr>
          <w:rFonts w:ascii="Times New Roman" w:hAnsi="Times New Roman" w:cs="Times New Roman"/>
          <w:iCs/>
        </w:rPr>
        <w:t xml:space="preserve">; </w:t>
      </w:r>
      <w:r w:rsidRPr="00587E76">
        <w:rPr>
          <w:rFonts w:ascii="Times New Roman" w:hAnsi="Times New Roman" w:cs="Times New Roman"/>
          <w:i/>
        </w:rPr>
        <w:t>Šaripovs pret Latviju</w:t>
      </w:r>
      <w:r w:rsidRPr="00587E76">
        <w:rPr>
          <w:rFonts w:ascii="Times New Roman" w:hAnsi="Times New Roman" w:cs="Times New Roman"/>
          <w:iCs/>
        </w:rPr>
        <w:t xml:space="preserve">; </w:t>
      </w:r>
      <w:r w:rsidRPr="00587E76">
        <w:rPr>
          <w:rFonts w:ascii="Times New Roman" w:hAnsi="Times New Roman" w:cs="Times New Roman"/>
          <w:i/>
        </w:rPr>
        <w:t>Gončarovs pret Latviju</w:t>
      </w:r>
      <w:r w:rsidRPr="00587E76">
        <w:rPr>
          <w:rFonts w:ascii="Times New Roman" w:hAnsi="Times New Roman" w:cs="Times New Roman"/>
          <w:iCs/>
        </w:rPr>
        <w:t xml:space="preserve">; </w:t>
      </w:r>
      <w:r w:rsidRPr="00587E76">
        <w:rPr>
          <w:rFonts w:ascii="Times New Roman" w:hAnsi="Times New Roman" w:cs="Times New Roman"/>
          <w:i/>
        </w:rPr>
        <w:t>H.M.M. un citi pret Latviju</w:t>
      </w:r>
      <w:r w:rsidRPr="00587E76">
        <w:rPr>
          <w:rFonts w:ascii="Times New Roman" w:hAnsi="Times New Roman" w:cs="Times New Roman"/>
          <w:iCs/>
        </w:rPr>
        <w:t xml:space="preserve">; </w:t>
      </w:r>
      <w:r w:rsidRPr="00587E76">
        <w:rPr>
          <w:rFonts w:ascii="Times New Roman" w:hAnsi="Times New Roman" w:cs="Times New Roman"/>
          <w:i/>
        </w:rPr>
        <w:t>Žagars pret Latviju</w:t>
      </w:r>
      <w:r w:rsidRPr="00587E76">
        <w:rPr>
          <w:rFonts w:ascii="Times New Roman" w:hAnsi="Times New Roman" w:cs="Times New Roman"/>
          <w:iCs/>
        </w:rPr>
        <w:t xml:space="preserve">; </w:t>
      </w:r>
      <w:r w:rsidRPr="00587E76">
        <w:rPr>
          <w:rFonts w:ascii="Times New Roman" w:hAnsi="Times New Roman" w:cs="Times New Roman"/>
          <w:i/>
        </w:rPr>
        <w:t>Simons pret Latviju</w:t>
      </w:r>
      <w:r w:rsidRPr="00587E76">
        <w:rPr>
          <w:rFonts w:ascii="Times New Roman" w:hAnsi="Times New Roman" w:cs="Times New Roman"/>
          <w:iCs/>
        </w:rPr>
        <w:t xml:space="preserve">; </w:t>
      </w:r>
      <w:r w:rsidRPr="00587E76">
        <w:rPr>
          <w:rFonts w:ascii="Times New Roman" w:hAnsi="Times New Roman" w:cs="Times New Roman"/>
          <w:i/>
        </w:rPr>
        <w:t>Štelmahers pret Latviju</w:t>
      </w:r>
      <w:r w:rsidRPr="00587E76">
        <w:rPr>
          <w:rFonts w:ascii="Times New Roman" w:hAnsi="Times New Roman" w:cs="Times New Roman"/>
          <w:iCs/>
        </w:rPr>
        <w:t xml:space="preserve">; </w:t>
      </w:r>
      <w:r w:rsidRPr="00587E76">
        <w:rPr>
          <w:rFonts w:ascii="Times New Roman" w:hAnsi="Times New Roman" w:cs="Times New Roman"/>
          <w:i/>
        </w:rPr>
        <w:t>Klopcovs pret Latviju</w:t>
      </w:r>
      <w:r w:rsidRPr="00587E76">
        <w:rPr>
          <w:rFonts w:ascii="Times New Roman" w:hAnsi="Times New Roman" w:cs="Times New Roman"/>
          <w:iCs/>
        </w:rPr>
        <w:t xml:space="preserve">; </w:t>
      </w:r>
      <w:r w:rsidRPr="00587E76">
        <w:rPr>
          <w:rFonts w:ascii="Times New Roman" w:hAnsi="Times New Roman" w:cs="Times New Roman"/>
          <w:i/>
        </w:rPr>
        <w:t>AS Ventspils Tirdzniecības osta pret Latviju</w:t>
      </w:r>
      <w:r w:rsidRPr="00587E76">
        <w:rPr>
          <w:rFonts w:ascii="Times New Roman" w:hAnsi="Times New Roman" w:cs="Times New Roman"/>
          <w:iCs/>
        </w:rPr>
        <w:t xml:space="preserve">; </w:t>
      </w:r>
      <w:r w:rsidRPr="00587E76">
        <w:rPr>
          <w:rFonts w:ascii="Times New Roman" w:hAnsi="Times New Roman" w:cs="Times New Roman"/>
          <w:i/>
        </w:rPr>
        <w:t>Cišeiko pret Latviju</w:t>
      </w:r>
      <w:r w:rsidRPr="00587E76">
        <w:rPr>
          <w:rFonts w:ascii="Times New Roman" w:hAnsi="Times New Roman" w:cs="Times New Roman"/>
          <w:iCs/>
        </w:rPr>
        <w:t xml:space="preserve">; </w:t>
      </w:r>
      <w:r w:rsidRPr="00587E76">
        <w:rPr>
          <w:rFonts w:ascii="Times New Roman" w:hAnsi="Times New Roman" w:cs="Times New Roman"/>
          <w:i/>
        </w:rPr>
        <w:t>Martinsons pret Latviju</w:t>
      </w:r>
      <w:r w:rsidRPr="00587E76">
        <w:rPr>
          <w:rFonts w:ascii="Times New Roman" w:hAnsi="Times New Roman" w:cs="Times New Roman"/>
          <w:iCs/>
        </w:rPr>
        <w:t xml:space="preserve">; </w:t>
      </w:r>
      <w:r w:rsidRPr="00587E76">
        <w:rPr>
          <w:rFonts w:ascii="Times New Roman" w:hAnsi="Times New Roman" w:cs="Times New Roman"/>
          <w:i/>
        </w:rPr>
        <w:t>Škavronskis pret Latviju</w:t>
      </w:r>
      <w:r w:rsidRPr="00587E76">
        <w:rPr>
          <w:rFonts w:ascii="Times New Roman" w:hAnsi="Times New Roman" w:cs="Times New Roman"/>
          <w:iCs/>
        </w:rPr>
        <w:t xml:space="preserve">; </w:t>
      </w:r>
      <w:r w:rsidRPr="00587E76">
        <w:rPr>
          <w:rFonts w:ascii="Times New Roman" w:hAnsi="Times New Roman" w:cs="Times New Roman"/>
          <w:i/>
        </w:rPr>
        <w:t>Finbergs pret Latviju</w:t>
      </w:r>
      <w:r w:rsidRPr="00587E76">
        <w:rPr>
          <w:rFonts w:ascii="Times New Roman" w:hAnsi="Times New Roman" w:cs="Times New Roman"/>
          <w:iCs/>
        </w:rPr>
        <w:t xml:space="preserve">; </w:t>
      </w:r>
      <w:r w:rsidRPr="00587E76">
        <w:rPr>
          <w:rFonts w:ascii="Times New Roman" w:hAnsi="Times New Roman" w:cs="Times New Roman"/>
          <w:i/>
        </w:rPr>
        <w:t>Veiss pret Latviju</w:t>
      </w:r>
      <w:r w:rsidRPr="00587E76">
        <w:rPr>
          <w:rFonts w:ascii="Times New Roman" w:hAnsi="Times New Roman" w:cs="Times New Roman"/>
          <w:iCs/>
        </w:rPr>
        <w:t xml:space="preserve">; </w:t>
      </w:r>
      <w:r w:rsidRPr="00587E76">
        <w:rPr>
          <w:rFonts w:ascii="Times New Roman" w:hAnsi="Times New Roman" w:cs="Times New Roman"/>
          <w:i/>
        </w:rPr>
        <w:t>M.A. pret Latviju</w:t>
      </w:r>
      <w:r w:rsidRPr="00587E76">
        <w:rPr>
          <w:rFonts w:ascii="Times New Roman" w:hAnsi="Times New Roman" w:cs="Times New Roman"/>
          <w:iCs/>
        </w:rPr>
        <w:t xml:space="preserve">; </w:t>
      </w:r>
      <w:r w:rsidRPr="00587E76">
        <w:rPr>
          <w:rFonts w:ascii="Times New Roman" w:hAnsi="Times New Roman" w:cs="Times New Roman"/>
          <w:i/>
        </w:rPr>
        <w:t>Osis pret Latviju</w:t>
      </w:r>
      <w:r w:rsidRPr="00587E76">
        <w:rPr>
          <w:rFonts w:ascii="Times New Roman" w:hAnsi="Times New Roman" w:cs="Times New Roman"/>
          <w:iCs/>
        </w:rPr>
        <w:t xml:space="preserve">; </w:t>
      </w:r>
      <w:r w:rsidRPr="00587E76">
        <w:rPr>
          <w:rFonts w:ascii="Times New Roman" w:hAnsi="Times New Roman" w:cs="Times New Roman"/>
          <w:i/>
        </w:rPr>
        <w:t>Valtaiķu Autonomā Evaņģēliski luteriskā draudze pret Latviju</w:t>
      </w:r>
      <w:r w:rsidRPr="00587E76">
        <w:rPr>
          <w:rFonts w:ascii="Times New Roman" w:hAnsi="Times New Roman" w:cs="Times New Roman"/>
          <w:iCs/>
        </w:rPr>
        <w:t>.</w:t>
      </w:r>
    </w:p>
  </w:footnote>
  <w:footnote w:id="7">
    <w:p w14:paraId="176D109E" w14:textId="43B84F40" w:rsidR="00125CB0" w:rsidRPr="00587E76" w:rsidRDefault="00667B2C" w:rsidP="00587E76">
      <w:pPr>
        <w:pStyle w:val="FootnoteText"/>
        <w:ind w:right="43"/>
        <w:jc w:val="both"/>
        <w:rPr>
          <w:rFonts w:ascii="Times New Roman" w:hAnsi="Times New Roman" w:cs="Times New Roman"/>
        </w:rPr>
      </w:pPr>
      <w:r w:rsidRPr="00587E76">
        <w:rPr>
          <w:rStyle w:val="FootnoteReference"/>
          <w:rFonts w:ascii="Times New Roman" w:hAnsi="Times New Roman" w:cs="Times New Roman"/>
        </w:rPr>
        <w:footnoteRef/>
      </w:r>
      <w:r w:rsidRPr="00587E76">
        <w:rPr>
          <w:rFonts w:ascii="Times New Roman" w:hAnsi="Times New Roman" w:cs="Times New Roman"/>
        </w:rPr>
        <w:t xml:space="preserve"> 2017.gadā Tiesā tika ieviesta vienkāršota kārtība</w:t>
      </w:r>
      <w:r w:rsidR="007B031F" w:rsidRPr="00587E76">
        <w:rPr>
          <w:rFonts w:ascii="Times New Roman" w:hAnsi="Times New Roman" w:cs="Times New Roman"/>
        </w:rPr>
        <w:t xml:space="preserve"> lietu izskatīšanas procedūra</w:t>
      </w:r>
      <w:r w:rsidRPr="00587E76">
        <w:rPr>
          <w:rFonts w:ascii="Times New Roman" w:hAnsi="Times New Roman" w:cs="Times New Roman"/>
        </w:rPr>
        <w:t xml:space="preserve"> (</w:t>
      </w:r>
      <w:r w:rsidRPr="00587E76">
        <w:rPr>
          <w:rFonts w:ascii="Times New Roman" w:hAnsi="Times New Roman" w:cs="Times New Roman"/>
          <w:i/>
          <w:iCs/>
        </w:rPr>
        <w:t xml:space="preserve">immediate simplified procedure </w:t>
      </w:r>
      <w:r w:rsidRPr="00587E76">
        <w:rPr>
          <w:rFonts w:ascii="Times New Roman" w:hAnsi="Times New Roman" w:cs="Times New Roman"/>
          <w:iCs/>
        </w:rPr>
        <w:t xml:space="preserve">jeb </w:t>
      </w:r>
      <w:r w:rsidRPr="00587E76">
        <w:rPr>
          <w:rFonts w:ascii="Times New Roman" w:hAnsi="Times New Roman" w:cs="Times New Roman"/>
          <w:i/>
          <w:iCs/>
        </w:rPr>
        <w:t>IMSI</w:t>
      </w:r>
      <w:r w:rsidRPr="00587E76">
        <w:rPr>
          <w:rFonts w:ascii="Times New Roman" w:hAnsi="Times New Roman" w:cs="Times New Roman"/>
        </w:rPr>
        <w:t xml:space="preserve">), kādā sūdzības tiek nosūtītas valdībai </w:t>
      </w:r>
      <w:r w:rsidR="007B031F" w:rsidRPr="00587E76">
        <w:rPr>
          <w:rFonts w:ascii="Times New Roman" w:hAnsi="Times New Roman" w:cs="Times New Roman"/>
        </w:rPr>
        <w:t>apsvērumu</w:t>
      </w:r>
      <w:r w:rsidRPr="00587E76">
        <w:rPr>
          <w:rFonts w:ascii="Times New Roman" w:hAnsi="Times New Roman" w:cs="Times New Roman"/>
        </w:rPr>
        <w:t xml:space="preserve"> sniegšanai. Proti, lai atvieglotu un padarītāku efektīvāku Tiesas darbu, tā vairs negatavo lietas faktu izklāstu, tā vietā valstij-atbildētājai tiek pārsūtīta iesniedzēja sniegtā informācija kopā ar Tiesas sagatavotu īsu izklāstu par lietas galvenajiem aspektiem un jautājumiem. Šādās lietās faktu izklāsta sagatavošana gulstas uz valsti-atbildētāju. </w:t>
      </w:r>
    </w:p>
  </w:footnote>
  <w:footnote w:id="8">
    <w:p w14:paraId="59C34814" w14:textId="41391D7F" w:rsidR="00125CB0" w:rsidRPr="00587E76" w:rsidRDefault="00667B2C" w:rsidP="00587E76">
      <w:pPr>
        <w:pStyle w:val="FootnoteText"/>
        <w:jc w:val="both"/>
        <w:rPr>
          <w:rFonts w:ascii="Times New Roman" w:hAnsi="Times New Roman" w:cs="Times New Roman"/>
        </w:rPr>
      </w:pPr>
      <w:r w:rsidRPr="00587E76">
        <w:rPr>
          <w:rStyle w:val="FootnoteReference"/>
          <w:rFonts w:ascii="Times New Roman" w:hAnsi="Times New Roman" w:cs="Times New Roman"/>
        </w:rPr>
        <w:footnoteRef/>
      </w:r>
      <w:r w:rsidRPr="00587E76">
        <w:rPr>
          <w:rFonts w:ascii="Times New Roman" w:hAnsi="Times New Roman" w:cs="Times New Roman"/>
        </w:rPr>
        <w:t xml:space="preserve"> Visas šīs lietas Tiesa Latvijas valdībai nosūtīja apsvērumu sniegšanai vienkopus. Visu 6 lietu pamatā bija personu sūdzības par iespējamiem tiesību uz taisnīgu tiesu pārkāpumiem, kas saistīti ar tiesvedības ilgumu</w:t>
      </w:r>
      <w:r w:rsidR="007B031F" w:rsidRPr="00587E76">
        <w:rPr>
          <w:rFonts w:ascii="Times New Roman" w:hAnsi="Times New Roman" w:cs="Times New Roman"/>
        </w:rPr>
        <w:t xml:space="preserve"> administratīvajā procesā vai civilprocesā.</w:t>
      </w:r>
    </w:p>
  </w:footnote>
  <w:footnote w:id="9">
    <w:p w14:paraId="37E2E9DE" w14:textId="29068F32" w:rsidR="00125CB0" w:rsidRPr="00587E76" w:rsidRDefault="00667B2C" w:rsidP="00587E76">
      <w:pPr>
        <w:pStyle w:val="FootnoteText"/>
        <w:ind w:right="43"/>
        <w:jc w:val="both"/>
        <w:rPr>
          <w:rFonts w:ascii="Times New Roman" w:hAnsi="Times New Roman" w:cs="Times New Roman"/>
        </w:rPr>
      </w:pPr>
      <w:r w:rsidRPr="00587E76">
        <w:rPr>
          <w:rStyle w:val="FootnoteReference"/>
          <w:rFonts w:ascii="Times New Roman" w:hAnsi="Times New Roman" w:cs="Times New Roman"/>
        </w:rPr>
        <w:footnoteRef/>
      </w:r>
      <w:r w:rsidRPr="00587E76">
        <w:rPr>
          <w:rFonts w:ascii="Times New Roman" w:hAnsi="Times New Roman" w:cs="Times New Roman"/>
        </w:rPr>
        <w:t xml:space="preserve"> Atbilstoši šai lietu apstrādes kārtībai lietas, kas ietilps to lietu kategorijā, kas skar Konvencijas sistēmu, </w:t>
      </w:r>
      <w:r w:rsidR="007B031F" w:rsidRPr="00587E76">
        <w:rPr>
          <w:rFonts w:ascii="Times New Roman" w:hAnsi="Times New Roman" w:cs="Times New Roman"/>
        </w:rPr>
        <w:t>tās</w:t>
      </w:r>
      <w:r w:rsidRPr="00587E76">
        <w:rPr>
          <w:rFonts w:ascii="Times New Roman" w:hAnsi="Times New Roman" w:cs="Times New Roman"/>
        </w:rPr>
        <w:t xml:space="preserve"> attīstību, konkrētajā valstī būtiskus sociālus, morālus jautājumus utt., Tiesa izskatīs Tiesas Palātā, savukārt citas lietas pēc iespējas ti</w:t>
      </w:r>
      <w:r w:rsidR="007B031F" w:rsidRPr="00587E76">
        <w:rPr>
          <w:rFonts w:ascii="Times New Roman" w:hAnsi="Times New Roman" w:cs="Times New Roman"/>
        </w:rPr>
        <w:t>ek</w:t>
      </w:r>
      <w:r w:rsidRPr="00587E76">
        <w:rPr>
          <w:rFonts w:ascii="Times New Roman" w:hAnsi="Times New Roman" w:cs="Times New Roman"/>
        </w:rPr>
        <w:t xml:space="preserve"> nodotas izskatīšanai Tiesas Komitejās, kas izskata lietas trīs tiesnešu sastāvā, skat. arī: </w:t>
      </w:r>
      <w:hyperlink r:id="rId1" w:history="1">
        <w:r w:rsidRPr="00587E76">
          <w:rPr>
            <w:rStyle w:val="Hyperlink"/>
            <w:rFonts w:ascii="Times New Roman" w:hAnsi="Times New Roman" w:cs="Times New Roman"/>
          </w:rPr>
          <w:t>https://hudoc.echr.coe.int/app/conversion/pdf/?library=ECHR&amp;id=003-6966913-9378085&amp;filename=ECHR%20launches%20new%20case-processing%20strategy.pdf</w:t>
        </w:r>
      </w:hyperlink>
      <w:r w:rsidRPr="00587E76">
        <w:rPr>
          <w:rFonts w:ascii="Times New Roman" w:hAnsi="Times New Roman" w:cs="Times New Roman"/>
        </w:rPr>
        <w:t xml:space="preserve">. </w:t>
      </w:r>
    </w:p>
  </w:footnote>
  <w:footnote w:id="10">
    <w:p w14:paraId="1732AAFD" w14:textId="0BFEE41E" w:rsidR="00125CB0" w:rsidRPr="00587E76" w:rsidRDefault="00667B2C" w:rsidP="00587E76">
      <w:pPr>
        <w:pStyle w:val="FootnoteText"/>
        <w:jc w:val="both"/>
        <w:rPr>
          <w:rFonts w:ascii="Times New Roman" w:hAnsi="Times New Roman" w:cs="Times New Roman"/>
          <w:iCs/>
        </w:rPr>
      </w:pPr>
      <w:r w:rsidRPr="00587E76">
        <w:rPr>
          <w:rStyle w:val="FootnoteReference"/>
          <w:rFonts w:ascii="Times New Roman" w:hAnsi="Times New Roman" w:cs="Times New Roman"/>
        </w:rPr>
        <w:footnoteRef/>
      </w:r>
      <w:r w:rsidRPr="00587E76">
        <w:rPr>
          <w:rFonts w:ascii="Times New Roman" w:hAnsi="Times New Roman" w:cs="Times New Roman"/>
        </w:rPr>
        <w:t xml:space="preserve"> </w:t>
      </w:r>
      <w:r w:rsidRPr="00587E76">
        <w:rPr>
          <w:rFonts w:ascii="Times New Roman" w:hAnsi="Times New Roman" w:cs="Times New Roman"/>
          <w:i/>
        </w:rPr>
        <w:t>Šaripovs pret Latviju</w:t>
      </w:r>
      <w:r w:rsidRPr="00587E76">
        <w:rPr>
          <w:rFonts w:ascii="Times New Roman" w:hAnsi="Times New Roman" w:cs="Times New Roman"/>
          <w:iCs/>
        </w:rPr>
        <w:t xml:space="preserve">; </w:t>
      </w:r>
      <w:r w:rsidRPr="00587E76">
        <w:rPr>
          <w:rFonts w:ascii="Times New Roman" w:hAnsi="Times New Roman" w:cs="Times New Roman"/>
          <w:i/>
        </w:rPr>
        <w:t xml:space="preserve">Gončarovs pret Latviju </w:t>
      </w:r>
      <w:r w:rsidRPr="00587E76">
        <w:rPr>
          <w:rFonts w:ascii="Times New Roman" w:hAnsi="Times New Roman" w:cs="Times New Roman"/>
          <w:iCs/>
        </w:rPr>
        <w:t xml:space="preserve">un </w:t>
      </w:r>
      <w:r w:rsidRPr="00587E76">
        <w:rPr>
          <w:rFonts w:ascii="Times New Roman" w:hAnsi="Times New Roman" w:cs="Times New Roman"/>
          <w:i/>
        </w:rPr>
        <w:t>Jeremejevs pret Latviju</w:t>
      </w:r>
      <w:r w:rsidRPr="00587E76">
        <w:rPr>
          <w:rFonts w:ascii="Times New Roman" w:hAnsi="Times New Roman" w:cs="Times New Roman"/>
          <w:iCs/>
        </w:rPr>
        <w:t>.</w:t>
      </w:r>
    </w:p>
  </w:footnote>
  <w:footnote w:id="11">
    <w:p w14:paraId="0DD66E60" w14:textId="2ACE78ED" w:rsidR="00125CB0" w:rsidRPr="00587E76" w:rsidRDefault="00667B2C" w:rsidP="00587E76">
      <w:pPr>
        <w:pStyle w:val="FootnoteText"/>
        <w:ind w:right="43"/>
        <w:jc w:val="both"/>
        <w:rPr>
          <w:rFonts w:ascii="Times New Roman" w:hAnsi="Times New Roman" w:cs="Times New Roman"/>
        </w:rPr>
      </w:pPr>
      <w:r w:rsidRPr="00587E76">
        <w:rPr>
          <w:rStyle w:val="FootnoteReference"/>
          <w:rFonts w:ascii="Times New Roman" w:hAnsi="Times New Roman" w:cs="Times New Roman"/>
        </w:rPr>
        <w:footnoteRef/>
      </w:r>
      <w:r w:rsidRPr="00587E76">
        <w:rPr>
          <w:rFonts w:ascii="Times New Roman" w:hAnsi="Times New Roman" w:cs="Times New Roman"/>
        </w:rPr>
        <w:t xml:space="preserve"> </w:t>
      </w:r>
      <w:r w:rsidRPr="00587E76">
        <w:rPr>
          <w:rFonts w:ascii="Times New Roman" w:hAnsi="Times New Roman" w:cs="Times New Roman"/>
          <w:i/>
        </w:rPr>
        <w:t>H.M.M. un citi pret Latviju</w:t>
      </w:r>
      <w:r w:rsidRPr="00587E76">
        <w:rPr>
          <w:rFonts w:ascii="Times New Roman" w:hAnsi="Times New Roman" w:cs="Times New Roman"/>
        </w:rPr>
        <w:t xml:space="preserve">; </w:t>
      </w:r>
      <w:r w:rsidRPr="00587E76">
        <w:rPr>
          <w:rFonts w:ascii="Times New Roman" w:hAnsi="Times New Roman" w:cs="Times New Roman"/>
          <w:i/>
          <w:iCs/>
        </w:rPr>
        <w:t>Brēmanis pret Latviju</w:t>
      </w:r>
      <w:r w:rsidRPr="00587E76">
        <w:rPr>
          <w:rFonts w:ascii="Times New Roman" w:hAnsi="Times New Roman" w:cs="Times New Roman"/>
        </w:rPr>
        <w:t xml:space="preserve">; </w:t>
      </w:r>
      <w:r w:rsidRPr="00587E76">
        <w:rPr>
          <w:rFonts w:ascii="Times New Roman" w:hAnsi="Times New Roman" w:cs="Times New Roman"/>
          <w:i/>
          <w:iCs/>
        </w:rPr>
        <w:t>Kobets pret Latviju</w:t>
      </w:r>
      <w:r w:rsidRPr="00587E76">
        <w:rPr>
          <w:rFonts w:ascii="Times New Roman" w:hAnsi="Times New Roman" w:cs="Times New Roman"/>
        </w:rPr>
        <w:t xml:space="preserve">; </w:t>
      </w:r>
      <w:r w:rsidRPr="00587E76">
        <w:rPr>
          <w:rFonts w:ascii="Times New Roman" w:hAnsi="Times New Roman" w:cs="Times New Roman"/>
          <w:i/>
          <w:iCs/>
        </w:rPr>
        <w:t>SIA “RT Piedziņas grupa” pret Latviju</w:t>
      </w:r>
      <w:r w:rsidRPr="00587E76">
        <w:rPr>
          <w:rFonts w:ascii="Times New Roman" w:hAnsi="Times New Roman" w:cs="Times New Roman"/>
        </w:rPr>
        <w:t xml:space="preserve">; </w:t>
      </w:r>
      <w:r w:rsidRPr="00587E76">
        <w:rPr>
          <w:rFonts w:ascii="Times New Roman" w:hAnsi="Times New Roman" w:cs="Times New Roman"/>
          <w:i/>
          <w:iCs/>
        </w:rPr>
        <w:t>Timofejevs pret Latviju</w:t>
      </w:r>
      <w:r w:rsidRPr="00587E76">
        <w:rPr>
          <w:rFonts w:ascii="Times New Roman" w:hAnsi="Times New Roman" w:cs="Times New Roman"/>
        </w:rPr>
        <w:t xml:space="preserve">; </w:t>
      </w:r>
      <w:r w:rsidRPr="00587E76">
        <w:rPr>
          <w:rFonts w:ascii="Times New Roman" w:hAnsi="Times New Roman" w:cs="Times New Roman"/>
          <w:i/>
          <w:iCs/>
        </w:rPr>
        <w:t>Svilāns pret Latviju</w:t>
      </w:r>
      <w:r w:rsidRPr="00587E76">
        <w:rPr>
          <w:rFonts w:ascii="Times New Roman" w:hAnsi="Times New Roman" w:cs="Times New Roman"/>
        </w:rPr>
        <w:t xml:space="preserve">; </w:t>
      </w:r>
      <w:r w:rsidRPr="00587E76">
        <w:rPr>
          <w:rFonts w:ascii="Times New Roman" w:hAnsi="Times New Roman" w:cs="Times New Roman"/>
          <w:i/>
          <w:iCs/>
        </w:rPr>
        <w:t>Masteiko pret Latviju</w:t>
      </w:r>
      <w:r w:rsidRPr="00587E76">
        <w:rPr>
          <w:rFonts w:ascii="Times New Roman" w:hAnsi="Times New Roman" w:cs="Times New Roman"/>
        </w:rPr>
        <w:t xml:space="preserve">; </w:t>
      </w:r>
      <w:r w:rsidRPr="00587E76">
        <w:rPr>
          <w:rFonts w:ascii="Times New Roman" w:hAnsi="Times New Roman" w:cs="Times New Roman"/>
          <w:i/>
          <w:iCs/>
        </w:rPr>
        <w:t>SIA “Marnori” pret Latviju</w:t>
      </w:r>
      <w:r w:rsidRPr="00587E76">
        <w:rPr>
          <w:rFonts w:ascii="Times New Roman" w:hAnsi="Times New Roman" w:cs="Times New Roman"/>
        </w:rPr>
        <w:t xml:space="preserve">; </w:t>
      </w:r>
      <w:r w:rsidRPr="00587E76">
        <w:rPr>
          <w:rFonts w:ascii="Times New Roman" w:hAnsi="Times New Roman" w:cs="Times New Roman"/>
          <w:i/>
          <w:iCs/>
        </w:rPr>
        <w:t>Lavreckis pret Latviju</w:t>
      </w:r>
      <w:r w:rsidRPr="00587E76">
        <w:rPr>
          <w:rFonts w:ascii="Times New Roman" w:hAnsi="Times New Roman" w:cs="Times New Roman"/>
        </w:rPr>
        <w:t xml:space="preserve">; </w:t>
      </w:r>
      <w:r w:rsidRPr="00587E76">
        <w:rPr>
          <w:rFonts w:ascii="Times New Roman" w:hAnsi="Times New Roman" w:cs="Times New Roman"/>
          <w:i/>
          <w:iCs/>
        </w:rPr>
        <w:t>Krēsliņa pret Latviju</w:t>
      </w:r>
      <w:r w:rsidRPr="00587E76">
        <w:rPr>
          <w:rFonts w:ascii="Times New Roman" w:hAnsi="Times New Roman" w:cs="Times New Roman"/>
        </w:rPr>
        <w:t xml:space="preserve">; </w:t>
      </w:r>
      <w:r w:rsidRPr="00587E76">
        <w:rPr>
          <w:rFonts w:ascii="Times New Roman" w:hAnsi="Times New Roman" w:cs="Times New Roman"/>
          <w:i/>
          <w:iCs/>
        </w:rPr>
        <w:t>Šaripovs pret Latviju</w:t>
      </w:r>
      <w:r w:rsidRPr="00587E76">
        <w:rPr>
          <w:rFonts w:ascii="Times New Roman" w:hAnsi="Times New Roman" w:cs="Times New Roman"/>
        </w:rPr>
        <w:t xml:space="preserve">; </w:t>
      </w:r>
      <w:r w:rsidRPr="00587E76">
        <w:rPr>
          <w:rFonts w:ascii="Times New Roman" w:hAnsi="Times New Roman" w:cs="Times New Roman"/>
          <w:i/>
          <w:iCs/>
        </w:rPr>
        <w:t>Gončarovs pret Latviju</w:t>
      </w:r>
      <w:r w:rsidRPr="00587E76">
        <w:rPr>
          <w:rFonts w:ascii="Times New Roman" w:hAnsi="Times New Roman" w:cs="Times New Roman"/>
        </w:rPr>
        <w:t xml:space="preserve">; </w:t>
      </w:r>
      <w:r w:rsidRPr="00587E76">
        <w:rPr>
          <w:rFonts w:ascii="Times New Roman" w:hAnsi="Times New Roman" w:cs="Times New Roman"/>
          <w:i/>
          <w:iCs/>
        </w:rPr>
        <w:t>Lapsa pret Latviju</w:t>
      </w:r>
      <w:r w:rsidRPr="00587E76">
        <w:rPr>
          <w:rFonts w:ascii="Times New Roman" w:hAnsi="Times New Roman" w:cs="Times New Roman"/>
        </w:rPr>
        <w:t xml:space="preserve">; </w:t>
      </w:r>
      <w:r w:rsidRPr="00587E76">
        <w:rPr>
          <w:rFonts w:ascii="Times New Roman" w:hAnsi="Times New Roman" w:cs="Times New Roman"/>
          <w:i/>
          <w:iCs/>
        </w:rPr>
        <w:t>Duarte Agostinho un citi pret Portugāli un 32 citām valstīm</w:t>
      </w:r>
      <w:r w:rsidRPr="00587E76">
        <w:rPr>
          <w:rFonts w:ascii="Times New Roman" w:hAnsi="Times New Roman" w:cs="Times New Roman"/>
        </w:rPr>
        <w:t xml:space="preserve">; </w:t>
      </w:r>
      <w:r w:rsidRPr="00587E76">
        <w:rPr>
          <w:rFonts w:ascii="Times New Roman" w:hAnsi="Times New Roman" w:cs="Times New Roman"/>
          <w:i/>
          <w:iCs/>
        </w:rPr>
        <w:t>I.V. pret Igauniju</w:t>
      </w:r>
      <w:r w:rsidRPr="00587E76">
        <w:rPr>
          <w:rFonts w:ascii="Times New Roman" w:hAnsi="Times New Roman" w:cs="Times New Roman"/>
        </w:rPr>
        <w:t xml:space="preserve">; </w:t>
      </w:r>
      <w:r w:rsidRPr="00587E76">
        <w:rPr>
          <w:rFonts w:ascii="Times New Roman" w:hAnsi="Times New Roman" w:cs="Times New Roman"/>
          <w:i/>
          <w:iCs/>
        </w:rPr>
        <w:t>Savickis un citi pret Latviju</w:t>
      </w:r>
      <w:r w:rsidRPr="00587E76">
        <w:rPr>
          <w:rFonts w:ascii="Times New Roman" w:hAnsi="Times New Roman" w:cs="Times New Roman"/>
        </w:rPr>
        <w:t xml:space="preserve">; </w:t>
      </w:r>
      <w:r w:rsidRPr="00587E76">
        <w:rPr>
          <w:rFonts w:ascii="Times New Roman" w:hAnsi="Times New Roman" w:cs="Times New Roman"/>
          <w:i/>
          <w:iCs/>
        </w:rPr>
        <w:t>Jeremejevs pret Latviju</w:t>
      </w:r>
      <w:r w:rsidRPr="00587E76">
        <w:rPr>
          <w:rFonts w:ascii="Times New Roman" w:hAnsi="Times New Roman" w:cs="Times New Roman"/>
        </w:rPr>
        <w:t xml:space="preserve">; </w:t>
      </w:r>
      <w:r w:rsidRPr="00587E76">
        <w:rPr>
          <w:rFonts w:ascii="Times New Roman" w:hAnsi="Times New Roman" w:cs="Times New Roman"/>
          <w:i/>
          <w:iCs/>
        </w:rPr>
        <w:t>M.A. pret Latviju</w:t>
      </w:r>
      <w:r w:rsidRPr="00587E76">
        <w:rPr>
          <w:rFonts w:ascii="Times New Roman" w:hAnsi="Times New Roman" w:cs="Times New Roman"/>
        </w:rPr>
        <w:t xml:space="preserve">; </w:t>
      </w:r>
      <w:r w:rsidRPr="00587E76">
        <w:rPr>
          <w:rFonts w:ascii="Times New Roman" w:hAnsi="Times New Roman" w:cs="Times New Roman"/>
          <w:i/>
          <w:iCs/>
        </w:rPr>
        <w:t>Verein KlimaSeniorinnen Schweiz un citi pret Šveici</w:t>
      </w:r>
      <w:r w:rsidRPr="00587E76">
        <w:rPr>
          <w:rFonts w:ascii="Times New Roman" w:hAnsi="Times New Roman" w:cs="Times New Roman"/>
        </w:rPr>
        <w:t xml:space="preserve">; </w:t>
      </w:r>
      <w:r w:rsidRPr="00587E76">
        <w:rPr>
          <w:rFonts w:ascii="Times New Roman" w:hAnsi="Times New Roman" w:cs="Times New Roman"/>
          <w:i/>
          <w:iCs/>
        </w:rPr>
        <w:t>Siņicins pret Latviju</w:t>
      </w:r>
      <w:r w:rsidRPr="00587E76">
        <w:rPr>
          <w:rFonts w:ascii="Times New Roman" w:hAnsi="Times New Roman" w:cs="Times New Roman"/>
        </w:rPr>
        <w:t xml:space="preserve">; </w:t>
      </w:r>
      <w:r w:rsidRPr="00587E76">
        <w:rPr>
          <w:rFonts w:ascii="Times New Roman" w:hAnsi="Times New Roman" w:cs="Times New Roman"/>
          <w:i/>
          <w:iCs/>
        </w:rPr>
        <w:t>Ukraina pret Krieviju (X)</w:t>
      </w:r>
      <w:r w:rsidRPr="00587E76">
        <w:rPr>
          <w:rFonts w:ascii="Times New Roman" w:hAnsi="Times New Roman" w:cs="Times New Roman"/>
        </w:rPr>
        <w:t xml:space="preserve">; </w:t>
      </w:r>
      <w:r w:rsidRPr="00587E76">
        <w:rPr>
          <w:rFonts w:ascii="Times New Roman" w:hAnsi="Times New Roman" w:cs="Times New Roman"/>
          <w:i/>
          <w:iCs/>
        </w:rPr>
        <w:t>Straume pret Latviju</w:t>
      </w:r>
      <w:r w:rsidRPr="00587E76">
        <w:rPr>
          <w:rFonts w:ascii="Times New Roman" w:hAnsi="Times New Roman" w:cs="Times New Roman"/>
        </w:rPr>
        <w:t xml:space="preserve">; </w:t>
      </w:r>
      <w:r w:rsidRPr="00587E76">
        <w:rPr>
          <w:rFonts w:ascii="Times New Roman" w:hAnsi="Times New Roman" w:cs="Times New Roman"/>
          <w:i/>
          <w:iCs/>
        </w:rPr>
        <w:t>Simons pret Latviju</w:t>
      </w:r>
      <w:r w:rsidRPr="00587E76">
        <w:rPr>
          <w:rFonts w:ascii="Times New Roman" w:hAnsi="Times New Roman" w:cs="Times New Roman"/>
        </w:rPr>
        <w:t xml:space="preserve">; </w:t>
      </w:r>
      <w:r w:rsidRPr="00587E76">
        <w:rPr>
          <w:rFonts w:ascii="Times New Roman" w:hAnsi="Times New Roman" w:cs="Times New Roman"/>
          <w:i/>
          <w:iCs/>
        </w:rPr>
        <w:t>Štelmahers pret Latviju</w:t>
      </w:r>
      <w:r w:rsidRPr="00587E76">
        <w:rPr>
          <w:rFonts w:ascii="Times New Roman" w:hAnsi="Times New Roman" w:cs="Times New Roman"/>
        </w:rPr>
        <w:t xml:space="preserve">; </w:t>
      </w:r>
      <w:r w:rsidRPr="00587E76">
        <w:rPr>
          <w:rFonts w:ascii="Times New Roman" w:hAnsi="Times New Roman" w:cs="Times New Roman"/>
          <w:i/>
          <w:iCs/>
        </w:rPr>
        <w:t>AS ”Ventspils Tirdzniecības osta” pret Latviju</w:t>
      </w:r>
      <w:r w:rsidRPr="00587E76">
        <w:rPr>
          <w:rFonts w:ascii="Times New Roman" w:hAnsi="Times New Roman" w:cs="Times New Roman"/>
        </w:rPr>
        <w:t xml:space="preserve">, </w:t>
      </w:r>
      <w:r w:rsidRPr="00587E76">
        <w:rPr>
          <w:rFonts w:ascii="Times New Roman" w:hAnsi="Times New Roman" w:cs="Times New Roman"/>
          <w:i/>
          <w:iCs/>
        </w:rPr>
        <w:t>Klopcovs pret Latviju</w:t>
      </w:r>
      <w:r w:rsidRPr="00587E76">
        <w:rPr>
          <w:rFonts w:ascii="Times New Roman" w:hAnsi="Times New Roman" w:cs="Times New Roman"/>
        </w:rPr>
        <w:t xml:space="preserve">; </w:t>
      </w:r>
      <w:r w:rsidRPr="00587E76">
        <w:rPr>
          <w:rFonts w:ascii="Times New Roman" w:hAnsi="Times New Roman" w:cs="Times New Roman"/>
          <w:i/>
          <w:iCs/>
        </w:rPr>
        <w:t>Žagars pret Latviju</w:t>
      </w:r>
      <w:r w:rsidRPr="00587E76">
        <w:rPr>
          <w:rFonts w:ascii="Times New Roman" w:hAnsi="Times New Roman" w:cs="Times New Roman"/>
        </w:rPr>
        <w:t xml:space="preserve">; </w:t>
      </w:r>
      <w:r w:rsidRPr="00587E76">
        <w:rPr>
          <w:rFonts w:ascii="Times New Roman" w:hAnsi="Times New Roman" w:cs="Times New Roman"/>
          <w:i/>
          <w:iCs/>
        </w:rPr>
        <w:t>Cišeiko pret Latviju</w:t>
      </w:r>
      <w:r w:rsidRPr="00587E76">
        <w:rPr>
          <w:rFonts w:ascii="Times New Roman" w:hAnsi="Times New Roman" w:cs="Times New Roman"/>
        </w:rPr>
        <w:t xml:space="preserve">; </w:t>
      </w:r>
      <w:r w:rsidRPr="00587E76">
        <w:rPr>
          <w:rFonts w:ascii="Times New Roman" w:hAnsi="Times New Roman" w:cs="Times New Roman"/>
          <w:i/>
          <w:iCs/>
        </w:rPr>
        <w:t>Škavronskis pret Latviju</w:t>
      </w:r>
      <w:r w:rsidRPr="00587E76">
        <w:rPr>
          <w:rFonts w:ascii="Times New Roman" w:hAnsi="Times New Roman" w:cs="Times New Roman"/>
        </w:rPr>
        <w:t xml:space="preserve">; </w:t>
      </w:r>
      <w:r w:rsidRPr="00587E76">
        <w:rPr>
          <w:rFonts w:ascii="Times New Roman" w:hAnsi="Times New Roman" w:cs="Times New Roman"/>
          <w:i/>
          <w:iCs/>
        </w:rPr>
        <w:t>Finbergs pret Latviju</w:t>
      </w:r>
      <w:r w:rsidRPr="00587E76">
        <w:rPr>
          <w:rFonts w:ascii="Times New Roman" w:hAnsi="Times New Roman" w:cs="Times New Roman"/>
        </w:rPr>
        <w:t xml:space="preserve">; </w:t>
      </w:r>
      <w:r w:rsidRPr="00587E76">
        <w:rPr>
          <w:rFonts w:ascii="Times New Roman" w:hAnsi="Times New Roman" w:cs="Times New Roman"/>
          <w:i/>
          <w:iCs/>
        </w:rPr>
        <w:t>Martinsons pret Latviju</w:t>
      </w:r>
      <w:r w:rsidRPr="00587E76">
        <w:rPr>
          <w:rFonts w:ascii="Times New Roman" w:hAnsi="Times New Roman" w:cs="Times New Roman"/>
        </w:rPr>
        <w:t xml:space="preserve">; </w:t>
      </w:r>
      <w:r w:rsidRPr="00587E76">
        <w:rPr>
          <w:rFonts w:ascii="Times New Roman" w:hAnsi="Times New Roman" w:cs="Times New Roman"/>
          <w:i/>
          <w:iCs/>
        </w:rPr>
        <w:t>Veiss pret Latviju</w:t>
      </w:r>
      <w:r w:rsidRPr="00587E76">
        <w:rPr>
          <w:rFonts w:ascii="Times New Roman" w:hAnsi="Times New Roman" w:cs="Times New Roman"/>
        </w:rPr>
        <w:t xml:space="preserve">; </w:t>
      </w:r>
      <w:r w:rsidRPr="00587E76">
        <w:rPr>
          <w:rFonts w:ascii="Times New Roman" w:hAnsi="Times New Roman" w:cs="Times New Roman"/>
          <w:i/>
          <w:iCs/>
        </w:rPr>
        <w:t>Jansons pret Latviju</w:t>
      </w:r>
      <w:r w:rsidRPr="00587E76">
        <w:rPr>
          <w:rFonts w:ascii="Times New Roman" w:hAnsi="Times New Roman" w:cs="Times New Roman"/>
        </w:rPr>
        <w:t xml:space="preserve">; </w:t>
      </w:r>
      <w:r w:rsidRPr="00587E76">
        <w:rPr>
          <w:rFonts w:ascii="Times New Roman" w:hAnsi="Times New Roman" w:cs="Times New Roman"/>
          <w:i/>
          <w:iCs/>
        </w:rPr>
        <w:t>Džibuti pret Latviju</w:t>
      </w:r>
      <w:r w:rsidRPr="00587E76">
        <w:rPr>
          <w:rFonts w:ascii="Times New Roman" w:hAnsi="Times New Roman" w:cs="Times New Roman"/>
        </w:rPr>
        <w:t>.</w:t>
      </w:r>
    </w:p>
  </w:footnote>
  <w:footnote w:id="12">
    <w:p w14:paraId="1E548FC8" w14:textId="29940095" w:rsidR="00125CB0" w:rsidRPr="00587E76" w:rsidRDefault="00667B2C" w:rsidP="00587E76">
      <w:pPr>
        <w:pStyle w:val="FootnoteText"/>
        <w:jc w:val="both"/>
        <w:rPr>
          <w:rFonts w:ascii="Times New Roman" w:hAnsi="Times New Roman" w:cs="Times New Roman"/>
          <w:i/>
          <w:iCs/>
        </w:rPr>
      </w:pPr>
      <w:r w:rsidRPr="00587E76">
        <w:rPr>
          <w:rStyle w:val="FootnoteReference"/>
          <w:rFonts w:ascii="Times New Roman" w:hAnsi="Times New Roman" w:cs="Times New Roman"/>
        </w:rPr>
        <w:footnoteRef/>
      </w:r>
      <w:r w:rsidRPr="00587E76">
        <w:rPr>
          <w:rFonts w:ascii="Times New Roman" w:hAnsi="Times New Roman" w:cs="Times New Roman"/>
        </w:rPr>
        <w:t xml:space="preserve"> </w:t>
      </w:r>
      <w:r w:rsidRPr="00587E76">
        <w:rPr>
          <w:rFonts w:ascii="Times New Roman" w:hAnsi="Times New Roman" w:cs="Times New Roman"/>
          <w:i/>
          <w:iCs/>
        </w:rPr>
        <w:t>H.M.M. un citi pret Latviju.</w:t>
      </w:r>
    </w:p>
  </w:footnote>
  <w:footnote w:id="13">
    <w:p w14:paraId="54D5347F" w14:textId="34799FB3" w:rsidR="00125CB0" w:rsidRPr="00587E76" w:rsidRDefault="00667B2C" w:rsidP="00587E76">
      <w:pPr>
        <w:pStyle w:val="FootnoteText"/>
        <w:jc w:val="both"/>
        <w:rPr>
          <w:rFonts w:ascii="Times New Roman" w:hAnsi="Times New Roman" w:cs="Times New Roman"/>
        </w:rPr>
      </w:pPr>
      <w:r w:rsidRPr="00587E76">
        <w:rPr>
          <w:rStyle w:val="FootnoteReference"/>
          <w:rFonts w:ascii="Times New Roman" w:hAnsi="Times New Roman" w:cs="Times New Roman"/>
        </w:rPr>
        <w:footnoteRef/>
      </w:r>
      <w:r w:rsidRPr="00587E76">
        <w:rPr>
          <w:rFonts w:ascii="Times New Roman" w:hAnsi="Times New Roman" w:cs="Times New Roman"/>
        </w:rPr>
        <w:t xml:space="preserve"> Konvencijas 15.Protokola skaidrojošais ziņojums, pieejams:</w:t>
      </w:r>
    </w:p>
    <w:p w14:paraId="5D290491" w14:textId="01B18595" w:rsidR="00125CB0" w:rsidRPr="00587E76" w:rsidRDefault="009E12B8" w:rsidP="00587E76">
      <w:pPr>
        <w:pStyle w:val="FootnoteText"/>
        <w:jc w:val="both"/>
        <w:rPr>
          <w:rFonts w:ascii="Times New Roman" w:hAnsi="Times New Roman" w:cs="Times New Roman"/>
        </w:rPr>
      </w:pPr>
      <w:hyperlink r:id="rId2" w:history="1">
        <w:r w:rsidR="00667B2C" w:rsidRPr="00587E76">
          <w:rPr>
            <w:rStyle w:val="Hyperlink"/>
            <w:rFonts w:ascii="Times New Roman" w:hAnsi="Times New Roman" w:cs="Times New Roman"/>
          </w:rPr>
          <w:t>https://www.echr.coe.int/documents/protocol_15_explanatory_report_eng.pdf</w:t>
        </w:r>
      </w:hyperlink>
      <w:r w:rsidR="00667B2C" w:rsidRPr="00587E76">
        <w:rPr>
          <w:rFonts w:ascii="Times New Roman" w:hAnsi="Times New Roman" w:cs="Times New Roman"/>
        </w:rPr>
        <w:t xml:space="preserve">. </w:t>
      </w:r>
    </w:p>
  </w:footnote>
  <w:footnote w:id="14">
    <w:p w14:paraId="02C364D6" w14:textId="625FF741" w:rsidR="00125CB0" w:rsidRPr="00587E76" w:rsidRDefault="00667B2C" w:rsidP="00587E76">
      <w:pPr>
        <w:pStyle w:val="FootnoteText"/>
        <w:jc w:val="both"/>
        <w:rPr>
          <w:rFonts w:ascii="Times New Roman" w:hAnsi="Times New Roman" w:cs="Times New Roman"/>
        </w:rPr>
      </w:pPr>
      <w:r w:rsidRPr="00587E76">
        <w:rPr>
          <w:rStyle w:val="FootnoteReference"/>
          <w:rFonts w:ascii="Times New Roman" w:hAnsi="Times New Roman" w:cs="Times New Roman"/>
        </w:rPr>
        <w:footnoteRef/>
      </w:r>
      <w:r w:rsidRPr="00587E76">
        <w:rPr>
          <w:rFonts w:ascii="Times New Roman" w:hAnsi="Times New Roman" w:cs="Times New Roman"/>
        </w:rPr>
        <w:t xml:space="preserve"> </w:t>
      </w:r>
      <w:r w:rsidRPr="00587E76">
        <w:rPr>
          <w:rFonts w:ascii="Times New Roman" w:hAnsi="Times New Roman" w:cs="Times New Roman"/>
          <w:i/>
        </w:rPr>
        <w:t>Duarte Agostinho un citi pret Portugāli un 32 citām valstīm</w:t>
      </w:r>
      <w:r w:rsidR="00904061" w:rsidRPr="00587E76">
        <w:rPr>
          <w:rFonts w:ascii="Times New Roman" w:hAnsi="Times New Roman" w:cs="Times New Roman"/>
        </w:rPr>
        <w:t xml:space="preserve"> (iesniegums Nr.39371/20).</w:t>
      </w:r>
    </w:p>
  </w:footnote>
  <w:footnote w:id="15">
    <w:p w14:paraId="387142BD" w14:textId="77777777" w:rsidR="00125CB0" w:rsidRPr="00587E76" w:rsidRDefault="00667B2C" w:rsidP="00587E76">
      <w:pPr>
        <w:pStyle w:val="FootnoteText"/>
        <w:ind w:right="43"/>
        <w:jc w:val="both"/>
        <w:rPr>
          <w:rFonts w:ascii="Times New Roman" w:hAnsi="Times New Roman" w:cs="Times New Roman"/>
        </w:rPr>
      </w:pPr>
      <w:r w:rsidRPr="00587E76">
        <w:rPr>
          <w:rStyle w:val="FootnoteReference"/>
          <w:rFonts w:ascii="Times New Roman" w:hAnsi="Times New Roman" w:cs="Times New Roman"/>
        </w:rPr>
        <w:footnoteRef/>
      </w:r>
      <w:r w:rsidRPr="00587E76">
        <w:rPr>
          <w:rFonts w:ascii="Times New Roman" w:hAnsi="Times New Roman" w:cs="Times New Roman"/>
        </w:rPr>
        <w:t xml:space="preserve"> Ieskaitot tās lietas, par kurām Tiesa nav lūgusi Latvijas valdības apsvērumus. </w:t>
      </w:r>
    </w:p>
  </w:footnote>
  <w:footnote w:id="16">
    <w:p w14:paraId="6C1A1929" w14:textId="77777777" w:rsidR="00125CB0" w:rsidRPr="00587E76" w:rsidRDefault="00667B2C" w:rsidP="00587E76">
      <w:pPr>
        <w:pStyle w:val="FootnoteText"/>
        <w:ind w:right="43"/>
        <w:jc w:val="both"/>
        <w:rPr>
          <w:rFonts w:ascii="Times New Roman" w:hAnsi="Times New Roman" w:cs="Times New Roman"/>
        </w:rPr>
      </w:pPr>
      <w:r w:rsidRPr="00587E76">
        <w:rPr>
          <w:rStyle w:val="FootnoteReference"/>
          <w:rFonts w:ascii="Times New Roman" w:hAnsi="Times New Roman" w:cs="Times New Roman"/>
        </w:rPr>
        <w:footnoteRef/>
      </w:r>
      <w:r w:rsidRPr="00587E76">
        <w:rPr>
          <w:rFonts w:ascii="Times New Roman" w:hAnsi="Times New Roman" w:cs="Times New Roman"/>
        </w:rPr>
        <w:t xml:space="preserve"> Ieskaitot tās lietas, par kurām Tiesa nav lūgusi Latvijas valdības apsvērumus. </w:t>
      </w:r>
    </w:p>
  </w:footnote>
  <w:footnote w:id="17">
    <w:p w14:paraId="40442531" w14:textId="1E3FF402" w:rsidR="00125CB0" w:rsidRPr="00587E76" w:rsidRDefault="00667B2C" w:rsidP="00587E76">
      <w:pPr>
        <w:pStyle w:val="FootnoteText"/>
        <w:ind w:right="43"/>
        <w:jc w:val="both"/>
        <w:rPr>
          <w:rFonts w:ascii="Times New Roman" w:hAnsi="Times New Roman" w:cs="Times New Roman"/>
        </w:rPr>
      </w:pPr>
      <w:r w:rsidRPr="00587E76">
        <w:rPr>
          <w:rStyle w:val="FootnoteReference"/>
          <w:rFonts w:ascii="Times New Roman" w:hAnsi="Times New Roman" w:cs="Times New Roman"/>
        </w:rPr>
        <w:footnoteRef/>
      </w:r>
      <w:r w:rsidRPr="00587E76">
        <w:rPr>
          <w:rFonts w:ascii="Times New Roman" w:hAnsi="Times New Roman" w:cs="Times New Roman"/>
        </w:rPr>
        <w:t xml:space="preserve"> Ieskaitot spriedumus, kas 202</w:t>
      </w:r>
      <w:r w:rsidR="00024E9F" w:rsidRPr="00587E76">
        <w:rPr>
          <w:rFonts w:ascii="Times New Roman" w:hAnsi="Times New Roman" w:cs="Times New Roman"/>
        </w:rPr>
        <w:t>2</w:t>
      </w:r>
      <w:r w:rsidRPr="00587E76">
        <w:rPr>
          <w:rFonts w:ascii="Times New Roman" w:hAnsi="Times New Roman" w:cs="Times New Roman"/>
        </w:rPr>
        <w:t>.gada 31.decembrī vēl n</w:t>
      </w:r>
      <w:r w:rsidR="007B031F" w:rsidRPr="00587E76">
        <w:rPr>
          <w:rFonts w:ascii="Times New Roman" w:hAnsi="Times New Roman" w:cs="Times New Roman"/>
        </w:rPr>
        <w:t>ebija</w:t>
      </w:r>
      <w:r w:rsidRPr="00587E76">
        <w:rPr>
          <w:rFonts w:ascii="Times New Roman" w:hAnsi="Times New Roman" w:cs="Times New Roman"/>
        </w:rPr>
        <w:t xml:space="preserve"> stājušies spēkā.</w:t>
      </w:r>
    </w:p>
  </w:footnote>
  <w:footnote w:id="18">
    <w:p w14:paraId="1153A6D7" w14:textId="4DC33E88" w:rsidR="00125CB0" w:rsidRPr="00587E76" w:rsidRDefault="00667B2C" w:rsidP="00587E76">
      <w:pPr>
        <w:pStyle w:val="FootnoteText"/>
        <w:ind w:right="43"/>
        <w:jc w:val="both"/>
        <w:rPr>
          <w:rFonts w:ascii="Times New Roman" w:hAnsi="Times New Roman" w:cs="Times New Roman"/>
        </w:rPr>
      </w:pPr>
      <w:r w:rsidRPr="00587E76">
        <w:rPr>
          <w:rStyle w:val="FootnoteReference"/>
          <w:rFonts w:ascii="Times New Roman" w:hAnsi="Times New Roman" w:cs="Times New Roman"/>
        </w:rPr>
        <w:footnoteRef/>
      </w:r>
      <w:r w:rsidRPr="00587E76">
        <w:rPr>
          <w:rFonts w:ascii="Times New Roman" w:hAnsi="Times New Roman" w:cs="Times New Roman"/>
        </w:rPr>
        <w:t xml:space="preserve"> Lēmumi lietās: </w:t>
      </w:r>
      <w:r w:rsidRPr="00587E76">
        <w:rPr>
          <w:rFonts w:ascii="Times New Roman" w:hAnsi="Times New Roman" w:cs="Times New Roman"/>
          <w:i/>
        </w:rPr>
        <w:t>Krasovickis un Kargins pret Latviju</w:t>
      </w:r>
      <w:r w:rsidRPr="00587E76">
        <w:rPr>
          <w:rFonts w:ascii="Times New Roman" w:hAnsi="Times New Roman" w:cs="Times New Roman"/>
        </w:rPr>
        <w:t xml:space="preserve">; </w:t>
      </w:r>
      <w:r w:rsidRPr="00587E76">
        <w:rPr>
          <w:rFonts w:ascii="Times New Roman" w:hAnsi="Times New Roman" w:cs="Times New Roman"/>
          <w:i/>
        </w:rPr>
        <w:t>M.A. un citi pret Latviju</w:t>
      </w:r>
      <w:r w:rsidRPr="00587E76">
        <w:rPr>
          <w:rFonts w:ascii="Times New Roman" w:hAnsi="Times New Roman" w:cs="Times New Roman"/>
        </w:rPr>
        <w:t xml:space="preserve">; </w:t>
      </w:r>
      <w:r w:rsidRPr="00587E76">
        <w:rPr>
          <w:rFonts w:ascii="Times New Roman" w:hAnsi="Times New Roman" w:cs="Times New Roman"/>
          <w:i/>
        </w:rPr>
        <w:t>Liepiņš pret Latviju</w:t>
      </w:r>
      <w:r w:rsidRPr="00587E76">
        <w:rPr>
          <w:rFonts w:ascii="Times New Roman" w:hAnsi="Times New Roman" w:cs="Times New Roman"/>
        </w:rPr>
        <w:t xml:space="preserve">; </w:t>
      </w:r>
      <w:r w:rsidRPr="00587E76">
        <w:rPr>
          <w:rFonts w:ascii="Times New Roman" w:hAnsi="Times New Roman" w:cs="Times New Roman"/>
          <w:i/>
        </w:rPr>
        <w:t xml:space="preserve">Masteiko pret Latviju </w:t>
      </w:r>
      <w:r w:rsidRPr="00587E76">
        <w:rPr>
          <w:rFonts w:ascii="Times New Roman" w:hAnsi="Times New Roman" w:cs="Times New Roman"/>
        </w:rPr>
        <w:t xml:space="preserve">un </w:t>
      </w:r>
      <w:r w:rsidRPr="00587E76">
        <w:rPr>
          <w:rFonts w:ascii="Times New Roman" w:hAnsi="Times New Roman" w:cs="Times New Roman"/>
          <w:i/>
        </w:rPr>
        <w:t>Grīnbergs pret Latviju</w:t>
      </w:r>
      <w:r w:rsidRPr="00587E76">
        <w:rPr>
          <w:rFonts w:ascii="Times New Roman" w:hAnsi="Times New Roman" w:cs="Times New Roman"/>
        </w:rPr>
        <w:t>.</w:t>
      </w:r>
    </w:p>
  </w:footnote>
  <w:footnote w:id="19">
    <w:p w14:paraId="51343802" w14:textId="6518F7A8" w:rsidR="00125CB0" w:rsidRPr="00587E76" w:rsidRDefault="00667B2C" w:rsidP="00587E76">
      <w:pPr>
        <w:pStyle w:val="FootnoteText"/>
        <w:ind w:right="43"/>
        <w:jc w:val="both"/>
        <w:rPr>
          <w:rFonts w:ascii="Times New Roman" w:hAnsi="Times New Roman" w:cs="Times New Roman"/>
        </w:rPr>
      </w:pPr>
      <w:r w:rsidRPr="00587E76">
        <w:rPr>
          <w:rStyle w:val="FootnoteReference"/>
          <w:rFonts w:ascii="Times New Roman" w:hAnsi="Times New Roman" w:cs="Times New Roman"/>
        </w:rPr>
        <w:footnoteRef/>
      </w:r>
      <w:r w:rsidRPr="00587E76">
        <w:rPr>
          <w:rFonts w:ascii="Times New Roman" w:hAnsi="Times New Roman" w:cs="Times New Roman"/>
        </w:rPr>
        <w:t xml:space="preserve"> Spriedumi lietās: </w:t>
      </w:r>
      <w:r w:rsidRPr="00587E76">
        <w:rPr>
          <w:rFonts w:ascii="Times New Roman" w:hAnsi="Times New Roman" w:cs="Times New Roman"/>
          <w:i/>
        </w:rPr>
        <w:t>Lapsa pret Latviju</w:t>
      </w:r>
      <w:r w:rsidRPr="00587E76">
        <w:rPr>
          <w:rFonts w:ascii="Times New Roman" w:hAnsi="Times New Roman" w:cs="Times New Roman"/>
        </w:rPr>
        <w:t xml:space="preserve">; </w:t>
      </w:r>
      <w:r w:rsidRPr="00587E76">
        <w:rPr>
          <w:rFonts w:ascii="Times New Roman" w:hAnsi="Times New Roman" w:cs="Times New Roman"/>
          <w:i/>
        </w:rPr>
        <w:t>Tučs pret Latviju</w:t>
      </w:r>
      <w:r w:rsidRPr="00587E76">
        <w:rPr>
          <w:rFonts w:ascii="Times New Roman" w:hAnsi="Times New Roman" w:cs="Times New Roman"/>
        </w:rPr>
        <w:t xml:space="preserve">; </w:t>
      </w:r>
      <w:r w:rsidRPr="00587E76">
        <w:rPr>
          <w:rFonts w:ascii="Times New Roman" w:hAnsi="Times New Roman" w:cs="Times New Roman"/>
          <w:i/>
        </w:rPr>
        <w:t>Jansons pret Latviju</w:t>
      </w:r>
      <w:r w:rsidRPr="00587E76">
        <w:rPr>
          <w:rFonts w:ascii="Times New Roman" w:hAnsi="Times New Roman" w:cs="Times New Roman"/>
        </w:rPr>
        <w:t xml:space="preserve">; </w:t>
      </w:r>
      <w:r w:rsidRPr="00587E76">
        <w:rPr>
          <w:rFonts w:ascii="Times New Roman" w:hAnsi="Times New Roman" w:cs="Times New Roman"/>
          <w:i/>
        </w:rPr>
        <w:t>Straume pret Latviju</w:t>
      </w:r>
      <w:r w:rsidRPr="00587E76">
        <w:rPr>
          <w:rFonts w:ascii="Times New Roman" w:hAnsi="Times New Roman" w:cs="Times New Roman"/>
        </w:rPr>
        <w:t xml:space="preserve">; </w:t>
      </w:r>
      <w:r w:rsidRPr="00587E76">
        <w:rPr>
          <w:rFonts w:ascii="Times New Roman" w:hAnsi="Times New Roman" w:cs="Times New Roman"/>
          <w:i/>
        </w:rPr>
        <w:t>Pīlāgs pret Latviju</w:t>
      </w:r>
      <w:r w:rsidRPr="00587E76">
        <w:rPr>
          <w:rFonts w:ascii="Times New Roman" w:hAnsi="Times New Roman" w:cs="Times New Roman"/>
        </w:rPr>
        <w:t xml:space="preserve">. Lietā </w:t>
      </w:r>
      <w:r w:rsidRPr="00587E76">
        <w:rPr>
          <w:rFonts w:ascii="Times New Roman" w:hAnsi="Times New Roman" w:cs="Times New Roman"/>
          <w:i/>
        </w:rPr>
        <w:t xml:space="preserve">Jansons pret Latviju </w:t>
      </w:r>
      <w:r w:rsidRPr="00587E76">
        <w:rPr>
          <w:rFonts w:ascii="Times New Roman" w:hAnsi="Times New Roman" w:cs="Times New Roman"/>
        </w:rPr>
        <w:t xml:space="preserve">Tiesas Palāta spriedums stājās spēkā 2023.gada 30.janvārī, kas ir pēc tam, kad Tiesa noraidīja valdības lūgumu lietu nodot izskatīšanai Tiesas Lielajā palātā. </w:t>
      </w:r>
    </w:p>
  </w:footnote>
  <w:footnote w:id="20">
    <w:p w14:paraId="28EE09D7" w14:textId="6A2527FA" w:rsidR="00125CB0" w:rsidRPr="00587E76" w:rsidRDefault="00667B2C" w:rsidP="00587E76">
      <w:pPr>
        <w:pStyle w:val="FootnoteText"/>
        <w:jc w:val="both"/>
        <w:rPr>
          <w:rFonts w:ascii="Times New Roman" w:hAnsi="Times New Roman" w:cs="Times New Roman"/>
        </w:rPr>
      </w:pPr>
      <w:r w:rsidRPr="00587E76">
        <w:rPr>
          <w:rStyle w:val="FootnoteReference"/>
          <w:rFonts w:ascii="Times New Roman" w:hAnsi="Times New Roman" w:cs="Times New Roman"/>
        </w:rPr>
        <w:footnoteRef/>
      </w:r>
      <w:r w:rsidRPr="00587E76">
        <w:rPr>
          <w:rFonts w:ascii="Times New Roman" w:hAnsi="Times New Roman" w:cs="Times New Roman"/>
        </w:rPr>
        <w:t xml:space="preserve"> Spriedumi lietās:</w:t>
      </w:r>
      <w:r w:rsidRPr="00587E76">
        <w:rPr>
          <w:rFonts w:ascii="Times New Roman" w:hAnsi="Times New Roman" w:cs="Times New Roman"/>
          <w:i/>
        </w:rPr>
        <w:t xml:space="preserve"> Rimšēvičs pret Latviju</w:t>
      </w:r>
      <w:r w:rsidRPr="00587E76">
        <w:rPr>
          <w:rFonts w:ascii="Times New Roman" w:hAnsi="Times New Roman" w:cs="Times New Roman"/>
        </w:rPr>
        <w:t xml:space="preserve">; </w:t>
      </w:r>
      <w:r w:rsidRPr="00587E76">
        <w:rPr>
          <w:rFonts w:ascii="Times New Roman" w:hAnsi="Times New Roman" w:cs="Times New Roman"/>
          <w:i/>
        </w:rPr>
        <w:t xml:space="preserve">Naumenko un SIA RIX Shipping pret Latviju </w:t>
      </w:r>
      <w:r w:rsidRPr="00587E76">
        <w:rPr>
          <w:rFonts w:ascii="Times New Roman" w:hAnsi="Times New Roman" w:cs="Times New Roman"/>
        </w:rPr>
        <w:t xml:space="preserve">un </w:t>
      </w:r>
      <w:r w:rsidRPr="00587E76">
        <w:rPr>
          <w:rFonts w:ascii="Times New Roman" w:hAnsi="Times New Roman" w:cs="Times New Roman"/>
          <w:i/>
        </w:rPr>
        <w:t xml:space="preserve">Savickis un citi pret Latviju. </w:t>
      </w:r>
      <w:r w:rsidRPr="00587E76">
        <w:rPr>
          <w:rFonts w:ascii="Times New Roman" w:hAnsi="Times New Roman" w:cs="Times New Roman"/>
        </w:rPr>
        <w:t xml:space="preserve">Lietā </w:t>
      </w:r>
      <w:r w:rsidRPr="00587E76">
        <w:rPr>
          <w:rFonts w:ascii="Times New Roman" w:hAnsi="Times New Roman" w:cs="Times New Roman"/>
          <w:i/>
        </w:rPr>
        <w:t xml:space="preserve">Rimšēvičs pret Latviju </w:t>
      </w:r>
      <w:r w:rsidRPr="00587E76">
        <w:rPr>
          <w:rFonts w:ascii="Times New Roman" w:hAnsi="Times New Roman" w:cs="Times New Roman"/>
        </w:rPr>
        <w:t xml:space="preserve">Tiesas Palātas spriedums stājās spēkā 2023.gada 3.aprīlī, kas ir pēc tam, kad Tiesa noraidīja iesniedzēja lūgumu lietu nodot izskatīšanai Tiesas Lielajā palātā. Savukārt lietā </w:t>
      </w:r>
      <w:r w:rsidRPr="00587E76">
        <w:rPr>
          <w:rFonts w:ascii="Times New Roman" w:hAnsi="Times New Roman" w:cs="Times New Roman"/>
          <w:i/>
        </w:rPr>
        <w:t xml:space="preserve">Savickis un citi pret Latviju </w:t>
      </w:r>
      <w:r w:rsidRPr="00587E76">
        <w:rPr>
          <w:rFonts w:ascii="Times New Roman" w:hAnsi="Times New Roman" w:cs="Times New Roman"/>
        </w:rPr>
        <w:t xml:space="preserve">Tiesa secināja, ka nav noticis iesniedzēju Konvencijas 1.Protokola 1.pantā garantēto tiesību uz īpašumu kopsakarā ar diskriminācijas aizliegumu pārkāpums Tiesas Lielās palātas formātā. </w:t>
      </w:r>
    </w:p>
  </w:footnote>
  <w:footnote w:id="21">
    <w:p w14:paraId="5B557D84" w14:textId="613CE02C" w:rsidR="00125CB0" w:rsidRPr="00587E76" w:rsidRDefault="00667B2C" w:rsidP="00587E76">
      <w:pPr>
        <w:pStyle w:val="FootnoteText"/>
        <w:jc w:val="both"/>
        <w:rPr>
          <w:rFonts w:ascii="Times New Roman" w:hAnsi="Times New Roman" w:cs="Times New Roman"/>
        </w:rPr>
      </w:pPr>
      <w:r w:rsidRPr="00587E76">
        <w:rPr>
          <w:rStyle w:val="FootnoteReference"/>
          <w:rFonts w:ascii="Times New Roman" w:hAnsi="Times New Roman" w:cs="Times New Roman"/>
        </w:rPr>
        <w:footnoteRef/>
      </w:r>
      <w:r w:rsidRPr="00587E76">
        <w:rPr>
          <w:rFonts w:ascii="Times New Roman" w:hAnsi="Times New Roman" w:cs="Times New Roman"/>
        </w:rPr>
        <w:t xml:space="preserve"> </w:t>
      </w:r>
      <w:r w:rsidRPr="00587E76">
        <w:rPr>
          <w:rFonts w:ascii="Times New Roman" w:hAnsi="Times New Roman" w:cs="Times New Roman"/>
          <w:i/>
        </w:rPr>
        <w:t xml:space="preserve">M.A. un citi pret Latviju </w:t>
      </w:r>
      <w:r w:rsidRPr="00587E76">
        <w:rPr>
          <w:rFonts w:ascii="Times New Roman" w:hAnsi="Times New Roman" w:cs="Times New Roman"/>
        </w:rPr>
        <w:t>(iesniegums Nr.25564/18), 2022.gada 29.marta lēmums.</w:t>
      </w:r>
    </w:p>
  </w:footnote>
  <w:footnote w:id="22">
    <w:p w14:paraId="3189D97A" w14:textId="5E3270C5" w:rsidR="00125CB0" w:rsidRPr="00587E76" w:rsidRDefault="00667B2C" w:rsidP="00587E76">
      <w:pPr>
        <w:pStyle w:val="FootnoteText"/>
        <w:jc w:val="both"/>
        <w:rPr>
          <w:rFonts w:ascii="Times New Roman" w:hAnsi="Times New Roman" w:cs="Times New Roman"/>
        </w:rPr>
      </w:pPr>
      <w:r w:rsidRPr="00587E76">
        <w:rPr>
          <w:rStyle w:val="FootnoteReference"/>
          <w:rFonts w:ascii="Times New Roman" w:hAnsi="Times New Roman" w:cs="Times New Roman"/>
        </w:rPr>
        <w:footnoteRef/>
      </w:r>
      <w:r w:rsidRPr="00587E76">
        <w:rPr>
          <w:rFonts w:ascii="Times New Roman" w:hAnsi="Times New Roman" w:cs="Times New Roman"/>
        </w:rPr>
        <w:t xml:space="preserve"> </w:t>
      </w:r>
      <w:r w:rsidRPr="00587E76">
        <w:rPr>
          <w:rFonts w:ascii="Times New Roman" w:hAnsi="Times New Roman" w:cs="Times New Roman"/>
          <w:i/>
        </w:rPr>
        <w:t xml:space="preserve">M.K. un citi pret Poliju </w:t>
      </w:r>
      <w:r w:rsidRPr="00587E76">
        <w:rPr>
          <w:rFonts w:ascii="Times New Roman" w:hAnsi="Times New Roman" w:cs="Times New Roman"/>
        </w:rPr>
        <w:t xml:space="preserve">(iesniegumi Nr.40503/17 un citi), 2020.gada 23.jūlija spriedums; </w:t>
      </w:r>
      <w:r w:rsidRPr="00587E76">
        <w:rPr>
          <w:rFonts w:ascii="Times New Roman" w:hAnsi="Times New Roman" w:cs="Times New Roman"/>
          <w:i/>
        </w:rPr>
        <w:t xml:space="preserve">M.A. un citi pret Lietuvu </w:t>
      </w:r>
      <w:r w:rsidRPr="00587E76">
        <w:rPr>
          <w:rFonts w:ascii="Times New Roman" w:hAnsi="Times New Roman" w:cs="Times New Roman"/>
        </w:rPr>
        <w:t>(iesniegums Nr.59793/17), 2018.gada 11.decembra spriedums.</w:t>
      </w:r>
    </w:p>
  </w:footnote>
  <w:footnote w:id="23">
    <w:p w14:paraId="79BD1428" w14:textId="065D9071" w:rsidR="00125CB0" w:rsidRPr="00587E76" w:rsidRDefault="00667B2C" w:rsidP="00587E76">
      <w:pPr>
        <w:pStyle w:val="FootnoteText"/>
        <w:jc w:val="both"/>
        <w:rPr>
          <w:rFonts w:ascii="Times New Roman" w:hAnsi="Times New Roman" w:cs="Times New Roman"/>
        </w:rPr>
      </w:pPr>
      <w:r w:rsidRPr="00587E76">
        <w:rPr>
          <w:rStyle w:val="FootnoteReference"/>
          <w:rFonts w:ascii="Times New Roman" w:hAnsi="Times New Roman" w:cs="Times New Roman"/>
        </w:rPr>
        <w:footnoteRef/>
      </w:r>
      <w:r w:rsidRPr="00587E76">
        <w:rPr>
          <w:rFonts w:ascii="Times New Roman" w:hAnsi="Times New Roman" w:cs="Times New Roman"/>
        </w:rPr>
        <w:t xml:space="preserve"> </w:t>
      </w:r>
      <w:r w:rsidRPr="00587E76">
        <w:rPr>
          <w:rFonts w:ascii="Times New Roman" w:hAnsi="Times New Roman" w:cs="Times New Roman"/>
          <w:i/>
        </w:rPr>
        <w:t xml:space="preserve">Liepiņš pret Latviju </w:t>
      </w:r>
      <w:r w:rsidRPr="00587E76">
        <w:rPr>
          <w:rFonts w:ascii="Times New Roman" w:hAnsi="Times New Roman" w:cs="Times New Roman"/>
        </w:rPr>
        <w:t>(iesniegums Nr.24827/16), 2022.gada 31.marta lēmums.</w:t>
      </w:r>
    </w:p>
  </w:footnote>
  <w:footnote w:id="24">
    <w:p w14:paraId="0CBFFD0E" w14:textId="1442355A" w:rsidR="00125CB0" w:rsidRPr="00587E76" w:rsidRDefault="00667B2C" w:rsidP="00587E76">
      <w:pPr>
        <w:pStyle w:val="FootnoteText"/>
        <w:rPr>
          <w:rFonts w:ascii="Times New Roman" w:hAnsi="Times New Roman" w:cs="Times New Roman"/>
        </w:rPr>
      </w:pPr>
      <w:r w:rsidRPr="00587E76">
        <w:rPr>
          <w:rStyle w:val="FootnoteReference"/>
          <w:rFonts w:ascii="Times New Roman" w:hAnsi="Times New Roman" w:cs="Times New Roman"/>
        </w:rPr>
        <w:footnoteRef/>
      </w:r>
      <w:r w:rsidRPr="00587E76">
        <w:rPr>
          <w:rFonts w:ascii="Times New Roman" w:hAnsi="Times New Roman" w:cs="Times New Roman"/>
        </w:rPr>
        <w:t xml:space="preserve"> Satversmes tiesas 2019.gada 23.decembra spriedums lietā Nr.2019-08-01.</w:t>
      </w:r>
    </w:p>
  </w:footnote>
  <w:footnote w:id="25">
    <w:p w14:paraId="65BB2F40" w14:textId="3C1A2ECF" w:rsidR="00125CB0" w:rsidRPr="00587E76" w:rsidRDefault="00667B2C" w:rsidP="00587E76">
      <w:pPr>
        <w:pStyle w:val="FootnoteText"/>
        <w:jc w:val="both"/>
        <w:rPr>
          <w:rFonts w:ascii="Times New Roman" w:hAnsi="Times New Roman" w:cs="Times New Roman"/>
        </w:rPr>
      </w:pPr>
      <w:r w:rsidRPr="00587E76">
        <w:rPr>
          <w:rStyle w:val="FootnoteReference"/>
          <w:rFonts w:ascii="Times New Roman" w:hAnsi="Times New Roman" w:cs="Times New Roman"/>
        </w:rPr>
        <w:footnoteRef/>
      </w:r>
      <w:r w:rsidRPr="00587E76">
        <w:rPr>
          <w:rFonts w:ascii="Times New Roman" w:hAnsi="Times New Roman" w:cs="Times New Roman"/>
        </w:rPr>
        <w:t xml:space="preserve"> </w:t>
      </w:r>
      <w:r w:rsidRPr="00587E76">
        <w:rPr>
          <w:rFonts w:ascii="Times New Roman" w:hAnsi="Times New Roman" w:cs="Times New Roman"/>
          <w:i/>
        </w:rPr>
        <w:t xml:space="preserve">Krasovickis un Kargins pret Latviju </w:t>
      </w:r>
      <w:r w:rsidRPr="00587E76">
        <w:rPr>
          <w:rFonts w:ascii="Times New Roman" w:hAnsi="Times New Roman" w:cs="Times New Roman"/>
        </w:rPr>
        <w:t>(iesniegumi Nr.19534/16 un 19653/16), 2022.gada 3.februāra lēmums. Šajā lietā Tiesa pasludināja lēmumu, nelūdzot valdībai apsvērumus par iesniedzēju sūdzību pieņemamību un būtību.</w:t>
      </w:r>
    </w:p>
  </w:footnote>
  <w:footnote w:id="26">
    <w:p w14:paraId="46FCEC18" w14:textId="1D14DB8D" w:rsidR="00125CB0" w:rsidRPr="00587E76" w:rsidRDefault="00667B2C" w:rsidP="00587E76">
      <w:pPr>
        <w:pStyle w:val="FootnoteText"/>
        <w:jc w:val="both"/>
        <w:rPr>
          <w:rFonts w:ascii="Times New Roman" w:hAnsi="Times New Roman" w:cs="Times New Roman"/>
        </w:rPr>
      </w:pPr>
      <w:r w:rsidRPr="00587E76">
        <w:rPr>
          <w:rStyle w:val="FootnoteReference"/>
          <w:rFonts w:ascii="Times New Roman" w:hAnsi="Times New Roman" w:cs="Times New Roman"/>
        </w:rPr>
        <w:footnoteRef/>
      </w:r>
      <w:r w:rsidRPr="00587E76">
        <w:rPr>
          <w:rFonts w:ascii="Times New Roman" w:hAnsi="Times New Roman" w:cs="Times New Roman"/>
        </w:rPr>
        <w:t xml:space="preserve"> </w:t>
      </w:r>
      <w:r w:rsidRPr="00587E76">
        <w:rPr>
          <w:rFonts w:ascii="Times New Roman" w:hAnsi="Times New Roman" w:cs="Times New Roman"/>
          <w:i/>
        </w:rPr>
        <w:t xml:space="preserve">Masteiko pret Latviju </w:t>
      </w:r>
      <w:r w:rsidRPr="00587E76">
        <w:rPr>
          <w:rFonts w:ascii="Times New Roman" w:hAnsi="Times New Roman" w:cs="Times New Roman"/>
        </w:rPr>
        <w:t>(iesniegums N</w:t>
      </w:r>
      <w:r w:rsidR="00024E9F" w:rsidRPr="00587E76">
        <w:rPr>
          <w:rFonts w:ascii="Times New Roman" w:hAnsi="Times New Roman" w:cs="Times New Roman"/>
        </w:rPr>
        <w:t>r</w:t>
      </w:r>
      <w:r w:rsidRPr="00587E76">
        <w:rPr>
          <w:rFonts w:ascii="Times New Roman" w:hAnsi="Times New Roman" w:cs="Times New Roman"/>
        </w:rPr>
        <w:t xml:space="preserve">.50640/18), 2022.gada 19.maija lēmums; </w:t>
      </w:r>
      <w:r w:rsidRPr="00587E76">
        <w:rPr>
          <w:rFonts w:ascii="Times New Roman" w:hAnsi="Times New Roman" w:cs="Times New Roman"/>
          <w:i/>
        </w:rPr>
        <w:t xml:space="preserve">Grīnbergs pret Latviju </w:t>
      </w:r>
      <w:r w:rsidRPr="00587E76">
        <w:rPr>
          <w:rFonts w:ascii="Times New Roman" w:hAnsi="Times New Roman" w:cs="Times New Roman"/>
        </w:rPr>
        <w:t>(iesniegums Nr.42627/19), 2022.gada 8.septembra lēmums.</w:t>
      </w:r>
    </w:p>
  </w:footnote>
  <w:footnote w:id="27">
    <w:p w14:paraId="65361625" w14:textId="69EAF7D9" w:rsidR="00081E7E" w:rsidRPr="00587E76" w:rsidRDefault="00667B2C" w:rsidP="00587E76">
      <w:pPr>
        <w:pStyle w:val="FootnoteText"/>
        <w:rPr>
          <w:rFonts w:ascii="Times New Roman" w:hAnsi="Times New Roman" w:cs="Times New Roman"/>
        </w:rPr>
      </w:pPr>
      <w:r w:rsidRPr="00587E76">
        <w:rPr>
          <w:rStyle w:val="FootnoteReference"/>
          <w:rFonts w:ascii="Times New Roman" w:hAnsi="Times New Roman" w:cs="Times New Roman"/>
        </w:rPr>
        <w:footnoteRef/>
      </w:r>
      <w:r w:rsidRPr="00587E76">
        <w:rPr>
          <w:rFonts w:ascii="Times New Roman" w:hAnsi="Times New Roman" w:cs="Times New Roman"/>
        </w:rPr>
        <w:t xml:space="preserve"> </w:t>
      </w:r>
      <w:r w:rsidRPr="00587E76">
        <w:rPr>
          <w:rFonts w:ascii="Times New Roman" w:hAnsi="Times New Roman" w:cs="Times New Roman"/>
          <w:i/>
          <w:iCs/>
        </w:rPr>
        <w:t xml:space="preserve">Savickis un citi pret Latviju </w:t>
      </w:r>
      <w:r w:rsidRPr="00587E76">
        <w:rPr>
          <w:rFonts w:ascii="Times New Roman" w:hAnsi="Times New Roman" w:cs="Times New Roman"/>
        </w:rPr>
        <w:t>(iesniegums Nr.49270/11), Lielās palātas 2022.gada 9.jūnija spriedums.</w:t>
      </w:r>
    </w:p>
  </w:footnote>
  <w:footnote w:id="28">
    <w:p w14:paraId="2DBC3152" w14:textId="3B26F226" w:rsidR="00125CB0" w:rsidRPr="00587E76" w:rsidRDefault="00667B2C" w:rsidP="00587E76">
      <w:pPr>
        <w:pStyle w:val="FootnoteText"/>
        <w:jc w:val="both"/>
        <w:rPr>
          <w:rFonts w:ascii="Times New Roman" w:hAnsi="Times New Roman" w:cs="Times New Roman"/>
        </w:rPr>
      </w:pPr>
      <w:r w:rsidRPr="00587E76">
        <w:rPr>
          <w:rStyle w:val="FootnoteReference"/>
          <w:rFonts w:ascii="Times New Roman" w:hAnsi="Times New Roman" w:cs="Times New Roman"/>
        </w:rPr>
        <w:footnoteRef/>
      </w:r>
      <w:r w:rsidRPr="00587E76">
        <w:rPr>
          <w:rFonts w:ascii="Times New Roman" w:hAnsi="Times New Roman" w:cs="Times New Roman"/>
        </w:rPr>
        <w:t xml:space="preserve"> </w:t>
      </w:r>
      <w:r w:rsidRPr="00587E76">
        <w:rPr>
          <w:rFonts w:ascii="Times New Roman" w:hAnsi="Times New Roman" w:cs="Times New Roman"/>
          <w:i/>
        </w:rPr>
        <w:t xml:space="preserve">Rimšēvičs pret Latviju </w:t>
      </w:r>
      <w:r w:rsidRPr="00587E76">
        <w:rPr>
          <w:rFonts w:ascii="Times New Roman" w:hAnsi="Times New Roman" w:cs="Times New Roman"/>
        </w:rPr>
        <w:t>(iesniegums Nr.56425/18), 2022.gada 10.novembra spriedums.</w:t>
      </w:r>
    </w:p>
  </w:footnote>
  <w:footnote w:id="29">
    <w:p w14:paraId="49E6DA60" w14:textId="577BB0C0" w:rsidR="00125CB0" w:rsidRPr="00587E76" w:rsidRDefault="00667B2C" w:rsidP="00587E76">
      <w:pPr>
        <w:pStyle w:val="FootnoteText"/>
        <w:jc w:val="both"/>
        <w:rPr>
          <w:rFonts w:ascii="Times New Roman" w:hAnsi="Times New Roman" w:cs="Times New Roman"/>
        </w:rPr>
      </w:pPr>
      <w:r w:rsidRPr="00587E76">
        <w:rPr>
          <w:rStyle w:val="FootnoteReference"/>
          <w:rFonts w:ascii="Times New Roman" w:hAnsi="Times New Roman" w:cs="Times New Roman"/>
        </w:rPr>
        <w:footnoteRef/>
      </w:r>
      <w:r w:rsidRPr="00587E76">
        <w:rPr>
          <w:rFonts w:ascii="Times New Roman" w:hAnsi="Times New Roman" w:cs="Times New Roman"/>
        </w:rPr>
        <w:t xml:space="preserve"> </w:t>
      </w:r>
      <w:r w:rsidRPr="00587E76">
        <w:rPr>
          <w:rFonts w:ascii="Times New Roman" w:hAnsi="Times New Roman" w:cs="Times New Roman"/>
          <w:i/>
        </w:rPr>
        <w:t xml:space="preserve">Naumenko un SIA “RIX Shipping” pret Latviju </w:t>
      </w:r>
      <w:r w:rsidRPr="00587E76">
        <w:rPr>
          <w:rFonts w:ascii="Times New Roman" w:hAnsi="Times New Roman" w:cs="Times New Roman"/>
        </w:rPr>
        <w:t>(iesniegums Nr.50805/14), 2022.gada 23.jūnija spriedums.</w:t>
      </w:r>
    </w:p>
  </w:footnote>
  <w:footnote w:id="30">
    <w:p w14:paraId="591099AB" w14:textId="705940DB" w:rsidR="00125CB0" w:rsidRPr="00587E76" w:rsidRDefault="00667B2C" w:rsidP="00587E76">
      <w:pPr>
        <w:pStyle w:val="FootnoteText"/>
        <w:jc w:val="both"/>
        <w:rPr>
          <w:rFonts w:ascii="Times New Roman" w:hAnsi="Times New Roman" w:cs="Times New Roman"/>
        </w:rPr>
      </w:pPr>
      <w:r w:rsidRPr="00587E76">
        <w:rPr>
          <w:rStyle w:val="FootnoteReference"/>
          <w:rFonts w:ascii="Times New Roman" w:hAnsi="Times New Roman" w:cs="Times New Roman"/>
        </w:rPr>
        <w:footnoteRef/>
      </w:r>
      <w:r w:rsidRPr="00587E76">
        <w:rPr>
          <w:rFonts w:ascii="Times New Roman" w:hAnsi="Times New Roman" w:cs="Times New Roman"/>
        </w:rPr>
        <w:t xml:space="preserve"> </w:t>
      </w:r>
      <w:r w:rsidRPr="00587E76">
        <w:rPr>
          <w:rFonts w:ascii="Times New Roman" w:hAnsi="Times New Roman" w:cs="Times New Roman"/>
          <w:i/>
        </w:rPr>
        <w:t xml:space="preserve">Pīlāgs pret Latviju </w:t>
      </w:r>
      <w:r w:rsidRPr="00587E76">
        <w:rPr>
          <w:rFonts w:ascii="Times New Roman" w:hAnsi="Times New Roman" w:cs="Times New Roman"/>
        </w:rPr>
        <w:t>(iesniegums Nr.66897/13), 2022.gada 3.marta spriedums.</w:t>
      </w:r>
    </w:p>
  </w:footnote>
  <w:footnote w:id="31">
    <w:p w14:paraId="6CE412C7" w14:textId="1C3FB9B9" w:rsidR="00125CB0" w:rsidRPr="00587E76" w:rsidRDefault="00667B2C" w:rsidP="00587E76">
      <w:pPr>
        <w:pStyle w:val="FootnoteText"/>
        <w:jc w:val="both"/>
        <w:rPr>
          <w:rFonts w:ascii="Times New Roman" w:hAnsi="Times New Roman" w:cs="Times New Roman"/>
        </w:rPr>
      </w:pPr>
      <w:r w:rsidRPr="00587E76">
        <w:rPr>
          <w:rStyle w:val="FootnoteReference"/>
          <w:rFonts w:ascii="Times New Roman" w:hAnsi="Times New Roman" w:cs="Times New Roman"/>
        </w:rPr>
        <w:footnoteRef/>
      </w:r>
      <w:r w:rsidRPr="00587E76">
        <w:rPr>
          <w:rFonts w:ascii="Times New Roman" w:hAnsi="Times New Roman" w:cs="Times New Roman"/>
        </w:rPr>
        <w:t xml:space="preserve"> </w:t>
      </w:r>
      <w:r w:rsidRPr="00587E76">
        <w:rPr>
          <w:rFonts w:ascii="Times New Roman" w:hAnsi="Times New Roman" w:cs="Times New Roman"/>
          <w:i/>
        </w:rPr>
        <w:t xml:space="preserve">Straume pret Latviju </w:t>
      </w:r>
      <w:r w:rsidRPr="00587E76">
        <w:rPr>
          <w:rFonts w:ascii="Times New Roman" w:hAnsi="Times New Roman" w:cs="Times New Roman"/>
        </w:rPr>
        <w:t>(iesniegums Nr.59402/14), 2022.gada 2.jūnija spriedums.</w:t>
      </w:r>
    </w:p>
  </w:footnote>
  <w:footnote w:id="32">
    <w:p w14:paraId="78C0513E" w14:textId="0DAAC97A" w:rsidR="00125CB0" w:rsidRPr="00587E76" w:rsidRDefault="00667B2C" w:rsidP="00587E76">
      <w:pPr>
        <w:pStyle w:val="FootnoteText"/>
        <w:jc w:val="both"/>
        <w:rPr>
          <w:rFonts w:ascii="Times New Roman" w:hAnsi="Times New Roman" w:cs="Times New Roman"/>
        </w:rPr>
      </w:pPr>
      <w:r w:rsidRPr="00587E76">
        <w:rPr>
          <w:rStyle w:val="FootnoteReference"/>
          <w:rFonts w:ascii="Times New Roman" w:hAnsi="Times New Roman" w:cs="Times New Roman"/>
        </w:rPr>
        <w:footnoteRef/>
      </w:r>
      <w:r w:rsidRPr="00587E76">
        <w:rPr>
          <w:rFonts w:ascii="Times New Roman" w:hAnsi="Times New Roman" w:cs="Times New Roman"/>
        </w:rPr>
        <w:t xml:space="preserve"> </w:t>
      </w:r>
      <w:r w:rsidRPr="00587E76">
        <w:rPr>
          <w:rFonts w:ascii="Times New Roman" w:hAnsi="Times New Roman" w:cs="Times New Roman"/>
          <w:i/>
        </w:rPr>
        <w:t xml:space="preserve">Jansons pret Latviju </w:t>
      </w:r>
      <w:r w:rsidRPr="00587E76">
        <w:rPr>
          <w:rFonts w:ascii="Times New Roman" w:hAnsi="Times New Roman" w:cs="Times New Roman"/>
        </w:rPr>
        <w:t>(iesniegums Nr.1434/14), 2022.gada 8.septemb</w:t>
      </w:r>
      <w:r w:rsidR="00C316EF" w:rsidRPr="00587E76">
        <w:rPr>
          <w:rFonts w:ascii="Times New Roman" w:hAnsi="Times New Roman" w:cs="Times New Roman"/>
        </w:rPr>
        <w:t>ra</w:t>
      </w:r>
      <w:r w:rsidRPr="00587E76">
        <w:rPr>
          <w:rFonts w:ascii="Times New Roman" w:hAnsi="Times New Roman" w:cs="Times New Roman"/>
        </w:rPr>
        <w:t xml:space="preserve"> spriedums.</w:t>
      </w:r>
    </w:p>
  </w:footnote>
  <w:footnote w:id="33">
    <w:p w14:paraId="0683BE50" w14:textId="7CEA9005" w:rsidR="00125CB0" w:rsidRPr="00587E76" w:rsidRDefault="00667B2C" w:rsidP="00587E76">
      <w:pPr>
        <w:pStyle w:val="FootnoteText"/>
        <w:jc w:val="both"/>
        <w:rPr>
          <w:rFonts w:ascii="Times New Roman" w:hAnsi="Times New Roman" w:cs="Times New Roman"/>
        </w:rPr>
      </w:pPr>
      <w:r w:rsidRPr="00587E76">
        <w:rPr>
          <w:rStyle w:val="FootnoteReference"/>
          <w:rFonts w:ascii="Times New Roman" w:hAnsi="Times New Roman" w:cs="Times New Roman"/>
        </w:rPr>
        <w:footnoteRef/>
      </w:r>
      <w:r w:rsidRPr="00587E76">
        <w:rPr>
          <w:rFonts w:ascii="Times New Roman" w:hAnsi="Times New Roman" w:cs="Times New Roman"/>
        </w:rPr>
        <w:t xml:space="preserve"> </w:t>
      </w:r>
      <w:r w:rsidRPr="00587E76">
        <w:rPr>
          <w:rFonts w:ascii="Times New Roman" w:hAnsi="Times New Roman" w:cs="Times New Roman"/>
          <w:i/>
        </w:rPr>
        <w:t xml:space="preserve">Tučs pret Latviju </w:t>
      </w:r>
      <w:r w:rsidRPr="00587E76">
        <w:rPr>
          <w:rFonts w:ascii="Times New Roman" w:hAnsi="Times New Roman" w:cs="Times New Roman"/>
        </w:rPr>
        <w:t>(iesniegums Nr.31876/15), 2022.gada 20.oktobra spriedums.</w:t>
      </w:r>
    </w:p>
  </w:footnote>
  <w:footnote w:id="34">
    <w:p w14:paraId="245A765E" w14:textId="7C2676C6" w:rsidR="00125CB0" w:rsidRPr="00587E76" w:rsidRDefault="00667B2C" w:rsidP="00587E76">
      <w:pPr>
        <w:pStyle w:val="FootnoteText"/>
        <w:jc w:val="both"/>
        <w:rPr>
          <w:rFonts w:ascii="Times New Roman" w:hAnsi="Times New Roman" w:cs="Times New Roman"/>
        </w:rPr>
      </w:pPr>
      <w:r w:rsidRPr="00587E76">
        <w:rPr>
          <w:rStyle w:val="FootnoteReference"/>
          <w:rFonts w:ascii="Times New Roman" w:hAnsi="Times New Roman" w:cs="Times New Roman"/>
        </w:rPr>
        <w:footnoteRef/>
      </w:r>
      <w:r w:rsidRPr="00587E76">
        <w:rPr>
          <w:rFonts w:ascii="Times New Roman" w:hAnsi="Times New Roman" w:cs="Times New Roman"/>
        </w:rPr>
        <w:t xml:space="preserve"> </w:t>
      </w:r>
      <w:r w:rsidRPr="00587E76">
        <w:rPr>
          <w:rFonts w:ascii="Times New Roman" w:hAnsi="Times New Roman" w:cs="Times New Roman"/>
          <w:i/>
        </w:rPr>
        <w:t xml:space="preserve">Lapsa pret Latviju </w:t>
      </w:r>
      <w:r w:rsidRPr="00587E76">
        <w:rPr>
          <w:rFonts w:ascii="Times New Roman" w:hAnsi="Times New Roman" w:cs="Times New Roman"/>
        </w:rPr>
        <w:t>(iesniegums Nr.57444/19), 2022.gada 20.oktobra spriedums.</w:t>
      </w:r>
    </w:p>
  </w:footnote>
  <w:footnote w:id="35">
    <w:p w14:paraId="4977DA75" w14:textId="37CA27BB" w:rsidR="00125CB0" w:rsidRPr="00587E76" w:rsidRDefault="00667B2C" w:rsidP="00587E76">
      <w:pPr>
        <w:pStyle w:val="FootnoteText"/>
        <w:ind w:right="43"/>
        <w:jc w:val="both"/>
        <w:rPr>
          <w:rFonts w:ascii="Times New Roman" w:hAnsi="Times New Roman" w:cs="Times New Roman"/>
        </w:rPr>
      </w:pPr>
      <w:r w:rsidRPr="00587E76">
        <w:rPr>
          <w:rStyle w:val="FootnoteReference"/>
          <w:rFonts w:ascii="Times New Roman" w:hAnsi="Times New Roman" w:cs="Times New Roman"/>
        </w:rPr>
        <w:footnoteRef/>
      </w:r>
      <w:r w:rsidRPr="00587E76">
        <w:rPr>
          <w:rFonts w:ascii="Times New Roman" w:hAnsi="Times New Roman" w:cs="Times New Roman"/>
        </w:rPr>
        <w:t xml:space="preserve"> </w:t>
      </w:r>
      <w:r w:rsidRPr="00587E76">
        <w:rPr>
          <w:rFonts w:ascii="Times New Roman" w:hAnsi="Times New Roman" w:cs="Times New Roman"/>
          <w:i/>
        </w:rPr>
        <w:t xml:space="preserve">Savickis un citi pret Latviju </w:t>
      </w:r>
      <w:r w:rsidRPr="00587E76">
        <w:rPr>
          <w:rFonts w:ascii="Times New Roman" w:hAnsi="Times New Roman" w:cs="Times New Roman"/>
        </w:rPr>
        <w:t xml:space="preserve">(iesniegumi Nr.49270/11) 2022.gada 9.jūnija Lielās palātas spriedums; </w:t>
      </w:r>
      <w:r w:rsidRPr="00587E76">
        <w:rPr>
          <w:rFonts w:ascii="Times New Roman" w:hAnsi="Times New Roman" w:cs="Times New Roman"/>
          <w:i/>
        </w:rPr>
        <w:t xml:space="preserve">Andrejeva pret Latviju </w:t>
      </w:r>
      <w:r w:rsidRPr="00587E76">
        <w:rPr>
          <w:rFonts w:ascii="Times New Roman" w:hAnsi="Times New Roman" w:cs="Times New Roman"/>
        </w:rPr>
        <w:t>(iesniegums Nr.55707/00, 2009.gada 18.februāra Lielās palātas spriedums.</w:t>
      </w:r>
    </w:p>
  </w:footnote>
  <w:footnote w:id="36">
    <w:p w14:paraId="16049386" w14:textId="7194C375" w:rsidR="00125CB0" w:rsidRPr="00587E76" w:rsidRDefault="00667B2C" w:rsidP="00587E76">
      <w:pPr>
        <w:pStyle w:val="FootnoteText"/>
        <w:jc w:val="both"/>
        <w:rPr>
          <w:rFonts w:ascii="Times New Roman" w:hAnsi="Times New Roman" w:cs="Times New Roman"/>
        </w:rPr>
      </w:pPr>
      <w:r w:rsidRPr="00587E76">
        <w:rPr>
          <w:rStyle w:val="FootnoteReference"/>
          <w:rFonts w:ascii="Times New Roman" w:hAnsi="Times New Roman" w:cs="Times New Roman"/>
        </w:rPr>
        <w:footnoteRef/>
      </w:r>
      <w:r w:rsidRPr="00587E76">
        <w:rPr>
          <w:rFonts w:ascii="Times New Roman" w:hAnsi="Times New Roman" w:cs="Times New Roman"/>
        </w:rPr>
        <w:t xml:space="preserve"> </w:t>
      </w:r>
      <w:r w:rsidRPr="00587E76">
        <w:rPr>
          <w:rFonts w:ascii="Times New Roman" w:hAnsi="Times New Roman" w:cs="Times New Roman"/>
          <w:i/>
        </w:rPr>
        <w:t xml:space="preserve">Naumenko un SIA </w:t>
      </w:r>
      <w:r w:rsidR="007B031F" w:rsidRPr="00587E76">
        <w:rPr>
          <w:rFonts w:ascii="Times New Roman" w:hAnsi="Times New Roman" w:cs="Times New Roman"/>
          <w:i/>
        </w:rPr>
        <w:t>“</w:t>
      </w:r>
      <w:r w:rsidRPr="00587E76">
        <w:rPr>
          <w:rFonts w:ascii="Times New Roman" w:hAnsi="Times New Roman" w:cs="Times New Roman"/>
          <w:i/>
        </w:rPr>
        <w:t>RIX Shipping</w:t>
      </w:r>
      <w:r w:rsidR="007B031F" w:rsidRPr="00587E76">
        <w:rPr>
          <w:rFonts w:ascii="Times New Roman" w:hAnsi="Times New Roman" w:cs="Times New Roman"/>
          <w:i/>
        </w:rPr>
        <w:t>”</w:t>
      </w:r>
      <w:r w:rsidRPr="00587E76">
        <w:rPr>
          <w:rFonts w:ascii="Times New Roman" w:hAnsi="Times New Roman" w:cs="Times New Roman"/>
          <w:i/>
        </w:rPr>
        <w:t xml:space="preserve"> pret Latviju </w:t>
      </w:r>
      <w:r w:rsidRPr="00587E76">
        <w:rPr>
          <w:rFonts w:ascii="Times New Roman" w:hAnsi="Times New Roman" w:cs="Times New Roman"/>
        </w:rPr>
        <w:t>(iesniegums Nr.50805/14), 2022.gada 23.jūnija spriedums.</w:t>
      </w:r>
    </w:p>
  </w:footnote>
  <w:footnote w:id="37">
    <w:p w14:paraId="23810286" w14:textId="77777777" w:rsidR="00125CB0" w:rsidRPr="00587E76" w:rsidRDefault="00667B2C" w:rsidP="00587E76">
      <w:pPr>
        <w:pStyle w:val="FootnoteText"/>
        <w:ind w:right="43"/>
        <w:jc w:val="both"/>
        <w:rPr>
          <w:rFonts w:ascii="Times New Roman" w:hAnsi="Times New Roman" w:cs="Times New Roman"/>
        </w:rPr>
      </w:pPr>
      <w:r w:rsidRPr="00587E76">
        <w:rPr>
          <w:rStyle w:val="FootnoteReference"/>
          <w:rFonts w:ascii="Times New Roman" w:hAnsi="Times New Roman" w:cs="Times New Roman"/>
        </w:rPr>
        <w:footnoteRef/>
      </w:r>
      <w:r w:rsidRPr="00587E76">
        <w:rPr>
          <w:rFonts w:ascii="Times New Roman" w:hAnsi="Times New Roman" w:cs="Times New Roman"/>
        </w:rPr>
        <w:t xml:space="preserve"> </w:t>
      </w:r>
      <w:hyperlink r:id="rId3" w:history="1">
        <w:r w:rsidRPr="00587E76">
          <w:rPr>
            <w:rStyle w:val="Hyperlink"/>
            <w:rFonts w:ascii="Times New Roman" w:hAnsi="Times New Roman" w:cs="Times New Roman"/>
          </w:rPr>
          <w:t>http://hudoc.exec.coe.int/eng</w:t>
        </w:r>
      </w:hyperlink>
      <w:r w:rsidRPr="00587E76">
        <w:rPr>
          <w:rFonts w:ascii="Times New Roman" w:hAnsi="Times New Roman" w:cs="Times New Roman"/>
        </w:rPr>
        <w:t xml:space="preserve">. </w:t>
      </w:r>
    </w:p>
  </w:footnote>
  <w:footnote w:id="38">
    <w:p w14:paraId="274A909E" w14:textId="277CB7F5" w:rsidR="00125CB0" w:rsidRPr="00587E76" w:rsidRDefault="00667B2C" w:rsidP="00587E76">
      <w:pPr>
        <w:pStyle w:val="FootnoteText"/>
        <w:ind w:right="43"/>
        <w:jc w:val="both"/>
        <w:rPr>
          <w:rFonts w:ascii="Times New Roman" w:hAnsi="Times New Roman" w:cs="Times New Roman"/>
        </w:rPr>
      </w:pPr>
      <w:r w:rsidRPr="00587E76">
        <w:rPr>
          <w:rStyle w:val="FootnoteReference"/>
          <w:rFonts w:ascii="Times New Roman" w:hAnsi="Times New Roman" w:cs="Times New Roman"/>
        </w:rPr>
        <w:footnoteRef/>
      </w:r>
      <w:hyperlink r:id="rId4" w:history="1">
        <w:r w:rsidRPr="00587E76">
          <w:rPr>
            <w:rStyle w:val="Hyperlink"/>
            <w:rFonts w:ascii="Times New Roman" w:hAnsi="Times New Roman" w:cs="Times New Roman"/>
          </w:rPr>
          <w:t>https://www.mfa.gov.lv/lv/jaunumi?category[586]=586&amp;page=0</w:t>
        </w:r>
      </w:hyperlink>
      <w:r w:rsidRPr="00587E76">
        <w:rPr>
          <w:rFonts w:ascii="Times New Roman" w:hAnsi="Times New Roman" w:cs="Times New Roman"/>
        </w:rPr>
        <w:t xml:space="preserve">. </w:t>
      </w:r>
    </w:p>
  </w:footnote>
  <w:footnote w:id="39">
    <w:p w14:paraId="771C48D9" w14:textId="5D476D25" w:rsidR="00125CB0" w:rsidRPr="00587E76" w:rsidRDefault="00667B2C" w:rsidP="00587E76">
      <w:pPr>
        <w:pStyle w:val="FootnoteText"/>
        <w:jc w:val="both"/>
        <w:rPr>
          <w:rFonts w:ascii="Times New Roman" w:hAnsi="Times New Roman" w:cs="Times New Roman"/>
        </w:rPr>
      </w:pPr>
      <w:r w:rsidRPr="00587E76">
        <w:rPr>
          <w:rStyle w:val="FootnoteReference"/>
          <w:rFonts w:ascii="Times New Roman" w:hAnsi="Times New Roman" w:cs="Times New Roman"/>
        </w:rPr>
        <w:footnoteRef/>
      </w:r>
      <w:r w:rsidRPr="00587E76">
        <w:rPr>
          <w:rFonts w:ascii="Times New Roman" w:hAnsi="Times New Roman" w:cs="Times New Roman"/>
        </w:rPr>
        <w:t xml:space="preserve"> </w:t>
      </w:r>
      <w:r w:rsidRPr="00587E76">
        <w:rPr>
          <w:rFonts w:ascii="Times New Roman" w:hAnsi="Times New Roman" w:cs="Times New Roman"/>
          <w:i/>
        </w:rPr>
        <w:t xml:space="preserve">Bērziņš un citi pret Latviju </w:t>
      </w:r>
      <w:r w:rsidRPr="00587E76">
        <w:rPr>
          <w:rFonts w:ascii="Times New Roman" w:hAnsi="Times New Roman" w:cs="Times New Roman"/>
        </w:rPr>
        <w:t>(iesniegums Nr.73105/12), 2021.gada 21.septembra spriedums.</w:t>
      </w:r>
    </w:p>
  </w:footnote>
  <w:footnote w:id="40">
    <w:p w14:paraId="37CA802B" w14:textId="3E481332" w:rsidR="00125CB0" w:rsidRPr="00587E76" w:rsidRDefault="00667B2C" w:rsidP="00587E76">
      <w:pPr>
        <w:pStyle w:val="FootnoteText"/>
        <w:jc w:val="both"/>
        <w:rPr>
          <w:rFonts w:ascii="Times New Roman" w:hAnsi="Times New Roman" w:cs="Times New Roman"/>
        </w:rPr>
      </w:pPr>
      <w:r w:rsidRPr="00587E76">
        <w:rPr>
          <w:rStyle w:val="FootnoteReference"/>
          <w:rFonts w:ascii="Times New Roman" w:hAnsi="Times New Roman" w:cs="Times New Roman"/>
        </w:rPr>
        <w:footnoteRef/>
      </w:r>
      <w:r w:rsidRPr="00587E76">
        <w:rPr>
          <w:rFonts w:ascii="Times New Roman" w:hAnsi="Times New Roman" w:cs="Times New Roman"/>
        </w:rPr>
        <w:t xml:space="preserve"> </w:t>
      </w:r>
      <w:r w:rsidRPr="00587E76">
        <w:rPr>
          <w:rFonts w:ascii="Times New Roman" w:hAnsi="Times New Roman" w:cs="Times New Roman"/>
          <w:i/>
        </w:rPr>
        <w:t xml:space="preserve">Močuļskis pret Latviju </w:t>
      </w:r>
      <w:r w:rsidRPr="00587E76">
        <w:rPr>
          <w:rFonts w:ascii="Times New Roman" w:hAnsi="Times New Roman" w:cs="Times New Roman"/>
        </w:rPr>
        <w:t>(iesniegums Nr.71064/12), 2020.gada 17.decembra spriedums.</w:t>
      </w:r>
    </w:p>
  </w:footnote>
  <w:footnote w:id="41">
    <w:p w14:paraId="00D59079" w14:textId="0F8E5328" w:rsidR="00125CB0" w:rsidRPr="00587E76" w:rsidRDefault="00667B2C" w:rsidP="00587E76">
      <w:pPr>
        <w:pStyle w:val="FootnoteText"/>
        <w:jc w:val="both"/>
        <w:rPr>
          <w:rFonts w:ascii="Times New Roman" w:hAnsi="Times New Roman" w:cs="Times New Roman"/>
        </w:rPr>
      </w:pPr>
      <w:r w:rsidRPr="00587E76">
        <w:rPr>
          <w:rStyle w:val="FootnoteReference"/>
          <w:rFonts w:ascii="Times New Roman" w:hAnsi="Times New Roman" w:cs="Times New Roman"/>
        </w:rPr>
        <w:footnoteRef/>
      </w:r>
      <w:r w:rsidRPr="00587E76">
        <w:rPr>
          <w:rFonts w:ascii="Times New Roman" w:hAnsi="Times New Roman" w:cs="Times New Roman"/>
        </w:rPr>
        <w:t xml:space="preserve"> Valdības rīcības plāns lietā </w:t>
      </w:r>
      <w:r w:rsidRPr="00587E76">
        <w:rPr>
          <w:rFonts w:ascii="Times New Roman" w:hAnsi="Times New Roman" w:cs="Times New Roman"/>
          <w:i/>
        </w:rPr>
        <w:t>Močuļskis pret Latviju</w:t>
      </w:r>
      <w:r w:rsidRPr="00587E76">
        <w:rPr>
          <w:rFonts w:ascii="Times New Roman" w:hAnsi="Times New Roman" w:cs="Times New Roman"/>
        </w:rPr>
        <w:t xml:space="preserve">, pieejams: </w:t>
      </w:r>
      <w:hyperlink r:id="rId5" w:history="1">
        <w:r w:rsidRPr="00587E76">
          <w:rPr>
            <w:rStyle w:val="Hyperlink"/>
            <w:rFonts w:ascii="Times New Roman" w:hAnsi="Times New Roman" w:cs="Times New Roman"/>
          </w:rPr>
          <w:t>https://hudoc.exec.coe.int/eng?i=DH-DD(2022)518E</w:t>
        </w:r>
      </w:hyperlink>
      <w:r w:rsidRPr="00587E76">
        <w:rPr>
          <w:rFonts w:ascii="Times New Roman" w:hAnsi="Times New Roman" w:cs="Times New Roman"/>
        </w:rPr>
        <w:t xml:space="preserve">. </w:t>
      </w:r>
    </w:p>
  </w:footnote>
  <w:footnote w:id="42">
    <w:p w14:paraId="33448187" w14:textId="567678E5" w:rsidR="00125CB0" w:rsidRPr="00587E76" w:rsidRDefault="00667B2C" w:rsidP="00587E76">
      <w:pPr>
        <w:pStyle w:val="FootnoteText"/>
        <w:jc w:val="both"/>
        <w:rPr>
          <w:rFonts w:ascii="Times New Roman" w:hAnsi="Times New Roman" w:cs="Times New Roman"/>
        </w:rPr>
      </w:pPr>
      <w:r w:rsidRPr="00587E76">
        <w:rPr>
          <w:rStyle w:val="FootnoteReference"/>
          <w:rFonts w:ascii="Times New Roman" w:hAnsi="Times New Roman" w:cs="Times New Roman"/>
        </w:rPr>
        <w:footnoteRef/>
      </w:r>
      <w:r w:rsidRPr="00587E76">
        <w:rPr>
          <w:rFonts w:ascii="Times New Roman" w:hAnsi="Times New Roman" w:cs="Times New Roman"/>
        </w:rPr>
        <w:t xml:space="preserve"> Valdības rīcības ziņojums lietā </w:t>
      </w:r>
      <w:r w:rsidRPr="00587E76">
        <w:rPr>
          <w:rFonts w:ascii="Times New Roman" w:hAnsi="Times New Roman" w:cs="Times New Roman"/>
          <w:i/>
        </w:rPr>
        <w:t>Bērziņš un citi pret Latviju</w:t>
      </w:r>
      <w:r w:rsidRPr="00587E76">
        <w:rPr>
          <w:rFonts w:ascii="Times New Roman" w:hAnsi="Times New Roman" w:cs="Times New Roman"/>
        </w:rPr>
        <w:t xml:space="preserve">, pieejams: </w:t>
      </w:r>
      <w:hyperlink r:id="rId6" w:history="1">
        <w:r w:rsidRPr="00587E76">
          <w:rPr>
            <w:rStyle w:val="Hyperlink"/>
            <w:rFonts w:ascii="Times New Roman" w:hAnsi="Times New Roman" w:cs="Times New Roman"/>
          </w:rPr>
          <w:t>https://hudoc.exec.coe.int/eng?i=DH-DD(2022)1278E</w:t>
        </w:r>
      </w:hyperlink>
      <w:r w:rsidRPr="00587E76">
        <w:rPr>
          <w:rFonts w:ascii="Times New Roman" w:hAnsi="Times New Roman" w:cs="Times New Roman"/>
        </w:rPr>
        <w:t xml:space="preserve">. </w:t>
      </w:r>
    </w:p>
  </w:footnote>
  <w:footnote w:id="43">
    <w:p w14:paraId="1D1EE447" w14:textId="7520EFB1" w:rsidR="00125CB0" w:rsidRPr="00587E76" w:rsidRDefault="00667B2C" w:rsidP="00587E76">
      <w:pPr>
        <w:pStyle w:val="FootnoteText"/>
        <w:ind w:right="43"/>
        <w:jc w:val="both"/>
        <w:rPr>
          <w:rFonts w:ascii="Times New Roman" w:hAnsi="Times New Roman" w:cs="Times New Roman"/>
        </w:rPr>
      </w:pPr>
      <w:r w:rsidRPr="00587E76">
        <w:rPr>
          <w:rStyle w:val="FootnoteReference"/>
          <w:rFonts w:ascii="Times New Roman" w:hAnsi="Times New Roman" w:cs="Times New Roman"/>
        </w:rPr>
        <w:footnoteRef/>
      </w:r>
      <w:r w:rsidRPr="00587E76">
        <w:rPr>
          <w:rFonts w:ascii="Times New Roman" w:hAnsi="Times New Roman" w:cs="Times New Roman"/>
        </w:rPr>
        <w:t xml:space="preserve"> </w:t>
      </w:r>
      <w:r w:rsidRPr="00587E76">
        <w:rPr>
          <w:rFonts w:ascii="Times New Roman" w:hAnsi="Times New Roman" w:cs="Times New Roman"/>
          <w:i/>
        </w:rPr>
        <w:t xml:space="preserve">Ēcis pret Latviju </w:t>
      </w:r>
      <w:r w:rsidRPr="00587E76">
        <w:rPr>
          <w:rFonts w:ascii="Times New Roman" w:hAnsi="Times New Roman" w:cs="Times New Roman"/>
        </w:rPr>
        <w:t xml:space="preserve">(iesniegums Nr.12879/09), 2019.gada 10.janvāra spriedums; </w:t>
      </w:r>
      <w:r w:rsidR="007B031F" w:rsidRPr="00587E76">
        <w:rPr>
          <w:rFonts w:ascii="Times New Roman" w:hAnsi="Times New Roman" w:cs="Times New Roman"/>
        </w:rPr>
        <w:t>Valdības</w:t>
      </w:r>
      <w:r w:rsidRPr="00587E76">
        <w:rPr>
          <w:rFonts w:ascii="Times New Roman" w:hAnsi="Times New Roman" w:cs="Times New Roman"/>
        </w:rPr>
        <w:t xml:space="preserve"> rīcības ziņojumi lietā </w:t>
      </w:r>
      <w:r w:rsidRPr="00587E76">
        <w:rPr>
          <w:rFonts w:ascii="Times New Roman" w:hAnsi="Times New Roman" w:cs="Times New Roman"/>
          <w:i/>
        </w:rPr>
        <w:t>Ēcis pret Latviju</w:t>
      </w:r>
      <w:r w:rsidRPr="00587E76">
        <w:rPr>
          <w:rFonts w:ascii="Times New Roman" w:hAnsi="Times New Roman" w:cs="Times New Roman"/>
        </w:rPr>
        <w:t>, pieejam</w:t>
      </w:r>
      <w:r w:rsidR="007B031F" w:rsidRPr="00587E76">
        <w:rPr>
          <w:rFonts w:ascii="Times New Roman" w:hAnsi="Times New Roman" w:cs="Times New Roman"/>
        </w:rPr>
        <w:t>i</w:t>
      </w:r>
      <w:r w:rsidRPr="00587E76">
        <w:rPr>
          <w:rFonts w:ascii="Times New Roman" w:hAnsi="Times New Roman" w:cs="Times New Roman"/>
        </w:rPr>
        <w:t xml:space="preserve">: </w:t>
      </w:r>
      <w:hyperlink r:id="rId7" w:history="1">
        <w:r w:rsidRPr="00587E76">
          <w:rPr>
            <w:rStyle w:val="Hyperlink"/>
            <w:rFonts w:ascii="Times New Roman" w:hAnsi="Times New Roman" w:cs="Times New Roman"/>
          </w:rPr>
          <w:t>https://hudoc.exec.coe.int/eng?i=DH-DD(2022)105E</w:t>
        </w:r>
      </w:hyperlink>
      <w:r w:rsidRPr="00587E76">
        <w:rPr>
          <w:rFonts w:ascii="Times New Roman" w:hAnsi="Times New Roman" w:cs="Times New Roman"/>
        </w:rPr>
        <w:t xml:space="preserve">; </w:t>
      </w:r>
      <w:hyperlink r:id="rId8" w:history="1">
        <w:r w:rsidRPr="00587E76">
          <w:rPr>
            <w:rStyle w:val="Hyperlink"/>
            <w:rFonts w:ascii="Times New Roman" w:hAnsi="Times New Roman" w:cs="Times New Roman"/>
          </w:rPr>
          <w:t>https://hudoc.exec.coe.int/eng?i=DH-DD(2022)736E</w:t>
        </w:r>
      </w:hyperlink>
      <w:r w:rsidRPr="00587E76">
        <w:rPr>
          <w:rFonts w:ascii="Times New Roman" w:hAnsi="Times New Roman" w:cs="Times New Roman"/>
        </w:rPr>
        <w:t xml:space="preserve">. </w:t>
      </w:r>
    </w:p>
  </w:footnote>
  <w:footnote w:id="44">
    <w:p w14:paraId="45283FCD" w14:textId="77777777" w:rsidR="00125CB0" w:rsidRPr="00587E76" w:rsidRDefault="00667B2C" w:rsidP="00587E76">
      <w:pPr>
        <w:pStyle w:val="FootnoteText"/>
        <w:ind w:right="43"/>
        <w:jc w:val="both"/>
        <w:rPr>
          <w:rFonts w:ascii="Times New Roman" w:hAnsi="Times New Roman" w:cs="Times New Roman"/>
        </w:rPr>
      </w:pPr>
      <w:r w:rsidRPr="00587E76">
        <w:rPr>
          <w:rStyle w:val="FootnoteReference"/>
          <w:rFonts w:ascii="Times New Roman" w:hAnsi="Times New Roman" w:cs="Times New Roman"/>
        </w:rPr>
        <w:footnoteRef/>
      </w:r>
      <w:r w:rsidRPr="00587E76">
        <w:rPr>
          <w:rFonts w:ascii="Times New Roman" w:hAnsi="Times New Roman" w:cs="Times New Roman"/>
        </w:rPr>
        <w:t xml:space="preserve"> EP Ministru komitejas rezolūcija, noslēdzot sprieduma lietā </w:t>
      </w:r>
      <w:r w:rsidRPr="00587E76">
        <w:rPr>
          <w:rFonts w:ascii="Times New Roman" w:hAnsi="Times New Roman" w:cs="Times New Roman"/>
          <w:i/>
        </w:rPr>
        <w:t xml:space="preserve">Ēcis pret Latviju </w:t>
      </w:r>
      <w:r w:rsidRPr="00587E76">
        <w:rPr>
          <w:rFonts w:ascii="Times New Roman" w:hAnsi="Times New Roman" w:cs="Times New Roman"/>
        </w:rPr>
        <w:t xml:space="preserve">izpildes uzraudzību, pieejams: </w:t>
      </w:r>
      <w:hyperlink r:id="rId9" w:history="1">
        <w:r w:rsidRPr="00587E76">
          <w:rPr>
            <w:rStyle w:val="Hyperlink"/>
            <w:rFonts w:ascii="Times New Roman" w:hAnsi="Times New Roman" w:cs="Times New Roman"/>
          </w:rPr>
          <w:t>https://hudoc.exec.coe.int/eng?i=001-220324</w:t>
        </w:r>
      </w:hyperlink>
      <w:r w:rsidRPr="00587E76">
        <w:rPr>
          <w:rFonts w:ascii="Times New Roman" w:hAnsi="Times New Roman" w:cs="Times New Roman"/>
        </w:rPr>
        <w:t xml:space="preserve">.  </w:t>
      </w:r>
    </w:p>
  </w:footnote>
  <w:footnote w:id="45">
    <w:p w14:paraId="3424644E" w14:textId="0B983EAF" w:rsidR="00125CB0" w:rsidRPr="00587E76" w:rsidRDefault="00667B2C" w:rsidP="00587E76">
      <w:pPr>
        <w:pStyle w:val="FootnoteText"/>
        <w:jc w:val="both"/>
        <w:rPr>
          <w:rFonts w:ascii="Times New Roman" w:hAnsi="Times New Roman" w:cs="Times New Roman"/>
        </w:rPr>
      </w:pPr>
      <w:r w:rsidRPr="00587E76">
        <w:rPr>
          <w:rStyle w:val="FootnoteReference"/>
          <w:rFonts w:ascii="Times New Roman" w:hAnsi="Times New Roman" w:cs="Times New Roman"/>
        </w:rPr>
        <w:footnoteRef/>
      </w:r>
      <w:r w:rsidRPr="00587E76">
        <w:rPr>
          <w:rFonts w:ascii="Times New Roman" w:hAnsi="Times New Roman" w:cs="Times New Roman"/>
        </w:rPr>
        <w:t xml:space="preserve"> Valdības rīcības ziņojums lietā </w:t>
      </w:r>
      <w:r w:rsidRPr="00587E76">
        <w:rPr>
          <w:rFonts w:ascii="Times New Roman" w:hAnsi="Times New Roman" w:cs="Times New Roman"/>
          <w:i/>
        </w:rPr>
        <w:t>Vinks un Ribicka pret Latviju</w:t>
      </w:r>
      <w:r w:rsidR="007B031F" w:rsidRPr="00587E76">
        <w:rPr>
          <w:rFonts w:ascii="Times New Roman" w:hAnsi="Times New Roman" w:cs="Times New Roman"/>
          <w:iCs/>
        </w:rPr>
        <w:t>,</w:t>
      </w:r>
      <w:r w:rsidRPr="00587E76">
        <w:rPr>
          <w:rFonts w:ascii="Times New Roman" w:hAnsi="Times New Roman" w:cs="Times New Roman"/>
          <w:i/>
        </w:rPr>
        <w:t xml:space="preserve"> </w:t>
      </w:r>
      <w:r w:rsidRPr="00587E76">
        <w:rPr>
          <w:rFonts w:ascii="Times New Roman" w:hAnsi="Times New Roman" w:cs="Times New Roman"/>
        </w:rPr>
        <w:t xml:space="preserve">pieejams: </w:t>
      </w:r>
      <w:hyperlink r:id="rId10" w:history="1">
        <w:r w:rsidRPr="00587E76">
          <w:rPr>
            <w:rStyle w:val="Hyperlink"/>
            <w:rFonts w:ascii="Times New Roman" w:hAnsi="Times New Roman" w:cs="Times New Roman"/>
          </w:rPr>
          <w:t>https://hudoc.exec.coe.int/eng?i=DH-DD(2022)535E</w:t>
        </w:r>
      </w:hyperlink>
      <w:r w:rsidRPr="00587E76">
        <w:rPr>
          <w:rFonts w:ascii="Times New Roman" w:hAnsi="Times New Roman" w:cs="Times New Roman"/>
        </w:rPr>
        <w:t xml:space="preserve">. </w:t>
      </w:r>
    </w:p>
  </w:footnote>
  <w:footnote w:id="46">
    <w:p w14:paraId="7328CD17" w14:textId="77777777" w:rsidR="00125CB0" w:rsidRPr="00587E76" w:rsidRDefault="00667B2C" w:rsidP="00587E76">
      <w:pPr>
        <w:pStyle w:val="FootnoteText"/>
        <w:jc w:val="both"/>
        <w:rPr>
          <w:rFonts w:ascii="Times New Roman" w:hAnsi="Times New Roman" w:cs="Times New Roman"/>
        </w:rPr>
      </w:pPr>
      <w:r w:rsidRPr="00587E76">
        <w:rPr>
          <w:rStyle w:val="FootnoteReference"/>
          <w:rFonts w:ascii="Times New Roman" w:hAnsi="Times New Roman" w:cs="Times New Roman"/>
        </w:rPr>
        <w:footnoteRef/>
      </w:r>
      <w:r w:rsidRPr="00587E76">
        <w:rPr>
          <w:rFonts w:ascii="Times New Roman" w:hAnsi="Times New Roman" w:cs="Times New Roman"/>
        </w:rPr>
        <w:t xml:space="preserve"> Valdības rīcības ziņojums lietās </w:t>
      </w:r>
      <w:r w:rsidRPr="00587E76">
        <w:rPr>
          <w:rFonts w:ascii="Times New Roman" w:hAnsi="Times New Roman" w:cs="Times New Roman"/>
          <w:i/>
        </w:rPr>
        <w:t xml:space="preserve">Rodina pret Latviju </w:t>
      </w:r>
      <w:r w:rsidRPr="00587E76">
        <w:rPr>
          <w:rFonts w:ascii="Times New Roman" w:hAnsi="Times New Roman" w:cs="Times New Roman"/>
        </w:rPr>
        <w:t xml:space="preserve">un </w:t>
      </w:r>
      <w:r w:rsidRPr="00587E76">
        <w:rPr>
          <w:rFonts w:ascii="Times New Roman" w:hAnsi="Times New Roman" w:cs="Times New Roman"/>
          <w:i/>
        </w:rPr>
        <w:t>Dupate pret Latviju</w:t>
      </w:r>
      <w:r w:rsidRPr="00587E76">
        <w:rPr>
          <w:rFonts w:ascii="Times New Roman" w:hAnsi="Times New Roman" w:cs="Times New Roman"/>
        </w:rPr>
        <w:t xml:space="preserve">, pieejams: </w:t>
      </w:r>
      <w:hyperlink r:id="rId11" w:history="1">
        <w:r w:rsidRPr="00587E76">
          <w:rPr>
            <w:rStyle w:val="Hyperlink"/>
            <w:rFonts w:ascii="Times New Roman" w:hAnsi="Times New Roman" w:cs="Times New Roman"/>
          </w:rPr>
          <w:t>https://hudoc.exec.coe.int/eng?i=DH-DD(2022)374E</w:t>
        </w:r>
      </w:hyperlink>
      <w:r w:rsidRPr="00587E76">
        <w:rPr>
          <w:rFonts w:ascii="Times New Roman" w:hAnsi="Times New Roman" w:cs="Times New Roman"/>
        </w:rPr>
        <w:t xml:space="preserve">. </w:t>
      </w:r>
    </w:p>
  </w:footnote>
  <w:footnote w:id="47">
    <w:p w14:paraId="7F50D381" w14:textId="77777777" w:rsidR="00125CB0" w:rsidRPr="00587E76" w:rsidRDefault="00667B2C" w:rsidP="00587E76">
      <w:pPr>
        <w:pStyle w:val="FootnoteText"/>
        <w:jc w:val="both"/>
        <w:rPr>
          <w:rFonts w:ascii="Times New Roman" w:hAnsi="Times New Roman" w:cs="Times New Roman"/>
        </w:rPr>
      </w:pPr>
      <w:r w:rsidRPr="00587E76">
        <w:rPr>
          <w:rStyle w:val="FootnoteReference"/>
          <w:rFonts w:ascii="Times New Roman" w:hAnsi="Times New Roman" w:cs="Times New Roman"/>
        </w:rPr>
        <w:footnoteRef/>
      </w:r>
      <w:r w:rsidRPr="00587E76">
        <w:rPr>
          <w:rFonts w:ascii="Times New Roman" w:hAnsi="Times New Roman" w:cs="Times New Roman"/>
        </w:rPr>
        <w:t xml:space="preserve"> Valdības rīcības ziņojums lietā </w:t>
      </w:r>
      <w:r w:rsidRPr="00587E76">
        <w:rPr>
          <w:rFonts w:ascii="Times New Roman" w:hAnsi="Times New Roman" w:cs="Times New Roman"/>
          <w:i/>
        </w:rPr>
        <w:t>Vorotņikova pret Latviju</w:t>
      </w:r>
      <w:r w:rsidRPr="00587E76">
        <w:rPr>
          <w:rFonts w:ascii="Times New Roman" w:hAnsi="Times New Roman" w:cs="Times New Roman"/>
        </w:rPr>
        <w:t xml:space="preserve">, pieejams: </w:t>
      </w:r>
      <w:hyperlink r:id="rId12" w:history="1">
        <w:r w:rsidRPr="00587E76">
          <w:rPr>
            <w:rStyle w:val="Hyperlink"/>
            <w:rFonts w:ascii="Times New Roman" w:hAnsi="Times New Roman" w:cs="Times New Roman"/>
          </w:rPr>
          <w:t>https://hudoc.exec.coe.int/eng?i=DH-DD(2022)971E</w:t>
        </w:r>
      </w:hyperlink>
      <w:r w:rsidRPr="00587E76">
        <w:rPr>
          <w:rFonts w:ascii="Times New Roman" w:hAnsi="Times New Roman" w:cs="Times New Roman"/>
        </w:rPr>
        <w:t xml:space="preserve">. </w:t>
      </w:r>
    </w:p>
  </w:footnote>
  <w:footnote w:id="48">
    <w:p w14:paraId="5ACEE849" w14:textId="77777777" w:rsidR="00125CB0" w:rsidRPr="00587E76" w:rsidRDefault="00667B2C" w:rsidP="00587E76">
      <w:pPr>
        <w:pStyle w:val="FootnoteText"/>
        <w:jc w:val="both"/>
        <w:rPr>
          <w:rFonts w:ascii="Times New Roman" w:hAnsi="Times New Roman" w:cs="Times New Roman"/>
        </w:rPr>
      </w:pPr>
      <w:r w:rsidRPr="00587E76">
        <w:rPr>
          <w:rStyle w:val="FootnoteReference"/>
          <w:rFonts w:ascii="Times New Roman" w:hAnsi="Times New Roman" w:cs="Times New Roman"/>
        </w:rPr>
        <w:footnoteRef/>
      </w:r>
      <w:r w:rsidRPr="00587E76">
        <w:rPr>
          <w:rFonts w:ascii="Times New Roman" w:hAnsi="Times New Roman" w:cs="Times New Roman"/>
        </w:rPr>
        <w:t xml:space="preserve"> EP Ministru komitejas rezolūcija, noslēdzot sprieduma izpildes uzraudzību lietā </w:t>
      </w:r>
      <w:r w:rsidRPr="00587E76">
        <w:rPr>
          <w:rFonts w:ascii="Times New Roman" w:hAnsi="Times New Roman" w:cs="Times New Roman"/>
          <w:i/>
        </w:rPr>
        <w:t>Vinks un Ribicka pret Latviju</w:t>
      </w:r>
      <w:r w:rsidRPr="00587E76">
        <w:rPr>
          <w:rFonts w:ascii="Times New Roman" w:hAnsi="Times New Roman" w:cs="Times New Roman"/>
        </w:rPr>
        <w:t xml:space="preserve">, pieejams: </w:t>
      </w:r>
      <w:hyperlink r:id="rId13" w:history="1">
        <w:r w:rsidRPr="00587E76">
          <w:rPr>
            <w:rStyle w:val="Hyperlink"/>
            <w:rFonts w:ascii="Times New Roman" w:hAnsi="Times New Roman" w:cs="Times New Roman"/>
          </w:rPr>
          <w:t>https://hudoc.exec.coe.int/eng?i=001-218669</w:t>
        </w:r>
      </w:hyperlink>
      <w:r w:rsidRPr="00587E76">
        <w:rPr>
          <w:rFonts w:ascii="Times New Roman" w:hAnsi="Times New Roman" w:cs="Times New Roman"/>
        </w:rPr>
        <w:t xml:space="preserve">; lietās </w:t>
      </w:r>
      <w:r w:rsidRPr="00587E76">
        <w:rPr>
          <w:rFonts w:ascii="Times New Roman" w:hAnsi="Times New Roman" w:cs="Times New Roman"/>
          <w:i/>
        </w:rPr>
        <w:t xml:space="preserve">Dupate pret Latviju </w:t>
      </w:r>
      <w:r w:rsidRPr="00587E76">
        <w:rPr>
          <w:rFonts w:ascii="Times New Roman" w:hAnsi="Times New Roman" w:cs="Times New Roman"/>
        </w:rPr>
        <w:t xml:space="preserve">un </w:t>
      </w:r>
      <w:r w:rsidRPr="00587E76">
        <w:rPr>
          <w:rFonts w:ascii="Times New Roman" w:hAnsi="Times New Roman" w:cs="Times New Roman"/>
          <w:i/>
        </w:rPr>
        <w:t>Rodina pret Latviju</w:t>
      </w:r>
      <w:r w:rsidRPr="00587E76">
        <w:rPr>
          <w:rFonts w:ascii="Times New Roman" w:hAnsi="Times New Roman" w:cs="Times New Roman"/>
        </w:rPr>
        <w:t xml:space="preserve">, pieejams: </w:t>
      </w:r>
      <w:hyperlink r:id="rId14" w:history="1">
        <w:r w:rsidRPr="00587E76">
          <w:rPr>
            <w:rStyle w:val="Hyperlink"/>
            <w:rFonts w:ascii="Times New Roman" w:hAnsi="Times New Roman" w:cs="Times New Roman"/>
          </w:rPr>
          <w:t>https://hudoc.exec.coe.int/eng?i=001-217138</w:t>
        </w:r>
      </w:hyperlink>
      <w:r w:rsidRPr="00587E76">
        <w:rPr>
          <w:rFonts w:ascii="Times New Roman" w:hAnsi="Times New Roman" w:cs="Times New Roman"/>
        </w:rPr>
        <w:t xml:space="preserve">; lietā </w:t>
      </w:r>
      <w:r w:rsidRPr="00587E76">
        <w:rPr>
          <w:rFonts w:ascii="Times New Roman" w:hAnsi="Times New Roman" w:cs="Times New Roman"/>
          <w:i/>
        </w:rPr>
        <w:t>Vorotņikova pret Latviju</w:t>
      </w:r>
      <w:r w:rsidRPr="00587E76">
        <w:rPr>
          <w:rFonts w:ascii="Times New Roman" w:hAnsi="Times New Roman" w:cs="Times New Roman"/>
        </w:rPr>
        <w:t xml:space="preserve">, pieejams: </w:t>
      </w:r>
      <w:hyperlink r:id="rId15" w:history="1">
        <w:r w:rsidRPr="00587E76">
          <w:rPr>
            <w:rStyle w:val="Hyperlink"/>
            <w:rFonts w:ascii="Times New Roman" w:hAnsi="Times New Roman" w:cs="Times New Roman"/>
          </w:rPr>
          <w:t>https://hudoc.exec.coe.int/eng?i=001-220822</w:t>
        </w:r>
      </w:hyperlink>
      <w:r w:rsidRPr="00587E76">
        <w:rPr>
          <w:rFonts w:ascii="Times New Roman" w:hAnsi="Times New Roman" w:cs="Times New Roman"/>
        </w:rPr>
        <w:t xml:space="preserve">. </w:t>
      </w:r>
    </w:p>
  </w:footnote>
  <w:footnote w:id="49">
    <w:p w14:paraId="6E1EBED8" w14:textId="241EAC2B" w:rsidR="00125CB0" w:rsidRPr="00587E76" w:rsidRDefault="00667B2C" w:rsidP="00587E76">
      <w:pPr>
        <w:pStyle w:val="FootnoteText"/>
        <w:ind w:right="43"/>
        <w:jc w:val="both"/>
        <w:rPr>
          <w:rFonts w:ascii="Times New Roman" w:hAnsi="Times New Roman" w:cs="Times New Roman"/>
        </w:rPr>
      </w:pPr>
      <w:r w:rsidRPr="00587E76">
        <w:rPr>
          <w:rStyle w:val="FootnoteReference"/>
          <w:rFonts w:ascii="Times New Roman" w:hAnsi="Times New Roman" w:cs="Times New Roman"/>
        </w:rPr>
        <w:footnoteRef/>
      </w:r>
      <w:r w:rsidRPr="00587E76">
        <w:rPr>
          <w:rFonts w:ascii="Times New Roman" w:hAnsi="Times New Roman" w:cs="Times New Roman"/>
        </w:rPr>
        <w:t xml:space="preserve"> </w:t>
      </w:r>
      <w:r w:rsidRPr="00587E76">
        <w:rPr>
          <w:rFonts w:ascii="Times New Roman" w:hAnsi="Times New Roman" w:cs="Times New Roman"/>
          <w:i/>
        </w:rPr>
        <w:t xml:space="preserve">Andersena pret Latviju </w:t>
      </w:r>
      <w:r w:rsidRPr="00587E76">
        <w:rPr>
          <w:rFonts w:ascii="Times New Roman" w:hAnsi="Times New Roman" w:cs="Times New Roman"/>
        </w:rPr>
        <w:t xml:space="preserve">(iesniegums Nr.79441/17), 2020.gada 24.februāra spriedums; </w:t>
      </w:r>
      <w:r w:rsidRPr="00587E76">
        <w:rPr>
          <w:rFonts w:ascii="Times New Roman" w:hAnsi="Times New Roman" w:cs="Times New Roman"/>
          <w:i/>
        </w:rPr>
        <w:t xml:space="preserve">Pīlāgs pret Latviju </w:t>
      </w:r>
      <w:r w:rsidRPr="00587E76">
        <w:rPr>
          <w:rFonts w:ascii="Times New Roman" w:hAnsi="Times New Roman" w:cs="Times New Roman"/>
        </w:rPr>
        <w:t xml:space="preserve">(iesniegums Nr.66897/13), 2022.gada 3.marta spriedums; </w:t>
      </w:r>
      <w:r w:rsidRPr="00587E76">
        <w:rPr>
          <w:rFonts w:ascii="Times New Roman" w:hAnsi="Times New Roman" w:cs="Times New Roman"/>
          <w:i/>
        </w:rPr>
        <w:t xml:space="preserve">Tučs pret Latviju </w:t>
      </w:r>
      <w:r w:rsidRPr="00587E76">
        <w:rPr>
          <w:rFonts w:ascii="Times New Roman" w:hAnsi="Times New Roman" w:cs="Times New Roman"/>
        </w:rPr>
        <w:t xml:space="preserve">(iesniegums Nr.31876/15), 2022.gada 20.oktobra spriedums; </w:t>
      </w:r>
      <w:r w:rsidRPr="00587E76">
        <w:rPr>
          <w:rFonts w:ascii="Times New Roman" w:hAnsi="Times New Roman" w:cs="Times New Roman"/>
          <w:i/>
        </w:rPr>
        <w:t xml:space="preserve">Straume pret Latviju </w:t>
      </w:r>
      <w:r w:rsidRPr="00587E76">
        <w:rPr>
          <w:rFonts w:ascii="Times New Roman" w:hAnsi="Times New Roman" w:cs="Times New Roman"/>
        </w:rPr>
        <w:t>(iesniegums Nr.59402/14), 2022.gada 2.jūnija spriedums.</w:t>
      </w:r>
    </w:p>
  </w:footnote>
  <w:footnote w:id="50">
    <w:p w14:paraId="219CA08E" w14:textId="7160C450" w:rsidR="00125CB0" w:rsidRPr="00587E76" w:rsidRDefault="00667B2C" w:rsidP="00587E76">
      <w:pPr>
        <w:pStyle w:val="FootnoteText"/>
        <w:jc w:val="both"/>
        <w:rPr>
          <w:rFonts w:ascii="Times New Roman" w:hAnsi="Times New Roman" w:cs="Times New Roman"/>
        </w:rPr>
      </w:pPr>
      <w:r w:rsidRPr="00587E76">
        <w:rPr>
          <w:rStyle w:val="FootnoteReference"/>
          <w:rFonts w:ascii="Times New Roman" w:hAnsi="Times New Roman" w:cs="Times New Roman"/>
        </w:rPr>
        <w:footnoteRef/>
      </w:r>
      <w:r w:rsidRPr="00587E76">
        <w:rPr>
          <w:rFonts w:ascii="Times New Roman" w:hAnsi="Times New Roman" w:cs="Times New Roman"/>
        </w:rPr>
        <w:t xml:space="preserve"> </w:t>
      </w:r>
      <w:r w:rsidRPr="00587E76">
        <w:rPr>
          <w:rFonts w:ascii="Times New Roman" w:hAnsi="Times New Roman" w:cs="Times New Roman"/>
          <w:i/>
        </w:rPr>
        <w:t xml:space="preserve">Straume pret Latviju </w:t>
      </w:r>
      <w:r w:rsidRPr="00587E76">
        <w:rPr>
          <w:rFonts w:ascii="Times New Roman" w:hAnsi="Times New Roman" w:cs="Times New Roman"/>
        </w:rPr>
        <w:t>(iesniegums Nr.59402/14), 2022.gada 2.jūnija spriedums.</w:t>
      </w:r>
    </w:p>
  </w:footnote>
  <w:footnote w:id="51">
    <w:p w14:paraId="2DC52D09" w14:textId="040DAF48" w:rsidR="00125CB0" w:rsidRPr="00587E76" w:rsidRDefault="00667B2C" w:rsidP="00587E76">
      <w:pPr>
        <w:pStyle w:val="FootnoteText"/>
        <w:jc w:val="both"/>
        <w:rPr>
          <w:rFonts w:ascii="Times New Roman" w:hAnsi="Times New Roman" w:cs="Times New Roman"/>
        </w:rPr>
      </w:pPr>
      <w:r w:rsidRPr="00587E76">
        <w:rPr>
          <w:rStyle w:val="FootnoteReference"/>
          <w:rFonts w:ascii="Times New Roman" w:hAnsi="Times New Roman" w:cs="Times New Roman"/>
        </w:rPr>
        <w:footnoteRef/>
      </w:r>
      <w:r w:rsidRPr="00587E76">
        <w:rPr>
          <w:rFonts w:ascii="Times New Roman" w:hAnsi="Times New Roman" w:cs="Times New Roman"/>
        </w:rPr>
        <w:t xml:space="preserve"> </w:t>
      </w:r>
      <w:r w:rsidRPr="00587E76">
        <w:rPr>
          <w:rFonts w:ascii="Times New Roman" w:hAnsi="Times New Roman" w:cs="Times New Roman"/>
          <w:i/>
        </w:rPr>
        <w:t xml:space="preserve">Lapsa pret Latviju </w:t>
      </w:r>
      <w:r w:rsidRPr="00587E76">
        <w:rPr>
          <w:rFonts w:ascii="Times New Roman" w:hAnsi="Times New Roman" w:cs="Times New Roman"/>
        </w:rPr>
        <w:t>(iesniegums Nr.57444/19), 2022.gada 20.oktobra spriedums.</w:t>
      </w:r>
    </w:p>
  </w:footnote>
  <w:footnote w:id="52">
    <w:p w14:paraId="11EDCD56" w14:textId="17C622C4" w:rsidR="00125CB0" w:rsidRPr="00587E76" w:rsidRDefault="00667B2C" w:rsidP="00587E76">
      <w:pPr>
        <w:pStyle w:val="FootnoteText"/>
        <w:jc w:val="both"/>
        <w:rPr>
          <w:rFonts w:ascii="Times New Roman" w:hAnsi="Times New Roman" w:cs="Times New Roman"/>
        </w:rPr>
      </w:pPr>
      <w:r w:rsidRPr="00587E76">
        <w:rPr>
          <w:rStyle w:val="FootnoteReference"/>
          <w:rFonts w:ascii="Times New Roman" w:hAnsi="Times New Roman" w:cs="Times New Roman"/>
        </w:rPr>
        <w:footnoteRef/>
      </w:r>
      <w:r w:rsidRPr="00587E76">
        <w:rPr>
          <w:rFonts w:ascii="Times New Roman" w:hAnsi="Times New Roman" w:cs="Times New Roman"/>
        </w:rPr>
        <w:t xml:space="preserve"> </w:t>
      </w:r>
      <w:r w:rsidRPr="00587E76">
        <w:rPr>
          <w:rFonts w:ascii="Times New Roman" w:hAnsi="Times New Roman" w:cs="Times New Roman"/>
          <w:i/>
        </w:rPr>
        <w:t xml:space="preserve">Markus pret Latviju </w:t>
      </w:r>
      <w:r w:rsidRPr="00587E76">
        <w:rPr>
          <w:rFonts w:ascii="Times New Roman" w:hAnsi="Times New Roman" w:cs="Times New Roman"/>
        </w:rPr>
        <w:t xml:space="preserve">(iesniegums Nr.17483/10), 2020.gada 11.jūnija spriedums; </w:t>
      </w:r>
      <w:r w:rsidRPr="00587E76">
        <w:rPr>
          <w:rFonts w:ascii="Times New Roman" w:hAnsi="Times New Roman" w:cs="Times New Roman"/>
          <w:i/>
        </w:rPr>
        <w:t xml:space="preserve">Bērziņš un citi pret Latviju </w:t>
      </w:r>
      <w:r w:rsidRPr="00587E76">
        <w:rPr>
          <w:rFonts w:ascii="Times New Roman" w:hAnsi="Times New Roman" w:cs="Times New Roman"/>
        </w:rPr>
        <w:t>(iesniegums Nr.73105/12), 2021.gada 21.septembra spriedums.</w:t>
      </w:r>
    </w:p>
  </w:footnote>
  <w:footnote w:id="53">
    <w:p w14:paraId="6962DD2E" w14:textId="359A498D" w:rsidR="00125CB0" w:rsidRPr="00587E76" w:rsidRDefault="00667B2C" w:rsidP="00587E76">
      <w:pPr>
        <w:pStyle w:val="FootnoteText"/>
        <w:jc w:val="both"/>
        <w:rPr>
          <w:rFonts w:ascii="Times New Roman" w:hAnsi="Times New Roman" w:cs="Times New Roman"/>
        </w:rPr>
      </w:pPr>
      <w:r w:rsidRPr="00587E76">
        <w:rPr>
          <w:rStyle w:val="FootnoteReference"/>
          <w:rFonts w:ascii="Times New Roman" w:hAnsi="Times New Roman" w:cs="Times New Roman"/>
        </w:rPr>
        <w:footnoteRef/>
      </w:r>
      <w:r w:rsidRPr="00587E76">
        <w:rPr>
          <w:rFonts w:ascii="Times New Roman" w:hAnsi="Times New Roman" w:cs="Times New Roman"/>
        </w:rPr>
        <w:t xml:space="preserve"> </w:t>
      </w:r>
      <w:r w:rsidRPr="00587E76">
        <w:rPr>
          <w:rFonts w:ascii="Times New Roman" w:hAnsi="Times New Roman" w:cs="Times New Roman"/>
          <w:i/>
        </w:rPr>
        <w:t xml:space="preserve">Jansons pret Latviju </w:t>
      </w:r>
      <w:r w:rsidRPr="00587E76">
        <w:rPr>
          <w:rFonts w:ascii="Times New Roman" w:hAnsi="Times New Roman" w:cs="Times New Roman"/>
        </w:rPr>
        <w:t>(iesniegums Nr.1434/14/), 2022.gada 8.septembra spriedums.</w:t>
      </w:r>
    </w:p>
  </w:footnote>
  <w:footnote w:id="54">
    <w:p w14:paraId="13F1ECE6" w14:textId="531D6BF3" w:rsidR="00125CB0" w:rsidRPr="00587E76" w:rsidRDefault="00667B2C" w:rsidP="00587E76">
      <w:pPr>
        <w:pStyle w:val="FootnoteText"/>
        <w:jc w:val="both"/>
        <w:rPr>
          <w:rFonts w:ascii="Times New Roman" w:hAnsi="Times New Roman" w:cs="Times New Roman"/>
        </w:rPr>
      </w:pPr>
      <w:r w:rsidRPr="00587E76">
        <w:rPr>
          <w:rStyle w:val="FootnoteReference"/>
          <w:rFonts w:ascii="Times New Roman" w:hAnsi="Times New Roman" w:cs="Times New Roman"/>
        </w:rPr>
        <w:footnoteRef/>
      </w:r>
      <w:r w:rsidRPr="00587E76">
        <w:rPr>
          <w:rFonts w:ascii="Times New Roman" w:hAnsi="Times New Roman" w:cs="Times New Roman"/>
        </w:rPr>
        <w:t xml:space="preserve"> Latvijas sniegtā informācija angļu valodā pieejama: </w:t>
      </w:r>
      <w:hyperlink r:id="rId16" w:history="1">
        <w:r w:rsidRPr="00587E76">
          <w:rPr>
            <w:rStyle w:val="Hyperlink"/>
            <w:rFonts w:ascii="Times New Roman" w:hAnsi="Times New Roman" w:cs="Times New Roman"/>
          </w:rPr>
          <w:t>https://docstore.ohchr.org/SelfServices/FilesHandler.ashx?enc=6QkG1d%2FPPRiCAqhKb7yhsvxlfhYepfIYmW0eRMA3oVt1RGd1I1UPxVX8Vnp0aYnUqKrbvNQk%2F4oUfMlYq1%2BWxcNRQdWBdmWERIBGJqOfQY8AK1VjrX6OiunRhqOpDgG%2FKKmsMGPyagZLqc%2BBof09sg%3D%3D</w:t>
        </w:r>
      </w:hyperlink>
      <w:r w:rsidRPr="00587E76">
        <w:rPr>
          <w:rFonts w:ascii="Times New Roman" w:hAnsi="Times New Roman" w:cs="Times New Roman"/>
        </w:rPr>
        <w:t xml:space="preserve">. </w:t>
      </w:r>
    </w:p>
  </w:footnote>
  <w:footnote w:id="55">
    <w:p w14:paraId="68F769BE" w14:textId="4374AD8C" w:rsidR="00125CB0" w:rsidRPr="00587E76" w:rsidRDefault="00667B2C" w:rsidP="00587E76">
      <w:pPr>
        <w:pStyle w:val="FootnoteText"/>
        <w:jc w:val="both"/>
        <w:rPr>
          <w:rFonts w:ascii="Times New Roman" w:hAnsi="Times New Roman" w:cs="Times New Roman"/>
        </w:rPr>
      </w:pPr>
      <w:r w:rsidRPr="00587E76">
        <w:rPr>
          <w:rStyle w:val="FootnoteReference"/>
          <w:rFonts w:ascii="Times New Roman" w:hAnsi="Times New Roman" w:cs="Times New Roman"/>
        </w:rPr>
        <w:footnoteRef/>
      </w:r>
      <w:r w:rsidRPr="00587E76">
        <w:rPr>
          <w:rFonts w:ascii="Times New Roman" w:hAnsi="Times New Roman" w:cs="Times New Roman"/>
        </w:rPr>
        <w:t xml:space="preserve"> Komitejas secinājumi par Latvijas sniegto papildu informāciju angļu valodā pieejami: </w:t>
      </w:r>
      <w:hyperlink r:id="rId17" w:history="1">
        <w:r w:rsidRPr="00587E76">
          <w:rPr>
            <w:rStyle w:val="Hyperlink"/>
            <w:rFonts w:ascii="Times New Roman" w:hAnsi="Times New Roman" w:cs="Times New Roman"/>
          </w:rPr>
          <w:t>https://tbinternet.ohchr.org/_layouts/15/TreatyBodyExternal/DownloadDraft.aspx?key=/FD43aUhbzqqLOGcCynonBkN6u3YjjaQI+rQ2Ik/VfVjG3izQk131pHDMPvSiVPB76U14EXWLI6LUaCYM6yeJQ==</w:t>
        </w:r>
      </w:hyperlink>
      <w:r w:rsidRPr="00587E76">
        <w:rPr>
          <w:rFonts w:ascii="Times New Roman" w:hAnsi="Times New Roman" w:cs="Times New Roman"/>
        </w:rPr>
        <w:t xml:space="preserve">. </w:t>
      </w:r>
    </w:p>
  </w:footnote>
  <w:footnote w:id="56">
    <w:p w14:paraId="44167D61" w14:textId="2C19EE84" w:rsidR="00125CB0" w:rsidRPr="00587E76" w:rsidRDefault="00667B2C" w:rsidP="00587E76">
      <w:pPr>
        <w:pStyle w:val="FootnoteText"/>
        <w:jc w:val="both"/>
        <w:rPr>
          <w:rFonts w:ascii="Times New Roman" w:hAnsi="Times New Roman" w:cs="Times New Roman"/>
        </w:rPr>
      </w:pPr>
      <w:r w:rsidRPr="00587E76">
        <w:rPr>
          <w:rStyle w:val="FootnoteReference"/>
          <w:rFonts w:ascii="Times New Roman" w:hAnsi="Times New Roman" w:cs="Times New Roman"/>
        </w:rPr>
        <w:footnoteRef/>
      </w:r>
      <w:r w:rsidRPr="00587E76">
        <w:rPr>
          <w:rFonts w:ascii="Times New Roman" w:hAnsi="Times New Roman" w:cs="Times New Roman"/>
        </w:rPr>
        <w:t xml:space="preserve"> Viens no ANO Cilvēktiesību komitejas viedokļiem lietā </w:t>
      </w:r>
      <w:r w:rsidRPr="00587E76">
        <w:rPr>
          <w:rFonts w:ascii="Times New Roman" w:hAnsi="Times New Roman" w:cs="Times New Roman"/>
          <w:i/>
          <w:iCs/>
        </w:rPr>
        <w:t>A.M. pret Latviju</w:t>
      </w:r>
      <w:r w:rsidRPr="00587E76">
        <w:rPr>
          <w:rFonts w:ascii="Times New Roman" w:hAnsi="Times New Roman" w:cs="Times New Roman"/>
        </w:rPr>
        <w:t xml:space="preserve"> (2020) par iespējamu Pakta 14.panta (tiesības uz taisnīgu tiesu) pārkāpumu neskatīja iesniedzēja sūdzību kā tādu, jo iesniedzējs šajā lietā pārtrauca komunikāciju ar Cilvēktiesību komiteju, pieejams: </w:t>
      </w:r>
    </w:p>
    <w:p w14:paraId="1D3313AD" w14:textId="19996A2F" w:rsidR="00125CB0" w:rsidRPr="00587E76" w:rsidRDefault="009E12B8" w:rsidP="00587E76">
      <w:pPr>
        <w:pStyle w:val="FootnoteText"/>
        <w:jc w:val="both"/>
        <w:rPr>
          <w:rFonts w:ascii="Times New Roman" w:hAnsi="Times New Roman" w:cs="Times New Roman"/>
        </w:rPr>
      </w:pPr>
      <w:hyperlink r:id="rId18" w:history="1">
        <w:r w:rsidR="00667B2C" w:rsidRPr="00587E76">
          <w:rPr>
            <w:rStyle w:val="Hyperlink"/>
            <w:rFonts w:ascii="Times New Roman" w:hAnsi="Times New Roman" w:cs="Times New Roman"/>
          </w:rPr>
          <w:t>https://docstore.ohchr.org/SelfServices/FilesHandler.ashx?enc=6QkG1d%2FPPRiCAqhKb7yhsjvfIjqiI84ZFd1DNP1S9EIvxtcijViGkrlVqQO%2Flh8dsch1OMCJ9%2BHjW61JibQ9uVwEDHcPWsV4801ab%2FDx6xrEMAUOskP2tUTIGhW6dpRcCdVq7J06Dnty5A7n2WEwJQ%3D%3D</w:t>
        </w:r>
      </w:hyperlink>
      <w:r w:rsidR="00667B2C" w:rsidRPr="00587E76">
        <w:rPr>
          <w:rFonts w:ascii="Times New Roman" w:hAnsi="Times New Roman" w:cs="Times New Roman"/>
        </w:rPr>
        <w:t xml:space="preserve">. </w:t>
      </w:r>
    </w:p>
  </w:footnote>
  <w:footnote w:id="57">
    <w:p w14:paraId="036C6F9F" w14:textId="45B5E87C" w:rsidR="00125CB0" w:rsidRPr="00587E76" w:rsidRDefault="00667B2C" w:rsidP="00587E76">
      <w:pPr>
        <w:pStyle w:val="FootnoteText"/>
        <w:jc w:val="both"/>
        <w:rPr>
          <w:rFonts w:ascii="Times New Roman" w:hAnsi="Times New Roman" w:cs="Times New Roman"/>
          <w:b/>
          <w:bCs/>
        </w:rPr>
      </w:pPr>
      <w:r w:rsidRPr="00587E76">
        <w:rPr>
          <w:rStyle w:val="FootnoteReference"/>
          <w:rFonts w:ascii="Times New Roman" w:hAnsi="Times New Roman" w:cs="Times New Roman"/>
        </w:rPr>
        <w:footnoteRef/>
      </w:r>
      <w:r w:rsidRPr="00587E76">
        <w:rPr>
          <w:rFonts w:ascii="Times New Roman" w:hAnsi="Times New Roman" w:cs="Times New Roman"/>
        </w:rPr>
        <w:t xml:space="preserve"> ANO Cilvēktiesību komitejas 2022.gada 23.novembra viedoklis lietā </w:t>
      </w:r>
      <w:r w:rsidRPr="00587E76">
        <w:rPr>
          <w:rFonts w:ascii="Times New Roman" w:hAnsi="Times New Roman" w:cs="Times New Roman"/>
          <w:i/>
          <w:iCs/>
        </w:rPr>
        <w:t xml:space="preserve">X. </w:t>
      </w:r>
      <w:r w:rsidR="006F1793" w:rsidRPr="00587E76">
        <w:rPr>
          <w:rFonts w:ascii="Times New Roman" w:hAnsi="Times New Roman" w:cs="Times New Roman"/>
          <w:i/>
          <w:iCs/>
        </w:rPr>
        <w:t>p</w:t>
      </w:r>
      <w:r w:rsidRPr="00587E76">
        <w:rPr>
          <w:rFonts w:ascii="Times New Roman" w:hAnsi="Times New Roman" w:cs="Times New Roman"/>
          <w:i/>
          <w:iCs/>
        </w:rPr>
        <w:t xml:space="preserve">ret Latviju </w:t>
      </w:r>
      <w:r w:rsidRPr="00587E76">
        <w:rPr>
          <w:rFonts w:ascii="Times New Roman" w:hAnsi="Times New Roman" w:cs="Times New Roman"/>
        </w:rPr>
        <w:t xml:space="preserve">(iesniegums Nr.3254/2018), pieejams: </w:t>
      </w:r>
      <w:hyperlink r:id="rId19" w:history="1">
        <w:r w:rsidRPr="00587E76">
          <w:rPr>
            <w:rStyle w:val="Hyperlink"/>
            <w:rFonts w:ascii="Times New Roman" w:hAnsi="Times New Roman" w:cs="Times New Roman"/>
          </w:rPr>
          <w:t>https://www.mfa.gov.lv/lv/media/7554/download?attachment</w:t>
        </w:r>
      </w:hyperlink>
      <w:r w:rsidRPr="00587E76">
        <w:rPr>
          <w:rFonts w:ascii="Times New Roman" w:hAnsi="Times New Roman" w:cs="Times New Roman"/>
        </w:rPr>
        <w:t>.</w:t>
      </w:r>
    </w:p>
  </w:footnote>
  <w:footnote w:id="58">
    <w:p w14:paraId="5EBEE323" w14:textId="77777777" w:rsidR="00125CB0" w:rsidRPr="00587E76" w:rsidRDefault="00667B2C" w:rsidP="00587E76">
      <w:pPr>
        <w:pStyle w:val="FootnoteText"/>
        <w:ind w:right="43"/>
        <w:jc w:val="both"/>
        <w:rPr>
          <w:rFonts w:ascii="Times New Roman" w:hAnsi="Times New Roman" w:cs="Times New Roman"/>
        </w:rPr>
      </w:pPr>
      <w:r w:rsidRPr="00587E76">
        <w:rPr>
          <w:rStyle w:val="FootnoteReference"/>
          <w:rFonts w:ascii="Times New Roman" w:hAnsi="Times New Roman" w:cs="Times New Roman"/>
        </w:rPr>
        <w:footnoteRef/>
      </w:r>
      <w:r w:rsidRPr="00587E76">
        <w:rPr>
          <w:rFonts w:ascii="Times New Roman" w:hAnsi="Times New Roman" w:cs="Times New Roman"/>
        </w:rPr>
        <w:t xml:space="preserve"> Latvijas pārstāvja starptautiskajās cilvēktiesību institūcijās tīmekļa vietne: </w:t>
      </w:r>
      <w:hyperlink r:id="rId20" w:history="1">
        <w:r w:rsidRPr="00587E76">
          <w:rPr>
            <w:rStyle w:val="Hyperlink"/>
            <w:rFonts w:ascii="Times New Roman" w:hAnsi="Times New Roman" w:cs="Times New Roman"/>
          </w:rPr>
          <w:t>https://www.mfa.gov.lv/lv/par-mums/latvijas-parstavis-starptautiskajas-cilvektiesibu-institucijas</w:t>
        </w:r>
      </w:hyperlink>
      <w:r w:rsidRPr="00587E76">
        <w:rPr>
          <w:rFonts w:ascii="Times New Roman" w:hAnsi="Times New Roman" w:cs="Times New Roman"/>
        </w:rPr>
        <w:t xml:space="preserve">. </w:t>
      </w:r>
    </w:p>
  </w:footnote>
  <w:footnote w:id="59">
    <w:p w14:paraId="38D77A65" w14:textId="6EA4A876" w:rsidR="00125CB0" w:rsidRPr="00587E76" w:rsidRDefault="00667B2C" w:rsidP="00587E76">
      <w:pPr>
        <w:pStyle w:val="FootnoteText"/>
        <w:jc w:val="both"/>
        <w:rPr>
          <w:rFonts w:ascii="Times New Roman" w:hAnsi="Times New Roman" w:cs="Times New Roman"/>
        </w:rPr>
      </w:pPr>
      <w:r w:rsidRPr="00587E76">
        <w:rPr>
          <w:rStyle w:val="FootnoteReference"/>
          <w:rFonts w:ascii="Times New Roman" w:hAnsi="Times New Roman" w:cs="Times New Roman"/>
        </w:rPr>
        <w:footnoteRef/>
      </w:r>
      <w:r w:rsidRPr="00587E76">
        <w:rPr>
          <w:rFonts w:ascii="Times New Roman" w:hAnsi="Times New Roman" w:cs="Times New Roman"/>
        </w:rPr>
        <w:t xml:space="preserve"> ANO Cilvēktiesību komitejas viedoklis lietā </w:t>
      </w:r>
      <w:r w:rsidRPr="00587E76">
        <w:rPr>
          <w:rFonts w:ascii="Times New Roman" w:hAnsi="Times New Roman" w:cs="Times New Roman"/>
          <w:i/>
          <w:iCs/>
        </w:rPr>
        <w:t xml:space="preserve">G.B. pret Latviju </w:t>
      </w:r>
      <w:r w:rsidRPr="00587E76">
        <w:rPr>
          <w:rFonts w:ascii="Times New Roman" w:hAnsi="Times New Roman" w:cs="Times New Roman"/>
        </w:rPr>
        <w:t xml:space="preserve">(iesniegums Nr.3124/2018), pieejams: </w:t>
      </w:r>
      <w:hyperlink r:id="rId21" w:history="1">
        <w:r w:rsidRPr="00587E76">
          <w:rPr>
            <w:rStyle w:val="Hyperlink"/>
            <w:rFonts w:ascii="Times New Roman" w:hAnsi="Times New Roman" w:cs="Times New Roman"/>
          </w:rPr>
          <w:t>https://www.mfa.gov.lv/lv/media/5167/download?attachment</w:t>
        </w:r>
      </w:hyperlink>
      <w:r w:rsidRPr="00587E76">
        <w:rPr>
          <w:rFonts w:ascii="Times New Roman" w:hAnsi="Times New Roman" w:cs="Times New Roman"/>
        </w:rPr>
        <w:t xml:space="preserve">. </w:t>
      </w:r>
    </w:p>
  </w:footnote>
  <w:footnote w:id="60">
    <w:p w14:paraId="72BA4D35" w14:textId="0BA00BF3" w:rsidR="00125CB0" w:rsidRPr="00587E76" w:rsidRDefault="00667B2C" w:rsidP="00587E76">
      <w:pPr>
        <w:pStyle w:val="FootnoteText"/>
        <w:jc w:val="both"/>
        <w:rPr>
          <w:rFonts w:ascii="Times New Roman" w:hAnsi="Times New Roman" w:cs="Times New Roman"/>
        </w:rPr>
      </w:pPr>
      <w:r w:rsidRPr="00587E76">
        <w:rPr>
          <w:rStyle w:val="FootnoteReference"/>
          <w:rFonts w:ascii="Times New Roman" w:hAnsi="Times New Roman" w:cs="Times New Roman"/>
        </w:rPr>
        <w:footnoteRef/>
      </w:r>
      <w:r w:rsidRPr="00587E76">
        <w:rPr>
          <w:rFonts w:ascii="Times New Roman" w:hAnsi="Times New Roman" w:cs="Times New Roman"/>
        </w:rPr>
        <w:t xml:space="preserve"> </w:t>
      </w:r>
      <w:r w:rsidRPr="00587E76">
        <w:rPr>
          <w:rFonts w:ascii="Times New Roman" w:hAnsi="Times New Roman" w:cs="Times New Roman"/>
          <w:i/>
          <w:iCs/>
        </w:rPr>
        <w:t xml:space="preserve">Kangers pret Latviju </w:t>
      </w:r>
      <w:r w:rsidRPr="00587E76">
        <w:rPr>
          <w:rFonts w:ascii="Times New Roman" w:hAnsi="Times New Roman" w:cs="Times New Roman"/>
        </w:rPr>
        <w:t>(iesniegums Nr.35726/10), 2019.gada 14.marta spriedums.</w:t>
      </w:r>
    </w:p>
  </w:footnote>
  <w:footnote w:id="61">
    <w:p w14:paraId="5EA49A84" w14:textId="4D88F822" w:rsidR="00125CB0" w:rsidRPr="00587E76" w:rsidRDefault="00667B2C" w:rsidP="00587E76">
      <w:pPr>
        <w:pStyle w:val="FootnoteText"/>
        <w:jc w:val="both"/>
        <w:rPr>
          <w:rFonts w:ascii="Times New Roman" w:hAnsi="Times New Roman" w:cs="Times New Roman"/>
        </w:rPr>
      </w:pPr>
      <w:r w:rsidRPr="00587E76">
        <w:rPr>
          <w:rStyle w:val="FootnoteReference"/>
          <w:rFonts w:ascii="Times New Roman" w:hAnsi="Times New Roman" w:cs="Times New Roman"/>
        </w:rPr>
        <w:footnoteRef/>
      </w:r>
      <w:r w:rsidRPr="00587E76">
        <w:rPr>
          <w:rFonts w:ascii="Times New Roman" w:hAnsi="Times New Roman" w:cs="Times New Roman"/>
        </w:rPr>
        <w:t xml:space="preserve"> Sākotnēji darba grupas nosaukums bija “47+1”, taču pēc Krievijas iebrukuma Ukrainā 2022.gada 24.februārī Krieviju 2022.gada martā izslēdza no Eiropas Padomes. Līdz ar šo darba grupu pārdēvēja par “46+1”.</w:t>
      </w:r>
    </w:p>
  </w:footnote>
  <w:footnote w:id="62">
    <w:p w14:paraId="1513F73B" w14:textId="39912D05" w:rsidR="00640A6E" w:rsidRPr="00587E76" w:rsidRDefault="00667B2C" w:rsidP="00587E76">
      <w:pPr>
        <w:pStyle w:val="FootnoteText"/>
        <w:tabs>
          <w:tab w:val="left" w:pos="9090"/>
        </w:tabs>
        <w:jc w:val="both"/>
        <w:rPr>
          <w:rFonts w:ascii="Times New Roman" w:hAnsi="Times New Roman" w:cs="Times New Roman"/>
        </w:rPr>
      </w:pPr>
      <w:r w:rsidRPr="00587E76">
        <w:rPr>
          <w:rStyle w:val="FootnoteReference"/>
          <w:rFonts w:ascii="Times New Roman" w:hAnsi="Times New Roman" w:cs="Times New Roman"/>
        </w:rPr>
        <w:footnoteRef/>
      </w:r>
      <w:r w:rsidRPr="00587E76">
        <w:rPr>
          <w:rFonts w:ascii="Times New Roman" w:hAnsi="Times New Roman" w:cs="Times New Roman"/>
        </w:rPr>
        <w:t xml:space="preserve"> </w:t>
      </w:r>
      <w:bookmarkStart w:id="0" w:name="_Hlk153892489"/>
      <w:r w:rsidRPr="00587E76">
        <w:rPr>
          <w:rFonts w:ascii="Times New Roman" w:hAnsi="Times New Roman" w:cs="Times New Roman"/>
          <w:i/>
        </w:rPr>
        <w:t xml:space="preserve">Andrejeva pret Latviju </w:t>
      </w:r>
      <w:r w:rsidRPr="00587E76">
        <w:rPr>
          <w:rFonts w:ascii="Times New Roman" w:hAnsi="Times New Roman" w:cs="Times New Roman"/>
        </w:rPr>
        <w:t xml:space="preserve">(iesniegums Nr. 55707/00), 2009. gada 18. februāra </w:t>
      </w:r>
      <w:r w:rsidR="00A71A96" w:rsidRPr="00587E76">
        <w:rPr>
          <w:rFonts w:ascii="Times New Roman" w:hAnsi="Times New Roman" w:cs="Times New Roman"/>
        </w:rPr>
        <w:t xml:space="preserve">Eiropas Cilvēktiesību tiesas </w:t>
      </w:r>
      <w:r w:rsidRPr="00587E76">
        <w:rPr>
          <w:rFonts w:ascii="Times New Roman" w:hAnsi="Times New Roman" w:cs="Times New Roman"/>
        </w:rPr>
        <w:t>Lielās palātas spriedums.</w:t>
      </w:r>
      <w:bookmarkEnd w:id="0"/>
    </w:p>
  </w:footnote>
  <w:footnote w:id="63">
    <w:p w14:paraId="30FD3849" w14:textId="1C690A28" w:rsidR="003901D6" w:rsidRPr="00587E76" w:rsidRDefault="00667B2C" w:rsidP="00587E76">
      <w:pPr>
        <w:pStyle w:val="FootnoteText"/>
        <w:jc w:val="both"/>
        <w:rPr>
          <w:rFonts w:ascii="Times New Roman" w:hAnsi="Times New Roman" w:cs="Times New Roman"/>
        </w:rPr>
      </w:pPr>
      <w:r w:rsidRPr="00587E76">
        <w:rPr>
          <w:rStyle w:val="FootnoteReference"/>
          <w:rFonts w:ascii="Times New Roman" w:hAnsi="Times New Roman" w:cs="Times New Roman"/>
        </w:rPr>
        <w:footnoteRef/>
      </w:r>
      <w:r w:rsidRPr="00587E76">
        <w:rPr>
          <w:rFonts w:ascii="Times New Roman" w:hAnsi="Times New Roman" w:cs="Times New Roman"/>
        </w:rPr>
        <w:t xml:space="preserve"> </w:t>
      </w:r>
      <w:r w:rsidR="00A71A96" w:rsidRPr="00587E76">
        <w:rPr>
          <w:rFonts w:ascii="Times New Roman" w:hAnsi="Times New Roman" w:cs="Times New Roman"/>
          <w:i/>
        </w:rPr>
        <w:t>Ibid</w:t>
      </w:r>
      <w:r w:rsidRPr="00587E76">
        <w:rPr>
          <w:rFonts w:ascii="Times New Roman" w:hAnsi="Times New Roman" w:cs="Times New Roman"/>
        </w:rPr>
        <w:t>.</w:t>
      </w:r>
    </w:p>
  </w:footnote>
  <w:footnote w:id="64">
    <w:p w14:paraId="7CF2661D" w14:textId="77777777" w:rsidR="00587E76" w:rsidRDefault="00587E76" w:rsidP="00587E76">
      <w:pPr>
        <w:pStyle w:val="FootnoteText"/>
        <w:jc w:val="both"/>
        <w:rPr>
          <w:rFonts w:ascii="Times New Roman" w:hAnsi="Times New Roman" w:cs="Times New Roman"/>
        </w:rPr>
      </w:pPr>
      <w:r w:rsidRPr="00587E76">
        <w:rPr>
          <w:rStyle w:val="FootnoteReference"/>
          <w:rFonts w:ascii="Times New Roman" w:hAnsi="Times New Roman" w:cs="Times New Roman"/>
        </w:rPr>
        <w:footnoteRef/>
      </w:r>
      <w:r w:rsidRPr="00587E76">
        <w:rPr>
          <w:rFonts w:ascii="Times New Roman" w:hAnsi="Times New Roman" w:cs="Times New Roman"/>
        </w:rPr>
        <w:t xml:space="preserve"> Satversmes tiesas 2011.gada 17.februāra spriedums lietā Nr.2010-20-0106, pieejams: </w:t>
      </w:r>
    </w:p>
    <w:p w14:paraId="628B6984" w14:textId="64BA276D" w:rsidR="00587E76" w:rsidRPr="00587E76" w:rsidRDefault="009E12B8" w:rsidP="00587E76">
      <w:pPr>
        <w:pStyle w:val="FootnoteText"/>
        <w:jc w:val="both"/>
        <w:rPr>
          <w:rFonts w:ascii="Times New Roman" w:hAnsi="Times New Roman" w:cs="Times New Roman"/>
        </w:rPr>
      </w:pPr>
      <w:hyperlink r:id="rId22" w:history="1">
        <w:r w:rsidR="00587E76" w:rsidRPr="00143A0A">
          <w:rPr>
            <w:rStyle w:val="Hyperlink"/>
            <w:rFonts w:ascii="Times New Roman" w:hAnsi="Times New Roman" w:cs="Times New Roman"/>
          </w:rPr>
          <w:t>https://www.satv.tiesa.gov.lv/wp-content/uploads/2016/02/2010-20-0106_Spriedums.pdf</w:t>
        </w:r>
      </w:hyperlink>
      <w:r w:rsidR="00587E76" w:rsidRPr="00587E76">
        <w:rPr>
          <w:rFonts w:ascii="Times New Roman" w:hAnsi="Times New Roman" w:cs="Times New Roman"/>
        </w:rPr>
        <w:t xml:space="preserve">. </w:t>
      </w:r>
    </w:p>
  </w:footnote>
  <w:footnote w:id="65">
    <w:p w14:paraId="7D6504FC" w14:textId="031A5BB0" w:rsidR="003901D6" w:rsidRPr="00587E76" w:rsidRDefault="00667B2C" w:rsidP="00587E76">
      <w:pPr>
        <w:pStyle w:val="FootnoteText"/>
        <w:rPr>
          <w:rFonts w:ascii="Times New Roman" w:hAnsi="Times New Roman" w:cs="Times New Roman"/>
        </w:rPr>
      </w:pPr>
      <w:r w:rsidRPr="00587E76">
        <w:rPr>
          <w:rStyle w:val="FootnoteReference"/>
          <w:rFonts w:ascii="Times New Roman" w:hAnsi="Times New Roman" w:cs="Times New Roman"/>
        </w:rPr>
        <w:footnoteRef/>
      </w:r>
      <w:r w:rsidRPr="00587E76">
        <w:rPr>
          <w:rFonts w:ascii="Times New Roman" w:hAnsi="Times New Roman" w:cs="Times New Roman"/>
        </w:rPr>
        <w:t xml:space="preserve"> </w:t>
      </w:r>
      <w:r w:rsidRPr="00587E76">
        <w:rPr>
          <w:rFonts w:ascii="Times New Roman" w:hAnsi="Times New Roman" w:cs="Times New Roman"/>
          <w:i/>
        </w:rPr>
        <w:t>Dumpe pret Latviju</w:t>
      </w:r>
      <w:r w:rsidRPr="00587E76">
        <w:rPr>
          <w:rFonts w:ascii="Times New Roman" w:hAnsi="Times New Roman" w:cs="Times New Roman"/>
        </w:rPr>
        <w:t xml:space="preserve"> (iesnieguma Nr.71506/13) Eiropas Cilvēktiesību tiesas 2018. gada 16. oktobra lēmums</w:t>
      </w:r>
    </w:p>
  </w:footnote>
  <w:footnote w:id="66">
    <w:p w14:paraId="277D27CB" w14:textId="77777777" w:rsidR="003901D6" w:rsidRPr="00587E76" w:rsidRDefault="00667B2C" w:rsidP="00587E76">
      <w:pPr>
        <w:pStyle w:val="FootnoteText"/>
        <w:rPr>
          <w:rFonts w:ascii="Times New Roman" w:hAnsi="Times New Roman" w:cs="Times New Roman"/>
        </w:rPr>
      </w:pPr>
      <w:r w:rsidRPr="00587E76">
        <w:rPr>
          <w:rStyle w:val="FootnoteReference"/>
          <w:rFonts w:ascii="Times New Roman" w:hAnsi="Times New Roman" w:cs="Times New Roman"/>
        </w:rPr>
        <w:footnoteRef/>
      </w:r>
      <w:r w:rsidRPr="00587E76">
        <w:rPr>
          <w:rFonts w:ascii="Times New Roman" w:hAnsi="Times New Roman" w:cs="Times New Roman"/>
        </w:rPr>
        <w:t xml:space="preserve"> </w:t>
      </w:r>
      <w:r w:rsidRPr="00587E76">
        <w:rPr>
          <w:rFonts w:ascii="Times New Roman" w:hAnsi="Times New Roman" w:cs="Times New Roman"/>
          <w:i/>
        </w:rPr>
        <w:t>Baltiņš pret Latviju</w:t>
      </w:r>
      <w:r w:rsidRPr="00587E76">
        <w:rPr>
          <w:rFonts w:ascii="Times New Roman" w:hAnsi="Times New Roman" w:cs="Times New Roman"/>
        </w:rPr>
        <w:t xml:space="preserve"> (iesniegums Nr. 25282/07), 2013. gada 8. janvāra spriedums.</w:t>
      </w:r>
    </w:p>
  </w:footnote>
  <w:footnote w:id="67">
    <w:p w14:paraId="076C4E1F" w14:textId="677FC1DC" w:rsidR="003901D6" w:rsidRPr="00587E76" w:rsidRDefault="00667B2C" w:rsidP="00587E76">
      <w:pPr>
        <w:pStyle w:val="FootnoteText"/>
        <w:rPr>
          <w:rFonts w:ascii="Times New Roman" w:hAnsi="Times New Roman" w:cs="Times New Roman"/>
        </w:rPr>
      </w:pPr>
      <w:r w:rsidRPr="00587E76">
        <w:rPr>
          <w:rStyle w:val="FootnoteReference"/>
          <w:rFonts w:ascii="Times New Roman" w:hAnsi="Times New Roman" w:cs="Times New Roman"/>
        </w:rPr>
        <w:footnoteRef/>
      </w:r>
      <w:r w:rsidRPr="00587E76">
        <w:rPr>
          <w:rFonts w:ascii="Times New Roman" w:hAnsi="Times New Roman" w:cs="Times New Roman"/>
        </w:rPr>
        <w:t xml:space="preserve"> Skatīt, piemēram, </w:t>
      </w:r>
      <w:r w:rsidRPr="00587E76">
        <w:rPr>
          <w:rFonts w:ascii="Times New Roman" w:hAnsi="Times New Roman" w:cs="Times New Roman"/>
          <w:i/>
        </w:rPr>
        <w:t>Sorokins un Sorokina pret Latviju</w:t>
      </w:r>
      <w:r w:rsidRPr="00587E76">
        <w:rPr>
          <w:rFonts w:ascii="Times New Roman" w:hAnsi="Times New Roman" w:cs="Times New Roman"/>
        </w:rPr>
        <w:t xml:space="preserve"> (iesniegums Nr.45476/04), 2013.gada 28.maija spriedums, 110.un turpmākas rindkopas.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035198"/>
    <w:multiLevelType w:val="hybridMultilevel"/>
    <w:tmpl w:val="3B8A9508"/>
    <w:lvl w:ilvl="0" w:tplc="3C3E8DAE">
      <w:start w:val="1"/>
      <w:numFmt w:val="lowerLetter"/>
      <w:lvlText w:val="%1)"/>
      <w:lvlJc w:val="left"/>
      <w:pPr>
        <w:ind w:left="720" w:hanging="360"/>
      </w:pPr>
      <w:rPr>
        <w:rFonts w:hint="default"/>
      </w:rPr>
    </w:lvl>
    <w:lvl w:ilvl="1" w:tplc="B1B4BA88">
      <w:start w:val="1"/>
      <w:numFmt w:val="lowerLetter"/>
      <w:lvlText w:val="%2."/>
      <w:lvlJc w:val="left"/>
      <w:pPr>
        <w:ind w:left="1440" w:hanging="360"/>
      </w:pPr>
    </w:lvl>
    <w:lvl w:ilvl="2" w:tplc="7C542504" w:tentative="1">
      <w:start w:val="1"/>
      <w:numFmt w:val="lowerRoman"/>
      <w:lvlText w:val="%3."/>
      <w:lvlJc w:val="right"/>
      <w:pPr>
        <w:ind w:left="2160" w:hanging="180"/>
      </w:pPr>
    </w:lvl>
    <w:lvl w:ilvl="3" w:tplc="964EC836" w:tentative="1">
      <w:start w:val="1"/>
      <w:numFmt w:val="decimal"/>
      <w:lvlText w:val="%4."/>
      <w:lvlJc w:val="left"/>
      <w:pPr>
        <w:ind w:left="2880" w:hanging="360"/>
      </w:pPr>
    </w:lvl>
    <w:lvl w:ilvl="4" w:tplc="49A0FB58" w:tentative="1">
      <w:start w:val="1"/>
      <w:numFmt w:val="lowerLetter"/>
      <w:lvlText w:val="%5."/>
      <w:lvlJc w:val="left"/>
      <w:pPr>
        <w:ind w:left="3600" w:hanging="360"/>
      </w:pPr>
    </w:lvl>
    <w:lvl w:ilvl="5" w:tplc="22AC6956" w:tentative="1">
      <w:start w:val="1"/>
      <w:numFmt w:val="lowerRoman"/>
      <w:lvlText w:val="%6."/>
      <w:lvlJc w:val="right"/>
      <w:pPr>
        <w:ind w:left="4320" w:hanging="180"/>
      </w:pPr>
    </w:lvl>
    <w:lvl w:ilvl="6" w:tplc="A03E0230" w:tentative="1">
      <w:start w:val="1"/>
      <w:numFmt w:val="decimal"/>
      <w:lvlText w:val="%7."/>
      <w:lvlJc w:val="left"/>
      <w:pPr>
        <w:ind w:left="5040" w:hanging="360"/>
      </w:pPr>
    </w:lvl>
    <w:lvl w:ilvl="7" w:tplc="626C4632" w:tentative="1">
      <w:start w:val="1"/>
      <w:numFmt w:val="lowerLetter"/>
      <w:lvlText w:val="%8."/>
      <w:lvlJc w:val="left"/>
      <w:pPr>
        <w:ind w:left="5760" w:hanging="360"/>
      </w:pPr>
    </w:lvl>
    <w:lvl w:ilvl="8" w:tplc="825CAA2E" w:tentative="1">
      <w:start w:val="1"/>
      <w:numFmt w:val="lowerRoman"/>
      <w:lvlText w:val="%9."/>
      <w:lvlJc w:val="right"/>
      <w:pPr>
        <w:ind w:left="6480" w:hanging="180"/>
      </w:pPr>
    </w:lvl>
  </w:abstractNum>
  <w:abstractNum w:abstractNumId="1" w15:restartNumberingAfterBreak="0">
    <w:nsid w:val="108D1283"/>
    <w:multiLevelType w:val="hybridMultilevel"/>
    <w:tmpl w:val="03F401C8"/>
    <w:lvl w:ilvl="0" w:tplc="745427AC">
      <w:start w:val="1"/>
      <w:numFmt w:val="decimal"/>
      <w:lvlText w:val="%1."/>
      <w:lvlJc w:val="left"/>
      <w:pPr>
        <w:ind w:left="720" w:hanging="360"/>
      </w:pPr>
      <w:rPr>
        <w:rFonts w:hint="default"/>
        <w:b w:val="0"/>
        <w:i w:val="0"/>
      </w:rPr>
    </w:lvl>
    <w:lvl w:ilvl="1" w:tplc="517C77EC" w:tentative="1">
      <w:start w:val="1"/>
      <w:numFmt w:val="lowerLetter"/>
      <w:lvlText w:val="%2."/>
      <w:lvlJc w:val="left"/>
      <w:pPr>
        <w:ind w:left="1440" w:hanging="360"/>
      </w:pPr>
    </w:lvl>
    <w:lvl w:ilvl="2" w:tplc="F848822C" w:tentative="1">
      <w:start w:val="1"/>
      <w:numFmt w:val="lowerRoman"/>
      <w:lvlText w:val="%3."/>
      <w:lvlJc w:val="right"/>
      <w:pPr>
        <w:ind w:left="2160" w:hanging="180"/>
      </w:pPr>
    </w:lvl>
    <w:lvl w:ilvl="3" w:tplc="77543136" w:tentative="1">
      <w:start w:val="1"/>
      <w:numFmt w:val="decimal"/>
      <w:lvlText w:val="%4."/>
      <w:lvlJc w:val="left"/>
      <w:pPr>
        <w:ind w:left="2880" w:hanging="360"/>
      </w:pPr>
    </w:lvl>
    <w:lvl w:ilvl="4" w:tplc="3F889DD8" w:tentative="1">
      <w:start w:val="1"/>
      <w:numFmt w:val="lowerLetter"/>
      <w:lvlText w:val="%5."/>
      <w:lvlJc w:val="left"/>
      <w:pPr>
        <w:ind w:left="3600" w:hanging="360"/>
      </w:pPr>
    </w:lvl>
    <w:lvl w:ilvl="5" w:tplc="E4C26632" w:tentative="1">
      <w:start w:val="1"/>
      <w:numFmt w:val="lowerRoman"/>
      <w:lvlText w:val="%6."/>
      <w:lvlJc w:val="right"/>
      <w:pPr>
        <w:ind w:left="4320" w:hanging="180"/>
      </w:pPr>
    </w:lvl>
    <w:lvl w:ilvl="6" w:tplc="E3D27FD8" w:tentative="1">
      <w:start w:val="1"/>
      <w:numFmt w:val="decimal"/>
      <w:lvlText w:val="%7."/>
      <w:lvlJc w:val="left"/>
      <w:pPr>
        <w:ind w:left="5040" w:hanging="360"/>
      </w:pPr>
    </w:lvl>
    <w:lvl w:ilvl="7" w:tplc="FEC45336" w:tentative="1">
      <w:start w:val="1"/>
      <w:numFmt w:val="lowerLetter"/>
      <w:lvlText w:val="%8."/>
      <w:lvlJc w:val="left"/>
      <w:pPr>
        <w:ind w:left="5760" w:hanging="360"/>
      </w:pPr>
    </w:lvl>
    <w:lvl w:ilvl="8" w:tplc="BB4E27DC" w:tentative="1">
      <w:start w:val="1"/>
      <w:numFmt w:val="lowerRoman"/>
      <w:lvlText w:val="%9."/>
      <w:lvlJc w:val="right"/>
      <w:pPr>
        <w:ind w:left="6480" w:hanging="180"/>
      </w:pPr>
    </w:lvl>
  </w:abstractNum>
  <w:abstractNum w:abstractNumId="2" w15:restartNumberingAfterBreak="0">
    <w:nsid w:val="110B7DE4"/>
    <w:multiLevelType w:val="hybridMultilevel"/>
    <w:tmpl w:val="4CA24364"/>
    <w:lvl w:ilvl="0" w:tplc="22C8C114">
      <w:start w:val="1"/>
      <w:numFmt w:val="lowerLetter"/>
      <w:lvlText w:val="%1)"/>
      <w:lvlJc w:val="left"/>
      <w:pPr>
        <w:ind w:left="720" w:hanging="360"/>
      </w:pPr>
      <w:rPr>
        <w:rFonts w:hint="default"/>
      </w:rPr>
    </w:lvl>
    <w:lvl w:ilvl="1" w:tplc="B7D61988" w:tentative="1">
      <w:start w:val="1"/>
      <w:numFmt w:val="lowerLetter"/>
      <w:lvlText w:val="%2."/>
      <w:lvlJc w:val="left"/>
      <w:pPr>
        <w:ind w:left="1440" w:hanging="360"/>
      </w:pPr>
    </w:lvl>
    <w:lvl w:ilvl="2" w:tplc="D7822C56" w:tentative="1">
      <w:start w:val="1"/>
      <w:numFmt w:val="lowerRoman"/>
      <w:lvlText w:val="%3."/>
      <w:lvlJc w:val="right"/>
      <w:pPr>
        <w:ind w:left="2160" w:hanging="180"/>
      </w:pPr>
    </w:lvl>
    <w:lvl w:ilvl="3" w:tplc="37DA2F2E" w:tentative="1">
      <w:start w:val="1"/>
      <w:numFmt w:val="decimal"/>
      <w:lvlText w:val="%4."/>
      <w:lvlJc w:val="left"/>
      <w:pPr>
        <w:ind w:left="2880" w:hanging="360"/>
      </w:pPr>
    </w:lvl>
    <w:lvl w:ilvl="4" w:tplc="563EF7B2" w:tentative="1">
      <w:start w:val="1"/>
      <w:numFmt w:val="lowerLetter"/>
      <w:lvlText w:val="%5."/>
      <w:lvlJc w:val="left"/>
      <w:pPr>
        <w:ind w:left="3600" w:hanging="360"/>
      </w:pPr>
    </w:lvl>
    <w:lvl w:ilvl="5" w:tplc="14ECF768" w:tentative="1">
      <w:start w:val="1"/>
      <w:numFmt w:val="lowerRoman"/>
      <w:lvlText w:val="%6."/>
      <w:lvlJc w:val="right"/>
      <w:pPr>
        <w:ind w:left="4320" w:hanging="180"/>
      </w:pPr>
    </w:lvl>
    <w:lvl w:ilvl="6" w:tplc="D54EC24C" w:tentative="1">
      <w:start w:val="1"/>
      <w:numFmt w:val="decimal"/>
      <w:lvlText w:val="%7."/>
      <w:lvlJc w:val="left"/>
      <w:pPr>
        <w:ind w:left="5040" w:hanging="360"/>
      </w:pPr>
    </w:lvl>
    <w:lvl w:ilvl="7" w:tplc="81B0CA38" w:tentative="1">
      <w:start w:val="1"/>
      <w:numFmt w:val="lowerLetter"/>
      <w:lvlText w:val="%8."/>
      <w:lvlJc w:val="left"/>
      <w:pPr>
        <w:ind w:left="5760" w:hanging="360"/>
      </w:pPr>
    </w:lvl>
    <w:lvl w:ilvl="8" w:tplc="6AF6BB70" w:tentative="1">
      <w:start w:val="1"/>
      <w:numFmt w:val="lowerRoman"/>
      <w:lvlText w:val="%9."/>
      <w:lvlJc w:val="right"/>
      <w:pPr>
        <w:ind w:left="6480" w:hanging="180"/>
      </w:pPr>
    </w:lvl>
  </w:abstractNum>
  <w:abstractNum w:abstractNumId="3" w15:restartNumberingAfterBreak="0">
    <w:nsid w:val="1F2A4B57"/>
    <w:multiLevelType w:val="hybridMultilevel"/>
    <w:tmpl w:val="3D040FC8"/>
    <w:lvl w:ilvl="0" w:tplc="2D2E83B6">
      <w:start w:val="1"/>
      <w:numFmt w:val="lowerLetter"/>
      <w:lvlText w:val="%1)"/>
      <w:lvlJc w:val="left"/>
      <w:pPr>
        <w:ind w:left="720" w:hanging="360"/>
      </w:pPr>
      <w:rPr>
        <w:rFonts w:hint="default"/>
      </w:rPr>
    </w:lvl>
    <w:lvl w:ilvl="1" w:tplc="59EE6540" w:tentative="1">
      <w:start w:val="1"/>
      <w:numFmt w:val="lowerLetter"/>
      <w:lvlText w:val="%2."/>
      <w:lvlJc w:val="left"/>
      <w:pPr>
        <w:ind w:left="1440" w:hanging="360"/>
      </w:pPr>
    </w:lvl>
    <w:lvl w:ilvl="2" w:tplc="D8FCB2BE" w:tentative="1">
      <w:start w:val="1"/>
      <w:numFmt w:val="lowerRoman"/>
      <w:lvlText w:val="%3."/>
      <w:lvlJc w:val="right"/>
      <w:pPr>
        <w:ind w:left="2160" w:hanging="180"/>
      </w:pPr>
    </w:lvl>
    <w:lvl w:ilvl="3" w:tplc="B928B344" w:tentative="1">
      <w:start w:val="1"/>
      <w:numFmt w:val="decimal"/>
      <w:lvlText w:val="%4."/>
      <w:lvlJc w:val="left"/>
      <w:pPr>
        <w:ind w:left="2880" w:hanging="360"/>
      </w:pPr>
    </w:lvl>
    <w:lvl w:ilvl="4" w:tplc="BC349746" w:tentative="1">
      <w:start w:val="1"/>
      <w:numFmt w:val="lowerLetter"/>
      <w:lvlText w:val="%5."/>
      <w:lvlJc w:val="left"/>
      <w:pPr>
        <w:ind w:left="3600" w:hanging="360"/>
      </w:pPr>
    </w:lvl>
    <w:lvl w:ilvl="5" w:tplc="F4761D22" w:tentative="1">
      <w:start w:val="1"/>
      <w:numFmt w:val="lowerRoman"/>
      <w:lvlText w:val="%6."/>
      <w:lvlJc w:val="right"/>
      <w:pPr>
        <w:ind w:left="4320" w:hanging="180"/>
      </w:pPr>
    </w:lvl>
    <w:lvl w:ilvl="6" w:tplc="0E9AAC80" w:tentative="1">
      <w:start w:val="1"/>
      <w:numFmt w:val="decimal"/>
      <w:lvlText w:val="%7."/>
      <w:lvlJc w:val="left"/>
      <w:pPr>
        <w:ind w:left="5040" w:hanging="360"/>
      </w:pPr>
    </w:lvl>
    <w:lvl w:ilvl="7" w:tplc="3460B784" w:tentative="1">
      <w:start w:val="1"/>
      <w:numFmt w:val="lowerLetter"/>
      <w:lvlText w:val="%8."/>
      <w:lvlJc w:val="left"/>
      <w:pPr>
        <w:ind w:left="5760" w:hanging="360"/>
      </w:pPr>
    </w:lvl>
    <w:lvl w:ilvl="8" w:tplc="D4F8B3C4" w:tentative="1">
      <w:start w:val="1"/>
      <w:numFmt w:val="lowerRoman"/>
      <w:lvlText w:val="%9."/>
      <w:lvlJc w:val="right"/>
      <w:pPr>
        <w:ind w:left="6480" w:hanging="180"/>
      </w:pPr>
    </w:lvl>
  </w:abstractNum>
  <w:abstractNum w:abstractNumId="4" w15:restartNumberingAfterBreak="0">
    <w:nsid w:val="380E33AA"/>
    <w:multiLevelType w:val="hybridMultilevel"/>
    <w:tmpl w:val="06622700"/>
    <w:lvl w:ilvl="0" w:tplc="45567F9C">
      <w:start w:val="1"/>
      <w:numFmt w:val="upperRoman"/>
      <w:lvlText w:val="%1."/>
      <w:lvlJc w:val="left"/>
      <w:pPr>
        <w:ind w:left="384" w:hanging="720"/>
      </w:pPr>
      <w:rPr>
        <w:rFonts w:hint="default"/>
      </w:rPr>
    </w:lvl>
    <w:lvl w:ilvl="1" w:tplc="04260019" w:tentative="1">
      <w:start w:val="1"/>
      <w:numFmt w:val="lowerLetter"/>
      <w:lvlText w:val="%2."/>
      <w:lvlJc w:val="left"/>
      <w:pPr>
        <w:ind w:left="744" w:hanging="360"/>
      </w:pPr>
    </w:lvl>
    <w:lvl w:ilvl="2" w:tplc="0426001B" w:tentative="1">
      <w:start w:val="1"/>
      <w:numFmt w:val="lowerRoman"/>
      <w:lvlText w:val="%3."/>
      <w:lvlJc w:val="right"/>
      <w:pPr>
        <w:ind w:left="1464" w:hanging="180"/>
      </w:pPr>
    </w:lvl>
    <w:lvl w:ilvl="3" w:tplc="0426000F" w:tentative="1">
      <w:start w:val="1"/>
      <w:numFmt w:val="decimal"/>
      <w:lvlText w:val="%4."/>
      <w:lvlJc w:val="left"/>
      <w:pPr>
        <w:ind w:left="2184" w:hanging="360"/>
      </w:pPr>
    </w:lvl>
    <w:lvl w:ilvl="4" w:tplc="04260019" w:tentative="1">
      <w:start w:val="1"/>
      <w:numFmt w:val="lowerLetter"/>
      <w:lvlText w:val="%5."/>
      <w:lvlJc w:val="left"/>
      <w:pPr>
        <w:ind w:left="2904" w:hanging="360"/>
      </w:pPr>
    </w:lvl>
    <w:lvl w:ilvl="5" w:tplc="0426001B" w:tentative="1">
      <w:start w:val="1"/>
      <w:numFmt w:val="lowerRoman"/>
      <w:lvlText w:val="%6."/>
      <w:lvlJc w:val="right"/>
      <w:pPr>
        <w:ind w:left="3624" w:hanging="180"/>
      </w:pPr>
    </w:lvl>
    <w:lvl w:ilvl="6" w:tplc="0426000F" w:tentative="1">
      <w:start w:val="1"/>
      <w:numFmt w:val="decimal"/>
      <w:lvlText w:val="%7."/>
      <w:lvlJc w:val="left"/>
      <w:pPr>
        <w:ind w:left="4344" w:hanging="360"/>
      </w:pPr>
    </w:lvl>
    <w:lvl w:ilvl="7" w:tplc="04260019" w:tentative="1">
      <w:start w:val="1"/>
      <w:numFmt w:val="lowerLetter"/>
      <w:lvlText w:val="%8."/>
      <w:lvlJc w:val="left"/>
      <w:pPr>
        <w:ind w:left="5064" w:hanging="360"/>
      </w:pPr>
    </w:lvl>
    <w:lvl w:ilvl="8" w:tplc="0426001B" w:tentative="1">
      <w:start w:val="1"/>
      <w:numFmt w:val="lowerRoman"/>
      <w:lvlText w:val="%9."/>
      <w:lvlJc w:val="right"/>
      <w:pPr>
        <w:ind w:left="5784" w:hanging="180"/>
      </w:pPr>
    </w:lvl>
  </w:abstractNum>
  <w:abstractNum w:abstractNumId="5" w15:restartNumberingAfterBreak="0">
    <w:nsid w:val="3C5C6674"/>
    <w:multiLevelType w:val="hybridMultilevel"/>
    <w:tmpl w:val="C3148BBA"/>
    <w:lvl w:ilvl="0" w:tplc="CC546F4C">
      <w:start w:val="1"/>
      <w:numFmt w:val="upperRoman"/>
      <w:lvlText w:val="%1."/>
      <w:lvlJc w:val="left"/>
      <w:pPr>
        <w:ind w:left="294" w:hanging="720"/>
      </w:pPr>
      <w:rPr>
        <w:rFonts w:hint="default"/>
      </w:rPr>
    </w:lvl>
    <w:lvl w:ilvl="1" w:tplc="19729DC0" w:tentative="1">
      <w:start w:val="1"/>
      <w:numFmt w:val="lowerLetter"/>
      <w:lvlText w:val="%2."/>
      <w:lvlJc w:val="left"/>
      <w:pPr>
        <w:ind w:left="654" w:hanging="360"/>
      </w:pPr>
    </w:lvl>
    <w:lvl w:ilvl="2" w:tplc="4CAA9A30" w:tentative="1">
      <w:start w:val="1"/>
      <w:numFmt w:val="lowerRoman"/>
      <w:lvlText w:val="%3."/>
      <w:lvlJc w:val="right"/>
      <w:pPr>
        <w:ind w:left="1374" w:hanging="180"/>
      </w:pPr>
    </w:lvl>
    <w:lvl w:ilvl="3" w:tplc="A664DAF2" w:tentative="1">
      <w:start w:val="1"/>
      <w:numFmt w:val="decimal"/>
      <w:lvlText w:val="%4."/>
      <w:lvlJc w:val="left"/>
      <w:pPr>
        <w:ind w:left="2094" w:hanging="360"/>
      </w:pPr>
    </w:lvl>
    <w:lvl w:ilvl="4" w:tplc="08E496EE" w:tentative="1">
      <w:start w:val="1"/>
      <w:numFmt w:val="lowerLetter"/>
      <w:lvlText w:val="%5."/>
      <w:lvlJc w:val="left"/>
      <w:pPr>
        <w:ind w:left="2814" w:hanging="360"/>
      </w:pPr>
    </w:lvl>
    <w:lvl w:ilvl="5" w:tplc="BC9EAED2" w:tentative="1">
      <w:start w:val="1"/>
      <w:numFmt w:val="lowerRoman"/>
      <w:lvlText w:val="%6."/>
      <w:lvlJc w:val="right"/>
      <w:pPr>
        <w:ind w:left="3534" w:hanging="180"/>
      </w:pPr>
    </w:lvl>
    <w:lvl w:ilvl="6" w:tplc="605E54C6" w:tentative="1">
      <w:start w:val="1"/>
      <w:numFmt w:val="decimal"/>
      <w:lvlText w:val="%7."/>
      <w:lvlJc w:val="left"/>
      <w:pPr>
        <w:ind w:left="4254" w:hanging="360"/>
      </w:pPr>
    </w:lvl>
    <w:lvl w:ilvl="7" w:tplc="A0103454" w:tentative="1">
      <w:start w:val="1"/>
      <w:numFmt w:val="lowerLetter"/>
      <w:lvlText w:val="%8."/>
      <w:lvlJc w:val="left"/>
      <w:pPr>
        <w:ind w:left="4974" w:hanging="360"/>
      </w:pPr>
    </w:lvl>
    <w:lvl w:ilvl="8" w:tplc="F0BCEAF8" w:tentative="1">
      <w:start w:val="1"/>
      <w:numFmt w:val="lowerRoman"/>
      <w:lvlText w:val="%9."/>
      <w:lvlJc w:val="right"/>
      <w:pPr>
        <w:ind w:left="5694" w:hanging="180"/>
      </w:pPr>
    </w:lvl>
  </w:abstractNum>
  <w:abstractNum w:abstractNumId="6" w15:restartNumberingAfterBreak="0">
    <w:nsid w:val="425F72EE"/>
    <w:multiLevelType w:val="hybridMultilevel"/>
    <w:tmpl w:val="20EC785E"/>
    <w:lvl w:ilvl="0" w:tplc="FDD2EF54">
      <w:start w:val="1"/>
      <w:numFmt w:val="upperRoman"/>
      <w:lvlText w:val="%1."/>
      <w:lvlJc w:val="left"/>
      <w:pPr>
        <w:ind w:left="1080" w:hanging="720"/>
      </w:pPr>
      <w:rPr>
        <w:rFonts w:hint="default"/>
        <w:b/>
      </w:rPr>
    </w:lvl>
    <w:lvl w:ilvl="1" w:tplc="10422F36" w:tentative="1">
      <w:start w:val="1"/>
      <w:numFmt w:val="lowerLetter"/>
      <w:lvlText w:val="%2."/>
      <w:lvlJc w:val="left"/>
      <w:pPr>
        <w:ind w:left="1440" w:hanging="360"/>
      </w:pPr>
    </w:lvl>
    <w:lvl w:ilvl="2" w:tplc="B98248BE" w:tentative="1">
      <w:start w:val="1"/>
      <w:numFmt w:val="lowerRoman"/>
      <w:lvlText w:val="%3."/>
      <w:lvlJc w:val="right"/>
      <w:pPr>
        <w:ind w:left="2160" w:hanging="180"/>
      </w:pPr>
    </w:lvl>
    <w:lvl w:ilvl="3" w:tplc="2A86E2FC" w:tentative="1">
      <w:start w:val="1"/>
      <w:numFmt w:val="decimal"/>
      <w:lvlText w:val="%4."/>
      <w:lvlJc w:val="left"/>
      <w:pPr>
        <w:ind w:left="2880" w:hanging="360"/>
      </w:pPr>
    </w:lvl>
    <w:lvl w:ilvl="4" w:tplc="64185648" w:tentative="1">
      <w:start w:val="1"/>
      <w:numFmt w:val="lowerLetter"/>
      <w:lvlText w:val="%5."/>
      <w:lvlJc w:val="left"/>
      <w:pPr>
        <w:ind w:left="3600" w:hanging="360"/>
      </w:pPr>
    </w:lvl>
    <w:lvl w:ilvl="5" w:tplc="8B826964" w:tentative="1">
      <w:start w:val="1"/>
      <w:numFmt w:val="lowerRoman"/>
      <w:lvlText w:val="%6."/>
      <w:lvlJc w:val="right"/>
      <w:pPr>
        <w:ind w:left="4320" w:hanging="180"/>
      </w:pPr>
    </w:lvl>
    <w:lvl w:ilvl="6" w:tplc="BC1C21D6" w:tentative="1">
      <w:start w:val="1"/>
      <w:numFmt w:val="decimal"/>
      <w:lvlText w:val="%7."/>
      <w:lvlJc w:val="left"/>
      <w:pPr>
        <w:ind w:left="5040" w:hanging="360"/>
      </w:pPr>
    </w:lvl>
    <w:lvl w:ilvl="7" w:tplc="7486A318" w:tentative="1">
      <w:start w:val="1"/>
      <w:numFmt w:val="lowerLetter"/>
      <w:lvlText w:val="%8."/>
      <w:lvlJc w:val="left"/>
      <w:pPr>
        <w:ind w:left="5760" w:hanging="360"/>
      </w:pPr>
    </w:lvl>
    <w:lvl w:ilvl="8" w:tplc="4414453E" w:tentative="1">
      <w:start w:val="1"/>
      <w:numFmt w:val="lowerRoman"/>
      <w:lvlText w:val="%9."/>
      <w:lvlJc w:val="right"/>
      <w:pPr>
        <w:ind w:left="6480" w:hanging="180"/>
      </w:pPr>
    </w:lvl>
  </w:abstractNum>
  <w:abstractNum w:abstractNumId="7" w15:restartNumberingAfterBreak="0">
    <w:nsid w:val="487B59D0"/>
    <w:multiLevelType w:val="hybridMultilevel"/>
    <w:tmpl w:val="73C6F79C"/>
    <w:lvl w:ilvl="0" w:tplc="6E342AC2">
      <w:start w:val="1"/>
      <w:numFmt w:val="lowerLetter"/>
      <w:lvlText w:val="%1)"/>
      <w:lvlJc w:val="left"/>
      <w:pPr>
        <w:ind w:left="720" w:hanging="360"/>
      </w:pPr>
      <w:rPr>
        <w:rFonts w:hint="default"/>
      </w:rPr>
    </w:lvl>
    <w:lvl w:ilvl="1" w:tplc="AF142618" w:tentative="1">
      <w:start w:val="1"/>
      <w:numFmt w:val="lowerLetter"/>
      <w:lvlText w:val="%2."/>
      <w:lvlJc w:val="left"/>
      <w:pPr>
        <w:ind w:left="1440" w:hanging="360"/>
      </w:pPr>
    </w:lvl>
    <w:lvl w:ilvl="2" w:tplc="CF021CDC" w:tentative="1">
      <w:start w:val="1"/>
      <w:numFmt w:val="lowerRoman"/>
      <w:lvlText w:val="%3."/>
      <w:lvlJc w:val="right"/>
      <w:pPr>
        <w:ind w:left="2160" w:hanging="180"/>
      </w:pPr>
    </w:lvl>
    <w:lvl w:ilvl="3" w:tplc="6D4A3C88" w:tentative="1">
      <w:start w:val="1"/>
      <w:numFmt w:val="decimal"/>
      <w:lvlText w:val="%4."/>
      <w:lvlJc w:val="left"/>
      <w:pPr>
        <w:ind w:left="2880" w:hanging="360"/>
      </w:pPr>
    </w:lvl>
    <w:lvl w:ilvl="4" w:tplc="A598221C" w:tentative="1">
      <w:start w:val="1"/>
      <w:numFmt w:val="lowerLetter"/>
      <w:lvlText w:val="%5."/>
      <w:lvlJc w:val="left"/>
      <w:pPr>
        <w:ind w:left="3600" w:hanging="360"/>
      </w:pPr>
    </w:lvl>
    <w:lvl w:ilvl="5" w:tplc="E8E4F558" w:tentative="1">
      <w:start w:val="1"/>
      <w:numFmt w:val="lowerRoman"/>
      <w:lvlText w:val="%6."/>
      <w:lvlJc w:val="right"/>
      <w:pPr>
        <w:ind w:left="4320" w:hanging="180"/>
      </w:pPr>
    </w:lvl>
    <w:lvl w:ilvl="6" w:tplc="CAB87A76" w:tentative="1">
      <w:start w:val="1"/>
      <w:numFmt w:val="decimal"/>
      <w:lvlText w:val="%7."/>
      <w:lvlJc w:val="left"/>
      <w:pPr>
        <w:ind w:left="5040" w:hanging="360"/>
      </w:pPr>
    </w:lvl>
    <w:lvl w:ilvl="7" w:tplc="972C0A64" w:tentative="1">
      <w:start w:val="1"/>
      <w:numFmt w:val="lowerLetter"/>
      <w:lvlText w:val="%8."/>
      <w:lvlJc w:val="left"/>
      <w:pPr>
        <w:ind w:left="5760" w:hanging="360"/>
      </w:pPr>
    </w:lvl>
    <w:lvl w:ilvl="8" w:tplc="DF5C9014" w:tentative="1">
      <w:start w:val="1"/>
      <w:numFmt w:val="lowerRoman"/>
      <w:lvlText w:val="%9."/>
      <w:lvlJc w:val="right"/>
      <w:pPr>
        <w:ind w:left="6480" w:hanging="180"/>
      </w:pPr>
    </w:lvl>
  </w:abstractNum>
  <w:abstractNum w:abstractNumId="8" w15:restartNumberingAfterBreak="0">
    <w:nsid w:val="4A026C75"/>
    <w:multiLevelType w:val="hybridMultilevel"/>
    <w:tmpl w:val="2728B2EA"/>
    <w:lvl w:ilvl="0" w:tplc="0B6C95F4">
      <w:start w:val="1"/>
      <w:numFmt w:val="decimal"/>
      <w:lvlText w:val="%1."/>
      <w:lvlJc w:val="left"/>
      <w:pPr>
        <w:ind w:left="720" w:hanging="360"/>
      </w:pPr>
      <w:rPr>
        <w:rFonts w:hint="default"/>
      </w:rPr>
    </w:lvl>
    <w:lvl w:ilvl="1" w:tplc="2B663E58" w:tentative="1">
      <w:start w:val="1"/>
      <w:numFmt w:val="lowerLetter"/>
      <w:lvlText w:val="%2."/>
      <w:lvlJc w:val="left"/>
      <w:pPr>
        <w:ind w:left="1440" w:hanging="360"/>
      </w:pPr>
    </w:lvl>
    <w:lvl w:ilvl="2" w:tplc="3A44A8FC" w:tentative="1">
      <w:start w:val="1"/>
      <w:numFmt w:val="lowerRoman"/>
      <w:lvlText w:val="%3."/>
      <w:lvlJc w:val="right"/>
      <w:pPr>
        <w:ind w:left="2160" w:hanging="180"/>
      </w:pPr>
    </w:lvl>
    <w:lvl w:ilvl="3" w:tplc="5192E240" w:tentative="1">
      <w:start w:val="1"/>
      <w:numFmt w:val="decimal"/>
      <w:lvlText w:val="%4."/>
      <w:lvlJc w:val="left"/>
      <w:pPr>
        <w:ind w:left="2880" w:hanging="360"/>
      </w:pPr>
    </w:lvl>
    <w:lvl w:ilvl="4" w:tplc="4C2207B2" w:tentative="1">
      <w:start w:val="1"/>
      <w:numFmt w:val="lowerLetter"/>
      <w:lvlText w:val="%5."/>
      <w:lvlJc w:val="left"/>
      <w:pPr>
        <w:ind w:left="3600" w:hanging="360"/>
      </w:pPr>
    </w:lvl>
    <w:lvl w:ilvl="5" w:tplc="76A4F55C" w:tentative="1">
      <w:start w:val="1"/>
      <w:numFmt w:val="lowerRoman"/>
      <w:lvlText w:val="%6."/>
      <w:lvlJc w:val="right"/>
      <w:pPr>
        <w:ind w:left="4320" w:hanging="180"/>
      </w:pPr>
    </w:lvl>
    <w:lvl w:ilvl="6" w:tplc="878442F2" w:tentative="1">
      <w:start w:val="1"/>
      <w:numFmt w:val="decimal"/>
      <w:lvlText w:val="%7."/>
      <w:lvlJc w:val="left"/>
      <w:pPr>
        <w:ind w:left="5040" w:hanging="360"/>
      </w:pPr>
    </w:lvl>
    <w:lvl w:ilvl="7" w:tplc="D1067450" w:tentative="1">
      <w:start w:val="1"/>
      <w:numFmt w:val="lowerLetter"/>
      <w:lvlText w:val="%8."/>
      <w:lvlJc w:val="left"/>
      <w:pPr>
        <w:ind w:left="5760" w:hanging="360"/>
      </w:pPr>
    </w:lvl>
    <w:lvl w:ilvl="8" w:tplc="BF2C9B82" w:tentative="1">
      <w:start w:val="1"/>
      <w:numFmt w:val="lowerRoman"/>
      <w:lvlText w:val="%9."/>
      <w:lvlJc w:val="right"/>
      <w:pPr>
        <w:ind w:left="6480" w:hanging="180"/>
      </w:pPr>
    </w:lvl>
  </w:abstractNum>
  <w:abstractNum w:abstractNumId="9" w15:restartNumberingAfterBreak="0">
    <w:nsid w:val="4D0A3477"/>
    <w:multiLevelType w:val="hybridMultilevel"/>
    <w:tmpl w:val="0F161434"/>
    <w:lvl w:ilvl="0" w:tplc="DACA1782">
      <w:start w:val="1"/>
      <w:numFmt w:val="decimal"/>
      <w:lvlText w:val="%1."/>
      <w:lvlJc w:val="left"/>
      <w:pPr>
        <w:ind w:left="644" w:hanging="360"/>
      </w:pPr>
      <w:rPr>
        <w:rFonts w:ascii="Times New Roman" w:hAnsi="Times New Roman" w:cs="Times New Roman" w:hint="default"/>
        <w:b w:val="0"/>
        <w:sz w:val="24"/>
        <w:szCs w:val="24"/>
      </w:rPr>
    </w:lvl>
    <w:lvl w:ilvl="1" w:tplc="46CA01B2" w:tentative="1">
      <w:start w:val="1"/>
      <w:numFmt w:val="lowerLetter"/>
      <w:lvlText w:val="%2."/>
      <w:lvlJc w:val="left"/>
      <w:pPr>
        <w:ind w:left="1800" w:hanging="360"/>
      </w:pPr>
    </w:lvl>
    <w:lvl w:ilvl="2" w:tplc="61ECFFA0" w:tentative="1">
      <w:start w:val="1"/>
      <w:numFmt w:val="lowerRoman"/>
      <w:lvlText w:val="%3."/>
      <w:lvlJc w:val="right"/>
      <w:pPr>
        <w:ind w:left="2520" w:hanging="180"/>
      </w:pPr>
    </w:lvl>
    <w:lvl w:ilvl="3" w:tplc="33CA4594" w:tentative="1">
      <w:start w:val="1"/>
      <w:numFmt w:val="decimal"/>
      <w:lvlText w:val="%4."/>
      <w:lvlJc w:val="left"/>
      <w:pPr>
        <w:ind w:left="3240" w:hanging="360"/>
      </w:pPr>
    </w:lvl>
    <w:lvl w:ilvl="4" w:tplc="A3FED9CE" w:tentative="1">
      <w:start w:val="1"/>
      <w:numFmt w:val="lowerLetter"/>
      <w:lvlText w:val="%5."/>
      <w:lvlJc w:val="left"/>
      <w:pPr>
        <w:ind w:left="3960" w:hanging="360"/>
      </w:pPr>
    </w:lvl>
    <w:lvl w:ilvl="5" w:tplc="598A8DC0" w:tentative="1">
      <w:start w:val="1"/>
      <w:numFmt w:val="lowerRoman"/>
      <w:lvlText w:val="%6."/>
      <w:lvlJc w:val="right"/>
      <w:pPr>
        <w:ind w:left="4680" w:hanging="180"/>
      </w:pPr>
    </w:lvl>
    <w:lvl w:ilvl="6" w:tplc="6DE4213C" w:tentative="1">
      <w:start w:val="1"/>
      <w:numFmt w:val="decimal"/>
      <w:lvlText w:val="%7."/>
      <w:lvlJc w:val="left"/>
      <w:pPr>
        <w:ind w:left="5400" w:hanging="360"/>
      </w:pPr>
    </w:lvl>
    <w:lvl w:ilvl="7" w:tplc="7302B4B4" w:tentative="1">
      <w:start w:val="1"/>
      <w:numFmt w:val="lowerLetter"/>
      <w:lvlText w:val="%8."/>
      <w:lvlJc w:val="left"/>
      <w:pPr>
        <w:ind w:left="6120" w:hanging="360"/>
      </w:pPr>
    </w:lvl>
    <w:lvl w:ilvl="8" w:tplc="F06867CC" w:tentative="1">
      <w:start w:val="1"/>
      <w:numFmt w:val="lowerRoman"/>
      <w:lvlText w:val="%9."/>
      <w:lvlJc w:val="right"/>
      <w:pPr>
        <w:ind w:left="6840" w:hanging="180"/>
      </w:pPr>
    </w:lvl>
  </w:abstractNum>
  <w:abstractNum w:abstractNumId="10" w15:restartNumberingAfterBreak="0">
    <w:nsid w:val="70AD769F"/>
    <w:multiLevelType w:val="multilevel"/>
    <w:tmpl w:val="F3F495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7258774A"/>
    <w:multiLevelType w:val="multilevel"/>
    <w:tmpl w:val="3A7E412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7CF21C6B"/>
    <w:multiLevelType w:val="hybridMultilevel"/>
    <w:tmpl w:val="23920A6E"/>
    <w:lvl w:ilvl="0" w:tplc="9286B3F6">
      <w:start w:val="1"/>
      <w:numFmt w:val="upperLetter"/>
      <w:lvlText w:val="%1."/>
      <w:lvlJc w:val="left"/>
      <w:pPr>
        <w:ind w:left="720" w:hanging="360"/>
      </w:pPr>
      <w:rPr>
        <w:rFonts w:hint="default"/>
      </w:rPr>
    </w:lvl>
    <w:lvl w:ilvl="1" w:tplc="58646756" w:tentative="1">
      <w:start w:val="1"/>
      <w:numFmt w:val="lowerLetter"/>
      <w:lvlText w:val="%2."/>
      <w:lvlJc w:val="left"/>
      <w:pPr>
        <w:ind w:left="1440" w:hanging="360"/>
      </w:pPr>
    </w:lvl>
    <w:lvl w:ilvl="2" w:tplc="AAFE55C6" w:tentative="1">
      <w:start w:val="1"/>
      <w:numFmt w:val="lowerRoman"/>
      <w:lvlText w:val="%3."/>
      <w:lvlJc w:val="right"/>
      <w:pPr>
        <w:ind w:left="2160" w:hanging="180"/>
      </w:pPr>
    </w:lvl>
    <w:lvl w:ilvl="3" w:tplc="F2D096A4" w:tentative="1">
      <w:start w:val="1"/>
      <w:numFmt w:val="decimal"/>
      <w:lvlText w:val="%4."/>
      <w:lvlJc w:val="left"/>
      <w:pPr>
        <w:ind w:left="2880" w:hanging="360"/>
      </w:pPr>
    </w:lvl>
    <w:lvl w:ilvl="4" w:tplc="805CAC80" w:tentative="1">
      <w:start w:val="1"/>
      <w:numFmt w:val="lowerLetter"/>
      <w:lvlText w:val="%5."/>
      <w:lvlJc w:val="left"/>
      <w:pPr>
        <w:ind w:left="3600" w:hanging="360"/>
      </w:pPr>
    </w:lvl>
    <w:lvl w:ilvl="5" w:tplc="2DB4AAE2" w:tentative="1">
      <w:start w:val="1"/>
      <w:numFmt w:val="lowerRoman"/>
      <w:lvlText w:val="%6."/>
      <w:lvlJc w:val="right"/>
      <w:pPr>
        <w:ind w:left="4320" w:hanging="180"/>
      </w:pPr>
    </w:lvl>
    <w:lvl w:ilvl="6" w:tplc="3570673A" w:tentative="1">
      <w:start w:val="1"/>
      <w:numFmt w:val="decimal"/>
      <w:lvlText w:val="%7."/>
      <w:lvlJc w:val="left"/>
      <w:pPr>
        <w:ind w:left="5040" w:hanging="360"/>
      </w:pPr>
    </w:lvl>
    <w:lvl w:ilvl="7" w:tplc="92D201FA" w:tentative="1">
      <w:start w:val="1"/>
      <w:numFmt w:val="lowerLetter"/>
      <w:lvlText w:val="%8."/>
      <w:lvlJc w:val="left"/>
      <w:pPr>
        <w:ind w:left="5760" w:hanging="360"/>
      </w:pPr>
    </w:lvl>
    <w:lvl w:ilvl="8" w:tplc="114E46FA" w:tentative="1">
      <w:start w:val="1"/>
      <w:numFmt w:val="lowerRoman"/>
      <w:lvlText w:val="%9."/>
      <w:lvlJc w:val="right"/>
      <w:pPr>
        <w:ind w:left="6480" w:hanging="180"/>
      </w:pPr>
    </w:lvl>
  </w:abstractNum>
  <w:num w:numId="1">
    <w:abstractNumId w:val="1"/>
  </w:num>
  <w:num w:numId="2">
    <w:abstractNumId w:val="3"/>
  </w:num>
  <w:num w:numId="3">
    <w:abstractNumId w:val="12"/>
  </w:num>
  <w:num w:numId="4">
    <w:abstractNumId w:val="5"/>
  </w:num>
  <w:num w:numId="5">
    <w:abstractNumId w:val="0"/>
  </w:num>
  <w:num w:numId="6">
    <w:abstractNumId w:val="2"/>
  </w:num>
  <w:num w:numId="7">
    <w:abstractNumId w:val="7"/>
  </w:num>
  <w:num w:numId="8">
    <w:abstractNumId w:val="8"/>
  </w:num>
  <w:num w:numId="9">
    <w:abstractNumId w:val="9"/>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lvlOverride w:ilvl="0">
      <w:startOverride w:val="2"/>
      <w:lvl w:ilvl="0">
        <w:start w:val="2"/>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2">
    <w:abstractNumId w:val="6"/>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CC"/>
    <w:rsid w:val="00002748"/>
    <w:rsid w:val="00003589"/>
    <w:rsid w:val="000111DF"/>
    <w:rsid w:val="00015308"/>
    <w:rsid w:val="00024E9F"/>
    <w:rsid w:val="000257CC"/>
    <w:rsid w:val="00027617"/>
    <w:rsid w:val="00034D81"/>
    <w:rsid w:val="00042AB5"/>
    <w:rsid w:val="0005194D"/>
    <w:rsid w:val="0006087C"/>
    <w:rsid w:val="00060B93"/>
    <w:rsid w:val="00063480"/>
    <w:rsid w:val="00070A2D"/>
    <w:rsid w:val="00081E7E"/>
    <w:rsid w:val="00082595"/>
    <w:rsid w:val="0008500F"/>
    <w:rsid w:val="000A1BB8"/>
    <w:rsid w:val="000A2775"/>
    <w:rsid w:val="000B65F4"/>
    <w:rsid w:val="000C4CE7"/>
    <w:rsid w:val="000D385C"/>
    <w:rsid w:val="000D441A"/>
    <w:rsid w:val="000D77C9"/>
    <w:rsid w:val="000E1A24"/>
    <w:rsid w:val="000E2EA7"/>
    <w:rsid w:val="000E5CD7"/>
    <w:rsid w:val="000E6D9A"/>
    <w:rsid w:val="000F59DD"/>
    <w:rsid w:val="000F5C01"/>
    <w:rsid w:val="000F7D3A"/>
    <w:rsid w:val="00110A2A"/>
    <w:rsid w:val="00113C5B"/>
    <w:rsid w:val="00116E99"/>
    <w:rsid w:val="00125CB0"/>
    <w:rsid w:val="001265FA"/>
    <w:rsid w:val="00132FD2"/>
    <w:rsid w:val="00144D96"/>
    <w:rsid w:val="00145ADA"/>
    <w:rsid w:val="00145C5B"/>
    <w:rsid w:val="00154D50"/>
    <w:rsid w:val="001827C0"/>
    <w:rsid w:val="00192237"/>
    <w:rsid w:val="00193013"/>
    <w:rsid w:val="0019498C"/>
    <w:rsid w:val="00197E9C"/>
    <w:rsid w:val="001A10D1"/>
    <w:rsid w:val="001A5F27"/>
    <w:rsid w:val="001B3CC7"/>
    <w:rsid w:val="001C1FF9"/>
    <w:rsid w:val="001C29D5"/>
    <w:rsid w:val="001C4652"/>
    <w:rsid w:val="001C5374"/>
    <w:rsid w:val="001E1B7C"/>
    <w:rsid w:val="001E6154"/>
    <w:rsid w:val="001E6EE2"/>
    <w:rsid w:val="001E6F2E"/>
    <w:rsid w:val="001E74E3"/>
    <w:rsid w:val="00203B13"/>
    <w:rsid w:val="002067CA"/>
    <w:rsid w:val="00207EF1"/>
    <w:rsid w:val="00231833"/>
    <w:rsid w:val="00253E3A"/>
    <w:rsid w:val="00256DFD"/>
    <w:rsid w:val="0027045A"/>
    <w:rsid w:val="00271EA2"/>
    <w:rsid w:val="00272DE2"/>
    <w:rsid w:val="0027561A"/>
    <w:rsid w:val="00285C85"/>
    <w:rsid w:val="00295944"/>
    <w:rsid w:val="002A5CFA"/>
    <w:rsid w:val="002D6FB1"/>
    <w:rsid w:val="002E1476"/>
    <w:rsid w:val="002E3F79"/>
    <w:rsid w:val="002E4CED"/>
    <w:rsid w:val="002E55D7"/>
    <w:rsid w:val="002E5893"/>
    <w:rsid w:val="003049BB"/>
    <w:rsid w:val="0030517B"/>
    <w:rsid w:val="0030785A"/>
    <w:rsid w:val="003159C0"/>
    <w:rsid w:val="003200B9"/>
    <w:rsid w:val="00324FD6"/>
    <w:rsid w:val="00342762"/>
    <w:rsid w:val="00345DA2"/>
    <w:rsid w:val="00351F26"/>
    <w:rsid w:val="00355E75"/>
    <w:rsid w:val="0036074B"/>
    <w:rsid w:val="00361FBD"/>
    <w:rsid w:val="00362A2E"/>
    <w:rsid w:val="00362C57"/>
    <w:rsid w:val="00364F18"/>
    <w:rsid w:val="00373289"/>
    <w:rsid w:val="0037585F"/>
    <w:rsid w:val="003901D6"/>
    <w:rsid w:val="00391980"/>
    <w:rsid w:val="003A2AE0"/>
    <w:rsid w:val="003A5F97"/>
    <w:rsid w:val="003B182E"/>
    <w:rsid w:val="003B7D1E"/>
    <w:rsid w:val="003B7F54"/>
    <w:rsid w:val="003C0A62"/>
    <w:rsid w:val="003C6015"/>
    <w:rsid w:val="003C6509"/>
    <w:rsid w:val="003F0C58"/>
    <w:rsid w:val="003F46A2"/>
    <w:rsid w:val="003F6D2D"/>
    <w:rsid w:val="00402C10"/>
    <w:rsid w:val="0042250F"/>
    <w:rsid w:val="004238D3"/>
    <w:rsid w:val="004246CE"/>
    <w:rsid w:val="0042536D"/>
    <w:rsid w:val="004372B1"/>
    <w:rsid w:val="00443EAD"/>
    <w:rsid w:val="0044696D"/>
    <w:rsid w:val="0045157B"/>
    <w:rsid w:val="00457127"/>
    <w:rsid w:val="004618D7"/>
    <w:rsid w:val="004648F0"/>
    <w:rsid w:val="00466328"/>
    <w:rsid w:val="004741DA"/>
    <w:rsid w:val="00475918"/>
    <w:rsid w:val="004859E4"/>
    <w:rsid w:val="00487F3B"/>
    <w:rsid w:val="00492C4E"/>
    <w:rsid w:val="00492D26"/>
    <w:rsid w:val="00492D9F"/>
    <w:rsid w:val="00493CC4"/>
    <w:rsid w:val="004A32BB"/>
    <w:rsid w:val="004B3975"/>
    <w:rsid w:val="004B73F4"/>
    <w:rsid w:val="004D0FD6"/>
    <w:rsid w:val="00501121"/>
    <w:rsid w:val="00504A12"/>
    <w:rsid w:val="00512280"/>
    <w:rsid w:val="00517F62"/>
    <w:rsid w:val="0052194E"/>
    <w:rsid w:val="005262C7"/>
    <w:rsid w:val="00535B75"/>
    <w:rsid w:val="00546874"/>
    <w:rsid w:val="00546D0F"/>
    <w:rsid w:val="005543A5"/>
    <w:rsid w:val="00556808"/>
    <w:rsid w:val="00565195"/>
    <w:rsid w:val="00570507"/>
    <w:rsid w:val="0057373E"/>
    <w:rsid w:val="005749E8"/>
    <w:rsid w:val="0057597E"/>
    <w:rsid w:val="005859EF"/>
    <w:rsid w:val="00587E76"/>
    <w:rsid w:val="005906CB"/>
    <w:rsid w:val="00590B70"/>
    <w:rsid w:val="00593F21"/>
    <w:rsid w:val="00595342"/>
    <w:rsid w:val="00596C64"/>
    <w:rsid w:val="005A4EFE"/>
    <w:rsid w:val="005A5E4D"/>
    <w:rsid w:val="005A6949"/>
    <w:rsid w:val="005A7671"/>
    <w:rsid w:val="005D2185"/>
    <w:rsid w:val="005D39E7"/>
    <w:rsid w:val="005D5CA1"/>
    <w:rsid w:val="005E0BF6"/>
    <w:rsid w:val="005F0456"/>
    <w:rsid w:val="005F32AA"/>
    <w:rsid w:val="006003BC"/>
    <w:rsid w:val="00600504"/>
    <w:rsid w:val="00601036"/>
    <w:rsid w:val="00604E7D"/>
    <w:rsid w:val="00610A17"/>
    <w:rsid w:val="00617027"/>
    <w:rsid w:val="00620B41"/>
    <w:rsid w:val="0063362D"/>
    <w:rsid w:val="006379BF"/>
    <w:rsid w:val="006402CC"/>
    <w:rsid w:val="00640A6E"/>
    <w:rsid w:val="006464DB"/>
    <w:rsid w:val="0065677F"/>
    <w:rsid w:val="00656AA1"/>
    <w:rsid w:val="00667B2C"/>
    <w:rsid w:val="00672CE1"/>
    <w:rsid w:val="00681E76"/>
    <w:rsid w:val="00682D4D"/>
    <w:rsid w:val="00684236"/>
    <w:rsid w:val="006A5ABA"/>
    <w:rsid w:val="006B44A1"/>
    <w:rsid w:val="006B4EF1"/>
    <w:rsid w:val="006D3237"/>
    <w:rsid w:val="006D3AF4"/>
    <w:rsid w:val="006D6733"/>
    <w:rsid w:val="006E3744"/>
    <w:rsid w:val="006F1793"/>
    <w:rsid w:val="006F6650"/>
    <w:rsid w:val="00706326"/>
    <w:rsid w:val="00717972"/>
    <w:rsid w:val="00720E5C"/>
    <w:rsid w:val="0072366D"/>
    <w:rsid w:val="00723FB6"/>
    <w:rsid w:val="007268E9"/>
    <w:rsid w:val="0073398B"/>
    <w:rsid w:val="007361DD"/>
    <w:rsid w:val="00753EDD"/>
    <w:rsid w:val="00762834"/>
    <w:rsid w:val="00774EF0"/>
    <w:rsid w:val="0079485D"/>
    <w:rsid w:val="007A301A"/>
    <w:rsid w:val="007A7A52"/>
    <w:rsid w:val="007B031F"/>
    <w:rsid w:val="007B77EA"/>
    <w:rsid w:val="007C6C8C"/>
    <w:rsid w:val="007D59B7"/>
    <w:rsid w:val="007E46FB"/>
    <w:rsid w:val="007E6F8D"/>
    <w:rsid w:val="007F2B1A"/>
    <w:rsid w:val="00806DCF"/>
    <w:rsid w:val="00823C1B"/>
    <w:rsid w:val="00825C50"/>
    <w:rsid w:val="00833ACE"/>
    <w:rsid w:val="00846B4A"/>
    <w:rsid w:val="00853496"/>
    <w:rsid w:val="008549C3"/>
    <w:rsid w:val="00861DEA"/>
    <w:rsid w:val="0088141B"/>
    <w:rsid w:val="00883139"/>
    <w:rsid w:val="00891F5A"/>
    <w:rsid w:val="00892B99"/>
    <w:rsid w:val="00896A1B"/>
    <w:rsid w:val="00897A2E"/>
    <w:rsid w:val="008A6916"/>
    <w:rsid w:val="008A6E91"/>
    <w:rsid w:val="008B588D"/>
    <w:rsid w:val="008C00D1"/>
    <w:rsid w:val="008C4D22"/>
    <w:rsid w:val="008D309C"/>
    <w:rsid w:val="008D4C9E"/>
    <w:rsid w:val="008D692E"/>
    <w:rsid w:val="008E596B"/>
    <w:rsid w:val="008F3687"/>
    <w:rsid w:val="00900B89"/>
    <w:rsid w:val="00903051"/>
    <w:rsid w:val="00904061"/>
    <w:rsid w:val="00911C27"/>
    <w:rsid w:val="0093008D"/>
    <w:rsid w:val="00932FC8"/>
    <w:rsid w:val="00934FE7"/>
    <w:rsid w:val="00941418"/>
    <w:rsid w:val="009426C4"/>
    <w:rsid w:val="00957799"/>
    <w:rsid w:val="00964DAC"/>
    <w:rsid w:val="009657B1"/>
    <w:rsid w:val="00982CCD"/>
    <w:rsid w:val="009852B2"/>
    <w:rsid w:val="009A1C31"/>
    <w:rsid w:val="009B5A3B"/>
    <w:rsid w:val="009C2CC4"/>
    <w:rsid w:val="009C2FC0"/>
    <w:rsid w:val="009C7252"/>
    <w:rsid w:val="009C7D72"/>
    <w:rsid w:val="009D09CA"/>
    <w:rsid w:val="009E12B8"/>
    <w:rsid w:val="009E30A6"/>
    <w:rsid w:val="009F076D"/>
    <w:rsid w:val="00A0016C"/>
    <w:rsid w:val="00A05F5A"/>
    <w:rsid w:val="00A10731"/>
    <w:rsid w:val="00A21451"/>
    <w:rsid w:val="00A21B71"/>
    <w:rsid w:val="00A27418"/>
    <w:rsid w:val="00A31EE1"/>
    <w:rsid w:val="00A36CF0"/>
    <w:rsid w:val="00A447AB"/>
    <w:rsid w:val="00A471A8"/>
    <w:rsid w:val="00A56CA4"/>
    <w:rsid w:val="00A668E0"/>
    <w:rsid w:val="00A66D2F"/>
    <w:rsid w:val="00A71A96"/>
    <w:rsid w:val="00A735CC"/>
    <w:rsid w:val="00A74D13"/>
    <w:rsid w:val="00A77385"/>
    <w:rsid w:val="00A7775D"/>
    <w:rsid w:val="00A77945"/>
    <w:rsid w:val="00A850E5"/>
    <w:rsid w:val="00A86383"/>
    <w:rsid w:val="00A90086"/>
    <w:rsid w:val="00A90C86"/>
    <w:rsid w:val="00A91264"/>
    <w:rsid w:val="00A9768F"/>
    <w:rsid w:val="00AB13BB"/>
    <w:rsid w:val="00AB4EA0"/>
    <w:rsid w:val="00AB6F24"/>
    <w:rsid w:val="00AC6384"/>
    <w:rsid w:val="00AD68AB"/>
    <w:rsid w:val="00AE0790"/>
    <w:rsid w:val="00AE2D1E"/>
    <w:rsid w:val="00B01563"/>
    <w:rsid w:val="00B07B86"/>
    <w:rsid w:val="00B12D9D"/>
    <w:rsid w:val="00B15EAD"/>
    <w:rsid w:val="00B209B2"/>
    <w:rsid w:val="00B22E80"/>
    <w:rsid w:val="00B26CD8"/>
    <w:rsid w:val="00B304F9"/>
    <w:rsid w:val="00B50371"/>
    <w:rsid w:val="00B51946"/>
    <w:rsid w:val="00B54B3F"/>
    <w:rsid w:val="00B838B2"/>
    <w:rsid w:val="00B933D8"/>
    <w:rsid w:val="00B96C6A"/>
    <w:rsid w:val="00BA588A"/>
    <w:rsid w:val="00BB0BCB"/>
    <w:rsid w:val="00BB3EE8"/>
    <w:rsid w:val="00BB7011"/>
    <w:rsid w:val="00BC6B92"/>
    <w:rsid w:val="00BF2325"/>
    <w:rsid w:val="00BF534B"/>
    <w:rsid w:val="00C027F0"/>
    <w:rsid w:val="00C1152D"/>
    <w:rsid w:val="00C14BD3"/>
    <w:rsid w:val="00C246CE"/>
    <w:rsid w:val="00C26694"/>
    <w:rsid w:val="00C316EF"/>
    <w:rsid w:val="00C32D1B"/>
    <w:rsid w:val="00C33EA0"/>
    <w:rsid w:val="00C365C0"/>
    <w:rsid w:val="00C3661D"/>
    <w:rsid w:val="00C3766E"/>
    <w:rsid w:val="00C5103F"/>
    <w:rsid w:val="00C611A2"/>
    <w:rsid w:val="00CC0706"/>
    <w:rsid w:val="00CE410D"/>
    <w:rsid w:val="00CF4E03"/>
    <w:rsid w:val="00CF6963"/>
    <w:rsid w:val="00D07F24"/>
    <w:rsid w:val="00D11831"/>
    <w:rsid w:val="00D150D3"/>
    <w:rsid w:val="00D179A5"/>
    <w:rsid w:val="00D33844"/>
    <w:rsid w:val="00D502BB"/>
    <w:rsid w:val="00D523CE"/>
    <w:rsid w:val="00D65247"/>
    <w:rsid w:val="00D70271"/>
    <w:rsid w:val="00D721DA"/>
    <w:rsid w:val="00D732D8"/>
    <w:rsid w:val="00D77FD3"/>
    <w:rsid w:val="00D817D1"/>
    <w:rsid w:val="00D8445B"/>
    <w:rsid w:val="00D87DF5"/>
    <w:rsid w:val="00D922B2"/>
    <w:rsid w:val="00DB1F4F"/>
    <w:rsid w:val="00DD0D3D"/>
    <w:rsid w:val="00DF0B05"/>
    <w:rsid w:val="00DF5A37"/>
    <w:rsid w:val="00E1365B"/>
    <w:rsid w:val="00E20F03"/>
    <w:rsid w:val="00E25BD9"/>
    <w:rsid w:val="00E31E06"/>
    <w:rsid w:val="00E34908"/>
    <w:rsid w:val="00E37AAA"/>
    <w:rsid w:val="00E430D4"/>
    <w:rsid w:val="00E541CC"/>
    <w:rsid w:val="00E62978"/>
    <w:rsid w:val="00E63313"/>
    <w:rsid w:val="00E651FB"/>
    <w:rsid w:val="00E810CD"/>
    <w:rsid w:val="00E965A5"/>
    <w:rsid w:val="00EA195B"/>
    <w:rsid w:val="00EC152A"/>
    <w:rsid w:val="00EC2240"/>
    <w:rsid w:val="00EE08B6"/>
    <w:rsid w:val="00EE22B2"/>
    <w:rsid w:val="00EF2130"/>
    <w:rsid w:val="00EF3AD9"/>
    <w:rsid w:val="00EF5B55"/>
    <w:rsid w:val="00F013A5"/>
    <w:rsid w:val="00F044E8"/>
    <w:rsid w:val="00F0497C"/>
    <w:rsid w:val="00F11A56"/>
    <w:rsid w:val="00F20931"/>
    <w:rsid w:val="00F44D60"/>
    <w:rsid w:val="00F52ACE"/>
    <w:rsid w:val="00F56CC5"/>
    <w:rsid w:val="00F56CDE"/>
    <w:rsid w:val="00F57FC2"/>
    <w:rsid w:val="00F6445A"/>
    <w:rsid w:val="00F6509F"/>
    <w:rsid w:val="00F67635"/>
    <w:rsid w:val="00F71187"/>
    <w:rsid w:val="00F84666"/>
    <w:rsid w:val="00F9386B"/>
    <w:rsid w:val="00F97510"/>
    <w:rsid w:val="00FA2BC2"/>
    <w:rsid w:val="00FA3346"/>
    <w:rsid w:val="00FB54E0"/>
    <w:rsid w:val="00FB713E"/>
    <w:rsid w:val="00FD25A6"/>
    <w:rsid w:val="00FD3911"/>
    <w:rsid w:val="00FE378D"/>
    <w:rsid w:val="00FF243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B95021A"/>
  <w15:chartTrackingRefBased/>
  <w15:docId w15:val="{F689C61A-DB60-4266-98C9-9AE17E729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02C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02CC"/>
    <w:pPr>
      <w:ind w:left="720"/>
      <w:contextualSpacing/>
    </w:pPr>
  </w:style>
  <w:style w:type="paragraph" w:styleId="FootnoteText">
    <w:name w:val="footnote text"/>
    <w:basedOn w:val="Normal"/>
    <w:link w:val="FootnoteTextChar"/>
    <w:uiPriority w:val="99"/>
    <w:unhideWhenUsed/>
    <w:rsid w:val="006402CC"/>
    <w:pPr>
      <w:spacing w:after="0" w:line="240" w:lineRule="auto"/>
    </w:pPr>
    <w:rPr>
      <w:sz w:val="20"/>
      <w:szCs w:val="20"/>
    </w:rPr>
  </w:style>
  <w:style w:type="character" w:customStyle="1" w:styleId="FootnoteTextChar">
    <w:name w:val="Footnote Text Char"/>
    <w:basedOn w:val="DefaultParagraphFont"/>
    <w:link w:val="FootnoteText"/>
    <w:uiPriority w:val="99"/>
    <w:rsid w:val="006402CC"/>
    <w:rPr>
      <w:sz w:val="20"/>
      <w:szCs w:val="20"/>
    </w:rPr>
  </w:style>
  <w:style w:type="character" w:styleId="FootnoteReference">
    <w:name w:val="footnote reference"/>
    <w:basedOn w:val="DefaultParagraphFont"/>
    <w:uiPriority w:val="99"/>
    <w:semiHidden/>
    <w:unhideWhenUsed/>
    <w:rsid w:val="006402CC"/>
    <w:rPr>
      <w:vertAlign w:val="superscript"/>
    </w:rPr>
  </w:style>
  <w:style w:type="character" w:styleId="Hyperlink">
    <w:name w:val="Hyperlink"/>
    <w:basedOn w:val="DefaultParagraphFont"/>
    <w:uiPriority w:val="99"/>
    <w:unhideWhenUsed/>
    <w:rsid w:val="006402CC"/>
    <w:rPr>
      <w:color w:val="0563C1" w:themeColor="hyperlink"/>
      <w:u w:val="single"/>
    </w:rPr>
  </w:style>
  <w:style w:type="character" w:customStyle="1" w:styleId="CommentTextChar">
    <w:name w:val="Comment Text Char"/>
    <w:basedOn w:val="DefaultParagraphFont"/>
    <w:link w:val="CommentText"/>
    <w:uiPriority w:val="99"/>
    <w:rsid w:val="006402CC"/>
    <w:rPr>
      <w:sz w:val="20"/>
      <w:szCs w:val="20"/>
    </w:rPr>
  </w:style>
  <w:style w:type="paragraph" w:styleId="CommentText">
    <w:name w:val="annotation text"/>
    <w:basedOn w:val="Normal"/>
    <w:link w:val="CommentTextChar"/>
    <w:uiPriority w:val="99"/>
    <w:unhideWhenUsed/>
    <w:rsid w:val="006402CC"/>
    <w:pPr>
      <w:spacing w:line="240" w:lineRule="auto"/>
    </w:pPr>
    <w:rPr>
      <w:sz w:val="20"/>
      <w:szCs w:val="20"/>
    </w:rPr>
  </w:style>
  <w:style w:type="character" w:customStyle="1" w:styleId="CommentTextChar1">
    <w:name w:val="Comment Text Char1"/>
    <w:basedOn w:val="DefaultParagraphFont"/>
    <w:uiPriority w:val="99"/>
    <w:semiHidden/>
    <w:rsid w:val="006402CC"/>
    <w:rPr>
      <w:sz w:val="20"/>
      <w:szCs w:val="20"/>
    </w:rPr>
  </w:style>
  <w:style w:type="character" w:customStyle="1" w:styleId="CommentSubjectChar">
    <w:name w:val="Comment Subject Char"/>
    <w:basedOn w:val="CommentTextChar"/>
    <w:link w:val="CommentSubject"/>
    <w:uiPriority w:val="99"/>
    <w:semiHidden/>
    <w:rsid w:val="006402CC"/>
    <w:rPr>
      <w:b/>
      <w:bCs/>
      <w:sz w:val="20"/>
      <w:szCs w:val="20"/>
    </w:rPr>
  </w:style>
  <w:style w:type="paragraph" w:styleId="CommentSubject">
    <w:name w:val="annotation subject"/>
    <w:basedOn w:val="CommentText"/>
    <w:next w:val="CommentText"/>
    <w:link w:val="CommentSubjectChar"/>
    <w:uiPriority w:val="99"/>
    <w:semiHidden/>
    <w:unhideWhenUsed/>
    <w:rsid w:val="006402CC"/>
    <w:rPr>
      <w:b/>
      <w:bCs/>
    </w:rPr>
  </w:style>
  <w:style w:type="character" w:customStyle="1" w:styleId="CommentSubjectChar1">
    <w:name w:val="Comment Subject Char1"/>
    <w:basedOn w:val="CommentTextChar1"/>
    <w:uiPriority w:val="99"/>
    <w:semiHidden/>
    <w:rsid w:val="006402CC"/>
    <w:rPr>
      <w:b/>
      <w:bCs/>
      <w:sz w:val="20"/>
      <w:szCs w:val="20"/>
    </w:rPr>
  </w:style>
  <w:style w:type="character" w:customStyle="1" w:styleId="BalloonTextChar">
    <w:name w:val="Balloon Text Char"/>
    <w:basedOn w:val="DefaultParagraphFont"/>
    <w:link w:val="BalloonText"/>
    <w:uiPriority w:val="99"/>
    <w:semiHidden/>
    <w:rsid w:val="006402CC"/>
    <w:rPr>
      <w:rFonts w:ascii="Segoe UI" w:hAnsi="Segoe UI" w:cs="Segoe UI"/>
      <w:sz w:val="18"/>
      <w:szCs w:val="18"/>
    </w:rPr>
  </w:style>
  <w:style w:type="paragraph" w:styleId="BalloonText">
    <w:name w:val="Balloon Text"/>
    <w:basedOn w:val="Normal"/>
    <w:link w:val="BalloonTextChar"/>
    <w:uiPriority w:val="99"/>
    <w:semiHidden/>
    <w:unhideWhenUsed/>
    <w:rsid w:val="006402CC"/>
    <w:pPr>
      <w:spacing w:after="0" w:line="240" w:lineRule="auto"/>
    </w:pPr>
    <w:rPr>
      <w:rFonts w:ascii="Segoe UI" w:hAnsi="Segoe UI" w:cs="Segoe UI"/>
      <w:sz w:val="18"/>
      <w:szCs w:val="18"/>
    </w:rPr>
  </w:style>
  <w:style w:type="character" w:customStyle="1" w:styleId="BalloonTextChar1">
    <w:name w:val="Balloon Text Char1"/>
    <w:basedOn w:val="DefaultParagraphFont"/>
    <w:uiPriority w:val="99"/>
    <w:semiHidden/>
    <w:rsid w:val="006402CC"/>
    <w:rPr>
      <w:rFonts w:ascii="Segoe UI" w:hAnsi="Segoe UI" w:cs="Segoe UI"/>
      <w:sz w:val="18"/>
      <w:szCs w:val="18"/>
    </w:rPr>
  </w:style>
  <w:style w:type="paragraph" w:styleId="Header">
    <w:name w:val="header"/>
    <w:basedOn w:val="Normal"/>
    <w:link w:val="HeaderChar"/>
    <w:uiPriority w:val="99"/>
    <w:unhideWhenUsed/>
    <w:rsid w:val="006402CC"/>
    <w:pPr>
      <w:tabs>
        <w:tab w:val="center" w:pos="4153"/>
        <w:tab w:val="right" w:pos="8306"/>
      </w:tabs>
      <w:spacing w:after="0" w:line="240" w:lineRule="auto"/>
    </w:pPr>
  </w:style>
  <w:style w:type="character" w:customStyle="1" w:styleId="HeaderChar">
    <w:name w:val="Header Char"/>
    <w:basedOn w:val="DefaultParagraphFont"/>
    <w:link w:val="Header"/>
    <w:uiPriority w:val="99"/>
    <w:rsid w:val="006402CC"/>
  </w:style>
  <w:style w:type="paragraph" w:styleId="Footer">
    <w:name w:val="footer"/>
    <w:basedOn w:val="Normal"/>
    <w:link w:val="FooterChar"/>
    <w:uiPriority w:val="99"/>
    <w:unhideWhenUsed/>
    <w:rsid w:val="006402CC"/>
    <w:pPr>
      <w:tabs>
        <w:tab w:val="center" w:pos="4153"/>
        <w:tab w:val="right" w:pos="8306"/>
      </w:tabs>
      <w:spacing w:after="0" w:line="240" w:lineRule="auto"/>
    </w:pPr>
  </w:style>
  <w:style w:type="character" w:customStyle="1" w:styleId="FooterChar">
    <w:name w:val="Footer Char"/>
    <w:basedOn w:val="DefaultParagraphFont"/>
    <w:link w:val="Footer"/>
    <w:uiPriority w:val="99"/>
    <w:rsid w:val="006402CC"/>
  </w:style>
  <w:style w:type="character" w:styleId="Emphasis">
    <w:name w:val="Emphasis"/>
    <w:basedOn w:val="DefaultParagraphFont"/>
    <w:uiPriority w:val="20"/>
    <w:qFormat/>
    <w:rsid w:val="006402CC"/>
    <w:rPr>
      <w:i/>
      <w:iCs/>
    </w:rPr>
  </w:style>
  <w:style w:type="paragraph" w:customStyle="1" w:styleId="Default">
    <w:name w:val="Default"/>
    <w:rsid w:val="006402CC"/>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sb8d990e2">
    <w:name w:val="sb8d990e2"/>
    <w:basedOn w:val="DefaultParagraphFont"/>
    <w:rsid w:val="006402CC"/>
  </w:style>
  <w:style w:type="character" w:customStyle="1" w:styleId="s6b621b36">
    <w:name w:val="s6b621b36"/>
    <w:basedOn w:val="DefaultParagraphFont"/>
    <w:rsid w:val="006402CC"/>
  </w:style>
  <w:style w:type="character" w:customStyle="1" w:styleId="UnresolvedMention1">
    <w:name w:val="Unresolved Mention1"/>
    <w:basedOn w:val="DefaultParagraphFont"/>
    <w:uiPriority w:val="99"/>
    <w:semiHidden/>
    <w:unhideWhenUsed/>
    <w:rsid w:val="00D732D8"/>
    <w:rPr>
      <w:color w:val="605E5C"/>
      <w:shd w:val="clear" w:color="auto" w:fill="E1DFDD"/>
    </w:rPr>
  </w:style>
  <w:style w:type="character" w:styleId="CommentReference">
    <w:name w:val="annotation reference"/>
    <w:basedOn w:val="DefaultParagraphFont"/>
    <w:uiPriority w:val="99"/>
    <w:semiHidden/>
    <w:unhideWhenUsed/>
    <w:rsid w:val="00345DA2"/>
    <w:rPr>
      <w:sz w:val="16"/>
      <w:szCs w:val="16"/>
    </w:rPr>
  </w:style>
  <w:style w:type="paragraph" w:styleId="Revision">
    <w:name w:val="Revision"/>
    <w:hidden/>
    <w:uiPriority w:val="99"/>
    <w:semiHidden/>
    <w:rsid w:val="00003589"/>
    <w:pPr>
      <w:spacing w:after="0" w:line="240" w:lineRule="auto"/>
    </w:pPr>
  </w:style>
  <w:style w:type="paragraph" w:styleId="NormalWeb">
    <w:name w:val="Normal (Web)"/>
    <w:basedOn w:val="Normal"/>
    <w:uiPriority w:val="99"/>
    <w:unhideWhenUsed/>
    <w:rsid w:val="006D3237"/>
    <w:pPr>
      <w:spacing w:before="100" w:beforeAutospacing="1" w:after="100" w:afterAutospacing="1" w:line="240" w:lineRule="auto"/>
    </w:pPr>
    <w:rPr>
      <w:rFonts w:ascii="Calibri" w:hAnsi="Calibri" w:cs="Calibri"/>
      <w:lang w:eastAsia="lv-LV"/>
    </w:rPr>
  </w:style>
  <w:style w:type="character" w:customStyle="1" w:styleId="sb9541d82">
    <w:name w:val="sb9541d82"/>
    <w:basedOn w:val="DefaultParagraphFont"/>
    <w:rsid w:val="008C00D1"/>
  </w:style>
  <w:style w:type="character" w:customStyle="1" w:styleId="sbb9ee52a">
    <w:name w:val="sbb9ee52a"/>
    <w:basedOn w:val="DefaultParagraphFont"/>
    <w:rsid w:val="008C00D1"/>
  </w:style>
  <w:style w:type="character" w:styleId="UnresolvedMention">
    <w:name w:val="Unresolved Mention"/>
    <w:basedOn w:val="DefaultParagraphFont"/>
    <w:uiPriority w:val="99"/>
    <w:rsid w:val="00587E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mailto:kristine.lice@mfa.gov.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elinaluize.vitola@mfa.gov.lv"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hudoc.exec.coe.int/eng?i=DH-DD(2022)736E" TargetMode="External"/><Relationship Id="rId13" Type="http://schemas.openxmlformats.org/officeDocument/2006/relationships/hyperlink" Target="https://hudoc.exec.coe.int/eng?i=001-218669" TargetMode="External"/><Relationship Id="rId18" Type="http://schemas.openxmlformats.org/officeDocument/2006/relationships/hyperlink" Target="https://docstore.ohchr.org/SelfServices/FilesHandler.ashx?enc=6QkG1d%2FPPRiCAqhKb7yhsjvfIjqiI84ZFd1DNP1S9EIvxtcijViGkrlVqQO%2Flh8dsch1OMCJ9%2BHjW61JibQ9uVwEDHcPWsV4801ab%2FDx6xrEMAUOskP2tUTIGhW6dpRcCdVq7J06Dnty5A7n2WEwJQ%3D%3D" TargetMode="External"/><Relationship Id="rId3" Type="http://schemas.openxmlformats.org/officeDocument/2006/relationships/hyperlink" Target="http://hudoc.exec.coe.int/eng" TargetMode="External"/><Relationship Id="rId21" Type="http://schemas.openxmlformats.org/officeDocument/2006/relationships/hyperlink" Target="https://www.mfa.gov.lv/lv/media/5167/download?attachment" TargetMode="External"/><Relationship Id="rId7" Type="http://schemas.openxmlformats.org/officeDocument/2006/relationships/hyperlink" Target="https://hudoc.exec.coe.int/eng?i=DH-DD(2022)105E" TargetMode="External"/><Relationship Id="rId12" Type="http://schemas.openxmlformats.org/officeDocument/2006/relationships/hyperlink" Target="https://hudoc.exec.coe.int/eng?i=DH-DD(2022)971E" TargetMode="External"/><Relationship Id="rId17" Type="http://schemas.openxmlformats.org/officeDocument/2006/relationships/hyperlink" Target="https://tbinternet.ohchr.org/_layouts/15/TreatyBodyExternal/DownloadDraft.aspx?key=/FD43aUhbzqqLOGcCynonBkN6u3YjjaQI+rQ2Ik/VfVjG3izQk131pHDMPvSiVPB76U14EXWLI6LUaCYM6yeJQ==" TargetMode="External"/><Relationship Id="rId2" Type="http://schemas.openxmlformats.org/officeDocument/2006/relationships/hyperlink" Target="https://www.echr.coe.int/documents/protocol_15_explanatory_report_eng.pdf" TargetMode="External"/><Relationship Id="rId16" Type="http://schemas.openxmlformats.org/officeDocument/2006/relationships/hyperlink" Target="https://docstore.ohchr.org/SelfServices/FilesHandler.ashx?enc=6QkG1d%2FPPRiCAqhKb7yhsvxlfhYepfIYmW0eRMA3oVt1RGd1I1UPxVX8Vnp0aYnUqKrbvNQk%2F4oUfMlYq1%2BWxcNRQdWBdmWERIBGJqOfQY8AK1VjrX6OiunRhqOpDgG%2FKKmsMGPyagZLqc%2BBof09sg%3D%3D" TargetMode="External"/><Relationship Id="rId20" Type="http://schemas.openxmlformats.org/officeDocument/2006/relationships/hyperlink" Target="https://www.mfa.gov.lv/lv/par-mums/latvijas-parstavis-starptautiskajas-cilvektiesibu-institucijas" TargetMode="External"/><Relationship Id="rId1" Type="http://schemas.openxmlformats.org/officeDocument/2006/relationships/hyperlink" Target="https://hudoc.echr.coe.int/app/conversion/pdf/?library=ECHR&amp;id=003-6966913-9378085&amp;filename=ECHR%20launches%20new%20case-processing%20strategy.pdf" TargetMode="External"/><Relationship Id="rId6" Type="http://schemas.openxmlformats.org/officeDocument/2006/relationships/hyperlink" Target="https://hudoc.exec.coe.int/eng?i=DH-DD(2022)1278E" TargetMode="External"/><Relationship Id="rId11" Type="http://schemas.openxmlformats.org/officeDocument/2006/relationships/hyperlink" Target="https://hudoc.exec.coe.int/eng?i=DH-DD(2022)374E" TargetMode="External"/><Relationship Id="rId5" Type="http://schemas.openxmlformats.org/officeDocument/2006/relationships/hyperlink" Target="https://hudoc.exec.coe.int/eng?i=DH-DD(2022)518E" TargetMode="External"/><Relationship Id="rId15" Type="http://schemas.openxmlformats.org/officeDocument/2006/relationships/hyperlink" Target="https://hudoc.exec.coe.int/eng?i=001-220822" TargetMode="External"/><Relationship Id="rId10" Type="http://schemas.openxmlformats.org/officeDocument/2006/relationships/hyperlink" Target="https://hudoc.exec.coe.int/eng?i=DH-DD(2022)535E" TargetMode="External"/><Relationship Id="rId19" Type="http://schemas.openxmlformats.org/officeDocument/2006/relationships/hyperlink" Target="https://www.mfa.gov.lv/lv/media/7554/download?attachment" TargetMode="External"/><Relationship Id="rId4" Type="http://schemas.openxmlformats.org/officeDocument/2006/relationships/hyperlink" Target="https://www.mfa.gov.lv/lv/jaunumi?category%5b586%5d=586&amp;page=0" TargetMode="External"/><Relationship Id="rId9" Type="http://schemas.openxmlformats.org/officeDocument/2006/relationships/hyperlink" Target="https://hudoc.exec.coe.int/eng?i=001-220324" TargetMode="External"/><Relationship Id="rId14" Type="http://schemas.openxmlformats.org/officeDocument/2006/relationships/hyperlink" Target="https://hudoc.exec.coe.int/eng?i=001-217138" TargetMode="External"/><Relationship Id="rId22" Type="http://schemas.openxmlformats.org/officeDocument/2006/relationships/hyperlink" Target="https://www.satv.tiesa.gov.lv/wp-content/uploads/2016/02/2010-20-0106_Spriedums.pdf"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v-LV" b="1">
                <a:solidFill>
                  <a:sysClr val="windowText" lastClr="000000"/>
                </a:solidFill>
                <a:latin typeface="Times New Roman" panose="02020603050405020304" pitchFamily="18" charset="0"/>
                <a:cs typeface="Times New Roman" panose="02020603050405020304" pitchFamily="18" charset="0"/>
              </a:rPr>
              <a:t>Tiesā reģistrēto un Latvijas apsvērumu sniegšanai nosūtīto iesniegumu skaita salīdzinājums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v-LV"/>
        </a:p>
      </c:txPr>
    </c:title>
    <c:autoTitleDeleted val="0"/>
    <c:plotArea>
      <c:layout>
        <c:manualLayout>
          <c:layoutTarget val="inner"/>
          <c:xMode val="edge"/>
          <c:yMode val="edge"/>
          <c:x val="7.0053713187127803E-2"/>
          <c:y val="0.22786377708978328"/>
          <c:w val="0.90345940985645512"/>
          <c:h val="0.49308858064568556"/>
        </c:manualLayout>
      </c:layout>
      <c:barChart>
        <c:barDir val="col"/>
        <c:grouping val="clustered"/>
        <c:varyColors val="0"/>
        <c:ser>
          <c:idx val="0"/>
          <c:order val="0"/>
          <c:tx>
            <c:strRef>
              <c:f>Sheet1!$B$1</c:f>
              <c:strCache>
                <c:ptCount val="1"/>
                <c:pt idx="0">
                  <c:v>Tiesā reģistrēto iesniegumu skaits</c:v>
                </c:pt>
              </c:strCache>
            </c:strRef>
          </c:tx>
          <c:spPr>
            <a:solidFill>
              <a:schemeClr val="accent5">
                <a:tint val="77000"/>
              </a:schemeClr>
            </a:solidFill>
            <a:ln>
              <a:noFill/>
            </a:ln>
            <a:effectLst/>
          </c:spPr>
          <c:invertIfNegative val="0"/>
          <c:dLbls>
            <c:dLbl>
              <c:idx val="0"/>
              <c:layout>
                <c:manualLayout>
                  <c:x val="0"/>
                  <c:y val="5.5522781014602273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D4B-4126-8FE4-2284476EE4EC}"/>
                </c:ext>
              </c:extLst>
            </c:dLbl>
            <c:dLbl>
              <c:idx val="1"/>
              <c:layout>
                <c:manualLayout>
                  <c:x val="-7.2236937153864677E-3"/>
                  <c:y val="-1.0959589803596532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D4B-4126-8FE4-2284476EE4EC}"/>
                </c:ext>
              </c:extLst>
            </c:dLbl>
            <c:dLbl>
              <c:idx val="2"/>
              <c:layout>
                <c:manualLayout>
                  <c:x val="0"/>
                  <c:y val="2.20641460065169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D4B-4126-8FE4-2284476EE4EC}"/>
                </c:ext>
              </c:extLst>
            </c:dLbl>
            <c:dLbl>
              <c:idx val="3"/>
              <c:layout>
                <c:manualLayout>
                  <c:x val="2.2072142484407403E-17"/>
                  <c:y val="2.2064146006517026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D4B-4126-8FE4-2284476EE4EC}"/>
                </c:ext>
              </c:extLst>
            </c:dLbl>
            <c:dLbl>
              <c:idx val="4"/>
              <c:layout>
                <c:manualLayout>
                  <c:x val="2.4078979051288226E-3"/>
                  <c:y val="-2.7036558510681523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AD4B-4126-8FE4-2284476EE4EC}"/>
                </c:ext>
              </c:extLst>
            </c:dLbl>
            <c:dLbl>
              <c:idx val="5"/>
              <c:layout>
                <c:manualLayout>
                  <c:x val="0"/>
                  <c:y val="1.380821205398860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AD4B-4126-8FE4-2284476EE4EC}"/>
                </c:ext>
              </c:extLst>
            </c:dLbl>
            <c:dLbl>
              <c:idx val="6"/>
              <c:layout>
                <c:manualLayout>
                  <c:x val="0"/>
                  <c:y val="-6.8316228273323423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AD4B-4126-8FE4-2284476EE4EC}"/>
                </c:ext>
              </c:extLst>
            </c:dLbl>
            <c:dLbl>
              <c:idx val="7"/>
              <c:layout>
                <c:manualLayout>
                  <c:x val="0"/>
                  <c:y val="1.380821205398864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AD4B-4126-8FE4-2284476EE4EC}"/>
                </c:ext>
              </c:extLst>
            </c:dLbl>
            <c:dLbl>
              <c:idx val="8"/>
              <c:layout>
                <c:manualLayout>
                  <c:x val="-8.8288569937629612E-17"/>
                  <c:y val="2.20641460065169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AD4B-4126-8FE4-2284476EE4EC}"/>
                </c:ext>
              </c:extLst>
            </c:dLbl>
            <c:dLbl>
              <c:idx val="9"/>
              <c:layout>
                <c:manualLayout>
                  <c:x val="-2.4078979051288226E-3"/>
                  <c:y val="1.4243111251960757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AD4B-4126-8FE4-2284476EE4EC}"/>
                </c:ext>
              </c:extLst>
            </c:dLbl>
            <c:dLbl>
              <c:idx val="10"/>
              <c:layout>
                <c:manualLayout>
                  <c:x val="0"/>
                  <c:y val="-2.7036558510681523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AD4B-4126-8FE4-2284476EE4EC}"/>
                </c:ext>
              </c:extLst>
            </c:dLbl>
            <c:dLbl>
              <c:idx val="11"/>
              <c:layout>
                <c:manualLayout>
                  <c:x val="4.0741495212873562E-3"/>
                  <c:y val="-5.7135826771653863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AD4B-4126-8FE4-2284476EE4EC}"/>
                </c:ext>
              </c:extLst>
            </c:dLbl>
            <c:dLbl>
              <c:idx val="12"/>
              <c:layout>
                <c:manualLayout>
                  <c:x val="-7.4691878376650197E-17"/>
                  <c:y val="-2.2413604549431959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AD4B-4126-8FE4-2284476EE4EC}"/>
                </c:ext>
              </c:extLst>
            </c:dLbl>
            <c:dLbl>
              <c:idx val="13"/>
              <c:layout>
                <c:manualLayout>
                  <c:x val="0"/>
                  <c:y val="-1.09595898035965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AD4B-4126-8FE4-2284476EE4EC}"/>
                </c:ext>
              </c:extLst>
            </c:dLbl>
            <c:dLbl>
              <c:idx val="14"/>
              <c:layout>
                <c:manualLayout>
                  <c:x val="-2.4078979051288226E-3"/>
                  <c:y val="1.3808212053988569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AD4B-4126-8FE4-2284476EE4EC}"/>
                </c:ext>
              </c:extLst>
            </c:dLbl>
            <c:dLbl>
              <c:idx val="15"/>
              <c:layout>
                <c:manualLayout>
                  <c:x val="-4.8157958102578212E-3"/>
                  <c:y val="-6.8316228273323796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AD4B-4126-8FE4-2284476EE4EC}"/>
                </c:ext>
              </c:extLst>
            </c:dLbl>
            <c:dLbl>
              <c:idx val="16"/>
              <c:layout>
                <c:manualLayout>
                  <c:x val="-8.8288569937629612E-17"/>
                  <c:y val="1.793617903025279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AD4B-4126-8FE4-2284476EE4EC}"/>
                </c:ext>
              </c:extLst>
            </c:dLbl>
            <c:dLbl>
              <c:idx val="17"/>
              <c:layout>
                <c:manualLayout>
                  <c:x val="0"/>
                  <c:y val="-6.8316228273323423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AD4B-4126-8FE4-2284476EE4EC}"/>
                </c:ext>
              </c:extLst>
            </c:dLbl>
            <c:dLbl>
              <c:idx val="18"/>
              <c:layout>
                <c:manualLayout>
                  <c:x val="0"/>
                  <c:y val="1.380821205398860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AD4B-4126-8FE4-2284476EE4EC}"/>
                </c:ext>
              </c:extLst>
            </c:dLbl>
            <c:dLbl>
              <c:idx val="19"/>
              <c:layout>
                <c:manualLayout>
                  <c:x val="-7.2236937153864677E-3"/>
                  <c:y val="2.2064146006516988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AD4B-4126-8FE4-2284476EE4EC}"/>
                </c:ext>
              </c:extLst>
            </c:dLbl>
            <c:dLbl>
              <c:idx val="20"/>
              <c:layout>
                <c:manualLayout>
                  <c:x val="-9.6315916205154672E-3"/>
                  <c:y val="-1.508755677986076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AD4B-4126-8FE4-2284476EE4EC}"/>
                </c:ext>
              </c:extLst>
            </c:dLbl>
            <c:dLbl>
              <c:idx val="21"/>
              <c:layout>
                <c:manualLayout>
                  <c:x val="-4.4048012333445068E-3"/>
                  <c:y val="1.6374747955827173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AD4B-4126-8FE4-2284476EE4EC}"/>
                </c:ext>
              </c:extLst>
            </c:dLbl>
            <c:dLbl>
              <c:idx val="22"/>
              <c:layout>
                <c:manualLayout>
                  <c:x val="-2.2024006166721727E-3"/>
                  <c:y val="1.6374747955827138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6-AD4B-4126-8FE4-2284476EE4E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Sheet1!$A$2:$A$24</c:f>
              <c:strCache>
                <c:ptCount val="23"/>
                <c:pt idx="0">
                  <c:v>1997-2000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strCache>
            </c:strRef>
          </c:cat>
          <c:val>
            <c:numRef>
              <c:f>Sheet1!$B$2:$B$24</c:f>
              <c:numCache>
                <c:formatCode>General</c:formatCode>
                <c:ptCount val="23"/>
                <c:pt idx="0">
                  <c:v>109</c:v>
                </c:pt>
                <c:pt idx="1">
                  <c:v>226</c:v>
                </c:pt>
                <c:pt idx="2">
                  <c:v>261</c:v>
                </c:pt>
                <c:pt idx="3">
                  <c:v>292</c:v>
                </c:pt>
                <c:pt idx="4">
                  <c:v>332</c:v>
                </c:pt>
                <c:pt idx="5">
                  <c:v>233</c:v>
                </c:pt>
                <c:pt idx="6">
                  <c:v>267</c:v>
                </c:pt>
                <c:pt idx="7">
                  <c:v>232</c:v>
                </c:pt>
                <c:pt idx="8">
                  <c:v>248</c:v>
                </c:pt>
                <c:pt idx="9">
                  <c:v>326</c:v>
                </c:pt>
                <c:pt idx="10">
                  <c:v>270</c:v>
                </c:pt>
                <c:pt idx="11">
                  <c:v>291</c:v>
                </c:pt>
                <c:pt idx="12">
                  <c:v>286</c:v>
                </c:pt>
                <c:pt idx="13">
                  <c:v>322</c:v>
                </c:pt>
                <c:pt idx="14">
                  <c:v>298</c:v>
                </c:pt>
                <c:pt idx="15">
                  <c:v>246</c:v>
                </c:pt>
                <c:pt idx="16">
                  <c:v>258</c:v>
                </c:pt>
                <c:pt idx="17">
                  <c:v>275</c:v>
                </c:pt>
                <c:pt idx="18">
                  <c:v>259</c:v>
                </c:pt>
                <c:pt idx="19">
                  <c:v>233</c:v>
                </c:pt>
                <c:pt idx="20">
                  <c:v>414</c:v>
                </c:pt>
                <c:pt idx="21">
                  <c:v>269</c:v>
                </c:pt>
                <c:pt idx="22">
                  <c:v>400</c:v>
                </c:pt>
              </c:numCache>
            </c:numRef>
          </c:val>
          <c:extLst>
            <c:ext xmlns:c16="http://schemas.microsoft.com/office/drawing/2014/chart" uri="{C3380CC4-5D6E-409C-BE32-E72D297353CC}">
              <c16:uniqueId val="{00000017-AD4B-4126-8FE4-2284476EE4EC}"/>
            </c:ext>
          </c:extLst>
        </c:ser>
        <c:ser>
          <c:idx val="1"/>
          <c:order val="1"/>
          <c:tx>
            <c:strRef>
              <c:f>Sheet1!$C$1</c:f>
              <c:strCache>
                <c:ptCount val="1"/>
                <c:pt idx="0">
                  <c:v>Valdībai nosūtīto iesniegumu skaits</c:v>
                </c:pt>
              </c:strCache>
            </c:strRef>
          </c:tx>
          <c:spPr>
            <a:solidFill>
              <a:schemeClr val="accent5">
                <a:shade val="76000"/>
              </a:schemeClr>
            </a:solidFill>
            <a:ln>
              <a:noFill/>
            </a:ln>
            <a:effectLst/>
          </c:spPr>
          <c:invertIfNegative val="0"/>
          <c:dLbls>
            <c:dLbl>
              <c:idx val="0"/>
              <c:layout>
                <c:manualLayout>
                  <c:x val="4.8157958102576452E-3"/>
                  <c:y val="-2.024589031634203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8-AD4B-4126-8FE4-2284476EE4EC}"/>
                </c:ext>
              </c:extLst>
            </c:dLbl>
            <c:dLbl>
              <c:idx val="1"/>
              <c:layout>
                <c:manualLayout>
                  <c:x val="2.4078979051288005E-3"/>
                  <c:y val="-2.155611353534376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9-AD4B-4126-8FE4-2284476EE4EC}"/>
                </c:ext>
              </c:extLst>
            </c:dLbl>
            <c:dLbl>
              <c:idx val="2"/>
              <c:layout>
                <c:manualLayout>
                  <c:x val="-2.2072142484407403E-17"/>
                  <c:y val="-2.98120474878721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A-AD4B-4126-8FE4-2284476EE4EC}"/>
                </c:ext>
              </c:extLst>
            </c:dLbl>
            <c:dLbl>
              <c:idx val="3"/>
              <c:layout>
                <c:manualLayout>
                  <c:x val="2.4078979051288226E-3"/>
                  <c:y val="-2.034437645758676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B-AD4B-4126-8FE4-2284476EE4EC}"/>
                </c:ext>
              </c:extLst>
            </c:dLbl>
            <c:dLbl>
              <c:idx val="4"/>
              <c:layout>
                <c:manualLayout>
                  <c:x val="0"/>
                  <c:y val="-2.014740417509738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C-AD4B-4126-8FE4-2284476EE4EC}"/>
                </c:ext>
              </c:extLst>
            </c:dLbl>
            <c:dLbl>
              <c:idx val="5"/>
              <c:layout>
                <c:manualLayout>
                  <c:x val="7.2236937153864677E-3"/>
                  <c:y val="-2.034437645758676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D-AD4B-4126-8FE4-2284476EE4EC}"/>
                </c:ext>
              </c:extLst>
            </c:dLbl>
            <c:dLbl>
              <c:idx val="6"/>
              <c:layout>
                <c:manualLayout>
                  <c:x val="7.2236937153864235E-3"/>
                  <c:y val="6.2264043619934505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E-AD4B-4126-8FE4-2284476EE4EC}"/>
                </c:ext>
              </c:extLst>
            </c:dLbl>
            <c:dLbl>
              <c:idx val="7"/>
              <c:layout>
                <c:manualLayout>
                  <c:x val="4.8157958102576009E-3"/>
                  <c:y val="-1.3401266018218312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F-AD4B-4126-8FE4-2284476EE4EC}"/>
                </c:ext>
              </c:extLst>
            </c:dLbl>
            <c:dLbl>
              <c:idx val="9"/>
              <c:layout>
                <c:manualLayout>
                  <c:x val="2.4078979051288226E-3"/>
                  <c:y val="-4.4533287828186323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0-AD4B-4126-8FE4-2284476EE4EC}"/>
                </c:ext>
              </c:extLst>
            </c:dLbl>
            <c:dLbl>
              <c:idx val="10"/>
              <c:layout>
                <c:manualLayout>
                  <c:x val="4.8157958102575567E-3"/>
                  <c:y val="-1.785199450687859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1-AD4B-4126-8FE4-2284476EE4EC}"/>
                </c:ext>
              </c:extLst>
            </c:dLbl>
            <c:dLbl>
              <c:idx val="11"/>
              <c:layout>
                <c:manualLayout>
                  <c:x val="0"/>
                  <c:y val="-1.270926273534693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2-AD4B-4126-8FE4-2284476EE4EC}"/>
                </c:ext>
              </c:extLst>
            </c:dLbl>
            <c:dLbl>
              <c:idx val="12"/>
              <c:layout>
                <c:manualLayout>
                  <c:x val="-8.8288569937629612E-17"/>
                  <c:y val="1.901465103239804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3-AD4B-4126-8FE4-2284476EE4EC}"/>
                </c:ext>
              </c:extLst>
            </c:dLbl>
            <c:dLbl>
              <c:idx val="13"/>
              <c:layout>
                <c:manualLayout>
                  <c:x val="-8.8288569937629612E-17"/>
                  <c:y val="-9.0737264653063879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4-AD4B-4126-8FE4-2284476EE4EC}"/>
                </c:ext>
              </c:extLst>
            </c:dLbl>
            <c:dLbl>
              <c:idx val="14"/>
              <c:layout>
                <c:manualLayout>
                  <c:x val="4.8157958102576452E-3"/>
                  <c:y val="-4.2384794779917046E-4"/>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5-AD4B-4126-8FE4-2284476EE4EC}"/>
                </c:ext>
              </c:extLst>
            </c:dLbl>
            <c:dLbl>
              <c:idx val="15"/>
              <c:layout>
                <c:manualLayout>
                  <c:x val="4.8157958102575567E-3"/>
                  <c:y val="-1.723117427659011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6-AD4B-4126-8FE4-2284476EE4EC}"/>
                </c:ext>
              </c:extLst>
            </c:dLbl>
            <c:dLbl>
              <c:idx val="16"/>
              <c:layout>
                <c:manualLayout>
                  <c:x val="7.2236937153865562E-3"/>
                  <c:y val="-8.9752403240616601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7-AD4B-4126-8FE4-2284476EE4EC}"/>
                </c:ext>
              </c:extLst>
            </c:dLbl>
            <c:dLbl>
              <c:idx val="17"/>
              <c:layout>
                <c:manualLayout>
                  <c:x val="0"/>
                  <c:y val="-2.044286259883149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8-AD4B-4126-8FE4-2284476EE4EC}"/>
                </c:ext>
              </c:extLst>
            </c:dLbl>
            <c:dLbl>
              <c:idx val="20"/>
              <c:layout>
                <c:manualLayout>
                  <c:x val="2.4078979051286461E-3"/>
                  <c:y val="-1.441343051932757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9-AD4B-4126-8FE4-2284476EE4EC}"/>
                </c:ext>
              </c:extLst>
            </c:dLbl>
            <c:dLbl>
              <c:idx val="21"/>
              <c:layout>
                <c:manualLayout>
                  <c:x val="0"/>
                  <c:y val="3.9911630605247268E-4"/>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A-AD4B-4126-8FE4-2284476EE4E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Sheet1!$A$2:$A$24</c:f>
              <c:strCache>
                <c:ptCount val="23"/>
                <c:pt idx="0">
                  <c:v>1997-2000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strCache>
            </c:strRef>
          </c:cat>
          <c:val>
            <c:numRef>
              <c:f>Sheet1!$C$2:$C$24</c:f>
              <c:numCache>
                <c:formatCode>General</c:formatCode>
                <c:ptCount val="23"/>
                <c:pt idx="0">
                  <c:v>12</c:v>
                </c:pt>
                <c:pt idx="1">
                  <c:v>14</c:v>
                </c:pt>
                <c:pt idx="2">
                  <c:v>14</c:v>
                </c:pt>
                <c:pt idx="3">
                  <c:v>9</c:v>
                </c:pt>
                <c:pt idx="4">
                  <c:v>15</c:v>
                </c:pt>
                <c:pt idx="5">
                  <c:v>9</c:v>
                </c:pt>
                <c:pt idx="6">
                  <c:v>22</c:v>
                </c:pt>
                <c:pt idx="7">
                  <c:v>43</c:v>
                </c:pt>
                <c:pt idx="8">
                  <c:v>8</c:v>
                </c:pt>
                <c:pt idx="9">
                  <c:v>32</c:v>
                </c:pt>
                <c:pt idx="10">
                  <c:v>43</c:v>
                </c:pt>
                <c:pt idx="11">
                  <c:v>32</c:v>
                </c:pt>
                <c:pt idx="12">
                  <c:v>16</c:v>
                </c:pt>
                <c:pt idx="13">
                  <c:v>17</c:v>
                </c:pt>
                <c:pt idx="14">
                  <c:v>29</c:v>
                </c:pt>
                <c:pt idx="15">
                  <c:v>20</c:v>
                </c:pt>
                <c:pt idx="16">
                  <c:v>20</c:v>
                </c:pt>
                <c:pt idx="17">
                  <c:v>6</c:v>
                </c:pt>
                <c:pt idx="18">
                  <c:v>8</c:v>
                </c:pt>
                <c:pt idx="19">
                  <c:v>12</c:v>
                </c:pt>
                <c:pt idx="20">
                  <c:v>22</c:v>
                </c:pt>
                <c:pt idx="21">
                  <c:v>21</c:v>
                </c:pt>
                <c:pt idx="22">
                  <c:v>17</c:v>
                </c:pt>
              </c:numCache>
            </c:numRef>
          </c:val>
          <c:extLst>
            <c:ext xmlns:c16="http://schemas.microsoft.com/office/drawing/2014/chart" uri="{C3380CC4-5D6E-409C-BE32-E72D297353CC}">
              <c16:uniqueId val="{0000002B-AD4B-4126-8FE4-2284476EE4EC}"/>
            </c:ext>
          </c:extLst>
        </c:ser>
        <c:dLbls>
          <c:dLblPos val="inEnd"/>
          <c:showLegendKey val="0"/>
          <c:showVal val="1"/>
          <c:showCatName val="0"/>
          <c:showSerName val="0"/>
          <c:showPercent val="0"/>
          <c:showBubbleSize val="0"/>
        </c:dLbls>
        <c:gapWidth val="219"/>
        <c:overlap val="-27"/>
        <c:axId val="314898392"/>
        <c:axId val="314897736"/>
      </c:barChart>
      <c:catAx>
        <c:axId val="3148983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314897736"/>
        <c:crosses val="autoZero"/>
        <c:auto val="1"/>
        <c:lblAlgn val="ctr"/>
        <c:lblOffset val="100"/>
        <c:noMultiLvlLbl val="0"/>
      </c:catAx>
      <c:valAx>
        <c:axId val="3148977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3148983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en-US" sz="1200"/>
              <a:t>Tiesas p</a:t>
            </a:r>
            <a:r>
              <a:rPr lang="lv-LV" sz="1200"/>
              <a:t>ieņemto</a:t>
            </a:r>
            <a:r>
              <a:rPr lang="en-US" sz="1200"/>
              <a:t> nolēmumu skaits</a:t>
            </a:r>
            <a:r>
              <a:rPr lang="lv-LV" sz="1200"/>
              <a:t> pa gadiem</a:t>
            </a:r>
            <a:endParaRPr lang="en-US" sz="1200"/>
          </a:p>
        </c:rich>
      </c:tx>
      <c:overlay val="0"/>
      <c:spPr>
        <a:noFill/>
        <a:ln>
          <a:noFill/>
        </a:ln>
        <a:effectLst/>
      </c:spPr>
      <c:txPr>
        <a:bodyPr rot="0" spcFirstLastPara="1" vertOverflow="ellipsis" vert="horz" wrap="square" anchor="ctr" anchorCtr="1"/>
        <a:lstStyle/>
        <a:p>
          <a:pPr>
            <a:defRPr sz="120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lv-LV"/>
        </a:p>
      </c:txPr>
    </c:title>
    <c:autoTitleDeleted val="0"/>
    <c:plotArea>
      <c:layout/>
      <c:lineChart>
        <c:grouping val="standard"/>
        <c:varyColors val="0"/>
        <c:ser>
          <c:idx val="0"/>
          <c:order val="0"/>
          <c:tx>
            <c:strRef>
              <c:f>Sheet1!$B$1</c:f>
              <c:strCache>
                <c:ptCount val="1"/>
                <c:pt idx="0">
                  <c:v>Tiesas pasludināto nolēmumu skaits</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Lbl>
              <c:idx val="1"/>
              <c:layout>
                <c:manualLayout>
                  <c:x val="-3.8526366482061182E-2"/>
                  <c:y val="4.953560371517028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DF3-4E49-859C-CD7B726BBED6}"/>
                </c:ext>
              </c:extLst>
            </c:dLbl>
            <c:dLbl>
              <c:idx val="2"/>
              <c:layout>
                <c:manualLayout>
                  <c:x val="-3.6118468576932336E-2"/>
                  <c:y val="-4.127966976264189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DF3-4E49-859C-CD7B726BBED6}"/>
                </c:ext>
              </c:extLst>
            </c:dLbl>
            <c:dLbl>
              <c:idx val="3"/>
              <c:layout>
                <c:manualLayout>
                  <c:x val="-4.3342162292318805E-2"/>
                  <c:y val="5.779153766769865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DF3-4E49-859C-CD7B726BBED6}"/>
                </c:ext>
              </c:extLst>
            </c:dLbl>
            <c:dLbl>
              <c:idx val="4"/>
              <c:layout>
                <c:manualLayout>
                  <c:x val="-2.8894774861545871E-2"/>
                  <c:y val="-5.366357069143446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DF3-4E49-859C-CD7B726BBED6}"/>
                </c:ext>
              </c:extLst>
            </c:dLbl>
            <c:dLbl>
              <c:idx val="5"/>
              <c:layout>
                <c:manualLayout>
                  <c:x val="-7.2236937153864677E-3"/>
                  <c:y val="-4.953560371517028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1DF3-4E49-859C-CD7B726BBED6}"/>
                </c:ext>
              </c:extLst>
            </c:dLbl>
            <c:dLbl>
              <c:idx val="6"/>
              <c:layout>
                <c:manualLayout>
                  <c:x val="-5.0565856007705273E-2"/>
                  <c:y val="3.715170278637770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1DF3-4E49-859C-CD7B726BBED6}"/>
                </c:ext>
              </c:extLst>
            </c:dLbl>
            <c:dLbl>
              <c:idx val="7"/>
              <c:layout>
                <c:manualLayout>
                  <c:x val="-9.6315916205153788E-3"/>
                  <c:y val="5.779153766769865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1DF3-4E49-859C-CD7B726BBED6}"/>
                </c:ext>
              </c:extLst>
            </c:dLbl>
            <c:dLbl>
              <c:idx val="8"/>
              <c:layout>
                <c:manualLayout>
                  <c:x val="-2.8894774861546048E-2"/>
                  <c:y val="-7.430340557275541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1DF3-4E49-859C-CD7B726BBED6}"/>
                </c:ext>
              </c:extLst>
            </c:dLbl>
            <c:dLbl>
              <c:idx val="9"/>
              <c:layout>
                <c:manualLayout>
                  <c:x val="-3.1302672766674693E-2"/>
                  <c:y val="4.54076367389060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1DF3-4E49-859C-CD7B726BBED6}"/>
                </c:ext>
              </c:extLst>
            </c:dLbl>
            <c:dLbl>
              <c:idx val="10"/>
              <c:layout>
                <c:manualLayout>
                  <c:x val="-2.8894774861545871E-2"/>
                  <c:y val="-5.366357069143446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1DF3-4E49-859C-CD7B726BBED6}"/>
                </c:ext>
              </c:extLst>
            </c:dLbl>
            <c:spPr>
              <a:noFill/>
              <a:ln>
                <a:noFill/>
              </a:ln>
              <a:effectLst/>
            </c:spPr>
            <c:txPr>
              <a:bodyPr rot="0" spcFirstLastPara="1" vertOverflow="ellipsis" vert="horz" wrap="square" lIns="38100" tIns="19050" rIns="38100" bIns="19050" anchor="ctr" anchorCtr="0">
                <a:spAutoFit/>
              </a:bodyPr>
              <a:lstStyle/>
              <a:p>
                <a:pPr algn="ct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Sheet1!$A$2:$A$12</c:f>
              <c:numCache>
                <c:formatCode>General</c:formatCode>
                <c:ptCount val="11"/>
                <c:pt idx="0">
                  <c:v>2012</c:v>
                </c:pt>
                <c:pt idx="1">
                  <c:v>2013</c:v>
                </c:pt>
                <c:pt idx="2">
                  <c:v>2014</c:v>
                </c:pt>
                <c:pt idx="3">
                  <c:v>2015</c:v>
                </c:pt>
                <c:pt idx="4">
                  <c:v>2016</c:v>
                </c:pt>
                <c:pt idx="5">
                  <c:v>2017</c:v>
                </c:pt>
                <c:pt idx="6">
                  <c:v>2018</c:v>
                </c:pt>
                <c:pt idx="7">
                  <c:v>2019</c:v>
                </c:pt>
                <c:pt idx="8">
                  <c:v>2020</c:v>
                </c:pt>
                <c:pt idx="9">
                  <c:v>2021</c:v>
                </c:pt>
                <c:pt idx="10">
                  <c:v>2022</c:v>
                </c:pt>
              </c:numCache>
            </c:numRef>
          </c:cat>
          <c:val>
            <c:numRef>
              <c:f>Sheet1!$B$2:$B$12</c:f>
              <c:numCache>
                <c:formatCode>General</c:formatCode>
                <c:ptCount val="11"/>
                <c:pt idx="0">
                  <c:v>40</c:v>
                </c:pt>
                <c:pt idx="1">
                  <c:v>26</c:v>
                </c:pt>
                <c:pt idx="2">
                  <c:v>37</c:v>
                </c:pt>
                <c:pt idx="3">
                  <c:v>27</c:v>
                </c:pt>
                <c:pt idx="4">
                  <c:v>26</c:v>
                </c:pt>
                <c:pt idx="5">
                  <c:v>22</c:v>
                </c:pt>
                <c:pt idx="6">
                  <c:v>7</c:v>
                </c:pt>
                <c:pt idx="7">
                  <c:v>9</c:v>
                </c:pt>
                <c:pt idx="8">
                  <c:v>15</c:v>
                </c:pt>
                <c:pt idx="9">
                  <c:v>6</c:v>
                </c:pt>
                <c:pt idx="10">
                  <c:v>13</c:v>
                </c:pt>
              </c:numCache>
            </c:numRef>
          </c:val>
          <c:smooth val="0"/>
          <c:extLst>
            <c:ext xmlns:c16="http://schemas.microsoft.com/office/drawing/2014/chart" uri="{C3380CC4-5D6E-409C-BE32-E72D297353CC}">
              <c16:uniqueId val="{0000000A-1DF3-4E49-859C-CD7B726BBED6}"/>
            </c:ext>
          </c:extLst>
        </c:ser>
        <c:dLbls>
          <c:showLegendKey val="0"/>
          <c:showVal val="0"/>
          <c:showCatName val="0"/>
          <c:showSerName val="0"/>
          <c:showPercent val="0"/>
          <c:showBubbleSize val="0"/>
        </c:dLbls>
        <c:marker val="1"/>
        <c:smooth val="0"/>
        <c:axId val="510483152"/>
        <c:axId val="510479544"/>
      </c:lineChart>
      <c:catAx>
        <c:axId val="5104831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crossAx val="510479544"/>
        <c:crosses val="autoZero"/>
        <c:auto val="1"/>
        <c:lblAlgn val="ctr"/>
        <c:lblOffset val="100"/>
        <c:noMultiLvlLbl val="0"/>
      </c:catAx>
      <c:valAx>
        <c:axId val="5104795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crossAx val="51048315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lv-LV" sz="1400"/>
              <a:t>Lietu skaits, kurās Tiesa pasludinājusi nolēmumus dažādos formātos pēc nolēmuma veida</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title>
    <c:autoTitleDeleted val="0"/>
    <c:plotArea>
      <c:layout>
        <c:manualLayout>
          <c:layoutTarget val="inner"/>
          <c:xMode val="edge"/>
          <c:yMode val="edge"/>
          <c:x val="5.6642758364881807E-2"/>
          <c:y val="0.17531486146095718"/>
          <c:w val="0.91058714434889187"/>
          <c:h val="0.62974857361973335"/>
        </c:manualLayout>
      </c:layout>
      <c:barChart>
        <c:barDir val="col"/>
        <c:grouping val="percentStacked"/>
        <c:varyColors val="0"/>
        <c:ser>
          <c:idx val="0"/>
          <c:order val="0"/>
          <c:tx>
            <c:strRef>
              <c:f>Sheet1!$B$1</c:f>
              <c:strCache>
                <c:ptCount val="1"/>
                <c:pt idx="0">
                  <c:v>Viena tiesneša lēmums</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Sheet1!$A$2:$A$5</c:f>
              <c:numCache>
                <c:formatCode>General</c:formatCode>
                <c:ptCount val="4"/>
                <c:pt idx="0">
                  <c:v>2019</c:v>
                </c:pt>
                <c:pt idx="1">
                  <c:v>2020</c:v>
                </c:pt>
                <c:pt idx="2">
                  <c:v>2021</c:v>
                </c:pt>
                <c:pt idx="3">
                  <c:v>2022</c:v>
                </c:pt>
              </c:numCache>
            </c:numRef>
          </c:cat>
          <c:val>
            <c:numRef>
              <c:f>Sheet1!$B$2:$B$5</c:f>
              <c:numCache>
                <c:formatCode>General</c:formatCode>
                <c:ptCount val="4"/>
                <c:pt idx="0">
                  <c:v>190</c:v>
                </c:pt>
                <c:pt idx="1">
                  <c:v>224</c:v>
                </c:pt>
                <c:pt idx="2">
                  <c:v>261</c:v>
                </c:pt>
                <c:pt idx="3">
                  <c:v>243</c:v>
                </c:pt>
              </c:numCache>
            </c:numRef>
          </c:val>
          <c:extLst>
            <c:ext xmlns:c16="http://schemas.microsoft.com/office/drawing/2014/chart" uri="{C3380CC4-5D6E-409C-BE32-E72D297353CC}">
              <c16:uniqueId val="{00000000-F7F1-4301-8956-1BA0FF49D799}"/>
            </c:ext>
          </c:extLst>
        </c:ser>
        <c:ser>
          <c:idx val="1"/>
          <c:order val="1"/>
          <c:tx>
            <c:strRef>
              <c:f>Sheet1!$C$1</c:f>
              <c:strCache>
                <c:ptCount val="1"/>
                <c:pt idx="0">
                  <c:v>Komitejas lēmums</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Sheet1!$A$2:$A$5</c:f>
              <c:numCache>
                <c:formatCode>General</c:formatCode>
                <c:ptCount val="4"/>
                <c:pt idx="0">
                  <c:v>2019</c:v>
                </c:pt>
                <c:pt idx="1">
                  <c:v>2020</c:v>
                </c:pt>
                <c:pt idx="2">
                  <c:v>2021</c:v>
                </c:pt>
                <c:pt idx="3">
                  <c:v>2022</c:v>
                </c:pt>
              </c:numCache>
            </c:numRef>
          </c:cat>
          <c:val>
            <c:numRef>
              <c:f>Sheet1!$C$2:$C$5</c:f>
              <c:numCache>
                <c:formatCode>General</c:formatCode>
                <c:ptCount val="4"/>
                <c:pt idx="0">
                  <c:v>4</c:v>
                </c:pt>
                <c:pt idx="1">
                  <c:v>5</c:v>
                </c:pt>
                <c:pt idx="2">
                  <c:v>5</c:v>
                </c:pt>
                <c:pt idx="3">
                  <c:v>7</c:v>
                </c:pt>
              </c:numCache>
            </c:numRef>
          </c:val>
          <c:extLst>
            <c:ext xmlns:c16="http://schemas.microsoft.com/office/drawing/2014/chart" uri="{C3380CC4-5D6E-409C-BE32-E72D297353CC}">
              <c16:uniqueId val="{00000001-F7F1-4301-8956-1BA0FF49D799}"/>
            </c:ext>
          </c:extLst>
        </c:ser>
        <c:ser>
          <c:idx val="2"/>
          <c:order val="2"/>
          <c:tx>
            <c:strRef>
              <c:f>Sheet1!$D$1</c:f>
              <c:strCache>
                <c:ptCount val="1"/>
                <c:pt idx="0">
                  <c:v>Komitejas spriedums</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Sheet1!$A$2:$A$5</c:f>
              <c:numCache>
                <c:formatCode>General</c:formatCode>
                <c:ptCount val="4"/>
                <c:pt idx="0">
                  <c:v>2019</c:v>
                </c:pt>
                <c:pt idx="1">
                  <c:v>2020</c:v>
                </c:pt>
                <c:pt idx="2">
                  <c:v>2021</c:v>
                </c:pt>
                <c:pt idx="3">
                  <c:v>2022</c:v>
                </c:pt>
              </c:numCache>
            </c:numRef>
          </c:cat>
          <c:val>
            <c:numRef>
              <c:f>Sheet1!$D$2:$D$5</c:f>
              <c:numCache>
                <c:formatCode>General</c:formatCode>
                <c:ptCount val="4"/>
                <c:pt idx="0">
                  <c:v>1</c:v>
                </c:pt>
                <c:pt idx="1">
                  <c:v>3</c:v>
                </c:pt>
                <c:pt idx="2">
                  <c:v>0</c:v>
                </c:pt>
                <c:pt idx="3">
                  <c:v>3</c:v>
                </c:pt>
              </c:numCache>
            </c:numRef>
          </c:val>
          <c:extLst>
            <c:ext xmlns:c16="http://schemas.microsoft.com/office/drawing/2014/chart" uri="{C3380CC4-5D6E-409C-BE32-E72D297353CC}">
              <c16:uniqueId val="{00000002-F7F1-4301-8956-1BA0FF49D799}"/>
            </c:ext>
          </c:extLst>
        </c:ser>
        <c:ser>
          <c:idx val="3"/>
          <c:order val="3"/>
          <c:tx>
            <c:strRef>
              <c:f>Sheet1!$E$1</c:f>
              <c:strCache>
                <c:ptCount val="1"/>
                <c:pt idx="0">
                  <c:v>Palātas lēmums</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dLbl>
              <c:idx val="2"/>
              <c:delete val="1"/>
              <c:extLst>
                <c:ext xmlns:c15="http://schemas.microsoft.com/office/drawing/2012/chart" uri="{CE6537A1-D6FC-4f65-9D91-7224C49458BB}"/>
                <c:ext xmlns:c16="http://schemas.microsoft.com/office/drawing/2014/chart" uri="{C3380CC4-5D6E-409C-BE32-E72D297353CC}">
                  <c16:uniqueId val="{00000003-F7F1-4301-8956-1BA0FF49D79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Sheet1!$A$2:$A$5</c:f>
              <c:numCache>
                <c:formatCode>General</c:formatCode>
                <c:ptCount val="4"/>
                <c:pt idx="0">
                  <c:v>2019</c:v>
                </c:pt>
                <c:pt idx="1">
                  <c:v>2020</c:v>
                </c:pt>
                <c:pt idx="2">
                  <c:v>2021</c:v>
                </c:pt>
                <c:pt idx="3">
                  <c:v>2022</c:v>
                </c:pt>
              </c:numCache>
            </c:numRef>
          </c:cat>
          <c:val>
            <c:numRef>
              <c:f>Sheet1!$E$2:$E$5</c:f>
              <c:numCache>
                <c:formatCode>General</c:formatCode>
                <c:ptCount val="4"/>
                <c:pt idx="0">
                  <c:v>1</c:v>
                </c:pt>
                <c:pt idx="1">
                  <c:v>1</c:v>
                </c:pt>
                <c:pt idx="2">
                  <c:v>0</c:v>
                </c:pt>
                <c:pt idx="3">
                  <c:v>1</c:v>
                </c:pt>
              </c:numCache>
            </c:numRef>
          </c:val>
          <c:extLst>
            <c:ext xmlns:c16="http://schemas.microsoft.com/office/drawing/2014/chart" uri="{C3380CC4-5D6E-409C-BE32-E72D297353CC}">
              <c16:uniqueId val="{00000004-F7F1-4301-8956-1BA0FF49D799}"/>
            </c:ext>
          </c:extLst>
        </c:ser>
        <c:ser>
          <c:idx val="4"/>
          <c:order val="4"/>
          <c:tx>
            <c:strRef>
              <c:f>Sheet1!$F$1</c:f>
              <c:strCache>
                <c:ptCount val="1"/>
                <c:pt idx="0">
                  <c:v>Palātas spriedums</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Sheet1!$A$2:$A$5</c:f>
              <c:numCache>
                <c:formatCode>General</c:formatCode>
                <c:ptCount val="4"/>
                <c:pt idx="0">
                  <c:v>2019</c:v>
                </c:pt>
                <c:pt idx="1">
                  <c:v>2020</c:v>
                </c:pt>
                <c:pt idx="2">
                  <c:v>2021</c:v>
                </c:pt>
                <c:pt idx="3">
                  <c:v>2022</c:v>
                </c:pt>
              </c:numCache>
            </c:numRef>
          </c:cat>
          <c:val>
            <c:numRef>
              <c:f>Sheet1!$F$2:$F$5</c:f>
              <c:numCache>
                <c:formatCode>General</c:formatCode>
                <c:ptCount val="4"/>
                <c:pt idx="0">
                  <c:v>3</c:v>
                </c:pt>
                <c:pt idx="1">
                  <c:v>7</c:v>
                </c:pt>
                <c:pt idx="2">
                  <c:v>3</c:v>
                </c:pt>
                <c:pt idx="3">
                  <c:v>4</c:v>
                </c:pt>
              </c:numCache>
            </c:numRef>
          </c:val>
          <c:extLst>
            <c:ext xmlns:c16="http://schemas.microsoft.com/office/drawing/2014/chart" uri="{C3380CC4-5D6E-409C-BE32-E72D297353CC}">
              <c16:uniqueId val="{00000005-F7F1-4301-8956-1BA0FF49D799}"/>
            </c:ext>
          </c:extLst>
        </c:ser>
        <c:ser>
          <c:idx val="5"/>
          <c:order val="5"/>
          <c:tx>
            <c:strRef>
              <c:f>Sheet1!$G$1</c:f>
              <c:strCache>
                <c:ptCount val="1"/>
                <c:pt idx="0">
                  <c:v>Lielās palātas nolēmums</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6-F7F1-4301-8956-1BA0FF49D799}"/>
                </c:ext>
              </c:extLst>
            </c:dLbl>
            <c:dLbl>
              <c:idx val="1"/>
              <c:delete val="1"/>
              <c:extLst>
                <c:ext xmlns:c15="http://schemas.microsoft.com/office/drawing/2012/chart" uri="{CE6537A1-D6FC-4f65-9D91-7224C49458BB}"/>
                <c:ext xmlns:c16="http://schemas.microsoft.com/office/drawing/2014/chart" uri="{C3380CC4-5D6E-409C-BE32-E72D297353CC}">
                  <c16:uniqueId val="{00000007-F7F1-4301-8956-1BA0FF49D799}"/>
                </c:ext>
              </c:extLst>
            </c:dLbl>
            <c:dLbl>
              <c:idx val="2"/>
              <c:delete val="1"/>
              <c:extLst>
                <c:ext xmlns:c15="http://schemas.microsoft.com/office/drawing/2012/chart" uri="{CE6537A1-D6FC-4f65-9D91-7224C49458BB}"/>
                <c:ext xmlns:c16="http://schemas.microsoft.com/office/drawing/2014/chart" uri="{C3380CC4-5D6E-409C-BE32-E72D297353CC}">
                  <c16:uniqueId val="{00000008-F7F1-4301-8956-1BA0FF49D79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Sheet1!$A$2:$A$5</c:f>
              <c:numCache>
                <c:formatCode>General</c:formatCode>
                <c:ptCount val="4"/>
                <c:pt idx="0">
                  <c:v>2019</c:v>
                </c:pt>
                <c:pt idx="1">
                  <c:v>2020</c:v>
                </c:pt>
                <c:pt idx="2">
                  <c:v>2021</c:v>
                </c:pt>
                <c:pt idx="3">
                  <c:v>2022</c:v>
                </c:pt>
              </c:numCache>
            </c:numRef>
          </c:cat>
          <c:val>
            <c:numRef>
              <c:f>Sheet1!$G$2:$G$5</c:f>
              <c:numCache>
                <c:formatCode>General</c:formatCode>
                <c:ptCount val="4"/>
                <c:pt idx="0">
                  <c:v>0</c:v>
                </c:pt>
                <c:pt idx="1">
                  <c:v>0</c:v>
                </c:pt>
                <c:pt idx="2">
                  <c:v>0</c:v>
                </c:pt>
                <c:pt idx="3">
                  <c:v>1</c:v>
                </c:pt>
              </c:numCache>
            </c:numRef>
          </c:val>
          <c:extLst>
            <c:ext xmlns:c16="http://schemas.microsoft.com/office/drawing/2014/chart" uri="{C3380CC4-5D6E-409C-BE32-E72D297353CC}">
              <c16:uniqueId val="{00000009-F7F1-4301-8956-1BA0FF49D799}"/>
            </c:ext>
          </c:extLst>
        </c:ser>
        <c:dLbls>
          <c:showLegendKey val="0"/>
          <c:showVal val="0"/>
          <c:showCatName val="0"/>
          <c:showSerName val="0"/>
          <c:showPercent val="0"/>
          <c:showBubbleSize val="0"/>
        </c:dLbls>
        <c:gapWidth val="100"/>
        <c:overlap val="100"/>
        <c:axId val="555827008"/>
        <c:axId val="555830288"/>
      </c:barChart>
      <c:catAx>
        <c:axId val="555827008"/>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crossAx val="555830288"/>
        <c:crosses val="autoZero"/>
        <c:auto val="1"/>
        <c:lblAlgn val="ctr"/>
        <c:lblOffset val="100"/>
        <c:noMultiLvlLbl val="0"/>
      </c:catAx>
      <c:valAx>
        <c:axId val="55583028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crossAx val="555827008"/>
        <c:crosses val="autoZero"/>
        <c:crossBetween val="between"/>
      </c:valAx>
      <c:spPr>
        <a:noFill/>
        <a:ln>
          <a:noFill/>
        </a:ln>
        <a:effectLst/>
      </c:spPr>
    </c:plotArea>
    <c:legend>
      <c:legendPos val="b"/>
      <c:layout>
        <c:manualLayout>
          <c:xMode val="edge"/>
          <c:yMode val="edge"/>
          <c:x val="7.0080594764364124E-2"/>
          <c:y val="0.85816722531849754"/>
          <c:w val="0.89260874648733424"/>
          <c:h val="0.12168164118024291"/>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lv-LV"/>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none" spc="0" normalizeH="0" baseline="0">
                <a:solidFill>
                  <a:schemeClr val="tx1"/>
                </a:solidFill>
                <a:latin typeface="Times New Roman" panose="02020603050405020304" pitchFamily="18" charset="0"/>
                <a:ea typeface="+mj-ea"/>
                <a:cs typeface="Times New Roman" panose="02020603050405020304" pitchFamily="18" charset="0"/>
              </a:defRPr>
            </a:pPr>
            <a:r>
              <a:rPr lang="lv-LV" sz="1300"/>
              <a:t> Tiesas piešķirtās kompensācijas pa gadiem </a:t>
            </a:r>
          </a:p>
          <a:p>
            <a:pPr>
              <a:defRPr sz="1400" b="1"/>
            </a:pPr>
            <a:r>
              <a:rPr lang="lv-LV" sz="1300"/>
              <a:t>(2016.-2022.gadā)</a:t>
            </a:r>
          </a:p>
        </c:rich>
      </c:tx>
      <c:overlay val="0"/>
      <c:spPr>
        <a:noFill/>
        <a:ln>
          <a:noFill/>
        </a:ln>
        <a:effectLst/>
      </c:spPr>
      <c:txPr>
        <a:bodyPr rot="0" spcFirstLastPara="1" vertOverflow="ellipsis" vert="horz" wrap="square" anchor="ctr" anchorCtr="1"/>
        <a:lstStyle/>
        <a:p>
          <a:pPr>
            <a:defRPr sz="1400" b="1" i="0" u="none" strike="noStrike" kern="1200" cap="none" spc="0" normalizeH="0" baseline="0">
              <a:solidFill>
                <a:schemeClr val="tx1"/>
              </a:solidFill>
              <a:latin typeface="Times New Roman" panose="02020603050405020304" pitchFamily="18" charset="0"/>
              <a:ea typeface="+mj-ea"/>
              <a:cs typeface="Times New Roman" panose="02020603050405020304" pitchFamily="18" charset="0"/>
            </a:defRPr>
          </a:pPr>
          <a:endParaRPr lang="lv-LV"/>
        </a:p>
      </c:txPr>
    </c:title>
    <c:autoTitleDeleted val="0"/>
    <c:plotArea>
      <c:layout/>
      <c:barChart>
        <c:barDir val="col"/>
        <c:grouping val="clustered"/>
        <c:varyColors val="0"/>
        <c:ser>
          <c:idx val="0"/>
          <c:order val="0"/>
          <c:tx>
            <c:strRef>
              <c:f>Sheet1!$B$1</c:f>
              <c:strCache>
                <c:ptCount val="1"/>
                <c:pt idx="0">
                  <c:v>Tiesas piešķirtās kompensācijas</c:v>
                </c:pt>
              </c:strCache>
            </c:strRef>
          </c:tx>
          <c:spPr>
            <a:solidFill>
              <a:schemeClr val="accent1"/>
            </a:solidFill>
            <a:ln>
              <a:noFill/>
            </a:ln>
            <a:effectLst/>
          </c:spPr>
          <c:invertIfNegative val="0"/>
          <c:dLbls>
            <c:dLbl>
              <c:idx val="0"/>
              <c:layout>
                <c:manualLayout>
                  <c:x val="2.4078979051288226E-3"/>
                  <c:y val="0"/>
                </c:manualLayout>
              </c:layout>
              <c:numFmt formatCode="#,##0\ &quot;€&quot;" sourceLinked="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4636-41B9-946A-F7637F46E6CF}"/>
                </c:ext>
              </c:extLst>
            </c:dLbl>
            <c:dLbl>
              <c:idx val="1"/>
              <c:layout>
                <c:manualLayout>
                  <c:x val="4.8157958102576009E-3"/>
                  <c:y val="1.8919630080029711E-17"/>
                </c:manualLayout>
              </c:layout>
              <c:numFmt formatCode="#,##0\ &quot;€&quot;" sourceLinked="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636-41B9-946A-F7637F46E6CF}"/>
                </c:ext>
              </c:extLst>
            </c:dLbl>
            <c:dLbl>
              <c:idx val="2"/>
              <c:layout>
                <c:manualLayout>
                  <c:x val="-7.2236937153864677E-3"/>
                  <c:y val="-8.2559339525283791E-3"/>
                </c:manualLayout>
              </c:layout>
              <c:numFmt formatCode="#,##0\ &quot;€&quot;" sourceLinked="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4636-41B9-946A-F7637F46E6CF}"/>
                </c:ext>
              </c:extLst>
            </c:dLbl>
            <c:dLbl>
              <c:idx val="3"/>
              <c:layout>
                <c:manualLayout>
                  <c:x val="-2.4078979051288226E-3"/>
                  <c:y val="-1.238390092879272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4636-41B9-946A-F7637F46E6CF}"/>
                </c:ext>
              </c:extLst>
            </c:dLbl>
            <c:dLbl>
              <c:idx val="4"/>
              <c:layout>
                <c:manualLayout>
                  <c:x val="2.4078979051287341E-3"/>
                  <c:y val="-1.238390092879241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4636-41B9-946A-F7637F46E6CF}"/>
                </c:ext>
              </c:extLst>
            </c:dLbl>
            <c:dLbl>
              <c:idx val="5"/>
              <c:layout>
                <c:manualLayout>
                  <c:x val="0"/>
                  <c:y val="0"/>
                </c:manualLayout>
              </c:layout>
              <c:numFmt formatCode="#,##0\ &quot;€&quot;" sourceLinked="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4636-41B9-946A-F7637F46E6CF}"/>
                </c:ext>
              </c:extLst>
            </c:dLbl>
            <c:numFmt formatCode="#,##0.00\ &quot;€&quot;" sourceLinked="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Sheet1!$A$2:$A$8</c:f>
              <c:numCache>
                <c:formatCode>General</c:formatCode>
                <c:ptCount val="7"/>
                <c:pt idx="0">
                  <c:v>2016</c:v>
                </c:pt>
                <c:pt idx="1">
                  <c:v>2017</c:v>
                </c:pt>
                <c:pt idx="2">
                  <c:v>2018</c:v>
                </c:pt>
                <c:pt idx="3">
                  <c:v>2019</c:v>
                </c:pt>
                <c:pt idx="4">
                  <c:v>2020</c:v>
                </c:pt>
                <c:pt idx="5">
                  <c:v>2021</c:v>
                </c:pt>
                <c:pt idx="6">
                  <c:v>2022</c:v>
                </c:pt>
              </c:numCache>
            </c:numRef>
          </c:cat>
          <c:val>
            <c:numRef>
              <c:f>Sheet1!$B$2:$B$8</c:f>
              <c:numCache>
                <c:formatCode>General</c:formatCode>
                <c:ptCount val="7"/>
                <c:pt idx="0">
                  <c:v>37246</c:v>
                </c:pt>
                <c:pt idx="1">
                  <c:v>166394</c:v>
                </c:pt>
                <c:pt idx="2">
                  <c:v>2700</c:v>
                </c:pt>
                <c:pt idx="3">
                  <c:v>11762.3</c:v>
                </c:pt>
                <c:pt idx="4">
                  <c:v>25885.35</c:v>
                </c:pt>
                <c:pt idx="5">
                  <c:v>3850</c:v>
                </c:pt>
                <c:pt idx="6">
                  <c:v>77087.75</c:v>
                </c:pt>
              </c:numCache>
            </c:numRef>
          </c:val>
          <c:extLst>
            <c:ext xmlns:c16="http://schemas.microsoft.com/office/drawing/2014/chart" uri="{C3380CC4-5D6E-409C-BE32-E72D297353CC}">
              <c16:uniqueId val="{00000006-4636-41B9-946A-F7637F46E6CF}"/>
            </c:ext>
          </c:extLst>
        </c:ser>
        <c:dLbls>
          <c:showLegendKey val="0"/>
          <c:showVal val="0"/>
          <c:showCatName val="0"/>
          <c:showSerName val="0"/>
          <c:showPercent val="0"/>
          <c:showBubbleSize val="0"/>
        </c:dLbls>
        <c:gapWidth val="199"/>
        <c:axId val="563870784"/>
        <c:axId val="563871440"/>
      </c:barChart>
      <c:catAx>
        <c:axId val="5638707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solidFill>
                <a:latin typeface="Times New Roman" panose="02020603050405020304" pitchFamily="18" charset="0"/>
                <a:ea typeface="+mn-ea"/>
                <a:cs typeface="Times New Roman" panose="02020603050405020304" pitchFamily="18" charset="0"/>
              </a:defRPr>
            </a:pPr>
            <a:endParaRPr lang="lv-LV"/>
          </a:p>
        </c:txPr>
        <c:crossAx val="563871440"/>
        <c:crosses val="autoZero"/>
        <c:auto val="1"/>
        <c:lblAlgn val="ctr"/>
        <c:lblOffset val="100"/>
        <c:noMultiLvlLbl val="0"/>
      </c:catAx>
      <c:valAx>
        <c:axId val="563871440"/>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crossAx val="56387078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withinLinearReversed" id="25">
  <a:schemeClr val="accent5"/>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4.xml><?xml version="1.0" encoding="utf-8"?>
<cs:chartStyle xmlns:cs="http://schemas.microsoft.com/office/drawing/2012/chartStyle" xmlns:a="http://schemas.openxmlformats.org/drawingml/2006/main" id="23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50DA53-36BA-4DA1-A868-8DBF14163C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397</TotalTime>
  <Pages>39</Pages>
  <Words>85836</Words>
  <Characters>48928</Characters>
  <Application>Microsoft Office Word</Application>
  <DocSecurity>0</DocSecurity>
  <Lines>407</Lines>
  <Paragraphs>268</Paragraphs>
  <ScaleCrop>false</ScaleCrop>
  <HeadingPairs>
    <vt:vector size="2" baseType="variant">
      <vt:variant>
        <vt:lpstr>Title</vt:lpstr>
      </vt:variant>
      <vt:variant>
        <vt:i4>1</vt:i4>
      </vt:variant>
    </vt:vector>
  </HeadingPairs>
  <TitlesOfParts>
    <vt:vector size="1" baseType="lpstr">
      <vt:lpstr/>
    </vt:vector>
  </TitlesOfParts>
  <Company>MFA Latvia</Company>
  <LinksUpToDate>false</LinksUpToDate>
  <CharactersWithSpaces>134496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Elina Luize Vitola</dc:creator>
  <cp:lastModifiedBy>Elina Luize Vitola</cp:lastModifiedBy>
  <cp:revision>42</cp:revision>
  <dcterms:created xsi:type="dcterms:W3CDTF">2023-12-19T15:28:00Z</dcterms:created>
  <dcterms:modified xsi:type="dcterms:W3CDTF">2023-12-20T18:50:00Z</dcterms:modified>
</cp:coreProperties>
</file>