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B7E29" w14:textId="34566CD0" w:rsidR="00AB1BC5" w:rsidRPr="006C34BE" w:rsidRDefault="00AB1BC5" w:rsidP="006C34BE">
      <w:pPr>
        <w:widowControl/>
        <w:jc w:val="right"/>
        <w:rPr>
          <w:rFonts w:ascii="Times New Roman" w:hAnsi="Times New Roman"/>
          <w:noProof/>
          <w:sz w:val="24"/>
        </w:rPr>
      </w:pPr>
    </w:p>
    <w:p w14:paraId="2615BEF6" w14:textId="12049DB5" w:rsidR="00AB1BC5" w:rsidRDefault="008943D6" w:rsidP="008943D6">
      <w:pPr>
        <w:widowControl/>
        <w:jc w:val="right"/>
        <w:rPr>
          <w:rFonts w:ascii="Times New Roman" w:hAnsi="Times New Roman"/>
          <w:noProof/>
          <w:sz w:val="24"/>
        </w:rPr>
      </w:pPr>
      <w:r w:rsidRPr="00951F20">
        <w:rPr>
          <w:rFonts w:ascii="Times New Roman" w:hAnsi="Times New Roman"/>
          <w:noProof/>
          <w:sz w:val="24"/>
        </w:rPr>
        <w:drawing>
          <wp:inline distT="0" distB="0" distL="0" distR="0" wp14:anchorId="5622D170" wp14:editId="10C9A7BB">
            <wp:extent cx="2071620" cy="761365"/>
            <wp:effectExtent l="0" t="0" r="5080" b="635"/>
            <wp:docPr id="34592604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26048" name="Picture 1" descr="A blue and white logo&#10;&#10;AI-generated content may be incorrect."/>
                    <pic:cNvPicPr/>
                  </pic:nvPicPr>
                  <pic:blipFill rotWithShape="1">
                    <a:blip r:embed="rId10"/>
                    <a:srcRect/>
                    <a:stretch/>
                  </pic:blipFill>
                  <pic:spPr bwMode="auto">
                    <a:xfrm>
                      <a:off x="0" y="0"/>
                      <a:ext cx="2081753" cy="765089"/>
                    </a:xfrm>
                    <a:prstGeom prst="rect">
                      <a:avLst/>
                    </a:prstGeom>
                    <a:ln>
                      <a:noFill/>
                    </a:ln>
                    <a:extLst>
                      <a:ext uri="{53640926-AAD7-44D8-BBD7-CCE9431645EC}">
                        <a14:shadowObscured xmlns:a14="http://schemas.microsoft.com/office/drawing/2010/main"/>
                      </a:ext>
                    </a:extLst>
                  </pic:spPr>
                </pic:pic>
              </a:graphicData>
            </a:graphic>
          </wp:inline>
        </w:drawing>
      </w:r>
    </w:p>
    <w:p w14:paraId="0DFDC303" w14:textId="77777777" w:rsidR="008059B2" w:rsidRDefault="008059B2" w:rsidP="006C34BE">
      <w:pPr>
        <w:widowControl/>
        <w:jc w:val="both"/>
        <w:rPr>
          <w:rFonts w:ascii="Times New Roman" w:hAnsi="Times New Roman"/>
          <w:noProof/>
          <w:sz w:val="24"/>
        </w:rPr>
      </w:pPr>
    </w:p>
    <w:p w14:paraId="1701ACD1" w14:textId="77777777" w:rsidR="008943D6" w:rsidRPr="006C34BE" w:rsidRDefault="008943D6" w:rsidP="006C34BE">
      <w:pPr>
        <w:widowControl/>
        <w:jc w:val="both"/>
        <w:rPr>
          <w:rFonts w:ascii="Times New Roman" w:hAnsi="Times New Roman"/>
          <w:noProof/>
          <w:sz w:val="24"/>
        </w:rPr>
      </w:pPr>
    </w:p>
    <w:tbl>
      <w:tblPr>
        <w:tblW w:w="5000" w:type="pct"/>
        <w:tblCellMar>
          <w:top w:w="28" w:type="dxa"/>
          <w:left w:w="28" w:type="dxa"/>
          <w:bottom w:w="28" w:type="dxa"/>
          <w:right w:w="28" w:type="dxa"/>
        </w:tblCellMar>
        <w:tblLook w:val="01E0" w:firstRow="1" w:lastRow="1" w:firstColumn="1" w:lastColumn="1" w:noHBand="0" w:noVBand="0"/>
      </w:tblPr>
      <w:tblGrid>
        <w:gridCol w:w="3005"/>
        <w:gridCol w:w="1986"/>
        <w:gridCol w:w="2521"/>
        <w:gridCol w:w="1616"/>
      </w:tblGrid>
      <w:tr w:rsidR="008059B2" w:rsidRPr="006C34BE" w14:paraId="07305550" w14:textId="77777777" w:rsidTr="008059B2">
        <w:trPr>
          <w:trHeight w:val="275"/>
        </w:trPr>
        <w:tc>
          <w:tcPr>
            <w:tcW w:w="1646" w:type="pct"/>
          </w:tcPr>
          <w:p w14:paraId="2B4B9E6A" w14:textId="77777777" w:rsidR="00AB1BC5" w:rsidRPr="008059B2" w:rsidRDefault="00AB1BC5" w:rsidP="006C34BE">
            <w:pPr>
              <w:widowControl/>
              <w:jc w:val="both"/>
              <w:rPr>
                <w:rFonts w:ascii="Times New Roman" w:hAnsi="Times New Roman"/>
                <w:b/>
                <w:noProof/>
                <w:szCs w:val="20"/>
              </w:rPr>
            </w:pPr>
            <w:r>
              <w:rPr>
                <w:rFonts w:ascii="Times New Roman" w:hAnsi="Times New Roman"/>
                <w:b/>
              </w:rPr>
              <w:t>MINISTRU VIETNIEKI</w:t>
            </w:r>
          </w:p>
        </w:tc>
        <w:tc>
          <w:tcPr>
            <w:tcW w:w="1088" w:type="pct"/>
          </w:tcPr>
          <w:p w14:paraId="0F090115" w14:textId="77777777" w:rsidR="00AB1BC5" w:rsidRPr="008059B2" w:rsidRDefault="00AB1BC5" w:rsidP="006C34BE">
            <w:pPr>
              <w:widowControl/>
              <w:jc w:val="both"/>
              <w:rPr>
                <w:rFonts w:ascii="Times New Roman" w:hAnsi="Times New Roman"/>
                <w:noProof/>
                <w:szCs w:val="20"/>
              </w:rPr>
            </w:pPr>
            <w:r>
              <w:rPr>
                <w:rFonts w:ascii="Times New Roman" w:hAnsi="Times New Roman"/>
                <w:i/>
                <w:iCs/>
              </w:rPr>
              <w:t>CM</w:t>
            </w:r>
            <w:r>
              <w:rPr>
                <w:rFonts w:ascii="Times New Roman" w:hAnsi="Times New Roman"/>
              </w:rPr>
              <w:t xml:space="preserve"> dokumenti</w:t>
            </w:r>
          </w:p>
        </w:tc>
        <w:tc>
          <w:tcPr>
            <w:tcW w:w="1381" w:type="pct"/>
          </w:tcPr>
          <w:p w14:paraId="677B3B6C" w14:textId="77777777" w:rsidR="00AB1BC5" w:rsidRPr="008059B2" w:rsidRDefault="00AB1BC5" w:rsidP="006C34BE">
            <w:pPr>
              <w:widowControl/>
              <w:jc w:val="both"/>
              <w:rPr>
                <w:rFonts w:ascii="Times New Roman" w:hAnsi="Times New Roman"/>
                <w:b/>
                <w:noProof/>
                <w:szCs w:val="20"/>
              </w:rPr>
            </w:pPr>
            <w:r>
              <w:rPr>
                <w:rFonts w:ascii="Times New Roman" w:hAnsi="Times New Roman"/>
                <w:b/>
              </w:rPr>
              <w:t>CM(2025)20-add6final</w:t>
            </w:r>
          </w:p>
        </w:tc>
        <w:tc>
          <w:tcPr>
            <w:tcW w:w="885" w:type="pct"/>
          </w:tcPr>
          <w:p w14:paraId="7DA3924B" w14:textId="77777777" w:rsidR="00AB1BC5" w:rsidRPr="008059B2" w:rsidRDefault="00AB1BC5" w:rsidP="006C34BE">
            <w:pPr>
              <w:widowControl/>
              <w:jc w:val="both"/>
              <w:rPr>
                <w:rFonts w:ascii="Times New Roman" w:hAnsi="Times New Roman"/>
                <w:noProof/>
                <w:szCs w:val="20"/>
              </w:rPr>
            </w:pPr>
            <w:r>
              <w:rPr>
                <w:rFonts w:ascii="Times New Roman" w:hAnsi="Times New Roman"/>
              </w:rPr>
              <w:t>2025. gada 4. jūnijs</w:t>
            </w:r>
          </w:p>
        </w:tc>
      </w:tr>
    </w:tbl>
    <w:p w14:paraId="6445A086" w14:textId="00D25960" w:rsidR="00AB1BC5" w:rsidRDefault="00AB1BC5" w:rsidP="006C34BE">
      <w:pPr>
        <w:widowControl/>
        <w:jc w:val="both"/>
        <w:rPr>
          <w:rFonts w:ascii="Times New Roman" w:hAnsi="Times New Roman"/>
          <w:noProof/>
          <w:sz w:val="24"/>
        </w:rPr>
      </w:pPr>
    </w:p>
    <w:p w14:paraId="63FE7D77" w14:textId="77777777" w:rsidR="008059B2" w:rsidRPr="006C34BE" w:rsidRDefault="008059B2" w:rsidP="008059B2">
      <w:pPr>
        <w:widowControl/>
        <w:pBdr>
          <w:bottom w:val="single" w:sz="4" w:space="1" w:color="auto"/>
        </w:pBdr>
        <w:jc w:val="both"/>
        <w:rPr>
          <w:rFonts w:ascii="Times New Roman" w:hAnsi="Times New Roman"/>
          <w:noProof/>
          <w:sz w:val="24"/>
        </w:rPr>
      </w:pPr>
    </w:p>
    <w:p w14:paraId="5E2C12F0" w14:textId="77777777" w:rsidR="00AB1BC5" w:rsidRPr="008059B2" w:rsidRDefault="00AB1BC5" w:rsidP="006C34BE">
      <w:pPr>
        <w:widowControl/>
        <w:jc w:val="both"/>
        <w:rPr>
          <w:rFonts w:ascii="Times New Roman" w:hAnsi="Times New Roman"/>
          <w:b/>
          <w:bCs/>
          <w:noProof/>
          <w:sz w:val="32"/>
          <w:szCs w:val="26"/>
        </w:rPr>
      </w:pPr>
      <w:r>
        <w:rPr>
          <w:rFonts w:ascii="Times New Roman" w:hAnsi="Times New Roman"/>
          <w:b/>
          <w:sz w:val="32"/>
        </w:rPr>
        <w:t>1530. sanāksme, 2025. gada 4. jūnijs</w:t>
      </w:r>
    </w:p>
    <w:p w14:paraId="5BDF6E5B" w14:textId="607194E2" w:rsidR="00AB1BC5" w:rsidRDefault="008059B2" w:rsidP="006C34BE">
      <w:pPr>
        <w:widowControl/>
        <w:jc w:val="both"/>
        <w:rPr>
          <w:rFonts w:ascii="Times New Roman" w:hAnsi="Times New Roman"/>
          <w:noProof/>
          <w:sz w:val="24"/>
        </w:rPr>
      </w:pPr>
      <w:r>
        <w:rPr>
          <w:rFonts w:ascii="Times New Roman" w:hAnsi="Times New Roman"/>
          <w:sz w:val="24"/>
        </w:rPr>
        <w:t>10 juridiski jautājumi</w:t>
      </w:r>
    </w:p>
    <w:p w14:paraId="351E7136" w14:textId="77777777" w:rsidR="008059B2" w:rsidRPr="006C34BE" w:rsidRDefault="008059B2" w:rsidP="006C34BE">
      <w:pPr>
        <w:widowControl/>
        <w:jc w:val="both"/>
        <w:rPr>
          <w:rFonts w:ascii="Times New Roman" w:hAnsi="Times New Roman"/>
          <w:noProof/>
          <w:sz w:val="24"/>
        </w:rPr>
      </w:pPr>
    </w:p>
    <w:p w14:paraId="25998BDA" w14:textId="733AB2DB" w:rsidR="00AB1BC5" w:rsidRPr="008059B2" w:rsidRDefault="008059B2" w:rsidP="006C34BE">
      <w:pPr>
        <w:widowControl/>
        <w:jc w:val="both"/>
        <w:rPr>
          <w:rFonts w:ascii="Times New Roman" w:hAnsi="Times New Roman"/>
          <w:b/>
          <w:noProof/>
          <w:sz w:val="28"/>
          <w:szCs w:val="24"/>
        </w:rPr>
      </w:pPr>
      <w:r>
        <w:rPr>
          <w:rFonts w:ascii="Times New Roman" w:hAnsi="Times New Roman"/>
          <w:b/>
          <w:sz w:val="28"/>
        </w:rPr>
        <w:t>10.3. Eiropas Padomes Noziedzības problēmu komiteja (</w:t>
      </w:r>
      <w:r>
        <w:rPr>
          <w:rFonts w:ascii="Times New Roman" w:hAnsi="Times New Roman"/>
          <w:b/>
          <w:i/>
          <w:iCs/>
          <w:sz w:val="28"/>
        </w:rPr>
        <w:t>CDPC</w:t>
      </w:r>
      <w:r>
        <w:rPr>
          <w:rFonts w:ascii="Times New Roman" w:hAnsi="Times New Roman"/>
          <w:b/>
          <w:sz w:val="28"/>
        </w:rPr>
        <w:t>)</w:t>
      </w:r>
    </w:p>
    <w:p w14:paraId="0E96E82A"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Eiropas Padomes Konvencijas par savstarpējo palīdzību krimināllietās trešais papildu protokols</w:t>
      </w:r>
    </w:p>
    <w:p w14:paraId="4E554F0D" w14:textId="6C512A58" w:rsidR="00AB1BC5" w:rsidRPr="006C34BE" w:rsidRDefault="00AB1BC5" w:rsidP="008059B2">
      <w:pPr>
        <w:widowControl/>
        <w:pBdr>
          <w:top w:val="single" w:sz="4" w:space="1" w:color="auto"/>
        </w:pBdr>
        <w:jc w:val="both"/>
        <w:rPr>
          <w:rFonts w:ascii="Times New Roman" w:hAnsi="Times New Roman"/>
          <w:noProof/>
          <w:sz w:val="24"/>
        </w:rPr>
      </w:pPr>
    </w:p>
    <w:p w14:paraId="39C67D9D" w14:textId="77777777" w:rsidR="00AB1BC5" w:rsidRPr="006C34BE" w:rsidRDefault="00AB1BC5" w:rsidP="006C34BE">
      <w:pPr>
        <w:widowControl/>
        <w:jc w:val="both"/>
        <w:rPr>
          <w:rFonts w:ascii="Times New Roman" w:hAnsi="Times New Roman"/>
          <w:noProof/>
          <w:sz w:val="24"/>
        </w:rPr>
      </w:pPr>
    </w:p>
    <w:p w14:paraId="0ECDCC5A" w14:textId="77777777" w:rsidR="00AB1BC5" w:rsidRPr="006C34BE" w:rsidRDefault="00AB1BC5" w:rsidP="006C34BE">
      <w:pPr>
        <w:widowControl/>
        <w:jc w:val="both"/>
        <w:rPr>
          <w:rFonts w:ascii="Times New Roman" w:hAnsi="Times New Roman"/>
          <w:noProof/>
          <w:sz w:val="24"/>
        </w:rPr>
      </w:pPr>
    </w:p>
    <w:p w14:paraId="082543C8" w14:textId="77777777" w:rsidR="00AB1BC5" w:rsidRPr="006C34BE" w:rsidRDefault="00AB1BC5" w:rsidP="006C34BE">
      <w:pPr>
        <w:widowControl/>
        <w:jc w:val="both"/>
        <w:rPr>
          <w:rFonts w:ascii="Times New Roman" w:hAnsi="Times New Roman"/>
          <w:noProof/>
          <w:sz w:val="24"/>
        </w:rPr>
      </w:pPr>
    </w:p>
    <w:p w14:paraId="18A61425" w14:textId="77777777" w:rsidR="00AB1BC5" w:rsidRPr="006C34BE" w:rsidRDefault="00AB1BC5" w:rsidP="006C34BE">
      <w:pPr>
        <w:widowControl/>
        <w:jc w:val="both"/>
        <w:rPr>
          <w:rFonts w:ascii="Times New Roman" w:hAnsi="Times New Roman"/>
          <w:noProof/>
          <w:sz w:val="24"/>
        </w:rPr>
      </w:pPr>
    </w:p>
    <w:p w14:paraId="365F83AB" w14:textId="77777777" w:rsidR="00AB1BC5" w:rsidRPr="006C34BE" w:rsidRDefault="00AB1BC5" w:rsidP="006C34BE">
      <w:pPr>
        <w:widowControl/>
        <w:jc w:val="both"/>
        <w:rPr>
          <w:rFonts w:ascii="Times New Roman" w:hAnsi="Times New Roman"/>
          <w:noProof/>
          <w:sz w:val="24"/>
        </w:rPr>
      </w:pPr>
    </w:p>
    <w:p w14:paraId="094B01C1" w14:textId="77777777" w:rsidR="00AB1BC5" w:rsidRPr="006C34BE" w:rsidRDefault="00AB1BC5" w:rsidP="006C34BE">
      <w:pPr>
        <w:widowControl/>
        <w:jc w:val="both"/>
        <w:rPr>
          <w:rFonts w:ascii="Times New Roman" w:hAnsi="Times New Roman"/>
          <w:noProof/>
          <w:sz w:val="24"/>
        </w:rPr>
      </w:pPr>
    </w:p>
    <w:p w14:paraId="1D8EF94B" w14:textId="77777777" w:rsidR="00AB1BC5" w:rsidRPr="006C34BE" w:rsidRDefault="00AB1BC5" w:rsidP="006C34BE">
      <w:pPr>
        <w:widowControl/>
        <w:jc w:val="both"/>
        <w:rPr>
          <w:rFonts w:ascii="Times New Roman" w:hAnsi="Times New Roman"/>
          <w:noProof/>
          <w:sz w:val="24"/>
        </w:rPr>
      </w:pPr>
    </w:p>
    <w:p w14:paraId="10FE8439" w14:textId="77777777" w:rsidR="00AB1BC5" w:rsidRPr="006C34BE" w:rsidRDefault="00AB1BC5" w:rsidP="006C34BE">
      <w:pPr>
        <w:widowControl/>
        <w:jc w:val="both"/>
        <w:rPr>
          <w:rFonts w:ascii="Times New Roman" w:hAnsi="Times New Roman"/>
          <w:noProof/>
          <w:sz w:val="24"/>
        </w:rPr>
      </w:pPr>
    </w:p>
    <w:p w14:paraId="0F23273F" w14:textId="77777777" w:rsidR="00AB1BC5" w:rsidRPr="006C34BE" w:rsidRDefault="00AB1BC5" w:rsidP="006C34BE">
      <w:pPr>
        <w:widowControl/>
        <w:jc w:val="both"/>
        <w:rPr>
          <w:rFonts w:ascii="Times New Roman" w:hAnsi="Times New Roman"/>
          <w:noProof/>
          <w:sz w:val="24"/>
        </w:rPr>
      </w:pPr>
    </w:p>
    <w:p w14:paraId="52A559A0" w14:textId="77777777" w:rsidR="00AB1BC5" w:rsidRPr="006C34BE" w:rsidRDefault="00AB1BC5" w:rsidP="006C34BE">
      <w:pPr>
        <w:widowControl/>
        <w:jc w:val="both"/>
        <w:rPr>
          <w:rFonts w:ascii="Times New Roman" w:hAnsi="Times New Roman"/>
          <w:noProof/>
          <w:sz w:val="24"/>
        </w:rPr>
      </w:pPr>
    </w:p>
    <w:p w14:paraId="2C6C42BE" w14:textId="77777777" w:rsidR="00AB1BC5" w:rsidRPr="006C34BE" w:rsidRDefault="00AB1BC5" w:rsidP="006C34BE">
      <w:pPr>
        <w:widowControl/>
        <w:jc w:val="both"/>
        <w:rPr>
          <w:rFonts w:ascii="Times New Roman" w:hAnsi="Times New Roman"/>
          <w:noProof/>
          <w:sz w:val="24"/>
        </w:rPr>
      </w:pPr>
    </w:p>
    <w:p w14:paraId="504930EA" w14:textId="77777777" w:rsidR="00AB1BC5" w:rsidRPr="006C34BE" w:rsidRDefault="00AB1BC5" w:rsidP="006C34BE">
      <w:pPr>
        <w:widowControl/>
        <w:jc w:val="both"/>
        <w:rPr>
          <w:rFonts w:ascii="Times New Roman" w:hAnsi="Times New Roman"/>
          <w:noProof/>
          <w:sz w:val="24"/>
        </w:rPr>
      </w:pPr>
    </w:p>
    <w:p w14:paraId="22E65C33" w14:textId="77777777" w:rsidR="00AB1BC5" w:rsidRPr="006C34BE" w:rsidRDefault="00AB1BC5" w:rsidP="006C34BE">
      <w:pPr>
        <w:widowControl/>
        <w:jc w:val="both"/>
        <w:rPr>
          <w:rFonts w:ascii="Times New Roman" w:hAnsi="Times New Roman"/>
          <w:noProof/>
          <w:sz w:val="24"/>
        </w:rPr>
      </w:pPr>
    </w:p>
    <w:p w14:paraId="7A6BC62C" w14:textId="77777777" w:rsidR="00AB1BC5" w:rsidRPr="006C34BE" w:rsidRDefault="00AB1BC5" w:rsidP="006C34BE">
      <w:pPr>
        <w:widowControl/>
        <w:jc w:val="both"/>
        <w:rPr>
          <w:rFonts w:ascii="Times New Roman" w:hAnsi="Times New Roman"/>
          <w:noProof/>
          <w:sz w:val="24"/>
        </w:rPr>
      </w:pPr>
    </w:p>
    <w:p w14:paraId="139E884A" w14:textId="77777777" w:rsidR="00AB1BC5" w:rsidRPr="006C34BE" w:rsidRDefault="00AB1BC5" w:rsidP="006C34BE">
      <w:pPr>
        <w:widowControl/>
        <w:jc w:val="both"/>
        <w:rPr>
          <w:rFonts w:ascii="Times New Roman" w:hAnsi="Times New Roman"/>
          <w:noProof/>
          <w:sz w:val="24"/>
        </w:rPr>
      </w:pPr>
    </w:p>
    <w:p w14:paraId="43DF2D90" w14:textId="77777777" w:rsidR="00AB1BC5" w:rsidRPr="006C34BE" w:rsidRDefault="00AB1BC5" w:rsidP="006C34BE">
      <w:pPr>
        <w:widowControl/>
        <w:jc w:val="both"/>
        <w:rPr>
          <w:rFonts w:ascii="Times New Roman" w:hAnsi="Times New Roman"/>
          <w:noProof/>
          <w:sz w:val="24"/>
        </w:rPr>
      </w:pPr>
    </w:p>
    <w:p w14:paraId="63E3CD5E" w14:textId="77777777" w:rsidR="00AB1BC5" w:rsidRPr="006C34BE" w:rsidRDefault="00AB1BC5" w:rsidP="006C34BE">
      <w:pPr>
        <w:widowControl/>
        <w:jc w:val="both"/>
        <w:rPr>
          <w:rFonts w:ascii="Times New Roman" w:hAnsi="Times New Roman"/>
          <w:noProof/>
          <w:sz w:val="24"/>
        </w:rPr>
      </w:pPr>
    </w:p>
    <w:p w14:paraId="354A8A1B" w14:textId="77777777" w:rsidR="00AB1BC5" w:rsidRPr="006C34BE" w:rsidRDefault="00AB1BC5" w:rsidP="006C34BE">
      <w:pPr>
        <w:widowControl/>
        <w:jc w:val="both"/>
        <w:rPr>
          <w:rFonts w:ascii="Times New Roman" w:hAnsi="Times New Roman"/>
          <w:noProof/>
          <w:sz w:val="24"/>
        </w:rPr>
      </w:pPr>
    </w:p>
    <w:p w14:paraId="07A10A6C" w14:textId="77777777" w:rsidR="00AB1BC5" w:rsidRPr="006C34BE" w:rsidRDefault="00AB1BC5" w:rsidP="006C34BE">
      <w:pPr>
        <w:widowControl/>
        <w:jc w:val="both"/>
        <w:rPr>
          <w:rFonts w:ascii="Times New Roman" w:hAnsi="Times New Roman"/>
          <w:noProof/>
          <w:sz w:val="24"/>
        </w:rPr>
      </w:pPr>
    </w:p>
    <w:p w14:paraId="5A25A958" w14:textId="77777777" w:rsidR="00AB1BC5" w:rsidRPr="006C34BE" w:rsidRDefault="00AB1BC5" w:rsidP="006C34BE">
      <w:pPr>
        <w:widowControl/>
        <w:jc w:val="both"/>
        <w:rPr>
          <w:rFonts w:ascii="Times New Roman" w:hAnsi="Times New Roman"/>
          <w:noProof/>
          <w:sz w:val="24"/>
        </w:rPr>
      </w:pPr>
    </w:p>
    <w:p w14:paraId="71DE77DF" w14:textId="77777777" w:rsidR="00AB1BC5" w:rsidRPr="006C34BE" w:rsidRDefault="00AB1BC5" w:rsidP="006C34BE">
      <w:pPr>
        <w:widowControl/>
        <w:jc w:val="both"/>
        <w:rPr>
          <w:rFonts w:ascii="Times New Roman" w:hAnsi="Times New Roman"/>
          <w:noProof/>
          <w:sz w:val="24"/>
        </w:rPr>
      </w:pPr>
    </w:p>
    <w:p w14:paraId="7EA99D38" w14:textId="77777777" w:rsidR="00AB1BC5" w:rsidRPr="006C34BE" w:rsidRDefault="00AB1BC5" w:rsidP="006C34BE">
      <w:pPr>
        <w:widowControl/>
        <w:jc w:val="both"/>
        <w:rPr>
          <w:rFonts w:ascii="Times New Roman" w:hAnsi="Times New Roman"/>
          <w:noProof/>
          <w:sz w:val="24"/>
        </w:rPr>
      </w:pPr>
    </w:p>
    <w:p w14:paraId="4C016D3F" w14:textId="77777777" w:rsidR="00AB1BC5" w:rsidRPr="006C34BE" w:rsidRDefault="00AB1BC5" w:rsidP="006C34BE">
      <w:pPr>
        <w:widowControl/>
        <w:jc w:val="both"/>
        <w:rPr>
          <w:rFonts w:ascii="Times New Roman" w:hAnsi="Times New Roman"/>
          <w:noProof/>
          <w:sz w:val="24"/>
        </w:rPr>
      </w:pPr>
    </w:p>
    <w:p w14:paraId="6DC8E61F" w14:textId="77777777" w:rsidR="00AB1BC5" w:rsidRPr="006C34BE" w:rsidRDefault="00AB1BC5" w:rsidP="006C34BE">
      <w:pPr>
        <w:widowControl/>
        <w:jc w:val="both"/>
        <w:rPr>
          <w:rFonts w:ascii="Times New Roman" w:hAnsi="Times New Roman"/>
          <w:noProof/>
          <w:sz w:val="24"/>
        </w:rPr>
      </w:pPr>
    </w:p>
    <w:p w14:paraId="4F31241A" w14:textId="77777777" w:rsidR="00AB1BC5" w:rsidRPr="006C34BE" w:rsidRDefault="00AB1BC5" w:rsidP="006C34BE">
      <w:pPr>
        <w:widowControl/>
        <w:jc w:val="both"/>
        <w:rPr>
          <w:rFonts w:ascii="Times New Roman" w:hAnsi="Times New Roman"/>
          <w:noProof/>
          <w:sz w:val="24"/>
        </w:rPr>
      </w:pPr>
    </w:p>
    <w:p w14:paraId="2B42E891" w14:textId="77777777" w:rsidR="00AB1BC5" w:rsidRPr="006C34BE" w:rsidRDefault="00AB1BC5" w:rsidP="006C34BE">
      <w:pPr>
        <w:widowControl/>
        <w:jc w:val="both"/>
        <w:rPr>
          <w:rFonts w:ascii="Times New Roman" w:hAnsi="Times New Roman"/>
          <w:noProof/>
          <w:sz w:val="24"/>
        </w:rPr>
      </w:pPr>
    </w:p>
    <w:p w14:paraId="40E0C477" w14:textId="77777777" w:rsidR="00AB1BC5" w:rsidRPr="006C34BE" w:rsidRDefault="00AB1BC5" w:rsidP="006C34BE">
      <w:pPr>
        <w:widowControl/>
        <w:jc w:val="both"/>
        <w:rPr>
          <w:rFonts w:ascii="Times New Roman" w:hAnsi="Times New Roman"/>
          <w:noProof/>
          <w:sz w:val="24"/>
        </w:rPr>
      </w:pPr>
    </w:p>
    <w:p w14:paraId="1536F76D" w14:textId="77777777" w:rsidR="00AB1BC5" w:rsidRPr="006C34BE" w:rsidRDefault="00AB1BC5" w:rsidP="006C34BE">
      <w:pPr>
        <w:widowControl/>
        <w:jc w:val="both"/>
        <w:rPr>
          <w:rFonts w:ascii="Times New Roman" w:hAnsi="Times New Roman"/>
          <w:noProof/>
          <w:sz w:val="24"/>
        </w:rPr>
      </w:pPr>
    </w:p>
    <w:p w14:paraId="78BED275" w14:textId="77777777" w:rsidR="00AB1BC5" w:rsidRPr="006C34BE" w:rsidRDefault="00AB1BC5" w:rsidP="006C34BE">
      <w:pPr>
        <w:widowControl/>
        <w:jc w:val="both"/>
        <w:rPr>
          <w:rFonts w:ascii="Times New Roman" w:hAnsi="Times New Roman"/>
          <w:noProof/>
          <w:sz w:val="24"/>
        </w:rPr>
      </w:pPr>
    </w:p>
    <w:p w14:paraId="4B9CC5BE" w14:textId="3ED8075B" w:rsidR="00A51C95" w:rsidRDefault="00AB1BC5" w:rsidP="006C34BE">
      <w:pPr>
        <w:widowControl/>
        <w:jc w:val="both"/>
        <w:rPr>
          <w:rFonts w:ascii="Times New Roman" w:hAnsi="Times New Roman"/>
        </w:rPr>
      </w:pPr>
      <w:r>
        <w:rPr>
          <w:rFonts w:ascii="Times New Roman" w:hAnsi="Times New Roman"/>
        </w:rPr>
        <w:t xml:space="preserve">Tīmekļvietne: </w:t>
      </w:r>
      <w:hyperlink r:id="rId11" w:history="1">
        <w:r w:rsidR="00A51C95" w:rsidRPr="00A51C95">
          <w:rPr>
            <w:rStyle w:val="Hyperlink"/>
            <w:rFonts w:ascii="Times New Roman" w:hAnsi="Times New Roman"/>
            <w:color w:val="auto"/>
            <w:u w:val="none"/>
          </w:rPr>
          <w:t>www.coe.int/cm</w:t>
        </w:r>
      </w:hyperlink>
    </w:p>
    <w:p w14:paraId="489DBF19" w14:textId="77777777" w:rsidR="00A51C95" w:rsidRDefault="00A51C95">
      <w:pPr>
        <w:rPr>
          <w:rFonts w:ascii="Times New Roman" w:hAnsi="Times New Roman"/>
        </w:rPr>
      </w:pPr>
      <w:r>
        <w:rPr>
          <w:rFonts w:ascii="Times New Roman" w:hAnsi="Times New Roman"/>
        </w:rPr>
        <w:br w:type="page"/>
      </w:r>
    </w:p>
    <w:p w14:paraId="3F671C49" w14:textId="77777777" w:rsidR="00AB1BC5" w:rsidRPr="00DF40EE" w:rsidRDefault="00AB1BC5" w:rsidP="006C34BE">
      <w:pPr>
        <w:widowControl/>
        <w:jc w:val="both"/>
        <w:rPr>
          <w:rFonts w:ascii="Times New Roman" w:hAnsi="Times New Roman"/>
          <w:noProof/>
          <w:szCs w:val="20"/>
        </w:rPr>
      </w:pPr>
    </w:p>
    <w:p w14:paraId="5A3E555C" w14:textId="77777777" w:rsidR="00F14A1C" w:rsidRDefault="00AB1BC5" w:rsidP="006C34BE">
      <w:pPr>
        <w:widowControl/>
        <w:jc w:val="both"/>
        <w:rPr>
          <w:rFonts w:ascii="Times New Roman" w:hAnsi="Times New Roman"/>
          <w:noProof/>
          <w:sz w:val="24"/>
        </w:rPr>
      </w:pPr>
      <w:r>
        <w:rPr>
          <w:rFonts w:ascii="Times New Roman" w:hAnsi="Times New Roman"/>
          <w:sz w:val="24"/>
        </w:rPr>
        <w:lastRenderedPageBreak/>
        <w:t>Eiropas Padomes dalībvalstis, kuras parakstījušas šo protokolu,</w:t>
      </w:r>
    </w:p>
    <w:p w14:paraId="3670846E" w14:textId="77777777" w:rsidR="00F14A1C" w:rsidRDefault="00F14A1C" w:rsidP="006C34BE">
      <w:pPr>
        <w:widowControl/>
        <w:jc w:val="both"/>
        <w:rPr>
          <w:rFonts w:ascii="Times New Roman" w:hAnsi="Times New Roman"/>
          <w:noProof/>
          <w:sz w:val="24"/>
        </w:rPr>
      </w:pPr>
    </w:p>
    <w:p w14:paraId="1E0461D7" w14:textId="245D9D84" w:rsidR="00AB1BC5" w:rsidRDefault="00AB1BC5" w:rsidP="006C34BE">
      <w:pPr>
        <w:widowControl/>
        <w:jc w:val="both"/>
        <w:rPr>
          <w:rFonts w:ascii="Times New Roman" w:hAnsi="Times New Roman"/>
          <w:noProof/>
          <w:sz w:val="24"/>
        </w:rPr>
      </w:pPr>
      <w:r>
        <w:rPr>
          <w:rFonts w:ascii="Times New Roman" w:hAnsi="Times New Roman"/>
          <w:sz w:val="24"/>
        </w:rPr>
        <w:t>ņemot vērā savas saistības saskaņā ar Eiropas Padomes statūtiem;</w:t>
      </w:r>
    </w:p>
    <w:p w14:paraId="1A03BD3E" w14:textId="77777777" w:rsidR="00F14A1C" w:rsidRPr="006C34BE" w:rsidRDefault="00F14A1C" w:rsidP="006C34BE">
      <w:pPr>
        <w:widowControl/>
        <w:jc w:val="both"/>
        <w:rPr>
          <w:rFonts w:ascii="Times New Roman" w:hAnsi="Times New Roman"/>
          <w:noProof/>
          <w:sz w:val="24"/>
        </w:rPr>
      </w:pPr>
    </w:p>
    <w:p w14:paraId="292A3D0A"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vēloties turpināt veicināt cilvēktiesību aizsardzību, tiesiskuma ievērošanu un atbalstīt sabiedrības demokrātisko struktūru;</w:t>
      </w:r>
    </w:p>
    <w:p w14:paraId="54746A7E" w14:textId="77777777" w:rsidR="00AB1BC5" w:rsidRPr="006C34BE" w:rsidRDefault="00AB1BC5" w:rsidP="006C34BE">
      <w:pPr>
        <w:widowControl/>
        <w:jc w:val="both"/>
        <w:rPr>
          <w:rFonts w:ascii="Times New Roman" w:hAnsi="Times New Roman"/>
          <w:noProof/>
          <w:sz w:val="24"/>
        </w:rPr>
      </w:pPr>
    </w:p>
    <w:p w14:paraId="11265704"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uzskatot par vēlamu šajā nolūkā stiprināt savu individuālo un kolektīvo spēju reaģēt uz noziedzību;</w:t>
      </w:r>
    </w:p>
    <w:p w14:paraId="06E4F5DF" w14:textId="77777777" w:rsidR="00AB1BC5" w:rsidRPr="006C34BE" w:rsidRDefault="00AB1BC5" w:rsidP="006C34BE">
      <w:pPr>
        <w:widowControl/>
        <w:jc w:val="both"/>
        <w:rPr>
          <w:rFonts w:ascii="Times New Roman" w:hAnsi="Times New Roman"/>
          <w:noProof/>
          <w:sz w:val="24"/>
        </w:rPr>
      </w:pPr>
    </w:p>
    <w:p w14:paraId="0E844C68" w14:textId="71612730" w:rsidR="00AB1BC5" w:rsidRDefault="00AB1BC5" w:rsidP="006C34BE">
      <w:pPr>
        <w:widowControl/>
        <w:jc w:val="both"/>
        <w:rPr>
          <w:rFonts w:ascii="Times New Roman" w:hAnsi="Times New Roman"/>
          <w:noProof/>
          <w:sz w:val="24"/>
        </w:rPr>
      </w:pPr>
      <w:r>
        <w:rPr>
          <w:rFonts w:ascii="Times New Roman" w:hAnsi="Times New Roman"/>
          <w:sz w:val="24"/>
        </w:rPr>
        <w:t>ir nolēmušas uzlabot un noteiktos aspektos papildināt 1959. gada 20. aprīlī Strasbūrā pieņemto Eiropas Padomes Konvenciju par savstarpējo palīdzību krimināllietās (ELS Nr. 30, turpmāk – Konvencija), kā arī tās 1978. gada 17. martā (ELS Nr. 99) un 2001. gada 8. novembrī (ELS Nr. 182) Strasbūrā pieņemtos papildu protokolus;</w:t>
      </w:r>
    </w:p>
    <w:p w14:paraId="49D965A2" w14:textId="77777777" w:rsidR="00F715FA" w:rsidRPr="006C34BE" w:rsidRDefault="00F715FA" w:rsidP="006C34BE">
      <w:pPr>
        <w:widowControl/>
        <w:jc w:val="both"/>
        <w:rPr>
          <w:rFonts w:ascii="Times New Roman" w:hAnsi="Times New Roman"/>
          <w:noProof/>
          <w:sz w:val="24"/>
        </w:rPr>
      </w:pPr>
    </w:p>
    <w:p w14:paraId="0473F8F8"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ņemot vērā 1950. gada 4. novembrī Romā pieņemto Cilvēktiesību un pamatbrīvību aizsardzības konvenciju (ELS Nr. 5), kā arī 1981. gada 28. janvārī Strasbūrā pieņemto Konvenciju par personu aizsardzību attiecībā uz personas datu automātisko apstrādi (ELS Nr. 108),</w:t>
      </w:r>
    </w:p>
    <w:p w14:paraId="7022E4A2" w14:textId="77777777" w:rsidR="00AB1BC5" w:rsidRPr="006C34BE" w:rsidRDefault="00AB1BC5" w:rsidP="006C34BE">
      <w:pPr>
        <w:widowControl/>
        <w:jc w:val="both"/>
        <w:rPr>
          <w:rFonts w:ascii="Times New Roman" w:hAnsi="Times New Roman"/>
          <w:noProof/>
          <w:sz w:val="24"/>
        </w:rPr>
      </w:pPr>
    </w:p>
    <w:p w14:paraId="05AA10F1" w14:textId="77777777" w:rsidR="00AB1BC5" w:rsidRDefault="00AB1BC5" w:rsidP="006C34BE">
      <w:pPr>
        <w:widowControl/>
        <w:jc w:val="both"/>
        <w:rPr>
          <w:rFonts w:ascii="Times New Roman" w:hAnsi="Times New Roman"/>
          <w:noProof/>
          <w:sz w:val="24"/>
        </w:rPr>
      </w:pPr>
      <w:r>
        <w:rPr>
          <w:rFonts w:ascii="Times New Roman" w:hAnsi="Times New Roman"/>
          <w:sz w:val="24"/>
        </w:rPr>
        <w:t>ir vienojušās par turpmāko.</w:t>
      </w:r>
    </w:p>
    <w:p w14:paraId="4E358109" w14:textId="77777777" w:rsidR="00F715FA" w:rsidRPr="006C34BE" w:rsidRDefault="00F715FA" w:rsidP="006C34BE">
      <w:pPr>
        <w:widowControl/>
        <w:jc w:val="both"/>
        <w:rPr>
          <w:rFonts w:ascii="Times New Roman" w:hAnsi="Times New Roman"/>
          <w:noProof/>
          <w:sz w:val="24"/>
        </w:rPr>
      </w:pPr>
    </w:p>
    <w:p w14:paraId="6858AB37" w14:textId="77777777" w:rsidR="00AB1BC5" w:rsidRPr="00F715FA" w:rsidRDefault="00AB1BC5" w:rsidP="006C34BE">
      <w:pPr>
        <w:widowControl/>
        <w:jc w:val="both"/>
        <w:rPr>
          <w:rFonts w:ascii="Times New Roman" w:hAnsi="Times New Roman"/>
          <w:b/>
          <w:bCs/>
          <w:noProof/>
          <w:sz w:val="24"/>
        </w:rPr>
      </w:pPr>
      <w:r>
        <w:rPr>
          <w:rFonts w:ascii="Times New Roman" w:hAnsi="Times New Roman"/>
          <w:b/>
          <w:sz w:val="24"/>
        </w:rPr>
        <w:t>1. pants. Saziņas kanāli</w:t>
      </w:r>
    </w:p>
    <w:p w14:paraId="2CAD49A1" w14:textId="77777777" w:rsidR="00AB1BC5" w:rsidRDefault="00AB1BC5" w:rsidP="006C34BE">
      <w:pPr>
        <w:widowControl/>
        <w:jc w:val="both"/>
        <w:rPr>
          <w:rFonts w:ascii="Times New Roman" w:hAnsi="Times New Roman"/>
          <w:b/>
          <w:noProof/>
          <w:sz w:val="24"/>
        </w:rPr>
      </w:pPr>
    </w:p>
    <w:p w14:paraId="2BBA9C7A" w14:textId="58C104B5" w:rsidR="00107735" w:rsidRDefault="00107735" w:rsidP="006C34BE">
      <w:pPr>
        <w:widowControl/>
        <w:jc w:val="both"/>
        <w:rPr>
          <w:rFonts w:ascii="Times New Roman" w:hAnsi="Times New Roman"/>
          <w:noProof/>
          <w:sz w:val="24"/>
        </w:rPr>
      </w:pPr>
      <w:r>
        <w:rPr>
          <w:rFonts w:ascii="Times New Roman" w:hAnsi="Times New Roman"/>
          <w:sz w:val="24"/>
        </w:rPr>
        <w:t>1. Konvencijas 15. pantu aizstāj ar šādiem noteikumiem:</w:t>
      </w:r>
    </w:p>
    <w:p w14:paraId="07514CB4" w14:textId="77777777" w:rsidR="00107735" w:rsidRDefault="00107735" w:rsidP="006C34BE">
      <w:pPr>
        <w:widowControl/>
        <w:jc w:val="both"/>
        <w:rPr>
          <w:rFonts w:ascii="Times New Roman" w:hAnsi="Times New Roman"/>
          <w:noProof/>
          <w:sz w:val="24"/>
        </w:rPr>
      </w:pPr>
    </w:p>
    <w:p w14:paraId="16DF46B3" w14:textId="1F1ECBE0" w:rsidR="00107735" w:rsidRDefault="00107735" w:rsidP="00107735">
      <w:pPr>
        <w:widowControl/>
        <w:ind w:left="567" w:hanging="284"/>
        <w:jc w:val="both"/>
        <w:rPr>
          <w:rFonts w:ascii="Times New Roman" w:hAnsi="Times New Roman"/>
          <w:noProof/>
          <w:sz w:val="24"/>
        </w:rPr>
      </w:pPr>
      <w:r>
        <w:rPr>
          <w:rFonts w:ascii="Times New Roman" w:hAnsi="Times New Roman"/>
          <w:sz w:val="24"/>
        </w:rPr>
        <w:t>“1. Savstarpējās palīdzības lūgumus, kā arī spontānu informāciju pieprasītājas puses Tieslietu ministrija rakstveidā nosūta lūguma saņēmējas puses Tieslietu ministrijai un tos sūta atpakaļ pa tiem pašiem kanāliem. Tomēr pieprasītājas puses tiesu iestādes var tos nosūtīt tieši lūguma saņēmējas puses tiesu iestādēm un sūtīt atpakaļ pa tiem pašiem kanāliem.</w:t>
      </w:r>
    </w:p>
    <w:p w14:paraId="219EF2F1" w14:textId="77777777" w:rsidR="00107735" w:rsidRDefault="00107735" w:rsidP="00107735">
      <w:pPr>
        <w:widowControl/>
        <w:ind w:left="567" w:hanging="284"/>
        <w:jc w:val="both"/>
        <w:rPr>
          <w:rFonts w:ascii="Times New Roman" w:hAnsi="Times New Roman"/>
          <w:b/>
          <w:noProof/>
          <w:sz w:val="24"/>
        </w:rPr>
      </w:pPr>
    </w:p>
    <w:p w14:paraId="1A533AAB" w14:textId="09124FDD" w:rsidR="00107735" w:rsidRDefault="00107735" w:rsidP="00107735">
      <w:pPr>
        <w:widowControl/>
        <w:ind w:left="567" w:hanging="284"/>
        <w:jc w:val="both"/>
        <w:rPr>
          <w:rFonts w:ascii="Times New Roman" w:hAnsi="Times New Roman"/>
          <w:b/>
          <w:noProof/>
          <w:sz w:val="24"/>
        </w:rPr>
      </w:pPr>
      <w:r>
        <w:rPr>
          <w:rFonts w:ascii="Times New Roman" w:hAnsi="Times New Roman"/>
          <w:sz w:val="24"/>
        </w:rPr>
        <w:t>2. Konvencijas 11. pantā un šīs konvencijas otrā papildu protokola 13. pantā minētos lūgumus visos gadījumos pieprasītājas puses Tieslietu ministrija adresē lūguma saņēmējas puses Tieslietu ministrijai un tos sūta atpakaļ pa tiem pašiem kanāliem.</w:t>
      </w:r>
    </w:p>
    <w:p w14:paraId="0DABC351" w14:textId="77777777" w:rsidR="00107735" w:rsidRDefault="00107735" w:rsidP="006C34BE">
      <w:pPr>
        <w:widowControl/>
        <w:jc w:val="both"/>
        <w:rPr>
          <w:rFonts w:ascii="Times New Roman" w:hAnsi="Times New Roman"/>
          <w:b/>
          <w:noProof/>
          <w:sz w:val="24"/>
        </w:rPr>
      </w:pPr>
    </w:p>
    <w:p w14:paraId="3C777815" w14:textId="322A59E9" w:rsidR="00BC5EE1" w:rsidRDefault="00AD5A92" w:rsidP="00AD5A92">
      <w:pPr>
        <w:widowControl/>
        <w:ind w:left="567" w:hanging="284"/>
        <w:jc w:val="both"/>
        <w:rPr>
          <w:rFonts w:ascii="Times New Roman" w:hAnsi="Times New Roman"/>
          <w:noProof/>
          <w:sz w:val="24"/>
        </w:rPr>
      </w:pPr>
      <w:r>
        <w:rPr>
          <w:rFonts w:ascii="Times New Roman" w:hAnsi="Times New Roman"/>
          <w:sz w:val="24"/>
        </w:rPr>
        <w:t>3. Otrā papildu protokola pusēm savstarpējās palīdzības lūgumus par Konvencijas, kurā grozījumi izdarīti ar otrā papildu protokola 1. pantu, 1. panta 3. punktā minēto tiesvedību pieprasītājas puses administratīvās vai tiesu iestādes arī var tieši nosūtīt lūguma saņēmējas puses administratīvajām vai tiesu iestādēm un tos sūta atpakaļ pa tiem pašiem kanāliem.</w:t>
      </w:r>
    </w:p>
    <w:p w14:paraId="77116159" w14:textId="77777777" w:rsidR="00AD5A92" w:rsidRDefault="00AD5A92" w:rsidP="00AD5A92">
      <w:pPr>
        <w:widowControl/>
        <w:ind w:left="567" w:hanging="284"/>
        <w:jc w:val="both"/>
        <w:rPr>
          <w:rFonts w:ascii="Times New Roman" w:hAnsi="Times New Roman"/>
          <w:b/>
          <w:noProof/>
          <w:sz w:val="24"/>
        </w:rPr>
      </w:pPr>
    </w:p>
    <w:p w14:paraId="0BAD6C9F" w14:textId="6514634D" w:rsidR="00AD5A92" w:rsidRDefault="00AD5A92" w:rsidP="00AD5A92">
      <w:pPr>
        <w:widowControl/>
        <w:ind w:left="567" w:hanging="284"/>
        <w:jc w:val="both"/>
        <w:rPr>
          <w:rFonts w:ascii="Times New Roman" w:hAnsi="Times New Roman"/>
          <w:noProof/>
          <w:sz w:val="24"/>
        </w:rPr>
      </w:pPr>
      <w:r>
        <w:rPr>
          <w:rFonts w:ascii="Times New Roman" w:hAnsi="Times New Roman"/>
          <w:sz w:val="24"/>
        </w:rPr>
        <w:t>4. Saskaņā ar Konvencijas otrā papildu protokola 18. un 19. pantu sagatavotos savstarpējās palīdzības lūgumus pieprasītājas puses kompetentās iestādes arī var tieši nosūtīt lūguma saņēmējas puses kompetentajām iestādēm.</w:t>
      </w:r>
    </w:p>
    <w:p w14:paraId="5E3F10C5" w14:textId="77777777" w:rsidR="00AD5A92" w:rsidRDefault="00AD5A92" w:rsidP="00AD5A92">
      <w:pPr>
        <w:widowControl/>
        <w:ind w:left="567" w:hanging="284"/>
        <w:jc w:val="both"/>
        <w:rPr>
          <w:rFonts w:ascii="Times New Roman" w:hAnsi="Times New Roman"/>
          <w:b/>
          <w:noProof/>
          <w:sz w:val="24"/>
        </w:rPr>
      </w:pPr>
    </w:p>
    <w:p w14:paraId="4286D399" w14:textId="0EC19F3B" w:rsidR="00AD5A92" w:rsidRDefault="00AD5A92" w:rsidP="00AD5A92">
      <w:pPr>
        <w:widowControl/>
        <w:ind w:left="567" w:hanging="284"/>
        <w:jc w:val="both"/>
        <w:rPr>
          <w:rFonts w:ascii="Times New Roman" w:hAnsi="Times New Roman"/>
          <w:b/>
          <w:noProof/>
          <w:sz w:val="24"/>
        </w:rPr>
      </w:pPr>
      <w:r>
        <w:rPr>
          <w:rFonts w:ascii="Times New Roman" w:hAnsi="Times New Roman"/>
          <w:sz w:val="24"/>
        </w:rPr>
        <w:t>5. Attiecīgās tiesu varas iestādes Konvencijas 13. panta 1. punktā paredzētos lūgumus var nosūtīt tieši attiecīgajām lūguma saņēmējas puses iestādēm, un tās tieši var sniegt atbildes. Konvencijas 13. panta 2. punktā paredzētos lūgumus pieprasītājas puses Tieslietu ministrija adresē lūguma saņēmējas puses Tieslietu ministrijai.</w:t>
      </w:r>
    </w:p>
    <w:p w14:paraId="7AFB0360" w14:textId="77777777" w:rsidR="00AD5A92" w:rsidRDefault="00AD5A92" w:rsidP="00AD5A92">
      <w:pPr>
        <w:widowControl/>
        <w:ind w:left="567" w:hanging="284"/>
        <w:jc w:val="both"/>
        <w:rPr>
          <w:rFonts w:ascii="Times New Roman" w:hAnsi="Times New Roman"/>
          <w:b/>
          <w:noProof/>
          <w:sz w:val="24"/>
        </w:rPr>
      </w:pPr>
    </w:p>
    <w:p w14:paraId="278F9D35" w14:textId="70A3EE85" w:rsidR="00AD5A92" w:rsidRDefault="00AD5A92" w:rsidP="00AD5A92">
      <w:pPr>
        <w:widowControl/>
        <w:ind w:left="567" w:hanging="284"/>
        <w:jc w:val="both"/>
        <w:rPr>
          <w:rFonts w:ascii="Times New Roman" w:hAnsi="Times New Roman"/>
          <w:b/>
          <w:noProof/>
          <w:sz w:val="24"/>
        </w:rPr>
      </w:pPr>
      <w:r>
        <w:rPr>
          <w:rFonts w:ascii="Times New Roman" w:hAnsi="Times New Roman"/>
          <w:sz w:val="24"/>
        </w:rPr>
        <w:lastRenderedPageBreak/>
        <w:t>6. Konvencijas papildu protokola 4. pantā minētos lūgumus par notiesājošu spriedumu un turpmāko darbību apliecinošo dokumentu kopijām var iesniegt tieši kompetentajām iestādēm. Jebkura līgumslēdzēja valsts, iesniedzot Eiropas Padomes ģenerālsekretāram adresētu deklarāciju, var jebkurā laikā noteikt, kuras iestādes šī punkta izpratnē uzskatāmas par kompetentajām iestādēm.</w:t>
      </w:r>
    </w:p>
    <w:p w14:paraId="3D523D98" w14:textId="77777777" w:rsidR="00AD5A92" w:rsidRDefault="00AD5A92" w:rsidP="00AD5A92">
      <w:pPr>
        <w:widowControl/>
        <w:ind w:left="567" w:hanging="284"/>
        <w:jc w:val="both"/>
        <w:rPr>
          <w:rFonts w:ascii="Times New Roman" w:hAnsi="Times New Roman"/>
          <w:b/>
          <w:noProof/>
          <w:sz w:val="24"/>
        </w:rPr>
      </w:pPr>
    </w:p>
    <w:p w14:paraId="0E711EAD" w14:textId="70D26623" w:rsidR="00AD5A92" w:rsidRDefault="00AD5A92" w:rsidP="00AD5A92">
      <w:pPr>
        <w:widowControl/>
        <w:ind w:left="567" w:hanging="284"/>
        <w:jc w:val="both"/>
        <w:rPr>
          <w:rFonts w:ascii="Times New Roman" w:hAnsi="Times New Roman"/>
          <w:b/>
          <w:noProof/>
          <w:sz w:val="24"/>
        </w:rPr>
      </w:pPr>
      <w:r>
        <w:rPr>
          <w:rFonts w:ascii="Times New Roman" w:hAnsi="Times New Roman"/>
          <w:sz w:val="24"/>
        </w:rPr>
        <w:t>7. Steidzamos gadījumos, kad saskaņā ar šo konvenciju atļauta tieša saziņa, to var veikt ar Starptautiskās Kriminālpolicijas organizācijas (INTERPOL) starpniecību.</w:t>
      </w:r>
    </w:p>
    <w:p w14:paraId="413A91A8" w14:textId="77777777" w:rsidR="003475EA" w:rsidRPr="006C34BE" w:rsidRDefault="003475EA" w:rsidP="006C34BE">
      <w:pPr>
        <w:widowControl/>
        <w:jc w:val="both"/>
        <w:rPr>
          <w:rFonts w:ascii="Times New Roman" w:hAnsi="Times New Roman"/>
          <w:noProof/>
          <w:sz w:val="24"/>
        </w:rPr>
      </w:pPr>
    </w:p>
    <w:p w14:paraId="4B565679" w14:textId="5D48B9FD" w:rsidR="00AB1BC5" w:rsidRPr="00DF40EE" w:rsidRDefault="00AE47A2" w:rsidP="00DF40EE">
      <w:pPr>
        <w:widowControl/>
        <w:ind w:left="567" w:hanging="284"/>
        <w:jc w:val="both"/>
        <w:rPr>
          <w:rFonts w:ascii="Times New Roman" w:hAnsi="Times New Roman"/>
          <w:noProof/>
          <w:sz w:val="24"/>
        </w:rPr>
      </w:pPr>
      <w:r>
        <w:rPr>
          <w:rFonts w:ascii="Times New Roman" w:hAnsi="Times New Roman"/>
          <w:sz w:val="24"/>
        </w:rPr>
        <w:t>8. Jebkura puse, iesniedzot Eiropas Padomes ģenerālsekretāram adresētu deklarāciju, var jebkurā laikā paturēt tiesības izpildīt savstarpējas palīdzības lūgumus vai konkrētus lūgumus ar vienu vai vairākiem šādiem nosacījumiem:</w:t>
      </w:r>
    </w:p>
    <w:p w14:paraId="1DA29106" w14:textId="6A63DA3F" w:rsidR="00AB1BC5" w:rsidRPr="006C34BE" w:rsidRDefault="00162840" w:rsidP="00162840">
      <w:pPr>
        <w:widowControl/>
        <w:ind w:left="851" w:hanging="284"/>
        <w:jc w:val="both"/>
        <w:rPr>
          <w:rFonts w:ascii="Times New Roman" w:hAnsi="Times New Roman"/>
          <w:noProof/>
          <w:sz w:val="24"/>
        </w:rPr>
      </w:pPr>
      <w:r>
        <w:rPr>
          <w:rFonts w:ascii="Times New Roman" w:hAnsi="Times New Roman"/>
          <w:sz w:val="24"/>
        </w:rPr>
        <w:t>a) lūguma kopiju nosūta deklarācijā norādītajai centrālajai iestādei;</w:t>
      </w:r>
    </w:p>
    <w:p w14:paraId="00A25B7D" w14:textId="477C7059" w:rsidR="00AB1BC5" w:rsidRPr="006C34BE" w:rsidRDefault="00C27BBF" w:rsidP="00C27BBF">
      <w:pPr>
        <w:widowControl/>
        <w:ind w:left="851" w:hanging="284"/>
        <w:jc w:val="both"/>
        <w:rPr>
          <w:rFonts w:ascii="Times New Roman" w:hAnsi="Times New Roman"/>
          <w:noProof/>
          <w:sz w:val="24"/>
        </w:rPr>
      </w:pPr>
      <w:r>
        <w:rPr>
          <w:rFonts w:ascii="Times New Roman" w:hAnsi="Times New Roman"/>
          <w:sz w:val="24"/>
        </w:rPr>
        <w:t>b) lūgumus, izņemot steidzamus lūgumus, nosūta šajā deklarācijā norādītajai centrālajai iestādei;</w:t>
      </w:r>
    </w:p>
    <w:p w14:paraId="6F9C88BF" w14:textId="0595B8E6" w:rsidR="00AB1BC5" w:rsidRPr="006C34BE" w:rsidRDefault="00901B98" w:rsidP="00901B98">
      <w:pPr>
        <w:widowControl/>
        <w:ind w:left="851" w:hanging="284"/>
        <w:jc w:val="both"/>
        <w:rPr>
          <w:rFonts w:ascii="Times New Roman" w:hAnsi="Times New Roman"/>
          <w:noProof/>
          <w:sz w:val="24"/>
        </w:rPr>
      </w:pPr>
      <w:r>
        <w:rPr>
          <w:rFonts w:ascii="Times New Roman" w:hAnsi="Times New Roman"/>
          <w:sz w:val="24"/>
        </w:rPr>
        <w:t>c) ja pieprasījums steidzamības dēļ tiek nosūtīts tieši, tās Tieslietu ministrijai vienlaikus tiek nosūtīta kopija;</w:t>
      </w:r>
    </w:p>
    <w:p w14:paraId="63370C62" w14:textId="79B14711" w:rsidR="00AB1BC5" w:rsidRPr="006C34BE" w:rsidRDefault="00901B98" w:rsidP="00901B98">
      <w:pPr>
        <w:widowControl/>
        <w:ind w:left="851" w:hanging="284"/>
        <w:jc w:val="both"/>
        <w:rPr>
          <w:rFonts w:ascii="Times New Roman" w:hAnsi="Times New Roman"/>
          <w:noProof/>
          <w:sz w:val="24"/>
        </w:rPr>
      </w:pPr>
      <w:r>
        <w:rPr>
          <w:rFonts w:ascii="Times New Roman" w:hAnsi="Times New Roman"/>
          <w:sz w:val="24"/>
        </w:rPr>
        <w:t>d) dažus vai visus palīdzības lūgumus tai sūta pa citiem kanāliem, kas nav šajā pantā paredzētie.</w:t>
      </w:r>
    </w:p>
    <w:p w14:paraId="51E300DD" w14:textId="77777777" w:rsidR="00AB1BC5" w:rsidRPr="006C34BE" w:rsidRDefault="00AB1BC5" w:rsidP="006C34BE">
      <w:pPr>
        <w:widowControl/>
        <w:jc w:val="both"/>
        <w:rPr>
          <w:rFonts w:ascii="Times New Roman" w:hAnsi="Times New Roman"/>
          <w:noProof/>
          <w:sz w:val="24"/>
        </w:rPr>
      </w:pPr>
    </w:p>
    <w:p w14:paraId="0CA50265" w14:textId="5A3121D9" w:rsidR="00AB1BC5" w:rsidRPr="006C34BE" w:rsidRDefault="00901B98" w:rsidP="00901B98">
      <w:pPr>
        <w:widowControl/>
        <w:ind w:left="567" w:hanging="284"/>
        <w:jc w:val="both"/>
        <w:rPr>
          <w:rFonts w:ascii="Times New Roman" w:hAnsi="Times New Roman"/>
          <w:noProof/>
          <w:sz w:val="24"/>
        </w:rPr>
      </w:pPr>
      <w:r>
        <w:rPr>
          <w:rFonts w:ascii="Times New Roman" w:hAnsi="Times New Roman"/>
          <w:sz w:val="24"/>
        </w:rPr>
        <w:t>9. Savstarpējas palīdzības lūgumus un jebkādus citus šajā konvencijā vai tās protokolos paredzētos paziņojumus, tostarp tos, kas parakstīti elektroniski, nosūta, izmantojot drošus elektroniskos saziņas līdzekļus. Lūguma saņēmēja puse var pieprasīt atbilstošu drošības un autentifikācijas līmeni pieprasījuma nosūtīšanai. Var izmantot citus saziņas līdzekļus, kas nodrošina rakstveida pierādījumus.</w:t>
      </w:r>
    </w:p>
    <w:p w14:paraId="31598395" w14:textId="77777777" w:rsidR="00AB1BC5" w:rsidRPr="006C34BE" w:rsidRDefault="00AB1BC5" w:rsidP="006C34BE">
      <w:pPr>
        <w:widowControl/>
        <w:jc w:val="both"/>
        <w:rPr>
          <w:rFonts w:ascii="Times New Roman" w:hAnsi="Times New Roman"/>
          <w:noProof/>
          <w:sz w:val="24"/>
        </w:rPr>
      </w:pPr>
    </w:p>
    <w:p w14:paraId="5219A905" w14:textId="22F057C7" w:rsidR="00AB1BC5" w:rsidRPr="006C34BE" w:rsidRDefault="00901B98" w:rsidP="00901B98">
      <w:pPr>
        <w:widowControl/>
        <w:ind w:left="567" w:hanging="284"/>
        <w:jc w:val="both"/>
        <w:rPr>
          <w:rFonts w:ascii="Times New Roman" w:hAnsi="Times New Roman"/>
          <w:noProof/>
          <w:sz w:val="24"/>
        </w:rPr>
      </w:pPr>
      <w:r>
        <w:rPr>
          <w:rFonts w:ascii="Times New Roman" w:hAnsi="Times New Roman"/>
          <w:sz w:val="24"/>
        </w:rPr>
        <w:t>10. Puses pēc pieprasījuma iesniedz dokumentu oriģinālus vai apliecinātas kopijas.</w:t>
      </w:r>
    </w:p>
    <w:p w14:paraId="4524C47C" w14:textId="77777777" w:rsidR="00901B98" w:rsidRDefault="00901B98" w:rsidP="006C34BE">
      <w:pPr>
        <w:widowControl/>
        <w:jc w:val="both"/>
        <w:rPr>
          <w:rFonts w:ascii="Times New Roman" w:hAnsi="Times New Roman"/>
          <w:noProof/>
          <w:sz w:val="24"/>
        </w:rPr>
      </w:pPr>
    </w:p>
    <w:p w14:paraId="3D760001" w14:textId="7A12FEC5" w:rsidR="00AB1BC5" w:rsidRPr="006C34BE" w:rsidRDefault="00901B98" w:rsidP="00901B98">
      <w:pPr>
        <w:widowControl/>
        <w:ind w:left="567" w:hanging="284"/>
        <w:jc w:val="both"/>
        <w:rPr>
          <w:rFonts w:ascii="Times New Roman" w:hAnsi="Times New Roman"/>
          <w:noProof/>
          <w:sz w:val="24"/>
        </w:rPr>
      </w:pPr>
      <w:r>
        <w:rPr>
          <w:rFonts w:ascii="Times New Roman" w:hAnsi="Times New Roman"/>
          <w:sz w:val="24"/>
        </w:rPr>
        <w:t>11. Jebkura līgumslēdzēja valsts, jebkurā laikā iesniedzot Eiropas Padomes ģenerālsekretāram adresētu deklarāciju, var noteikt nosacījumus, ar kādiem tā piekrīt pieņemt un izpildīt lūgumus, kas saņemti, izmantojot elektroniskus vai citus saziņas līdzekļus.</w:t>
      </w:r>
    </w:p>
    <w:p w14:paraId="72EB025F" w14:textId="77777777" w:rsidR="00AB1BC5" w:rsidRPr="006C34BE" w:rsidRDefault="00AB1BC5" w:rsidP="006C34BE">
      <w:pPr>
        <w:widowControl/>
        <w:jc w:val="both"/>
        <w:rPr>
          <w:rFonts w:ascii="Times New Roman" w:hAnsi="Times New Roman"/>
          <w:noProof/>
          <w:sz w:val="24"/>
        </w:rPr>
      </w:pPr>
    </w:p>
    <w:p w14:paraId="3CC6F8D0" w14:textId="744114C9" w:rsidR="00AB1BC5" w:rsidRPr="006C34BE" w:rsidRDefault="00AB1BC5" w:rsidP="00901B98">
      <w:pPr>
        <w:widowControl/>
        <w:ind w:left="567" w:hanging="284"/>
        <w:jc w:val="both"/>
        <w:rPr>
          <w:rFonts w:ascii="Times New Roman" w:hAnsi="Times New Roman"/>
          <w:noProof/>
          <w:sz w:val="24"/>
        </w:rPr>
      </w:pPr>
      <w:r>
        <w:rPr>
          <w:rFonts w:ascii="Times New Roman" w:hAnsi="Times New Roman"/>
          <w:sz w:val="24"/>
        </w:rPr>
        <w:t>12. Šā panta noteikumi neskar starp pusēm spēkā esošo divpusējo līgumu vai vienošanos noteikumus, kas paredz palīdzības lūgumu tiešu apmaiņu starp to attiecīgajām iestādēm.”</w:t>
      </w:r>
    </w:p>
    <w:p w14:paraId="3D680566" w14:textId="77777777" w:rsidR="00901B98" w:rsidRDefault="00901B98" w:rsidP="006C34BE">
      <w:pPr>
        <w:widowControl/>
        <w:jc w:val="both"/>
        <w:rPr>
          <w:rFonts w:ascii="Times New Roman" w:hAnsi="Times New Roman"/>
          <w:noProof/>
          <w:sz w:val="24"/>
        </w:rPr>
      </w:pPr>
    </w:p>
    <w:p w14:paraId="3844189B" w14:textId="6711DB8B" w:rsidR="00AB1BC5" w:rsidRPr="006C34BE" w:rsidRDefault="00901B98" w:rsidP="006C34BE">
      <w:pPr>
        <w:widowControl/>
        <w:jc w:val="both"/>
        <w:rPr>
          <w:rFonts w:ascii="Times New Roman" w:hAnsi="Times New Roman"/>
          <w:noProof/>
          <w:sz w:val="24"/>
        </w:rPr>
      </w:pPr>
      <w:r>
        <w:rPr>
          <w:rFonts w:ascii="Times New Roman" w:hAnsi="Times New Roman"/>
          <w:sz w:val="24"/>
        </w:rPr>
        <w:t>2. Konvencijas otrā papildu protokola 4. pantu nepiemēro šā protokola pušu savstarpējās attiecībās.</w:t>
      </w:r>
    </w:p>
    <w:p w14:paraId="2770D25E" w14:textId="77777777" w:rsidR="00AB1BC5" w:rsidRPr="006C34BE" w:rsidRDefault="00AB1BC5" w:rsidP="006C34BE">
      <w:pPr>
        <w:widowControl/>
        <w:jc w:val="both"/>
        <w:rPr>
          <w:rFonts w:ascii="Times New Roman" w:hAnsi="Times New Roman"/>
          <w:noProof/>
          <w:sz w:val="24"/>
        </w:rPr>
      </w:pPr>
    </w:p>
    <w:p w14:paraId="2E4334BE" w14:textId="229360BC" w:rsidR="00AB1BC5" w:rsidRPr="006C34BE" w:rsidRDefault="00901B98" w:rsidP="006C34BE">
      <w:pPr>
        <w:widowControl/>
        <w:jc w:val="both"/>
        <w:rPr>
          <w:rFonts w:ascii="Times New Roman" w:hAnsi="Times New Roman"/>
          <w:noProof/>
          <w:sz w:val="24"/>
        </w:rPr>
      </w:pPr>
      <w:r>
        <w:rPr>
          <w:rFonts w:ascii="Times New Roman" w:hAnsi="Times New Roman"/>
          <w:sz w:val="24"/>
        </w:rPr>
        <w:t>3. Konvencijas 21. panta 1. punktu aizstāj ar šādu noteikumu:</w:t>
      </w:r>
    </w:p>
    <w:p w14:paraId="20D8BC64" w14:textId="77777777" w:rsidR="00901B98" w:rsidRDefault="00901B98" w:rsidP="006C34BE">
      <w:pPr>
        <w:widowControl/>
        <w:jc w:val="both"/>
        <w:rPr>
          <w:rFonts w:ascii="Times New Roman" w:hAnsi="Times New Roman"/>
          <w:noProof/>
          <w:sz w:val="24"/>
        </w:rPr>
      </w:pPr>
    </w:p>
    <w:p w14:paraId="634B39A2" w14:textId="2667633E" w:rsidR="00AB1BC5" w:rsidRPr="006C34BE" w:rsidRDefault="00AB1BC5" w:rsidP="00901B98">
      <w:pPr>
        <w:widowControl/>
        <w:ind w:left="567" w:hanging="284"/>
        <w:jc w:val="both"/>
        <w:rPr>
          <w:rFonts w:ascii="Times New Roman" w:hAnsi="Times New Roman"/>
          <w:noProof/>
          <w:sz w:val="24"/>
        </w:rPr>
      </w:pPr>
      <w:r>
        <w:rPr>
          <w:rFonts w:ascii="Times New Roman" w:hAnsi="Times New Roman"/>
          <w:sz w:val="24"/>
        </w:rPr>
        <w:t>“1. Informāciju, ko viena puse tiesvedības nolūkā sniedz otras puses tiesām, nosūta saskaņā ar Konvencijas 15. panta 1. un 8. punktu.”</w:t>
      </w:r>
    </w:p>
    <w:p w14:paraId="57EEE92C" w14:textId="77777777" w:rsidR="00AB1BC5" w:rsidRPr="006C34BE" w:rsidRDefault="00AB1BC5" w:rsidP="006C34BE">
      <w:pPr>
        <w:widowControl/>
        <w:jc w:val="both"/>
        <w:rPr>
          <w:rFonts w:ascii="Times New Roman" w:hAnsi="Times New Roman"/>
          <w:noProof/>
          <w:sz w:val="24"/>
        </w:rPr>
      </w:pPr>
    </w:p>
    <w:p w14:paraId="0374175A" w14:textId="77777777" w:rsidR="00AB1BC5" w:rsidRPr="00901B98" w:rsidRDefault="00AB1BC5" w:rsidP="002300F5">
      <w:pPr>
        <w:keepNext/>
        <w:keepLines/>
        <w:widowControl/>
        <w:jc w:val="both"/>
        <w:rPr>
          <w:rFonts w:ascii="Times New Roman" w:hAnsi="Times New Roman"/>
          <w:b/>
          <w:bCs/>
          <w:noProof/>
          <w:sz w:val="24"/>
        </w:rPr>
      </w:pPr>
      <w:r>
        <w:rPr>
          <w:rFonts w:ascii="Times New Roman" w:hAnsi="Times New Roman"/>
          <w:b/>
          <w:sz w:val="24"/>
        </w:rPr>
        <w:t>2. pants. Nopratināšana ar videokonferences starpniecību</w:t>
      </w:r>
    </w:p>
    <w:p w14:paraId="68B2A641" w14:textId="77777777" w:rsidR="00901B98" w:rsidRDefault="00901B98" w:rsidP="002300F5">
      <w:pPr>
        <w:keepNext/>
        <w:keepLines/>
        <w:widowControl/>
        <w:jc w:val="both"/>
        <w:rPr>
          <w:rFonts w:ascii="Times New Roman" w:hAnsi="Times New Roman"/>
          <w:noProof/>
          <w:sz w:val="24"/>
        </w:rPr>
      </w:pPr>
    </w:p>
    <w:p w14:paraId="0FD4BDF9" w14:textId="6F88A86F" w:rsidR="00901B98" w:rsidRDefault="00901B98" w:rsidP="002300F5">
      <w:pPr>
        <w:keepNext/>
        <w:keepLines/>
        <w:widowControl/>
        <w:jc w:val="both"/>
        <w:rPr>
          <w:rFonts w:ascii="Times New Roman" w:hAnsi="Times New Roman"/>
          <w:noProof/>
          <w:sz w:val="24"/>
        </w:rPr>
      </w:pPr>
      <w:r>
        <w:rPr>
          <w:rFonts w:ascii="Times New Roman" w:hAnsi="Times New Roman"/>
          <w:sz w:val="24"/>
        </w:rPr>
        <w:t>1. Konvenciju papildina ar šādiem noteikumiem:</w:t>
      </w:r>
    </w:p>
    <w:p w14:paraId="421347D8" w14:textId="77777777" w:rsidR="00901B98" w:rsidRDefault="00901B98" w:rsidP="002300F5">
      <w:pPr>
        <w:keepNext/>
        <w:keepLines/>
        <w:widowControl/>
        <w:jc w:val="both"/>
        <w:rPr>
          <w:rFonts w:ascii="Times New Roman" w:hAnsi="Times New Roman"/>
          <w:noProof/>
          <w:sz w:val="24"/>
        </w:rPr>
      </w:pPr>
    </w:p>
    <w:p w14:paraId="17B08D6C" w14:textId="28A0F63D" w:rsidR="00AB1BC5" w:rsidRDefault="00AB1BC5" w:rsidP="002300F5">
      <w:pPr>
        <w:keepNext/>
        <w:keepLines/>
        <w:widowControl/>
        <w:ind w:left="284"/>
        <w:jc w:val="both"/>
        <w:rPr>
          <w:rFonts w:ascii="Times New Roman" w:hAnsi="Times New Roman"/>
          <w:b/>
          <w:noProof/>
          <w:sz w:val="24"/>
        </w:rPr>
      </w:pPr>
      <w:r>
        <w:rPr>
          <w:rFonts w:ascii="Times New Roman" w:hAnsi="Times New Roman"/>
          <w:sz w:val="24"/>
        </w:rPr>
        <w:t>“</w:t>
      </w:r>
      <w:r>
        <w:rPr>
          <w:rFonts w:ascii="Times New Roman" w:hAnsi="Times New Roman"/>
          <w:b/>
          <w:bCs/>
          <w:sz w:val="24"/>
        </w:rPr>
        <w:t>Nopratināšana ar videokonferences starpniecību</w:t>
      </w:r>
    </w:p>
    <w:p w14:paraId="45F68449" w14:textId="77777777" w:rsidR="00901B98" w:rsidRPr="006C34BE" w:rsidRDefault="00901B98" w:rsidP="002300F5">
      <w:pPr>
        <w:keepNext/>
        <w:keepLines/>
        <w:widowControl/>
        <w:jc w:val="both"/>
        <w:rPr>
          <w:rFonts w:ascii="Times New Roman" w:hAnsi="Times New Roman"/>
          <w:b/>
          <w:noProof/>
          <w:sz w:val="24"/>
        </w:rPr>
      </w:pPr>
    </w:p>
    <w:p w14:paraId="6B2E24C6" w14:textId="689FE402" w:rsidR="00AB1BC5" w:rsidRPr="006C34BE" w:rsidRDefault="00901B98" w:rsidP="002300F5">
      <w:pPr>
        <w:keepNext/>
        <w:keepLines/>
        <w:widowControl/>
        <w:ind w:left="567" w:hanging="284"/>
        <w:jc w:val="both"/>
        <w:rPr>
          <w:rFonts w:ascii="Times New Roman" w:hAnsi="Times New Roman"/>
          <w:noProof/>
          <w:sz w:val="24"/>
        </w:rPr>
      </w:pPr>
      <w:r>
        <w:rPr>
          <w:rFonts w:ascii="Times New Roman" w:hAnsi="Times New Roman"/>
          <w:sz w:val="24"/>
        </w:rPr>
        <w:t>1. Ja persona atrodas vienas puses teritorijā un ja otras puses tiesu iestādēm tā ir jānopratina kā liecinieks vai eksperts, persona attiecīgajā gadījumā var pieprasīt, lai nopratināšana notiktu ar videokonferences starpniecību, kā paredzēts 2.–7. punktā.</w:t>
      </w:r>
    </w:p>
    <w:p w14:paraId="0DFBEE64" w14:textId="77777777" w:rsidR="00901B98" w:rsidRDefault="00901B98" w:rsidP="006C34BE">
      <w:pPr>
        <w:widowControl/>
        <w:jc w:val="both"/>
        <w:rPr>
          <w:rFonts w:ascii="Times New Roman" w:hAnsi="Times New Roman"/>
          <w:noProof/>
          <w:sz w:val="24"/>
        </w:rPr>
      </w:pPr>
    </w:p>
    <w:p w14:paraId="6445B724" w14:textId="27829C1D" w:rsidR="00AB1BC5" w:rsidRPr="006C34BE" w:rsidRDefault="00901B98" w:rsidP="00901B98">
      <w:pPr>
        <w:widowControl/>
        <w:ind w:left="567" w:hanging="284"/>
        <w:jc w:val="both"/>
        <w:rPr>
          <w:rFonts w:ascii="Times New Roman" w:hAnsi="Times New Roman"/>
          <w:noProof/>
          <w:sz w:val="24"/>
        </w:rPr>
      </w:pPr>
      <w:r>
        <w:rPr>
          <w:rFonts w:ascii="Times New Roman" w:hAnsi="Times New Roman"/>
          <w:sz w:val="24"/>
        </w:rPr>
        <w:t>2. Lūguma saņēmēja puse piekrīt nopratināšanai ar videokonferences starpniecību, ja videokonferences izmantošana nav pretrunā tās tiesību aktu pamatprincipiem un ar nosacījumu, ka tai ir tehniskie līdzekļi, lai veiktu nopratināšanu. Ja lūguma saņēmējai pusei nav pieejami tehniskie līdzekļi, lai veiktu nopratināšanu ar videokonferences starpniecību, pieprasītāja puse pēc savstarpējas vienošanās var tai šādus līdzekļus nodrošināt.</w:t>
      </w:r>
    </w:p>
    <w:p w14:paraId="618FB99E" w14:textId="77777777" w:rsidR="00AB1BC5" w:rsidRPr="006C34BE" w:rsidRDefault="00AB1BC5" w:rsidP="006C34BE">
      <w:pPr>
        <w:widowControl/>
        <w:jc w:val="both"/>
        <w:rPr>
          <w:rFonts w:ascii="Times New Roman" w:hAnsi="Times New Roman"/>
          <w:noProof/>
          <w:sz w:val="24"/>
        </w:rPr>
      </w:pPr>
    </w:p>
    <w:p w14:paraId="61D0BE8F" w14:textId="18D8ED49" w:rsidR="00AB1BC5" w:rsidRPr="006C34BE" w:rsidRDefault="003E2D10" w:rsidP="003E2D10">
      <w:pPr>
        <w:widowControl/>
        <w:ind w:left="567" w:hanging="284"/>
        <w:jc w:val="both"/>
        <w:rPr>
          <w:rFonts w:ascii="Times New Roman" w:hAnsi="Times New Roman"/>
          <w:noProof/>
          <w:sz w:val="24"/>
        </w:rPr>
      </w:pPr>
      <w:r>
        <w:rPr>
          <w:rFonts w:ascii="Times New Roman" w:hAnsi="Times New Roman"/>
          <w:sz w:val="24"/>
        </w:rPr>
        <w:t>3. Lūgumos par nopratināšanu ar videokonferences starpniecību papildus Konvencijas 14. pantā minētajai informācijai norāda tiesu iestādi, kura veiks nopratināšanu.</w:t>
      </w:r>
    </w:p>
    <w:p w14:paraId="1B681BD2" w14:textId="77777777" w:rsidR="003E2D10" w:rsidRDefault="003E2D10" w:rsidP="006C34BE">
      <w:pPr>
        <w:widowControl/>
        <w:jc w:val="both"/>
        <w:rPr>
          <w:rFonts w:ascii="Times New Roman" w:hAnsi="Times New Roman"/>
          <w:noProof/>
          <w:sz w:val="24"/>
        </w:rPr>
      </w:pPr>
    </w:p>
    <w:p w14:paraId="202B5DD3" w14:textId="678679A2" w:rsidR="00AB1BC5" w:rsidRPr="006C34BE" w:rsidRDefault="003E2D10" w:rsidP="003E2D10">
      <w:pPr>
        <w:widowControl/>
        <w:ind w:left="567" w:hanging="284"/>
        <w:jc w:val="both"/>
        <w:rPr>
          <w:rFonts w:ascii="Times New Roman" w:hAnsi="Times New Roman"/>
          <w:noProof/>
          <w:sz w:val="24"/>
        </w:rPr>
      </w:pPr>
      <w:r>
        <w:rPr>
          <w:rFonts w:ascii="Times New Roman" w:hAnsi="Times New Roman"/>
          <w:sz w:val="24"/>
        </w:rPr>
        <w:t>4. Lūguma saņēmējas puses tiesu iestāde uzaicina attiecīgo personu ierasties saskaņā ar šīs puses tiesību aktos noteikto kārtību.</w:t>
      </w:r>
    </w:p>
    <w:p w14:paraId="523EDEA0" w14:textId="77777777" w:rsidR="003475EA" w:rsidRPr="006C34BE" w:rsidRDefault="003475EA" w:rsidP="006C34BE">
      <w:pPr>
        <w:widowControl/>
        <w:jc w:val="both"/>
        <w:rPr>
          <w:rFonts w:ascii="Times New Roman" w:hAnsi="Times New Roman"/>
          <w:noProof/>
          <w:sz w:val="24"/>
        </w:rPr>
      </w:pPr>
    </w:p>
    <w:p w14:paraId="68AF1F93" w14:textId="3307FE8C" w:rsidR="00AB1BC5" w:rsidRPr="006C34BE" w:rsidRDefault="004A6632" w:rsidP="00DF40EE">
      <w:pPr>
        <w:widowControl/>
        <w:ind w:left="567" w:hanging="284"/>
        <w:jc w:val="both"/>
        <w:rPr>
          <w:rFonts w:ascii="Times New Roman" w:hAnsi="Times New Roman"/>
          <w:noProof/>
          <w:sz w:val="24"/>
        </w:rPr>
      </w:pPr>
      <w:r>
        <w:rPr>
          <w:rFonts w:ascii="Times New Roman" w:hAnsi="Times New Roman"/>
          <w:sz w:val="24"/>
        </w:rPr>
        <w:t>5. Attiecībā uz nopratināšanu ar videokonferences starpniecību piemēro šādus noteikumus:</w:t>
      </w:r>
    </w:p>
    <w:p w14:paraId="215B3EFE" w14:textId="3DD11590" w:rsidR="00AB1BC5" w:rsidRPr="006C34BE" w:rsidRDefault="004A6632" w:rsidP="004A6632">
      <w:pPr>
        <w:widowControl/>
        <w:ind w:left="851" w:hanging="284"/>
        <w:jc w:val="both"/>
        <w:rPr>
          <w:rFonts w:ascii="Times New Roman" w:hAnsi="Times New Roman"/>
          <w:noProof/>
          <w:sz w:val="24"/>
        </w:rPr>
      </w:pPr>
      <w:r>
        <w:rPr>
          <w:rFonts w:ascii="Times New Roman" w:hAnsi="Times New Roman"/>
          <w:sz w:val="24"/>
        </w:rPr>
        <w:t>a) lūguma saņēmējas puses tiesu iestāde piedalās nopratināšanā, ja nepieciešams, ar tulka palīdzību, un ir atbildīga arī par nopratināmās personas identifikācijas nodrošināšanu un lūguma saņēmējas puses tiesību aktu pamatprincipu ievērošanu. Ja lūguma saņēmējas puses tiesu iestāde uzskata, ka nopratināšanas laikā ir pārkāpti lūguma saņēmējas puses tiesību aktu pamatprincipi, tā nekavējoties veic nepieciešamos pasākumus, lai nodrošinātu, ka nopratināšana turpinās saskaņā ar šiem principiem;</w:t>
      </w:r>
    </w:p>
    <w:p w14:paraId="448C6207" w14:textId="234EE18B" w:rsidR="00AB1BC5" w:rsidRPr="006C34BE" w:rsidRDefault="004A6632" w:rsidP="004A6632">
      <w:pPr>
        <w:widowControl/>
        <w:ind w:left="851" w:hanging="284"/>
        <w:jc w:val="both"/>
        <w:rPr>
          <w:rFonts w:ascii="Times New Roman" w:hAnsi="Times New Roman"/>
          <w:noProof/>
          <w:sz w:val="24"/>
        </w:rPr>
      </w:pPr>
      <w:r>
        <w:rPr>
          <w:rFonts w:ascii="Times New Roman" w:hAnsi="Times New Roman"/>
          <w:sz w:val="24"/>
        </w:rPr>
        <w:t>b) ja ir nepieciešams, pieprasītājas puses un lūguma saņēmējas puses kompetentās iestādes vienojas par pasākumiem nopratināmās personas aizsardzībai;</w:t>
      </w:r>
    </w:p>
    <w:p w14:paraId="58997285" w14:textId="69D7D880" w:rsidR="00AB1BC5" w:rsidRPr="006C34BE" w:rsidRDefault="004A6632" w:rsidP="004A6632">
      <w:pPr>
        <w:widowControl/>
        <w:ind w:left="851" w:hanging="284"/>
        <w:jc w:val="both"/>
        <w:rPr>
          <w:rFonts w:ascii="Times New Roman" w:hAnsi="Times New Roman"/>
          <w:noProof/>
          <w:sz w:val="24"/>
        </w:rPr>
      </w:pPr>
      <w:r>
        <w:rPr>
          <w:rFonts w:ascii="Times New Roman" w:hAnsi="Times New Roman"/>
          <w:sz w:val="24"/>
        </w:rPr>
        <w:t>c) nopratināšanu veic tieši pieprasītājas puses tiesu iestāde vai tās vadībā saskaņā ar pieprasītājas puses tiesību aktiem;</w:t>
      </w:r>
    </w:p>
    <w:p w14:paraId="11CB3934" w14:textId="7135C2C6" w:rsidR="00AB1BC5" w:rsidRPr="006C34BE" w:rsidRDefault="004A6632" w:rsidP="004A6632">
      <w:pPr>
        <w:widowControl/>
        <w:ind w:left="851" w:hanging="284"/>
        <w:jc w:val="both"/>
        <w:rPr>
          <w:rFonts w:ascii="Times New Roman" w:hAnsi="Times New Roman"/>
          <w:noProof/>
          <w:sz w:val="24"/>
        </w:rPr>
      </w:pPr>
      <w:r>
        <w:rPr>
          <w:rFonts w:ascii="Times New Roman" w:hAnsi="Times New Roman"/>
          <w:sz w:val="24"/>
        </w:rPr>
        <w:t>d) lūguma saņēmēja puse pēc pieprasītājas puses vai nopratināmās personas pieprasījuma nodrošina, ka nopratināmajai personai nepieciešamības gadījumā palīdz tulks;</w:t>
      </w:r>
    </w:p>
    <w:p w14:paraId="3C5E2E0C" w14:textId="76724B46" w:rsidR="00AB1BC5" w:rsidRDefault="004A6632" w:rsidP="004A6632">
      <w:pPr>
        <w:widowControl/>
        <w:ind w:left="851" w:hanging="284"/>
        <w:jc w:val="both"/>
        <w:rPr>
          <w:rFonts w:ascii="Times New Roman" w:hAnsi="Times New Roman"/>
          <w:noProof/>
          <w:sz w:val="24"/>
        </w:rPr>
      </w:pPr>
      <w:r>
        <w:rPr>
          <w:rFonts w:ascii="Times New Roman" w:hAnsi="Times New Roman"/>
          <w:sz w:val="24"/>
        </w:rPr>
        <w:t>e) nopratināmā persona drīkst izmantot tiesības nesniegt liecību, kas šai personai tiek piešķirtas saskaņā ar lūguma saņēmējas puses vai pieprasītājas puses tiesību aktiem.</w:t>
      </w:r>
    </w:p>
    <w:p w14:paraId="423E084B" w14:textId="77777777" w:rsidR="004A6632" w:rsidRPr="006C34BE" w:rsidRDefault="004A6632" w:rsidP="006C34BE">
      <w:pPr>
        <w:widowControl/>
        <w:jc w:val="both"/>
        <w:rPr>
          <w:rFonts w:ascii="Times New Roman" w:hAnsi="Times New Roman"/>
          <w:noProof/>
          <w:sz w:val="24"/>
        </w:rPr>
      </w:pPr>
    </w:p>
    <w:p w14:paraId="04195802" w14:textId="3BE5306A" w:rsidR="00AB1BC5" w:rsidRPr="006C34BE" w:rsidRDefault="004A6632" w:rsidP="004A6632">
      <w:pPr>
        <w:widowControl/>
        <w:tabs>
          <w:tab w:val="left" w:pos="426"/>
        </w:tabs>
        <w:ind w:left="567" w:hanging="284"/>
        <w:jc w:val="both"/>
        <w:rPr>
          <w:rFonts w:ascii="Times New Roman" w:hAnsi="Times New Roman"/>
          <w:noProof/>
          <w:sz w:val="24"/>
        </w:rPr>
      </w:pPr>
      <w:r>
        <w:rPr>
          <w:rFonts w:ascii="Times New Roman" w:hAnsi="Times New Roman"/>
          <w:sz w:val="24"/>
        </w:rPr>
        <w:t>6. Neskarot nekādus pasākumus, par kuriem panākta vienošanās personu aizsardzībai, lūguma saņēmējas puses tiesu iestāde pēc nopratināšanas sagatavo protokolu, kurā norāda nopratināšanas datumu un vietu, nopratinātās personas identitāti, citu personu lūguma saņēmējas puses valstī, kuras piedalās nopratināšanā, identitāti un funkcijas, kā arī visus zvērestus un tehniskos nosacījumus, saskaņā ar kuriem notikusi nopratināšana. Šo dokumentu lūguma saņēmējas puses kompetentā iestāde nosūta pieprasītājas puses kompetentajai iestādei.</w:t>
      </w:r>
    </w:p>
    <w:p w14:paraId="5B51E971" w14:textId="77777777" w:rsidR="00AB1BC5" w:rsidRPr="006C34BE" w:rsidRDefault="00AB1BC5" w:rsidP="006C34BE">
      <w:pPr>
        <w:widowControl/>
        <w:jc w:val="both"/>
        <w:rPr>
          <w:rFonts w:ascii="Times New Roman" w:hAnsi="Times New Roman"/>
          <w:noProof/>
          <w:sz w:val="24"/>
        </w:rPr>
      </w:pPr>
    </w:p>
    <w:p w14:paraId="70756E09" w14:textId="0ECFAFA6" w:rsidR="00AB1BC5" w:rsidRPr="006C34BE" w:rsidRDefault="004A6632" w:rsidP="002300F5">
      <w:pPr>
        <w:keepNext/>
        <w:keepLines/>
        <w:widowControl/>
        <w:ind w:left="568" w:hanging="284"/>
        <w:jc w:val="both"/>
        <w:rPr>
          <w:rFonts w:ascii="Times New Roman" w:hAnsi="Times New Roman"/>
          <w:noProof/>
          <w:sz w:val="24"/>
        </w:rPr>
      </w:pPr>
      <w:r>
        <w:rPr>
          <w:rFonts w:ascii="Times New Roman" w:hAnsi="Times New Roman"/>
          <w:sz w:val="24"/>
        </w:rPr>
        <w:t>7. Katra puse veic nepieciešamos pasākumus, lai nodrošinātu, ka gadījumos, kad liecinieku vai ekspertu nopratināšana notiek tās teritorijā saskaņā ar šo pantu, un viņi atsakās liecināt, ja viņiem ir pienākums liecināt, vai sniedz nepatiesu liecību, tās tiesību aktus piemēro tāpat kā tad, ja nopratināšana notiktu saskaņā ar valstī noteikto kārtību.</w:t>
      </w:r>
    </w:p>
    <w:p w14:paraId="640B553D" w14:textId="77777777" w:rsidR="00AB1BC5" w:rsidRPr="006C34BE" w:rsidRDefault="00AB1BC5" w:rsidP="006C34BE">
      <w:pPr>
        <w:widowControl/>
        <w:jc w:val="both"/>
        <w:rPr>
          <w:rFonts w:ascii="Times New Roman" w:hAnsi="Times New Roman"/>
          <w:noProof/>
          <w:sz w:val="24"/>
        </w:rPr>
      </w:pPr>
    </w:p>
    <w:p w14:paraId="21D1FCAC" w14:textId="232FF0F7" w:rsidR="00AB1BC5" w:rsidRPr="006C34BE" w:rsidRDefault="004A6632" w:rsidP="004A6632">
      <w:pPr>
        <w:widowControl/>
        <w:ind w:left="567" w:hanging="284"/>
        <w:jc w:val="both"/>
        <w:rPr>
          <w:rFonts w:ascii="Times New Roman" w:hAnsi="Times New Roman"/>
          <w:noProof/>
          <w:sz w:val="24"/>
        </w:rPr>
      </w:pPr>
      <w:r>
        <w:rPr>
          <w:rFonts w:ascii="Times New Roman" w:hAnsi="Times New Roman"/>
          <w:sz w:val="24"/>
        </w:rPr>
        <w:t>8. Puses pēc saviem ieskatiem attiecīgā gadījumā un ar kompetento tiesu iestāžu piekrišanu var piemērot šā panta noteikumus arī nopratināšanai ar videokonferences starpniecību, kurā piedalās apsūdzētā vai aizdomās turētā persona. Šādā gadījumā lēmumu par videokonferences rīkošanu un tās norises kārtību pieņem abas iesaistītās puses vienojoties un saskaņā ar to valstu tiesību aktiem un attiecīgajiem starptautiskajiem instrumentiem. Nopratināšana, kurā iesaistīta apsūdzētā vai aizdomās turētā persona, notiek vienīgi ar šīs personas piekrišanu.</w:t>
      </w:r>
    </w:p>
    <w:p w14:paraId="4426B457" w14:textId="77777777" w:rsidR="004A6632" w:rsidRDefault="004A6632" w:rsidP="006C34BE">
      <w:pPr>
        <w:widowControl/>
        <w:jc w:val="both"/>
        <w:rPr>
          <w:rFonts w:ascii="Times New Roman" w:hAnsi="Times New Roman"/>
          <w:noProof/>
          <w:sz w:val="24"/>
        </w:rPr>
      </w:pPr>
    </w:p>
    <w:p w14:paraId="0FD72176" w14:textId="33475095" w:rsidR="00AB1BC5" w:rsidRPr="006C34BE" w:rsidRDefault="004A6632" w:rsidP="004A6632">
      <w:pPr>
        <w:widowControl/>
        <w:ind w:left="567" w:hanging="284"/>
        <w:jc w:val="both"/>
        <w:rPr>
          <w:rFonts w:ascii="Times New Roman" w:hAnsi="Times New Roman"/>
          <w:noProof/>
          <w:sz w:val="24"/>
        </w:rPr>
      </w:pPr>
      <w:r>
        <w:rPr>
          <w:rFonts w:ascii="Times New Roman" w:hAnsi="Times New Roman"/>
          <w:sz w:val="24"/>
        </w:rPr>
        <w:t>9. Jebkura līgumslēdzēja valsts, iesniedzot Eiropas Padomes ģenerālsekretāram adresētu deklarāciju, var jebkurā laikā paziņot, ka tā neizmantos iepriekš 8. punktā noteikto iespēju piemērot šā panta noteikumus nopratināšanai ar videokonferences starpniecību, kurā piedalās apsūdzētā vai aizdomās turētā persona.</w:t>
      </w:r>
    </w:p>
    <w:p w14:paraId="4211497E" w14:textId="77777777" w:rsidR="004A6632" w:rsidRDefault="004A6632" w:rsidP="006C34BE">
      <w:pPr>
        <w:widowControl/>
        <w:jc w:val="both"/>
        <w:rPr>
          <w:rFonts w:ascii="Times New Roman" w:hAnsi="Times New Roman"/>
          <w:noProof/>
          <w:sz w:val="24"/>
        </w:rPr>
      </w:pPr>
    </w:p>
    <w:p w14:paraId="4B2B7093" w14:textId="7E5533A4" w:rsidR="00AB1BC5" w:rsidRPr="006C34BE" w:rsidRDefault="004A6632" w:rsidP="004A6632">
      <w:pPr>
        <w:widowControl/>
        <w:ind w:left="567" w:hanging="284"/>
        <w:jc w:val="both"/>
        <w:rPr>
          <w:rFonts w:ascii="Times New Roman" w:hAnsi="Times New Roman"/>
          <w:noProof/>
          <w:sz w:val="24"/>
        </w:rPr>
      </w:pPr>
      <w:r>
        <w:rPr>
          <w:rFonts w:ascii="Times New Roman" w:hAnsi="Times New Roman"/>
          <w:sz w:val="24"/>
        </w:rPr>
        <w:t>10. Šis pants neskar nevienu līgumu vai vienošanos, kas ir spēkā vai ko līgumslēdzēju valstu kompetentās iestādes varētu noslēgt un kas ļautu rīkot nopratināšanu ar videokonferences starpniecību citos veidos, nekā tas paredzēts šajā pantā.”</w:t>
      </w:r>
    </w:p>
    <w:p w14:paraId="5C8AA6E5" w14:textId="77777777" w:rsidR="00AB1BC5" w:rsidRPr="006C34BE" w:rsidRDefault="00AB1BC5" w:rsidP="006C34BE">
      <w:pPr>
        <w:widowControl/>
        <w:jc w:val="both"/>
        <w:rPr>
          <w:rFonts w:ascii="Times New Roman" w:hAnsi="Times New Roman"/>
          <w:noProof/>
          <w:sz w:val="24"/>
        </w:rPr>
      </w:pPr>
    </w:p>
    <w:p w14:paraId="4E3183D2" w14:textId="429B9CD4" w:rsidR="00AB1BC5" w:rsidRDefault="004A6632" w:rsidP="006C34BE">
      <w:pPr>
        <w:widowControl/>
        <w:jc w:val="both"/>
        <w:rPr>
          <w:rFonts w:ascii="Times New Roman" w:hAnsi="Times New Roman"/>
          <w:noProof/>
          <w:sz w:val="24"/>
        </w:rPr>
      </w:pPr>
      <w:r>
        <w:rPr>
          <w:rFonts w:ascii="Times New Roman" w:hAnsi="Times New Roman"/>
          <w:sz w:val="24"/>
        </w:rPr>
        <w:t>2. Konvencijas otrā papildu protokola 9. pantu nepiemēro šā protokola pušu savstarpējās attiecībās.</w:t>
      </w:r>
    </w:p>
    <w:p w14:paraId="2B33909D" w14:textId="77777777" w:rsidR="004A6632" w:rsidRPr="006C34BE" w:rsidRDefault="004A6632" w:rsidP="006C34BE">
      <w:pPr>
        <w:widowControl/>
        <w:jc w:val="both"/>
        <w:rPr>
          <w:rFonts w:ascii="Times New Roman" w:hAnsi="Times New Roman"/>
          <w:noProof/>
          <w:sz w:val="24"/>
        </w:rPr>
      </w:pPr>
    </w:p>
    <w:p w14:paraId="5C9AE6F4" w14:textId="77777777" w:rsidR="00AB1BC5" w:rsidRPr="004A6632" w:rsidRDefault="00AB1BC5" w:rsidP="006C34BE">
      <w:pPr>
        <w:widowControl/>
        <w:jc w:val="both"/>
        <w:rPr>
          <w:rFonts w:ascii="Times New Roman" w:hAnsi="Times New Roman"/>
          <w:b/>
          <w:bCs/>
          <w:noProof/>
          <w:sz w:val="24"/>
        </w:rPr>
      </w:pPr>
      <w:r>
        <w:rPr>
          <w:rFonts w:ascii="Times New Roman" w:hAnsi="Times New Roman"/>
          <w:b/>
          <w:sz w:val="24"/>
        </w:rPr>
        <w:t>3. pants. Tehnisko ierakstīšanas ierīču izmantošana citas puses teritorijā</w:t>
      </w:r>
    </w:p>
    <w:p w14:paraId="3D9B0C69" w14:textId="77777777" w:rsidR="00AB1BC5" w:rsidRPr="006C34BE" w:rsidRDefault="00AB1BC5" w:rsidP="006C34BE">
      <w:pPr>
        <w:widowControl/>
        <w:jc w:val="both"/>
        <w:rPr>
          <w:rFonts w:ascii="Times New Roman" w:hAnsi="Times New Roman"/>
          <w:b/>
          <w:noProof/>
          <w:sz w:val="24"/>
        </w:rPr>
      </w:pPr>
    </w:p>
    <w:p w14:paraId="0037F5F5" w14:textId="45E18005" w:rsidR="00AB1BC5" w:rsidRPr="006C34BE" w:rsidRDefault="004A6632" w:rsidP="004A6632">
      <w:pPr>
        <w:widowControl/>
        <w:jc w:val="both"/>
        <w:rPr>
          <w:rFonts w:ascii="Times New Roman" w:hAnsi="Times New Roman"/>
          <w:noProof/>
          <w:sz w:val="24"/>
        </w:rPr>
      </w:pPr>
      <w:r>
        <w:rPr>
          <w:rFonts w:ascii="Times New Roman" w:hAnsi="Times New Roman"/>
          <w:sz w:val="24"/>
        </w:rPr>
        <w:t>1. Ja kāda no pusēm kriminālizmeklēšanas ietvaros vai saskaņā ar šīs puses tiesu iestādes rīkojumu vai atļauju attiecībā uz kādu personu un/vai objektu izmanto atrašanās vietu, skaņas vai attēlu ierakstīšanai paredzētas tehniskas ierīces un šīs ierīces nonāk citas puses teritorijā, šīs ierīces var turpināt darboties saskaņā ar šā panta noteikumiem. Ja iespējams, puse, kura izmanto tehnisko ierakstīšanas ierīci, iepriekš nosūta savstarpējās palīdzības lūgumu, kurā ietverta šā panta 3. punktā norādītā informācija. Papildus Konvencijas 2. un 5. pantā minētajiem iemesliem šāda lūguma izpildi var atteikt, pamatojoties uz to, ka šāda ierakstīšana nebūtu atļauta līdzīgā lietā attiecīgajā valstī saskaņā ar lūguma saņēmējas puses tiesību aktiem. Ierakstīšanas ierīce var turpināt darboties līdz brīdim, kad lūguma saņēmēja puse norāda pretējo.</w:t>
      </w:r>
    </w:p>
    <w:p w14:paraId="55395167" w14:textId="77777777" w:rsidR="004A6632" w:rsidRDefault="004A6632" w:rsidP="006C34BE">
      <w:pPr>
        <w:widowControl/>
        <w:jc w:val="both"/>
        <w:rPr>
          <w:rFonts w:ascii="Times New Roman" w:hAnsi="Times New Roman"/>
          <w:noProof/>
          <w:sz w:val="24"/>
        </w:rPr>
      </w:pPr>
    </w:p>
    <w:p w14:paraId="7DD27EA7" w14:textId="3B64DADE" w:rsidR="00AB1BC5" w:rsidRPr="006C34BE" w:rsidRDefault="004A6632" w:rsidP="006C34BE">
      <w:pPr>
        <w:widowControl/>
        <w:jc w:val="both"/>
        <w:rPr>
          <w:rFonts w:ascii="Times New Roman" w:hAnsi="Times New Roman"/>
          <w:noProof/>
          <w:sz w:val="24"/>
        </w:rPr>
      </w:pPr>
      <w:r>
        <w:rPr>
          <w:rFonts w:ascii="Times New Roman" w:hAnsi="Times New Roman"/>
          <w:sz w:val="24"/>
        </w:rPr>
        <w:t>2. Steidzamos gadījumos, kad savstarpējās palīdzības lūgumu nav iespējams nosūtīt iepriekš, jo īpaši, ja puse, kura izmanto tehniskās ierakstīšanas ierīces, uzzina par ierakstīšanas ierīces atrašanos otras puses teritorijā tikai pēc tam, kad tā jau ir šķērsojusi valsts robežu, puse, kura izmanto tehnisko ierakstīšanas ierīci, nekavējoties par to paziņo otrai pusei turpmākajos punktos norādītajā kārtībā. Šā paziņošanas procesa laikā tehniskās ierakstīšanas ierīces var turpināt darboties, līdz tiek saņemta informētās puses atļauja. Ja laika posms no brīža, kad savstarpējās palīdzības lūgums tiek nosūtīts saskaņā ar šā panta 1. punktu, līdz brīdim, kad tehniskā ierakstīšanas ierīce nonākusi lūguma saņēmējas puses teritorijā, ir pārāk īss, lai tā šo lūgumu savlaicīgi izpildītu, lūguma saņēmēja puse var uzskatīt šo savstarpējās palīdzības lūgumu par paziņojumu, kā tas noteikts turpmākajos punktos.</w:t>
      </w:r>
    </w:p>
    <w:p w14:paraId="10AF1A80" w14:textId="77777777" w:rsidR="004A6632" w:rsidRDefault="004A6632" w:rsidP="006C34BE">
      <w:pPr>
        <w:widowControl/>
        <w:jc w:val="both"/>
        <w:rPr>
          <w:rFonts w:ascii="Times New Roman" w:hAnsi="Times New Roman"/>
          <w:noProof/>
          <w:sz w:val="24"/>
        </w:rPr>
      </w:pPr>
    </w:p>
    <w:p w14:paraId="4E1F505A" w14:textId="350C7BF7" w:rsidR="00AB1BC5" w:rsidRPr="006C34BE" w:rsidRDefault="004A6632" w:rsidP="002300F5">
      <w:pPr>
        <w:keepNext/>
        <w:keepLines/>
        <w:widowControl/>
        <w:jc w:val="both"/>
        <w:rPr>
          <w:rFonts w:ascii="Times New Roman" w:hAnsi="Times New Roman"/>
          <w:noProof/>
          <w:sz w:val="24"/>
        </w:rPr>
      </w:pPr>
      <w:r>
        <w:rPr>
          <w:rFonts w:ascii="Times New Roman" w:hAnsi="Times New Roman"/>
          <w:sz w:val="24"/>
        </w:rPr>
        <w:t>3. Paziņojumos, ko nosūta saskaņā ar 2. punktu, ietver:</w:t>
      </w:r>
    </w:p>
    <w:p w14:paraId="225A58F9" w14:textId="120B065C" w:rsidR="00AB1BC5" w:rsidRPr="006C34BE" w:rsidRDefault="005B4214" w:rsidP="002300F5">
      <w:pPr>
        <w:keepNext/>
        <w:keepLines/>
        <w:widowControl/>
        <w:ind w:left="567" w:hanging="284"/>
        <w:jc w:val="both"/>
        <w:rPr>
          <w:rFonts w:ascii="Times New Roman" w:hAnsi="Times New Roman"/>
          <w:noProof/>
          <w:sz w:val="24"/>
        </w:rPr>
      </w:pPr>
      <w:r>
        <w:rPr>
          <w:rFonts w:ascii="Times New Roman" w:hAnsi="Times New Roman"/>
          <w:sz w:val="24"/>
        </w:rPr>
        <w:t>a) norādi par iestādi, kura uzdevusi izmantot tehnisko ierakstīšanas ierīci;</w:t>
      </w:r>
    </w:p>
    <w:p w14:paraId="7F141ED9" w14:textId="5E580C82" w:rsidR="00AB1BC5" w:rsidRPr="006C34BE" w:rsidRDefault="005B4214" w:rsidP="002300F5">
      <w:pPr>
        <w:keepNext/>
        <w:keepLines/>
        <w:widowControl/>
        <w:ind w:left="567" w:hanging="284"/>
        <w:jc w:val="both"/>
        <w:rPr>
          <w:rFonts w:ascii="Times New Roman" w:hAnsi="Times New Roman"/>
          <w:noProof/>
          <w:sz w:val="24"/>
        </w:rPr>
      </w:pPr>
      <w:r>
        <w:rPr>
          <w:rFonts w:ascii="Times New Roman" w:hAnsi="Times New Roman"/>
          <w:sz w:val="24"/>
        </w:rPr>
        <w:t>b) apstiprinājumu, ka ir izdots likumīgs rīkojums saistībā ar kriminālizmeklēšanu;</w:t>
      </w:r>
    </w:p>
    <w:p w14:paraId="41F0553B" w14:textId="3819B942" w:rsidR="00AB1BC5" w:rsidRPr="006C34BE" w:rsidRDefault="005815B0" w:rsidP="002300F5">
      <w:pPr>
        <w:keepNext/>
        <w:keepLines/>
        <w:widowControl/>
        <w:ind w:left="567" w:hanging="284"/>
        <w:jc w:val="both"/>
        <w:rPr>
          <w:rFonts w:ascii="Times New Roman" w:hAnsi="Times New Roman"/>
          <w:noProof/>
          <w:sz w:val="24"/>
        </w:rPr>
      </w:pPr>
      <w:r>
        <w:rPr>
          <w:rFonts w:ascii="Times New Roman" w:hAnsi="Times New Roman"/>
          <w:sz w:val="24"/>
        </w:rPr>
        <w:t>c) pamatojumu, kādēļ ar tehniskās ierakstīšanas ierīces palīdzību sasniedzamo mērķi nav iespējams pienācīgi sasniegt ar citiem izmeklēšanas līdzekļiem;</w:t>
      </w:r>
    </w:p>
    <w:p w14:paraId="3C028F93" w14:textId="23F8E676" w:rsidR="00AB1BC5" w:rsidRPr="006C34BE" w:rsidRDefault="005815B0" w:rsidP="005815B0">
      <w:pPr>
        <w:widowControl/>
        <w:ind w:left="567" w:hanging="284"/>
        <w:jc w:val="both"/>
        <w:rPr>
          <w:rFonts w:ascii="Times New Roman" w:hAnsi="Times New Roman"/>
          <w:noProof/>
          <w:sz w:val="24"/>
        </w:rPr>
      </w:pPr>
      <w:r>
        <w:rPr>
          <w:rFonts w:ascii="Times New Roman" w:hAnsi="Times New Roman"/>
          <w:sz w:val="24"/>
        </w:rPr>
        <w:t>d) informāciju par personu vai objektu, attiecībā uz kuru izmantojama tehniskā ierakstīšanas ierīce;</w:t>
      </w:r>
    </w:p>
    <w:p w14:paraId="494ADDC2" w14:textId="2B143D6D" w:rsidR="00AB1BC5" w:rsidRPr="006C34BE" w:rsidRDefault="005815B0" w:rsidP="005815B0">
      <w:pPr>
        <w:widowControl/>
        <w:ind w:left="567" w:hanging="284"/>
        <w:jc w:val="both"/>
        <w:rPr>
          <w:rFonts w:ascii="Times New Roman" w:hAnsi="Times New Roman"/>
          <w:noProof/>
          <w:sz w:val="24"/>
        </w:rPr>
      </w:pPr>
      <w:r>
        <w:rPr>
          <w:rFonts w:ascii="Times New Roman" w:hAnsi="Times New Roman"/>
          <w:sz w:val="24"/>
        </w:rPr>
        <w:t>e) noziedzīga nodarījuma faktu kopsavilkumu, kā arī nodarījuma juridisko klasifikāciju;</w:t>
      </w:r>
    </w:p>
    <w:p w14:paraId="582A2FC5" w14:textId="51D4D907" w:rsidR="00AB1BC5" w:rsidRPr="006C34BE" w:rsidRDefault="005815B0" w:rsidP="005815B0">
      <w:pPr>
        <w:widowControl/>
        <w:ind w:left="567" w:hanging="284"/>
        <w:jc w:val="both"/>
        <w:rPr>
          <w:rFonts w:ascii="Times New Roman" w:hAnsi="Times New Roman"/>
          <w:noProof/>
          <w:sz w:val="24"/>
        </w:rPr>
      </w:pPr>
      <w:r>
        <w:rPr>
          <w:rFonts w:ascii="Times New Roman" w:hAnsi="Times New Roman"/>
          <w:sz w:val="24"/>
        </w:rPr>
        <w:t>f) veiktā pasākuma vai izmantotās ierakstīšanas ierīces funkciju aprakstu, un</w:t>
      </w:r>
    </w:p>
    <w:p w14:paraId="65777FAA" w14:textId="5B148EF4" w:rsidR="00AB1BC5" w:rsidRPr="006C34BE" w:rsidRDefault="005815B0" w:rsidP="005815B0">
      <w:pPr>
        <w:widowControl/>
        <w:ind w:left="567" w:hanging="284"/>
        <w:jc w:val="both"/>
        <w:rPr>
          <w:rFonts w:ascii="Times New Roman" w:hAnsi="Times New Roman"/>
          <w:noProof/>
          <w:sz w:val="24"/>
        </w:rPr>
      </w:pPr>
      <w:r>
        <w:rPr>
          <w:rFonts w:ascii="Times New Roman" w:hAnsi="Times New Roman"/>
          <w:sz w:val="24"/>
        </w:rPr>
        <w:t>g) tehniskās ierakstīšanas ierīces paredzamo lietošanas laiku.</w:t>
      </w:r>
    </w:p>
    <w:p w14:paraId="75520EA3" w14:textId="77777777" w:rsidR="005815B0" w:rsidRDefault="005815B0" w:rsidP="006C34BE">
      <w:pPr>
        <w:widowControl/>
        <w:jc w:val="both"/>
        <w:rPr>
          <w:rFonts w:ascii="Times New Roman" w:hAnsi="Times New Roman"/>
          <w:noProof/>
          <w:sz w:val="24"/>
        </w:rPr>
      </w:pPr>
    </w:p>
    <w:p w14:paraId="34699A90" w14:textId="5F82C83E" w:rsidR="00AB1BC5" w:rsidRPr="006C34BE" w:rsidRDefault="003B2F17" w:rsidP="006C34BE">
      <w:pPr>
        <w:widowControl/>
        <w:jc w:val="both"/>
        <w:rPr>
          <w:rFonts w:ascii="Times New Roman" w:hAnsi="Times New Roman"/>
          <w:noProof/>
          <w:sz w:val="24"/>
        </w:rPr>
      </w:pPr>
      <w:r>
        <w:rPr>
          <w:rFonts w:ascii="Times New Roman" w:hAnsi="Times New Roman"/>
          <w:sz w:val="24"/>
        </w:rPr>
        <w:t>4. Informētā puse pēc iespējas drīzāk, bet ne vēlāk kā deviņdesmit sešu stundu laikā, norāda, vai tehniskās ierakstīšanas ierīces var turpināt darboties vai arī tā apstiprina ierīču līdzšinējo darbību. Informētā puse var izlemt, ka ierakstīšanu nedrīkst veikt vai ka tā jāpārtrauc, ja ierakstīšana nebūtu pieļaujama līdzīgā lietā attiecīgajā valstī saskaņā ar informētās puses tiesību aktiem. Tā var izvirzīt nosacījumus, tostarp nosacījumu, ka nav atļauts izmantot nevienu materiālu, kas ierakstīts, kamēr ieraksta objekts atradās tās teritorijā, vai ka to var izmantot atbilstoši tās izvirzītajiem nosacījumiem, vai arī noteikt, ka ierakstīšanu tās teritorijā var turpināt vai apstiprināt atkarībā no tā, vai iesniegts formāls savstarpējās palīdzības lūgums. Informētā puse arī var uzdot pilnīgi vai daļēji iznīcināt tās teritorijā savāktos datus. Paziņojošā puse nevar izmantot ierakstus kā pierādījumus kriminālprocesā līdz brīdim, kamēr informētā puse nav sniegusi skaidru atļauju.</w:t>
      </w:r>
    </w:p>
    <w:p w14:paraId="525B5F2D" w14:textId="77777777" w:rsidR="00AB1BC5" w:rsidRPr="006C34BE" w:rsidRDefault="00AB1BC5" w:rsidP="006C34BE">
      <w:pPr>
        <w:widowControl/>
        <w:jc w:val="both"/>
        <w:rPr>
          <w:rFonts w:ascii="Times New Roman" w:hAnsi="Times New Roman"/>
          <w:noProof/>
          <w:sz w:val="24"/>
        </w:rPr>
      </w:pPr>
    </w:p>
    <w:p w14:paraId="165F2B86" w14:textId="19905BB7" w:rsidR="00AB1BC5" w:rsidRPr="006C34BE" w:rsidRDefault="003B2F17" w:rsidP="006C34BE">
      <w:pPr>
        <w:widowControl/>
        <w:jc w:val="both"/>
        <w:rPr>
          <w:rFonts w:ascii="Times New Roman" w:hAnsi="Times New Roman"/>
          <w:noProof/>
          <w:sz w:val="24"/>
        </w:rPr>
      </w:pPr>
      <w:r>
        <w:rPr>
          <w:rFonts w:ascii="Times New Roman" w:hAnsi="Times New Roman"/>
          <w:sz w:val="24"/>
        </w:rPr>
        <w:t>5. Puses parakstīšanas brīdī vai savu ratifikācijas, pieņemšanas, apstiprināšanas vai pievienošanās instrumenta deponēšanas brīdī ar Eiropas Padomes ģenerālsekretāram adresētu deklarāciju norāda kompetentās iestādes, kuras tās izraudzījušās paziņojuma saņemšanai saskaņā ar šā panta 2. punktu, kā arī valodu(-as), kādā(-s) šis paziņojums tām adresējams. Pēc tam puses jebkurā laikā tādā pašā veidā var mainīt savas deklarācijas nosacījumus.</w:t>
      </w:r>
    </w:p>
    <w:p w14:paraId="5C1575EA" w14:textId="77777777" w:rsidR="00AB1BC5" w:rsidRPr="006C34BE" w:rsidRDefault="00AB1BC5" w:rsidP="006C34BE">
      <w:pPr>
        <w:widowControl/>
        <w:jc w:val="both"/>
        <w:rPr>
          <w:rFonts w:ascii="Times New Roman" w:hAnsi="Times New Roman"/>
          <w:noProof/>
          <w:sz w:val="24"/>
        </w:rPr>
      </w:pPr>
    </w:p>
    <w:p w14:paraId="3E5981BA" w14:textId="7C741773" w:rsidR="00AB1BC5" w:rsidRPr="006C34BE" w:rsidRDefault="003B2F17" w:rsidP="006C34BE">
      <w:pPr>
        <w:widowControl/>
        <w:jc w:val="both"/>
        <w:rPr>
          <w:rFonts w:ascii="Times New Roman" w:hAnsi="Times New Roman"/>
          <w:noProof/>
          <w:sz w:val="24"/>
        </w:rPr>
      </w:pPr>
      <w:r>
        <w:rPr>
          <w:rFonts w:ascii="Times New Roman" w:hAnsi="Times New Roman"/>
          <w:sz w:val="24"/>
        </w:rPr>
        <w:t>6. Jebkura līgumslēdzēja valsts parakstīšanas brīdī vai sava ratifikācijas, pieņemšanas, apstiprināšanas vai pievienošanās instrumenta deponēšanas brīdī ar Eiropas Padomes ģenerālsekretāram adresētu deklarāciju var paziņot, ka tā piemēros vienu vai abus turpmāk minētos ierobežojumus šajā pantā aprakstītajai paziņošanas procedūrai, norādot:</w:t>
      </w:r>
    </w:p>
    <w:p w14:paraId="0AD28FBF" w14:textId="332C0EF3" w:rsidR="00AB1BC5" w:rsidRPr="006C34BE" w:rsidRDefault="003B2F17" w:rsidP="003B2F17">
      <w:pPr>
        <w:widowControl/>
        <w:ind w:left="567" w:hanging="284"/>
        <w:jc w:val="both"/>
        <w:rPr>
          <w:rFonts w:ascii="Times New Roman" w:hAnsi="Times New Roman"/>
          <w:noProof/>
          <w:sz w:val="24"/>
        </w:rPr>
      </w:pPr>
      <w:r>
        <w:rPr>
          <w:rFonts w:ascii="Times New Roman" w:hAnsi="Times New Roman"/>
          <w:sz w:val="24"/>
        </w:rPr>
        <w:t>a) ka datu vākšana mājokļos un publiski nepieejamās vietās ir aizliegta;</w:t>
      </w:r>
    </w:p>
    <w:p w14:paraId="4AE13753" w14:textId="7C69B801" w:rsidR="00AB1BC5" w:rsidRPr="006C34BE" w:rsidRDefault="003B2F17" w:rsidP="003B2F17">
      <w:pPr>
        <w:widowControl/>
        <w:ind w:left="567" w:hanging="284"/>
        <w:jc w:val="both"/>
        <w:rPr>
          <w:rFonts w:ascii="Times New Roman" w:hAnsi="Times New Roman"/>
          <w:noProof/>
          <w:sz w:val="24"/>
        </w:rPr>
      </w:pPr>
      <w:r>
        <w:rPr>
          <w:rFonts w:ascii="Times New Roman" w:hAnsi="Times New Roman"/>
          <w:sz w:val="24"/>
        </w:rPr>
        <w:t>b) ka atļauja ierakstīšanas ierīču izmantošanai tās teritorijā piešķirama vienīgi saistībā ar Konvencijas otrā papildu protokola 17. panta 6. punktā minētajiem noziedzīgajiem nodarījumiem.</w:t>
      </w:r>
    </w:p>
    <w:p w14:paraId="3D145A0C" w14:textId="77777777" w:rsidR="00AB1BC5" w:rsidRPr="006C34BE" w:rsidRDefault="00AB1BC5" w:rsidP="006C34BE">
      <w:pPr>
        <w:widowControl/>
        <w:jc w:val="both"/>
        <w:rPr>
          <w:rFonts w:ascii="Times New Roman" w:hAnsi="Times New Roman"/>
          <w:noProof/>
          <w:sz w:val="24"/>
        </w:rPr>
      </w:pPr>
    </w:p>
    <w:p w14:paraId="50CF519B" w14:textId="77777777" w:rsidR="00AB1BC5" w:rsidRPr="006C34BE" w:rsidRDefault="00AB1BC5" w:rsidP="003B2F17">
      <w:pPr>
        <w:widowControl/>
        <w:ind w:left="284"/>
        <w:jc w:val="both"/>
        <w:rPr>
          <w:rFonts w:ascii="Times New Roman" w:hAnsi="Times New Roman"/>
          <w:noProof/>
          <w:sz w:val="24"/>
        </w:rPr>
      </w:pPr>
      <w:r>
        <w:rPr>
          <w:rFonts w:ascii="Times New Roman" w:hAnsi="Times New Roman"/>
          <w:sz w:val="24"/>
        </w:rPr>
        <w:t>Pēc tam attiecīgā puse jebkurā laikā tādā pašā veidā var atsaukt šo deklarāciju.</w:t>
      </w:r>
    </w:p>
    <w:p w14:paraId="3C7A7995" w14:textId="77777777" w:rsidR="00AB1BC5" w:rsidRPr="006C34BE" w:rsidRDefault="00AB1BC5" w:rsidP="006C34BE">
      <w:pPr>
        <w:widowControl/>
        <w:jc w:val="both"/>
        <w:rPr>
          <w:rFonts w:ascii="Times New Roman" w:hAnsi="Times New Roman"/>
          <w:noProof/>
          <w:sz w:val="24"/>
        </w:rPr>
      </w:pPr>
    </w:p>
    <w:p w14:paraId="41970D8A" w14:textId="77777777" w:rsidR="00AB1BC5" w:rsidRPr="003B2F17" w:rsidRDefault="00AB1BC5" w:rsidP="006C34BE">
      <w:pPr>
        <w:widowControl/>
        <w:jc w:val="both"/>
        <w:rPr>
          <w:rFonts w:ascii="Times New Roman" w:hAnsi="Times New Roman"/>
          <w:b/>
          <w:bCs/>
          <w:noProof/>
          <w:sz w:val="24"/>
        </w:rPr>
      </w:pPr>
      <w:r>
        <w:rPr>
          <w:rFonts w:ascii="Times New Roman" w:hAnsi="Times New Roman"/>
          <w:b/>
          <w:sz w:val="24"/>
        </w:rPr>
        <w:t>4. pants. Telesakaru pārtveršana</w:t>
      </w:r>
    </w:p>
    <w:p w14:paraId="5AEF3AC0" w14:textId="77777777" w:rsidR="00AB1BC5" w:rsidRPr="006C34BE" w:rsidRDefault="00AB1BC5" w:rsidP="006C34BE">
      <w:pPr>
        <w:widowControl/>
        <w:jc w:val="both"/>
        <w:rPr>
          <w:rFonts w:ascii="Times New Roman" w:hAnsi="Times New Roman"/>
          <w:b/>
          <w:noProof/>
          <w:sz w:val="24"/>
        </w:rPr>
      </w:pPr>
    </w:p>
    <w:p w14:paraId="26ADCCDD" w14:textId="5C250913" w:rsidR="00AB1BC5" w:rsidRPr="006C34BE" w:rsidRDefault="003B2F17" w:rsidP="006C34BE">
      <w:pPr>
        <w:widowControl/>
        <w:jc w:val="both"/>
        <w:rPr>
          <w:rFonts w:ascii="Times New Roman" w:hAnsi="Times New Roman"/>
          <w:noProof/>
          <w:sz w:val="24"/>
        </w:rPr>
      </w:pPr>
      <w:r>
        <w:rPr>
          <w:rFonts w:ascii="Times New Roman" w:hAnsi="Times New Roman"/>
          <w:sz w:val="24"/>
        </w:rPr>
        <w:t>1. Papildus Konvencijas 14. pantā minētajiem norādījumiem pieprasījumos par telesakaru pārtveršanu ietver šādu informāciju:</w:t>
      </w:r>
    </w:p>
    <w:p w14:paraId="74991073" w14:textId="642060CB" w:rsidR="00AB1BC5" w:rsidRPr="006C34BE" w:rsidRDefault="003B2F17" w:rsidP="003B2F17">
      <w:pPr>
        <w:widowControl/>
        <w:ind w:left="567" w:hanging="284"/>
        <w:jc w:val="both"/>
        <w:rPr>
          <w:rFonts w:ascii="Times New Roman" w:hAnsi="Times New Roman"/>
          <w:noProof/>
          <w:sz w:val="24"/>
        </w:rPr>
      </w:pPr>
      <w:r>
        <w:rPr>
          <w:rFonts w:ascii="Times New Roman" w:hAnsi="Times New Roman"/>
          <w:sz w:val="24"/>
        </w:rPr>
        <w:t>a) pēc iespējas precīzāku pārtveramo telesakaru aprakstu, tostarp pietiekamus tehniskos datus, jo īpaši mērķa identifikatoru, lai nodrošinātu pieprasījuma izpildi;</w:t>
      </w:r>
    </w:p>
    <w:p w14:paraId="2F1907A3" w14:textId="3F39868E" w:rsidR="00AB1BC5" w:rsidRPr="006C34BE" w:rsidRDefault="003B2F17" w:rsidP="003B2F17">
      <w:pPr>
        <w:widowControl/>
        <w:ind w:left="567" w:hanging="284"/>
        <w:jc w:val="both"/>
        <w:rPr>
          <w:rFonts w:ascii="Times New Roman" w:hAnsi="Times New Roman"/>
          <w:noProof/>
          <w:sz w:val="24"/>
        </w:rPr>
      </w:pPr>
      <w:r>
        <w:rPr>
          <w:rFonts w:ascii="Times New Roman" w:hAnsi="Times New Roman"/>
          <w:sz w:val="24"/>
        </w:rPr>
        <w:t>b) pamatojumu, kādēļ pieprasījuma mērķi nav iespējams pienācīgi sasniegt ar citiem izmeklēšanas līdzekļiem;</w:t>
      </w:r>
    </w:p>
    <w:p w14:paraId="25E3CDA2" w14:textId="7ADD8C09" w:rsidR="00AB1BC5" w:rsidRPr="006C34BE" w:rsidRDefault="003B2F17" w:rsidP="003B2F17">
      <w:pPr>
        <w:widowControl/>
        <w:ind w:left="567" w:hanging="283"/>
        <w:jc w:val="both"/>
        <w:rPr>
          <w:rFonts w:ascii="Times New Roman" w:hAnsi="Times New Roman"/>
          <w:noProof/>
          <w:sz w:val="24"/>
        </w:rPr>
      </w:pPr>
      <w:r>
        <w:rPr>
          <w:rFonts w:ascii="Times New Roman" w:hAnsi="Times New Roman"/>
          <w:sz w:val="24"/>
        </w:rPr>
        <w:t>c) apstiprinājumu, ka pieprasītājas puses kompetentā iestāde ir devusi atļauju telesakaru pārtveršanai;</w:t>
      </w:r>
    </w:p>
    <w:p w14:paraId="2F54986B" w14:textId="4A085C0E" w:rsidR="00AB1BC5" w:rsidRPr="006C34BE" w:rsidRDefault="003B2F17" w:rsidP="003B2F17">
      <w:pPr>
        <w:widowControl/>
        <w:ind w:left="567" w:hanging="283"/>
        <w:jc w:val="both"/>
        <w:rPr>
          <w:rFonts w:ascii="Times New Roman" w:hAnsi="Times New Roman"/>
          <w:noProof/>
          <w:sz w:val="24"/>
        </w:rPr>
      </w:pPr>
      <w:r>
        <w:rPr>
          <w:rFonts w:ascii="Times New Roman" w:hAnsi="Times New Roman"/>
          <w:sz w:val="24"/>
        </w:rPr>
        <w:t>d) laika periodu, kurā paredzēts veikt pārtveršanu.</w:t>
      </w:r>
    </w:p>
    <w:p w14:paraId="37DD94F4" w14:textId="77777777" w:rsidR="003B2F17" w:rsidRDefault="003B2F17" w:rsidP="006C34BE">
      <w:pPr>
        <w:widowControl/>
        <w:jc w:val="both"/>
        <w:rPr>
          <w:rFonts w:ascii="Times New Roman" w:hAnsi="Times New Roman"/>
          <w:noProof/>
          <w:sz w:val="24"/>
        </w:rPr>
      </w:pPr>
    </w:p>
    <w:p w14:paraId="5B680F2B" w14:textId="4ECE7669" w:rsidR="00AB1BC5" w:rsidRPr="006C34BE" w:rsidRDefault="003B2F17" w:rsidP="006C34BE">
      <w:pPr>
        <w:widowControl/>
        <w:jc w:val="both"/>
        <w:rPr>
          <w:rFonts w:ascii="Times New Roman" w:hAnsi="Times New Roman"/>
          <w:noProof/>
          <w:sz w:val="24"/>
        </w:rPr>
      </w:pPr>
      <w:r>
        <w:rPr>
          <w:rFonts w:ascii="Times New Roman" w:hAnsi="Times New Roman"/>
          <w:sz w:val="24"/>
        </w:rPr>
        <w:t>2. Papildus Konvencijas 2. un 5. pantā minētajiem iemesliem iepriekšējā punktā minēto pieprasījumu izpildi var atteikt, pamatojoties uz to, ka telesakaru pārtveršana nebūtu atļauta arī līdzīgā lietā attiecīgajā valstī saskaņā ar lūguma saņēmējas puses tiesību aktiem.</w:t>
      </w:r>
    </w:p>
    <w:p w14:paraId="421ADDB5" w14:textId="77777777" w:rsidR="00AB1BC5" w:rsidRPr="006C34BE" w:rsidRDefault="00AB1BC5" w:rsidP="006C34BE">
      <w:pPr>
        <w:widowControl/>
        <w:jc w:val="both"/>
        <w:rPr>
          <w:rFonts w:ascii="Times New Roman" w:hAnsi="Times New Roman"/>
          <w:noProof/>
          <w:sz w:val="24"/>
        </w:rPr>
      </w:pPr>
    </w:p>
    <w:p w14:paraId="1BB8309D" w14:textId="0579288A" w:rsidR="00AB1BC5" w:rsidRPr="006C34BE" w:rsidRDefault="003B2F17" w:rsidP="006C34BE">
      <w:pPr>
        <w:widowControl/>
        <w:jc w:val="both"/>
        <w:rPr>
          <w:rFonts w:ascii="Times New Roman" w:hAnsi="Times New Roman"/>
          <w:noProof/>
          <w:sz w:val="24"/>
        </w:rPr>
      </w:pPr>
      <w:r>
        <w:rPr>
          <w:rFonts w:ascii="Times New Roman" w:hAnsi="Times New Roman"/>
          <w:sz w:val="24"/>
        </w:rPr>
        <w:t>3. Ja laika periods, saistībā ar kuru pieprasa telesakaru pārtveršanu, pārsniedz laika periodu, par kuru tiek vai varētu tikt izdots rīkojums saskaņā ar lūguma saņēmējas puses tiesību aktiem, šī puse nekavējoties informē pieprasītāju pusi un norāda iespējas šā laika perioda pagarināšanai, ja tādas ir.</w:t>
      </w:r>
    </w:p>
    <w:p w14:paraId="01A353BA" w14:textId="77777777" w:rsidR="003B2F17" w:rsidRDefault="003B2F17" w:rsidP="006C34BE">
      <w:pPr>
        <w:widowControl/>
        <w:jc w:val="both"/>
        <w:rPr>
          <w:rFonts w:ascii="Times New Roman" w:hAnsi="Times New Roman"/>
          <w:noProof/>
          <w:sz w:val="24"/>
        </w:rPr>
      </w:pPr>
    </w:p>
    <w:p w14:paraId="042DB1EF" w14:textId="4A7C64ED" w:rsidR="00AB1BC5" w:rsidRPr="006C34BE" w:rsidRDefault="003B2F17" w:rsidP="006C34BE">
      <w:pPr>
        <w:widowControl/>
        <w:jc w:val="both"/>
        <w:rPr>
          <w:rFonts w:ascii="Times New Roman" w:hAnsi="Times New Roman"/>
          <w:noProof/>
          <w:sz w:val="24"/>
        </w:rPr>
      </w:pPr>
      <w:r>
        <w:rPr>
          <w:rFonts w:ascii="Times New Roman" w:hAnsi="Times New Roman"/>
          <w:sz w:val="24"/>
        </w:rPr>
        <w:t>4. Lūguma saņēmēja puse var izpildīt šā panta 1. punktā minētos pieprasījumus atkarībā no tā, vai izpildīts viens vai vairāki šādi nosacījumi:</w:t>
      </w:r>
    </w:p>
    <w:p w14:paraId="680FC875" w14:textId="1127ACA5" w:rsidR="00AB1BC5" w:rsidRPr="006C34BE" w:rsidRDefault="00B95488" w:rsidP="00B95488">
      <w:pPr>
        <w:widowControl/>
        <w:ind w:left="567" w:hanging="284"/>
        <w:jc w:val="both"/>
        <w:rPr>
          <w:rFonts w:ascii="Times New Roman" w:hAnsi="Times New Roman"/>
          <w:noProof/>
          <w:sz w:val="24"/>
        </w:rPr>
      </w:pPr>
      <w:r>
        <w:rPr>
          <w:rFonts w:ascii="Times New Roman" w:hAnsi="Times New Roman"/>
          <w:sz w:val="24"/>
        </w:rPr>
        <w:t>a) pieprasītājas puses tiesu iestādes pēc iespējas drīzāk iznīcina tās ierakstu daļas, kas neattiecas uz kriminālprocesu, par ko iesniegts pieprasījums, un nosūta lūguma saņēmējai pusei ziņojuma par materiāla iznīcināšanu kopiju;</w:t>
      </w:r>
    </w:p>
    <w:p w14:paraId="408A17E8" w14:textId="199F810F" w:rsidR="00AB1BC5" w:rsidRPr="006C34BE" w:rsidRDefault="00B95488" w:rsidP="00B95488">
      <w:pPr>
        <w:widowControl/>
        <w:ind w:left="567" w:hanging="284"/>
        <w:jc w:val="both"/>
        <w:rPr>
          <w:rFonts w:ascii="Times New Roman" w:hAnsi="Times New Roman"/>
          <w:noProof/>
          <w:sz w:val="24"/>
        </w:rPr>
      </w:pPr>
      <w:r>
        <w:rPr>
          <w:rFonts w:ascii="Times New Roman" w:hAnsi="Times New Roman"/>
          <w:sz w:val="24"/>
        </w:rPr>
        <w:t>b) lūguma saņēmējas puses iestādes pēc pieprasītās telesakaru pārtveršanas saskaņā ar šīs puses tiesību aktiem un praksi par to informē telesakaru pakalpojuma abonentu vai jebkuru citu iesaistīto personu;</w:t>
      </w:r>
    </w:p>
    <w:p w14:paraId="0CC3EC3C" w14:textId="5FD61614" w:rsidR="00AB1BC5" w:rsidRPr="006C34BE" w:rsidRDefault="00B95488" w:rsidP="00B95488">
      <w:pPr>
        <w:widowControl/>
        <w:ind w:left="567" w:hanging="284"/>
        <w:jc w:val="both"/>
        <w:rPr>
          <w:rFonts w:ascii="Times New Roman" w:hAnsi="Times New Roman"/>
          <w:noProof/>
          <w:sz w:val="24"/>
        </w:rPr>
      </w:pPr>
      <w:r>
        <w:rPr>
          <w:rFonts w:ascii="Times New Roman" w:hAnsi="Times New Roman"/>
          <w:sz w:val="24"/>
        </w:rPr>
        <w:t>c) pierādījumus, ko ietver telesakaru pārtveršanas gaitā iegūtais materiāls, pieprasītājas puses iestādes neizmanto citiem mērķiem, kā vien tiem, kas norādīti tiesiskās palīdzības pieprasījumos, pamatojoties uz kuriem palīdzība piešķirta bez lūguma saņēmējas puses piekrišanas;</w:t>
      </w:r>
    </w:p>
    <w:p w14:paraId="534A822D" w14:textId="104496AB" w:rsidR="00AB1BC5" w:rsidRPr="006C34BE" w:rsidRDefault="00B95488" w:rsidP="00B95488">
      <w:pPr>
        <w:widowControl/>
        <w:ind w:left="567" w:hanging="284"/>
        <w:jc w:val="both"/>
        <w:rPr>
          <w:rFonts w:ascii="Times New Roman" w:hAnsi="Times New Roman"/>
          <w:noProof/>
          <w:sz w:val="24"/>
        </w:rPr>
      </w:pPr>
      <w:r>
        <w:rPr>
          <w:rFonts w:ascii="Times New Roman" w:hAnsi="Times New Roman"/>
          <w:sz w:val="24"/>
        </w:rPr>
        <w:t>d) jebkurš cits nosacījums, kas tiktu ievērots līdzīgā lietā attiecīgajā valstī.</w:t>
      </w:r>
    </w:p>
    <w:p w14:paraId="7E46C63B" w14:textId="77777777" w:rsidR="00B95488" w:rsidRDefault="00B95488" w:rsidP="006C34BE">
      <w:pPr>
        <w:widowControl/>
        <w:jc w:val="both"/>
        <w:rPr>
          <w:rFonts w:ascii="Times New Roman" w:hAnsi="Times New Roman"/>
          <w:noProof/>
          <w:sz w:val="24"/>
        </w:rPr>
      </w:pPr>
    </w:p>
    <w:p w14:paraId="6C70E404" w14:textId="1BA41198" w:rsidR="00AB1BC5" w:rsidRPr="006C34BE" w:rsidRDefault="00EE73C5" w:rsidP="006C34BE">
      <w:pPr>
        <w:widowControl/>
        <w:jc w:val="both"/>
        <w:rPr>
          <w:rFonts w:ascii="Times New Roman" w:hAnsi="Times New Roman"/>
          <w:noProof/>
          <w:sz w:val="24"/>
        </w:rPr>
      </w:pPr>
      <w:r>
        <w:rPr>
          <w:rFonts w:ascii="Times New Roman" w:hAnsi="Times New Roman"/>
          <w:sz w:val="24"/>
        </w:rPr>
        <w:t>5. Pieprasījumā par telesakaru pārtveršanu vai pārtveršanas laikā pieprasītāja puse arī var pieprasīt ieraksta transkripciju, dekodēšanu vai atšifrēšanu, ja pieprasītājai pusei ir pamatots iemesls šādi rīkoties un ja lūguma saņēmēja puse tam piekritusi.</w:t>
      </w:r>
    </w:p>
    <w:p w14:paraId="412B8AD1" w14:textId="77777777" w:rsidR="00EE73C5" w:rsidRDefault="00EE73C5" w:rsidP="006C34BE">
      <w:pPr>
        <w:widowControl/>
        <w:jc w:val="both"/>
        <w:rPr>
          <w:rFonts w:ascii="Times New Roman" w:hAnsi="Times New Roman"/>
          <w:noProof/>
          <w:sz w:val="24"/>
        </w:rPr>
      </w:pPr>
    </w:p>
    <w:p w14:paraId="41E86E54" w14:textId="2DB74746" w:rsidR="00AB1BC5" w:rsidRPr="006C34BE" w:rsidRDefault="00EE73C5" w:rsidP="006C34BE">
      <w:pPr>
        <w:widowControl/>
        <w:jc w:val="both"/>
        <w:rPr>
          <w:rFonts w:ascii="Times New Roman" w:hAnsi="Times New Roman"/>
          <w:noProof/>
          <w:sz w:val="24"/>
        </w:rPr>
      </w:pPr>
      <w:r>
        <w:rPr>
          <w:rFonts w:ascii="Times New Roman" w:hAnsi="Times New Roman"/>
          <w:sz w:val="24"/>
        </w:rPr>
        <w:t>6. Lūguma saņēmējas puses tiesu iestādes pēc konsultēšanās ar pieprasītāju pusi var iznīcināt tās ierakstu daļas, kas atbilstoši pieprasījuma mērķim un pamatojumam nekādā veidā neattiecas uz kriminālprocesu, par kuru iesniegts pieprasījums, vai uz ko attiecas advokāta un klienta saziņas konfidencialitāte, pirms ierakstu nosūta pieprasītājai pusei.</w:t>
      </w:r>
    </w:p>
    <w:p w14:paraId="0CDD768B" w14:textId="77777777" w:rsidR="00AB1BC5" w:rsidRPr="006C34BE" w:rsidRDefault="00AB1BC5" w:rsidP="006C34BE">
      <w:pPr>
        <w:widowControl/>
        <w:jc w:val="both"/>
        <w:rPr>
          <w:rFonts w:ascii="Times New Roman" w:hAnsi="Times New Roman"/>
          <w:noProof/>
          <w:sz w:val="24"/>
        </w:rPr>
      </w:pPr>
    </w:p>
    <w:p w14:paraId="271966CC" w14:textId="4651CDC8" w:rsidR="00AB1BC5" w:rsidRPr="006C34BE" w:rsidRDefault="00EE73C5" w:rsidP="006C34BE">
      <w:pPr>
        <w:widowControl/>
        <w:jc w:val="both"/>
        <w:rPr>
          <w:rFonts w:ascii="Times New Roman" w:hAnsi="Times New Roman"/>
          <w:noProof/>
          <w:sz w:val="24"/>
        </w:rPr>
      </w:pPr>
      <w:r>
        <w:rPr>
          <w:rFonts w:ascii="Times New Roman" w:hAnsi="Times New Roman"/>
          <w:sz w:val="24"/>
        </w:rPr>
        <w:t>7. Ja telesakaru pārtveršanas gaitā iegūtais ieraksts liecina, ka nodarījums izdarīts vienīgi vai galvenokārt lūguma saņēmējas puses teritorijā, pieprasītājai pusei jāapsver iespēja sniegt informāciju lūguma saņēmējai pusei saskaņā ar Konvencijas 21. pantu.</w:t>
      </w:r>
    </w:p>
    <w:p w14:paraId="6355EE55" w14:textId="77777777" w:rsidR="00EE73C5" w:rsidRDefault="00EE73C5" w:rsidP="006C34BE">
      <w:pPr>
        <w:widowControl/>
        <w:jc w:val="both"/>
        <w:rPr>
          <w:rFonts w:ascii="Times New Roman" w:hAnsi="Times New Roman"/>
          <w:noProof/>
          <w:sz w:val="24"/>
        </w:rPr>
      </w:pPr>
    </w:p>
    <w:p w14:paraId="148971B6" w14:textId="1B862F59" w:rsidR="00AB1BC5" w:rsidRPr="006C34BE" w:rsidRDefault="00EE73C5" w:rsidP="006C34BE">
      <w:pPr>
        <w:widowControl/>
        <w:jc w:val="both"/>
        <w:rPr>
          <w:rFonts w:ascii="Times New Roman" w:hAnsi="Times New Roman"/>
          <w:noProof/>
          <w:sz w:val="24"/>
        </w:rPr>
      </w:pPr>
      <w:r>
        <w:rPr>
          <w:rFonts w:ascii="Times New Roman" w:hAnsi="Times New Roman"/>
          <w:sz w:val="24"/>
        </w:rPr>
        <w:t xml:space="preserve">8. Puses pēc savstarpējas vienošanās arī var piemērot šā protokola 3. pantā noteikto paziņošanas procedūru telesakaru pārtveršanai kādas citas puses teritorijā bez šīs puses tehniskās palīdzības. Šādos gadījumos šā protokola 3. panta 2.–5. punkta noteikumus piemēro </w:t>
      </w:r>
      <w:r>
        <w:rPr>
          <w:rFonts w:ascii="Times New Roman" w:hAnsi="Times New Roman"/>
          <w:i/>
          <w:iCs/>
          <w:sz w:val="24"/>
        </w:rPr>
        <w:t>mutatis mutandis</w:t>
      </w:r>
      <w:r>
        <w:rPr>
          <w:rFonts w:ascii="Times New Roman" w:hAnsi="Times New Roman"/>
          <w:sz w:val="24"/>
        </w:rPr>
        <w:t>.</w:t>
      </w:r>
    </w:p>
    <w:p w14:paraId="10D3CE0E" w14:textId="77777777" w:rsidR="00EE73C5" w:rsidRDefault="00EE73C5" w:rsidP="006C34BE">
      <w:pPr>
        <w:widowControl/>
        <w:jc w:val="both"/>
        <w:rPr>
          <w:rFonts w:ascii="Times New Roman" w:hAnsi="Times New Roman"/>
          <w:noProof/>
          <w:sz w:val="24"/>
        </w:rPr>
      </w:pPr>
    </w:p>
    <w:p w14:paraId="77DBFF2C" w14:textId="05D328E0" w:rsidR="00AB1BC5" w:rsidRPr="00EE73C5" w:rsidRDefault="00AB1BC5" w:rsidP="006C34BE">
      <w:pPr>
        <w:widowControl/>
        <w:jc w:val="both"/>
        <w:rPr>
          <w:rFonts w:ascii="Times New Roman" w:hAnsi="Times New Roman"/>
          <w:b/>
          <w:bCs/>
          <w:noProof/>
          <w:sz w:val="24"/>
        </w:rPr>
      </w:pPr>
      <w:r>
        <w:rPr>
          <w:rFonts w:ascii="Times New Roman" w:hAnsi="Times New Roman"/>
          <w:b/>
          <w:sz w:val="24"/>
        </w:rPr>
        <w:t>5. pants. Izdevumi</w:t>
      </w:r>
    </w:p>
    <w:p w14:paraId="4DD933B1" w14:textId="77777777" w:rsidR="00AB1BC5" w:rsidRPr="006C34BE" w:rsidRDefault="00AB1BC5" w:rsidP="006C34BE">
      <w:pPr>
        <w:widowControl/>
        <w:jc w:val="both"/>
        <w:rPr>
          <w:rFonts w:ascii="Times New Roman" w:hAnsi="Times New Roman"/>
          <w:b/>
          <w:noProof/>
          <w:sz w:val="24"/>
        </w:rPr>
      </w:pPr>
    </w:p>
    <w:p w14:paraId="20A0FF1E" w14:textId="66CD8F1A" w:rsidR="00AB1BC5" w:rsidRPr="006C34BE" w:rsidRDefault="00EE73C5" w:rsidP="006C34BE">
      <w:pPr>
        <w:widowControl/>
        <w:jc w:val="both"/>
        <w:rPr>
          <w:rFonts w:ascii="Times New Roman" w:hAnsi="Times New Roman"/>
          <w:noProof/>
          <w:sz w:val="24"/>
        </w:rPr>
      </w:pPr>
      <w:r>
        <w:rPr>
          <w:rFonts w:ascii="Times New Roman" w:hAnsi="Times New Roman"/>
          <w:sz w:val="24"/>
        </w:rPr>
        <w:t>1. Konvencijas 20. pantu aizstāj ar šādiem noteikumiem:</w:t>
      </w:r>
    </w:p>
    <w:p w14:paraId="3EAFF927" w14:textId="4AFB0DCD" w:rsidR="00AB1BC5" w:rsidRPr="006C34BE" w:rsidRDefault="00AB1BC5" w:rsidP="00EE73C5">
      <w:pPr>
        <w:widowControl/>
        <w:ind w:left="567" w:hanging="284"/>
        <w:jc w:val="both"/>
        <w:rPr>
          <w:rFonts w:ascii="Times New Roman" w:hAnsi="Times New Roman"/>
          <w:noProof/>
          <w:sz w:val="24"/>
        </w:rPr>
      </w:pPr>
      <w:r>
        <w:rPr>
          <w:rFonts w:ascii="Times New Roman" w:hAnsi="Times New Roman"/>
          <w:sz w:val="24"/>
        </w:rPr>
        <w:t>“1. Puses nepieprasa viena otrai atlīdzināt nekādus izdevumus, kas radušies šīs konvencijas vai tās protokolu piemērošanas rezultātā, izņemot:</w:t>
      </w:r>
    </w:p>
    <w:p w14:paraId="7FF6202F" w14:textId="4E6540F4" w:rsidR="00AB1BC5" w:rsidRPr="006C34BE" w:rsidRDefault="00EE73C5" w:rsidP="00EE73C5">
      <w:pPr>
        <w:widowControl/>
        <w:ind w:left="851" w:hanging="284"/>
        <w:jc w:val="both"/>
        <w:rPr>
          <w:rFonts w:ascii="Times New Roman" w:hAnsi="Times New Roman"/>
          <w:noProof/>
          <w:sz w:val="24"/>
        </w:rPr>
      </w:pPr>
      <w:r>
        <w:rPr>
          <w:rFonts w:ascii="Times New Roman" w:hAnsi="Times New Roman"/>
          <w:sz w:val="24"/>
        </w:rPr>
        <w:t>a) izdevumus, kas radušies saistībā ar ekspertu apmeklējumu lūguma saņēmējas puses teritorijā;</w:t>
      </w:r>
    </w:p>
    <w:p w14:paraId="203DB52B" w14:textId="1BAAAFCA" w:rsidR="00AB1BC5" w:rsidRPr="006C34BE" w:rsidRDefault="00EE73C5" w:rsidP="00EE73C5">
      <w:pPr>
        <w:widowControl/>
        <w:ind w:left="851" w:hanging="284"/>
        <w:jc w:val="both"/>
        <w:rPr>
          <w:rFonts w:ascii="Times New Roman" w:hAnsi="Times New Roman"/>
          <w:noProof/>
          <w:sz w:val="24"/>
        </w:rPr>
      </w:pPr>
      <w:r>
        <w:rPr>
          <w:rFonts w:ascii="Times New Roman" w:hAnsi="Times New Roman"/>
          <w:sz w:val="24"/>
        </w:rPr>
        <w:t>b) izdevumus, kas radušies saistībā ar ieslodzījumā esošas personas pārvietošanu, kuru veic saskaņā ar Konvencijas otrā papildu protokola 13. vai 14. pantu vai Konvencijas 11. pantu;</w:t>
      </w:r>
    </w:p>
    <w:p w14:paraId="7A5C0377" w14:textId="07A8E6C8" w:rsidR="00AB1BC5" w:rsidRPr="006C34BE" w:rsidRDefault="00EE73C5" w:rsidP="00EE73C5">
      <w:pPr>
        <w:widowControl/>
        <w:ind w:left="851" w:hanging="284"/>
        <w:jc w:val="both"/>
        <w:rPr>
          <w:rFonts w:ascii="Times New Roman" w:hAnsi="Times New Roman"/>
          <w:noProof/>
          <w:sz w:val="24"/>
        </w:rPr>
      </w:pPr>
      <w:r>
        <w:rPr>
          <w:rFonts w:ascii="Times New Roman" w:hAnsi="Times New Roman"/>
          <w:sz w:val="24"/>
        </w:rPr>
        <w:t>c) būtiskus vai ārkārtas izdevumus.</w:t>
      </w:r>
    </w:p>
    <w:p w14:paraId="31D05F98" w14:textId="77777777" w:rsidR="00EE73C5" w:rsidRDefault="00EE73C5" w:rsidP="006C34BE">
      <w:pPr>
        <w:widowControl/>
        <w:jc w:val="both"/>
        <w:rPr>
          <w:rFonts w:ascii="Times New Roman" w:hAnsi="Times New Roman"/>
          <w:noProof/>
          <w:sz w:val="24"/>
        </w:rPr>
      </w:pPr>
    </w:p>
    <w:p w14:paraId="6537D150" w14:textId="3F366532" w:rsidR="00AB1BC5" w:rsidRPr="006C34BE" w:rsidRDefault="00EE73C5" w:rsidP="00EE73C5">
      <w:pPr>
        <w:widowControl/>
        <w:ind w:left="567" w:hanging="284"/>
        <w:jc w:val="both"/>
        <w:rPr>
          <w:rFonts w:ascii="Times New Roman" w:hAnsi="Times New Roman"/>
          <w:noProof/>
          <w:sz w:val="24"/>
        </w:rPr>
      </w:pPr>
      <w:r>
        <w:rPr>
          <w:rFonts w:ascii="Times New Roman" w:hAnsi="Times New Roman"/>
          <w:sz w:val="24"/>
        </w:rPr>
        <w:t>2. Tomēr, ja vien puses nevienojas citādi, pieprasītāja puse atlīdzina lūguma saņēmējai pusei izdevumus par video vai telefona sakaru nodrošināšanu, izdevumus saistībā ar video vai telefona sakaru apkalpošanu lūguma saņēmējas puses teritorijā, tās nodrošināto tulku atalgojumu, atlīdzību lieciniekiem un viņu ceļa izdevumus lūguma saņēmējas puses teritorijā, telesakaru operatoru vai pakalpojumu izmaksas, kas tiem rodas, izpildot pieprasījumus telesakaru pārtveršanai, kā arī no pārtverto telesakaru transkripcijas, dekodēšanas un atšifrēšanas izrietošās izmaksas, ja tādas piemērojamas.</w:t>
      </w:r>
    </w:p>
    <w:p w14:paraId="2965D48A" w14:textId="77777777" w:rsidR="00AB1BC5" w:rsidRPr="006C34BE" w:rsidRDefault="00AB1BC5" w:rsidP="006C34BE">
      <w:pPr>
        <w:widowControl/>
        <w:jc w:val="both"/>
        <w:rPr>
          <w:rFonts w:ascii="Times New Roman" w:hAnsi="Times New Roman"/>
          <w:noProof/>
          <w:sz w:val="24"/>
        </w:rPr>
      </w:pPr>
    </w:p>
    <w:p w14:paraId="429769E1" w14:textId="157C09C9" w:rsidR="00AB1BC5" w:rsidRPr="006C34BE" w:rsidRDefault="00EE73C5" w:rsidP="00EE73C5">
      <w:pPr>
        <w:widowControl/>
        <w:ind w:left="567" w:hanging="284"/>
        <w:jc w:val="both"/>
        <w:rPr>
          <w:rFonts w:ascii="Times New Roman" w:hAnsi="Times New Roman"/>
          <w:noProof/>
          <w:sz w:val="24"/>
        </w:rPr>
      </w:pPr>
      <w:r>
        <w:rPr>
          <w:rFonts w:ascii="Times New Roman" w:hAnsi="Times New Roman"/>
          <w:sz w:val="24"/>
        </w:rPr>
        <w:t>3. Puses konsultējas viena ar otru nolūkā vienoties par to izdevumu segšanu, kas pieprasāmi saskaņā ar 1. punkta c) apakšpunktu.</w:t>
      </w:r>
    </w:p>
    <w:p w14:paraId="7C60DAA0" w14:textId="77777777" w:rsidR="00EE73C5" w:rsidRDefault="00EE73C5" w:rsidP="00EE73C5">
      <w:pPr>
        <w:widowControl/>
        <w:ind w:left="567" w:hanging="284"/>
        <w:jc w:val="both"/>
        <w:rPr>
          <w:rFonts w:ascii="Times New Roman" w:hAnsi="Times New Roman"/>
          <w:noProof/>
          <w:sz w:val="24"/>
        </w:rPr>
      </w:pPr>
    </w:p>
    <w:p w14:paraId="45C5BBF9" w14:textId="6E85BAC6" w:rsidR="00AB1BC5" w:rsidRPr="006C34BE" w:rsidRDefault="00EE73C5" w:rsidP="00EE73C5">
      <w:pPr>
        <w:widowControl/>
        <w:ind w:left="567" w:hanging="284"/>
        <w:jc w:val="both"/>
        <w:rPr>
          <w:rFonts w:ascii="Times New Roman" w:hAnsi="Times New Roman"/>
          <w:noProof/>
          <w:sz w:val="24"/>
        </w:rPr>
      </w:pPr>
      <w:r>
        <w:rPr>
          <w:rFonts w:ascii="Times New Roman" w:hAnsi="Times New Roman"/>
          <w:sz w:val="24"/>
        </w:rPr>
        <w:t>4. Šā panta noteikumi neskar Konvencijas 10. panta 3. punkta noteikumus.”</w:t>
      </w:r>
    </w:p>
    <w:p w14:paraId="4DC91420" w14:textId="77777777" w:rsidR="00AB1BC5" w:rsidRPr="006C34BE" w:rsidRDefault="00AB1BC5" w:rsidP="006C34BE">
      <w:pPr>
        <w:widowControl/>
        <w:jc w:val="both"/>
        <w:rPr>
          <w:rFonts w:ascii="Times New Roman" w:hAnsi="Times New Roman"/>
          <w:noProof/>
          <w:sz w:val="24"/>
        </w:rPr>
      </w:pPr>
    </w:p>
    <w:p w14:paraId="3615F335" w14:textId="426CC247" w:rsidR="00AB1BC5" w:rsidRDefault="00AB1BC5" w:rsidP="006C34BE">
      <w:pPr>
        <w:widowControl/>
        <w:jc w:val="both"/>
        <w:rPr>
          <w:rFonts w:ascii="Times New Roman" w:hAnsi="Times New Roman"/>
          <w:noProof/>
          <w:sz w:val="24"/>
        </w:rPr>
      </w:pPr>
      <w:r>
        <w:rPr>
          <w:rFonts w:ascii="Times New Roman" w:hAnsi="Times New Roman"/>
          <w:sz w:val="24"/>
        </w:rPr>
        <w:t>2. Konvencijas otrā papildu protokola 5. pantu nepiemēro šā protokola pušu savstarpējās attiecībās.</w:t>
      </w:r>
    </w:p>
    <w:p w14:paraId="224F5734" w14:textId="77777777" w:rsidR="00EE73C5" w:rsidRPr="006C34BE" w:rsidRDefault="00EE73C5" w:rsidP="006C34BE">
      <w:pPr>
        <w:widowControl/>
        <w:jc w:val="both"/>
        <w:rPr>
          <w:rFonts w:ascii="Times New Roman" w:hAnsi="Times New Roman"/>
          <w:noProof/>
          <w:sz w:val="24"/>
        </w:rPr>
      </w:pPr>
    </w:p>
    <w:p w14:paraId="031FFB18" w14:textId="77777777" w:rsidR="00AB1BC5" w:rsidRPr="00EE73C5" w:rsidRDefault="00AB1BC5" w:rsidP="006C34BE">
      <w:pPr>
        <w:widowControl/>
        <w:jc w:val="both"/>
        <w:rPr>
          <w:rFonts w:ascii="Times New Roman" w:hAnsi="Times New Roman"/>
          <w:b/>
          <w:bCs/>
          <w:noProof/>
          <w:sz w:val="24"/>
        </w:rPr>
      </w:pPr>
      <w:r>
        <w:rPr>
          <w:rFonts w:ascii="Times New Roman" w:hAnsi="Times New Roman"/>
          <w:b/>
          <w:sz w:val="24"/>
        </w:rPr>
        <w:t>6. pants. Savstarpējās palīdzības lūgumu izpildes termiņš</w:t>
      </w:r>
    </w:p>
    <w:p w14:paraId="7CF07C17" w14:textId="77777777" w:rsidR="00AB1BC5" w:rsidRPr="006C34BE" w:rsidRDefault="00AB1BC5" w:rsidP="006C34BE">
      <w:pPr>
        <w:widowControl/>
        <w:jc w:val="both"/>
        <w:rPr>
          <w:rFonts w:ascii="Times New Roman" w:hAnsi="Times New Roman"/>
          <w:b/>
          <w:noProof/>
          <w:sz w:val="24"/>
        </w:rPr>
      </w:pPr>
    </w:p>
    <w:p w14:paraId="30D57D4A" w14:textId="4C0DE5C4" w:rsidR="00AB1BC5" w:rsidRPr="006C34BE" w:rsidRDefault="00EE73C5" w:rsidP="00EE73C5">
      <w:pPr>
        <w:widowControl/>
        <w:jc w:val="both"/>
        <w:rPr>
          <w:rFonts w:ascii="Times New Roman" w:hAnsi="Times New Roman"/>
          <w:noProof/>
          <w:sz w:val="24"/>
        </w:rPr>
      </w:pPr>
      <w:r>
        <w:rPr>
          <w:rFonts w:ascii="Times New Roman" w:hAnsi="Times New Roman"/>
          <w:sz w:val="24"/>
        </w:rPr>
        <w:t>1. Savstarpējās palīdzības lūgumus izpilda ar tādu pašu steidzamību un prioritāti kā līdzīgā lietā attiecīgajā valstī.</w:t>
      </w:r>
    </w:p>
    <w:p w14:paraId="309027EB" w14:textId="77777777" w:rsidR="00EE73C5" w:rsidRDefault="00EE73C5" w:rsidP="006C34BE">
      <w:pPr>
        <w:widowControl/>
        <w:jc w:val="both"/>
        <w:rPr>
          <w:rFonts w:ascii="Times New Roman" w:hAnsi="Times New Roman"/>
          <w:noProof/>
          <w:sz w:val="24"/>
        </w:rPr>
      </w:pPr>
    </w:p>
    <w:p w14:paraId="09343EE7" w14:textId="0C74B72F" w:rsidR="00AB1BC5" w:rsidRPr="006C34BE" w:rsidRDefault="00EE73C5" w:rsidP="006C34BE">
      <w:pPr>
        <w:widowControl/>
        <w:jc w:val="both"/>
        <w:rPr>
          <w:rFonts w:ascii="Times New Roman" w:hAnsi="Times New Roman"/>
          <w:noProof/>
          <w:sz w:val="24"/>
        </w:rPr>
      </w:pPr>
      <w:r>
        <w:rPr>
          <w:rFonts w:ascii="Times New Roman" w:hAnsi="Times New Roman"/>
          <w:sz w:val="24"/>
        </w:rPr>
        <w:t>2. Ja pieprasītāja puse ir norādījusi, ka procesuālo termiņu, noziedzīgā nodarījuma smaguma vai citu īpaši steidzamu apstākļu dēļ ir nepieciešams noteikt termiņu konkrēta lūguma izpildei, lūguma saņēmēja puse to ņem vērā un iespēju robežās cenšas šo termiņu ievērot.</w:t>
      </w:r>
    </w:p>
    <w:p w14:paraId="5C041F19" w14:textId="77777777" w:rsidR="00EE73C5" w:rsidRDefault="00EE73C5" w:rsidP="006C34BE">
      <w:pPr>
        <w:widowControl/>
        <w:jc w:val="both"/>
        <w:rPr>
          <w:rFonts w:ascii="Times New Roman" w:hAnsi="Times New Roman"/>
          <w:noProof/>
          <w:sz w:val="24"/>
        </w:rPr>
      </w:pPr>
    </w:p>
    <w:p w14:paraId="345DCE2E" w14:textId="3CF50EAF" w:rsidR="00AB1BC5" w:rsidRPr="006C34BE" w:rsidRDefault="00EE73C5" w:rsidP="006C34BE">
      <w:pPr>
        <w:widowControl/>
        <w:jc w:val="both"/>
        <w:rPr>
          <w:rFonts w:ascii="Times New Roman" w:hAnsi="Times New Roman"/>
          <w:noProof/>
          <w:sz w:val="24"/>
        </w:rPr>
      </w:pPr>
      <w:r>
        <w:rPr>
          <w:rFonts w:ascii="Times New Roman" w:hAnsi="Times New Roman"/>
          <w:sz w:val="24"/>
        </w:rPr>
        <w:t>3. Ja lūguma saņēmēja puse konkrētajā gadījumā nespēj ievērot pieprasītājas puses noteikto termiņu, tā nekavējoties jebkādā veidā informē pieprasītāju pusi. Puses var apspriesties par atbilstošu savstarpējās palīdzības lūguma izpildes termiņu un nosacījumiem.</w:t>
      </w:r>
    </w:p>
    <w:p w14:paraId="0DBB7F46" w14:textId="77777777" w:rsidR="00AB1BC5" w:rsidRPr="006C34BE" w:rsidRDefault="00AB1BC5" w:rsidP="006C34BE">
      <w:pPr>
        <w:widowControl/>
        <w:jc w:val="both"/>
        <w:rPr>
          <w:rFonts w:ascii="Times New Roman" w:hAnsi="Times New Roman"/>
          <w:noProof/>
          <w:sz w:val="24"/>
        </w:rPr>
      </w:pPr>
    </w:p>
    <w:p w14:paraId="6D0E5B9F" w14:textId="77777777" w:rsidR="00AB1BC5" w:rsidRPr="00EE73C5" w:rsidRDefault="00AB1BC5" w:rsidP="006C34BE">
      <w:pPr>
        <w:widowControl/>
        <w:jc w:val="both"/>
        <w:rPr>
          <w:rFonts w:ascii="Times New Roman" w:hAnsi="Times New Roman"/>
          <w:b/>
          <w:bCs/>
          <w:noProof/>
          <w:sz w:val="24"/>
        </w:rPr>
      </w:pPr>
      <w:r>
        <w:rPr>
          <w:rFonts w:ascii="Times New Roman" w:hAnsi="Times New Roman"/>
          <w:b/>
          <w:sz w:val="24"/>
        </w:rPr>
        <w:t>7. pants. Datu aizsardzība</w:t>
      </w:r>
    </w:p>
    <w:p w14:paraId="7FA4F041" w14:textId="77777777" w:rsidR="00EE73C5" w:rsidRDefault="00EE73C5" w:rsidP="006C34BE">
      <w:pPr>
        <w:widowControl/>
        <w:jc w:val="both"/>
        <w:rPr>
          <w:rFonts w:ascii="Times New Roman" w:hAnsi="Times New Roman"/>
          <w:noProof/>
          <w:sz w:val="24"/>
        </w:rPr>
      </w:pPr>
    </w:p>
    <w:p w14:paraId="5ADDCFA2" w14:textId="48D09083" w:rsidR="00AB1BC5" w:rsidRPr="006C34BE" w:rsidRDefault="00EE73C5" w:rsidP="006C34BE">
      <w:pPr>
        <w:widowControl/>
        <w:jc w:val="both"/>
        <w:rPr>
          <w:rFonts w:ascii="Times New Roman" w:hAnsi="Times New Roman"/>
          <w:noProof/>
          <w:sz w:val="24"/>
        </w:rPr>
      </w:pPr>
      <w:r>
        <w:rPr>
          <w:rFonts w:ascii="Times New Roman" w:hAnsi="Times New Roman"/>
          <w:sz w:val="24"/>
        </w:rPr>
        <w:t>1. Konvenciju papildina ar šādiem noteikumiem:</w:t>
      </w:r>
    </w:p>
    <w:p w14:paraId="0A7350D9" w14:textId="77777777" w:rsidR="00AB1BC5" w:rsidRPr="006C34BE" w:rsidRDefault="00AB1BC5" w:rsidP="006C34BE">
      <w:pPr>
        <w:widowControl/>
        <w:jc w:val="both"/>
        <w:rPr>
          <w:rFonts w:ascii="Times New Roman" w:hAnsi="Times New Roman"/>
          <w:noProof/>
          <w:sz w:val="24"/>
        </w:rPr>
      </w:pPr>
    </w:p>
    <w:p w14:paraId="04F143E4" w14:textId="77777777" w:rsidR="00AB1BC5" w:rsidRPr="00EE73C5" w:rsidRDefault="00AB1BC5" w:rsidP="00EE73C5">
      <w:pPr>
        <w:widowControl/>
        <w:ind w:left="284"/>
        <w:jc w:val="both"/>
        <w:rPr>
          <w:rFonts w:ascii="Times New Roman" w:hAnsi="Times New Roman"/>
          <w:b/>
          <w:bCs/>
          <w:noProof/>
          <w:sz w:val="24"/>
        </w:rPr>
      </w:pPr>
      <w:r>
        <w:rPr>
          <w:rFonts w:ascii="Times New Roman" w:hAnsi="Times New Roman"/>
          <w:b/>
          <w:sz w:val="24"/>
        </w:rPr>
        <w:t>“Datu aizsardzība</w:t>
      </w:r>
    </w:p>
    <w:p w14:paraId="36C63801" w14:textId="77777777" w:rsidR="00AB1BC5" w:rsidRPr="006C34BE" w:rsidRDefault="00AB1BC5" w:rsidP="006C34BE">
      <w:pPr>
        <w:widowControl/>
        <w:jc w:val="both"/>
        <w:rPr>
          <w:rFonts w:ascii="Times New Roman" w:hAnsi="Times New Roman"/>
          <w:b/>
          <w:noProof/>
          <w:sz w:val="24"/>
        </w:rPr>
      </w:pPr>
    </w:p>
    <w:p w14:paraId="6D5F3E59" w14:textId="1EC1136B" w:rsidR="00AB1BC5" w:rsidRPr="006C34BE" w:rsidRDefault="00EE73C5" w:rsidP="00EE73C5">
      <w:pPr>
        <w:widowControl/>
        <w:ind w:left="567" w:hanging="284"/>
        <w:jc w:val="both"/>
        <w:rPr>
          <w:rFonts w:ascii="Times New Roman" w:hAnsi="Times New Roman"/>
          <w:noProof/>
          <w:sz w:val="24"/>
        </w:rPr>
      </w:pPr>
      <w:r>
        <w:rPr>
          <w:rFonts w:ascii="Times New Roman" w:hAnsi="Times New Roman"/>
          <w:sz w:val="24"/>
        </w:rPr>
        <w:t>1. Personas datus, ko viena puse nodod otrai pusei, izpildot lūgumu, kas iesniegts saskaņā ar Konvenciju vai jebkuru tās protokolu, tā puse, kurai šādi dati nodoti, var izmantot tikai:</w:t>
      </w:r>
    </w:p>
    <w:p w14:paraId="79E7E12D" w14:textId="6D3D7649" w:rsidR="00AB1BC5" w:rsidRPr="006C34BE" w:rsidRDefault="00EE73C5" w:rsidP="00EE73C5">
      <w:pPr>
        <w:widowControl/>
        <w:ind w:left="851" w:hanging="284"/>
        <w:jc w:val="both"/>
        <w:rPr>
          <w:rFonts w:ascii="Times New Roman" w:hAnsi="Times New Roman"/>
          <w:noProof/>
          <w:sz w:val="24"/>
        </w:rPr>
      </w:pPr>
      <w:r>
        <w:rPr>
          <w:rFonts w:ascii="Times New Roman" w:hAnsi="Times New Roman"/>
          <w:sz w:val="24"/>
        </w:rPr>
        <w:t>a) tiesvedībai, uz kuru attiecas šī konvencija vai jebkurš tās protokols;</w:t>
      </w:r>
    </w:p>
    <w:p w14:paraId="4FB67D7F" w14:textId="0F9FF703" w:rsidR="00AB1BC5" w:rsidRPr="006C34BE" w:rsidRDefault="00EE73C5" w:rsidP="00EE73C5">
      <w:pPr>
        <w:widowControl/>
        <w:ind w:left="851" w:hanging="284"/>
        <w:jc w:val="both"/>
        <w:rPr>
          <w:rFonts w:ascii="Times New Roman" w:hAnsi="Times New Roman"/>
          <w:noProof/>
          <w:sz w:val="24"/>
        </w:rPr>
      </w:pPr>
      <w:r>
        <w:rPr>
          <w:rFonts w:ascii="Times New Roman" w:hAnsi="Times New Roman"/>
          <w:sz w:val="24"/>
        </w:rPr>
        <w:t>b) citām tiesas un administratīvām procesuālajām darbībām, kas tieši saistītas ar a) apakšpunktā minēto tiesvedību;</w:t>
      </w:r>
    </w:p>
    <w:p w14:paraId="26F95E9C" w14:textId="690F8D21" w:rsidR="00AB1BC5" w:rsidRPr="006C34BE" w:rsidRDefault="00EE73C5" w:rsidP="00EE73C5">
      <w:pPr>
        <w:widowControl/>
        <w:ind w:left="851" w:hanging="284"/>
        <w:jc w:val="both"/>
        <w:rPr>
          <w:rFonts w:ascii="Times New Roman" w:hAnsi="Times New Roman"/>
          <w:noProof/>
          <w:sz w:val="24"/>
        </w:rPr>
      </w:pPr>
      <w:r>
        <w:rPr>
          <w:rFonts w:ascii="Times New Roman" w:hAnsi="Times New Roman"/>
          <w:sz w:val="24"/>
        </w:rPr>
        <w:t>c) lai novērstu tūlītējus un nopietnus draudus sabiedriskajai drošībai.</w:t>
      </w:r>
    </w:p>
    <w:p w14:paraId="47AF489C" w14:textId="77777777" w:rsidR="00AB1BC5" w:rsidRPr="006C34BE" w:rsidRDefault="00AB1BC5" w:rsidP="006C34BE">
      <w:pPr>
        <w:widowControl/>
        <w:jc w:val="both"/>
        <w:rPr>
          <w:rFonts w:ascii="Times New Roman" w:hAnsi="Times New Roman"/>
          <w:noProof/>
          <w:sz w:val="24"/>
        </w:rPr>
      </w:pPr>
    </w:p>
    <w:p w14:paraId="2A815C85" w14:textId="49BFF52D" w:rsidR="00AB1BC5" w:rsidRPr="006C34BE" w:rsidRDefault="00EE73C5" w:rsidP="00EE73C5">
      <w:pPr>
        <w:widowControl/>
        <w:ind w:left="567" w:hanging="284"/>
        <w:jc w:val="both"/>
        <w:rPr>
          <w:rFonts w:ascii="Times New Roman" w:hAnsi="Times New Roman"/>
          <w:noProof/>
          <w:sz w:val="24"/>
        </w:rPr>
      </w:pPr>
      <w:r>
        <w:rPr>
          <w:rFonts w:ascii="Times New Roman" w:hAnsi="Times New Roman"/>
          <w:sz w:val="24"/>
        </w:rPr>
        <w:t>2. Tomēr šādus datus var izmantot jebkādam citam nolūkam, ja tam iepriekš piekritusi tā puse, no kuras saņemti šie dati, vai datu subjekts.</w:t>
      </w:r>
    </w:p>
    <w:p w14:paraId="7EC06CD1" w14:textId="77777777" w:rsidR="00EE73C5" w:rsidRDefault="00EE73C5" w:rsidP="006C34BE">
      <w:pPr>
        <w:widowControl/>
        <w:jc w:val="both"/>
        <w:rPr>
          <w:rFonts w:ascii="Times New Roman" w:hAnsi="Times New Roman"/>
          <w:noProof/>
          <w:sz w:val="24"/>
        </w:rPr>
      </w:pPr>
    </w:p>
    <w:p w14:paraId="3FC7179C" w14:textId="33E014DF" w:rsidR="00AB1BC5" w:rsidRPr="006C34BE" w:rsidRDefault="00EE73C5" w:rsidP="00EE73C5">
      <w:pPr>
        <w:widowControl/>
        <w:ind w:left="567" w:hanging="284"/>
        <w:jc w:val="both"/>
        <w:rPr>
          <w:rFonts w:ascii="Times New Roman" w:hAnsi="Times New Roman"/>
          <w:noProof/>
          <w:sz w:val="24"/>
        </w:rPr>
      </w:pPr>
      <w:r>
        <w:rPr>
          <w:rFonts w:ascii="Times New Roman" w:hAnsi="Times New Roman"/>
          <w:sz w:val="24"/>
        </w:rPr>
        <w:t>3. Jebkura puse var atteikties nodot tādus personas datus, kas iegūti, izpildot lūgumu saskaņā ar Konvenciju vai jebkuru tās protokolu, ja:</w:t>
      </w:r>
    </w:p>
    <w:p w14:paraId="0DCA6FF1" w14:textId="77777777" w:rsidR="00AB1BC5" w:rsidRPr="00EE73C5" w:rsidRDefault="00AB1BC5" w:rsidP="00EE73C5">
      <w:pPr>
        <w:pStyle w:val="ListParagraph"/>
        <w:widowControl/>
        <w:numPr>
          <w:ilvl w:val="0"/>
          <w:numId w:val="16"/>
        </w:numPr>
        <w:ind w:left="851" w:hanging="284"/>
        <w:jc w:val="both"/>
        <w:rPr>
          <w:rFonts w:ascii="Times New Roman" w:hAnsi="Times New Roman"/>
          <w:noProof/>
          <w:sz w:val="24"/>
        </w:rPr>
      </w:pPr>
      <w:r>
        <w:rPr>
          <w:rFonts w:ascii="Times New Roman" w:hAnsi="Times New Roman"/>
          <w:sz w:val="24"/>
        </w:rPr>
        <w:t>šādus datus aizsargā tās valsts tiesību akti, un/vai</w:t>
      </w:r>
    </w:p>
    <w:p w14:paraId="2A352321" w14:textId="77777777" w:rsidR="00AB1BC5" w:rsidRPr="00EE73C5" w:rsidRDefault="00AB1BC5" w:rsidP="00EE73C5">
      <w:pPr>
        <w:pStyle w:val="ListParagraph"/>
        <w:widowControl/>
        <w:numPr>
          <w:ilvl w:val="0"/>
          <w:numId w:val="16"/>
        </w:numPr>
        <w:ind w:left="851" w:hanging="284"/>
        <w:jc w:val="both"/>
        <w:rPr>
          <w:rFonts w:ascii="Times New Roman" w:hAnsi="Times New Roman"/>
          <w:noProof/>
          <w:sz w:val="24"/>
        </w:rPr>
      </w:pPr>
      <w:r>
        <w:rPr>
          <w:rFonts w:ascii="Times New Roman" w:hAnsi="Times New Roman"/>
          <w:sz w:val="24"/>
        </w:rPr>
        <w:t>pusei, kurai dati tiek nodoti, nav saistoša 1981. gada 28. janvārī Strasbūrā pieņemtā Konvencija par personu aizsardzību attiecībā uz personas datu automātisko apstrādi (ELS Nr. 108) ar grozījumiem saskaņā ar 2018. gada 10. oktobrī Strasbūrā pieņemto Protokolu, ar ko groza šo Konvenciju (EPLS Nr. 223), izņemot gadījumu, ja pēdējā puse apņemas nodrošināt datiem tādu aizsardzību, kādu pieprasa pirmā puse.</w:t>
      </w:r>
    </w:p>
    <w:p w14:paraId="22242CB1" w14:textId="77777777" w:rsidR="00EE73C5" w:rsidRDefault="00EE73C5" w:rsidP="006C34BE">
      <w:pPr>
        <w:widowControl/>
        <w:jc w:val="both"/>
        <w:rPr>
          <w:rFonts w:ascii="Times New Roman" w:hAnsi="Times New Roman"/>
          <w:noProof/>
          <w:sz w:val="24"/>
        </w:rPr>
      </w:pPr>
    </w:p>
    <w:p w14:paraId="539173C4" w14:textId="50663F08" w:rsidR="00AB1BC5" w:rsidRPr="006C34BE" w:rsidRDefault="00EE73C5" w:rsidP="00CE6596">
      <w:pPr>
        <w:widowControl/>
        <w:ind w:left="567" w:hanging="284"/>
        <w:jc w:val="both"/>
        <w:rPr>
          <w:rFonts w:ascii="Times New Roman" w:hAnsi="Times New Roman"/>
          <w:noProof/>
          <w:sz w:val="24"/>
        </w:rPr>
      </w:pPr>
      <w:r>
        <w:rPr>
          <w:rFonts w:ascii="Times New Roman" w:hAnsi="Times New Roman"/>
          <w:sz w:val="24"/>
        </w:rPr>
        <w:t>4. Jebkura puse, kas nodod tādus personu datus, kas iegūti, izpildot lūgumu saskaņā ar Konvenciju vai jebkuru tās protokolu, var lūgt, lai puse, kurai šādi dati nodoti, sniedz informāciju par šo datu izmantošanu.</w:t>
      </w:r>
    </w:p>
    <w:p w14:paraId="068847AC" w14:textId="77777777" w:rsidR="003475EA" w:rsidRPr="006C34BE" w:rsidRDefault="003475EA" w:rsidP="00CE6596">
      <w:pPr>
        <w:widowControl/>
        <w:ind w:left="567" w:hanging="283"/>
        <w:jc w:val="both"/>
        <w:rPr>
          <w:rFonts w:ascii="Times New Roman" w:hAnsi="Times New Roman"/>
          <w:noProof/>
          <w:sz w:val="24"/>
        </w:rPr>
      </w:pPr>
    </w:p>
    <w:p w14:paraId="540B70FC" w14:textId="5BBEA95E" w:rsidR="00AB1BC5" w:rsidRPr="006C34BE" w:rsidRDefault="00CE6596" w:rsidP="00CE6596">
      <w:pPr>
        <w:widowControl/>
        <w:ind w:left="567" w:hanging="283"/>
        <w:jc w:val="both"/>
        <w:rPr>
          <w:rFonts w:ascii="Times New Roman" w:hAnsi="Times New Roman"/>
          <w:noProof/>
          <w:sz w:val="24"/>
        </w:rPr>
      </w:pPr>
      <w:r>
        <w:rPr>
          <w:rFonts w:ascii="Times New Roman" w:hAnsi="Times New Roman"/>
          <w:sz w:val="24"/>
        </w:rPr>
        <w:t>5. Jebkura puse, iesniedzot Eiropas Padomes ģenerālsekretāram adresētu deklarāciju, var pieprasīt, lai to procedūru ietvaros, kuru dēļ tā būtu varējusi atteikt vai ierobežot personas datu nodošanu vai izmantošanu saskaņā ar Konvencijas vai kāda tās protokola noteikumiem, citai pusei nodotie personas dati netiktu izmantoti 1. punktā minētajiem mērķiem bez tās iepriekšējas piekrišanas.”</w:t>
      </w:r>
    </w:p>
    <w:p w14:paraId="55FA509B" w14:textId="77777777" w:rsidR="00AB1BC5" w:rsidRPr="006C34BE" w:rsidRDefault="00AB1BC5" w:rsidP="006C34BE">
      <w:pPr>
        <w:widowControl/>
        <w:jc w:val="both"/>
        <w:rPr>
          <w:rFonts w:ascii="Times New Roman" w:hAnsi="Times New Roman"/>
          <w:noProof/>
          <w:sz w:val="24"/>
        </w:rPr>
      </w:pPr>
    </w:p>
    <w:p w14:paraId="7EF33B12" w14:textId="20E70523" w:rsidR="00AB1BC5" w:rsidRPr="006C34BE" w:rsidRDefault="00CE6596" w:rsidP="006C34BE">
      <w:pPr>
        <w:widowControl/>
        <w:jc w:val="both"/>
        <w:rPr>
          <w:rFonts w:ascii="Times New Roman" w:hAnsi="Times New Roman"/>
          <w:noProof/>
          <w:sz w:val="24"/>
        </w:rPr>
      </w:pPr>
      <w:r>
        <w:rPr>
          <w:rFonts w:ascii="Times New Roman" w:hAnsi="Times New Roman"/>
          <w:sz w:val="24"/>
        </w:rPr>
        <w:t>2. Konvencijas otrā papildu protokola 26. pantu nepiemēro šā protokola pušu savstarpējās attiecībās.</w:t>
      </w:r>
    </w:p>
    <w:p w14:paraId="542E2FE7" w14:textId="77777777" w:rsidR="00AB1BC5" w:rsidRPr="006C34BE" w:rsidRDefault="00AB1BC5" w:rsidP="006C34BE">
      <w:pPr>
        <w:widowControl/>
        <w:jc w:val="both"/>
        <w:rPr>
          <w:rFonts w:ascii="Times New Roman" w:hAnsi="Times New Roman"/>
          <w:noProof/>
          <w:sz w:val="24"/>
        </w:rPr>
      </w:pPr>
    </w:p>
    <w:p w14:paraId="0AF08F42" w14:textId="77777777" w:rsidR="00AB1BC5" w:rsidRDefault="00AB1BC5" w:rsidP="006C34BE">
      <w:pPr>
        <w:widowControl/>
        <w:jc w:val="both"/>
        <w:rPr>
          <w:rFonts w:ascii="Times New Roman" w:hAnsi="Times New Roman"/>
          <w:b/>
          <w:bCs/>
          <w:noProof/>
          <w:sz w:val="24"/>
        </w:rPr>
      </w:pPr>
      <w:r>
        <w:rPr>
          <w:rFonts w:ascii="Times New Roman" w:hAnsi="Times New Roman"/>
          <w:b/>
          <w:sz w:val="24"/>
        </w:rPr>
        <w:t>8. pants. Mierizlīgums</w:t>
      </w:r>
    </w:p>
    <w:p w14:paraId="3ACF7282" w14:textId="77777777" w:rsidR="00CE6596" w:rsidRPr="00CE6596" w:rsidRDefault="00CE6596" w:rsidP="006C34BE">
      <w:pPr>
        <w:widowControl/>
        <w:jc w:val="both"/>
        <w:rPr>
          <w:rFonts w:ascii="Times New Roman" w:hAnsi="Times New Roman"/>
          <w:b/>
          <w:bCs/>
          <w:noProof/>
          <w:sz w:val="24"/>
        </w:rPr>
      </w:pPr>
    </w:p>
    <w:p w14:paraId="49B47E63"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Eiropas Padomes Noziedzības problēmu komiteja tiek pastāvīgi informēta par Konvencijas un tās protokolu interpretēšanu un piemērošanu un dara visu nepieciešamo, lai veicinātu mierizlīgumu jebkurā strīdā, kas varētu rasties saistībā ar Konvencijas un tās protokolu piemērošanu.</w:t>
      </w:r>
    </w:p>
    <w:p w14:paraId="2C618AA3" w14:textId="77777777" w:rsidR="00AB1BC5" w:rsidRPr="006C34BE" w:rsidRDefault="00AB1BC5" w:rsidP="006C34BE">
      <w:pPr>
        <w:widowControl/>
        <w:jc w:val="both"/>
        <w:rPr>
          <w:rFonts w:ascii="Times New Roman" w:hAnsi="Times New Roman"/>
          <w:noProof/>
          <w:sz w:val="24"/>
        </w:rPr>
      </w:pPr>
    </w:p>
    <w:p w14:paraId="35104D8E" w14:textId="77777777" w:rsidR="00AB1BC5" w:rsidRPr="007D70BA" w:rsidRDefault="00AB1BC5" w:rsidP="006C34BE">
      <w:pPr>
        <w:widowControl/>
        <w:jc w:val="both"/>
        <w:rPr>
          <w:rFonts w:ascii="Times New Roman" w:hAnsi="Times New Roman"/>
          <w:b/>
          <w:bCs/>
          <w:noProof/>
          <w:sz w:val="24"/>
        </w:rPr>
      </w:pPr>
      <w:r>
        <w:rPr>
          <w:rFonts w:ascii="Times New Roman" w:hAnsi="Times New Roman"/>
          <w:b/>
          <w:sz w:val="24"/>
        </w:rPr>
        <w:t>9. pants. Saistība ar Konvenciju un tās papildu protokoliem</w:t>
      </w:r>
    </w:p>
    <w:p w14:paraId="4C0DD2AE" w14:textId="77777777" w:rsidR="007D70BA" w:rsidRPr="006C34BE" w:rsidRDefault="007D70BA" w:rsidP="006C34BE">
      <w:pPr>
        <w:widowControl/>
        <w:jc w:val="both"/>
        <w:rPr>
          <w:rFonts w:ascii="Times New Roman" w:hAnsi="Times New Roman"/>
          <w:noProof/>
          <w:sz w:val="24"/>
        </w:rPr>
      </w:pPr>
    </w:p>
    <w:p w14:paraId="4D7C1F38" w14:textId="67EBD23A" w:rsidR="00AB1BC5" w:rsidRPr="006C34BE" w:rsidRDefault="007D70BA" w:rsidP="006C34BE">
      <w:pPr>
        <w:widowControl/>
        <w:jc w:val="both"/>
        <w:rPr>
          <w:rFonts w:ascii="Times New Roman" w:hAnsi="Times New Roman"/>
          <w:noProof/>
          <w:sz w:val="24"/>
        </w:rPr>
      </w:pPr>
      <w:r>
        <w:rPr>
          <w:rFonts w:ascii="Times New Roman" w:hAnsi="Times New Roman"/>
          <w:sz w:val="24"/>
        </w:rPr>
        <w:t>1. Šā protokola pusēm, kuras vienlaicīgi ir Konvencijas otrā papildu protokola puses, šā protokola 1. pants aizstāj otrā papildu protokola 4. pantu, šā protokola 2. pants aizstāj otrā papildu protokola 9. pantu, šā protokola 5. pants aizstāj otrā papildu protokola 5. pantu, savukārt šā protokola 7. pants aizstāj otrā papildu protokola 26. pantu.</w:t>
      </w:r>
    </w:p>
    <w:p w14:paraId="2DC690FE" w14:textId="77777777" w:rsidR="00AB1BC5" w:rsidRPr="006C34BE" w:rsidRDefault="00AB1BC5" w:rsidP="006C34BE">
      <w:pPr>
        <w:widowControl/>
        <w:jc w:val="both"/>
        <w:rPr>
          <w:rFonts w:ascii="Times New Roman" w:hAnsi="Times New Roman"/>
          <w:noProof/>
          <w:sz w:val="24"/>
        </w:rPr>
      </w:pPr>
    </w:p>
    <w:p w14:paraId="35B53E76" w14:textId="3D645C7B" w:rsidR="00AB1BC5" w:rsidRPr="006C34BE" w:rsidRDefault="00C36A43" w:rsidP="006C34BE">
      <w:pPr>
        <w:widowControl/>
        <w:jc w:val="both"/>
        <w:rPr>
          <w:rFonts w:ascii="Times New Roman" w:hAnsi="Times New Roman"/>
          <w:noProof/>
          <w:sz w:val="24"/>
        </w:rPr>
      </w:pPr>
      <w:r>
        <w:rPr>
          <w:rFonts w:ascii="Times New Roman" w:hAnsi="Times New Roman"/>
          <w:sz w:val="24"/>
        </w:rPr>
        <w:t>2. Šā protokola noteikumi neskar Konvencijas 26. panta noteikumus.</w:t>
      </w:r>
    </w:p>
    <w:p w14:paraId="0529F4B6" w14:textId="77777777" w:rsidR="00AB1BC5" w:rsidRPr="006C34BE" w:rsidRDefault="00AB1BC5" w:rsidP="006C34BE">
      <w:pPr>
        <w:widowControl/>
        <w:jc w:val="both"/>
        <w:rPr>
          <w:rFonts w:ascii="Times New Roman" w:hAnsi="Times New Roman"/>
          <w:noProof/>
          <w:sz w:val="24"/>
        </w:rPr>
      </w:pPr>
    </w:p>
    <w:p w14:paraId="359D944E" w14:textId="77777777" w:rsidR="00AB1BC5" w:rsidRPr="00C36A43" w:rsidRDefault="00AB1BC5" w:rsidP="006C34BE">
      <w:pPr>
        <w:widowControl/>
        <w:jc w:val="both"/>
        <w:rPr>
          <w:rFonts w:ascii="Times New Roman" w:hAnsi="Times New Roman"/>
          <w:b/>
          <w:bCs/>
          <w:noProof/>
          <w:sz w:val="24"/>
        </w:rPr>
      </w:pPr>
      <w:r>
        <w:rPr>
          <w:rFonts w:ascii="Times New Roman" w:hAnsi="Times New Roman"/>
          <w:b/>
          <w:sz w:val="24"/>
        </w:rPr>
        <w:t>10. pants. Parakstīšana un stāšanās spēkā</w:t>
      </w:r>
    </w:p>
    <w:p w14:paraId="09C9971D" w14:textId="77777777" w:rsidR="00C36A43" w:rsidRDefault="00C36A43" w:rsidP="006C34BE">
      <w:pPr>
        <w:widowControl/>
        <w:jc w:val="both"/>
        <w:rPr>
          <w:rFonts w:ascii="Times New Roman" w:hAnsi="Times New Roman"/>
          <w:noProof/>
          <w:sz w:val="24"/>
        </w:rPr>
      </w:pPr>
    </w:p>
    <w:p w14:paraId="794F31EC" w14:textId="06991F6F" w:rsidR="00AB1BC5" w:rsidRPr="006C34BE" w:rsidRDefault="00C36A43" w:rsidP="006C34BE">
      <w:pPr>
        <w:widowControl/>
        <w:jc w:val="both"/>
        <w:rPr>
          <w:rFonts w:ascii="Times New Roman" w:hAnsi="Times New Roman"/>
          <w:noProof/>
          <w:sz w:val="24"/>
        </w:rPr>
      </w:pPr>
      <w:r>
        <w:rPr>
          <w:rFonts w:ascii="Times New Roman" w:hAnsi="Times New Roman"/>
          <w:sz w:val="24"/>
        </w:rPr>
        <w:t>1. Šo protokolu var parakstīt parakstītājvalstis un Konvencijas puses. To ratificē, pieņem vai apstiprina. Parakstītājvalsts nevar ratificēt, pieņemt vai apstiprināt šo protokolu, ja tā nav iepriekš vai vienlaicīgi izteikusi piekrišanu atzīt Konvencijas noteikumus par saistošiem. Ratifikācijas, pieņemšanas vai apstiprināšanas dokumentus deponē Eiropas Padomes ģenerālsekretāram.</w:t>
      </w:r>
    </w:p>
    <w:p w14:paraId="6E3B36C6" w14:textId="77777777" w:rsidR="00AB1BC5" w:rsidRPr="006C34BE" w:rsidRDefault="00AB1BC5" w:rsidP="006C34BE">
      <w:pPr>
        <w:widowControl/>
        <w:jc w:val="both"/>
        <w:rPr>
          <w:rFonts w:ascii="Times New Roman" w:hAnsi="Times New Roman"/>
          <w:noProof/>
          <w:sz w:val="24"/>
        </w:rPr>
      </w:pPr>
    </w:p>
    <w:p w14:paraId="70B13680" w14:textId="09BF373A" w:rsidR="00AB1BC5" w:rsidRPr="006C34BE" w:rsidRDefault="00C36A43" w:rsidP="006C34BE">
      <w:pPr>
        <w:widowControl/>
        <w:jc w:val="both"/>
        <w:rPr>
          <w:rFonts w:ascii="Times New Roman" w:hAnsi="Times New Roman"/>
          <w:noProof/>
          <w:sz w:val="24"/>
        </w:rPr>
      </w:pPr>
      <w:r>
        <w:rPr>
          <w:rFonts w:ascii="Times New Roman" w:hAnsi="Times New Roman"/>
          <w:sz w:val="24"/>
        </w:rPr>
        <w:t>2. Šis protokols stājas spēkā mēneša pirmajā dienā pēc tam, kad ir pagājuši trīs mēneši no dienas, kurā trīs parakstītājvalstis ir izteikušas piekrišanu atzīt šo protokolu par saistošu saskaņā ar iepriekšējā punkta noteikumiem.</w:t>
      </w:r>
    </w:p>
    <w:p w14:paraId="5984ADFB" w14:textId="77777777" w:rsidR="00AB1BC5" w:rsidRPr="006C34BE" w:rsidRDefault="00AB1BC5" w:rsidP="006C34BE">
      <w:pPr>
        <w:widowControl/>
        <w:jc w:val="both"/>
        <w:rPr>
          <w:rFonts w:ascii="Times New Roman" w:hAnsi="Times New Roman"/>
          <w:noProof/>
          <w:sz w:val="24"/>
        </w:rPr>
      </w:pPr>
    </w:p>
    <w:p w14:paraId="52135C29" w14:textId="0E03EDCD" w:rsidR="00AB1BC5" w:rsidRDefault="00C36A43" w:rsidP="006C34BE">
      <w:pPr>
        <w:widowControl/>
        <w:jc w:val="both"/>
        <w:rPr>
          <w:rFonts w:ascii="Times New Roman" w:hAnsi="Times New Roman"/>
          <w:noProof/>
          <w:sz w:val="24"/>
        </w:rPr>
      </w:pPr>
      <w:r>
        <w:rPr>
          <w:rFonts w:ascii="Times New Roman" w:hAnsi="Times New Roman"/>
          <w:sz w:val="24"/>
        </w:rPr>
        <w:t>3. Attiecībā uz jebkuru parakstītājvalsti, kura vēlāk izsaka savu piekrišanu atzīt šo konvenciju par saistošu, protokols stājas spēkā mēneša pirmajā dienā pēc tam, kad pagājuši trīs mēneši no dienas, kurā deponēts tās ratifikācijas, pieņemšanas vai apstiprināšanas instruments.</w:t>
      </w:r>
    </w:p>
    <w:p w14:paraId="242C83DE" w14:textId="77777777" w:rsidR="00C36A43" w:rsidRPr="006C34BE" w:rsidRDefault="00C36A43" w:rsidP="006C34BE">
      <w:pPr>
        <w:widowControl/>
        <w:jc w:val="both"/>
        <w:rPr>
          <w:rFonts w:ascii="Times New Roman" w:hAnsi="Times New Roman"/>
          <w:noProof/>
          <w:sz w:val="24"/>
        </w:rPr>
      </w:pPr>
    </w:p>
    <w:p w14:paraId="4BC372E6" w14:textId="77777777" w:rsidR="00AB1BC5" w:rsidRPr="00C36A43" w:rsidRDefault="00AB1BC5" w:rsidP="006C34BE">
      <w:pPr>
        <w:widowControl/>
        <w:jc w:val="both"/>
        <w:rPr>
          <w:rFonts w:ascii="Times New Roman" w:hAnsi="Times New Roman"/>
          <w:b/>
          <w:bCs/>
          <w:noProof/>
          <w:sz w:val="24"/>
        </w:rPr>
      </w:pPr>
      <w:r>
        <w:rPr>
          <w:rFonts w:ascii="Times New Roman" w:hAnsi="Times New Roman"/>
          <w:b/>
          <w:sz w:val="24"/>
        </w:rPr>
        <w:t>11. pants. Pievienošanās</w:t>
      </w:r>
    </w:p>
    <w:p w14:paraId="514C6D1F" w14:textId="77777777" w:rsidR="00C36A43" w:rsidRPr="006C34BE" w:rsidRDefault="00C36A43" w:rsidP="006C34BE">
      <w:pPr>
        <w:widowControl/>
        <w:jc w:val="both"/>
        <w:rPr>
          <w:rFonts w:ascii="Times New Roman" w:hAnsi="Times New Roman"/>
          <w:noProof/>
          <w:sz w:val="24"/>
        </w:rPr>
      </w:pPr>
    </w:p>
    <w:p w14:paraId="241BD1E0" w14:textId="25FEDC31" w:rsidR="00AB1BC5" w:rsidRPr="006C34BE" w:rsidRDefault="00C36A43" w:rsidP="006C34BE">
      <w:pPr>
        <w:widowControl/>
        <w:jc w:val="both"/>
        <w:rPr>
          <w:rFonts w:ascii="Times New Roman" w:hAnsi="Times New Roman"/>
          <w:noProof/>
          <w:sz w:val="24"/>
        </w:rPr>
      </w:pPr>
      <w:r>
        <w:rPr>
          <w:rFonts w:ascii="Times New Roman" w:hAnsi="Times New Roman"/>
          <w:sz w:val="24"/>
        </w:rPr>
        <w:t>1. Jebkura valsts, kas pievienojusies Konvencijai, var pievienoties šim protokolam pēc tā stāšanās spēkā. Valsts, kurai saskaņā ar Konvencijas noteikumiem ir tiesības kļūt par Konvencijas pusi, var pievienoties šim protokolam, izsakot piekrišanu atzīt Konvenciju par saistošu.</w:t>
      </w:r>
    </w:p>
    <w:p w14:paraId="5A4F3C90" w14:textId="77777777" w:rsidR="00AB1BC5" w:rsidRPr="006C34BE" w:rsidRDefault="00AB1BC5" w:rsidP="006C34BE">
      <w:pPr>
        <w:widowControl/>
        <w:jc w:val="both"/>
        <w:rPr>
          <w:rFonts w:ascii="Times New Roman" w:hAnsi="Times New Roman"/>
          <w:noProof/>
          <w:sz w:val="24"/>
        </w:rPr>
      </w:pPr>
    </w:p>
    <w:p w14:paraId="2CD35760" w14:textId="101AFF79" w:rsidR="00AB1BC5" w:rsidRPr="006C34BE" w:rsidRDefault="00B17E3F" w:rsidP="006C34BE">
      <w:pPr>
        <w:widowControl/>
        <w:jc w:val="both"/>
        <w:rPr>
          <w:rFonts w:ascii="Times New Roman" w:hAnsi="Times New Roman"/>
          <w:noProof/>
          <w:sz w:val="24"/>
        </w:rPr>
      </w:pPr>
      <w:r>
        <w:rPr>
          <w:rFonts w:ascii="Times New Roman" w:hAnsi="Times New Roman"/>
          <w:sz w:val="24"/>
        </w:rPr>
        <w:t>2. Ikvienā valstī, kas pievienojas šim protokolam saskaņā ar iepriekš minēto 1. punktu, protokols stājas spēkā mēneša pirmajā dienā pēc tam, kad apritējuši trīs mēneši kopš dienas, kurā Eiropas Padomes ģenerālsekretāram deponēts pievienošanās instruments.</w:t>
      </w:r>
    </w:p>
    <w:p w14:paraId="42CBC967" w14:textId="77777777" w:rsidR="00AB1BC5" w:rsidRPr="006C34BE" w:rsidRDefault="00AB1BC5" w:rsidP="006C34BE">
      <w:pPr>
        <w:widowControl/>
        <w:jc w:val="both"/>
        <w:rPr>
          <w:rFonts w:ascii="Times New Roman" w:hAnsi="Times New Roman"/>
          <w:noProof/>
          <w:sz w:val="24"/>
        </w:rPr>
      </w:pPr>
    </w:p>
    <w:p w14:paraId="1EFA51DB" w14:textId="77777777" w:rsidR="00AB1BC5" w:rsidRPr="00B17E3F" w:rsidRDefault="00AB1BC5" w:rsidP="006C34BE">
      <w:pPr>
        <w:widowControl/>
        <w:jc w:val="both"/>
        <w:rPr>
          <w:rFonts w:ascii="Times New Roman" w:hAnsi="Times New Roman"/>
          <w:b/>
          <w:bCs/>
          <w:noProof/>
          <w:sz w:val="24"/>
        </w:rPr>
      </w:pPr>
      <w:r>
        <w:rPr>
          <w:rFonts w:ascii="Times New Roman" w:hAnsi="Times New Roman"/>
          <w:b/>
          <w:sz w:val="24"/>
        </w:rPr>
        <w:t>12. pants. Teritoriālā piemērošana</w:t>
      </w:r>
    </w:p>
    <w:p w14:paraId="04230572" w14:textId="77777777" w:rsidR="00AB1BC5" w:rsidRPr="00B17E3F" w:rsidRDefault="00AB1BC5" w:rsidP="006C34BE">
      <w:pPr>
        <w:widowControl/>
        <w:jc w:val="both"/>
        <w:rPr>
          <w:rFonts w:ascii="Times New Roman" w:hAnsi="Times New Roman"/>
          <w:b/>
          <w:bCs/>
          <w:noProof/>
          <w:sz w:val="24"/>
        </w:rPr>
      </w:pPr>
    </w:p>
    <w:p w14:paraId="4E949372" w14:textId="2F064DDF" w:rsidR="00AB1BC5" w:rsidRPr="006C34BE" w:rsidRDefault="00B17E3F" w:rsidP="006C34BE">
      <w:pPr>
        <w:widowControl/>
        <w:jc w:val="both"/>
        <w:rPr>
          <w:rFonts w:ascii="Times New Roman" w:hAnsi="Times New Roman"/>
          <w:noProof/>
          <w:sz w:val="24"/>
        </w:rPr>
      </w:pPr>
      <w:r>
        <w:rPr>
          <w:rFonts w:ascii="Times New Roman" w:hAnsi="Times New Roman"/>
          <w:sz w:val="24"/>
        </w:rPr>
        <w:t>1. Jebkura valsts parakstīšanas brīdī vai sava ratifikācijas, pieņemšanas, apstiprināšanas vai pievienošanās instrumenta deponēšanas brīdī var norādīt teritoriju vai teritorijas, uz kurām šis protokols attiecas.</w:t>
      </w:r>
    </w:p>
    <w:p w14:paraId="14BC5005" w14:textId="77777777" w:rsidR="00B17E3F" w:rsidRDefault="00B17E3F" w:rsidP="006C34BE">
      <w:pPr>
        <w:widowControl/>
        <w:jc w:val="both"/>
        <w:rPr>
          <w:rFonts w:ascii="Times New Roman" w:hAnsi="Times New Roman"/>
          <w:noProof/>
          <w:sz w:val="24"/>
        </w:rPr>
      </w:pPr>
    </w:p>
    <w:p w14:paraId="34E95C9F" w14:textId="77348FAC" w:rsidR="00AB1BC5" w:rsidRPr="006C34BE" w:rsidRDefault="00B17E3F" w:rsidP="006C34BE">
      <w:pPr>
        <w:widowControl/>
        <w:jc w:val="both"/>
        <w:rPr>
          <w:rFonts w:ascii="Times New Roman" w:hAnsi="Times New Roman"/>
          <w:noProof/>
          <w:sz w:val="24"/>
        </w:rPr>
      </w:pPr>
      <w:r>
        <w:rPr>
          <w:rFonts w:ascii="Times New Roman" w:hAnsi="Times New Roman"/>
          <w:sz w:val="24"/>
        </w:rPr>
        <w:t>2. Jebkura valsts, iesniedzot Eiropas Padomes ģenerālsekretāram adresētu deklarāciju, vēlāk var paplašināt šā protokola piemērošanu attiecībā uz jebkuru citu teritoriju, kura norādīta deklarācijā un par kuras starptautiskajām attiecībām tā ir atbildīga vai kuras vārdā tā ir pilnvarota uzņemties saistības. Attiecībā uz šādu teritoriju šis protokols stājas spēkā nākamā mēneša pirmajā dienā pēc tam, kad ir pagājuši trīs mēneši no dienas, kurā ģenerālsekretārs saņēmis minēto deklarāciju.</w:t>
      </w:r>
    </w:p>
    <w:p w14:paraId="68ED9DFA" w14:textId="77777777" w:rsidR="003475EA" w:rsidRPr="006C34BE" w:rsidRDefault="003475EA" w:rsidP="006C34BE">
      <w:pPr>
        <w:widowControl/>
        <w:jc w:val="both"/>
        <w:rPr>
          <w:rFonts w:ascii="Times New Roman" w:hAnsi="Times New Roman"/>
          <w:noProof/>
          <w:sz w:val="24"/>
        </w:rPr>
      </w:pPr>
    </w:p>
    <w:p w14:paraId="66085441" w14:textId="6358B198" w:rsidR="00AB1BC5" w:rsidRPr="006C34BE" w:rsidRDefault="00B17E3F" w:rsidP="006C34BE">
      <w:pPr>
        <w:widowControl/>
        <w:jc w:val="both"/>
        <w:rPr>
          <w:rFonts w:ascii="Times New Roman" w:hAnsi="Times New Roman"/>
          <w:noProof/>
          <w:sz w:val="24"/>
        </w:rPr>
      </w:pPr>
      <w:r>
        <w:rPr>
          <w:rFonts w:ascii="Times New Roman" w:hAnsi="Times New Roman"/>
          <w:sz w:val="24"/>
        </w:rPr>
        <w:t>3. Jebkuru deklarāciju, kas sniegta saskaņā ar iepriekšējiem diviem punktiem, attiecībā uz šajā deklarācijā norādīto teritoriju var atsaukt, nosūtot Eiropas Padomes ģenerālsekretāram adresētu paziņojumu. Atsaukums stājas spēkā nākamā mēneša pirmajā dienā pēc tam, kad pagājuši trīs mēneši no dienas, kad ģenerālsekretārs saņēmis minēto paziņojumu.</w:t>
      </w:r>
    </w:p>
    <w:p w14:paraId="689522DE" w14:textId="77777777" w:rsidR="00AB1BC5" w:rsidRPr="006C34BE" w:rsidRDefault="00AB1BC5" w:rsidP="006C34BE">
      <w:pPr>
        <w:widowControl/>
        <w:jc w:val="both"/>
        <w:rPr>
          <w:rFonts w:ascii="Times New Roman" w:hAnsi="Times New Roman"/>
          <w:noProof/>
          <w:sz w:val="24"/>
        </w:rPr>
      </w:pPr>
    </w:p>
    <w:p w14:paraId="3C679602" w14:textId="77777777" w:rsidR="00AB1BC5" w:rsidRPr="00B17E3F" w:rsidRDefault="00AB1BC5" w:rsidP="006C34BE">
      <w:pPr>
        <w:widowControl/>
        <w:jc w:val="both"/>
        <w:rPr>
          <w:rFonts w:ascii="Times New Roman" w:hAnsi="Times New Roman"/>
          <w:b/>
          <w:bCs/>
          <w:noProof/>
          <w:sz w:val="24"/>
        </w:rPr>
      </w:pPr>
      <w:r>
        <w:rPr>
          <w:rFonts w:ascii="Times New Roman" w:hAnsi="Times New Roman"/>
          <w:b/>
          <w:sz w:val="24"/>
        </w:rPr>
        <w:t>13. pants. Atrunas un deklarācijas</w:t>
      </w:r>
    </w:p>
    <w:p w14:paraId="6CF2B220" w14:textId="77777777" w:rsidR="00AB1BC5" w:rsidRPr="006C34BE" w:rsidRDefault="00AB1BC5" w:rsidP="006C34BE">
      <w:pPr>
        <w:widowControl/>
        <w:jc w:val="both"/>
        <w:rPr>
          <w:rFonts w:ascii="Times New Roman" w:hAnsi="Times New Roman"/>
          <w:b/>
          <w:noProof/>
          <w:sz w:val="24"/>
        </w:rPr>
      </w:pPr>
    </w:p>
    <w:p w14:paraId="35A868F1" w14:textId="7400358A" w:rsidR="00AB1BC5" w:rsidRPr="006C34BE" w:rsidRDefault="00B17E3F" w:rsidP="006C34BE">
      <w:pPr>
        <w:widowControl/>
        <w:jc w:val="both"/>
        <w:rPr>
          <w:rFonts w:ascii="Times New Roman" w:hAnsi="Times New Roman"/>
          <w:noProof/>
          <w:sz w:val="24"/>
        </w:rPr>
      </w:pPr>
      <w:r>
        <w:rPr>
          <w:rFonts w:ascii="Times New Roman" w:hAnsi="Times New Roman"/>
          <w:sz w:val="24"/>
        </w:rPr>
        <w:t>1. Atrunas, ko puse izdarījusi attiecībā uz kādu no Konvencijas vai tās protokolu noteikumiem, ir attiecināmas arī uz šo protokolu, ja vien attiecīgā puse nesniedz kādu citu paziņojumu laikā, kad tā deponē ratifikācijas, pieņemšanas, apstiprināšanas vai pievienošanās instrumentu. Tas pats attiecas uz jebkuru deklarāciju, kas iesniegta attiecībā uz vai saskaņā ar kādu no Konvencijas vai tās protokolu noteikumiem, neskarot šā panta 2. un 3. punktu.</w:t>
      </w:r>
    </w:p>
    <w:p w14:paraId="18CEAE02" w14:textId="77777777" w:rsidR="00AB1BC5" w:rsidRPr="006C34BE" w:rsidRDefault="00AB1BC5" w:rsidP="006C34BE">
      <w:pPr>
        <w:widowControl/>
        <w:jc w:val="both"/>
        <w:rPr>
          <w:rFonts w:ascii="Times New Roman" w:hAnsi="Times New Roman"/>
          <w:noProof/>
          <w:sz w:val="24"/>
        </w:rPr>
      </w:pPr>
    </w:p>
    <w:p w14:paraId="4BF64F01" w14:textId="30EC8D38" w:rsidR="00AB1BC5" w:rsidRPr="006C34BE" w:rsidRDefault="00B17E3F" w:rsidP="006C34BE">
      <w:pPr>
        <w:widowControl/>
        <w:jc w:val="both"/>
        <w:rPr>
          <w:rFonts w:ascii="Times New Roman" w:hAnsi="Times New Roman"/>
          <w:noProof/>
          <w:sz w:val="24"/>
        </w:rPr>
      </w:pPr>
      <w:r>
        <w:rPr>
          <w:rFonts w:ascii="Times New Roman" w:hAnsi="Times New Roman"/>
          <w:sz w:val="24"/>
        </w:rPr>
        <w:t>2. Deklarācijas, kas sniegtas atbilstīgi ar otro papildu protokolu grozītās Konvencijas 15. pantam, uzskatāmas par spēkā esošām un piemērojamām ar šo protokolu grozītās Konvencijas 15. pantam, izņemot jebkuru deklarāciju par nosacījumiem tādu pieprasījumu pieņemšanai un izpildei, kas iesniegti ar elektronisko vai citu sakaru līdzekļu starpniecību (ar šo protokolu grozītās Konvencijas 15. panta 11. punkts).</w:t>
      </w:r>
    </w:p>
    <w:p w14:paraId="4341AFC1" w14:textId="77777777" w:rsidR="00AB1BC5" w:rsidRPr="006C34BE" w:rsidRDefault="00AB1BC5" w:rsidP="006C34BE">
      <w:pPr>
        <w:widowControl/>
        <w:jc w:val="both"/>
        <w:rPr>
          <w:rFonts w:ascii="Times New Roman" w:hAnsi="Times New Roman"/>
          <w:noProof/>
          <w:sz w:val="24"/>
        </w:rPr>
      </w:pPr>
    </w:p>
    <w:p w14:paraId="4A006983" w14:textId="7CBB759C" w:rsidR="00AB1BC5" w:rsidRPr="006C34BE" w:rsidRDefault="00B17E3F" w:rsidP="006C34BE">
      <w:pPr>
        <w:widowControl/>
        <w:jc w:val="both"/>
        <w:rPr>
          <w:rFonts w:ascii="Times New Roman" w:hAnsi="Times New Roman"/>
          <w:noProof/>
          <w:sz w:val="24"/>
        </w:rPr>
      </w:pPr>
      <w:r>
        <w:rPr>
          <w:rFonts w:ascii="Times New Roman" w:hAnsi="Times New Roman"/>
          <w:sz w:val="24"/>
        </w:rPr>
        <w:t>3. Jebkura deklarācija, ko puse sniedz saskaņā ar otrā papildu protokola 9. panta 9. punktu, uzskatāma par spēkā esošu un piemērojamu šā protokola 2. panta 9. punktam.</w:t>
      </w:r>
    </w:p>
    <w:p w14:paraId="7E4633E8" w14:textId="77777777" w:rsidR="00B17E3F" w:rsidRDefault="00B17E3F" w:rsidP="006C34BE">
      <w:pPr>
        <w:widowControl/>
        <w:jc w:val="both"/>
        <w:rPr>
          <w:rFonts w:ascii="Times New Roman" w:hAnsi="Times New Roman"/>
          <w:noProof/>
          <w:sz w:val="24"/>
        </w:rPr>
      </w:pPr>
    </w:p>
    <w:p w14:paraId="0CDC9DBC" w14:textId="0E0A8C04" w:rsidR="00AB1BC5" w:rsidRPr="006C34BE" w:rsidRDefault="00B17E3F" w:rsidP="006C34BE">
      <w:pPr>
        <w:widowControl/>
        <w:jc w:val="both"/>
        <w:rPr>
          <w:rFonts w:ascii="Times New Roman" w:hAnsi="Times New Roman"/>
          <w:noProof/>
          <w:sz w:val="24"/>
        </w:rPr>
      </w:pPr>
      <w:r>
        <w:rPr>
          <w:rFonts w:ascii="Times New Roman" w:hAnsi="Times New Roman"/>
          <w:sz w:val="24"/>
        </w:rPr>
        <w:t>4. Jebkura valsts parakstīšanas vai sava ratifikācijas, pieņemšanas, apstiprināšanas vai pievienošanās instrumenta deponēšanas brīdī var paziņot, ka tā patur tiesības pilnīgi vai daļēji nepieņemt šā protokola 3. vai 4. pantu vai abus šos pantus. Nekādas citas atrunas nav pieļaujamas.</w:t>
      </w:r>
    </w:p>
    <w:p w14:paraId="069BF24B" w14:textId="77777777" w:rsidR="00AB1BC5" w:rsidRPr="006C34BE" w:rsidRDefault="00AB1BC5" w:rsidP="006C34BE">
      <w:pPr>
        <w:widowControl/>
        <w:jc w:val="both"/>
        <w:rPr>
          <w:rFonts w:ascii="Times New Roman" w:hAnsi="Times New Roman"/>
          <w:noProof/>
          <w:sz w:val="24"/>
        </w:rPr>
      </w:pPr>
    </w:p>
    <w:p w14:paraId="27AAD52E" w14:textId="406CCC1F" w:rsidR="00AB1BC5" w:rsidRPr="006C34BE" w:rsidRDefault="00B17E3F" w:rsidP="006C34BE">
      <w:pPr>
        <w:widowControl/>
        <w:jc w:val="both"/>
        <w:rPr>
          <w:rFonts w:ascii="Times New Roman" w:hAnsi="Times New Roman"/>
          <w:noProof/>
          <w:sz w:val="24"/>
        </w:rPr>
      </w:pPr>
      <w:r>
        <w:rPr>
          <w:rFonts w:ascii="Times New Roman" w:hAnsi="Times New Roman"/>
          <w:sz w:val="24"/>
        </w:rPr>
        <w:t>5. Katra puse, kas ir izdarījusi atrunu, jebkurā laikā var to pilnīgi vai daļēji atsaukt, nosūtot Eiropas Padomes ģenerālsekretāram adresētu paziņojumu. Atsaukums stājas spēkā dienā, kurā ģenerālsekretārs saņem šo paziņojumu.</w:t>
      </w:r>
    </w:p>
    <w:p w14:paraId="22C1837A" w14:textId="77777777" w:rsidR="00B17E3F" w:rsidRDefault="00B17E3F" w:rsidP="006C34BE">
      <w:pPr>
        <w:widowControl/>
        <w:jc w:val="both"/>
        <w:rPr>
          <w:rFonts w:ascii="Times New Roman" w:hAnsi="Times New Roman"/>
          <w:noProof/>
          <w:sz w:val="24"/>
        </w:rPr>
      </w:pPr>
    </w:p>
    <w:p w14:paraId="5FC10673" w14:textId="75EA6C3C" w:rsidR="00AB1BC5" w:rsidRPr="006C34BE" w:rsidRDefault="00B17E3F" w:rsidP="006C34BE">
      <w:pPr>
        <w:widowControl/>
        <w:jc w:val="both"/>
        <w:rPr>
          <w:rFonts w:ascii="Times New Roman" w:hAnsi="Times New Roman"/>
          <w:noProof/>
          <w:sz w:val="24"/>
        </w:rPr>
      </w:pPr>
      <w:r>
        <w:rPr>
          <w:rFonts w:ascii="Times New Roman" w:hAnsi="Times New Roman"/>
          <w:sz w:val="24"/>
        </w:rPr>
        <w:t>6. Puse, kura ir izdarījusi atrunu par kādu šā protokola noteikumu, nevar pieprasīt, ka kāda cita puse piemēro šo noteikumu; tomēr, ja atruna bijusi daļēja vai balstīta uz nosacījumiem, puse var pieprasīt šā noteikuma piemērošanu, ciktāl pati ir to pieņēmusi.</w:t>
      </w:r>
    </w:p>
    <w:p w14:paraId="0B214139" w14:textId="77777777" w:rsidR="00AB1BC5" w:rsidRPr="006C34BE" w:rsidRDefault="00AB1BC5" w:rsidP="006C34BE">
      <w:pPr>
        <w:widowControl/>
        <w:jc w:val="both"/>
        <w:rPr>
          <w:rFonts w:ascii="Times New Roman" w:hAnsi="Times New Roman"/>
          <w:noProof/>
          <w:sz w:val="24"/>
        </w:rPr>
      </w:pPr>
    </w:p>
    <w:p w14:paraId="15CFDA36" w14:textId="77777777" w:rsidR="00AB1BC5" w:rsidRPr="00B17E3F" w:rsidRDefault="00AB1BC5" w:rsidP="006C34BE">
      <w:pPr>
        <w:widowControl/>
        <w:jc w:val="both"/>
        <w:rPr>
          <w:rFonts w:ascii="Times New Roman" w:hAnsi="Times New Roman"/>
          <w:b/>
          <w:bCs/>
          <w:noProof/>
          <w:sz w:val="24"/>
        </w:rPr>
      </w:pPr>
      <w:r>
        <w:rPr>
          <w:rFonts w:ascii="Times New Roman" w:hAnsi="Times New Roman"/>
          <w:b/>
          <w:sz w:val="24"/>
        </w:rPr>
        <w:t>14. pants. Denonsēšana</w:t>
      </w:r>
    </w:p>
    <w:p w14:paraId="61F30D6D" w14:textId="77777777" w:rsidR="00AB1BC5" w:rsidRPr="006C34BE" w:rsidRDefault="00AB1BC5" w:rsidP="006C34BE">
      <w:pPr>
        <w:widowControl/>
        <w:jc w:val="both"/>
        <w:rPr>
          <w:rFonts w:ascii="Times New Roman" w:hAnsi="Times New Roman"/>
          <w:b/>
          <w:noProof/>
          <w:sz w:val="24"/>
        </w:rPr>
      </w:pPr>
    </w:p>
    <w:p w14:paraId="4456F733" w14:textId="75255904" w:rsidR="00AB1BC5" w:rsidRPr="006C34BE" w:rsidRDefault="00E021DF" w:rsidP="006C34BE">
      <w:pPr>
        <w:widowControl/>
        <w:jc w:val="both"/>
        <w:rPr>
          <w:rFonts w:ascii="Times New Roman" w:hAnsi="Times New Roman"/>
          <w:noProof/>
          <w:sz w:val="24"/>
        </w:rPr>
      </w:pPr>
      <w:r>
        <w:rPr>
          <w:rFonts w:ascii="Times New Roman" w:hAnsi="Times New Roman"/>
          <w:sz w:val="24"/>
        </w:rPr>
        <w:t>1. Jebkura puse jebkurā laikā var denonsēt šo protokolu, nosūtot Eiropas Padomes ģenerālsekretāram adresētu paziņojumu.</w:t>
      </w:r>
    </w:p>
    <w:p w14:paraId="1D1B684E" w14:textId="77777777" w:rsidR="00E021DF" w:rsidRDefault="00E021DF" w:rsidP="006C34BE">
      <w:pPr>
        <w:widowControl/>
        <w:jc w:val="both"/>
        <w:rPr>
          <w:rFonts w:ascii="Times New Roman" w:hAnsi="Times New Roman"/>
          <w:noProof/>
          <w:sz w:val="24"/>
        </w:rPr>
      </w:pPr>
    </w:p>
    <w:p w14:paraId="575628E2" w14:textId="3A4A71A0" w:rsidR="00AB1BC5" w:rsidRPr="006C34BE" w:rsidRDefault="00E021DF" w:rsidP="006C34BE">
      <w:pPr>
        <w:widowControl/>
        <w:jc w:val="both"/>
        <w:rPr>
          <w:rFonts w:ascii="Times New Roman" w:hAnsi="Times New Roman"/>
          <w:noProof/>
          <w:sz w:val="24"/>
        </w:rPr>
      </w:pPr>
      <w:r>
        <w:rPr>
          <w:rFonts w:ascii="Times New Roman" w:hAnsi="Times New Roman"/>
          <w:sz w:val="24"/>
        </w:rPr>
        <w:t>2. Denonsēšana stājas spēkā mēneša pirmajā dienā pēc tam, kad pagājuši trīs mēneši no dienas, kurā ģenerālsekretārs saņēmis paziņojumu.</w:t>
      </w:r>
    </w:p>
    <w:p w14:paraId="1F6B3946" w14:textId="77777777" w:rsidR="00AB1BC5" w:rsidRPr="006C34BE" w:rsidRDefault="00AB1BC5" w:rsidP="006C34BE">
      <w:pPr>
        <w:widowControl/>
        <w:jc w:val="both"/>
        <w:rPr>
          <w:rFonts w:ascii="Times New Roman" w:hAnsi="Times New Roman"/>
          <w:noProof/>
          <w:sz w:val="24"/>
        </w:rPr>
      </w:pPr>
    </w:p>
    <w:p w14:paraId="6F80FDBB" w14:textId="2D8DF4DF" w:rsidR="00AB1BC5" w:rsidRDefault="00E021DF" w:rsidP="006C34BE">
      <w:pPr>
        <w:widowControl/>
        <w:jc w:val="both"/>
        <w:rPr>
          <w:rFonts w:ascii="Times New Roman" w:hAnsi="Times New Roman"/>
          <w:noProof/>
          <w:sz w:val="24"/>
        </w:rPr>
      </w:pPr>
      <w:r>
        <w:rPr>
          <w:rFonts w:ascii="Times New Roman" w:hAnsi="Times New Roman"/>
          <w:sz w:val="24"/>
        </w:rPr>
        <w:t>3. Denonsējot Konvenciju, automātiski tiek denonsēts arī šis protokols.</w:t>
      </w:r>
    </w:p>
    <w:p w14:paraId="735FAAE3" w14:textId="77777777" w:rsidR="00E021DF" w:rsidRPr="006C34BE" w:rsidRDefault="00E021DF" w:rsidP="006C34BE">
      <w:pPr>
        <w:widowControl/>
        <w:jc w:val="both"/>
        <w:rPr>
          <w:rFonts w:ascii="Times New Roman" w:hAnsi="Times New Roman"/>
          <w:noProof/>
          <w:sz w:val="24"/>
        </w:rPr>
      </w:pPr>
    </w:p>
    <w:p w14:paraId="4292DDD4" w14:textId="77777777" w:rsidR="00AB1BC5" w:rsidRPr="00E021DF" w:rsidRDefault="00AB1BC5" w:rsidP="006C34BE">
      <w:pPr>
        <w:widowControl/>
        <w:jc w:val="both"/>
        <w:rPr>
          <w:rFonts w:ascii="Times New Roman" w:hAnsi="Times New Roman"/>
          <w:b/>
          <w:bCs/>
          <w:noProof/>
          <w:sz w:val="24"/>
        </w:rPr>
      </w:pPr>
      <w:r>
        <w:rPr>
          <w:rFonts w:ascii="Times New Roman" w:hAnsi="Times New Roman"/>
          <w:b/>
          <w:sz w:val="24"/>
        </w:rPr>
        <w:t>15. pants. Paziņojumi</w:t>
      </w:r>
    </w:p>
    <w:p w14:paraId="1754E144" w14:textId="77777777" w:rsidR="00AB1BC5" w:rsidRPr="006C34BE" w:rsidRDefault="00AB1BC5" w:rsidP="006C34BE">
      <w:pPr>
        <w:widowControl/>
        <w:jc w:val="both"/>
        <w:rPr>
          <w:rFonts w:ascii="Times New Roman" w:hAnsi="Times New Roman"/>
          <w:b/>
          <w:noProof/>
          <w:sz w:val="24"/>
        </w:rPr>
      </w:pPr>
    </w:p>
    <w:p w14:paraId="2E52999D"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Eiropas Padomes ģenerālsekretārs informē Eiropas Padomes dalībvalstis un arī visas citas valstis, kas pievienojušās šim protokolam, par:</w:t>
      </w:r>
    </w:p>
    <w:p w14:paraId="5B3E4908" w14:textId="1CF94812" w:rsidR="00AB1BC5" w:rsidRPr="006C34BE" w:rsidRDefault="00E021DF" w:rsidP="00E021DF">
      <w:pPr>
        <w:widowControl/>
        <w:ind w:left="567" w:hanging="284"/>
        <w:jc w:val="both"/>
        <w:rPr>
          <w:rFonts w:ascii="Times New Roman" w:hAnsi="Times New Roman"/>
          <w:noProof/>
          <w:sz w:val="24"/>
        </w:rPr>
      </w:pPr>
      <w:r>
        <w:rPr>
          <w:rFonts w:ascii="Times New Roman" w:hAnsi="Times New Roman"/>
          <w:sz w:val="24"/>
        </w:rPr>
        <w:t>a) katru parakstīšanu;</w:t>
      </w:r>
    </w:p>
    <w:p w14:paraId="7F84AD04" w14:textId="43364576" w:rsidR="00AB1BC5" w:rsidRPr="006C34BE" w:rsidRDefault="00E021DF" w:rsidP="00E021DF">
      <w:pPr>
        <w:widowControl/>
        <w:ind w:left="567" w:hanging="284"/>
        <w:jc w:val="both"/>
        <w:rPr>
          <w:rFonts w:ascii="Times New Roman" w:hAnsi="Times New Roman"/>
          <w:noProof/>
          <w:sz w:val="24"/>
        </w:rPr>
      </w:pPr>
      <w:r>
        <w:rPr>
          <w:rFonts w:ascii="Times New Roman" w:hAnsi="Times New Roman"/>
          <w:sz w:val="24"/>
        </w:rPr>
        <w:t>b) katra ratifikācijas, pieņemšanas, apstiprināšanas vai pievienošanās instrumenta deponēšanu;</w:t>
      </w:r>
    </w:p>
    <w:p w14:paraId="1FEE6EFC" w14:textId="1352E073" w:rsidR="00AB1BC5" w:rsidRPr="006C34BE" w:rsidRDefault="00E021DF" w:rsidP="00E021DF">
      <w:pPr>
        <w:widowControl/>
        <w:ind w:left="567" w:hanging="284"/>
        <w:jc w:val="both"/>
        <w:rPr>
          <w:rFonts w:ascii="Times New Roman" w:hAnsi="Times New Roman"/>
          <w:noProof/>
          <w:sz w:val="24"/>
        </w:rPr>
      </w:pPr>
      <w:r>
        <w:rPr>
          <w:rFonts w:ascii="Times New Roman" w:hAnsi="Times New Roman"/>
          <w:sz w:val="24"/>
        </w:rPr>
        <w:t>c) katru šā protokola spēkā stāšanās dienu saskaņā ar tā 10. un 11. pantu;</w:t>
      </w:r>
    </w:p>
    <w:p w14:paraId="19248F31" w14:textId="6388F020" w:rsidR="00AB1BC5" w:rsidRPr="006C34BE" w:rsidRDefault="00E021DF" w:rsidP="00E021DF">
      <w:pPr>
        <w:widowControl/>
        <w:ind w:left="567" w:hanging="284"/>
        <w:jc w:val="both"/>
        <w:rPr>
          <w:rFonts w:ascii="Times New Roman" w:hAnsi="Times New Roman"/>
          <w:noProof/>
          <w:sz w:val="24"/>
        </w:rPr>
      </w:pPr>
      <w:r>
        <w:rPr>
          <w:rFonts w:ascii="Times New Roman" w:hAnsi="Times New Roman"/>
          <w:sz w:val="24"/>
        </w:rPr>
        <w:t>d) katru atrunu, kas izdarīta saskaņā ar šā protokola 13. panta 4. punktu, un šādas atrunas atsaukšanu;</w:t>
      </w:r>
    </w:p>
    <w:p w14:paraId="2A9615E1" w14:textId="1B3F8A5F" w:rsidR="00AB1BC5" w:rsidRPr="006C34BE" w:rsidRDefault="00E021DF" w:rsidP="00E021DF">
      <w:pPr>
        <w:widowControl/>
        <w:ind w:left="567" w:hanging="284"/>
        <w:jc w:val="both"/>
        <w:rPr>
          <w:rFonts w:ascii="Times New Roman" w:hAnsi="Times New Roman"/>
          <w:noProof/>
          <w:sz w:val="24"/>
        </w:rPr>
      </w:pPr>
      <w:r>
        <w:rPr>
          <w:rFonts w:ascii="Times New Roman" w:hAnsi="Times New Roman"/>
          <w:sz w:val="24"/>
        </w:rPr>
        <w:t>e) katru deklarāciju, kas sniegta atbilstīgi ar šo protokolu grozītās Konvencijas 15. panta 6., 8. un 11. punktam, kā arī šā protokola 2. panta 9. punktam, 3. panta 5. un 6. punktam, 7. panta 5. punktam un 12. pantam, un par šādas deklarācijas atsaukšanu;</w:t>
      </w:r>
    </w:p>
    <w:p w14:paraId="5AD232BA" w14:textId="5E13A8DB" w:rsidR="00AB1BC5" w:rsidRPr="006C34BE" w:rsidRDefault="00E021DF" w:rsidP="00E021DF">
      <w:pPr>
        <w:widowControl/>
        <w:ind w:left="567" w:hanging="284"/>
        <w:jc w:val="both"/>
        <w:rPr>
          <w:rFonts w:ascii="Times New Roman" w:hAnsi="Times New Roman"/>
          <w:noProof/>
          <w:sz w:val="24"/>
        </w:rPr>
      </w:pPr>
      <w:r>
        <w:rPr>
          <w:rFonts w:ascii="Times New Roman" w:hAnsi="Times New Roman"/>
          <w:sz w:val="24"/>
        </w:rPr>
        <w:t>f) katru denonsēšanu, kas veikta saskaņā ar šā protokola 14. pantu, un denonsēšanas spēkā stāšanās datumu;</w:t>
      </w:r>
    </w:p>
    <w:p w14:paraId="4CF0E92E" w14:textId="1798F898" w:rsidR="00AB1BC5" w:rsidRPr="006C34BE" w:rsidRDefault="00E021DF" w:rsidP="00E021DF">
      <w:pPr>
        <w:widowControl/>
        <w:ind w:left="567" w:hanging="284"/>
        <w:jc w:val="both"/>
        <w:rPr>
          <w:rFonts w:ascii="Times New Roman" w:hAnsi="Times New Roman"/>
          <w:noProof/>
          <w:sz w:val="24"/>
        </w:rPr>
      </w:pPr>
      <w:r>
        <w:rPr>
          <w:rFonts w:ascii="Times New Roman" w:hAnsi="Times New Roman"/>
          <w:sz w:val="24"/>
        </w:rPr>
        <w:t>g) jebkuru citu darbību, deklarāciju, paziņojumu vai iesniegumu, kas attiecas uz šo protokolu.</w:t>
      </w:r>
    </w:p>
    <w:p w14:paraId="2F61EA57" w14:textId="77777777" w:rsidR="003475EA" w:rsidRPr="006C34BE" w:rsidRDefault="003475EA" w:rsidP="006C34BE">
      <w:pPr>
        <w:widowControl/>
        <w:jc w:val="both"/>
        <w:rPr>
          <w:rFonts w:ascii="Times New Roman" w:hAnsi="Times New Roman"/>
          <w:noProof/>
          <w:sz w:val="24"/>
        </w:rPr>
      </w:pPr>
    </w:p>
    <w:p w14:paraId="7A6078E5" w14:textId="77777777" w:rsidR="00AB1BC5" w:rsidRPr="006C34BE" w:rsidRDefault="00AB1BC5" w:rsidP="006C34BE">
      <w:pPr>
        <w:widowControl/>
        <w:jc w:val="both"/>
        <w:rPr>
          <w:rFonts w:ascii="Times New Roman" w:hAnsi="Times New Roman"/>
          <w:noProof/>
          <w:sz w:val="24"/>
        </w:rPr>
      </w:pPr>
    </w:p>
    <w:p w14:paraId="620AD443"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To apliecinot, attiecīgi pilnvarotas personas ir parakstījušas šo protokolu.</w:t>
      </w:r>
    </w:p>
    <w:p w14:paraId="547DFDE8" w14:textId="77777777" w:rsidR="00AB1BC5" w:rsidRPr="006C34BE" w:rsidRDefault="00AB1BC5" w:rsidP="006C34BE">
      <w:pPr>
        <w:widowControl/>
        <w:jc w:val="both"/>
        <w:rPr>
          <w:rFonts w:ascii="Times New Roman" w:hAnsi="Times New Roman"/>
          <w:noProof/>
          <w:sz w:val="24"/>
        </w:rPr>
      </w:pPr>
    </w:p>
    <w:p w14:paraId="008298E2" w14:textId="77777777" w:rsidR="00AB1BC5" w:rsidRPr="006C34BE" w:rsidRDefault="00AB1BC5" w:rsidP="006C34BE">
      <w:pPr>
        <w:widowControl/>
        <w:jc w:val="both"/>
        <w:rPr>
          <w:rFonts w:ascii="Times New Roman" w:hAnsi="Times New Roman"/>
          <w:noProof/>
          <w:sz w:val="24"/>
        </w:rPr>
      </w:pPr>
      <w:r>
        <w:rPr>
          <w:rFonts w:ascii="Times New Roman" w:hAnsi="Times New Roman"/>
          <w:sz w:val="24"/>
        </w:rPr>
        <w:t>Sagatavots xxx 2025. gada xxx angļu un franču valodā, abiem tekstiem esot vienlīdz autentiskiem, vienā eksemplārā, kuru deponē Eiropas Padomes arhīvā. Eiropas Padomes ģenerālsekretārs nosūta apliecinātas kopijas visu to Eiropas Padomes dalībvalstu un trešo valstu valdībām, kuras ir pievienojušās Konvencijai.</w:t>
      </w:r>
    </w:p>
    <w:sectPr w:rsidR="00AB1BC5" w:rsidRPr="006C34BE" w:rsidSect="006C34BE">
      <w:headerReference w:type="even" r:id="rId12"/>
      <w:headerReference w:type="default" r:id="rId13"/>
      <w:footerReference w:type="default" r:id="rId14"/>
      <w:headerReference w:type="first" r:id="rId15"/>
      <w:footerReference w:type="first" r:id="rId16"/>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ED38" w14:textId="77777777" w:rsidR="009362EF" w:rsidRPr="00AB1BC5" w:rsidRDefault="009362EF">
      <w:pPr>
        <w:rPr>
          <w:noProof/>
        </w:rPr>
      </w:pPr>
      <w:r w:rsidRPr="00AB1BC5">
        <w:rPr>
          <w:noProof/>
        </w:rPr>
        <w:separator/>
      </w:r>
    </w:p>
  </w:endnote>
  <w:endnote w:type="continuationSeparator" w:id="0">
    <w:p w14:paraId="1F0041B9" w14:textId="77777777" w:rsidR="009362EF" w:rsidRPr="00AB1BC5" w:rsidRDefault="009362EF">
      <w:pPr>
        <w:rPr>
          <w:noProof/>
        </w:rPr>
      </w:pPr>
      <w:r w:rsidRPr="00AB1BC5">
        <w:rPr>
          <w:noProof/>
        </w:rPr>
        <w:continuationSeparator/>
      </w:r>
    </w:p>
  </w:endnote>
  <w:endnote w:type="continuationNotice" w:id="1">
    <w:p w14:paraId="3E97C522" w14:textId="77777777" w:rsidR="00BE240E" w:rsidRDefault="00BE2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BEE2" w14:textId="77777777" w:rsidR="003D5AB4" w:rsidRPr="00864FDC" w:rsidRDefault="003D5AB4" w:rsidP="003D5AB4">
    <w:pPr>
      <w:pStyle w:val="Header"/>
      <w:tabs>
        <w:tab w:val="clear" w:pos="4513"/>
        <w:tab w:val="clear" w:pos="9026"/>
        <w:tab w:val="righ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56A3B6AC" w14:textId="77777777" w:rsidR="003D5AB4" w:rsidRPr="00864FDC" w:rsidRDefault="003D5AB4" w:rsidP="003D5AB4">
    <w:pPr>
      <w:pStyle w:val="Header"/>
      <w:tabs>
        <w:tab w:val="right" w:pos="9072"/>
      </w:tabs>
      <w:rPr>
        <w:rStyle w:val="PageNumber"/>
        <w:rFonts w:ascii="Times New Roman" w:hAnsi="Times New Roman" w:cs="Times New Roman"/>
        <w:sz w:val="20"/>
        <w:szCs w:val="18"/>
      </w:rPr>
    </w:pPr>
  </w:p>
  <w:p w14:paraId="24E2FDBB" w14:textId="11245904" w:rsidR="003D5AB4" w:rsidRPr="003D5AB4" w:rsidRDefault="003D5AB4" w:rsidP="003D5AB4">
    <w:pPr>
      <w:pStyle w:val="Footer"/>
      <w:tabs>
        <w:tab w:val="clear" w:pos="4513"/>
        <w:tab w:val="clear" w:pos="9026"/>
        <w:tab w:val="right" w:pos="9072"/>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5</w:t>
    </w:r>
    <w:r w:rsidRPr="00864FDC">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Pr>
        <w:rStyle w:val="PageNumber"/>
        <w:rFonts w:ascii="Times New Roman" w:hAnsi="Times New Roman" w:cs="Times New Roman"/>
        <w:sz w:val="20"/>
        <w:szCs w:val="18"/>
      </w:rPr>
      <w:t>2</w:t>
    </w:r>
    <w:r w:rsidRPr="00864FDC">
      <w:rPr>
        <w:rStyle w:val="PageNumber"/>
        <w:rFonts w:ascii="Times New Roman" w:hAnsi="Times New Roman" w:cs="Times New Roman"/>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1B767" w14:textId="77777777" w:rsidR="0094517A" w:rsidRPr="00864FDC" w:rsidRDefault="0094517A" w:rsidP="0094517A">
    <w:pPr>
      <w:pStyle w:val="Header"/>
      <w:tabs>
        <w:tab w:val="left" w:pos="9072"/>
      </w:tabs>
      <w:rPr>
        <w:rStyle w:val="PageNumber"/>
        <w:rFonts w:ascii="Times New Roman" w:hAnsi="Times New Roman" w:cs="Times New Roman"/>
        <w:sz w:val="20"/>
        <w:szCs w:val="18"/>
      </w:rPr>
    </w:pPr>
    <w:bookmarkStart w:id="18" w:name="_Hlk496261764"/>
    <w:bookmarkStart w:id="19" w:name="_Hlk496261765"/>
    <w:bookmarkStart w:id="20" w:name="_Hlk496261766"/>
    <w:bookmarkStart w:id="21" w:name="_Hlk30491075"/>
    <w:bookmarkStart w:id="22" w:name="_Hlk30491076"/>
  </w:p>
  <w:p w14:paraId="40A5CE73" w14:textId="77777777" w:rsidR="0094517A" w:rsidRPr="00864FDC" w:rsidRDefault="0094517A" w:rsidP="0094517A">
    <w:pPr>
      <w:pStyle w:val="Header"/>
      <w:tabs>
        <w:tab w:val="clear" w:pos="4513"/>
        <w:tab w:val="clear" w:pos="9026"/>
        <w:tab w:val="lef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33EDD810" w14:textId="77777777" w:rsidR="0094517A" w:rsidRPr="00864FDC" w:rsidRDefault="0094517A" w:rsidP="0094517A">
    <w:pPr>
      <w:pStyle w:val="Header"/>
      <w:tabs>
        <w:tab w:val="left" w:pos="9072"/>
      </w:tabs>
      <w:rPr>
        <w:rStyle w:val="PageNumber"/>
        <w:rFonts w:ascii="Times New Roman" w:hAnsi="Times New Roman" w:cs="Times New Roman"/>
        <w:sz w:val="20"/>
        <w:szCs w:val="18"/>
      </w:rPr>
    </w:pPr>
  </w:p>
  <w:p w14:paraId="022DFC47" w14:textId="2F7D4624" w:rsidR="00680224" w:rsidRPr="0094517A" w:rsidRDefault="0094517A">
    <w:pPr>
      <w:pStyle w:val="Footer"/>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w:t>
    </w:r>
    <w:bookmarkEnd w:id="18"/>
    <w:bookmarkEnd w:id="19"/>
    <w:bookmarkEnd w:id="20"/>
    <w:r w:rsidRPr="00864FDC">
      <w:rPr>
        <w:rFonts w:ascii="Times New Roman" w:hAnsi="Times New Roman" w:cs="Times New Roman"/>
        <w:noProof/>
        <w:sz w:val="20"/>
        <w:szCs w:val="18"/>
      </w:rPr>
      <w:t>2</w:t>
    </w:r>
    <w:bookmarkEnd w:id="21"/>
    <w:bookmarkEnd w:id="22"/>
    <w:r>
      <w:rPr>
        <w:rFonts w:ascii="Times New Roman" w:hAnsi="Times New Roman" w:cs="Times New Roman"/>
        <w:noProof/>
        <w:sz w:val="20"/>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5FB16" w14:textId="77777777" w:rsidR="009362EF" w:rsidRPr="00AB1BC5" w:rsidRDefault="009362EF">
      <w:pPr>
        <w:rPr>
          <w:noProof/>
        </w:rPr>
      </w:pPr>
      <w:r w:rsidRPr="00AB1BC5">
        <w:rPr>
          <w:noProof/>
        </w:rPr>
        <w:separator/>
      </w:r>
    </w:p>
  </w:footnote>
  <w:footnote w:type="continuationSeparator" w:id="0">
    <w:p w14:paraId="59DF4D69" w14:textId="77777777" w:rsidR="009362EF" w:rsidRPr="00AB1BC5" w:rsidRDefault="009362EF">
      <w:pPr>
        <w:rPr>
          <w:noProof/>
        </w:rPr>
      </w:pPr>
      <w:r w:rsidRPr="00AB1BC5">
        <w:rPr>
          <w:noProof/>
        </w:rPr>
        <w:continuationSeparator/>
      </w:r>
    </w:p>
  </w:footnote>
  <w:footnote w:type="continuationNotice" w:id="1">
    <w:p w14:paraId="1281552C" w14:textId="77777777" w:rsidR="00BE240E" w:rsidRDefault="00BE24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397D" w14:textId="13335A53" w:rsidR="00F23F3F" w:rsidRPr="00AB1BC5" w:rsidRDefault="00F23F3F">
    <w:pPr>
      <w:pStyle w:val="BodyText"/>
      <w:spacing w:line="14" w:lineRule="auto"/>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28F8" w14:textId="77777777" w:rsidR="00DE10C3" w:rsidRPr="00864FDC" w:rsidRDefault="00DE10C3" w:rsidP="00DE10C3">
    <w:pPr>
      <w:pStyle w:val="Header"/>
      <w:rPr>
        <w:rStyle w:val="PageNumber"/>
        <w:rFonts w:ascii="Times New Roman" w:hAnsi="Times New Roman" w:cs="Times New Roman"/>
        <w:sz w:val="20"/>
        <w:szCs w:val="20"/>
      </w:rPr>
    </w:pPr>
  </w:p>
  <w:p w14:paraId="69A19D04" w14:textId="77777777" w:rsidR="00DE10C3" w:rsidRPr="00864FDC" w:rsidRDefault="00DE10C3" w:rsidP="00DE10C3">
    <w:pPr>
      <w:pStyle w:val="Header"/>
      <w:tabs>
        <w:tab w:val="clear" w:pos="4513"/>
        <w:tab w:val="clear" w:pos="9026"/>
        <w:tab w:val="right" w:leader="underscore" w:pos="9072"/>
      </w:tabs>
      <w:rPr>
        <w:rStyle w:val="PageNumber"/>
        <w:rFonts w:ascii="Times New Roman" w:hAnsi="Times New Roman" w:cs="Times New Roman"/>
        <w:sz w:val="20"/>
        <w:szCs w:val="20"/>
      </w:rPr>
    </w:pPr>
    <w:bookmarkStart w:id="0" w:name="_Hlk496261784"/>
    <w:bookmarkStart w:id="1" w:name="_Hlk496261785"/>
    <w:bookmarkStart w:id="2" w:name="_Hlk496261786"/>
    <w:bookmarkStart w:id="3" w:name="_Hlk502757728"/>
    <w:bookmarkStart w:id="4" w:name="_Hlk502757729"/>
    <w:bookmarkStart w:id="5" w:name="_Hlk502757738"/>
    <w:bookmarkStart w:id="6" w:name="_Hlk502757739"/>
    <w:bookmarkStart w:id="7" w:name="_Hlk30491084"/>
    <w:bookmarkStart w:id="8" w:name="_Hlk30491085"/>
    <w:bookmarkStart w:id="9" w:name="_Hlk63344778"/>
    <w:bookmarkStart w:id="10" w:name="_Hlk63344779"/>
    <w:bookmarkStart w:id="11" w:name="_Hlk63344780"/>
    <w:bookmarkStart w:id="12" w:name="_Hlk63344781"/>
    <w:r w:rsidRPr="00864FDC">
      <w:rPr>
        <w:rStyle w:val="PageNumber"/>
        <w:rFonts w:ascii="Times New Roman" w:hAnsi="Times New Roman" w:cs="Times New Roman"/>
        <w:sz w:val="20"/>
        <w:szCs w:val="20"/>
      </w:rPr>
      <w:tab/>
    </w:r>
  </w:p>
  <w:bookmarkEnd w:id="0"/>
  <w:bookmarkEnd w:id="1"/>
  <w:bookmarkEnd w:id="2"/>
  <w:bookmarkEnd w:id="3"/>
  <w:bookmarkEnd w:id="4"/>
  <w:bookmarkEnd w:id="5"/>
  <w:bookmarkEnd w:id="6"/>
  <w:bookmarkEnd w:id="7"/>
  <w:bookmarkEnd w:id="8"/>
  <w:bookmarkEnd w:id="9"/>
  <w:bookmarkEnd w:id="10"/>
  <w:bookmarkEnd w:id="11"/>
  <w:bookmarkEnd w:id="12"/>
  <w:p w14:paraId="78118402" w14:textId="77777777" w:rsidR="00DE10C3" w:rsidRPr="00864FDC" w:rsidRDefault="00DE10C3" w:rsidP="00DE10C3">
    <w:pPr>
      <w:pStyle w:val="Header"/>
      <w:rPr>
        <w:rFonts w:ascii="Times New Roman" w:hAnsi="Times New Roman" w:cs="Times New Roman"/>
        <w:sz w:val="20"/>
        <w:szCs w:val="20"/>
      </w:rPr>
    </w:pPr>
  </w:p>
  <w:p w14:paraId="0A78397E" w14:textId="0F6BCA4E" w:rsidR="00F23F3F" w:rsidRPr="00AB1BC5" w:rsidRDefault="00F23F3F">
    <w:pPr>
      <w:pStyle w:val="BodyText"/>
      <w:spacing w:line="14" w:lineRule="auto"/>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D9C1" w14:textId="77777777" w:rsidR="00680224" w:rsidRPr="00864FDC" w:rsidRDefault="00680224" w:rsidP="00680224">
    <w:pPr>
      <w:pBdr>
        <w:bottom w:val="single" w:sz="12" w:space="5" w:color="auto"/>
      </w:pBdr>
      <w:rPr>
        <w:rFonts w:ascii="Times New Roman" w:hAnsi="Times New Roman" w:cs="Times New Roman"/>
        <w:spacing w:val="-2"/>
        <w:sz w:val="20"/>
        <w:szCs w:val="20"/>
      </w:rPr>
    </w:pPr>
    <w:bookmarkStart w:id="13" w:name="_Hlk496261745"/>
    <w:bookmarkStart w:id="14" w:name="_Hlk496261746"/>
    <w:bookmarkStart w:id="15" w:name="_Hlk496261747"/>
    <w:bookmarkStart w:id="16" w:name="_Hlk30491063"/>
    <w:bookmarkStart w:id="17" w:name="_Hlk30491064"/>
  </w:p>
  <w:bookmarkEnd w:id="13"/>
  <w:bookmarkEnd w:id="14"/>
  <w:bookmarkEnd w:id="15"/>
  <w:bookmarkEnd w:id="16"/>
  <w:bookmarkEnd w:id="17"/>
  <w:p w14:paraId="2E372825" w14:textId="77777777" w:rsidR="00680224" w:rsidRDefault="006802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151E5"/>
    <w:multiLevelType w:val="hybridMultilevel"/>
    <w:tmpl w:val="FAF8A53A"/>
    <w:lvl w:ilvl="0" w:tplc="242ACCD8">
      <w:start w:val="1"/>
      <w:numFmt w:val="decimal"/>
      <w:lvlText w:val="%1."/>
      <w:lvlJc w:val="left"/>
      <w:pPr>
        <w:ind w:left="85" w:hanging="709"/>
      </w:pPr>
      <w:rPr>
        <w:rFonts w:ascii="Arial MT" w:eastAsia="Arial MT" w:hAnsi="Arial MT" w:cs="Arial MT" w:hint="default"/>
        <w:b w:val="0"/>
        <w:bCs w:val="0"/>
        <w:i w:val="0"/>
        <w:iCs w:val="0"/>
        <w:spacing w:val="-1"/>
        <w:w w:val="99"/>
        <w:sz w:val="20"/>
        <w:szCs w:val="20"/>
        <w:lang w:val="en-US" w:eastAsia="en-US" w:bidi="ar-SA"/>
      </w:rPr>
    </w:lvl>
    <w:lvl w:ilvl="1" w:tplc="0596BF78">
      <w:numFmt w:val="bullet"/>
      <w:lvlText w:val="•"/>
      <w:lvlJc w:val="left"/>
      <w:pPr>
        <w:ind w:left="1064" w:hanging="709"/>
      </w:pPr>
      <w:rPr>
        <w:rFonts w:hint="default"/>
        <w:lang w:val="en-US" w:eastAsia="en-US" w:bidi="ar-SA"/>
      </w:rPr>
    </w:lvl>
    <w:lvl w:ilvl="2" w:tplc="EFF8AA3A">
      <w:numFmt w:val="bullet"/>
      <w:lvlText w:val="•"/>
      <w:lvlJc w:val="left"/>
      <w:pPr>
        <w:ind w:left="2048" w:hanging="709"/>
      </w:pPr>
      <w:rPr>
        <w:rFonts w:hint="default"/>
        <w:lang w:val="en-US" w:eastAsia="en-US" w:bidi="ar-SA"/>
      </w:rPr>
    </w:lvl>
    <w:lvl w:ilvl="3" w:tplc="06E60140">
      <w:numFmt w:val="bullet"/>
      <w:lvlText w:val="•"/>
      <w:lvlJc w:val="left"/>
      <w:pPr>
        <w:ind w:left="3032" w:hanging="709"/>
      </w:pPr>
      <w:rPr>
        <w:rFonts w:hint="default"/>
        <w:lang w:val="en-US" w:eastAsia="en-US" w:bidi="ar-SA"/>
      </w:rPr>
    </w:lvl>
    <w:lvl w:ilvl="4" w:tplc="63FC4CDA">
      <w:numFmt w:val="bullet"/>
      <w:lvlText w:val="•"/>
      <w:lvlJc w:val="left"/>
      <w:pPr>
        <w:ind w:left="4016" w:hanging="709"/>
      </w:pPr>
      <w:rPr>
        <w:rFonts w:hint="default"/>
        <w:lang w:val="en-US" w:eastAsia="en-US" w:bidi="ar-SA"/>
      </w:rPr>
    </w:lvl>
    <w:lvl w:ilvl="5" w:tplc="99C6BF8E">
      <w:numFmt w:val="bullet"/>
      <w:lvlText w:val="•"/>
      <w:lvlJc w:val="left"/>
      <w:pPr>
        <w:ind w:left="5001" w:hanging="709"/>
      </w:pPr>
      <w:rPr>
        <w:rFonts w:hint="default"/>
        <w:lang w:val="en-US" w:eastAsia="en-US" w:bidi="ar-SA"/>
      </w:rPr>
    </w:lvl>
    <w:lvl w:ilvl="6" w:tplc="43B86598">
      <w:numFmt w:val="bullet"/>
      <w:lvlText w:val="•"/>
      <w:lvlJc w:val="left"/>
      <w:pPr>
        <w:ind w:left="5985" w:hanging="709"/>
      </w:pPr>
      <w:rPr>
        <w:rFonts w:hint="default"/>
        <w:lang w:val="en-US" w:eastAsia="en-US" w:bidi="ar-SA"/>
      </w:rPr>
    </w:lvl>
    <w:lvl w:ilvl="7" w:tplc="E45A054E">
      <w:numFmt w:val="bullet"/>
      <w:lvlText w:val="•"/>
      <w:lvlJc w:val="left"/>
      <w:pPr>
        <w:ind w:left="6969" w:hanging="709"/>
      </w:pPr>
      <w:rPr>
        <w:rFonts w:hint="default"/>
        <w:lang w:val="en-US" w:eastAsia="en-US" w:bidi="ar-SA"/>
      </w:rPr>
    </w:lvl>
    <w:lvl w:ilvl="8" w:tplc="FD1EFE28">
      <w:numFmt w:val="bullet"/>
      <w:lvlText w:val="•"/>
      <w:lvlJc w:val="left"/>
      <w:pPr>
        <w:ind w:left="7953" w:hanging="709"/>
      </w:pPr>
      <w:rPr>
        <w:rFonts w:hint="default"/>
        <w:lang w:val="en-US" w:eastAsia="en-US" w:bidi="ar-SA"/>
      </w:rPr>
    </w:lvl>
  </w:abstractNum>
  <w:abstractNum w:abstractNumId="1" w15:restartNumberingAfterBreak="0">
    <w:nsid w:val="193715DF"/>
    <w:multiLevelType w:val="hybridMultilevel"/>
    <w:tmpl w:val="8572E4C8"/>
    <w:lvl w:ilvl="0" w:tplc="8FDC592E">
      <w:start w:val="1"/>
      <w:numFmt w:val="decimal"/>
      <w:lvlText w:val="%1."/>
      <w:lvlJc w:val="left"/>
      <w:pPr>
        <w:ind w:left="906" w:hanging="567"/>
        <w:jc w:val="right"/>
      </w:pPr>
      <w:rPr>
        <w:rFonts w:ascii="Arial MT" w:eastAsia="Arial MT" w:hAnsi="Arial MT" w:cs="Arial MT" w:hint="default"/>
        <w:b w:val="0"/>
        <w:bCs w:val="0"/>
        <w:i w:val="0"/>
        <w:iCs w:val="0"/>
        <w:spacing w:val="-1"/>
        <w:w w:val="99"/>
        <w:sz w:val="20"/>
        <w:szCs w:val="20"/>
        <w:lang w:val="en-US" w:eastAsia="en-US" w:bidi="ar-SA"/>
      </w:rPr>
    </w:lvl>
    <w:lvl w:ilvl="1" w:tplc="97F28EFC">
      <w:start w:val="1"/>
      <w:numFmt w:val="decimal"/>
      <w:lvlText w:val="%2."/>
      <w:lvlJc w:val="left"/>
      <w:pPr>
        <w:ind w:left="1475" w:hanging="569"/>
        <w:jc w:val="right"/>
      </w:pPr>
      <w:rPr>
        <w:rFonts w:ascii="Arial MT" w:eastAsia="Arial MT" w:hAnsi="Arial MT" w:cs="Arial MT" w:hint="default"/>
        <w:b w:val="0"/>
        <w:bCs w:val="0"/>
        <w:i w:val="0"/>
        <w:iCs w:val="0"/>
        <w:spacing w:val="-1"/>
        <w:w w:val="99"/>
        <w:sz w:val="20"/>
        <w:szCs w:val="20"/>
        <w:lang w:val="en-US" w:eastAsia="en-US" w:bidi="ar-SA"/>
      </w:rPr>
    </w:lvl>
    <w:lvl w:ilvl="2" w:tplc="DC0A0254">
      <w:start w:val="1"/>
      <w:numFmt w:val="lowerLetter"/>
      <w:lvlText w:val="%3."/>
      <w:lvlJc w:val="left"/>
      <w:pPr>
        <w:ind w:left="1787" w:hanging="425"/>
      </w:pPr>
      <w:rPr>
        <w:rFonts w:ascii="Arial MT" w:eastAsia="Arial MT" w:hAnsi="Arial MT" w:cs="Arial MT" w:hint="default"/>
        <w:b w:val="0"/>
        <w:bCs w:val="0"/>
        <w:i w:val="0"/>
        <w:iCs w:val="0"/>
        <w:spacing w:val="-1"/>
        <w:w w:val="99"/>
        <w:sz w:val="20"/>
        <w:szCs w:val="20"/>
        <w:lang w:val="en-US" w:eastAsia="en-US" w:bidi="ar-SA"/>
      </w:rPr>
    </w:lvl>
    <w:lvl w:ilvl="3" w:tplc="AF7A8390">
      <w:numFmt w:val="bullet"/>
      <w:lvlText w:val="•"/>
      <w:lvlJc w:val="left"/>
      <w:pPr>
        <w:ind w:left="2797" w:hanging="425"/>
      </w:pPr>
      <w:rPr>
        <w:rFonts w:hint="default"/>
        <w:lang w:val="en-US" w:eastAsia="en-US" w:bidi="ar-SA"/>
      </w:rPr>
    </w:lvl>
    <w:lvl w:ilvl="4" w:tplc="8EA6F714">
      <w:numFmt w:val="bullet"/>
      <w:lvlText w:val="•"/>
      <w:lvlJc w:val="left"/>
      <w:pPr>
        <w:ind w:left="3815" w:hanging="425"/>
      </w:pPr>
      <w:rPr>
        <w:rFonts w:hint="default"/>
        <w:lang w:val="en-US" w:eastAsia="en-US" w:bidi="ar-SA"/>
      </w:rPr>
    </w:lvl>
    <w:lvl w:ilvl="5" w:tplc="66E61296">
      <w:numFmt w:val="bullet"/>
      <w:lvlText w:val="•"/>
      <w:lvlJc w:val="left"/>
      <w:pPr>
        <w:ind w:left="4833" w:hanging="425"/>
      </w:pPr>
      <w:rPr>
        <w:rFonts w:hint="default"/>
        <w:lang w:val="en-US" w:eastAsia="en-US" w:bidi="ar-SA"/>
      </w:rPr>
    </w:lvl>
    <w:lvl w:ilvl="6" w:tplc="72B2A8E4">
      <w:numFmt w:val="bullet"/>
      <w:lvlText w:val="•"/>
      <w:lvlJc w:val="left"/>
      <w:pPr>
        <w:ind w:left="5851" w:hanging="425"/>
      </w:pPr>
      <w:rPr>
        <w:rFonts w:hint="default"/>
        <w:lang w:val="en-US" w:eastAsia="en-US" w:bidi="ar-SA"/>
      </w:rPr>
    </w:lvl>
    <w:lvl w:ilvl="7" w:tplc="A5C4D76C">
      <w:numFmt w:val="bullet"/>
      <w:lvlText w:val="•"/>
      <w:lvlJc w:val="left"/>
      <w:pPr>
        <w:ind w:left="6869" w:hanging="425"/>
      </w:pPr>
      <w:rPr>
        <w:rFonts w:hint="default"/>
        <w:lang w:val="en-US" w:eastAsia="en-US" w:bidi="ar-SA"/>
      </w:rPr>
    </w:lvl>
    <w:lvl w:ilvl="8" w:tplc="0D4C9A3E">
      <w:numFmt w:val="bullet"/>
      <w:lvlText w:val="•"/>
      <w:lvlJc w:val="left"/>
      <w:pPr>
        <w:ind w:left="7886" w:hanging="425"/>
      </w:pPr>
      <w:rPr>
        <w:rFonts w:hint="default"/>
        <w:lang w:val="en-US" w:eastAsia="en-US" w:bidi="ar-SA"/>
      </w:rPr>
    </w:lvl>
  </w:abstractNum>
  <w:abstractNum w:abstractNumId="2" w15:restartNumberingAfterBreak="0">
    <w:nsid w:val="27191BF4"/>
    <w:multiLevelType w:val="hybridMultilevel"/>
    <w:tmpl w:val="49440F30"/>
    <w:lvl w:ilvl="0" w:tplc="FB884052">
      <w:start w:val="1"/>
      <w:numFmt w:val="decimal"/>
      <w:lvlText w:val="%1."/>
      <w:lvlJc w:val="left"/>
      <w:pPr>
        <w:ind w:left="198" w:hanging="708"/>
        <w:jc w:val="right"/>
      </w:pPr>
      <w:rPr>
        <w:rFonts w:ascii="Arial MT" w:eastAsia="Arial MT" w:hAnsi="Arial MT" w:cs="Arial MT" w:hint="default"/>
        <w:b w:val="0"/>
        <w:bCs w:val="0"/>
        <w:i w:val="0"/>
        <w:iCs w:val="0"/>
        <w:spacing w:val="-1"/>
        <w:w w:val="99"/>
        <w:sz w:val="20"/>
        <w:szCs w:val="20"/>
        <w:lang w:val="en-US" w:eastAsia="en-US" w:bidi="ar-SA"/>
      </w:rPr>
    </w:lvl>
    <w:lvl w:ilvl="1" w:tplc="DC380D3A">
      <w:start w:val="1"/>
      <w:numFmt w:val="lowerLetter"/>
      <w:lvlText w:val="%2."/>
      <w:lvlJc w:val="left"/>
      <w:pPr>
        <w:ind w:left="1475" w:hanging="569"/>
        <w:jc w:val="right"/>
      </w:pPr>
      <w:rPr>
        <w:rFonts w:ascii="Arial MT" w:eastAsia="Arial MT" w:hAnsi="Arial MT" w:cs="Arial MT" w:hint="default"/>
        <w:b w:val="0"/>
        <w:bCs w:val="0"/>
        <w:i w:val="0"/>
        <w:iCs w:val="0"/>
        <w:spacing w:val="-1"/>
        <w:w w:val="99"/>
        <w:sz w:val="20"/>
        <w:szCs w:val="20"/>
        <w:lang w:val="en-US" w:eastAsia="en-US" w:bidi="ar-SA"/>
      </w:rPr>
    </w:lvl>
    <w:lvl w:ilvl="2" w:tplc="A984BBD0">
      <w:numFmt w:val="bullet"/>
      <w:lvlText w:val="•"/>
      <w:lvlJc w:val="left"/>
      <w:pPr>
        <w:ind w:left="1480" w:hanging="569"/>
      </w:pPr>
      <w:rPr>
        <w:rFonts w:hint="default"/>
        <w:lang w:val="en-US" w:eastAsia="en-US" w:bidi="ar-SA"/>
      </w:rPr>
    </w:lvl>
    <w:lvl w:ilvl="3" w:tplc="90023508">
      <w:numFmt w:val="bullet"/>
      <w:lvlText w:val="•"/>
      <w:lvlJc w:val="left"/>
      <w:pPr>
        <w:ind w:left="2535" w:hanging="569"/>
      </w:pPr>
      <w:rPr>
        <w:rFonts w:hint="default"/>
        <w:lang w:val="en-US" w:eastAsia="en-US" w:bidi="ar-SA"/>
      </w:rPr>
    </w:lvl>
    <w:lvl w:ilvl="4" w:tplc="BFC45738">
      <w:numFmt w:val="bullet"/>
      <w:lvlText w:val="•"/>
      <w:lvlJc w:val="left"/>
      <w:pPr>
        <w:ind w:left="3590" w:hanging="569"/>
      </w:pPr>
      <w:rPr>
        <w:rFonts w:hint="default"/>
        <w:lang w:val="en-US" w:eastAsia="en-US" w:bidi="ar-SA"/>
      </w:rPr>
    </w:lvl>
    <w:lvl w:ilvl="5" w:tplc="61FED92E">
      <w:numFmt w:val="bullet"/>
      <w:lvlText w:val="•"/>
      <w:lvlJc w:val="left"/>
      <w:pPr>
        <w:ind w:left="4645" w:hanging="569"/>
      </w:pPr>
      <w:rPr>
        <w:rFonts w:hint="default"/>
        <w:lang w:val="en-US" w:eastAsia="en-US" w:bidi="ar-SA"/>
      </w:rPr>
    </w:lvl>
    <w:lvl w:ilvl="6" w:tplc="7A744B18">
      <w:numFmt w:val="bullet"/>
      <w:lvlText w:val="•"/>
      <w:lvlJc w:val="left"/>
      <w:pPr>
        <w:ind w:left="5701" w:hanging="569"/>
      </w:pPr>
      <w:rPr>
        <w:rFonts w:hint="default"/>
        <w:lang w:val="en-US" w:eastAsia="en-US" w:bidi="ar-SA"/>
      </w:rPr>
    </w:lvl>
    <w:lvl w:ilvl="7" w:tplc="2E2821FA">
      <w:numFmt w:val="bullet"/>
      <w:lvlText w:val="•"/>
      <w:lvlJc w:val="left"/>
      <w:pPr>
        <w:ind w:left="6756" w:hanging="569"/>
      </w:pPr>
      <w:rPr>
        <w:rFonts w:hint="default"/>
        <w:lang w:val="en-US" w:eastAsia="en-US" w:bidi="ar-SA"/>
      </w:rPr>
    </w:lvl>
    <w:lvl w:ilvl="8" w:tplc="FE2A3BBA">
      <w:numFmt w:val="bullet"/>
      <w:lvlText w:val="•"/>
      <w:lvlJc w:val="left"/>
      <w:pPr>
        <w:ind w:left="7811" w:hanging="569"/>
      </w:pPr>
      <w:rPr>
        <w:rFonts w:hint="default"/>
        <w:lang w:val="en-US" w:eastAsia="en-US" w:bidi="ar-SA"/>
      </w:rPr>
    </w:lvl>
  </w:abstractNum>
  <w:abstractNum w:abstractNumId="3" w15:restartNumberingAfterBreak="0">
    <w:nsid w:val="28712980"/>
    <w:multiLevelType w:val="hybridMultilevel"/>
    <w:tmpl w:val="B64E5C36"/>
    <w:lvl w:ilvl="0" w:tplc="0E04F1C2">
      <w:start w:val="1"/>
      <w:numFmt w:val="decimal"/>
      <w:lvlText w:val="%1."/>
      <w:lvlJc w:val="left"/>
      <w:pPr>
        <w:ind w:left="794" w:hanging="709"/>
        <w:jc w:val="right"/>
      </w:pPr>
      <w:rPr>
        <w:rFonts w:ascii="Arial MT" w:eastAsia="Arial MT" w:hAnsi="Arial MT" w:cs="Arial MT" w:hint="default"/>
        <w:b w:val="0"/>
        <w:bCs w:val="0"/>
        <w:i w:val="0"/>
        <w:iCs w:val="0"/>
        <w:spacing w:val="-1"/>
        <w:w w:val="99"/>
        <w:sz w:val="20"/>
        <w:szCs w:val="20"/>
        <w:lang w:val="en-US" w:eastAsia="en-US" w:bidi="ar-SA"/>
      </w:rPr>
    </w:lvl>
    <w:lvl w:ilvl="1" w:tplc="46A4762E">
      <w:start w:val="1"/>
      <w:numFmt w:val="lowerLetter"/>
      <w:lvlText w:val="%2."/>
      <w:lvlJc w:val="left"/>
      <w:pPr>
        <w:ind w:left="1787" w:hanging="425"/>
      </w:pPr>
      <w:rPr>
        <w:rFonts w:ascii="Arial MT" w:eastAsia="Arial MT" w:hAnsi="Arial MT" w:cs="Arial MT" w:hint="default"/>
        <w:b w:val="0"/>
        <w:bCs w:val="0"/>
        <w:i w:val="0"/>
        <w:iCs w:val="0"/>
        <w:spacing w:val="-1"/>
        <w:w w:val="99"/>
        <w:sz w:val="20"/>
        <w:szCs w:val="20"/>
        <w:lang w:val="en-US" w:eastAsia="en-US" w:bidi="ar-SA"/>
      </w:rPr>
    </w:lvl>
    <w:lvl w:ilvl="2" w:tplc="43D0DC30">
      <w:numFmt w:val="bullet"/>
      <w:lvlText w:val="•"/>
      <w:lvlJc w:val="left"/>
      <w:pPr>
        <w:ind w:left="2684" w:hanging="425"/>
      </w:pPr>
      <w:rPr>
        <w:rFonts w:hint="default"/>
        <w:lang w:val="en-US" w:eastAsia="en-US" w:bidi="ar-SA"/>
      </w:rPr>
    </w:lvl>
    <w:lvl w:ilvl="3" w:tplc="BDAE5BC0">
      <w:numFmt w:val="bullet"/>
      <w:lvlText w:val="•"/>
      <w:lvlJc w:val="left"/>
      <w:pPr>
        <w:ind w:left="3589" w:hanging="425"/>
      </w:pPr>
      <w:rPr>
        <w:rFonts w:hint="default"/>
        <w:lang w:val="en-US" w:eastAsia="en-US" w:bidi="ar-SA"/>
      </w:rPr>
    </w:lvl>
    <w:lvl w:ilvl="4" w:tplc="43E61B6C">
      <w:numFmt w:val="bullet"/>
      <w:lvlText w:val="•"/>
      <w:lvlJc w:val="left"/>
      <w:pPr>
        <w:ind w:left="4494" w:hanging="425"/>
      </w:pPr>
      <w:rPr>
        <w:rFonts w:hint="default"/>
        <w:lang w:val="en-US" w:eastAsia="en-US" w:bidi="ar-SA"/>
      </w:rPr>
    </w:lvl>
    <w:lvl w:ilvl="5" w:tplc="5B4CF082">
      <w:numFmt w:val="bullet"/>
      <w:lvlText w:val="•"/>
      <w:lvlJc w:val="left"/>
      <w:pPr>
        <w:ind w:left="5398" w:hanging="425"/>
      </w:pPr>
      <w:rPr>
        <w:rFonts w:hint="default"/>
        <w:lang w:val="en-US" w:eastAsia="en-US" w:bidi="ar-SA"/>
      </w:rPr>
    </w:lvl>
    <w:lvl w:ilvl="6" w:tplc="6E0662E6">
      <w:numFmt w:val="bullet"/>
      <w:lvlText w:val="•"/>
      <w:lvlJc w:val="left"/>
      <w:pPr>
        <w:ind w:left="6303" w:hanging="425"/>
      </w:pPr>
      <w:rPr>
        <w:rFonts w:hint="default"/>
        <w:lang w:val="en-US" w:eastAsia="en-US" w:bidi="ar-SA"/>
      </w:rPr>
    </w:lvl>
    <w:lvl w:ilvl="7" w:tplc="6C1C03F2">
      <w:numFmt w:val="bullet"/>
      <w:lvlText w:val="•"/>
      <w:lvlJc w:val="left"/>
      <w:pPr>
        <w:ind w:left="7208" w:hanging="425"/>
      </w:pPr>
      <w:rPr>
        <w:rFonts w:hint="default"/>
        <w:lang w:val="en-US" w:eastAsia="en-US" w:bidi="ar-SA"/>
      </w:rPr>
    </w:lvl>
    <w:lvl w:ilvl="8" w:tplc="BE647610">
      <w:numFmt w:val="bullet"/>
      <w:lvlText w:val="•"/>
      <w:lvlJc w:val="left"/>
      <w:pPr>
        <w:ind w:left="8112" w:hanging="425"/>
      </w:pPr>
      <w:rPr>
        <w:rFonts w:hint="default"/>
        <w:lang w:val="en-US" w:eastAsia="en-US" w:bidi="ar-SA"/>
      </w:rPr>
    </w:lvl>
  </w:abstractNum>
  <w:abstractNum w:abstractNumId="4" w15:restartNumberingAfterBreak="0">
    <w:nsid w:val="28EA5EAD"/>
    <w:multiLevelType w:val="hybridMultilevel"/>
    <w:tmpl w:val="D9A89216"/>
    <w:lvl w:ilvl="0" w:tplc="F9C4934E">
      <w:start w:val="1"/>
      <w:numFmt w:val="decimal"/>
      <w:lvlText w:val="%1."/>
      <w:lvlJc w:val="left"/>
      <w:pPr>
        <w:ind w:left="198" w:hanging="708"/>
      </w:pPr>
      <w:rPr>
        <w:rFonts w:ascii="Arial MT" w:eastAsia="Arial MT" w:hAnsi="Arial MT" w:cs="Arial MT" w:hint="default"/>
        <w:b w:val="0"/>
        <w:bCs w:val="0"/>
        <w:i w:val="0"/>
        <w:iCs w:val="0"/>
        <w:spacing w:val="-1"/>
        <w:w w:val="99"/>
        <w:sz w:val="20"/>
        <w:szCs w:val="20"/>
        <w:lang w:val="en-US" w:eastAsia="en-US" w:bidi="ar-SA"/>
      </w:rPr>
    </w:lvl>
    <w:lvl w:ilvl="1" w:tplc="ADFE802E">
      <w:numFmt w:val="bullet"/>
      <w:lvlText w:val="•"/>
      <w:lvlJc w:val="left"/>
      <w:pPr>
        <w:ind w:left="1172" w:hanging="708"/>
      </w:pPr>
      <w:rPr>
        <w:rFonts w:hint="default"/>
        <w:lang w:val="en-US" w:eastAsia="en-US" w:bidi="ar-SA"/>
      </w:rPr>
    </w:lvl>
    <w:lvl w:ilvl="2" w:tplc="DCB6B0E6">
      <w:numFmt w:val="bullet"/>
      <w:lvlText w:val="•"/>
      <w:lvlJc w:val="left"/>
      <w:pPr>
        <w:ind w:left="2144" w:hanging="708"/>
      </w:pPr>
      <w:rPr>
        <w:rFonts w:hint="default"/>
        <w:lang w:val="en-US" w:eastAsia="en-US" w:bidi="ar-SA"/>
      </w:rPr>
    </w:lvl>
    <w:lvl w:ilvl="3" w:tplc="E7182554">
      <w:numFmt w:val="bullet"/>
      <w:lvlText w:val="•"/>
      <w:lvlJc w:val="left"/>
      <w:pPr>
        <w:ind w:left="3116" w:hanging="708"/>
      </w:pPr>
      <w:rPr>
        <w:rFonts w:hint="default"/>
        <w:lang w:val="en-US" w:eastAsia="en-US" w:bidi="ar-SA"/>
      </w:rPr>
    </w:lvl>
    <w:lvl w:ilvl="4" w:tplc="57943716">
      <w:numFmt w:val="bullet"/>
      <w:lvlText w:val="•"/>
      <w:lvlJc w:val="left"/>
      <w:pPr>
        <w:ind w:left="4088" w:hanging="708"/>
      </w:pPr>
      <w:rPr>
        <w:rFonts w:hint="default"/>
        <w:lang w:val="en-US" w:eastAsia="en-US" w:bidi="ar-SA"/>
      </w:rPr>
    </w:lvl>
    <w:lvl w:ilvl="5" w:tplc="BF803944">
      <w:numFmt w:val="bullet"/>
      <w:lvlText w:val="•"/>
      <w:lvlJc w:val="left"/>
      <w:pPr>
        <w:ind w:left="5061" w:hanging="708"/>
      </w:pPr>
      <w:rPr>
        <w:rFonts w:hint="default"/>
        <w:lang w:val="en-US" w:eastAsia="en-US" w:bidi="ar-SA"/>
      </w:rPr>
    </w:lvl>
    <w:lvl w:ilvl="6" w:tplc="5CAE03C2">
      <w:numFmt w:val="bullet"/>
      <w:lvlText w:val="•"/>
      <w:lvlJc w:val="left"/>
      <w:pPr>
        <w:ind w:left="6033" w:hanging="708"/>
      </w:pPr>
      <w:rPr>
        <w:rFonts w:hint="default"/>
        <w:lang w:val="en-US" w:eastAsia="en-US" w:bidi="ar-SA"/>
      </w:rPr>
    </w:lvl>
    <w:lvl w:ilvl="7" w:tplc="93FA545E">
      <w:numFmt w:val="bullet"/>
      <w:lvlText w:val="•"/>
      <w:lvlJc w:val="left"/>
      <w:pPr>
        <w:ind w:left="7005" w:hanging="708"/>
      </w:pPr>
      <w:rPr>
        <w:rFonts w:hint="default"/>
        <w:lang w:val="en-US" w:eastAsia="en-US" w:bidi="ar-SA"/>
      </w:rPr>
    </w:lvl>
    <w:lvl w:ilvl="8" w:tplc="296ED734">
      <w:numFmt w:val="bullet"/>
      <w:lvlText w:val="•"/>
      <w:lvlJc w:val="left"/>
      <w:pPr>
        <w:ind w:left="7977" w:hanging="708"/>
      </w:pPr>
      <w:rPr>
        <w:rFonts w:hint="default"/>
        <w:lang w:val="en-US" w:eastAsia="en-US" w:bidi="ar-SA"/>
      </w:rPr>
    </w:lvl>
  </w:abstractNum>
  <w:abstractNum w:abstractNumId="5" w15:restartNumberingAfterBreak="0">
    <w:nsid w:val="36A10463"/>
    <w:multiLevelType w:val="hybridMultilevel"/>
    <w:tmpl w:val="E7567840"/>
    <w:lvl w:ilvl="0" w:tplc="D27098C6">
      <w:start w:val="1"/>
      <w:numFmt w:val="decimal"/>
      <w:lvlText w:val="%1."/>
      <w:lvlJc w:val="left"/>
      <w:pPr>
        <w:ind w:left="198" w:hanging="708"/>
      </w:pPr>
      <w:rPr>
        <w:rFonts w:ascii="Arial MT" w:eastAsia="Arial MT" w:hAnsi="Arial MT" w:cs="Arial MT" w:hint="default"/>
        <w:b w:val="0"/>
        <w:bCs w:val="0"/>
        <w:i w:val="0"/>
        <w:iCs w:val="0"/>
        <w:spacing w:val="-1"/>
        <w:w w:val="99"/>
        <w:sz w:val="20"/>
        <w:szCs w:val="20"/>
        <w:lang w:val="en-US" w:eastAsia="en-US" w:bidi="ar-SA"/>
      </w:rPr>
    </w:lvl>
    <w:lvl w:ilvl="1" w:tplc="660C6012">
      <w:numFmt w:val="bullet"/>
      <w:lvlText w:val="•"/>
      <w:lvlJc w:val="left"/>
      <w:pPr>
        <w:ind w:left="1172" w:hanging="708"/>
      </w:pPr>
      <w:rPr>
        <w:rFonts w:hint="default"/>
        <w:lang w:val="en-US" w:eastAsia="en-US" w:bidi="ar-SA"/>
      </w:rPr>
    </w:lvl>
    <w:lvl w:ilvl="2" w:tplc="0CBAB01C">
      <w:numFmt w:val="bullet"/>
      <w:lvlText w:val="•"/>
      <w:lvlJc w:val="left"/>
      <w:pPr>
        <w:ind w:left="2144" w:hanging="708"/>
      </w:pPr>
      <w:rPr>
        <w:rFonts w:hint="default"/>
        <w:lang w:val="en-US" w:eastAsia="en-US" w:bidi="ar-SA"/>
      </w:rPr>
    </w:lvl>
    <w:lvl w:ilvl="3" w:tplc="9E0249D6">
      <w:numFmt w:val="bullet"/>
      <w:lvlText w:val="•"/>
      <w:lvlJc w:val="left"/>
      <w:pPr>
        <w:ind w:left="3116" w:hanging="708"/>
      </w:pPr>
      <w:rPr>
        <w:rFonts w:hint="default"/>
        <w:lang w:val="en-US" w:eastAsia="en-US" w:bidi="ar-SA"/>
      </w:rPr>
    </w:lvl>
    <w:lvl w:ilvl="4" w:tplc="0244622E">
      <w:numFmt w:val="bullet"/>
      <w:lvlText w:val="•"/>
      <w:lvlJc w:val="left"/>
      <w:pPr>
        <w:ind w:left="4088" w:hanging="708"/>
      </w:pPr>
      <w:rPr>
        <w:rFonts w:hint="default"/>
        <w:lang w:val="en-US" w:eastAsia="en-US" w:bidi="ar-SA"/>
      </w:rPr>
    </w:lvl>
    <w:lvl w:ilvl="5" w:tplc="044E863A">
      <w:numFmt w:val="bullet"/>
      <w:lvlText w:val="•"/>
      <w:lvlJc w:val="left"/>
      <w:pPr>
        <w:ind w:left="5061" w:hanging="708"/>
      </w:pPr>
      <w:rPr>
        <w:rFonts w:hint="default"/>
        <w:lang w:val="en-US" w:eastAsia="en-US" w:bidi="ar-SA"/>
      </w:rPr>
    </w:lvl>
    <w:lvl w:ilvl="6" w:tplc="C8980098">
      <w:numFmt w:val="bullet"/>
      <w:lvlText w:val="•"/>
      <w:lvlJc w:val="left"/>
      <w:pPr>
        <w:ind w:left="6033" w:hanging="708"/>
      </w:pPr>
      <w:rPr>
        <w:rFonts w:hint="default"/>
        <w:lang w:val="en-US" w:eastAsia="en-US" w:bidi="ar-SA"/>
      </w:rPr>
    </w:lvl>
    <w:lvl w:ilvl="7" w:tplc="4704C2F6">
      <w:numFmt w:val="bullet"/>
      <w:lvlText w:val="•"/>
      <w:lvlJc w:val="left"/>
      <w:pPr>
        <w:ind w:left="7005" w:hanging="708"/>
      </w:pPr>
      <w:rPr>
        <w:rFonts w:hint="default"/>
        <w:lang w:val="en-US" w:eastAsia="en-US" w:bidi="ar-SA"/>
      </w:rPr>
    </w:lvl>
    <w:lvl w:ilvl="8" w:tplc="D1BE0852">
      <w:numFmt w:val="bullet"/>
      <w:lvlText w:val="•"/>
      <w:lvlJc w:val="left"/>
      <w:pPr>
        <w:ind w:left="7977" w:hanging="708"/>
      </w:pPr>
      <w:rPr>
        <w:rFonts w:hint="default"/>
        <w:lang w:val="en-US" w:eastAsia="en-US" w:bidi="ar-SA"/>
      </w:rPr>
    </w:lvl>
  </w:abstractNum>
  <w:abstractNum w:abstractNumId="6" w15:restartNumberingAfterBreak="0">
    <w:nsid w:val="41115A84"/>
    <w:multiLevelType w:val="hybridMultilevel"/>
    <w:tmpl w:val="62B42DD8"/>
    <w:lvl w:ilvl="0" w:tplc="35185092">
      <w:start w:val="1"/>
      <w:numFmt w:val="decimal"/>
      <w:lvlText w:val="%1."/>
      <w:lvlJc w:val="left"/>
      <w:pPr>
        <w:ind w:left="198" w:hanging="708"/>
      </w:pPr>
      <w:rPr>
        <w:rFonts w:ascii="Arial MT" w:eastAsia="Arial MT" w:hAnsi="Arial MT" w:cs="Arial MT" w:hint="default"/>
        <w:b w:val="0"/>
        <w:bCs w:val="0"/>
        <w:i w:val="0"/>
        <w:iCs w:val="0"/>
        <w:spacing w:val="-1"/>
        <w:w w:val="99"/>
        <w:sz w:val="20"/>
        <w:szCs w:val="20"/>
        <w:lang w:val="en-US" w:eastAsia="en-US" w:bidi="ar-SA"/>
      </w:rPr>
    </w:lvl>
    <w:lvl w:ilvl="1" w:tplc="50E2541E">
      <w:start w:val="1"/>
      <w:numFmt w:val="lowerLetter"/>
      <w:lvlText w:val="%2."/>
      <w:lvlJc w:val="left"/>
      <w:pPr>
        <w:ind w:left="1475" w:hanging="569"/>
      </w:pPr>
      <w:rPr>
        <w:rFonts w:ascii="Arial MT" w:eastAsia="Arial MT" w:hAnsi="Arial MT" w:cs="Arial MT" w:hint="default"/>
        <w:b w:val="0"/>
        <w:bCs w:val="0"/>
        <w:i w:val="0"/>
        <w:iCs w:val="0"/>
        <w:spacing w:val="-1"/>
        <w:w w:val="99"/>
        <w:sz w:val="20"/>
        <w:szCs w:val="20"/>
        <w:lang w:val="en-US" w:eastAsia="en-US" w:bidi="ar-SA"/>
      </w:rPr>
    </w:lvl>
    <w:lvl w:ilvl="2" w:tplc="928693A8">
      <w:numFmt w:val="bullet"/>
      <w:lvlText w:val="•"/>
      <w:lvlJc w:val="left"/>
      <w:pPr>
        <w:ind w:left="2418" w:hanging="569"/>
      </w:pPr>
      <w:rPr>
        <w:rFonts w:hint="default"/>
        <w:lang w:val="en-US" w:eastAsia="en-US" w:bidi="ar-SA"/>
      </w:rPr>
    </w:lvl>
    <w:lvl w:ilvl="3" w:tplc="3500BC06">
      <w:numFmt w:val="bullet"/>
      <w:lvlText w:val="•"/>
      <w:lvlJc w:val="left"/>
      <w:pPr>
        <w:ind w:left="3356" w:hanging="569"/>
      </w:pPr>
      <w:rPr>
        <w:rFonts w:hint="default"/>
        <w:lang w:val="en-US" w:eastAsia="en-US" w:bidi="ar-SA"/>
      </w:rPr>
    </w:lvl>
    <w:lvl w:ilvl="4" w:tplc="CBD0652E">
      <w:numFmt w:val="bullet"/>
      <w:lvlText w:val="•"/>
      <w:lvlJc w:val="left"/>
      <w:pPr>
        <w:ind w:left="4294" w:hanging="569"/>
      </w:pPr>
      <w:rPr>
        <w:rFonts w:hint="default"/>
        <w:lang w:val="en-US" w:eastAsia="en-US" w:bidi="ar-SA"/>
      </w:rPr>
    </w:lvl>
    <w:lvl w:ilvl="5" w:tplc="0698433A">
      <w:numFmt w:val="bullet"/>
      <w:lvlText w:val="•"/>
      <w:lvlJc w:val="left"/>
      <w:pPr>
        <w:ind w:left="5232" w:hanging="569"/>
      </w:pPr>
      <w:rPr>
        <w:rFonts w:hint="default"/>
        <w:lang w:val="en-US" w:eastAsia="en-US" w:bidi="ar-SA"/>
      </w:rPr>
    </w:lvl>
    <w:lvl w:ilvl="6" w:tplc="560CA2A8">
      <w:numFmt w:val="bullet"/>
      <w:lvlText w:val="•"/>
      <w:lvlJc w:val="left"/>
      <w:pPr>
        <w:ind w:left="6170" w:hanging="569"/>
      </w:pPr>
      <w:rPr>
        <w:rFonts w:hint="default"/>
        <w:lang w:val="en-US" w:eastAsia="en-US" w:bidi="ar-SA"/>
      </w:rPr>
    </w:lvl>
    <w:lvl w:ilvl="7" w:tplc="9B42E2B0">
      <w:numFmt w:val="bullet"/>
      <w:lvlText w:val="•"/>
      <w:lvlJc w:val="left"/>
      <w:pPr>
        <w:ind w:left="7108" w:hanging="569"/>
      </w:pPr>
      <w:rPr>
        <w:rFonts w:hint="default"/>
        <w:lang w:val="en-US" w:eastAsia="en-US" w:bidi="ar-SA"/>
      </w:rPr>
    </w:lvl>
    <w:lvl w:ilvl="8" w:tplc="16807CAC">
      <w:numFmt w:val="bullet"/>
      <w:lvlText w:val="•"/>
      <w:lvlJc w:val="left"/>
      <w:pPr>
        <w:ind w:left="8046" w:hanging="569"/>
      </w:pPr>
      <w:rPr>
        <w:rFonts w:hint="default"/>
        <w:lang w:val="en-US" w:eastAsia="en-US" w:bidi="ar-SA"/>
      </w:rPr>
    </w:lvl>
  </w:abstractNum>
  <w:abstractNum w:abstractNumId="7" w15:restartNumberingAfterBreak="0">
    <w:nsid w:val="448E3184"/>
    <w:multiLevelType w:val="hybridMultilevel"/>
    <w:tmpl w:val="B2A28180"/>
    <w:lvl w:ilvl="0" w:tplc="94063E1A">
      <w:numFmt w:val="bullet"/>
      <w:lvlText w:val="–"/>
      <w:lvlJc w:val="left"/>
      <w:pPr>
        <w:ind w:left="1900" w:hanging="425"/>
      </w:pPr>
      <w:rPr>
        <w:rFonts w:ascii="Arial MT" w:eastAsia="Arial MT" w:hAnsi="Arial MT" w:cs="Arial MT" w:hint="default"/>
        <w:b w:val="0"/>
        <w:bCs w:val="0"/>
        <w:i w:val="0"/>
        <w:iCs w:val="0"/>
        <w:spacing w:val="0"/>
        <w:w w:val="99"/>
        <w:sz w:val="20"/>
        <w:szCs w:val="20"/>
        <w:lang w:val="en-US" w:eastAsia="en-US" w:bidi="ar-SA"/>
      </w:rPr>
    </w:lvl>
    <w:lvl w:ilvl="1" w:tplc="D19E47B0">
      <w:numFmt w:val="bullet"/>
      <w:lvlText w:val="•"/>
      <w:lvlJc w:val="left"/>
      <w:pPr>
        <w:ind w:left="2702" w:hanging="425"/>
      </w:pPr>
      <w:rPr>
        <w:rFonts w:hint="default"/>
        <w:lang w:val="en-US" w:eastAsia="en-US" w:bidi="ar-SA"/>
      </w:rPr>
    </w:lvl>
    <w:lvl w:ilvl="2" w:tplc="AE521CAC">
      <w:numFmt w:val="bullet"/>
      <w:lvlText w:val="•"/>
      <w:lvlJc w:val="left"/>
      <w:pPr>
        <w:ind w:left="3504" w:hanging="425"/>
      </w:pPr>
      <w:rPr>
        <w:rFonts w:hint="default"/>
        <w:lang w:val="en-US" w:eastAsia="en-US" w:bidi="ar-SA"/>
      </w:rPr>
    </w:lvl>
    <w:lvl w:ilvl="3" w:tplc="58EAA53C">
      <w:numFmt w:val="bullet"/>
      <w:lvlText w:val="•"/>
      <w:lvlJc w:val="left"/>
      <w:pPr>
        <w:ind w:left="4306" w:hanging="425"/>
      </w:pPr>
      <w:rPr>
        <w:rFonts w:hint="default"/>
        <w:lang w:val="en-US" w:eastAsia="en-US" w:bidi="ar-SA"/>
      </w:rPr>
    </w:lvl>
    <w:lvl w:ilvl="4" w:tplc="6C8216D8">
      <w:numFmt w:val="bullet"/>
      <w:lvlText w:val="•"/>
      <w:lvlJc w:val="left"/>
      <w:pPr>
        <w:ind w:left="5108" w:hanging="425"/>
      </w:pPr>
      <w:rPr>
        <w:rFonts w:hint="default"/>
        <w:lang w:val="en-US" w:eastAsia="en-US" w:bidi="ar-SA"/>
      </w:rPr>
    </w:lvl>
    <w:lvl w:ilvl="5" w:tplc="BF20BE96">
      <w:numFmt w:val="bullet"/>
      <w:lvlText w:val="•"/>
      <w:lvlJc w:val="left"/>
      <w:pPr>
        <w:ind w:left="5911" w:hanging="425"/>
      </w:pPr>
      <w:rPr>
        <w:rFonts w:hint="default"/>
        <w:lang w:val="en-US" w:eastAsia="en-US" w:bidi="ar-SA"/>
      </w:rPr>
    </w:lvl>
    <w:lvl w:ilvl="6" w:tplc="1F50CB3C">
      <w:numFmt w:val="bullet"/>
      <w:lvlText w:val="•"/>
      <w:lvlJc w:val="left"/>
      <w:pPr>
        <w:ind w:left="6713" w:hanging="425"/>
      </w:pPr>
      <w:rPr>
        <w:rFonts w:hint="default"/>
        <w:lang w:val="en-US" w:eastAsia="en-US" w:bidi="ar-SA"/>
      </w:rPr>
    </w:lvl>
    <w:lvl w:ilvl="7" w:tplc="592685C2">
      <w:numFmt w:val="bullet"/>
      <w:lvlText w:val="•"/>
      <w:lvlJc w:val="left"/>
      <w:pPr>
        <w:ind w:left="7515" w:hanging="425"/>
      </w:pPr>
      <w:rPr>
        <w:rFonts w:hint="default"/>
        <w:lang w:val="en-US" w:eastAsia="en-US" w:bidi="ar-SA"/>
      </w:rPr>
    </w:lvl>
    <w:lvl w:ilvl="8" w:tplc="D4D2089A">
      <w:numFmt w:val="bullet"/>
      <w:lvlText w:val="•"/>
      <w:lvlJc w:val="left"/>
      <w:pPr>
        <w:ind w:left="8317" w:hanging="425"/>
      </w:pPr>
      <w:rPr>
        <w:rFonts w:hint="default"/>
        <w:lang w:val="en-US" w:eastAsia="en-US" w:bidi="ar-SA"/>
      </w:rPr>
    </w:lvl>
  </w:abstractNum>
  <w:abstractNum w:abstractNumId="8" w15:restartNumberingAfterBreak="0">
    <w:nsid w:val="47007D87"/>
    <w:multiLevelType w:val="hybridMultilevel"/>
    <w:tmpl w:val="DF22DD76"/>
    <w:lvl w:ilvl="0" w:tplc="9496C0BC">
      <w:start w:val="1"/>
      <w:numFmt w:val="decimal"/>
      <w:lvlText w:val="%1."/>
      <w:lvlJc w:val="left"/>
      <w:pPr>
        <w:ind w:left="85" w:hanging="709"/>
      </w:pPr>
      <w:rPr>
        <w:rFonts w:ascii="Arial MT" w:eastAsia="Arial MT" w:hAnsi="Arial MT" w:cs="Arial MT" w:hint="default"/>
        <w:b w:val="0"/>
        <w:bCs w:val="0"/>
        <w:i w:val="0"/>
        <w:iCs w:val="0"/>
        <w:spacing w:val="-1"/>
        <w:w w:val="99"/>
        <w:sz w:val="20"/>
        <w:szCs w:val="20"/>
        <w:lang w:val="en-US" w:eastAsia="en-US" w:bidi="ar-SA"/>
      </w:rPr>
    </w:lvl>
    <w:lvl w:ilvl="1" w:tplc="A4F2778E">
      <w:numFmt w:val="bullet"/>
      <w:lvlText w:val="•"/>
      <w:lvlJc w:val="left"/>
      <w:pPr>
        <w:ind w:left="1064" w:hanging="709"/>
      </w:pPr>
      <w:rPr>
        <w:rFonts w:hint="default"/>
        <w:lang w:val="en-US" w:eastAsia="en-US" w:bidi="ar-SA"/>
      </w:rPr>
    </w:lvl>
    <w:lvl w:ilvl="2" w:tplc="F0D4BB46">
      <w:numFmt w:val="bullet"/>
      <w:lvlText w:val="•"/>
      <w:lvlJc w:val="left"/>
      <w:pPr>
        <w:ind w:left="2048" w:hanging="709"/>
      </w:pPr>
      <w:rPr>
        <w:rFonts w:hint="default"/>
        <w:lang w:val="en-US" w:eastAsia="en-US" w:bidi="ar-SA"/>
      </w:rPr>
    </w:lvl>
    <w:lvl w:ilvl="3" w:tplc="EEACEC26">
      <w:numFmt w:val="bullet"/>
      <w:lvlText w:val="•"/>
      <w:lvlJc w:val="left"/>
      <w:pPr>
        <w:ind w:left="3032" w:hanging="709"/>
      </w:pPr>
      <w:rPr>
        <w:rFonts w:hint="default"/>
        <w:lang w:val="en-US" w:eastAsia="en-US" w:bidi="ar-SA"/>
      </w:rPr>
    </w:lvl>
    <w:lvl w:ilvl="4" w:tplc="1CF4080C">
      <w:numFmt w:val="bullet"/>
      <w:lvlText w:val="•"/>
      <w:lvlJc w:val="left"/>
      <w:pPr>
        <w:ind w:left="4016" w:hanging="709"/>
      </w:pPr>
      <w:rPr>
        <w:rFonts w:hint="default"/>
        <w:lang w:val="en-US" w:eastAsia="en-US" w:bidi="ar-SA"/>
      </w:rPr>
    </w:lvl>
    <w:lvl w:ilvl="5" w:tplc="159C52DA">
      <w:numFmt w:val="bullet"/>
      <w:lvlText w:val="•"/>
      <w:lvlJc w:val="left"/>
      <w:pPr>
        <w:ind w:left="5001" w:hanging="709"/>
      </w:pPr>
      <w:rPr>
        <w:rFonts w:hint="default"/>
        <w:lang w:val="en-US" w:eastAsia="en-US" w:bidi="ar-SA"/>
      </w:rPr>
    </w:lvl>
    <w:lvl w:ilvl="6" w:tplc="CE50915A">
      <w:numFmt w:val="bullet"/>
      <w:lvlText w:val="•"/>
      <w:lvlJc w:val="left"/>
      <w:pPr>
        <w:ind w:left="5985" w:hanging="709"/>
      </w:pPr>
      <w:rPr>
        <w:rFonts w:hint="default"/>
        <w:lang w:val="en-US" w:eastAsia="en-US" w:bidi="ar-SA"/>
      </w:rPr>
    </w:lvl>
    <w:lvl w:ilvl="7" w:tplc="D3E0DDCE">
      <w:numFmt w:val="bullet"/>
      <w:lvlText w:val="•"/>
      <w:lvlJc w:val="left"/>
      <w:pPr>
        <w:ind w:left="6969" w:hanging="709"/>
      </w:pPr>
      <w:rPr>
        <w:rFonts w:hint="default"/>
        <w:lang w:val="en-US" w:eastAsia="en-US" w:bidi="ar-SA"/>
      </w:rPr>
    </w:lvl>
    <w:lvl w:ilvl="8" w:tplc="A2984194">
      <w:numFmt w:val="bullet"/>
      <w:lvlText w:val="•"/>
      <w:lvlJc w:val="left"/>
      <w:pPr>
        <w:ind w:left="7953" w:hanging="709"/>
      </w:pPr>
      <w:rPr>
        <w:rFonts w:hint="default"/>
        <w:lang w:val="en-US" w:eastAsia="en-US" w:bidi="ar-SA"/>
      </w:rPr>
    </w:lvl>
  </w:abstractNum>
  <w:abstractNum w:abstractNumId="9" w15:restartNumberingAfterBreak="0">
    <w:nsid w:val="4B81590E"/>
    <w:multiLevelType w:val="hybridMultilevel"/>
    <w:tmpl w:val="5A446222"/>
    <w:lvl w:ilvl="0" w:tplc="11FE8580">
      <w:start w:val="1"/>
      <w:numFmt w:val="decimal"/>
      <w:lvlText w:val="%1."/>
      <w:lvlJc w:val="left"/>
      <w:pPr>
        <w:ind w:left="765" w:hanging="567"/>
        <w:jc w:val="right"/>
      </w:pPr>
      <w:rPr>
        <w:rFonts w:ascii="Arial MT" w:eastAsia="Arial MT" w:hAnsi="Arial MT" w:cs="Arial MT" w:hint="default"/>
        <w:b w:val="0"/>
        <w:bCs w:val="0"/>
        <w:i w:val="0"/>
        <w:iCs w:val="0"/>
        <w:spacing w:val="-1"/>
        <w:w w:val="99"/>
        <w:sz w:val="20"/>
        <w:szCs w:val="20"/>
        <w:lang w:val="en-US" w:eastAsia="en-US" w:bidi="ar-SA"/>
      </w:rPr>
    </w:lvl>
    <w:lvl w:ilvl="1" w:tplc="25D6CE3C">
      <w:start w:val="1"/>
      <w:numFmt w:val="decimal"/>
      <w:lvlText w:val="%2."/>
      <w:lvlJc w:val="left"/>
      <w:pPr>
        <w:ind w:left="1475" w:hanging="569"/>
        <w:jc w:val="right"/>
      </w:pPr>
      <w:rPr>
        <w:rFonts w:ascii="Arial MT" w:eastAsia="Arial MT" w:hAnsi="Arial MT" w:cs="Arial MT" w:hint="default"/>
        <w:b w:val="0"/>
        <w:bCs w:val="0"/>
        <w:i w:val="0"/>
        <w:iCs w:val="0"/>
        <w:spacing w:val="-1"/>
        <w:w w:val="99"/>
        <w:sz w:val="20"/>
        <w:szCs w:val="20"/>
        <w:lang w:val="en-US" w:eastAsia="en-US" w:bidi="ar-SA"/>
      </w:rPr>
    </w:lvl>
    <w:lvl w:ilvl="2" w:tplc="853E3658">
      <w:start w:val="1"/>
      <w:numFmt w:val="lowerLetter"/>
      <w:lvlText w:val="%3."/>
      <w:lvlJc w:val="left"/>
      <w:pPr>
        <w:ind w:left="1900" w:hanging="425"/>
      </w:pPr>
      <w:rPr>
        <w:rFonts w:ascii="Arial MT" w:eastAsia="Arial MT" w:hAnsi="Arial MT" w:cs="Arial MT" w:hint="default"/>
        <w:b w:val="0"/>
        <w:bCs w:val="0"/>
        <w:i w:val="0"/>
        <w:iCs w:val="0"/>
        <w:spacing w:val="-1"/>
        <w:w w:val="99"/>
        <w:sz w:val="20"/>
        <w:szCs w:val="20"/>
        <w:lang w:val="en-US" w:eastAsia="en-US" w:bidi="ar-SA"/>
      </w:rPr>
    </w:lvl>
    <w:lvl w:ilvl="3" w:tplc="60BEDB90">
      <w:numFmt w:val="bullet"/>
      <w:lvlText w:val="•"/>
      <w:lvlJc w:val="left"/>
      <w:pPr>
        <w:ind w:left="2902" w:hanging="425"/>
      </w:pPr>
      <w:rPr>
        <w:rFonts w:hint="default"/>
        <w:lang w:val="en-US" w:eastAsia="en-US" w:bidi="ar-SA"/>
      </w:rPr>
    </w:lvl>
    <w:lvl w:ilvl="4" w:tplc="E092D1FC">
      <w:numFmt w:val="bullet"/>
      <w:lvlText w:val="•"/>
      <w:lvlJc w:val="left"/>
      <w:pPr>
        <w:ind w:left="3905" w:hanging="425"/>
      </w:pPr>
      <w:rPr>
        <w:rFonts w:hint="default"/>
        <w:lang w:val="en-US" w:eastAsia="en-US" w:bidi="ar-SA"/>
      </w:rPr>
    </w:lvl>
    <w:lvl w:ilvl="5" w:tplc="44A4D3FE">
      <w:numFmt w:val="bullet"/>
      <w:lvlText w:val="•"/>
      <w:lvlJc w:val="left"/>
      <w:pPr>
        <w:ind w:left="4908" w:hanging="425"/>
      </w:pPr>
      <w:rPr>
        <w:rFonts w:hint="default"/>
        <w:lang w:val="en-US" w:eastAsia="en-US" w:bidi="ar-SA"/>
      </w:rPr>
    </w:lvl>
    <w:lvl w:ilvl="6" w:tplc="4B16DAAC">
      <w:numFmt w:val="bullet"/>
      <w:lvlText w:val="•"/>
      <w:lvlJc w:val="left"/>
      <w:pPr>
        <w:ind w:left="5911" w:hanging="425"/>
      </w:pPr>
      <w:rPr>
        <w:rFonts w:hint="default"/>
        <w:lang w:val="en-US" w:eastAsia="en-US" w:bidi="ar-SA"/>
      </w:rPr>
    </w:lvl>
    <w:lvl w:ilvl="7" w:tplc="9FA06914">
      <w:numFmt w:val="bullet"/>
      <w:lvlText w:val="•"/>
      <w:lvlJc w:val="left"/>
      <w:pPr>
        <w:ind w:left="6914" w:hanging="425"/>
      </w:pPr>
      <w:rPr>
        <w:rFonts w:hint="default"/>
        <w:lang w:val="en-US" w:eastAsia="en-US" w:bidi="ar-SA"/>
      </w:rPr>
    </w:lvl>
    <w:lvl w:ilvl="8" w:tplc="A9D26E62">
      <w:numFmt w:val="bullet"/>
      <w:lvlText w:val="•"/>
      <w:lvlJc w:val="left"/>
      <w:pPr>
        <w:ind w:left="7916" w:hanging="425"/>
      </w:pPr>
      <w:rPr>
        <w:rFonts w:hint="default"/>
        <w:lang w:val="en-US" w:eastAsia="en-US" w:bidi="ar-SA"/>
      </w:rPr>
    </w:lvl>
  </w:abstractNum>
  <w:abstractNum w:abstractNumId="10" w15:restartNumberingAfterBreak="0">
    <w:nsid w:val="5656661C"/>
    <w:multiLevelType w:val="hybridMultilevel"/>
    <w:tmpl w:val="0C6E2310"/>
    <w:lvl w:ilvl="0" w:tplc="6CB00668">
      <w:start w:val="1"/>
      <w:numFmt w:val="decimal"/>
      <w:lvlText w:val="%1."/>
      <w:lvlJc w:val="left"/>
      <w:pPr>
        <w:ind w:left="85" w:hanging="709"/>
        <w:jc w:val="right"/>
      </w:pPr>
      <w:rPr>
        <w:rFonts w:ascii="Arial MT" w:eastAsia="Arial MT" w:hAnsi="Arial MT" w:cs="Arial MT" w:hint="default"/>
        <w:b w:val="0"/>
        <w:bCs w:val="0"/>
        <w:i w:val="0"/>
        <w:iCs w:val="0"/>
        <w:spacing w:val="-1"/>
        <w:w w:val="99"/>
        <w:sz w:val="20"/>
        <w:szCs w:val="20"/>
        <w:lang w:val="en-US" w:eastAsia="en-US" w:bidi="ar-SA"/>
      </w:rPr>
    </w:lvl>
    <w:lvl w:ilvl="1" w:tplc="29ECCA30">
      <w:numFmt w:val="bullet"/>
      <w:lvlText w:val="•"/>
      <w:lvlJc w:val="left"/>
      <w:pPr>
        <w:ind w:left="1064" w:hanging="709"/>
      </w:pPr>
      <w:rPr>
        <w:rFonts w:hint="default"/>
        <w:lang w:val="en-US" w:eastAsia="en-US" w:bidi="ar-SA"/>
      </w:rPr>
    </w:lvl>
    <w:lvl w:ilvl="2" w:tplc="472A8304">
      <w:numFmt w:val="bullet"/>
      <w:lvlText w:val="•"/>
      <w:lvlJc w:val="left"/>
      <w:pPr>
        <w:ind w:left="2048" w:hanging="709"/>
      </w:pPr>
      <w:rPr>
        <w:rFonts w:hint="default"/>
        <w:lang w:val="en-US" w:eastAsia="en-US" w:bidi="ar-SA"/>
      </w:rPr>
    </w:lvl>
    <w:lvl w:ilvl="3" w:tplc="A05EA5B6">
      <w:numFmt w:val="bullet"/>
      <w:lvlText w:val="•"/>
      <w:lvlJc w:val="left"/>
      <w:pPr>
        <w:ind w:left="3032" w:hanging="709"/>
      </w:pPr>
      <w:rPr>
        <w:rFonts w:hint="default"/>
        <w:lang w:val="en-US" w:eastAsia="en-US" w:bidi="ar-SA"/>
      </w:rPr>
    </w:lvl>
    <w:lvl w:ilvl="4" w:tplc="C00E7336">
      <w:numFmt w:val="bullet"/>
      <w:lvlText w:val="•"/>
      <w:lvlJc w:val="left"/>
      <w:pPr>
        <w:ind w:left="4016" w:hanging="709"/>
      </w:pPr>
      <w:rPr>
        <w:rFonts w:hint="default"/>
        <w:lang w:val="en-US" w:eastAsia="en-US" w:bidi="ar-SA"/>
      </w:rPr>
    </w:lvl>
    <w:lvl w:ilvl="5" w:tplc="3BCC75C8">
      <w:numFmt w:val="bullet"/>
      <w:lvlText w:val="•"/>
      <w:lvlJc w:val="left"/>
      <w:pPr>
        <w:ind w:left="5001" w:hanging="709"/>
      </w:pPr>
      <w:rPr>
        <w:rFonts w:hint="default"/>
        <w:lang w:val="en-US" w:eastAsia="en-US" w:bidi="ar-SA"/>
      </w:rPr>
    </w:lvl>
    <w:lvl w:ilvl="6" w:tplc="1B4A3E4E">
      <w:numFmt w:val="bullet"/>
      <w:lvlText w:val="•"/>
      <w:lvlJc w:val="left"/>
      <w:pPr>
        <w:ind w:left="5985" w:hanging="709"/>
      </w:pPr>
      <w:rPr>
        <w:rFonts w:hint="default"/>
        <w:lang w:val="en-US" w:eastAsia="en-US" w:bidi="ar-SA"/>
      </w:rPr>
    </w:lvl>
    <w:lvl w:ilvl="7" w:tplc="9BB604E8">
      <w:numFmt w:val="bullet"/>
      <w:lvlText w:val="•"/>
      <w:lvlJc w:val="left"/>
      <w:pPr>
        <w:ind w:left="6969" w:hanging="709"/>
      </w:pPr>
      <w:rPr>
        <w:rFonts w:hint="default"/>
        <w:lang w:val="en-US" w:eastAsia="en-US" w:bidi="ar-SA"/>
      </w:rPr>
    </w:lvl>
    <w:lvl w:ilvl="8" w:tplc="90523774">
      <w:numFmt w:val="bullet"/>
      <w:lvlText w:val="•"/>
      <w:lvlJc w:val="left"/>
      <w:pPr>
        <w:ind w:left="7953" w:hanging="709"/>
      </w:pPr>
      <w:rPr>
        <w:rFonts w:hint="default"/>
        <w:lang w:val="en-US" w:eastAsia="en-US" w:bidi="ar-SA"/>
      </w:rPr>
    </w:lvl>
  </w:abstractNum>
  <w:abstractNum w:abstractNumId="11" w15:restartNumberingAfterBreak="0">
    <w:nsid w:val="64E451AF"/>
    <w:multiLevelType w:val="multilevel"/>
    <w:tmpl w:val="F0126CB4"/>
    <w:lvl w:ilvl="0">
      <w:start w:val="10"/>
      <w:numFmt w:val="decimal"/>
      <w:lvlText w:val="%1"/>
      <w:lvlJc w:val="left"/>
      <w:pPr>
        <w:ind w:left="450" w:hanging="252"/>
      </w:pPr>
      <w:rPr>
        <w:rFonts w:ascii="Arial MT" w:eastAsia="Arial MT" w:hAnsi="Arial MT" w:cs="Arial MT" w:hint="default"/>
        <w:b w:val="0"/>
        <w:bCs w:val="0"/>
        <w:i w:val="0"/>
        <w:iCs w:val="0"/>
        <w:spacing w:val="0"/>
        <w:w w:val="82"/>
        <w:sz w:val="22"/>
        <w:szCs w:val="22"/>
        <w:lang w:val="en-US" w:eastAsia="en-US" w:bidi="ar-SA"/>
      </w:rPr>
    </w:lvl>
    <w:lvl w:ilvl="1">
      <w:start w:val="3"/>
      <w:numFmt w:val="decimal"/>
      <w:lvlText w:val="%1.%2"/>
      <w:lvlJc w:val="left"/>
      <w:pPr>
        <w:ind w:left="710" w:hanging="512"/>
      </w:pPr>
      <w:rPr>
        <w:rFonts w:ascii="Arial" w:eastAsia="Arial" w:hAnsi="Arial" w:cs="Arial" w:hint="default"/>
        <w:b/>
        <w:bCs/>
        <w:i w:val="0"/>
        <w:iCs w:val="0"/>
        <w:spacing w:val="-1"/>
        <w:w w:val="82"/>
        <w:sz w:val="28"/>
        <w:szCs w:val="28"/>
        <w:lang w:val="en-US" w:eastAsia="en-US" w:bidi="ar-SA"/>
      </w:rPr>
    </w:lvl>
    <w:lvl w:ilvl="2">
      <w:start w:val="8"/>
      <w:numFmt w:val="decimal"/>
      <w:lvlText w:val="%3."/>
      <w:lvlJc w:val="left"/>
      <w:pPr>
        <w:ind w:left="1475" w:hanging="569"/>
      </w:pPr>
      <w:rPr>
        <w:rFonts w:ascii="Arial MT" w:eastAsia="Arial MT" w:hAnsi="Arial MT" w:cs="Arial MT" w:hint="default"/>
        <w:b w:val="0"/>
        <w:bCs w:val="0"/>
        <w:i w:val="0"/>
        <w:iCs w:val="0"/>
        <w:spacing w:val="-1"/>
        <w:w w:val="99"/>
        <w:sz w:val="20"/>
        <w:szCs w:val="20"/>
        <w:lang w:val="en-US" w:eastAsia="en-US" w:bidi="ar-SA"/>
      </w:rPr>
    </w:lvl>
    <w:lvl w:ilvl="3">
      <w:start w:val="1"/>
      <w:numFmt w:val="lowerLetter"/>
      <w:lvlText w:val="%4."/>
      <w:lvlJc w:val="left"/>
      <w:pPr>
        <w:ind w:left="1900" w:hanging="425"/>
      </w:pPr>
      <w:rPr>
        <w:rFonts w:ascii="Arial MT" w:eastAsia="Arial MT" w:hAnsi="Arial MT" w:cs="Arial MT" w:hint="default"/>
        <w:b w:val="0"/>
        <w:bCs w:val="0"/>
        <w:i w:val="0"/>
        <w:iCs w:val="0"/>
        <w:spacing w:val="-1"/>
        <w:w w:val="99"/>
        <w:sz w:val="20"/>
        <w:szCs w:val="20"/>
        <w:lang w:val="en-US" w:eastAsia="en-US" w:bidi="ar-SA"/>
      </w:rPr>
    </w:lvl>
    <w:lvl w:ilvl="4">
      <w:numFmt w:val="bullet"/>
      <w:lvlText w:val="•"/>
      <w:lvlJc w:val="left"/>
      <w:pPr>
        <w:ind w:left="3046" w:hanging="425"/>
      </w:pPr>
      <w:rPr>
        <w:rFonts w:hint="default"/>
        <w:lang w:val="en-US" w:eastAsia="en-US" w:bidi="ar-SA"/>
      </w:rPr>
    </w:lvl>
    <w:lvl w:ilvl="5">
      <w:numFmt w:val="bullet"/>
      <w:lvlText w:val="•"/>
      <w:lvlJc w:val="left"/>
      <w:pPr>
        <w:ind w:left="4192" w:hanging="425"/>
      </w:pPr>
      <w:rPr>
        <w:rFonts w:hint="default"/>
        <w:lang w:val="en-US" w:eastAsia="en-US" w:bidi="ar-SA"/>
      </w:rPr>
    </w:lvl>
    <w:lvl w:ilvl="6">
      <w:numFmt w:val="bullet"/>
      <w:lvlText w:val="•"/>
      <w:lvlJc w:val="left"/>
      <w:pPr>
        <w:ind w:left="5338" w:hanging="425"/>
      </w:pPr>
      <w:rPr>
        <w:rFonts w:hint="default"/>
        <w:lang w:val="en-US" w:eastAsia="en-US" w:bidi="ar-SA"/>
      </w:rPr>
    </w:lvl>
    <w:lvl w:ilvl="7">
      <w:numFmt w:val="bullet"/>
      <w:lvlText w:val="•"/>
      <w:lvlJc w:val="left"/>
      <w:pPr>
        <w:ind w:left="6484" w:hanging="425"/>
      </w:pPr>
      <w:rPr>
        <w:rFonts w:hint="default"/>
        <w:lang w:val="en-US" w:eastAsia="en-US" w:bidi="ar-SA"/>
      </w:rPr>
    </w:lvl>
    <w:lvl w:ilvl="8">
      <w:numFmt w:val="bullet"/>
      <w:lvlText w:val="•"/>
      <w:lvlJc w:val="left"/>
      <w:pPr>
        <w:ind w:left="7630" w:hanging="425"/>
      </w:pPr>
      <w:rPr>
        <w:rFonts w:hint="default"/>
        <w:lang w:val="en-US" w:eastAsia="en-US" w:bidi="ar-SA"/>
      </w:rPr>
    </w:lvl>
  </w:abstractNum>
  <w:abstractNum w:abstractNumId="12" w15:restartNumberingAfterBreak="0">
    <w:nsid w:val="68EE32C3"/>
    <w:multiLevelType w:val="hybridMultilevel"/>
    <w:tmpl w:val="5DBA1D70"/>
    <w:lvl w:ilvl="0" w:tplc="AFE0BF54">
      <w:start w:val="2"/>
      <w:numFmt w:val="decimal"/>
      <w:lvlText w:val="%1."/>
      <w:lvlJc w:val="left"/>
      <w:pPr>
        <w:ind w:left="198" w:hanging="708"/>
      </w:pPr>
      <w:rPr>
        <w:rFonts w:ascii="Arial MT" w:eastAsia="Arial MT" w:hAnsi="Arial MT" w:cs="Arial MT" w:hint="default"/>
        <w:b w:val="0"/>
        <w:bCs w:val="0"/>
        <w:i w:val="0"/>
        <w:iCs w:val="0"/>
        <w:spacing w:val="-1"/>
        <w:w w:val="99"/>
        <w:sz w:val="20"/>
        <w:szCs w:val="20"/>
        <w:lang w:val="en-US" w:eastAsia="en-US" w:bidi="ar-SA"/>
      </w:rPr>
    </w:lvl>
    <w:lvl w:ilvl="1" w:tplc="86DACAE4">
      <w:numFmt w:val="bullet"/>
      <w:lvlText w:val="•"/>
      <w:lvlJc w:val="left"/>
      <w:pPr>
        <w:ind w:left="1172" w:hanging="708"/>
      </w:pPr>
      <w:rPr>
        <w:rFonts w:hint="default"/>
        <w:lang w:val="en-US" w:eastAsia="en-US" w:bidi="ar-SA"/>
      </w:rPr>
    </w:lvl>
    <w:lvl w:ilvl="2" w:tplc="30E66A1E">
      <w:numFmt w:val="bullet"/>
      <w:lvlText w:val="•"/>
      <w:lvlJc w:val="left"/>
      <w:pPr>
        <w:ind w:left="2144" w:hanging="708"/>
      </w:pPr>
      <w:rPr>
        <w:rFonts w:hint="default"/>
        <w:lang w:val="en-US" w:eastAsia="en-US" w:bidi="ar-SA"/>
      </w:rPr>
    </w:lvl>
    <w:lvl w:ilvl="3" w:tplc="8FD091F0">
      <w:numFmt w:val="bullet"/>
      <w:lvlText w:val="•"/>
      <w:lvlJc w:val="left"/>
      <w:pPr>
        <w:ind w:left="3116" w:hanging="708"/>
      </w:pPr>
      <w:rPr>
        <w:rFonts w:hint="default"/>
        <w:lang w:val="en-US" w:eastAsia="en-US" w:bidi="ar-SA"/>
      </w:rPr>
    </w:lvl>
    <w:lvl w:ilvl="4" w:tplc="39C6CF4E">
      <w:numFmt w:val="bullet"/>
      <w:lvlText w:val="•"/>
      <w:lvlJc w:val="left"/>
      <w:pPr>
        <w:ind w:left="4088" w:hanging="708"/>
      </w:pPr>
      <w:rPr>
        <w:rFonts w:hint="default"/>
        <w:lang w:val="en-US" w:eastAsia="en-US" w:bidi="ar-SA"/>
      </w:rPr>
    </w:lvl>
    <w:lvl w:ilvl="5" w:tplc="6E5EAA6C">
      <w:numFmt w:val="bullet"/>
      <w:lvlText w:val="•"/>
      <w:lvlJc w:val="left"/>
      <w:pPr>
        <w:ind w:left="5061" w:hanging="708"/>
      </w:pPr>
      <w:rPr>
        <w:rFonts w:hint="default"/>
        <w:lang w:val="en-US" w:eastAsia="en-US" w:bidi="ar-SA"/>
      </w:rPr>
    </w:lvl>
    <w:lvl w:ilvl="6" w:tplc="A20650E8">
      <w:numFmt w:val="bullet"/>
      <w:lvlText w:val="•"/>
      <w:lvlJc w:val="left"/>
      <w:pPr>
        <w:ind w:left="6033" w:hanging="708"/>
      </w:pPr>
      <w:rPr>
        <w:rFonts w:hint="default"/>
        <w:lang w:val="en-US" w:eastAsia="en-US" w:bidi="ar-SA"/>
      </w:rPr>
    </w:lvl>
    <w:lvl w:ilvl="7" w:tplc="50DC8956">
      <w:numFmt w:val="bullet"/>
      <w:lvlText w:val="•"/>
      <w:lvlJc w:val="left"/>
      <w:pPr>
        <w:ind w:left="7005" w:hanging="708"/>
      </w:pPr>
      <w:rPr>
        <w:rFonts w:hint="default"/>
        <w:lang w:val="en-US" w:eastAsia="en-US" w:bidi="ar-SA"/>
      </w:rPr>
    </w:lvl>
    <w:lvl w:ilvl="8" w:tplc="1EC606D4">
      <w:numFmt w:val="bullet"/>
      <w:lvlText w:val="•"/>
      <w:lvlJc w:val="left"/>
      <w:pPr>
        <w:ind w:left="7977" w:hanging="708"/>
      </w:pPr>
      <w:rPr>
        <w:rFonts w:hint="default"/>
        <w:lang w:val="en-US" w:eastAsia="en-US" w:bidi="ar-SA"/>
      </w:rPr>
    </w:lvl>
  </w:abstractNum>
  <w:abstractNum w:abstractNumId="13" w15:restartNumberingAfterBreak="0">
    <w:nsid w:val="6F4D34B4"/>
    <w:multiLevelType w:val="hybridMultilevel"/>
    <w:tmpl w:val="56C8BFF0"/>
    <w:lvl w:ilvl="0" w:tplc="E3803730">
      <w:start w:val="1"/>
      <w:numFmt w:val="decimal"/>
      <w:lvlText w:val="%1."/>
      <w:lvlJc w:val="left"/>
      <w:pPr>
        <w:ind w:left="85" w:hanging="567"/>
        <w:jc w:val="right"/>
      </w:pPr>
      <w:rPr>
        <w:rFonts w:ascii="Arial MT" w:eastAsia="Arial MT" w:hAnsi="Arial MT" w:cs="Arial MT" w:hint="default"/>
        <w:b w:val="0"/>
        <w:bCs w:val="0"/>
        <w:i w:val="0"/>
        <w:iCs w:val="0"/>
        <w:spacing w:val="-1"/>
        <w:w w:val="99"/>
        <w:sz w:val="20"/>
        <w:szCs w:val="20"/>
        <w:lang w:val="en-US" w:eastAsia="en-US" w:bidi="ar-SA"/>
      </w:rPr>
    </w:lvl>
    <w:lvl w:ilvl="1" w:tplc="73E82196">
      <w:start w:val="1"/>
      <w:numFmt w:val="lowerLetter"/>
      <w:lvlText w:val="%2."/>
      <w:lvlJc w:val="left"/>
      <w:pPr>
        <w:ind w:left="1475" w:hanging="569"/>
      </w:pPr>
      <w:rPr>
        <w:rFonts w:ascii="Arial MT" w:eastAsia="Arial MT" w:hAnsi="Arial MT" w:cs="Arial MT" w:hint="default"/>
        <w:b w:val="0"/>
        <w:bCs w:val="0"/>
        <w:i w:val="0"/>
        <w:iCs w:val="0"/>
        <w:spacing w:val="-1"/>
        <w:w w:val="99"/>
        <w:sz w:val="20"/>
        <w:szCs w:val="20"/>
        <w:lang w:val="en-US" w:eastAsia="en-US" w:bidi="ar-SA"/>
      </w:rPr>
    </w:lvl>
    <w:lvl w:ilvl="2" w:tplc="D8A25D8A">
      <w:numFmt w:val="bullet"/>
      <w:lvlText w:val="•"/>
      <w:lvlJc w:val="left"/>
      <w:pPr>
        <w:ind w:left="2418" w:hanging="569"/>
      </w:pPr>
      <w:rPr>
        <w:rFonts w:hint="default"/>
        <w:lang w:val="en-US" w:eastAsia="en-US" w:bidi="ar-SA"/>
      </w:rPr>
    </w:lvl>
    <w:lvl w:ilvl="3" w:tplc="D3BC672C">
      <w:numFmt w:val="bullet"/>
      <w:lvlText w:val="•"/>
      <w:lvlJc w:val="left"/>
      <w:pPr>
        <w:ind w:left="3356" w:hanging="569"/>
      </w:pPr>
      <w:rPr>
        <w:rFonts w:hint="default"/>
        <w:lang w:val="en-US" w:eastAsia="en-US" w:bidi="ar-SA"/>
      </w:rPr>
    </w:lvl>
    <w:lvl w:ilvl="4" w:tplc="9CB0AB8E">
      <w:numFmt w:val="bullet"/>
      <w:lvlText w:val="•"/>
      <w:lvlJc w:val="left"/>
      <w:pPr>
        <w:ind w:left="4294" w:hanging="569"/>
      </w:pPr>
      <w:rPr>
        <w:rFonts w:hint="default"/>
        <w:lang w:val="en-US" w:eastAsia="en-US" w:bidi="ar-SA"/>
      </w:rPr>
    </w:lvl>
    <w:lvl w:ilvl="5" w:tplc="D8220844">
      <w:numFmt w:val="bullet"/>
      <w:lvlText w:val="•"/>
      <w:lvlJc w:val="left"/>
      <w:pPr>
        <w:ind w:left="5232" w:hanging="569"/>
      </w:pPr>
      <w:rPr>
        <w:rFonts w:hint="default"/>
        <w:lang w:val="en-US" w:eastAsia="en-US" w:bidi="ar-SA"/>
      </w:rPr>
    </w:lvl>
    <w:lvl w:ilvl="6" w:tplc="516AA3EC">
      <w:numFmt w:val="bullet"/>
      <w:lvlText w:val="•"/>
      <w:lvlJc w:val="left"/>
      <w:pPr>
        <w:ind w:left="6170" w:hanging="569"/>
      </w:pPr>
      <w:rPr>
        <w:rFonts w:hint="default"/>
        <w:lang w:val="en-US" w:eastAsia="en-US" w:bidi="ar-SA"/>
      </w:rPr>
    </w:lvl>
    <w:lvl w:ilvl="7" w:tplc="139A4364">
      <w:numFmt w:val="bullet"/>
      <w:lvlText w:val="•"/>
      <w:lvlJc w:val="left"/>
      <w:pPr>
        <w:ind w:left="7108" w:hanging="569"/>
      </w:pPr>
      <w:rPr>
        <w:rFonts w:hint="default"/>
        <w:lang w:val="en-US" w:eastAsia="en-US" w:bidi="ar-SA"/>
      </w:rPr>
    </w:lvl>
    <w:lvl w:ilvl="8" w:tplc="B212DA7C">
      <w:numFmt w:val="bullet"/>
      <w:lvlText w:val="•"/>
      <w:lvlJc w:val="left"/>
      <w:pPr>
        <w:ind w:left="8046" w:hanging="569"/>
      </w:pPr>
      <w:rPr>
        <w:rFonts w:hint="default"/>
        <w:lang w:val="en-US" w:eastAsia="en-US" w:bidi="ar-SA"/>
      </w:rPr>
    </w:lvl>
  </w:abstractNum>
  <w:abstractNum w:abstractNumId="14" w15:restartNumberingAfterBreak="0">
    <w:nsid w:val="7654434F"/>
    <w:multiLevelType w:val="hybridMultilevel"/>
    <w:tmpl w:val="F7E00BF2"/>
    <w:lvl w:ilvl="0" w:tplc="5D0061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9345D6"/>
    <w:multiLevelType w:val="hybridMultilevel"/>
    <w:tmpl w:val="A8347A92"/>
    <w:lvl w:ilvl="0" w:tplc="D46CF3C4">
      <w:start w:val="1"/>
      <w:numFmt w:val="decimal"/>
      <w:lvlText w:val="%1."/>
      <w:lvlJc w:val="left"/>
      <w:pPr>
        <w:ind w:left="85" w:hanging="709"/>
      </w:pPr>
      <w:rPr>
        <w:rFonts w:ascii="Arial MT" w:eastAsia="Arial MT" w:hAnsi="Arial MT" w:cs="Arial MT" w:hint="default"/>
        <w:b w:val="0"/>
        <w:bCs w:val="0"/>
        <w:i w:val="0"/>
        <w:iCs w:val="0"/>
        <w:spacing w:val="-1"/>
        <w:w w:val="99"/>
        <w:sz w:val="20"/>
        <w:szCs w:val="20"/>
        <w:lang w:val="en-US" w:eastAsia="en-US" w:bidi="ar-SA"/>
      </w:rPr>
    </w:lvl>
    <w:lvl w:ilvl="1" w:tplc="464096E8">
      <w:numFmt w:val="bullet"/>
      <w:lvlText w:val="•"/>
      <w:lvlJc w:val="left"/>
      <w:pPr>
        <w:ind w:left="1064" w:hanging="709"/>
      </w:pPr>
      <w:rPr>
        <w:rFonts w:hint="default"/>
        <w:lang w:val="en-US" w:eastAsia="en-US" w:bidi="ar-SA"/>
      </w:rPr>
    </w:lvl>
    <w:lvl w:ilvl="2" w:tplc="DE7E0122">
      <w:numFmt w:val="bullet"/>
      <w:lvlText w:val="•"/>
      <w:lvlJc w:val="left"/>
      <w:pPr>
        <w:ind w:left="2048" w:hanging="709"/>
      </w:pPr>
      <w:rPr>
        <w:rFonts w:hint="default"/>
        <w:lang w:val="en-US" w:eastAsia="en-US" w:bidi="ar-SA"/>
      </w:rPr>
    </w:lvl>
    <w:lvl w:ilvl="3" w:tplc="CF347E0A">
      <w:numFmt w:val="bullet"/>
      <w:lvlText w:val="•"/>
      <w:lvlJc w:val="left"/>
      <w:pPr>
        <w:ind w:left="3032" w:hanging="709"/>
      </w:pPr>
      <w:rPr>
        <w:rFonts w:hint="default"/>
        <w:lang w:val="en-US" w:eastAsia="en-US" w:bidi="ar-SA"/>
      </w:rPr>
    </w:lvl>
    <w:lvl w:ilvl="4" w:tplc="A55AF928">
      <w:numFmt w:val="bullet"/>
      <w:lvlText w:val="•"/>
      <w:lvlJc w:val="left"/>
      <w:pPr>
        <w:ind w:left="4016" w:hanging="709"/>
      </w:pPr>
      <w:rPr>
        <w:rFonts w:hint="default"/>
        <w:lang w:val="en-US" w:eastAsia="en-US" w:bidi="ar-SA"/>
      </w:rPr>
    </w:lvl>
    <w:lvl w:ilvl="5" w:tplc="2B52695A">
      <w:numFmt w:val="bullet"/>
      <w:lvlText w:val="•"/>
      <w:lvlJc w:val="left"/>
      <w:pPr>
        <w:ind w:left="5001" w:hanging="709"/>
      </w:pPr>
      <w:rPr>
        <w:rFonts w:hint="default"/>
        <w:lang w:val="en-US" w:eastAsia="en-US" w:bidi="ar-SA"/>
      </w:rPr>
    </w:lvl>
    <w:lvl w:ilvl="6" w:tplc="0150A0DA">
      <w:numFmt w:val="bullet"/>
      <w:lvlText w:val="•"/>
      <w:lvlJc w:val="left"/>
      <w:pPr>
        <w:ind w:left="5985" w:hanging="709"/>
      </w:pPr>
      <w:rPr>
        <w:rFonts w:hint="default"/>
        <w:lang w:val="en-US" w:eastAsia="en-US" w:bidi="ar-SA"/>
      </w:rPr>
    </w:lvl>
    <w:lvl w:ilvl="7" w:tplc="482079C6">
      <w:numFmt w:val="bullet"/>
      <w:lvlText w:val="•"/>
      <w:lvlJc w:val="left"/>
      <w:pPr>
        <w:ind w:left="6969" w:hanging="709"/>
      </w:pPr>
      <w:rPr>
        <w:rFonts w:hint="default"/>
        <w:lang w:val="en-US" w:eastAsia="en-US" w:bidi="ar-SA"/>
      </w:rPr>
    </w:lvl>
    <w:lvl w:ilvl="8" w:tplc="3F3C6AF4">
      <w:numFmt w:val="bullet"/>
      <w:lvlText w:val="•"/>
      <w:lvlJc w:val="left"/>
      <w:pPr>
        <w:ind w:left="7953" w:hanging="709"/>
      </w:pPr>
      <w:rPr>
        <w:rFonts w:hint="default"/>
        <w:lang w:val="en-US" w:eastAsia="en-US" w:bidi="ar-SA"/>
      </w:rPr>
    </w:lvl>
  </w:abstractNum>
  <w:num w:numId="1" w16cid:durableId="1980721432">
    <w:abstractNumId w:val="6"/>
  </w:num>
  <w:num w:numId="2" w16cid:durableId="1756320753">
    <w:abstractNumId w:val="5"/>
  </w:num>
  <w:num w:numId="3" w16cid:durableId="765349271">
    <w:abstractNumId w:val="10"/>
  </w:num>
  <w:num w:numId="4" w16cid:durableId="835389061">
    <w:abstractNumId w:val="8"/>
  </w:num>
  <w:num w:numId="5" w16cid:durableId="578639882">
    <w:abstractNumId w:val="15"/>
  </w:num>
  <w:num w:numId="6" w16cid:durableId="164713266">
    <w:abstractNumId w:val="0"/>
  </w:num>
  <w:num w:numId="7" w16cid:durableId="547182508">
    <w:abstractNumId w:val="7"/>
  </w:num>
  <w:num w:numId="8" w16cid:durableId="104426268">
    <w:abstractNumId w:val="9"/>
  </w:num>
  <w:num w:numId="9" w16cid:durableId="1742826365">
    <w:abstractNumId w:val="4"/>
  </w:num>
  <w:num w:numId="10" w16cid:durableId="1417433468">
    <w:abstractNumId w:val="3"/>
  </w:num>
  <w:num w:numId="11" w16cid:durableId="667710777">
    <w:abstractNumId w:val="2"/>
  </w:num>
  <w:num w:numId="12" w16cid:durableId="220480901">
    <w:abstractNumId w:val="13"/>
  </w:num>
  <w:num w:numId="13" w16cid:durableId="981733572">
    <w:abstractNumId w:val="1"/>
  </w:num>
  <w:num w:numId="14" w16cid:durableId="10185142">
    <w:abstractNumId w:val="12"/>
  </w:num>
  <w:num w:numId="15" w16cid:durableId="178590569">
    <w:abstractNumId w:val="11"/>
  </w:num>
  <w:num w:numId="16" w16cid:durableId="370950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shapeLayoutLikeWW8/>
    <w:useFELayout/>
    <w:compatSetting w:name="compatibilityMode" w:uri="http://schemas.microsoft.com/office/word" w:val="14"/>
    <w:compatSetting w:name="useWord2013TrackBottomHyphenation" w:uri="http://schemas.microsoft.com/office/word" w:val="1"/>
  </w:compat>
  <w:rsids>
    <w:rsidRoot w:val="00F23F3F"/>
    <w:rsid w:val="00107735"/>
    <w:rsid w:val="00162840"/>
    <w:rsid w:val="002300F5"/>
    <w:rsid w:val="00252D5C"/>
    <w:rsid w:val="00272D8E"/>
    <w:rsid w:val="003475EA"/>
    <w:rsid w:val="003B2F17"/>
    <w:rsid w:val="003D5AB4"/>
    <w:rsid w:val="003E2D10"/>
    <w:rsid w:val="004A6632"/>
    <w:rsid w:val="004C2063"/>
    <w:rsid w:val="00523D2C"/>
    <w:rsid w:val="005815B0"/>
    <w:rsid w:val="005B4214"/>
    <w:rsid w:val="00680224"/>
    <w:rsid w:val="006C34BE"/>
    <w:rsid w:val="007D70BA"/>
    <w:rsid w:val="008059B2"/>
    <w:rsid w:val="00865F98"/>
    <w:rsid w:val="008943D6"/>
    <w:rsid w:val="00901B98"/>
    <w:rsid w:val="009362EF"/>
    <w:rsid w:val="0094517A"/>
    <w:rsid w:val="009803A7"/>
    <w:rsid w:val="00985F99"/>
    <w:rsid w:val="00A51C95"/>
    <w:rsid w:val="00AB1BC5"/>
    <w:rsid w:val="00AD5A92"/>
    <w:rsid w:val="00AE47A2"/>
    <w:rsid w:val="00B17E3F"/>
    <w:rsid w:val="00B95488"/>
    <w:rsid w:val="00BC5EE1"/>
    <w:rsid w:val="00BE240E"/>
    <w:rsid w:val="00C27BBF"/>
    <w:rsid w:val="00C36A43"/>
    <w:rsid w:val="00CE6596"/>
    <w:rsid w:val="00DE10C3"/>
    <w:rsid w:val="00DF40EE"/>
    <w:rsid w:val="00E021DF"/>
    <w:rsid w:val="00E86C00"/>
    <w:rsid w:val="00EC38C0"/>
    <w:rsid w:val="00EE73C5"/>
    <w:rsid w:val="00F14A1C"/>
    <w:rsid w:val="00F23F3F"/>
    <w:rsid w:val="00F71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78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85"/>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25" w:line="368" w:lineRule="exact"/>
      <w:ind w:left="198"/>
    </w:pPr>
    <w:rPr>
      <w:rFonts w:ascii="Arial" w:eastAsia="Arial" w:hAnsi="Arial" w:cs="Arial"/>
      <w:b/>
      <w:bCs/>
      <w:sz w:val="32"/>
      <w:szCs w:val="32"/>
    </w:rPr>
  </w:style>
  <w:style w:type="paragraph" w:styleId="ListParagraph">
    <w:name w:val="List Paragraph"/>
    <w:basedOn w:val="Normal"/>
    <w:uiPriority w:val="1"/>
    <w:qFormat/>
    <w:pPr>
      <w:ind w:left="1475" w:hanging="569"/>
    </w:pPr>
  </w:style>
  <w:style w:type="paragraph" w:customStyle="1" w:styleId="TableParagraph">
    <w:name w:val="Table Paragraph"/>
    <w:basedOn w:val="Normal"/>
    <w:uiPriority w:val="1"/>
    <w:qFormat/>
    <w:pPr>
      <w:spacing w:before="112"/>
      <w:ind w:left="271"/>
    </w:pPr>
  </w:style>
  <w:style w:type="paragraph" w:styleId="Header">
    <w:name w:val="header"/>
    <w:basedOn w:val="Normal"/>
    <w:link w:val="HeaderChar"/>
    <w:unhideWhenUsed/>
    <w:rsid w:val="00AB1BC5"/>
    <w:pPr>
      <w:tabs>
        <w:tab w:val="center" w:pos="4513"/>
        <w:tab w:val="right" w:pos="9026"/>
      </w:tabs>
    </w:pPr>
  </w:style>
  <w:style w:type="character" w:customStyle="1" w:styleId="HeaderChar">
    <w:name w:val="Header Char"/>
    <w:basedOn w:val="DefaultParagraphFont"/>
    <w:link w:val="Header"/>
    <w:uiPriority w:val="99"/>
    <w:rsid w:val="00AB1BC5"/>
    <w:rPr>
      <w:rFonts w:ascii="Arial MT" w:eastAsia="Arial MT" w:hAnsi="Arial MT" w:cs="Arial MT"/>
    </w:rPr>
  </w:style>
  <w:style w:type="paragraph" w:styleId="Footer">
    <w:name w:val="footer"/>
    <w:basedOn w:val="Normal"/>
    <w:link w:val="FooterChar"/>
    <w:unhideWhenUsed/>
    <w:rsid w:val="00AB1BC5"/>
    <w:pPr>
      <w:tabs>
        <w:tab w:val="center" w:pos="4513"/>
        <w:tab w:val="right" w:pos="9026"/>
      </w:tabs>
    </w:pPr>
  </w:style>
  <w:style w:type="character" w:customStyle="1" w:styleId="FooterChar">
    <w:name w:val="Footer Char"/>
    <w:basedOn w:val="DefaultParagraphFont"/>
    <w:link w:val="Footer"/>
    <w:uiPriority w:val="99"/>
    <w:rsid w:val="00AB1BC5"/>
    <w:rPr>
      <w:rFonts w:ascii="Arial MT" w:eastAsia="Arial MT" w:hAnsi="Arial MT" w:cs="Arial MT"/>
    </w:rPr>
  </w:style>
  <w:style w:type="character" w:styleId="PageNumber">
    <w:name w:val="page number"/>
    <w:basedOn w:val="DefaultParagraphFont"/>
    <w:semiHidden/>
    <w:rsid w:val="0094517A"/>
  </w:style>
  <w:style w:type="character" w:styleId="Hyperlink">
    <w:name w:val="Hyperlink"/>
    <w:basedOn w:val="DefaultParagraphFont"/>
    <w:uiPriority w:val="99"/>
    <w:unhideWhenUsed/>
    <w:rsid w:val="00A51C95"/>
    <w:rPr>
      <w:color w:val="0000FF" w:themeColor="hyperlink"/>
      <w:u w:val="single"/>
    </w:rPr>
  </w:style>
  <w:style w:type="character" w:styleId="UnresolvedMention">
    <w:name w:val="Unresolved Mention"/>
    <w:basedOn w:val="DefaultParagraphFont"/>
    <w:uiPriority w:val="99"/>
    <w:semiHidden/>
    <w:unhideWhenUsed/>
    <w:rsid w:val="00A51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e.int/cm"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4" ma:contentTypeDescription="Create a new document." ma:contentTypeScope="" ma:versionID="e684137c25bfcb0808f848828b2b14aa">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429f76294ecb05dd19ae1f373506a3e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2E9278-795E-4108-8E99-D8F6C024EC15}">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2.xml><?xml version="1.0" encoding="utf-8"?>
<ds:datastoreItem xmlns:ds="http://schemas.openxmlformats.org/officeDocument/2006/customXml" ds:itemID="{C7F3A66C-C8CC-4A9E-8741-6741FF16BE92}">
  <ds:schemaRefs>
    <ds:schemaRef ds:uri="http://schemas.microsoft.com/sharepoint/v3/contenttype/forms"/>
  </ds:schemaRefs>
</ds:datastoreItem>
</file>

<file path=customXml/itemProps3.xml><?xml version="1.0" encoding="utf-8"?>
<ds:datastoreItem xmlns:ds="http://schemas.openxmlformats.org/officeDocument/2006/customXml" ds:itemID="{F1897B54-5473-4806-8834-38E0858B2A85}"/>
</file>

<file path=docProps/app.xml><?xml version="1.0" encoding="utf-8"?>
<Properties xmlns="http://schemas.openxmlformats.org/officeDocument/2006/extended-properties" xmlns:vt="http://schemas.openxmlformats.org/officeDocument/2006/docPropsVTypes">
  <Template>Normal</Template>
  <TotalTime>0</TotalTime>
  <Pages>11</Pages>
  <Words>4275</Words>
  <Characters>24373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2025-06-10T06:00:00Z</dcterms:created>
  <dcterms:modified xsi:type="dcterms:W3CDTF">2025-08-11T07:40:00Z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