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D74CED" w:rsidP="00174AD2" w:rsidRDefault="00D74CED" w14:paraId="51EE76FA" w14:textId="77777777">
      <w:pPr>
        <w:jc w:val="center"/>
        <w15:collapsed w:val="false"/>
        <w:rPr>
          <w:b/>
          <w:bCs/>
        </w:rPr>
      </w:pPr>
    </w:p>
    <w:p w:rsidR="00502290" w:rsidP="00174AD2" w:rsidRDefault="002A27D9" w14:paraId="48972844" w14:textId="7A16A615">
      <w:pPr>
        <w:jc w:val="center"/>
        <w:rPr>
          <w:b/>
          <w:bCs/>
        </w:rPr>
      </w:pPr>
      <w:r w:rsidRPr="2B3E1191">
        <w:rPr>
          <w:b/>
          <w:bCs/>
        </w:rPr>
        <w:t xml:space="preserve">Informatīvais ziņojums </w:t>
      </w:r>
    </w:p>
    <w:p w:rsidR="005B1E12" w:rsidP="00174AD2" w:rsidRDefault="005B1E12" w14:paraId="2421F500" w14:textId="77777777">
      <w:pPr>
        <w:jc w:val="center"/>
        <w:rPr>
          <w:b/>
          <w:bCs/>
        </w:rPr>
      </w:pPr>
    </w:p>
    <w:p w:rsidR="00D74CED" w:rsidP="00174AD2" w:rsidRDefault="00D74CED" w14:paraId="6E8ADED5" w14:textId="77777777">
      <w:pPr>
        <w:jc w:val="center"/>
        <w:rPr>
          <w:b/>
          <w:bCs/>
        </w:rPr>
      </w:pPr>
    </w:p>
    <w:p w:rsidR="00502290" w:rsidP="0059038D" w:rsidRDefault="00E920D4" w14:paraId="4CA8B660" w14:textId="7541CC04">
      <w:pPr>
        <w:jc w:val="center"/>
        <w:rPr>
          <w:b/>
          <w:bCs/>
        </w:rPr>
      </w:pPr>
      <w:bookmarkStart w:name="_Hlk46742949" w:id="0"/>
      <w:r w:rsidRPr="2B3E1191">
        <w:rPr>
          <w:b/>
          <w:bCs/>
        </w:rPr>
        <w:t>Latvijas Republikas nacionālā pozīcija Nr. 1 “</w:t>
      </w:r>
      <w:r w:rsidRPr="00B860B3" w:rsidR="00B860B3">
        <w:rPr>
          <w:b/>
          <w:bCs/>
        </w:rPr>
        <w:t>Priekšlikums Eiropas Parlamenta un Padomes Direktīvai, ar ko groza Direktīvu 1999/62/EK, Padomes Direktīvu 1999/37/EK un Direktīvu (ES) 2019/520 attiecībā uz CO</w:t>
      </w:r>
      <w:r w:rsidRPr="00B860B3" w:rsidR="00B860B3">
        <w:rPr>
          <w:b/>
          <w:bCs/>
          <w:vertAlign w:val="subscript"/>
        </w:rPr>
        <w:t>2</w:t>
      </w:r>
      <w:r w:rsidRPr="00B860B3" w:rsidR="00B860B3">
        <w:rPr>
          <w:b/>
          <w:bCs/>
        </w:rPr>
        <w:t xml:space="preserve"> emisiju klasi lielas noslodzes transportlīdzekļiem ar piekabēm</w:t>
      </w:r>
      <w:r w:rsidR="003E5FCF">
        <w:rPr>
          <w:b/>
          <w:bCs/>
        </w:rPr>
        <w:t>”</w:t>
      </w:r>
    </w:p>
    <w:p w:rsidR="00D74CED" w:rsidP="0059038D" w:rsidRDefault="00D74CED" w14:paraId="7494A799" w14:textId="77777777">
      <w:pPr>
        <w:jc w:val="center"/>
        <w:rPr>
          <w:b/>
          <w:bCs/>
        </w:rPr>
      </w:pPr>
    </w:p>
    <w:bookmarkEnd w:id="0"/>
    <w:p w:rsidR="002A27D9" w:rsidP="2B3E1191" w:rsidRDefault="002A27D9" w14:paraId="689A86AA" w14:textId="5FAE3EA6">
      <w:pPr>
        <w:ind w:firstLine="720"/>
        <w:jc w:val="both"/>
        <w:rPr>
          <w:b/>
          <w:bCs/>
        </w:rPr>
      </w:pPr>
      <w:r w:rsidRPr="2B3E1191">
        <w:t xml:space="preserve">Satiksmes ministrija ir sagatavojusi nacionālās pozīcijas projektu </w:t>
      </w:r>
      <w:r w:rsidRPr="2B3E1191" w:rsidR="009B039F">
        <w:t xml:space="preserve">Nr. </w:t>
      </w:r>
      <w:r w:rsidRPr="2B3E1191" w:rsidR="0035318A">
        <w:t>1</w:t>
      </w:r>
      <w:r w:rsidRPr="2B3E1191">
        <w:rPr>
          <w:b/>
          <w:bCs/>
        </w:rPr>
        <w:t xml:space="preserve"> </w:t>
      </w:r>
      <w:r w:rsidRPr="00AD53ED" w:rsidR="00AD53ED">
        <w:rPr>
          <w:b/>
          <w:bCs/>
        </w:rPr>
        <w:t>“</w:t>
      </w:r>
      <w:r w:rsidRPr="00B860B3" w:rsidR="00B860B3">
        <w:rPr>
          <w:b/>
          <w:bCs/>
        </w:rPr>
        <w:t>Priekšlikums Eiropas Parlamenta un Padomes Direktīvai, ar ko groza Direktīvu 1999/62/EK, Padomes Direktīvu 1999/37/EK un Direktīvu (ES) 2019/520 attiecībā uz CO</w:t>
      </w:r>
      <w:r w:rsidRPr="00B860B3" w:rsidR="00B860B3">
        <w:rPr>
          <w:b/>
          <w:bCs/>
          <w:vertAlign w:val="subscript"/>
        </w:rPr>
        <w:t>2</w:t>
      </w:r>
      <w:r w:rsidRPr="00B860B3" w:rsidR="00B860B3">
        <w:rPr>
          <w:b/>
          <w:bCs/>
        </w:rPr>
        <w:t xml:space="preserve"> emisiju klasi lielas noslodzes transportlīdzekļiem ar piekabēm</w:t>
      </w:r>
      <w:r w:rsidRPr="00AD53ED" w:rsidR="00AD53ED">
        <w:rPr>
          <w:b/>
          <w:bCs/>
        </w:rPr>
        <w:t>”</w:t>
      </w:r>
      <w:r w:rsidRPr="2B3E1191" w:rsidR="003B7F13">
        <w:rPr>
          <w:b/>
          <w:bCs/>
        </w:rPr>
        <w:t>.</w:t>
      </w:r>
    </w:p>
    <w:p w:rsidR="00C37347" w:rsidP="2B3E1191" w:rsidRDefault="0035318A" w14:paraId="1EE9BE53" w14:textId="3710B834">
      <w:pPr>
        <w:ind w:firstLine="720"/>
        <w:jc w:val="both"/>
        <w:rPr>
          <w:color w:val="000000" w:themeColor="text1"/>
        </w:rPr>
      </w:pPr>
      <w:r w:rsidRPr="336A7F23">
        <w:rPr>
          <w:color w:val="000000" w:themeColor="text1"/>
        </w:rPr>
        <w:t>P</w:t>
      </w:r>
      <w:r w:rsidRPr="336A7F23" w:rsidR="003B7F13">
        <w:rPr>
          <w:color w:val="000000" w:themeColor="text1"/>
        </w:rPr>
        <w:t>ozīcijas projekts skar Latvijas Republikas intereses, tādēļ, atbilstoši Ministru kabineta 2009. gada 6. februāra noteikumu Nr. 96 „Kārtība, kādā izstrādā, saskaņo, apstiprina un aktualizē Latvijas Republikas nacionālās pozīcijas Eiropas Savienības jautājumos” prasībām, nacionālā pozīcija tiek virzīta apstiprināšanai Ministru kabinetā.</w:t>
      </w:r>
      <w:r w:rsidRPr="336A7F23" w:rsidR="00030A24">
        <w:rPr>
          <w:color w:val="000000" w:themeColor="text1"/>
        </w:rPr>
        <w:t xml:space="preserve"> </w:t>
      </w:r>
      <w:r w:rsidRPr="336A7F23" w:rsidR="00C37347">
        <w:rPr>
          <w:color w:val="000000" w:themeColor="text1"/>
        </w:rPr>
        <w:t xml:space="preserve">Pozīcijas projekts, atbilstoši Ministru kabineta 2009. gada 6. februāra instrukcijā Nr. 4 „Latvijas Republikas nacionālo pozīciju Eiropas Savienības jautājumos un ar tām saistīto instrukciju izstrādes un informācijas aprites kārtība” noteiktajai kārtībai, ir elektroniski saskaņots ar </w:t>
      </w:r>
      <w:r w:rsidRPr="006B4C17" w:rsidR="006B4C17">
        <w:rPr>
          <w:color w:val="000000" w:themeColor="text1"/>
        </w:rPr>
        <w:t>Ārlietu ministriju, Iekšlietu ministriju, Finanšu ministriju, Klimata un enerģētikas ministriju, Zemkopības ministriju.</w:t>
      </w:r>
    </w:p>
    <w:p w:rsidR="006B4C17" w:rsidP="2B3E1191" w:rsidRDefault="00D74CED" w14:paraId="34099A79" w14:textId="6853358B">
      <w:pPr>
        <w:ind w:firstLine="720"/>
        <w:jc w:val="both"/>
        <w:rPr>
          <w:color w:val="000000" w:themeColor="text1"/>
        </w:rPr>
      </w:pPr>
      <w:r w:rsidRPr="00D74CED">
        <w:rPr>
          <w:color w:val="000000" w:themeColor="text1"/>
        </w:rPr>
        <w:t xml:space="preserve">Eiropas Parlamenta un Padomes Direktīva 2022/362, ar ko groza Eiropas Parlamenta un Padomes Direktīvu 1999/62/EK, </w:t>
      </w:r>
      <w:r>
        <w:rPr>
          <w:color w:val="000000" w:themeColor="text1"/>
        </w:rPr>
        <w:t xml:space="preserve">ir </w:t>
      </w:r>
      <w:r w:rsidRPr="00D74CED">
        <w:rPr>
          <w:color w:val="000000" w:themeColor="text1"/>
        </w:rPr>
        <w:t>risinājusi vairākas sociālekonomiskas un vides problēmas, to starpā ar klimata pārmaiņām saistītos jautājumus. Tas tika panākts, atļaujot diferencēt ceļu lietošanas maksu lielas noslodzes transportlīdzekļiem, kā arī mazas noslodzes transportlīdzekļiem atkarībā no to CO</w:t>
      </w:r>
      <w:r w:rsidRPr="00D74CED">
        <w:rPr>
          <w:color w:val="000000" w:themeColor="text1"/>
          <w:vertAlign w:val="subscript"/>
        </w:rPr>
        <w:t>2</w:t>
      </w:r>
      <w:r w:rsidRPr="00D74CED">
        <w:rPr>
          <w:color w:val="000000" w:themeColor="text1"/>
        </w:rPr>
        <w:t xml:space="preserve"> emisijām, lai mudinātu operatorus izmantot efektīvākus transportlīdzekļus. Direktīvas pieņemšanas laikā vēl nebija pieejams tiesiskais regulējums par to, kā sertificēt piekabju ietekmi uz smago kravas transportlīdzekļu sastāvu CO</w:t>
      </w:r>
      <w:r w:rsidRPr="00D74CED">
        <w:rPr>
          <w:color w:val="000000" w:themeColor="text1"/>
          <w:vertAlign w:val="subscript"/>
        </w:rPr>
        <w:t>2</w:t>
      </w:r>
      <w:r w:rsidRPr="00D74CED">
        <w:rPr>
          <w:color w:val="000000" w:themeColor="text1"/>
        </w:rPr>
        <w:t xml:space="preserve"> emisijām</w:t>
      </w:r>
      <w:r>
        <w:rPr>
          <w:color w:val="000000" w:themeColor="text1"/>
        </w:rPr>
        <w:t>, t</w:t>
      </w:r>
      <w:r w:rsidRPr="00D74CED">
        <w:rPr>
          <w:color w:val="000000" w:themeColor="text1"/>
        </w:rPr>
        <w:t>ādēļ piekabes nevarēja iekļaut ceļu lietošanas maksas diferenciācijā, kuras pamatā ir CO</w:t>
      </w:r>
      <w:r w:rsidRPr="00D74CED">
        <w:rPr>
          <w:color w:val="000000" w:themeColor="text1"/>
          <w:vertAlign w:val="subscript"/>
        </w:rPr>
        <w:t>2</w:t>
      </w:r>
      <w:r w:rsidRPr="00D74CED">
        <w:rPr>
          <w:color w:val="000000" w:themeColor="text1"/>
        </w:rPr>
        <w:t xml:space="preserve"> emisijas.</w:t>
      </w:r>
    </w:p>
    <w:p w:rsidR="00D74CED" w:rsidP="2B3E1191" w:rsidRDefault="00D74CED" w14:paraId="2E74E55C" w14:textId="7E133638">
      <w:pPr>
        <w:ind w:firstLine="720"/>
        <w:jc w:val="both"/>
        <w:rPr>
          <w:color w:val="000000" w:themeColor="text1"/>
        </w:rPr>
      </w:pPr>
      <w:r w:rsidRPr="00D74CED">
        <w:rPr>
          <w:color w:val="000000" w:themeColor="text1"/>
        </w:rPr>
        <w:t>Piekabēm ir ievērojams potenciāls samazināt smago kravas transportlīdzekļu sastāvu CO</w:t>
      </w:r>
      <w:r w:rsidRPr="00D74CED">
        <w:rPr>
          <w:color w:val="000000" w:themeColor="text1"/>
          <w:vertAlign w:val="subscript"/>
        </w:rPr>
        <w:t>2</w:t>
      </w:r>
      <w:r w:rsidRPr="00D74CED">
        <w:rPr>
          <w:color w:val="000000" w:themeColor="text1"/>
        </w:rPr>
        <w:t xml:space="preserve"> emisijas, un uz pieprasījumu vērsts pasākums, kas samazina energoefektīvāku piekabju ekspluatācijas izmaksas, var stimulēt to ātrāku ieviešanu. Tādējādi šā priekšlikuma mērķis ir izstrādāt noteikumus, lai iekļautu piekabju ietekmi uz smago kravas transportlīdzekļu sastāvu CO</w:t>
      </w:r>
      <w:r w:rsidRPr="00D74CED">
        <w:rPr>
          <w:color w:val="000000" w:themeColor="text1"/>
          <w:vertAlign w:val="subscript"/>
        </w:rPr>
        <w:t>2</w:t>
      </w:r>
      <w:r w:rsidRPr="00D74CED">
        <w:rPr>
          <w:color w:val="000000" w:themeColor="text1"/>
        </w:rPr>
        <w:t xml:space="preserve"> emisijām ceļu lietošanas maksas noteikšanas shēmās, kas diferencē ceļu lietošanas maksu atkarībā no transportlīdzekļu CO</w:t>
      </w:r>
      <w:r w:rsidRPr="00D74CED">
        <w:rPr>
          <w:color w:val="000000" w:themeColor="text1"/>
          <w:vertAlign w:val="subscript"/>
        </w:rPr>
        <w:t>2</w:t>
      </w:r>
      <w:r w:rsidRPr="00D74CED">
        <w:rPr>
          <w:color w:val="000000" w:themeColor="text1"/>
        </w:rPr>
        <w:t xml:space="preserve"> emisijām.</w:t>
      </w:r>
      <w:r w:rsidRPr="00D74CED">
        <w:t xml:space="preserve"> </w:t>
      </w:r>
      <w:r w:rsidRPr="00D74CED">
        <w:rPr>
          <w:color w:val="000000" w:themeColor="text1"/>
        </w:rPr>
        <w:t>Turklāt ar šo priekšlikumu tiek izmainīti esošie Direktīvas (ES) 2022/362 noteikumi par infrastruktūras lietošanas maksas un lietošanas maksas izmaiņām lielas noslodzes transportlīdzekļiem atkarībā no to CO</w:t>
      </w:r>
      <w:r w:rsidRPr="00D74CED">
        <w:rPr>
          <w:color w:val="000000" w:themeColor="text1"/>
          <w:vertAlign w:val="subscript"/>
        </w:rPr>
        <w:t>2</w:t>
      </w:r>
      <w:r w:rsidRPr="00D74CED">
        <w:rPr>
          <w:color w:val="000000" w:themeColor="text1"/>
        </w:rPr>
        <w:t xml:space="preserve"> emisijām</w:t>
      </w:r>
      <w:r>
        <w:rPr>
          <w:color w:val="000000" w:themeColor="text1"/>
        </w:rPr>
        <w:t>.</w:t>
      </w:r>
    </w:p>
    <w:p w:rsidR="00D74CED" w:rsidP="00D74CED" w:rsidRDefault="00D74CED" w14:paraId="0A58D9CF" w14:textId="2F8C68D5">
      <w:pPr>
        <w:ind w:firstLine="720"/>
        <w:jc w:val="both"/>
        <w:rPr>
          <w:color w:val="000000" w:themeColor="text1"/>
        </w:rPr>
      </w:pPr>
      <w:r w:rsidRPr="00D74CED">
        <w:rPr>
          <w:color w:val="000000" w:themeColor="text1"/>
        </w:rPr>
        <w:t>Šis priekšlikums papildina ar Direktīvu (ES) 2022/362 ieviestās autoceļu nodevas, kuru pamatā ir CO</w:t>
      </w:r>
      <w:r w:rsidRPr="00D74CED">
        <w:rPr>
          <w:color w:val="000000" w:themeColor="text1"/>
          <w:vertAlign w:val="subscript"/>
        </w:rPr>
        <w:t>2</w:t>
      </w:r>
      <w:r w:rsidRPr="00D74CED">
        <w:rPr>
          <w:color w:val="000000" w:themeColor="text1"/>
        </w:rPr>
        <w:t xml:space="preserve"> emisijas. Papildus priekšlikums arī veicina plāna</w:t>
      </w:r>
      <w:r w:rsidRPr="00D74CED">
        <w:rPr>
          <w:i/>
          <w:iCs/>
          <w:color w:val="000000" w:themeColor="text1"/>
        </w:rPr>
        <w:t xml:space="preserve"> REPowerEU</w:t>
      </w:r>
      <w:r w:rsidRPr="00D74CED">
        <w:rPr>
          <w:color w:val="000000" w:themeColor="text1"/>
        </w:rPr>
        <w:t xml:space="preserve"> mērķu sasniegšanu, uzlabojot energotaupību un efektivitāti autotransporta nozarē.</w:t>
      </w:r>
      <w:r>
        <w:rPr>
          <w:color w:val="000000" w:themeColor="text1"/>
        </w:rPr>
        <w:t xml:space="preserve"> </w:t>
      </w:r>
      <w:r w:rsidRPr="00D74CED">
        <w:rPr>
          <w:color w:val="000000" w:themeColor="text1"/>
        </w:rPr>
        <w:t>Tāpat priekšlikums tiek papildināts ar bezemisiju un mazemisju transportlīdzekļu definīcijām.</w:t>
      </w:r>
      <w:r w:rsidRPr="00D74CED">
        <w:t xml:space="preserve"> </w:t>
      </w:r>
      <w:r>
        <w:rPr>
          <w:color w:val="000000" w:themeColor="text1"/>
        </w:rPr>
        <w:t>P</w:t>
      </w:r>
      <w:r w:rsidRPr="00D74CED">
        <w:rPr>
          <w:color w:val="000000" w:themeColor="text1"/>
        </w:rPr>
        <w:t>riekšlikums paredz jaunu pantu, nosakot transportlīdzekļu sastāvu ceļu lietošanas maksu izmaiņu atkarībā no piekabju ietekmes uz smago kravas transportlīdzekļu sastāvu CO</w:t>
      </w:r>
      <w:r w:rsidRPr="00D74CED">
        <w:rPr>
          <w:color w:val="000000" w:themeColor="text1"/>
          <w:vertAlign w:val="subscript"/>
        </w:rPr>
        <w:t>2</w:t>
      </w:r>
      <w:r w:rsidRPr="00D74CED">
        <w:rPr>
          <w:color w:val="000000" w:themeColor="text1"/>
        </w:rPr>
        <w:t xml:space="preserve"> emisijām. Diferenciācijas pamatā ir piekabju efektivitātes koeficients, kā norādīts </w:t>
      </w:r>
      <w:r w:rsidR="009A0646">
        <w:rPr>
          <w:color w:val="000000" w:themeColor="text1"/>
        </w:rPr>
        <w:t xml:space="preserve">priekšlikuma </w:t>
      </w:r>
      <w:r w:rsidRPr="00D74CED">
        <w:rPr>
          <w:color w:val="000000" w:themeColor="text1"/>
        </w:rPr>
        <w:t xml:space="preserve">VIII pielikumā. Šim noteikumam jāstimulē efektīvāku piekabju izmantošana. Pantā noteikts pilnvarojums </w:t>
      </w:r>
      <w:r>
        <w:rPr>
          <w:color w:val="000000" w:themeColor="text1"/>
        </w:rPr>
        <w:t xml:space="preserve">Eiropas </w:t>
      </w:r>
      <w:r w:rsidRPr="00D74CED">
        <w:rPr>
          <w:color w:val="000000" w:themeColor="text1"/>
        </w:rPr>
        <w:t>Komisijai noteikt piekabju efektivitātes robežvērtības un metodiku attiecībā uz vecākām piekabēm, kurām efektivitātes koeficients nav piešķirts.</w:t>
      </w:r>
    </w:p>
    <w:p w:rsidR="006B4C17" w:rsidP="2B3E1191" w:rsidRDefault="00D74CED" w14:paraId="64D3D4D5" w14:textId="423AB1BD">
      <w:pPr>
        <w:ind w:firstLine="720"/>
        <w:jc w:val="both"/>
        <w:rPr>
          <w:color w:val="000000" w:themeColor="text1"/>
        </w:rPr>
      </w:pPr>
      <w:r w:rsidRPr="00D74CED">
        <w:rPr>
          <w:b/>
          <w:bCs/>
          <w:color w:val="000000" w:themeColor="text1"/>
        </w:rPr>
        <w:t xml:space="preserve">Latvija kopumā piekrīt “piesārņotājs maksā” principam </w:t>
      </w:r>
      <w:r w:rsidRPr="00D74CED">
        <w:rPr>
          <w:color w:val="000000" w:themeColor="text1"/>
        </w:rPr>
        <w:t xml:space="preserve">un uzskata, ka tas ir efektīvs veids, kā mazināt siltumnīcefekta gāžu (turpmāk – SEG) emisijas. Transporta nozare ir būtisks SEG emisiju avots, un ir svarīgi šīs nozares SEG emisijas mazināt. </w:t>
      </w:r>
      <w:r w:rsidRPr="00D74CED">
        <w:rPr>
          <w:b/>
          <w:bCs/>
          <w:color w:val="000000" w:themeColor="text1"/>
        </w:rPr>
        <w:t xml:space="preserve">Līdz ar to Eiropas Komisijas </w:t>
      </w:r>
      <w:r w:rsidRPr="00D74CED">
        <w:rPr>
          <w:b/>
          <w:bCs/>
          <w:color w:val="000000" w:themeColor="text1"/>
        </w:rPr>
        <w:lastRenderedPageBreak/>
        <w:t>priekšlikums noteikt diferencētu ceļu lietošanas maksu atkarībā no CO</w:t>
      </w:r>
      <w:r w:rsidRPr="00D74CED">
        <w:rPr>
          <w:b/>
          <w:bCs/>
          <w:color w:val="000000" w:themeColor="text1"/>
          <w:vertAlign w:val="subscript"/>
        </w:rPr>
        <w:t>2</w:t>
      </w:r>
      <w:r w:rsidRPr="00D74CED">
        <w:rPr>
          <w:b/>
          <w:bCs/>
          <w:color w:val="000000" w:themeColor="text1"/>
        </w:rPr>
        <w:t xml:space="preserve"> emisijām ir atbalstāms.</w:t>
      </w:r>
    </w:p>
    <w:p w:rsidR="00001CDE" w:rsidP="00AD53ED" w:rsidRDefault="00001CDE" w14:paraId="52F790C7" w14:textId="188D280D">
      <w:pPr>
        <w:ind w:firstLine="720"/>
        <w:jc w:val="both"/>
        <w:rPr>
          <w:color w:val="000000" w:themeColor="text1"/>
        </w:rPr>
      </w:pPr>
      <w:r w:rsidRPr="0048165C">
        <w:rPr>
          <w:rStyle w:val="normaltextrun"/>
          <w:color w:val="000000"/>
          <w:shd w:val="clear" w:color="auto" w:fill="FFFFFF"/>
        </w:rPr>
        <w:t>Priekšlikums tik</w:t>
      </w:r>
      <w:r w:rsidRPr="0048165C" w:rsidR="30DDD5DA">
        <w:rPr>
          <w:rStyle w:val="normaltextrun"/>
          <w:color w:val="000000"/>
          <w:shd w:val="clear" w:color="auto" w:fill="FFFFFF"/>
        </w:rPr>
        <w:t>s</w:t>
      </w:r>
      <w:r w:rsidRPr="0048165C">
        <w:rPr>
          <w:rStyle w:val="normaltextrun"/>
          <w:color w:val="000000"/>
          <w:shd w:val="clear" w:color="auto" w:fill="FFFFFF"/>
        </w:rPr>
        <w:t xml:space="preserve"> skatīts </w:t>
      </w:r>
      <w:r w:rsidRPr="0048165C">
        <w:t>Padomes</w:t>
      </w:r>
      <w:r>
        <w:t xml:space="preserve"> </w:t>
      </w:r>
      <w:r w:rsidR="00D74CED">
        <w:t>Sauszemes transporta</w:t>
      </w:r>
      <w:r w:rsidR="00B43442">
        <w:t xml:space="preserve"> jautājumu</w:t>
      </w:r>
      <w:r w:rsidR="005906C5">
        <w:t xml:space="preserve"> </w:t>
      </w:r>
      <w:r>
        <w:t>darba grupā.</w:t>
      </w:r>
    </w:p>
    <w:p w:rsidR="005F6D94" w:rsidP="2B3E1191" w:rsidRDefault="005F6D94" w14:paraId="1AFCF5CB" w14:textId="4942564F"/>
    <w:p w:rsidR="000630CA" w:rsidP="2B3E1191" w:rsidRDefault="000630CA" w14:paraId="7D1672C8" w14:textId="613E5718"/>
    <w:p w:rsidR="000630CA" w:rsidP="2B3E1191" w:rsidRDefault="000630CA" w14:paraId="2FA0180D" w14:textId="77777777"/>
    <w:p w:rsidR="002A27D9" w:rsidP="2B3E1191" w:rsidRDefault="002A27D9" w14:paraId="3D691D8C" w14:textId="6BB583DA">
      <w:pPr>
        <w:ind w:left="720"/>
      </w:pPr>
      <w:r w:rsidRPr="2B3E1191">
        <w:t>Satiksmes ministrs</w:t>
      </w:r>
      <w:r>
        <w:tab/>
      </w:r>
      <w:r>
        <w:tab/>
      </w:r>
      <w:r>
        <w:tab/>
      </w:r>
      <w:r>
        <w:tab/>
      </w:r>
      <w:r>
        <w:tab/>
      </w:r>
      <w:r>
        <w:tab/>
      </w:r>
      <w:r>
        <w:tab/>
      </w:r>
      <w:r w:rsidR="00B43442">
        <w:t>J.Vitenbergs</w:t>
      </w:r>
      <w:r w:rsidRPr="2B3E1191">
        <w:t xml:space="preserve">  </w:t>
      </w:r>
    </w:p>
    <w:p w:rsidR="003D438D" w:rsidP="2B3E1191" w:rsidRDefault="003D438D" w14:paraId="2439A523" w14:textId="2BC76684"/>
    <w:p w:rsidR="000630CA" w:rsidP="2B3E1191" w:rsidRDefault="000630CA" w14:paraId="1BB4ADD9" w14:textId="77777777"/>
    <w:p w:rsidRPr="00000F43" w:rsidR="003D438D" w:rsidP="2B3E1191" w:rsidRDefault="003D438D" w14:paraId="19624B60" w14:textId="3FF37FDC">
      <w:pPr>
        <w:ind w:left="720"/>
      </w:pPr>
      <w:r w:rsidRPr="2B3E1191">
        <w:t>V</w:t>
      </w:r>
      <w:r w:rsidR="00B346C8">
        <w:t>i</w:t>
      </w:r>
      <w:r w:rsidRPr="2B3E1191">
        <w:t>z</w:t>
      </w:r>
      <w:r w:rsidR="00374148">
        <w:t>ē</w:t>
      </w:r>
      <w:r w:rsidRPr="2B3E1191">
        <w:t>:</w:t>
      </w:r>
    </w:p>
    <w:p w:rsidRPr="00000F43" w:rsidR="009B039F" w:rsidP="2B3E1191" w:rsidRDefault="00014887" w14:paraId="0C5F02A6" w14:textId="69425242">
      <w:pPr>
        <w:ind w:firstLine="720"/>
      </w:pPr>
      <w:r w:rsidRPr="2B3E1191">
        <w:t>Valsts sekretār</w:t>
      </w:r>
      <w:r w:rsidRPr="2B3E1191" w:rsidR="009B039F">
        <w:t>e</w:t>
      </w:r>
      <w:r>
        <w:tab/>
      </w:r>
      <w:r>
        <w:tab/>
      </w:r>
      <w:r>
        <w:tab/>
      </w:r>
      <w:r>
        <w:tab/>
      </w:r>
      <w:r>
        <w:tab/>
      </w:r>
      <w:r>
        <w:tab/>
      </w:r>
      <w:r>
        <w:tab/>
      </w:r>
      <w:r w:rsidRPr="2B3E1191" w:rsidR="009B039F">
        <w:t>I. Stepanova</w:t>
      </w:r>
    </w:p>
    <w:p w:rsidRPr="00000F43" w:rsidR="00014887" w:rsidP="2B3E1191" w:rsidRDefault="00014887" w14:paraId="33F55606" w14:textId="12D656B2">
      <w:pPr>
        <w:ind w:firstLine="720"/>
      </w:pPr>
      <w:r w:rsidRPr="00000F43">
        <w:tab/>
      </w:r>
      <w:r w:rsidRPr="00000F43">
        <w:tab/>
      </w:r>
      <w:r w:rsidRPr="2B3E1191">
        <w:t xml:space="preserve"> </w:t>
      </w:r>
    </w:p>
    <w:p w:rsidR="000630CA" w:rsidP="2B3E1191" w:rsidRDefault="000630CA" w14:paraId="68C9B11A" w14:textId="77777777">
      <w:pPr>
        <w:ind w:firstLine="720"/>
        <w:rPr>
          <w:sz w:val="18"/>
          <w:szCs w:val="18"/>
        </w:rPr>
      </w:pPr>
    </w:p>
    <w:p w:rsidR="000630CA" w:rsidP="2B3E1191" w:rsidRDefault="000630CA" w14:paraId="2C1F80B5" w14:textId="77777777">
      <w:pPr>
        <w:ind w:firstLine="720"/>
        <w:rPr>
          <w:sz w:val="18"/>
          <w:szCs w:val="18"/>
        </w:rPr>
      </w:pPr>
    </w:p>
    <w:p w:rsidR="000630CA" w:rsidP="2B3E1191" w:rsidRDefault="000630CA" w14:paraId="4AF4EF42" w14:textId="77777777">
      <w:pPr>
        <w:ind w:firstLine="720"/>
        <w:rPr>
          <w:sz w:val="18"/>
          <w:szCs w:val="18"/>
        </w:rPr>
      </w:pPr>
    </w:p>
    <w:p w:rsidR="000630CA" w:rsidP="2B3E1191" w:rsidRDefault="000630CA" w14:paraId="508A8741" w14:textId="77777777">
      <w:pPr>
        <w:ind w:firstLine="720"/>
        <w:rPr>
          <w:sz w:val="18"/>
          <w:szCs w:val="18"/>
        </w:rPr>
      </w:pPr>
    </w:p>
    <w:p w:rsidR="000630CA" w:rsidP="2B3E1191" w:rsidRDefault="000630CA" w14:paraId="09FDB8DE" w14:textId="77777777">
      <w:pPr>
        <w:ind w:firstLine="720"/>
        <w:rPr>
          <w:sz w:val="18"/>
          <w:szCs w:val="18"/>
        </w:rPr>
      </w:pPr>
    </w:p>
    <w:p w:rsidR="000630CA" w:rsidP="2B3E1191" w:rsidRDefault="000630CA" w14:paraId="3C40C8B7" w14:textId="77777777">
      <w:pPr>
        <w:ind w:firstLine="720"/>
        <w:rPr>
          <w:sz w:val="18"/>
          <w:szCs w:val="18"/>
        </w:rPr>
      </w:pPr>
    </w:p>
    <w:p w:rsidR="000630CA" w:rsidP="2B3E1191" w:rsidRDefault="000630CA" w14:paraId="4C44E13D" w14:textId="77777777">
      <w:pPr>
        <w:ind w:firstLine="720"/>
        <w:rPr>
          <w:sz w:val="18"/>
          <w:szCs w:val="18"/>
        </w:rPr>
      </w:pPr>
    </w:p>
    <w:p w:rsidR="00000F43" w:rsidP="2B3E1191" w:rsidRDefault="00000F43" w14:paraId="4695A0AD" w14:textId="1C60E52E">
      <w:pPr>
        <w:ind w:firstLine="720"/>
        <w:rPr>
          <w:sz w:val="18"/>
          <w:szCs w:val="18"/>
        </w:rPr>
      </w:pPr>
      <w:r w:rsidRPr="2B3E1191">
        <w:rPr>
          <w:sz w:val="18"/>
          <w:szCs w:val="18"/>
        </w:rPr>
        <w:t>Evita Nagle</w:t>
      </w:r>
    </w:p>
    <w:p w:rsidR="000630CA" w:rsidP="2B3E1191" w:rsidRDefault="00000F43" w14:paraId="5179BA77" w14:textId="45F33AA0">
      <w:pPr>
        <w:ind w:firstLine="720"/>
        <w:rPr>
          <w:sz w:val="18"/>
          <w:szCs w:val="18"/>
        </w:rPr>
      </w:pPr>
      <w:r w:rsidRPr="2B3E1191">
        <w:rPr>
          <w:sz w:val="18"/>
          <w:szCs w:val="18"/>
        </w:rPr>
        <w:t>Tel. 67028190</w:t>
      </w:r>
      <w:r w:rsidR="00AD53ED">
        <w:rPr>
          <w:sz w:val="18"/>
          <w:szCs w:val="18"/>
        </w:rPr>
        <w:t xml:space="preserve"> </w:t>
      </w:r>
    </w:p>
    <w:p w:rsidRPr="00000F43" w:rsidR="00000F43" w:rsidP="2B3E1191" w:rsidRDefault="00000F43" w14:paraId="4ADA16C7" w14:textId="0981BE99">
      <w:pPr>
        <w:ind w:firstLine="720"/>
        <w:rPr>
          <w:sz w:val="18"/>
          <w:szCs w:val="18"/>
        </w:rPr>
      </w:pPr>
      <w:r w:rsidRPr="2B3E1191">
        <w:rPr>
          <w:sz w:val="18"/>
          <w:szCs w:val="18"/>
        </w:rPr>
        <w:t xml:space="preserve">Evita.nagle@sam.gov.lv </w:t>
      </w:r>
    </w:p>
    <w:sectPr w:rsidRPr="00000F43" w:rsidR="00000F43" w:rsidSect="00B00CBB">
      <w:footerReference w:type="even" r:id="rId8"/>
      <w:footerReference w:type="default" r:id="rId9"/>
      <w:footerReference w:type="first" r:id="rId10"/>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0FF24" w14:textId="77777777" w:rsidR="000143C8" w:rsidRDefault="000143C8" w:rsidP="002A27D9">
      <w:r>
        <w:separator/>
      </w:r>
    </w:p>
  </w:endnote>
  <w:endnote w:type="continuationSeparator" w:id="0">
    <w:p w14:paraId="576EFD0C" w14:textId="77777777" w:rsidR="000143C8" w:rsidRDefault="000143C8" w:rsidP="002A2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C74A" w14:textId="41E228CD" w:rsidR="00616801" w:rsidRDefault="008B1148" w:rsidP="00383C4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43442">
      <w:rPr>
        <w:rStyle w:val="PageNumber"/>
        <w:noProof/>
      </w:rPr>
      <w:t>2</w:t>
    </w:r>
    <w:r>
      <w:rPr>
        <w:rStyle w:val="PageNumber"/>
      </w:rPr>
      <w:fldChar w:fldCharType="end"/>
    </w:r>
  </w:p>
  <w:p w14:paraId="34A72CAA" w14:textId="77777777" w:rsidR="00616801" w:rsidRDefault="009A0646" w:rsidP="00383C4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B8DA2" w14:textId="7C908B27" w:rsidR="00760168" w:rsidRDefault="00B00CBB" w:rsidP="004725B5">
    <w:pPr>
      <w:pStyle w:val="Footer"/>
      <w:jc w:val="right"/>
      <w:rPr>
        <w:rStyle w:val="PageNumber"/>
      </w:rPr>
    </w:pPr>
    <w:r>
      <w:rPr>
        <w:rStyle w:val="PageNumber"/>
      </w:rPr>
      <w:t>2-2</w:t>
    </w:r>
  </w:p>
  <w:p w14:paraId="24A11077" w14:textId="198851A0" w:rsidR="00760168" w:rsidRDefault="000630CA" w:rsidP="000630CA">
    <w:pPr>
      <w:pStyle w:val="Footer"/>
    </w:pPr>
    <w:r>
      <w:t>SAMzino_</w:t>
    </w:r>
    <w:r w:rsidR="00D74CED">
      <w:t>120623_vinjete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79F74" w14:textId="77777777" w:rsidR="00C71B77" w:rsidRDefault="00C71B77" w:rsidP="00B00CBB">
    <w:pPr>
      <w:pStyle w:val="Footer"/>
      <w:jc w:val="right"/>
    </w:pPr>
  </w:p>
  <w:p w14:paraId="1611DC30" w14:textId="59EFA7DD" w:rsidR="00B00CBB" w:rsidRDefault="00B00CBB" w:rsidP="00B00CBB">
    <w:pPr>
      <w:pStyle w:val="Footer"/>
      <w:jc w:val="right"/>
    </w:pPr>
    <w:r>
      <w:t>1-</w:t>
    </w:r>
    <w:r w:rsidR="000630CA">
      <w:t>2</w:t>
    </w:r>
  </w:p>
  <w:p w14:paraId="0CA846E0" w14:textId="73252425" w:rsidR="00B00CBB" w:rsidRDefault="00D74CED" w:rsidP="00D74CED">
    <w:pPr>
      <w:pStyle w:val="Footer"/>
    </w:pPr>
    <w:r>
      <w:t>SAMzino_120623_vinjete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8D64C" w14:textId="77777777" w:rsidR="000143C8" w:rsidRDefault="000143C8" w:rsidP="002A27D9">
      <w:r>
        <w:separator/>
      </w:r>
    </w:p>
  </w:footnote>
  <w:footnote w:type="continuationSeparator" w:id="0">
    <w:p w14:paraId="4D9D8423" w14:textId="77777777" w:rsidR="000143C8" w:rsidRDefault="000143C8" w:rsidP="002A2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1097"/>
    <w:multiLevelType w:val="hybridMultilevel"/>
    <w:tmpl w:val="557CE8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D7D1EA6"/>
    <w:multiLevelType w:val="hybridMultilevel"/>
    <w:tmpl w:val="195E8612"/>
    <w:lvl w:ilvl="0" w:tplc="F1C6F14E">
      <w:start w:val="1"/>
      <w:numFmt w:val="bullet"/>
      <w:lvlText w:val="·"/>
      <w:lvlJc w:val="left"/>
      <w:pPr>
        <w:ind w:left="720" w:hanging="360"/>
      </w:pPr>
      <w:rPr>
        <w:rFonts w:ascii="Symbol" w:hAnsi="Symbol" w:hint="default"/>
      </w:rPr>
    </w:lvl>
    <w:lvl w:ilvl="1" w:tplc="044C5B06">
      <w:start w:val="1"/>
      <w:numFmt w:val="bullet"/>
      <w:lvlText w:val="o"/>
      <w:lvlJc w:val="left"/>
      <w:pPr>
        <w:ind w:left="1440" w:hanging="360"/>
      </w:pPr>
      <w:rPr>
        <w:rFonts w:ascii="Courier New" w:hAnsi="Courier New" w:hint="default"/>
      </w:rPr>
    </w:lvl>
    <w:lvl w:ilvl="2" w:tplc="759AF0BC">
      <w:start w:val="1"/>
      <w:numFmt w:val="bullet"/>
      <w:lvlText w:val=""/>
      <w:lvlJc w:val="left"/>
      <w:pPr>
        <w:ind w:left="2160" w:hanging="360"/>
      </w:pPr>
      <w:rPr>
        <w:rFonts w:ascii="Wingdings" w:hAnsi="Wingdings" w:hint="default"/>
      </w:rPr>
    </w:lvl>
    <w:lvl w:ilvl="3" w:tplc="E5BE260E">
      <w:start w:val="1"/>
      <w:numFmt w:val="bullet"/>
      <w:lvlText w:val=""/>
      <w:lvlJc w:val="left"/>
      <w:pPr>
        <w:ind w:left="2880" w:hanging="360"/>
      </w:pPr>
      <w:rPr>
        <w:rFonts w:ascii="Symbol" w:hAnsi="Symbol" w:hint="default"/>
      </w:rPr>
    </w:lvl>
    <w:lvl w:ilvl="4" w:tplc="4CE6A250">
      <w:start w:val="1"/>
      <w:numFmt w:val="bullet"/>
      <w:lvlText w:val="o"/>
      <w:lvlJc w:val="left"/>
      <w:pPr>
        <w:ind w:left="3600" w:hanging="360"/>
      </w:pPr>
      <w:rPr>
        <w:rFonts w:ascii="Courier New" w:hAnsi="Courier New" w:hint="default"/>
      </w:rPr>
    </w:lvl>
    <w:lvl w:ilvl="5" w:tplc="7D8E15D8">
      <w:start w:val="1"/>
      <w:numFmt w:val="bullet"/>
      <w:lvlText w:val=""/>
      <w:lvlJc w:val="left"/>
      <w:pPr>
        <w:ind w:left="4320" w:hanging="360"/>
      </w:pPr>
      <w:rPr>
        <w:rFonts w:ascii="Wingdings" w:hAnsi="Wingdings" w:hint="default"/>
      </w:rPr>
    </w:lvl>
    <w:lvl w:ilvl="6" w:tplc="6628A55E">
      <w:start w:val="1"/>
      <w:numFmt w:val="bullet"/>
      <w:lvlText w:val=""/>
      <w:lvlJc w:val="left"/>
      <w:pPr>
        <w:ind w:left="5040" w:hanging="360"/>
      </w:pPr>
      <w:rPr>
        <w:rFonts w:ascii="Symbol" w:hAnsi="Symbol" w:hint="default"/>
      </w:rPr>
    </w:lvl>
    <w:lvl w:ilvl="7" w:tplc="AAB46FD2">
      <w:start w:val="1"/>
      <w:numFmt w:val="bullet"/>
      <w:lvlText w:val="o"/>
      <w:lvlJc w:val="left"/>
      <w:pPr>
        <w:ind w:left="5760" w:hanging="360"/>
      </w:pPr>
      <w:rPr>
        <w:rFonts w:ascii="Courier New" w:hAnsi="Courier New" w:hint="default"/>
      </w:rPr>
    </w:lvl>
    <w:lvl w:ilvl="8" w:tplc="67280786">
      <w:start w:val="1"/>
      <w:numFmt w:val="bullet"/>
      <w:lvlText w:val=""/>
      <w:lvlJc w:val="left"/>
      <w:pPr>
        <w:ind w:left="6480" w:hanging="360"/>
      </w:pPr>
      <w:rPr>
        <w:rFonts w:ascii="Wingdings" w:hAnsi="Wingdings" w:hint="default"/>
      </w:rPr>
    </w:lvl>
  </w:abstractNum>
  <w:num w:numId="1" w16cid:durableId="362362038">
    <w:abstractNumId w:val="1"/>
  </w:num>
  <w:num w:numId="2" w16cid:durableId="121196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7D9"/>
    <w:rsid w:val="00000F43"/>
    <w:rsid w:val="00001CDE"/>
    <w:rsid w:val="00002488"/>
    <w:rsid w:val="000143C8"/>
    <w:rsid w:val="00014887"/>
    <w:rsid w:val="00015C08"/>
    <w:rsid w:val="0002742C"/>
    <w:rsid w:val="00030A24"/>
    <w:rsid w:val="000630CA"/>
    <w:rsid w:val="000719D1"/>
    <w:rsid w:val="00090631"/>
    <w:rsid w:val="00093FD4"/>
    <w:rsid w:val="000C374C"/>
    <w:rsid w:val="000C58D3"/>
    <w:rsid w:val="000D41F4"/>
    <w:rsid w:val="000E23ED"/>
    <w:rsid w:val="0010296C"/>
    <w:rsid w:val="00105185"/>
    <w:rsid w:val="00135589"/>
    <w:rsid w:val="00136489"/>
    <w:rsid w:val="00136C56"/>
    <w:rsid w:val="001436E1"/>
    <w:rsid w:val="001504D7"/>
    <w:rsid w:val="00164AD9"/>
    <w:rsid w:val="00170128"/>
    <w:rsid w:val="00170FE4"/>
    <w:rsid w:val="00174AD2"/>
    <w:rsid w:val="00183052"/>
    <w:rsid w:val="001834D5"/>
    <w:rsid w:val="00187C12"/>
    <w:rsid w:val="001A0B4C"/>
    <w:rsid w:val="001A2B9D"/>
    <w:rsid w:val="001B3982"/>
    <w:rsid w:val="001B5A08"/>
    <w:rsid w:val="001C78AC"/>
    <w:rsid w:val="001D5A72"/>
    <w:rsid w:val="001D613F"/>
    <w:rsid w:val="001E736D"/>
    <w:rsid w:val="001F1FAD"/>
    <w:rsid w:val="001F7AEF"/>
    <w:rsid w:val="00221B62"/>
    <w:rsid w:val="002248BE"/>
    <w:rsid w:val="00233F8D"/>
    <w:rsid w:val="0023703C"/>
    <w:rsid w:val="00247815"/>
    <w:rsid w:val="00262239"/>
    <w:rsid w:val="0028401A"/>
    <w:rsid w:val="00286F3B"/>
    <w:rsid w:val="00292A7B"/>
    <w:rsid w:val="00292AAA"/>
    <w:rsid w:val="002A27D9"/>
    <w:rsid w:val="002A325C"/>
    <w:rsid w:val="002B034A"/>
    <w:rsid w:val="002B1FE3"/>
    <w:rsid w:val="002B2211"/>
    <w:rsid w:val="002D3FF7"/>
    <w:rsid w:val="002D7226"/>
    <w:rsid w:val="00322DE6"/>
    <w:rsid w:val="0032506E"/>
    <w:rsid w:val="00334B24"/>
    <w:rsid w:val="00334CA8"/>
    <w:rsid w:val="00341A84"/>
    <w:rsid w:val="00345F3C"/>
    <w:rsid w:val="0035318A"/>
    <w:rsid w:val="00366D71"/>
    <w:rsid w:val="00374148"/>
    <w:rsid w:val="00387525"/>
    <w:rsid w:val="003961BD"/>
    <w:rsid w:val="00396446"/>
    <w:rsid w:val="003A39B2"/>
    <w:rsid w:val="003B7F13"/>
    <w:rsid w:val="003D0D99"/>
    <w:rsid w:val="003D2ABC"/>
    <w:rsid w:val="003D438D"/>
    <w:rsid w:val="003E5FCF"/>
    <w:rsid w:val="003F1AFC"/>
    <w:rsid w:val="003F5614"/>
    <w:rsid w:val="004037B9"/>
    <w:rsid w:val="004158F3"/>
    <w:rsid w:val="00417821"/>
    <w:rsid w:val="00421468"/>
    <w:rsid w:val="004248D7"/>
    <w:rsid w:val="00437BE4"/>
    <w:rsid w:val="004401C6"/>
    <w:rsid w:val="00471D2E"/>
    <w:rsid w:val="00477D65"/>
    <w:rsid w:val="0048165C"/>
    <w:rsid w:val="004833C9"/>
    <w:rsid w:val="0049776D"/>
    <w:rsid w:val="004A3116"/>
    <w:rsid w:val="004C0971"/>
    <w:rsid w:val="004C47C5"/>
    <w:rsid w:val="004C5BB6"/>
    <w:rsid w:val="004C704D"/>
    <w:rsid w:val="004D0957"/>
    <w:rsid w:val="004D26DF"/>
    <w:rsid w:val="00501038"/>
    <w:rsid w:val="00502290"/>
    <w:rsid w:val="00507F2F"/>
    <w:rsid w:val="00510B89"/>
    <w:rsid w:val="00511462"/>
    <w:rsid w:val="00513E2B"/>
    <w:rsid w:val="005168B7"/>
    <w:rsid w:val="00535444"/>
    <w:rsid w:val="0054499E"/>
    <w:rsid w:val="00556FFC"/>
    <w:rsid w:val="00573662"/>
    <w:rsid w:val="0059038D"/>
    <w:rsid w:val="005906C5"/>
    <w:rsid w:val="00592D43"/>
    <w:rsid w:val="00594F7C"/>
    <w:rsid w:val="005A490E"/>
    <w:rsid w:val="005B1E12"/>
    <w:rsid w:val="005B3CA6"/>
    <w:rsid w:val="005B5E6D"/>
    <w:rsid w:val="005D5BF5"/>
    <w:rsid w:val="005D6A24"/>
    <w:rsid w:val="005E3B41"/>
    <w:rsid w:val="005F6D94"/>
    <w:rsid w:val="00601879"/>
    <w:rsid w:val="00620577"/>
    <w:rsid w:val="006205FE"/>
    <w:rsid w:val="006374FD"/>
    <w:rsid w:val="00641B46"/>
    <w:rsid w:val="0065611A"/>
    <w:rsid w:val="006773A2"/>
    <w:rsid w:val="006A60A1"/>
    <w:rsid w:val="006B4C17"/>
    <w:rsid w:val="006D1B0A"/>
    <w:rsid w:val="006D36BA"/>
    <w:rsid w:val="006D3A84"/>
    <w:rsid w:val="006E447B"/>
    <w:rsid w:val="006F462C"/>
    <w:rsid w:val="006F4F72"/>
    <w:rsid w:val="00710C1B"/>
    <w:rsid w:val="0072192B"/>
    <w:rsid w:val="00743468"/>
    <w:rsid w:val="007500D8"/>
    <w:rsid w:val="00750824"/>
    <w:rsid w:val="00752323"/>
    <w:rsid w:val="00760168"/>
    <w:rsid w:val="00765BF1"/>
    <w:rsid w:val="00796F60"/>
    <w:rsid w:val="007A05F5"/>
    <w:rsid w:val="007A2636"/>
    <w:rsid w:val="007A5ECB"/>
    <w:rsid w:val="007C4BB2"/>
    <w:rsid w:val="007C595A"/>
    <w:rsid w:val="007C6CDC"/>
    <w:rsid w:val="007D11C6"/>
    <w:rsid w:val="007D5434"/>
    <w:rsid w:val="007F212B"/>
    <w:rsid w:val="007F4FE5"/>
    <w:rsid w:val="00804EC5"/>
    <w:rsid w:val="00826B84"/>
    <w:rsid w:val="00835E29"/>
    <w:rsid w:val="0084049C"/>
    <w:rsid w:val="008463AD"/>
    <w:rsid w:val="00861B81"/>
    <w:rsid w:val="0087061F"/>
    <w:rsid w:val="0087793F"/>
    <w:rsid w:val="00884C33"/>
    <w:rsid w:val="008A3709"/>
    <w:rsid w:val="008B0099"/>
    <w:rsid w:val="008B1148"/>
    <w:rsid w:val="008B7EDD"/>
    <w:rsid w:val="008D6999"/>
    <w:rsid w:val="008E2857"/>
    <w:rsid w:val="008F1A70"/>
    <w:rsid w:val="008F5CA7"/>
    <w:rsid w:val="009316D3"/>
    <w:rsid w:val="00967722"/>
    <w:rsid w:val="00967A74"/>
    <w:rsid w:val="009819A1"/>
    <w:rsid w:val="009854C3"/>
    <w:rsid w:val="009A0646"/>
    <w:rsid w:val="009A313A"/>
    <w:rsid w:val="009A76C0"/>
    <w:rsid w:val="009B039F"/>
    <w:rsid w:val="009B2DA1"/>
    <w:rsid w:val="009C1C8F"/>
    <w:rsid w:val="009F00CA"/>
    <w:rsid w:val="00A0190C"/>
    <w:rsid w:val="00A1392C"/>
    <w:rsid w:val="00A34AE6"/>
    <w:rsid w:val="00A425F3"/>
    <w:rsid w:val="00A61779"/>
    <w:rsid w:val="00A62D37"/>
    <w:rsid w:val="00A64237"/>
    <w:rsid w:val="00A74483"/>
    <w:rsid w:val="00A8023A"/>
    <w:rsid w:val="00A93A05"/>
    <w:rsid w:val="00AA5FB9"/>
    <w:rsid w:val="00AB3A16"/>
    <w:rsid w:val="00AD04C0"/>
    <w:rsid w:val="00AD53ED"/>
    <w:rsid w:val="00B00CBB"/>
    <w:rsid w:val="00B039B2"/>
    <w:rsid w:val="00B05E50"/>
    <w:rsid w:val="00B06093"/>
    <w:rsid w:val="00B208F3"/>
    <w:rsid w:val="00B26B14"/>
    <w:rsid w:val="00B346C8"/>
    <w:rsid w:val="00B43442"/>
    <w:rsid w:val="00B52C87"/>
    <w:rsid w:val="00B5341E"/>
    <w:rsid w:val="00B55071"/>
    <w:rsid w:val="00B82C2E"/>
    <w:rsid w:val="00B860B3"/>
    <w:rsid w:val="00B86A1E"/>
    <w:rsid w:val="00B86F02"/>
    <w:rsid w:val="00B8788E"/>
    <w:rsid w:val="00BA2CC0"/>
    <w:rsid w:val="00BA3EFC"/>
    <w:rsid w:val="00BA7D72"/>
    <w:rsid w:val="00BB3808"/>
    <w:rsid w:val="00BC13F6"/>
    <w:rsid w:val="00BD1A6C"/>
    <w:rsid w:val="00BE1035"/>
    <w:rsid w:val="00BF1AC0"/>
    <w:rsid w:val="00C07752"/>
    <w:rsid w:val="00C15AFC"/>
    <w:rsid w:val="00C2793F"/>
    <w:rsid w:val="00C37347"/>
    <w:rsid w:val="00C432E1"/>
    <w:rsid w:val="00C45116"/>
    <w:rsid w:val="00C46C6E"/>
    <w:rsid w:val="00C53952"/>
    <w:rsid w:val="00C611B1"/>
    <w:rsid w:val="00C63961"/>
    <w:rsid w:val="00C63A29"/>
    <w:rsid w:val="00C706FD"/>
    <w:rsid w:val="00C71B77"/>
    <w:rsid w:val="00C81CEB"/>
    <w:rsid w:val="00C83490"/>
    <w:rsid w:val="00C8378E"/>
    <w:rsid w:val="00CA3170"/>
    <w:rsid w:val="00CA4732"/>
    <w:rsid w:val="00CB0A65"/>
    <w:rsid w:val="00CB68B4"/>
    <w:rsid w:val="00CF1CA1"/>
    <w:rsid w:val="00D1700E"/>
    <w:rsid w:val="00D23316"/>
    <w:rsid w:val="00D2357E"/>
    <w:rsid w:val="00D268E9"/>
    <w:rsid w:val="00D5742D"/>
    <w:rsid w:val="00D70BB3"/>
    <w:rsid w:val="00D74646"/>
    <w:rsid w:val="00D74CED"/>
    <w:rsid w:val="00D754FF"/>
    <w:rsid w:val="00D874E5"/>
    <w:rsid w:val="00DC3B65"/>
    <w:rsid w:val="00DC655A"/>
    <w:rsid w:val="00DD77FB"/>
    <w:rsid w:val="00DE1D02"/>
    <w:rsid w:val="00E27FD6"/>
    <w:rsid w:val="00E32AEC"/>
    <w:rsid w:val="00E32DB4"/>
    <w:rsid w:val="00E35D35"/>
    <w:rsid w:val="00E40535"/>
    <w:rsid w:val="00E920D4"/>
    <w:rsid w:val="00E92A91"/>
    <w:rsid w:val="00EB27ED"/>
    <w:rsid w:val="00EC660A"/>
    <w:rsid w:val="00ED1B50"/>
    <w:rsid w:val="00ED4083"/>
    <w:rsid w:val="00EE7E1B"/>
    <w:rsid w:val="00EF4DD2"/>
    <w:rsid w:val="00EF6BA1"/>
    <w:rsid w:val="00F04303"/>
    <w:rsid w:val="00F04AF8"/>
    <w:rsid w:val="00F06ED1"/>
    <w:rsid w:val="00F07E81"/>
    <w:rsid w:val="00F169D6"/>
    <w:rsid w:val="00F20469"/>
    <w:rsid w:val="00F30F22"/>
    <w:rsid w:val="00F34613"/>
    <w:rsid w:val="00F3725B"/>
    <w:rsid w:val="00F42C3A"/>
    <w:rsid w:val="00F43B76"/>
    <w:rsid w:val="00F66290"/>
    <w:rsid w:val="00F76A94"/>
    <w:rsid w:val="00F82F7C"/>
    <w:rsid w:val="00F90958"/>
    <w:rsid w:val="00F90DD6"/>
    <w:rsid w:val="00F92E0C"/>
    <w:rsid w:val="00F93EC2"/>
    <w:rsid w:val="00FA3CD5"/>
    <w:rsid w:val="00FB424F"/>
    <w:rsid w:val="00FB5AB8"/>
    <w:rsid w:val="00FF2B8D"/>
    <w:rsid w:val="069F870E"/>
    <w:rsid w:val="0D846643"/>
    <w:rsid w:val="1BE1AB23"/>
    <w:rsid w:val="24BEF5FC"/>
    <w:rsid w:val="2574702C"/>
    <w:rsid w:val="260D21CF"/>
    <w:rsid w:val="28D632DE"/>
    <w:rsid w:val="2B3E1191"/>
    <w:rsid w:val="30DDD5DA"/>
    <w:rsid w:val="327B19B1"/>
    <w:rsid w:val="336A7F23"/>
    <w:rsid w:val="35C4B24F"/>
    <w:rsid w:val="39D902ED"/>
    <w:rsid w:val="3C247B4D"/>
    <w:rsid w:val="3C53CDBE"/>
    <w:rsid w:val="3D136AAC"/>
    <w:rsid w:val="41A261F7"/>
    <w:rsid w:val="4675D31A"/>
    <w:rsid w:val="4C0461D5"/>
    <w:rsid w:val="4E67BCA2"/>
    <w:rsid w:val="54F04C83"/>
    <w:rsid w:val="610D73C0"/>
    <w:rsid w:val="6FC1A964"/>
    <w:rsid w:val="739E82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7D9"/>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A27D9"/>
    <w:rPr>
      <w:color w:val="0000FF"/>
      <w:u w:val="single"/>
    </w:rPr>
  </w:style>
  <w:style w:type="paragraph" w:styleId="Header">
    <w:name w:val="header"/>
    <w:basedOn w:val="Normal"/>
    <w:link w:val="HeaderChar"/>
    <w:rsid w:val="002A27D9"/>
    <w:pPr>
      <w:tabs>
        <w:tab w:val="center" w:pos="4153"/>
        <w:tab w:val="right" w:pos="8306"/>
      </w:tabs>
    </w:pPr>
  </w:style>
  <w:style w:type="character" w:customStyle="1" w:styleId="HeaderChar">
    <w:name w:val="Header Char"/>
    <w:basedOn w:val="DefaultParagraphFont"/>
    <w:link w:val="Header"/>
    <w:rsid w:val="002A27D9"/>
    <w:rPr>
      <w:rFonts w:ascii="Times New Roman" w:eastAsia="Times New Roman" w:hAnsi="Times New Roman" w:cs="Times New Roman"/>
      <w:sz w:val="24"/>
      <w:szCs w:val="24"/>
      <w:lang w:eastAsia="lv-LV"/>
    </w:rPr>
  </w:style>
  <w:style w:type="paragraph" w:styleId="Footer">
    <w:name w:val="footer"/>
    <w:basedOn w:val="Normal"/>
    <w:link w:val="FooterChar"/>
    <w:rsid w:val="002A27D9"/>
    <w:pPr>
      <w:tabs>
        <w:tab w:val="center" w:pos="4153"/>
        <w:tab w:val="right" w:pos="8306"/>
      </w:tabs>
    </w:pPr>
  </w:style>
  <w:style w:type="character" w:customStyle="1" w:styleId="FooterChar">
    <w:name w:val="Footer Char"/>
    <w:basedOn w:val="DefaultParagraphFont"/>
    <w:link w:val="Footer"/>
    <w:rsid w:val="002A27D9"/>
    <w:rPr>
      <w:rFonts w:ascii="Times New Roman" w:eastAsia="Times New Roman" w:hAnsi="Times New Roman" w:cs="Times New Roman"/>
      <w:sz w:val="24"/>
      <w:szCs w:val="24"/>
      <w:lang w:eastAsia="lv-LV"/>
    </w:rPr>
  </w:style>
  <w:style w:type="character" w:styleId="PageNumber">
    <w:name w:val="page number"/>
    <w:basedOn w:val="DefaultParagraphFont"/>
    <w:rsid w:val="002A27D9"/>
  </w:style>
  <w:style w:type="paragraph" w:customStyle="1" w:styleId="Prliminairetitre">
    <w:name w:val="Préliminaire titre"/>
    <w:basedOn w:val="Normal"/>
    <w:next w:val="Normal"/>
    <w:rsid w:val="002A27D9"/>
    <w:pPr>
      <w:spacing w:before="360" w:after="360"/>
      <w:jc w:val="center"/>
    </w:pPr>
    <w:rPr>
      <w:b/>
      <w:snapToGrid w:val="0"/>
      <w:lang w:eastAsia="en-GB"/>
    </w:rPr>
  </w:style>
  <w:style w:type="paragraph" w:customStyle="1" w:styleId="naiskr">
    <w:name w:val="naiskr"/>
    <w:basedOn w:val="Normal"/>
    <w:rsid w:val="002A27D9"/>
    <w:pPr>
      <w:spacing w:before="100" w:after="100"/>
    </w:pPr>
    <w:rPr>
      <w:lang w:val="en-GB" w:eastAsia="en-US"/>
    </w:rPr>
  </w:style>
  <w:style w:type="paragraph" w:styleId="FootnoteText">
    <w:name w:val="footnote text"/>
    <w:aliases w:val="Stinking Styles23,Schriftart: 9 pt,Schriftart: 10 pt,Schriftart: 8 pt,Fußnotentext Char Char,WB-Fußnotentext,Footnote Char,fußn,Reference,Footnote text,o,Voetnoottekst Char,Voetnoottekst Char1,Voetnoottekst Char2 Char Char,Fußnote,Fußn,f"/>
    <w:basedOn w:val="Normal"/>
    <w:link w:val="FootnoteTextChar"/>
    <w:uiPriority w:val="99"/>
    <w:unhideWhenUsed/>
    <w:qFormat/>
    <w:rsid w:val="00884C33"/>
    <w:rPr>
      <w:sz w:val="20"/>
      <w:szCs w:val="20"/>
      <w:lang w:eastAsia="en-US"/>
    </w:rPr>
  </w:style>
  <w:style w:type="character" w:customStyle="1" w:styleId="FootnoteTextChar">
    <w:name w:val="Footnote Text Char"/>
    <w:aliases w:val="Stinking Styles23 Char,Schriftart: 9 pt Char,Schriftart: 10 pt Char,Schriftart: 8 pt Char,Fußnotentext Char Char Char,WB-Fußnotentext Char,Footnote Char Char,fußn Char,Reference Char,Footnote text Char,o Char,Voetnoottekst Char Char"/>
    <w:basedOn w:val="DefaultParagraphFont"/>
    <w:link w:val="FootnoteText"/>
    <w:uiPriority w:val="99"/>
    <w:rsid w:val="00884C33"/>
    <w:rPr>
      <w:rFonts w:ascii="Times New Roman" w:eastAsia="Times New Roman" w:hAnsi="Times New Roman" w:cs="Times New Roman"/>
      <w:sz w:val="20"/>
      <w:szCs w:val="20"/>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
    <w:link w:val="FootnotesymbolCarZchn"/>
    <w:uiPriority w:val="99"/>
    <w:unhideWhenUsed/>
    <w:qFormat/>
    <w:rsid w:val="00884C33"/>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rsid w:val="00884C33"/>
    <w:pPr>
      <w:spacing w:after="160" w:line="240" w:lineRule="exact"/>
      <w:jc w:val="both"/>
    </w:pPr>
    <w:rPr>
      <w:rFonts w:asciiTheme="minorHAnsi" w:eastAsiaTheme="minorHAnsi" w:hAnsiTheme="minorHAnsi" w:cstheme="minorBidi"/>
      <w:sz w:val="22"/>
      <w:szCs w:val="22"/>
      <w:vertAlign w:val="superscript"/>
      <w:lang w:eastAsia="en-US"/>
    </w:rPr>
  </w:style>
  <w:style w:type="paragraph" w:styleId="NormalWeb">
    <w:name w:val="Normal (Web)"/>
    <w:basedOn w:val="Normal"/>
    <w:uiPriority w:val="99"/>
    <w:rsid w:val="00884C33"/>
    <w:pPr>
      <w:spacing w:before="100" w:beforeAutospacing="1" w:after="100" w:afterAutospacing="1"/>
    </w:pPr>
    <w:rPr>
      <w:rFonts w:eastAsia="Arial Unicode MS"/>
      <w:lang w:val="en-GB" w:eastAsia="en-US"/>
    </w:rPr>
  </w:style>
  <w:style w:type="character" w:styleId="CommentReference">
    <w:name w:val="annotation reference"/>
    <w:basedOn w:val="DefaultParagraphFont"/>
    <w:uiPriority w:val="99"/>
    <w:semiHidden/>
    <w:unhideWhenUsed/>
    <w:rsid w:val="00556FFC"/>
    <w:rPr>
      <w:sz w:val="16"/>
      <w:szCs w:val="16"/>
    </w:rPr>
  </w:style>
  <w:style w:type="paragraph" w:styleId="CommentText">
    <w:name w:val="annotation text"/>
    <w:basedOn w:val="Normal"/>
    <w:link w:val="CommentTextChar"/>
    <w:uiPriority w:val="99"/>
    <w:unhideWhenUsed/>
    <w:rsid w:val="00556FFC"/>
    <w:rPr>
      <w:sz w:val="20"/>
      <w:szCs w:val="20"/>
    </w:rPr>
  </w:style>
  <w:style w:type="character" w:customStyle="1" w:styleId="CommentTextChar">
    <w:name w:val="Comment Text Char"/>
    <w:basedOn w:val="DefaultParagraphFont"/>
    <w:link w:val="CommentText"/>
    <w:uiPriority w:val="99"/>
    <w:rsid w:val="00556FF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56FFC"/>
    <w:rPr>
      <w:b/>
      <w:bCs/>
    </w:rPr>
  </w:style>
  <w:style w:type="character" w:customStyle="1" w:styleId="CommentSubjectChar">
    <w:name w:val="Comment Subject Char"/>
    <w:basedOn w:val="CommentTextChar"/>
    <w:link w:val="CommentSubject"/>
    <w:uiPriority w:val="99"/>
    <w:semiHidden/>
    <w:rsid w:val="00556FFC"/>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556FFC"/>
    <w:rPr>
      <w:rFonts w:ascii="Tahoma" w:hAnsi="Tahoma" w:cs="Tahoma"/>
      <w:sz w:val="16"/>
      <w:szCs w:val="16"/>
    </w:rPr>
  </w:style>
  <w:style w:type="character" w:customStyle="1" w:styleId="BalloonTextChar">
    <w:name w:val="Balloon Text Char"/>
    <w:basedOn w:val="DefaultParagraphFont"/>
    <w:link w:val="BalloonText"/>
    <w:uiPriority w:val="99"/>
    <w:semiHidden/>
    <w:rsid w:val="00556FFC"/>
    <w:rPr>
      <w:rFonts w:ascii="Tahoma" w:eastAsia="Times New Roman" w:hAnsi="Tahoma" w:cs="Tahoma"/>
      <w:sz w:val="16"/>
      <w:szCs w:val="16"/>
      <w:lang w:eastAsia="lv-LV"/>
    </w:rPr>
  </w:style>
  <w:style w:type="character" w:customStyle="1" w:styleId="UnresolvedMention1">
    <w:name w:val="Unresolved Mention1"/>
    <w:basedOn w:val="DefaultParagraphFont"/>
    <w:uiPriority w:val="99"/>
    <w:semiHidden/>
    <w:unhideWhenUsed/>
    <w:rsid w:val="00000F43"/>
    <w:rPr>
      <w:color w:val="605E5C"/>
      <w:shd w:val="clear" w:color="auto" w:fill="E1DFDD"/>
    </w:rPr>
  </w:style>
  <w:style w:type="paragraph" w:customStyle="1" w:styleId="Text1">
    <w:name w:val="Text 1"/>
    <w:basedOn w:val="Normal"/>
    <w:rsid w:val="002B034A"/>
    <w:pPr>
      <w:spacing w:before="120" w:after="120"/>
      <w:ind w:left="850"/>
      <w:jc w:val="both"/>
    </w:pPr>
    <w:rPr>
      <w:rFonts w:eastAsiaTheme="minorHAnsi"/>
      <w:szCs w:val="22"/>
      <w:lang w:eastAsia="en-US"/>
    </w:rPr>
  </w:style>
  <w:style w:type="character" w:customStyle="1" w:styleId="normaltextrun">
    <w:name w:val="normaltextrun"/>
    <w:basedOn w:val="DefaultParagraphFont"/>
    <w:rsid w:val="00ED4083"/>
  </w:style>
  <w:style w:type="paragraph" w:styleId="NoSpacing">
    <w:name w:val="No Spacing"/>
    <w:uiPriority w:val="99"/>
    <w:qFormat/>
    <w:rsid w:val="00ED4083"/>
    <w:pPr>
      <w:spacing w:after="0" w:line="240" w:lineRule="auto"/>
    </w:pPr>
    <w:rPr>
      <w:rFonts w:ascii="Times New Roman" w:eastAsia="Calibri" w:hAnsi="Times New Roman" w:cs="Times New Roman"/>
      <w:sz w:val="28"/>
    </w:rPr>
  </w:style>
  <w:style w:type="paragraph" w:styleId="ListParagraph">
    <w:name w:val="List Paragraph"/>
    <w:aliases w:val="2,Strip,LP1."/>
    <w:basedOn w:val="Normal"/>
    <w:link w:val="ListParagraphChar"/>
    <w:uiPriority w:val="34"/>
    <w:qFormat/>
    <w:pPr>
      <w:ind w:left="720"/>
      <w:contextualSpacing/>
    </w:pPr>
  </w:style>
  <w:style w:type="paragraph" w:styleId="Revision">
    <w:name w:val="Revision"/>
    <w:hidden/>
    <w:uiPriority w:val="99"/>
    <w:semiHidden/>
    <w:rsid w:val="0087061F"/>
    <w:pPr>
      <w:spacing w:after="0"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Strip Char,LP1. Char"/>
    <w:basedOn w:val="DefaultParagraphFont"/>
    <w:link w:val="ListParagraph"/>
    <w:uiPriority w:val="34"/>
    <w:locked/>
    <w:rsid w:val="000630CA"/>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04255">
      <w:bodyDiv w:val="1"/>
      <w:marLeft w:val="0"/>
      <w:marRight w:val="0"/>
      <w:marTop w:val="0"/>
      <w:marBottom w:val="0"/>
      <w:divBdr>
        <w:top w:val="none" w:sz="0" w:space="0" w:color="auto"/>
        <w:left w:val="none" w:sz="0" w:space="0" w:color="auto"/>
        <w:bottom w:val="none" w:sz="0" w:space="0" w:color="auto"/>
        <w:right w:val="none" w:sz="0" w:space="0" w:color="auto"/>
      </w:divBdr>
    </w:div>
    <w:div w:id="120151861">
      <w:bodyDiv w:val="1"/>
      <w:marLeft w:val="0"/>
      <w:marRight w:val="0"/>
      <w:marTop w:val="0"/>
      <w:marBottom w:val="0"/>
      <w:divBdr>
        <w:top w:val="none" w:sz="0" w:space="0" w:color="auto"/>
        <w:left w:val="none" w:sz="0" w:space="0" w:color="auto"/>
        <w:bottom w:val="none" w:sz="0" w:space="0" w:color="auto"/>
        <w:right w:val="none" w:sz="0" w:space="0" w:color="auto"/>
      </w:divBdr>
    </w:div>
    <w:div w:id="366833113">
      <w:bodyDiv w:val="1"/>
      <w:marLeft w:val="0"/>
      <w:marRight w:val="0"/>
      <w:marTop w:val="0"/>
      <w:marBottom w:val="0"/>
      <w:divBdr>
        <w:top w:val="none" w:sz="0" w:space="0" w:color="auto"/>
        <w:left w:val="none" w:sz="0" w:space="0" w:color="auto"/>
        <w:bottom w:val="none" w:sz="0" w:space="0" w:color="auto"/>
        <w:right w:val="none" w:sz="0" w:space="0" w:color="auto"/>
      </w:divBdr>
    </w:div>
    <w:div w:id="912665767">
      <w:bodyDiv w:val="1"/>
      <w:marLeft w:val="0"/>
      <w:marRight w:val="0"/>
      <w:marTop w:val="0"/>
      <w:marBottom w:val="0"/>
      <w:divBdr>
        <w:top w:val="none" w:sz="0" w:space="0" w:color="auto"/>
        <w:left w:val="none" w:sz="0" w:space="0" w:color="auto"/>
        <w:bottom w:val="none" w:sz="0" w:space="0" w:color="auto"/>
        <w:right w:val="none" w:sz="0" w:space="0" w:color="auto"/>
      </w:divBdr>
    </w:div>
    <w:div w:id="1078214307">
      <w:bodyDiv w:val="1"/>
      <w:marLeft w:val="0"/>
      <w:marRight w:val="0"/>
      <w:marTop w:val="0"/>
      <w:marBottom w:val="0"/>
      <w:divBdr>
        <w:top w:val="none" w:sz="0" w:space="0" w:color="auto"/>
        <w:left w:val="none" w:sz="0" w:space="0" w:color="auto"/>
        <w:bottom w:val="none" w:sz="0" w:space="0" w:color="auto"/>
        <w:right w:val="none" w:sz="0" w:space="0" w:color="auto"/>
      </w:divBdr>
    </w:div>
    <w:div w:id="1706326067">
      <w:bodyDiv w:val="1"/>
      <w:marLeft w:val="0"/>
      <w:marRight w:val="0"/>
      <w:marTop w:val="0"/>
      <w:marBottom w:val="0"/>
      <w:divBdr>
        <w:top w:val="none" w:sz="0" w:space="0" w:color="auto"/>
        <w:left w:val="none" w:sz="0" w:space="0" w:color="auto"/>
        <w:bottom w:val="none" w:sz="0" w:space="0" w:color="auto"/>
        <w:right w:val="none" w:sz="0" w:space="0" w:color="auto"/>
      </w:divBdr>
    </w:div>
    <w:div w:id="172814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3.xml" Type="http://schemas.openxmlformats.org/officeDocument/2006/relationships/footer" Id="rId10"/>
    <Relationship Target="settings.xml" Type="http://schemas.openxmlformats.org/officeDocument/2006/relationships/settings" Id="rId4"/>
    <Relationship Target="footer2.xml" Type="http://schemas.openxmlformats.org/officeDocument/2006/relationships/foot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61F6270D-3235-46F8-9E51-351D1ED3917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2705</Words>
  <Characters>1542</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Informatīvais ziņojums "Latvijas Republikas nacionālā pozīcija Nr. 1 “Priekšlikums Eiropas Parlamenta un Padomes Direktīvai, ar ko groza Direktīvu 1999/62/EK, Padomes Direktīvu 1999/37/EK un Direktīvu (ES) 2019/520 attiecībā uz CO2 emisiju klasi lielas no</vt:lpstr>
    </vt:vector>
  </TitlesOfParts>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"Latvijas Republikas nacionālā pozīcija Nr. 1 “Priekšlikums Eiropas Parlamenta un Padomes Direktīvai, ar ko groza Direktīvu 1999/62/EK, Padomes Direktīvu 1999/37/EK un Direktīvu (ES) 2019/520 attiecībā uz CO2 emisiju klasi lielas noslodzes transportlīdzekļiem ar piekabēm”"</dc:title>
  <dc:subject>Informatīvais ziņojums</dc:subject>
  <dc:creator>Satiksmes ministrija</dc:creator>
  <cp:keywords>Satiksmes ministrija</cp:keywords>
  <dc:description>Evita Nagle _x000d_
67028190_x000d_
evita.nagle@sam.gov.lv</dc:description>
  <cp:lastModifiedBy>Elīna Šimiņa-Neverovska</cp:lastModifiedBy>
  <cp:revision>35</cp:revision>
  <cp:lastPrinted>2017-05-18T08:16:00Z</cp:lastPrinted>
  <dcterms:created xsi:type="dcterms:W3CDTF">2022-03-16T13:19:00Z</dcterms:created>
  <dcterms:modified xsi:type="dcterms:W3CDTF">2023-06-06T07:27:00Z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2021-11-02</vt:lpwstr>
  </property>
  <property fmtid="{D5CDD505-2E9C-101B-9397-08002B2CF9AE}" pid="3" name="DISCesvisAdditionalMakers">
    <vt:lpwstr>Vecākā referente Evita Nagle</vt:lpwstr>
  </property>
  <property fmtid="{D5CDD505-2E9C-101B-9397-08002B2CF9AE}" pid="4" name="DIScgiUrl">
    <vt:lpwstr>https://lim.esvis.gov.lv/cs/idcplg</vt:lpwstr>
  </property>
  <property fmtid="{D5CDD505-2E9C-101B-9397-08002B2CF9AE}" pid="5" name="DISdDocName">
    <vt:lpwstr>L402674</vt:lpwstr>
  </property>
  <property fmtid="{D5CDD505-2E9C-101B-9397-08002B2CF9AE}" pid="6" name="DISCesvisSigner">
    <vt:lpwstr>satiksmes ministrs Jānis Vitenbergs</vt:lpwstr>
  </property>
  <property fmtid="{D5CDD505-2E9C-101B-9397-08002B2CF9AE}" pid="7" name="DISTaskPaneUrl">
    <vt:lpwstr>https://lim.esvis.gov.lv/cs/idcplg?ClientControlled=DocMan&amp;coreContentOnly=1&amp;WebdavRequest=1&amp;IdcService=DOC_INFO&amp;dID=486071</vt:lpwstr>
  </property>
  <property fmtid="{D5CDD505-2E9C-101B-9397-08002B2CF9AE}" pid="8" name="DISCesvisSafetyLevel">
    <vt:lpwstr>Vispārpieejams</vt:lpwstr>
  </property>
  <property fmtid="{D5CDD505-2E9C-101B-9397-08002B2CF9AE}" pid="9" name="DISCesvisTitle">
    <vt:lpwstr>Informatīvais ziņojums "Latvijas Republikas nacionālā pozīcija Nr. 1 “Priekšlikums Eiropas Parlamenta un Padomes Direktīvai, ar ko groza Direktīvu 1999/62/EK, Padomes Direktīvu 1999/37/EK un Direktīvu (ES) 2019/520 attiecībā uz CO2 emisiju klasi lielas noslodzes transportlīdzekļiem ar piekabēm”"</vt:lpwstr>
  </property>
  <property fmtid="{D5CDD505-2E9C-101B-9397-08002B2CF9AE}" pid="10" name="DISCesvisMinistryOfMinister">
    <vt:lpwstr>wwTemplateNP_MinistryOfMinister(Satiksmes,)</vt:lpwstr>
  </property>
  <property fmtid="{D5CDD505-2E9C-101B-9397-08002B2CF9AE}" pid="11" name="DISCesvisAuthor">
    <vt:lpwstr>Satiksmes ministrija</vt:lpwstr>
  </property>
  <property fmtid="{D5CDD505-2E9C-101B-9397-08002B2CF9AE}" pid="12" name="DISCesvisMainMaker">
    <vt:lpwstr>Vecākā referente Evita Nagle</vt:lpwstr>
  </property>
  <property fmtid="{D5CDD505-2E9C-101B-9397-08002B2CF9AE}" pid="13" name="DISidcName">
    <vt:lpwstr>1020404016200</vt:lpwstr>
  </property>
  <property fmtid="{D5CDD505-2E9C-101B-9397-08002B2CF9AE}" pid="14" name="DISProperties">
    <vt:lpwstr>DISCesvisAdditionalMakers,DIScgiUrl,DISdDocName,DISCesvisAdditionalTutors,DISCesvisSigner,DISTaskPaneUrl,DISCesvisSafetyLeve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15" name="DISCesvisDescription">
    <vt:lpwstr>
</vt:lpwstr>
  </property>
  <property fmtid="{D5CDD505-2E9C-101B-9397-08002B2CF9AE}" pid="16" name="DISCesvisAdditionalMakersMail">
    <vt:lpwstr>evita.nagle@sam.gov.lv</vt:lpwstr>
  </property>
  <property fmtid="{D5CDD505-2E9C-101B-9397-08002B2CF9AE}" pid="17" name="DISdUser">
    <vt:lpwstr>weblogic</vt:lpwstr>
  </property>
  <property fmtid="{D5CDD505-2E9C-101B-9397-08002B2CF9AE}" pid="18" name="DISdID">
    <vt:lpwstr>486071</vt:lpwstr>
  </property>
  <property fmtid="{D5CDD505-2E9C-101B-9397-08002B2CF9AE}" pid="19" name="DISCesvisMainMakerOrgUnitTitle">
    <vt:lpwstr>Eiropas Savienības lietu koordinācijas departaments</vt:lpwstr>
  </property>
  <property fmtid="{D5CDD505-2E9C-101B-9397-08002B2CF9AE}" pid="20" name="DISCesvisAdditionalTutors">
    <vt:lpwstr> Direktore Elīna Šimiņa-Neverovska, Vecākā referente Evita Nagle</vt:lpwstr>
  </property>
  <property fmtid="{D5CDD505-2E9C-101B-9397-08002B2CF9AE}" pid="21" name="DISCesvisAdditionalTutorsMail">
    <vt:lpwstr>Elina.Simina-Neverovska@sam.gov.lv, evita.nagle@sam.gov.lv</vt:lpwstr>
  </property>
  <property fmtid="{D5CDD505-2E9C-101B-9397-08002B2CF9AE}" pid="22" name="DISCesvisAdditionalTutorsPhone">
    <vt:lpwstr>67028254</vt:lpwstr>
  </property>
  <property fmtid="{D5CDD505-2E9C-101B-9397-08002B2CF9AE}" pid="23" name="DISCesvisDocRegDate">
    <vt:lpwstr>2021-11-08</vt:lpwstr>
  </property>
  <property fmtid="{D5CDD505-2E9C-101B-9397-08002B2CF9AE}" pid="24" name="DISCesvisRegDate">
    <vt:lpwstr>2021-11-08</vt:lpwstr>
  </property>
  <property fmtid="{D5CDD505-2E9C-101B-9397-08002B2CF9AE}" pid="25" name="DISCesvisDocRegNr">
    <vt:lpwstr>IZ-17</vt:lpwstr>
  </property>
  <property fmtid="{D5CDD505-2E9C-101B-9397-08002B2CF9AE}" pid="26" name="DISCesvisOrgApprovers">
    <vt:lpwstr>Ārlietu ministrija, Iekšlietu ministrija, Finanšu ministrija, Klimata un enerģētikas ministrija, Zemkopības ministrija</vt:lpwstr>
  </property>
</Properties>
</file>