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699" w:rsidRPr="0029045C" w:rsidRDefault="006C0699" w:rsidP="006C0699">
      <w:pPr>
        <w:keepNext/>
        <w:tabs>
          <w:tab w:val="left" w:pos="4536"/>
        </w:tabs>
        <w:jc w:val="center"/>
        <w:outlineLvl w:val="2"/>
        <w:rPr>
          <w:rFonts w:ascii="Times New Roman" w:eastAsia="Times New Roman" w:hAnsi="Times New Roman"/>
          <w:bCs/>
          <w:sz w:val="24"/>
          <w:szCs w:val="24"/>
          <w:lang w:eastAsia="lv-LV"/>
        </w:rPr>
      </w:pPr>
      <w:r w:rsidRPr="0029045C">
        <w:rPr>
          <w:rFonts w:ascii="Times New Roman" w:eastAsia="Times New Roman" w:hAnsi="Times New Roman"/>
          <w:bCs/>
          <w:sz w:val="24"/>
          <w:szCs w:val="24"/>
          <w:lang w:eastAsia="lv-LV"/>
        </w:rPr>
        <w:t>Ministru kabineta rīkojuma projekta</w:t>
      </w:r>
    </w:p>
    <w:p w:rsidR="006C0699" w:rsidRPr="00770876" w:rsidRDefault="006C0699" w:rsidP="006C0699">
      <w:pPr>
        <w:jc w:val="center"/>
        <w:rPr>
          <w:rFonts w:ascii="Times New Roman" w:eastAsia="Times New Roman" w:hAnsi="Times New Roman"/>
          <w:bCs/>
          <w:sz w:val="24"/>
          <w:szCs w:val="24"/>
          <w:lang w:eastAsia="lv-LV"/>
        </w:rPr>
      </w:pPr>
      <w:r w:rsidRPr="00770876">
        <w:rPr>
          <w:rFonts w:ascii="Times New Roman" w:hAnsi="Times New Roman"/>
          <w:b/>
          <w:bCs/>
          <w:sz w:val="24"/>
          <w:szCs w:val="24"/>
        </w:rPr>
        <w:t>„</w:t>
      </w:r>
      <w:r w:rsidR="00D139AD" w:rsidRPr="00D139AD">
        <w:rPr>
          <w:rFonts w:ascii="Times New Roman" w:hAnsi="Times New Roman"/>
          <w:b/>
          <w:bCs/>
          <w:sz w:val="24"/>
          <w:szCs w:val="24"/>
        </w:rPr>
        <w:t xml:space="preserve">Par valstij piekritīgas zemes vienības nodošanu </w:t>
      </w:r>
      <w:r w:rsidR="00FC0A97">
        <w:rPr>
          <w:rFonts w:ascii="Times New Roman" w:hAnsi="Times New Roman"/>
          <w:b/>
          <w:bCs/>
          <w:sz w:val="24"/>
          <w:szCs w:val="24"/>
        </w:rPr>
        <w:t xml:space="preserve">sabiedrības ar ierobežotu atbildību </w:t>
      </w:r>
      <w:r w:rsidR="00D139AD" w:rsidRPr="00D139AD">
        <w:rPr>
          <w:rFonts w:ascii="Times New Roman" w:hAnsi="Times New Roman"/>
          <w:b/>
          <w:bCs/>
          <w:sz w:val="24"/>
          <w:szCs w:val="24"/>
        </w:rPr>
        <w:t>“Publisko aktīvu pārvaldītājs Possessor” valdījumā un pārdošanu</w:t>
      </w:r>
      <w:r w:rsidRPr="00770876">
        <w:rPr>
          <w:rFonts w:ascii="Times New Roman" w:hAnsi="Times New Roman"/>
          <w:b/>
          <w:bCs/>
          <w:sz w:val="24"/>
          <w:szCs w:val="24"/>
        </w:rPr>
        <w:t>”</w:t>
      </w:r>
      <w:r w:rsidRPr="00770876">
        <w:rPr>
          <w:rFonts w:ascii="Times New Roman" w:eastAsia="Times New Roman" w:hAnsi="Times New Roman"/>
          <w:b/>
          <w:bCs/>
          <w:color w:val="414142"/>
          <w:sz w:val="24"/>
          <w:szCs w:val="24"/>
          <w:lang w:eastAsia="lv-LV"/>
        </w:rPr>
        <w:br/>
      </w:r>
      <w:r w:rsidRPr="00770876">
        <w:rPr>
          <w:rFonts w:ascii="Times New Roman" w:eastAsia="Times New Roman" w:hAnsi="Times New Roman"/>
          <w:bCs/>
          <w:sz w:val="24"/>
          <w:szCs w:val="24"/>
          <w:lang w:eastAsia="lv-LV"/>
        </w:rPr>
        <w:t>sākotnējās ietekmes novērtējuma ziņojums (anotācija)</w:t>
      </w:r>
    </w:p>
    <w:p w:rsidR="006C0699" w:rsidRPr="00770876" w:rsidRDefault="006C0699" w:rsidP="006C0699">
      <w:pPr>
        <w:jc w:val="center"/>
        <w:rPr>
          <w:rFonts w:ascii="Times New Roman" w:eastAsia="Times New Roman" w:hAnsi="Times New Roman"/>
          <w:b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9"/>
        <w:gridCol w:w="5404"/>
      </w:tblGrid>
      <w:tr w:rsidR="006C0699" w:rsidRPr="00770876" w:rsidTr="0077087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6C0699">
            <w:pPr>
              <w:jc w:val="center"/>
              <w:rPr>
                <w:rFonts w:ascii="Times New Roman" w:eastAsia="Times New Roman" w:hAnsi="Times New Roman"/>
                <w:b/>
                <w:bCs/>
                <w:iCs/>
                <w:color w:val="414142"/>
                <w:sz w:val="24"/>
                <w:szCs w:val="24"/>
                <w:lang w:val="sv-SE" w:eastAsia="lv-LV"/>
              </w:rPr>
            </w:pPr>
            <w:r w:rsidRPr="00770876">
              <w:rPr>
                <w:rFonts w:ascii="Times New Roman" w:hAnsi="Times New Roman"/>
                <w:b/>
                <w:bCs/>
                <w:sz w:val="24"/>
                <w:szCs w:val="24"/>
              </w:rPr>
              <w:t>Tiesību akta projekta anotācijas kopsavilkums</w:t>
            </w:r>
          </w:p>
        </w:tc>
      </w:tr>
      <w:tr w:rsidR="006C0699" w:rsidRPr="00770876" w:rsidTr="00E75118">
        <w:trPr>
          <w:trHeight w:val="4372"/>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bCs/>
                <w:sz w:val="24"/>
                <w:szCs w:val="24"/>
              </w:rPr>
              <w:t>Mērķis, risinājums un projekta spēkā stāšanās laiks</w:t>
            </w:r>
          </w:p>
        </w:tc>
        <w:tc>
          <w:tcPr>
            <w:tcW w:w="2976" w:type="pct"/>
            <w:tcBorders>
              <w:top w:val="outset" w:sz="6" w:space="0" w:color="auto"/>
              <w:left w:val="outset" w:sz="6" w:space="0" w:color="auto"/>
              <w:bottom w:val="outset" w:sz="6" w:space="0" w:color="auto"/>
              <w:right w:val="outset" w:sz="6" w:space="0" w:color="auto"/>
            </w:tcBorders>
            <w:hideMark/>
          </w:tcPr>
          <w:p w:rsidR="00E75118" w:rsidRDefault="00E75118" w:rsidP="00E75118">
            <w:pPr>
              <w:keepNext/>
              <w:tabs>
                <w:tab w:val="left" w:pos="4536"/>
              </w:tabs>
              <w:ind w:firstLine="479"/>
              <w:jc w:val="both"/>
              <w:outlineLvl w:val="2"/>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Projekts paredz</w:t>
            </w:r>
            <w:r w:rsidR="00D139AD" w:rsidRPr="00D139AD">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saglabāt</w:t>
            </w:r>
            <w:r w:rsidR="00D139AD" w:rsidRPr="00D139AD">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 xml:space="preserve">valsts īpašumā rezerves zemes fondā ieskaitīto </w:t>
            </w:r>
            <w:r w:rsidR="00D139AD" w:rsidRPr="00D139AD">
              <w:rPr>
                <w:rFonts w:ascii="Times New Roman" w:eastAsia="Times New Roman" w:hAnsi="Times New Roman"/>
                <w:bCs/>
                <w:color w:val="000000"/>
                <w:sz w:val="24"/>
                <w:szCs w:val="24"/>
                <w:lang w:eastAsia="lv-LV"/>
              </w:rPr>
              <w:t>zemes vienīb</w:t>
            </w:r>
            <w:r>
              <w:rPr>
                <w:rFonts w:ascii="Times New Roman" w:eastAsia="Times New Roman" w:hAnsi="Times New Roman"/>
                <w:bCs/>
                <w:color w:val="000000"/>
                <w:sz w:val="24"/>
                <w:szCs w:val="24"/>
                <w:lang w:eastAsia="lv-LV"/>
              </w:rPr>
              <w:t>u (</w:t>
            </w:r>
            <w:r w:rsidRPr="00D139AD">
              <w:rPr>
                <w:rFonts w:ascii="Times New Roman" w:eastAsia="Times New Roman" w:hAnsi="Times New Roman"/>
                <w:sz w:val="24"/>
                <w:szCs w:val="24"/>
                <w:lang w:eastAsia="lv-LV"/>
              </w:rPr>
              <w:t>zemes vienīb</w:t>
            </w:r>
            <w:r>
              <w:rPr>
                <w:rFonts w:ascii="Times New Roman" w:eastAsia="Times New Roman" w:hAnsi="Times New Roman"/>
                <w:sz w:val="24"/>
                <w:szCs w:val="24"/>
                <w:lang w:eastAsia="lv-LV"/>
              </w:rPr>
              <w:t>as</w:t>
            </w:r>
            <w:r w:rsidRPr="00D139AD">
              <w:rPr>
                <w:rFonts w:ascii="Times New Roman" w:eastAsia="Times New Roman" w:hAnsi="Times New Roman"/>
                <w:sz w:val="24"/>
                <w:szCs w:val="24"/>
                <w:lang w:eastAsia="lv-LV"/>
              </w:rPr>
              <w:t xml:space="preserve"> kadastra apzīmējum</w:t>
            </w:r>
            <w:r>
              <w:rPr>
                <w:rFonts w:ascii="Times New Roman" w:eastAsia="Times New Roman" w:hAnsi="Times New Roman"/>
                <w:sz w:val="24"/>
                <w:szCs w:val="24"/>
                <w:lang w:eastAsia="lv-LV"/>
              </w:rPr>
              <w:t xml:space="preserve">s </w:t>
            </w:r>
            <w:r w:rsidRPr="00D139AD">
              <w:rPr>
                <w:rFonts w:ascii="Times New Roman" w:eastAsia="Times New Roman" w:hAnsi="Times New Roman"/>
                <w:sz w:val="24"/>
                <w:szCs w:val="24"/>
                <w:lang w:eastAsia="lv-LV"/>
              </w:rPr>
              <w:t>5456</w:t>
            </w:r>
            <w:r>
              <w:rPr>
                <w:rFonts w:ascii="Times New Roman" w:eastAsia="Times New Roman" w:hAnsi="Times New Roman"/>
                <w:sz w:val="24"/>
                <w:szCs w:val="24"/>
                <w:lang w:eastAsia="lv-LV"/>
              </w:rPr>
              <w:t> </w:t>
            </w:r>
            <w:r w:rsidRPr="00D139AD">
              <w:rPr>
                <w:rFonts w:ascii="Times New Roman" w:eastAsia="Times New Roman" w:hAnsi="Times New Roman"/>
                <w:sz w:val="24"/>
                <w:szCs w:val="24"/>
                <w:lang w:eastAsia="lv-LV"/>
              </w:rPr>
              <w:t>011</w:t>
            </w:r>
            <w:r>
              <w:rPr>
                <w:rFonts w:ascii="Times New Roman" w:eastAsia="Times New Roman" w:hAnsi="Times New Roman"/>
                <w:sz w:val="24"/>
                <w:szCs w:val="24"/>
                <w:lang w:eastAsia="lv-LV"/>
              </w:rPr>
              <w:t> </w:t>
            </w:r>
            <w:r w:rsidRPr="00D139AD">
              <w:rPr>
                <w:rFonts w:ascii="Times New Roman" w:eastAsia="Times New Roman" w:hAnsi="Times New Roman"/>
                <w:sz w:val="24"/>
                <w:szCs w:val="24"/>
                <w:lang w:eastAsia="lv-LV"/>
              </w:rPr>
              <w:t>0174</w:t>
            </w:r>
            <w:r>
              <w:rPr>
                <w:rFonts w:ascii="Times New Roman" w:eastAsia="Times New Roman" w:hAnsi="Times New Roman"/>
                <w:bCs/>
                <w:color w:val="000000"/>
                <w:sz w:val="24"/>
                <w:szCs w:val="24"/>
                <w:lang w:eastAsia="lv-LV"/>
              </w:rPr>
              <w:t>) 0,67 ha platībā -</w:t>
            </w:r>
            <w:r w:rsidRPr="00D139AD">
              <w:rPr>
                <w:rFonts w:ascii="Times New Roman" w:eastAsia="Times New Roman" w:hAnsi="Times New Roman"/>
                <w:sz w:val="24"/>
                <w:szCs w:val="24"/>
                <w:lang w:eastAsia="lv-LV"/>
              </w:rPr>
              <w:t>„Centri”, Jaunsvirlaukas pagastā, Jelgavas novadā</w:t>
            </w:r>
            <w:r>
              <w:rPr>
                <w:rFonts w:ascii="Times New Roman" w:eastAsia="Times New Roman" w:hAnsi="Times New Roman"/>
                <w:bCs/>
                <w:color w:val="000000"/>
                <w:sz w:val="24"/>
                <w:szCs w:val="24"/>
                <w:lang w:eastAsia="lv-LV"/>
              </w:rPr>
              <w:t xml:space="preserve"> un ierakstīt zemesgrāmatā uz valsts vārda </w:t>
            </w:r>
            <w:r w:rsidR="00D139AD" w:rsidRPr="00D139AD">
              <w:rPr>
                <w:rFonts w:ascii="Times New Roman" w:eastAsia="Times New Roman" w:hAnsi="Times New Roman"/>
                <w:bCs/>
                <w:color w:val="000000"/>
                <w:sz w:val="24"/>
                <w:szCs w:val="24"/>
                <w:lang w:eastAsia="lv-LV"/>
              </w:rPr>
              <w:t>SIA “Publisko aktīvu pārvaldītājs Possessor” (turpmāk – Possessor) personā</w:t>
            </w:r>
            <w:r>
              <w:rPr>
                <w:rFonts w:ascii="Times New Roman" w:eastAsia="Times New Roman" w:hAnsi="Times New Roman"/>
                <w:bCs/>
                <w:color w:val="000000"/>
                <w:sz w:val="24"/>
                <w:szCs w:val="24"/>
                <w:lang w:eastAsia="lv-LV"/>
              </w:rPr>
              <w:t xml:space="preserve"> vienlaikus ar uz zemes vienības esošo valstij piekritīgo būvi (būves </w:t>
            </w:r>
            <w:r>
              <w:rPr>
                <w:rFonts w:ascii="Times New Roman" w:eastAsia="Times New Roman" w:hAnsi="Times New Roman"/>
                <w:sz w:val="24"/>
                <w:szCs w:val="24"/>
                <w:lang w:eastAsia="lv-LV"/>
              </w:rPr>
              <w:t>kadastra apzīmējums 5456 011 0141 002)</w:t>
            </w:r>
            <w:r w:rsidR="00D139AD" w:rsidRPr="00D139AD">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veidojot vienotu nekustamo īpašumu. Ievērojot </w:t>
            </w:r>
            <w:r w:rsidRPr="00D139AD">
              <w:rPr>
                <w:rFonts w:ascii="Times New Roman" w:eastAsia="Times New Roman" w:hAnsi="Times New Roman"/>
                <w:bCs/>
                <w:color w:val="000000"/>
                <w:sz w:val="24"/>
                <w:szCs w:val="24"/>
                <w:lang w:eastAsia="lv-LV"/>
              </w:rPr>
              <w:t>Publiskas personas mantas atsavināšanas likumā (turpmāk – Atsavināšanas likums)</w:t>
            </w:r>
            <w:r>
              <w:rPr>
                <w:rFonts w:ascii="Times New Roman" w:eastAsia="Times New Roman" w:hAnsi="Times New Roman"/>
                <w:bCs/>
                <w:color w:val="000000"/>
                <w:sz w:val="24"/>
                <w:szCs w:val="24"/>
                <w:lang w:eastAsia="lv-LV"/>
              </w:rPr>
              <w:t xml:space="preserve"> ietverto regulējumu atļaut Possessor atsavināt zemes vienību un būvi, kā vienotu īpašumu, </w:t>
            </w:r>
            <w:r>
              <w:rPr>
                <w:rFonts w:ascii="Times New Roman" w:hAnsi="Times New Roman"/>
                <w:sz w:val="24"/>
                <w:szCs w:val="24"/>
              </w:rPr>
              <w:t>jo tie nav nepieciešami valsts pārvaldes funkciju nodrošināšanai saskaņā ar Valsts pārvaldes iekārtas likumu.</w:t>
            </w:r>
          </w:p>
          <w:p w:rsidR="006C0699" w:rsidRPr="00770876" w:rsidRDefault="00E75118" w:rsidP="00E75118">
            <w:pPr>
              <w:spacing w:line="259" w:lineRule="auto"/>
              <w:ind w:firstLine="482"/>
              <w:contextualSpacing/>
              <w:jc w:val="both"/>
              <w:rPr>
                <w:rFonts w:ascii="Times New Roman" w:hAnsi="Times New Roman"/>
                <w:sz w:val="24"/>
                <w:szCs w:val="24"/>
                <w:lang w:eastAsia="lv-LV"/>
              </w:rPr>
            </w:pPr>
            <w:r w:rsidRPr="00E75118">
              <w:rPr>
                <w:rFonts w:ascii="Times New Roman" w:hAnsi="Times New Roman"/>
                <w:bCs/>
                <w:sz w:val="24"/>
                <w:szCs w:val="24"/>
              </w:rPr>
              <w:t>P</w:t>
            </w:r>
            <w:r w:rsidR="006C0699" w:rsidRPr="00E75118">
              <w:rPr>
                <w:rFonts w:ascii="Times New Roman" w:hAnsi="Times New Roman"/>
                <w:bCs/>
                <w:sz w:val="24"/>
                <w:szCs w:val="24"/>
              </w:rPr>
              <w:t>rojekts</w:t>
            </w:r>
            <w:r w:rsidR="006C0699" w:rsidRPr="00770876">
              <w:rPr>
                <w:rFonts w:ascii="Times New Roman" w:hAnsi="Times New Roman"/>
                <w:bCs/>
                <w:sz w:val="24"/>
                <w:szCs w:val="24"/>
              </w:rPr>
              <w:t xml:space="preserve"> stājas spēkā tā parakstīšanas brīdī.</w:t>
            </w:r>
          </w:p>
        </w:tc>
      </w:tr>
    </w:tbl>
    <w:p w:rsidR="006C0699" w:rsidRPr="00770876" w:rsidRDefault="006C0699" w:rsidP="006C0699">
      <w:pPr>
        <w:rPr>
          <w:rFonts w:ascii="Times New Roman" w:eastAsia="Times New Roman" w:hAnsi="Times New Roman"/>
          <w:iCs/>
          <w:color w:val="414142"/>
          <w:sz w:val="24"/>
          <w:szCs w:val="24"/>
          <w:lang w:val="sv-SE"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60"/>
        <w:gridCol w:w="5471"/>
      </w:tblGrid>
      <w:tr w:rsidR="006C0699" w:rsidRPr="00770876" w:rsidTr="0077087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6C0699">
            <w:pPr>
              <w:jc w:val="center"/>
              <w:rPr>
                <w:rFonts w:ascii="Times New Roman" w:eastAsia="Times New Roman" w:hAnsi="Times New Roman"/>
                <w:b/>
                <w:bCs/>
                <w:iCs/>
                <w:color w:val="414142"/>
                <w:sz w:val="24"/>
                <w:szCs w:val="24"/>
                <w:lang w:val="sv-SE" w:eastAsia="lv-LV"/>
              </w:rPr>
            </w:pPr>
            <w:r w:rsidRPr="00770876">
              <w:rPr>
                <w:rFonts w:ascii="Times New Roman" w:hAnsi="Times New Roman"/>
                <w:b/>
                <w:bCs/>
                <w:sz w:val="24"/>
                <w:szCs w:val="24"/>
              </w:rPr>
              <w:t>I. Tiesību akta projekta izstrādes nepieciešamība</w:t>
            </w:r>
          </w:p>
        </w:tc>
      </w:tr>
      <w:tr w:rsidR="006C0699" w:rsidRPr="00770876" w:rsidTr="00770876">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1.</w:t>
            </w:r>
          </w:p>
        </w:tc>
        <w:tc>
          <w:tcPr>
            <w:tcW w:w="1642"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Pamatojums</w:t>
            </w:r>
          </w:p>
        </w:tc>
        <w:tc>
          <w:tcPr>
            <w:tcW w:w="3009" w:type="pct"/>
            <w:tcBorders>
              <w:top w:val="outset" w:sz="6" w:space="0" w:color="auto"/>
              <w:left w:val="outset" w:sz="6" w:space="0" w:color="auto"/>
              <w:bottom w:val="outset" w:sz="6" w:space="0" w:color="auto"/>
              <w:right w:val="outset" w:sz="6" w:space="0" w:color="auto"/>
            </w:tcBorders>
            <w:hideMark/>
          </w:tcPr>
          <w:p w:rsidR="00D139AD" w:rsidRPr="00770876" w:rsidRDefault="00D139AD" w:rsidP="0079763A">
            <w:pPr>
              <w:jc w:val="both"/>
              <w:rPr>
                <w:rFonts w:ascii="Times New Roman" w:hAnsi="Times New Roman"/>
                <w:sz w:val="24"/>
                <w:szCs w:val="24"/>
              </w:rPr>
            </w:pPr>
            <w:r w:rsidRPr="00593B05">
              <w:rPr>
                <w:rFonts w:ascii="Times New Roman" w:eastAsia="Times New Roman" w:hAnsi="Times New Roman"/>
                <w:color w:val="000000"/>
                <w:sz w:val="24"/>
                <w:szCs w:val="24"/>
                <w:lang w:eastAsia="lv-LV"/>
              </w:rPr>
              <w:t xml:space="preserve">Atsavināšanas likuma </w:t>
            </w:r>
            <w:r w:rsidRPr="00D716D2">
              <w:rPr>
                <w:rFonts w:ascii="Times New Roman" w:eastAsia="Times New Roman" w:hAnsi="Times New Roman"/>
                <w:color w:val="000000"/>
                <w:sz w:val="24"/>
                <w:szCs w:val="24"/>
                <w:lang w:eastAsia="lv-LV"/>
              </w:rPr>
              <w:t>4.panta pirmā daļa un 5.</w:t>
            </w:r>
            <w:r w:rsidRPr="00D716D2">
              <w:rPr>
                <w:rFonts w:ascii="Times New Roman" w:eastAsia="Times New Roman" w:hAnsi="Times New Roman"/>
                <w:color w:val="000000"/>
                <w:sz w:val="24"/>
                <w:szCs w:val="24"/>
              </w:rPr>
              <w:t>panta pirmā daļa</w:t>
            </w:r>
            <w:r>
              <w:rPr>
                <w:rFonts w:ascii="Times New Roman" w:eastAsia="Times New Roman" w:hAnsi="Times New Roman"/>
                <w:color w:val="000000"/>
                <w:sz w:val="24"/>
                <w:szCs w:val="24"/>
              </w:rPr>
              <w:t xml:space="preserve">, </w:t>
            </w:r>
            <w:r w:rsidRPr="00D139AD">
              <w:rPr>
                <w:rFonts w:ascii="Times New Roman" w:hAnsi="Times New Roman"/>
                <w:sz w:val="24"/>
                <w:szCs w:val="24"/>
              </w:rPr>
              <w:t>Zemes pārvaldības likuma 17.panta pirmā daļa</w:t>
            </w:r>
            <w:r>
              <w:rPr>
                <w:rFonts w:ascii="Times New Roman" w:hAnsi="Times New Roman"/>
                <w:sz w:val="24"/>
                <w:szCs w:val="24"/>
              </w:rPr>
              <w:t xml:space="preserve">, </w:t>
            </w:r>
            <w:r w:rsidRPr="00D139AD">
              <w:rPr>
                <w:rFonts w:ascii="Times New Roman" w:hAnsi="Times New Roman"/>
                <w:sz w:val="24"/>
                <w:szCs w:val="24"/>
              </w:rPr>
              <w:t>Civillikuma 968.pants</w:t>
            </w:r>
            <w:r>
              <w:rPr>
                <w:rFonts w:ascii="Times New Roman" w:hAnsi="Times New Roman"/>
                <w:sz w:val="24"/>
                <w:szCs w:val="24"/>
              </w:rPr>
              <w:t>, l</w:t>
            </w:r>
            <w:r w:rsidRPr="00D139AD">
              <w:rPr>
                <w:rFonts w:ascii="Times New Roman" w:hAnsi="Times New Roman"/>
                <w:sz w:val="24"/>
                <w:szCs w:val="24"/>
              </w:rPr>
              <w:t xml:space="preserve">ikuma „Par valsts un pašvaldību zemes īpašuma tiesībām un to nostiprināšanu zemesgrāmatās” </w:t>
            </w:r>
            <w:r w:rsidR="0037518C">
              <w:rPr>
                <w:rFonts w:ascii="Times New Roman" w:hAnsi="Times New Roman"/>
                <w:sz w:val="24"/>
                <w:szCs w:val="24"/>
              </w:rPr>
              <w:t>4.</w:t>
            </w:r>
            <w:r w:rsidR="0037518C">
              <w:rPr>
                <w:rFonts w:ascii="Times New Roman" w:hAnsi="Times New Roman"/>
                <w:sz w:val="24"/>
                <w:szCs w:val="24"/>
                <w:vertAlign w:val="superscript"/>
              </w:rPr>
              <w:t xml:space="preserve">1 </w:t>
            </w:r>
            <w:r w:rsidR="0037518C">
              <w:rPr>
                <w:rFonts w:ascii="Times New Roman" w:hAnsi="Times New Roman"/>
                <w:sz w:val="24"/>
                <w:szCs w:val="24"/>
              </w:rPr>
              <w:t xml:space="preserve">panta pirmā daļa un </w:t>
            </w:r>
            <w:r w:rsidRPr="00D139AD">
              <w:rPr>
                <w:rFonts w:ascii="Times New Roman" w:hAnsi="Times New Roman"/>
                <w:sz w:val="24"/>
                <w:szCs w:val="24"/>
              </w:rPr>
              <w:t>8.panta astotā daļa.</w:t>
            </w:r>
          </w:p>
        </w:tc>
      </w:tr>
      <w:tr w:rsidR="006C0699" w:rsidRPr="00770876" w:rsidTr="00770876">
        <w:trPr>
          <w:trHeight w:val="502"/>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bookmarkStart w:id="0" w:name="_GoBack"/>
            <w:r w:rsidRPr="00770876">
              <w:rPr>
                <w:rFonts w:ascii="Times New Roman" w:hAnsi="Times New Roman"/>
                <w:sz w:val="24"/>
                <w:szCs w:val="24"/>
              </w:rPr>
              <w:t>2.</w:t>
            </w:r>
          </w:p>
        </w:tc>
        <w:tc>
          <w:tcPr>
            <w:tcW w:w="1642"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keepNext/>
              <w:spacing w:before="240" w:after="60"/>
              <w:jc w:val="both"/>
              <w:outlineLvl w:val="3"/>
              <w:rPr>
                <w:rFonts w:ascii="Times New Roman" w:eastAsia="Times New Roman" w:hAnsi="Times New Roman"/>
                <w:bCs/>
                <w:sz w:val="24"/>
                <w:szCs w:val="24"/>
                <w:lang w:eastAsia="lv-LV"/>
              </w:rPr>
            </w:pPr>
            <w:r w:rsidRPr="00770876">
              <w:rPr>
                <w:rFonts w:ascii="Times New Roman" w:eastAsia="Times New Roman" w:hAnsi="Times New Roman"/>
                <w:bCs/>
                <w:sz w:val="24"/>
                <w:szCs w:val="24"/>
                <w:lang w:eastAsia="lv-LV"/>
              </w:rPr>
              <w:t>Pašreizējā situācija un problēmas, kuru risināšanai tiesību akta projekts izstrādāts, tiesiskā regulējuma mērķis un būtība</w:t>
            </w:r>
          </w:p>
        </w:tc>
        <w:tc>
          <w:tcPr>
            <w:tcW w:w="3009" w:type="pct"/>
            <w:tcBorders>
              <w:top w:val="outset" w:sz="6" w:space="0" w:color="auto"/>
              <w:left w:val="outset" w:sz="6" w:space="0" w:color="auto"/>
              <w:bottom w:val="outset" w:sz="6" w:space="0" w:color="auto"/>
              <w:right w:val="outset" w:sz="6" w:space="0" w:color="auto"/>
            </w:tcBorders>
            <w:hideMark/>
          </w:tcPr>
          <w:p w:rsidR="00011021" w:rsidRDefault="006C0699" w:rsidP="00C8030D">
            <w:pPr>
              <w:jc w:val="center"/>
              <w:rPr>
                <w:rFonts w:ascii="Times New Roman" w:hAnsi="Times New Roman"/>
                <w:b/>
                <w:bCs/>
                <w:sz w:val="24"/>
                <w:szCs w:val="24"/>
              </w:rPr>
            </w:pPr>
            <w:r w:rsidRPr="00770876">
              <w:rPr>
                <w:rFonts w:ascii="Times New Roman" w:hAnsi="Times New Roman"/>
                <w:b/>
                <w:bCs/>
                <w:sz w:val="24"/>
                <w:szCs w:val="24"/>
              </w:rPr>
              <w:t>I Informācija par Rīkojuma projekt</w:t>
            </w:r>
            <w:r w:rsidR="00823A3F" w:rsidRPr="00770876">
              <w:rPr>
                <w:rFonts w:ascii="Times New Roman" w:hAnsi="Times New Roman"/>
                <w:b/>
                <w:bCs/>
                <w:sz w:val="24"/>
                <w:szCs w:val="24"/>
              </w:rPr>
              <w:t>a pielikumā</w:t>
            </w:r>
            <w:r w:rsidRPr="00770876">
              <w:rPr>
                <w:rFonts w:ascii="Times New Roman" w:hAnsi="Times New Roman"/>
                <w:b/>
                <w:bCs/>
                <w:sz w:val="24"/>
                <w:szCs w:val="24"/>
              </w:rPr>
              <w:t xml:space="preserve"> ietvert</w:t>
            </w:r>
            <w:r w:rsidR="00823A3F" w:rsidRPr="00770876">
              <w:rPr>
                <w:rFonts w:ascii="Times New Roman" w:hAnsi="Times New Roman"/>
                <w:b/>
                <w:bCs/>
                <w:sz w:val="24"/>
                <w:szCs w:val="24"/>
              </w:rPr>
              <w:t>ajiem</w:t>
            </w:r>
            <w:r w:rsidRPr="00770876">
              <w:rPr>
                <w:rFonts w:ascii="Times New Roman" w:hAnsi="Times New Roman"/>
                <w:b/>
                <w:bCs/>
                <w:sz w:val="24"/>
                <w:szCs w:val="24"/>
              </w:rPr>
              <w:t xml:space="preserve"> nekustamo īpašumu</w:t>
            </w:r>
          </w:p>
          <w:p w:rsidR="00BC02CA" w:rsidRDefault="00BC02CA" w:rsidP="00D139AD">
            <w:pPr>
              <w:ind w:firstLine="567"/>
              <w:jc w:val="both"/>
              <w:rPr>
                <w:rFonts w:ascii="Times New Roman" w:hAnsi="Times New Roman"/>
                <w:b/>
                <w:bCs/>
                <w:sz w:val="24"/>
                <w:szCs w:val="24"/>
              </w:rPr>
            </w:pP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 xml:space="preserve">2020.gada 13.februārī spēkā stājās Rīgas pilsētas Vidzemes priekšpilsētas tiesas 2020.gada 23.janvāra spriedums civillietā Nr.C30515519, saskaņā ar kuru par bezīpašnieka mantu atzīts </w:t>
            </w:r>
            <w:r w:rsidR="002040FF">
              <w:rPr>
                <w:rFonts w:ascii="Times New Roman" w:eastAsia="Times New Roman" w:hAnsi="Times New Roman"/>
                <w:sz w:val="24"/>
                <w:szCs w:val="24"/>
                <w:lang w:eastAsia="lv-LV"/>
              </w:rPr>
              <w:t>nekustamais</w:t>
            </w:r>
            <w:r w:rsidRPr="00D139AD">
              <w:rPr>
                <w:rFonts w:ascii="Times New Roman" w:eastAsia="Times New Roman" w:hAnsi="Times New Roman"/>
                <w:sz w:val="24"/>
                <w:szCs w:val="24"/>
                <w:lang w:eastAsia="lv-LV"/>
              </w:rPr>
              <w:t xml:space="preserve"> īpašums</w:t>
            </w:r>
            <w:r w:rsidR="002040FF">
              <w:rPr>
                <w:rFonts w:ascii="Times New Roman" w:eastAsia="Times New Roman" w:hAnsi="Times New Roman"/>
                <w:sz w:val="24"/>
                <w:szCs w:val="24"/>
                <w:lang w:eastAsia="lv-LV"/>
              </w:rPr>
              <w:t xml:space="preserve"> - </w:t>
            </w:r>
            <w:r w:rsidRPr="00D139AD">
              <w:rPr>
                <w:rFonts w:ascii="Times New Roman" w:eastAsia="Times New Roman" w:hAnsi="Times New Roman"/>
                <w:sz w:val="24"/>
                <w:szCs w:val="24"/>
                <w:lang w:eastAsia="lv-LV"/>
              </w:rPr>
              <w:t>„Centri”, Jaunsvirlaukas pagastā, Jelgavas novadā</w:t>
            </w:r>
            <w:r w:rsidR="00066D4C">
              <w:rPr>
                <w:rFonts w:ascii="Times New Roman" w:eastAsia="Times New Roman" w:hAnsi="Times New Roman"/>
                <w:sz w:val="24"/>
                <w:szCs w:val="24"/>
                <w:lang w:eastAsia="lv-LV"/>
              </w:rPr>
              <w:t xml:space="preserve"> ar kadastra apzīmējumu 5456 011 0141 002</w:t>
            </w:r>
            <w:r w:rsidRPr="00D139AD">
              <w:rPr>
                <w:rFonts w:ascii="Times New Roman" w:eastAsia="Times New Roman" w:hAnsi="Times New Roman"/>
                <w:sz w:val="24"/>
                <w:szCs w:val="24"/>
                <w:lang w:eastAsia="lv-LV"/>
              </w:rPr>
              <w:t xml:space="preserve"> (turpmāk – </w:t>
            </w:r>
            <w:r w:rsidR="002040FF" w:rsidRPr="00B2384E">
              <w:rPr>
                <w:rFonts w:ascii="Times New Roman" w:eastAsia="Times New Roman" w:hAnsi="Times New Roman"/>
                <w:sz w:val="24"/>
                <w:szCs w:val="24"/>
                <w:lang w:eastAsia="lv-LV"/>
              </w:rPr>
              <w:t>Dzīvojamā māja</w:t>
            </w:r>
            <w:r w:rsidRPr="00D139AD">
              <w:rPr>
                <w:rFonts w:ascii="Times New Roman" w:eastAsia="Times New Roman" w:hAnsi="Times New Roman"/>
                <w:sz w:val="24"/>
                <w:szCs w:val="24"/>
                <w:lang w:eastAsia="lv-LV"/>
              </w:rPr>
              <w:t xml:space="preserve">), kas sastāv no dzīvojamās mājas. </w:t>
            </w:r>
            <w:r w:rsidR="00727652">
              <w:rPr>
                <w:rFonts w:ascii="Times New Roman" w:eastAsia="Times New Roman" w:hAnsi="Times New Roman"/>
                <w:sz w:val="24"/>
                <w:szCs w:val="24"/>
                <w:lang w:eastAsia="lv-LV"/>
              </w:rPr>
              <w:t>Dzīvojamā māja</w:t>
            </w:r>
            <w:r w:rsidRPr="00D139AD">
              <w:rPr>
                <w:rFonts w:ascii="Times New Roman" w:eastAsia="Times New Roman" w:hAnsi="Times New Roman"/>
                <w:sz w:val="24"/>
                <w:szCs w:val="24"/>
                <w:lang w:eastAsia="lv-LV"/>
              </w:rPr>
              <w:t xml:space="preserve"> zemesgrāmatā nav ierakstīt</w:t>
            </w:r>
            <w:r w:rsidR="00727652">
              <w:rPr>
                <w:rFonts w:ascii="Times New Roman" w:eastAsia="Times New Roman" w:hAnsi="Times New Roman"/>
                <w:sz w:val="24"/>
                <w:szCs w:val="24"/>
                <w:lang w:eastAsia="lv-LV"/>
              </w:rPr>
              <w:t>a</w:t>
            </w:r>
            <w:r w:rsidRPr="00D139AD">
              <w:rPr>
                <w:rFonts w:ascii="Times New Roman" w:eastAsia="Times New Roman" w:hAnsi="Times New Roman"/>
                <w:sz w:val="24"/>
                <w:szCs w:val="24"/>
                <w:lang w:eastAsia="lv-LV"/>
              </w:rPr>
              <w:t>.</w:t>
            </w: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 xml:space="preserve">Valsts ieņēmumu dienests ar 2020.gada 14.maija valstij piekritīgās mantas pieņemšanas un nodošanas aktu Nr.022358 </w:t>
            </w:r>
            <w:r w:rsidR="00727652">
              <w:rPr>
                <w:rFonts w:ascii="Times New Roman" w:eastAsia="Times New Roman" w:hAnsi="Times New Roman"/>
                <w:sz w:val="24"/>
                <w:szCs w:val="24"/>
                <w:lang w:eastAsia="lv-LV"/>
              </w:rPr>
              <w:t>Dzīvojamo māju</w:t>
            </w:r>
            <w:r w:rsidRPr="00D139AD">
              <w:rPr>
                <w:rFonts w:ascii="Times New Roman" w:eastAsia="Times New Roman" w:hAnsi="Times New Roman"/>
                <w:sz w:val="24"/>
                <w:szCs w:val="24"/>
                <w:lang w:eastAsia="lv-LV"/>
              </w:rPr>
              <w:t xml:space="preserve"> ņēma valsts uzskaitē. </w:t>
            </w: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 xml:space="preserve">Ministru kabineta 2013.gada 26.novembra noteikumu Nr.1354 “Kārtība, kādā veicama valstij piekritīgās mantas uzskaite, novērtēšana, realizācija, nodošana bez maksas, iznīcināšana un realizācijas ieņēmumu ieskaitīšana valsts budžetā” 32.4.punktā noteikts, ka saskaņā ar Atsavināšanas likumu </w:t>
            </w:r>
            <w:r w:rsidRPr="00D139AD">
              <w:rPr>
                <w:rFonts w:ascii="Times New Roman" w:eastAsia="Times New Roman" w:hAnsi="Times New Roman"/>
                <w:sz w:val="24"/>
                <w:szCs w:val="24"/>
                <w:lang w:eastAsia="lv-LV"/>
              </w:rPr>
              <w:lastRenderedPageBreak/>
              <w:t xml:space="preserve">atsavināšanai nododamās valstij piekritīgās dzīvojamās mājas Valsts ieņēmumu dienests bez maksas nodod attiecīgajai pašvaldībai īpašumā, pamatojoties uz Ministru kabineta rīkojumu, bet, ja mēneša laikā pēc Valsts ieņēmumu dienesta informācijas saņemšanas attiecīgā pašvaldības dome nav pieņēmusi lēmumu vai atsakās pārņemt, – Possessor valdījumā. Jelgavas novada pašvaldība ar domes </w:t>
            </w:r>
            <w:r w:rsidRPr="00066D4C">
              <w:rPr>
                <w:rFonts w:ascii="Times New Roman" w:eastAsia="Times New Roman" w:hAnsi="Times New Roman"/>
                <w:sz w:val="24"/>
                <w:szCs w:val="24"/>
                <w:lang w:eastAsia="lv-LV"/>
              </w:rPr>
              <w:t>2020.gada 27.maija</w:t>
            </w:r>
            <w:r w:rsidR="008521C9">
              <w:rPr>
                <w:rFonts w:ascii="Times New Roman" w:eastAsia="Times New Roman" w:hAnsi="Times New Roman"/>
                <w:sz w:val="24"/>
                <w:szCs w:val="24"/>
                <w:lang w:eastAsia="lv-LV"/>
              </w:rPr>
              <w:t xml:space="preserve"> sēdes protokola Nr. 11</w:t>
            </w:r>
            <w:r w:rsidRPr="00066D4C">
              <w:rPr>
                <w:rFonts w:ascii="Times New Roman" w:eastAsia="Times New Roman" w:hAnsi="Times New Roman"/>
                <w:sz w:val="24"/>
                <w:szCs w:val="24"/>
                <w:lang w:eastAsia="lv-LV"/>
              </w:rPr>
              <w:t xml:space="preserve"> lēmumu </w:t>
            </w:r>
            <w:r w:rsidR="00066D4C" w:rsidRPr="00066D4C">
              <w:rPr>
                <w:rFonts w:ascii="Times New Roman" w:eastAsia="Times New Roman" w:hAnsi="Times New Roman"/>
                <w:sz w:val="24"/>
                <w:szCs w:val="24"/>
                <w:lang w:eastAsia="lv-LV"/>
              </w:rPr>
              <w:t>17.</w:t>
            </w:r>
            <w:r w:rsidR="00066D4C">
              <w:rPr>
                <w:rFonts w:ascii="Times New Roman" w:eastAsia="Times New Roman" w:hAnsi="Times New Roman"/>
                <w:sz w:val="24"/>
                <w:szCs w:val="24"/>
                <w:lang w:eastAsia="lv-LV"/>
              </w:rPr>
              <w:t> </w:t>
            </w:r>
            <w:r w:rsidR="00066D4C" w:rsidRPr="00066D4C">
              <w:rPr>
                <w:rFonts w:ascii="Times New Roman" w:eastAsia="Times New Roman" w:hAnsi="Times New Roman"/>
                <w:sz w:val="24"/>
                <w:szCs w:val="24"/>
                <w:lang w:eastAsia="lv-LV"/>
              </w:rPr>
              <w:t xml:space="preserve">§ </w:t>
            </w:r>
            <w:r w:rsidRPr="00066D4C">
              <w:rPr>
                <w:rFonts w:ascii="Times New Roman" w:eastAsia="Times New Roman" w:hAnsi="Times New Roman"/>
                <w:sz w:val="24"/>
                <w:szCs w:val="24"/>
                <w:lang w:eastAsia="lv-LV"/>
              </w:rPr>
              <w:t xml:space="preserve">atteikusies pārņemt īpašumā </w:t>
            </w:r>
            <w:r w:rsidR="00727652">
              <w:rPr>
                <w:rFonts w:ascii="Times New Roman" w:eastAsia="Times New Roman" w:hAnsi="Times New Roman"/>
                <w:sz w:val="24"/>
                <w:szCs w:val="24"/>
                <w:lang w:eastAsia="lv-LV"/>
              </w:rPr>
              <w:t>Dzīvojamo māju</w:t>
            </w:r>
            <w:r w:rsidRPr="00066D4C">
              <w:rPr>
                <w:rFonts w:ascii="Times New Roman" w:eastAsia="Times New Roman" w:hAnsi="Times New Roman"/>
                <w:sz w:val="24"/>
                <w:szCs w:val="24"/>
                <w:lang w:eastAsia="lv-LV"/>
              </w:rPr>
              <w:t>.</w:t>
            </w:r>
            <w:r w:rsidRPr="00D139AD">
              <w:rPr>
                <w:rFonts w:ascii="Times New Roman" w:eastAsia="Times New Roman" w:hAnsi="Times New Roman"/>
                <w:sz w:val="24"/>
                <w:szCs w:val="24"/>
                <w:lang w:eastAsia="lv-LV"/>
              </w:rPr>
              <w:t xml:space="preserve"> </w:t>
            </w:r>
            <w:r w:rsidR="00727652">
              <w:rPr>
                <w:rFonts w:ascii="Times New Roman" w:eastAsia="Times New Roman" w:hAnsi="Times New Roman"/>
                <w:sz w:val="24"/>
                <w:szCs w:val="24"/>
                <w:lang w:eastAsia="lv-LV"/>
              </w:rPr>
              <w:t>Dzīvojamā māja</w:t>
            </w:r>
            <w:r w:rsidR="00727652" w:rsidRPr="00D139AD">
              <w:rPr>
                <w:rFonts w:ascii="Times New Roman" w:eastAsia="Times New Roman" w:hAnsi="Times New Roman"/>
                <w:sz w:val="24"/>
                <w:szCs w:val="24"/>
                <w:lang w:eastAsia="lv-LV"/>
              </w:rPr>
              <w:t xml:space="preserve"> </w:t>
            </w:r>
            <w:r w:rsidRPr="00D139AD">
              <w:rPr>
                <w:rFonts w:ascii="Times New Roman" w:eastAsia="Times New Roman" w:hAnsi="Times New Roman"/>
                <w:sz w:val="24"/>
                <w:szCs w:val="24"/>
                <w:lang w:eastAsia="lv-LV"/>
              </w:rPr>
              <w:t>ir nodot</w:t>
            </w:r>
            <w:r w:rsidR="00727652">
              <w:rPr>
                <w:rFonts w:ascii="Times New Roman" w:eastAsia="Times New Roman" w:hAnsi="Times New Roman"/>
                <w:sz w:val="24"/>
                <w:szCs w:val="24"/>
                <w:lang w:eastAsia="lv-LV"/>
              </w:rPr>
              <w:t>a</w:t>
            </w:r>
            <w:r w:rsidRPr="00D139AD">
              <w:rPr>
                <w:rFonts w:ascii="Times New Roman" w:eastAsia="Times New Roman" w:hAnsi="Times New Roman"/>
                <w:sz w:val="24"/>
                <w:szCs w:val="24"/>
                <w:lang w:eastAsia="lv-LV"/>
              </w:rPr>
              <w:t xml:space="preserve"> Possessor valdījumā ar 2020.gada 9.septembri. </w:t>
            </w:r>
          </w:p>
          <w:p w:rsidR="00D139AD" w:rsidRDefault="00727652" w:rsidP="00D139AD">
            <w:pPr>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Dzīvojamā māja</w:t>
            </w:r>
            <w:r w:rsidR="00D139AD" w:rsidRPr="00D139AD">
              <w:rPr>
                <w:rFonts w:ascii="Times New Roman" w:eastAsia="Times New Roman" w:hAnsi="Times New Roman"/>
                <w:sz w:val="24"/>
                <w:szCs w:val="24"/>
                <w:lang w:eastAsia="lv-LV"/>
              </w:rPr>
              <w:t xml:space="preserve"> saistīt</w:t>
            </w:r>
            <w:r>
              <w:rPr>
                <w:rFonts w:ascii="Times New Roman" w:eastAsia="Times New Roman" w:hAnsi="Times New Roman"/>
                <w:sz w:val="24"/>
                <w:szCs w:val="24"/>
                <w:lang w:eastAsia="lv-LV"/>
              </w:rPr>
              <w:t>a</w:t>
            </w:r>
            <w:r w:rsidR="00D139AD" w:rsidRPr="00D139AD">
              <w:rPr>
                <w:rFonts w:ascii="Times New Roman" w:eastAsia="Times New Roman" w:hAnsi="Times New Roman"/>
                <w:sz w:val="24"/>
                <w:szCs w:val="24"/>
                <w:lang w:eastAsia="lv-LV"/>
              </w:rPr>
              <w:t xml:space="preserve"> ar zemes vienību ar kadastra apzīmējumu 5456</w:t>
            </w:r>
            <w:r w:rsidR="00066D4C">
              <w:rPr>
                <w:rFonts w:ascii="Times New Roman" w:eastAsia="Times New Roman" w:hAnsi="Times New Roman"/>
                <w:sz w:val="24"/>
                <w:szCs w:val="24"/>
                <w:lang w:eastAsia="lv-LV"/>
              </w:rPr>
              <w:t> </w:t>
            </w:r>
            <w:r w:rsidR="00D139AD" w:rsidRPr="00D139AD">
              <w:rPr>
                <w:rFonts w:ascii="Times New Roman" w:eastAsia="Times New Roman" w:hAnsi="Times New Roman"/>
                <w:sz w:val="24"/>
                <w:szCs w:val="24"/>
                <w:lang w:eastAsia="lv-LV"/>
              </w:rPr>
              <w:t>011</w:t>
            </w:r>
            <w:r w:rsidR="00066D4C">
              <w:rPr>
                <w:rFonts w:ascii="Times New Roman" w:eastAsia="Times New Roman" w:hAnsi="Times New Roman"/>
                <w:sz w:val="24"/>
                <w:szCs w:val="24"/>
                <w:lang w:eastAsia="lv-LV"/>
              </w:rPr>
              <w:t> </w:t>
            </w:r>
            <w:r w:rsidR="00D139AD" w:rsidRPr="00D139AD">
              <w:rPr>
                <w:rFonts w:ascii="Times New Roman" w:eastAsia="Times New Roman" w:hAnsi="Times New Roman"/>
                <w:sz w:val="24"/>
                <w:szCs w:val="24"/>
                <w:lang w:eastAsia="lv-LV"/>
              </w:rPr>
              <w:t>0174</w:t>
            </w:r>
            <w:r w:rsidR="00066D4C">
              <w:rPr>
                <w:rFonts w:ascii="Times New Roman" w:eastAsia="Times New Roman" w:hAnsi="Times New Roman"/>
                <w:sz w:val="24"/>
                <w:szCs w:val="24"/>
                <w:lang w:eastAsia="lv-LV"/>
              </w:rPr>
              <w:t xml:space="preserve"> </w:t>
            </w:r>
            <w:r w:rsidR="00D139AD" w:rsidRPr="00D139AD">
              <w:rPr>
                <w:rFonts w:ascii="Times New Roman" w:eastAsia="Times New Roman" w:hAnsi="Times New Roman"/>
                <w:sz w:val="24"/>
                <w:szCs w:val="24"/>
                <w:lang w:eastAsia="lv-LV"/>
              </w:rPr>
              <w:t xml:space="preserve">“Centri”, Jaunsvirlaukas pagastā, Jelgavas novadā (turpmāk - Zemes vienība). Zemes vienības platība ir </w:t>
            </w:r>
            <w:r w:rsidR="00D139AD" w:rsidRPr="00727652">
              <w:rPr>
                <w:rFonts w:ascii="Times New Roman" w:eastAsia="Times New Roman" w:hAnsi="Times New Roman"/>
                <w:sz w:val="24"/>
                <w:szCs w:val="24"/>
                <w:lang w:eastAsia="lv-LV"/>
              </w:rPr>
              <w:t>0,</w:t>
            </w:r>
            <w:r w:rsidR="00960981" w:rsidRPr="00727652">
              <w:rPr>
                <w:rFonts w:ascii="Times New Roman" w:eastAsia="Times New Roman" w:hAnsi="Times New Roman"/>
                <w:sz w:val="24"/>
                <w:szCs w:val="24"/>
                <w:lang w:eastAsia="lv-LV"/>
              </w:rPr>
              <w:t>67</w:t>
            </w:r>
            <w:r w:rsidR="00066D4C">
              <w:rPr>
                <w:rFonts w:ascii="Times New Roman" w:eastAsia="Times New Roman" w:hAnsi="Times New Roman"/>
                <w:sz w:val="24"/>
                <w:szCs w:val="24"/>
                <w:lang w:eastAsia="lv-LV"/>
              </w:rPr>
              <w:t> </w:t>
            </w:r>
            <w:r w:rsidR="00D139AD" w:rsidRPr="00D139AD">
              <w:rPr>
                <w:rFonts w:ascii="Times New Roman" w:eastAsia="Times New Roman" w:hAnsi="Times New Roman"/>
                <w:sz w:val="24"/>
                <w:szCs w:val="24"/>
                <w:lang w:eastAsia="lv-LV"/>
              </w:rPr>
              <w:t xml:space="preserve">ha. Zemes vienība ar Valsts zemes dienesta Zemgales reģionālā nodaļas </w:t>
            </w:r>
            <w:r w:rsidR="00D139AD" w:rsidRPr="0043497B">
              <w:rPr>
                <w:rFonts w:ascii="Times New Roman" w:eastAsia="Times New Roman" w:hAnsi="Times New Roman"/>
                <w:sz w:val="24"/>
                <w:szCs w:val="24"/>
                <w:lang w:eastAsia="lv-LV"/>
              </w:rPr>
              <w:t>2010.gada 7.septembra aktu Nr.15-22/71-18</w:t>
            </w:r>
            <w:r w:rsidR="00D139AD" w:rsidRPr="00D139AD">
              <w:rPr>
                <w:rFonts w:ascii="Times New Roman" w:eastAsia="Times New Roman" w:hAnsi="Times New Roman"/>
                <w:sz w:val="24"/>
                <w:szCs w:val="24"/>
                <w:lang w:eastAsia="lv-LV"/>
              </w:rPr>
              <w:t xml:space="preserve"> iekļauta rezerves zemes fondā. </w:t>
            </w:r>
          </w:p>
          <w:p w:rsidR="00960981" w:rsidRDefault="00960981" w:rsidP="00960981">
            <w:pPr>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Nekustamā īpašuma valsts kadastra informācijas sistēmas (turpmāk – NĪVKIS) datiem Zemes vienības lietošanas mērķis ir “</w:t>
            </w:r>
            <w:r w:rsidRPr="00960981">
              <w:rPr>
                <w:rFonts w:ascii="Times New Roman" w:eastAsia="Times New Roman" w:hAnsi="Times New Roman"/>
                <w:sz w:val="24"/>
                <w:szCs w:val="24"/>
                <w:lang w:eastAsia="lv-LV"/>
              </w:rPr>
              <w:t>Zeme, uz kuras galvenā saimnieciskā darbība ir lauksaimniecība</w:t>
            </w:r>
            <w:r>
              <w:rPr>
                <w:rFonts w:ascii="Times New Roman" w:eastAsia="Times New Roman" w:hAnsi="Times New Roman"/>
                <w:sz w:val="24"/>
                <w:szCs w:val="24"/>
                <w:lang w:eastAsia="lv-LV"/>
              </w:rPr>
              <w:t xml:space="preserve">” (kods 0101) 0,67 ha platībā. Zemes vienībai apgrūtinājumi nav reģistrēti. Zemes vienības </w:t>
            </w:r>
            <w:r w:rsidRPr="00960981">
              <w:rPr>
                <w:rFonts w:ascii="Times New Roman" w:eastAsia="Times New Roman" w:hAnsi="Times New Roman"/>
                <w:sz w:val="24"/>
                <w:szCs w:val="24"/>
                <w:lang w:eastAsia="lv-LV"/>
              </w:rPr>
              <w:t xml:space="preserve">kadastrālā vērtība uz 2021. gada 1. janvārī ir 1060 </w:t>
            </w:r>
            <w:proofErr w:type="spellStart"/>
            <w:r w:rsidRPr="00960981">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w:t>
            </w:r>
            <w:r w:rsidRPr="00960981">
              <w:rPr>
                <w:rFonts w:ascii="Times New Roman" w:eastAsia="Times New Roman" w:hAnsi="Times New Roman"/>
                <w:sz w:val="24"/>
                <w:szCs w:val="24"/>
                <w:lang w:eastAsia="lv-LV"/>
              </w:rPr>
              <w:t xml:space="preserve"> </w:t>
            </w:r>
          </w:p>
          <w:p w:rsidR="003F0965" w:rsidRPr="00D139AD" w:rsidRDefault="00960981" w:rsidP="003F0965">
            <w:pPr>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NĪVKIS datiem </w:t>
            </w:r>
            <w:r w:rsidRPr="00960981">
              <w:rPr>
                <w:rFonts w:ascii="Times New Roman" w:eastAsia="Times New Roman" w:hAnsi="Times New Roman"/>
                <w:sz w:val="24"/>
                <w:szCs w:val="24"/>
                <w:lang w:eastAsia="lv-LV"/>
              </w:rPr>
              <w:t xml:space="preserve">uz Zemes vienības ir reģistrētas </w:t>
            </w:r>
            <w:r w:rsidR="003F0965">
              <w:rPr>
                <w:rFonts w:ascii="Times New Roman" w:eastAsia="Times New Roman" w:hAnsi="Times New Roman"/>
                <w:sz w:val="24"/>
                <w:szCs w:val="24"/>
                <w:lang w:eastAsia="lv-LV"/>
              </w:rPr>
              <w:t>septiņas nenoskaidrotas piederības</w:t>
            </w:r>
            <w:r w:rsidRPr="00960981">
              <w:rPr>
                <w:rFonts w:ascii="Times New Roman" w:eastAsia="Times New Roman" w:hAnsi="Times New Roman"/>
                <w:sz w:val="24"/>
                <w:szCs w:val="24"/>
                <w:lang w:eastAsia="lv-LV"/>
              </w:rPr>
              <w:t xml:space="preserve"> būves ar kadastra apzīmējumiem 54560110174001, 54560110174002, 54560110174003, 54560110174004, 54560110174005, 54560110174006 un 54560110174007</w:t>
            </w:r>
            <w:r w:rsidR="003F0965">
              <w:rPr>
                <w:rFonts w:ascii="Times New Roman" w:eastAsia="Times New Roman" w:hAnsi="Times New Roman"/>
                <w:sz w:val="24"/>
                <w:szCs w:val="24"/>
                <w:lang w:eastAsia="lv-LV"/>
              </w:rPr>
              <w:t xml:space="preserve"> un būve ar kadastra apzīmējumu </w:t>
            </w:r>
            <w:r w:rsidR="003F0965" w:rsidRPr="00960981">
              <w:rPr>
                <w:rFonts w:ascii="Times New Roman" w:eastAsia="Times New Roman" w:hAnsi="Times New Roman"/>
                <w:sz w:val="24"/>
                <w:szCs w:val="24"/>
                <w:lang w:eastAsia="lv-LV"/>
              </w:rPr>
              <w:t>54560110141002</w:t>
            </w:r>
            <w:r w:rsidR="003F0965">
              <w:rPr>
                <w:rFonts w:ascii="Times New Roman" w:eastAsia="Times New Roman" w:hAnsi="Times New Roman"/>
                <w:sz w:val="24"/>
                <w:szCs w:val="24"/>
                <w:lang w:eastAsia="lv-LV"/>
              </w:rPr>
              <w:t xml:space="preserve"> (Dzīvojamā māja). </w:t>
            </w:r>
            <w:r w:rsidR="003F0965" w:rsidRPr="003F0965">
              <w:rPr>
                <w:rFonts w:ascii="Times New Roman" w:hAnsi="Times New Roman"/>
                <w:kern w:val="2"/>
                <w:sz w:val="24"/>
                <w:szCs w:val="24"/>
              </w:rPr>
              <w:t xml:space="preserve">Possessor rīcībā nav informācijas, ka norādītās septiņas nenoskaidrotas piederības būves būtu funkcionāli saistītas ar </w:t>
            </w:r>
            <w:r w:rsidR="003F0965">
              <w:rPr>
                <w:rFonts w:ascii="Times New Roman" w:hAnsi="Times New Roman"/>
                <w:kern w:val="2"/>
                <w:sz w:val="24"/>
                <w:szCs w:val="24"/>
              </w:rPr>
              <w:t>D</w:t>
            </w:r>
            <w:r w:rsidR="003F0965" w:rsidRPr="003F0965">
              <w:rPr>
                <w:rFonts w:ascii="Times New Roman" w:hAnsi="Times New Roman"/>
                <w:kern w:val="2"/>
                <w:sz w:val="24"/>
                <w:szCs w:val="24"/>
              </w:rPr>
              <w:t>zīvojamo māju</w:t>
            </w:r>
            <w:r w:rsidR="003F0965">
              <w:rPr>
                <w:rFonts w:ascii="Times New Roman" w:hAnsi="Times New Roman"/>
                <w:kern w:val="2"/>
                <w:sz w:val="24"/>
                <w:szCs w:val="24"/>
              </w:rPr>
              <w:t>, l</w:t>
            </w:r>
            <w:r w:rsidR="003F0965" w:rsidRPr="003F0965">
              <w:rPr>
                <w:rFonts w:ascii="Times New Roman" w:hAnsi="Times New Roman"/>
                <w:kern w:val="2"/>
                <w:sz w:val="24"/>
                <w:szCs w:val="24"/>
              </w:rPr>
              <w:t>īdz ar to Possessor neplāno veikt jebkādas darbības ar minētajām būvēm.</w:t>
            </w: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E364DE" w:rsidRPr="00D139AD" w:rsidRDefault="00D139AD" w:rsidP="00E364DE">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Ministru kabinets 2016.gada 28.janvārī ir pieņēmis rīkojumu Nr.77 “Par zemes reformas pabeigšanu Jelgavas novada lauku apvidū”.</w:t>
            </w: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Ministru kabinetam pieņemot rīkojumu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Ja zemes reformas ietvaros zeme nebija piešķirta privātpersonām pastāvīgā lietošanā vai arī būves īpašniekam nebija tiesības iegūt zemi īpašuma saskaņā ar zemes reformas likumiem, tad šāda zeme ir ieskaitīta rezerves zemes fondā un piekrīt valstij vai pašvaldībai.</w:t>
            </w: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Zemes pārvaldības likuma 17.panta sestā daļa nosaka pašvaldībai tiesības pieņemt lēmumu par rezerves zemes fondā ieskaitīto zemes gabalu un īpašuma tiesību atjaunošanai neizmantoto zemes gabalu piekritību pašvaldībai un šo zemes gabalu ierakstīšanu zemesgrāmatās, ja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w:t>
            </w: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Valsts zemes dienesta publicētajā rezerves zemes fondā ieskaitītās un īpašuma tiesību atjaunošanai neizmantotās zemes Jelgavas novadā izvērtētajā sarakstā</w:t>
            </w:r>
            <w:r w:rsidR="008521C9">
              <w:rPr>
                <w:rFonts w:ascii="Times New Roman" w:eastAsia="Times New Roman" w:hAnsi="Times New Roman"/>
                <w:sz w:val="24"/>
                <w:szCs w:val="24"/>
                <w:lang w:eastAsia="lv-LV"/>
              </w:rPr>
              <w:t xml:space="preserve"> </w:t>
            </w:r>
            <w:r w:rsidRPr="00D139AD">
              <w:rPr>
                <w:rFonts w:ascii="Times New Roman" w:eastAsia="Times New Roman" w:hAnsi="Times New Roman"/>
                <w:sz w:val="24"/>
                <w:szCs w:val="24"/>
                <w:lang w:eastAsia="lv-LV"/>
              </w:rPr>
              <w:t xml:space="preserve">(https://www.vzd.gov.lv/lv/2016-gada-28-janvara-rikojums) par Zemes vienību neviena ministrija, ne arī pašvaldība atzīmes nav izdarījušas. </w:t>
            </w:r>
          </w:p>
          <w:p w:rsid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 xml:space="preserve">Jelgavas novada pašvaldība nav pieņēmusi lēmumu par Zemes vienības piekritību pašvaldībai. </w:t>
            </w:r>
          </w:p>
          <w:p w:rsidR="00E364DE" w:rsidRPr="000C2DAF" w:rsidRDefault="00E364DE" w:rsidP="00E364DE">
            <w:pPr>
              <w:ind w:firstLine="720"/>
              <w:jc w:val="both"/>
              <w:rPr>
                <w:rFonts w:ascii="Times New Roman" w:hAnsi="Times New Roman"/>
                <w:bCs/>
                <w:sz w:val="24"/>
                <w:szCs w:val="24"/>
              </w:rPr>
            </w:pPr>
            <w:r w:rsidRPr="000C2DAF">
              <w:rPr>
                <w:rFonts w:ascii="Times New Roman" w:hAnsi="Times New Roman"/>
                <w:bCs/>
                <w:sz w:val="24"/>
                <w:szCs w:val="24"/>
              </w:rPr>
              <w:t>Ņemot vērā, ka zemes reforma konkrētajā administratīvajā teritorijā ir pabeigta, un par Zemes vienību nepastāv strīds ar citām ministrijām un attiecīgo pašvaldību, kā arī to, ka zemes piederības 1940.gada 21.jūlijā noskaidrošana rada papildu finanšu, administratīvos un laika resursus, nav lietderīgi noskaidrot Zemes vienības vēsturisko piederību uz 1940.gada 21.jūliju.</w:t>
            </w:r>
          </w:p>
          <w:p w:rsidR="00E364DE" w:rsidRPr="000C2DAF" w:rsidRDefault="00E364DE" w:rsidP="00E364DE">
            <w:pPr>
              <w:ind w:firstLine="720"/>
              <w:jc w:val="both"/>
              <w:rPr>
                <w:rFonts w:ascii="Times New Roman" w:hAnsi="Times New Roman"/>
                <w:bCs/>
                <w:sz w:val="24"/>
                <w:szCs w:val="24"/>
              </w:rPr>
            </w:pPr>
            <w:r w:rsidRPr="000C2DAF">
              <w:rPr>
                <w:rFonts w:ascii="Times New Roman" w:hAnsi="Times New Roman"/>
                <w:bCs/>
                <w:sz w:val="24"/>
                <w:szCs w:val="24"/>
              </w:rPr>
              <w:t>Attiecīgi, ņemot vērā minēto, un to, ka uz Zemes vienības atrodas būve, kas piekrīt valstij Possessor personā, Zemes vienība uzskatāma par piekritīgu valstij saskaņā ar likuma „Par valsts un pašvaldību zemes īpašuma tiesībām un to nostiprināšanu zemesgrāmatās” 4</w:t>
            </w:r>
            <w:r w:rsidRPr="000C2DAF">
              <w:rPr>
                <w:rFonts w:ascii="Times New Roman" w:hAnsi="Times New Roman"/>
                <w:bCs/>
                <w:sz w:val="24"/>
                <w:szCs w:val="24"/>
                <w:vertAlign w:val="superscript"/>
              </w:rPr>
              <w:t>1</w:t>
            </w:r>
            <w:r w:rsidRPr="000C2DAF">
              <w:rPr>
                <w:rFonts w:ascii="Times New Roman" w:hAnsi="Times New Roman"/>
                <w:bCs/>
                <w:sz w:val="24"/>
                <w:szCs w:val="24"/>
              </w:rPr>
              <w:t>. panta pirmo daļu un nododama Possessor valdījumā, lai izveidotu vienotu nekustamo īpašumu.</w:t>
            </w:r>
          </w:p>
          <w:p w:rsidR="00D139AD" w:rsidRPr="00D139AD" w:rsidRDefault="00D139AD" w:rsidP="00D139AD">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 xml:space="preserve">Zemes pārvaldības likuma 17.panta pirmā daļa noteic, ka rezerves zemes fondā ieskaitīto zemes gabalu valdītājs ir vietējā pašvaldība līdz brīdim, kad Ministru kabinets izdod rīkojumu par to ierakstīšanu zemesgrāmatā uz valsts vārda vai tie tiek ierakstīti zemesgrāmatā uz vietējās pašvaldības vārda. </w:t>
            </w:r>
          </w:p>
          <w:p w:rsidR="00D51610" w:rsidRDefault="00D139AD" w:rsidP="00D51610">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Pamatojoties uz Possessor lūgumu nodot Zemes vienību valsts īpašumā, lai vienota zemes un būvju nekustamā īpašuma sastāvā tā tiktu ierakstīta zemesgrāmatā, un Possessor varētu izpildīt Atsavināšanas likumā noteikto uzdevumu, Jelgavas novada pašvaldība 2020.gada 19.novembrī sniedza piekrišanu Zemes vienības nodošanai valsts īpašumā.</w:t>
            </w:r>
          </w:p>
          <w:p w:rsidR="006C0699" w:rsidRDefault="00D139AD" w:rsidP="00D51610">
            <w:pPr>
              <w:ind w:firstLine="567"/>
              <w:jc w:val="both"/>
              <w:rPr>
                <w:rFonts w:ascii="Times New Roman" w:eastAsia="Times New Roman" w:hAnsi="Times New Roman"/>
                <w:sz w:val="24"/>
                <w:szCs w:val="24"/>
                <w:lang w:eastAsia="lv-LV"/>
              </w:rPr>
            </w:pPr>
            <w:r w:rsidRPr="00D139AD">
              <w:rPr>
                <w:rFonts w:ascii="Times New Roman" w:eastAsia="Times New Roman" w:hAnsi="Times New Roman"/>
                <w:sz w:val="24"/>
                <w:szCs w:val="24"/>
                <w:lang w:eastAsia="lv-LV"/>
              </w:rPr>
              <w:t xml:space="preserve">Par Zemes vienību nepastāv strīds ar citām ministrijām un Jelgavas novada pašvaldību. </w:t>
            </w:r>
          </w:p>
          <w:p w:rsidR="00D139AD" w:rsidRPr="00770876" w:rsidRDefault="00D139AD" w:rsidP="00D139AD">
            <w:pPr>
              <w:spacing w:line="259" w:lineRule="auto"/>
              <w:jc w:val="both"/>
              <w:rPr>
                <w:rFonts w:ascii="Times New Roman" w:hAnsi="Times New Roman"/>
                <w:sz w:val="24"/>
                <w:szCs w:val="24"/>
                <w:shd w:val="clear" w:color="auto" w:fill="FFFFFF"/>
              </w:rPr>
            </w:pPr>
          </w:p>
          <w:p w:rsidR="001A433B" w:rsidRPr="00770876" w:rsidRDefault="006C0699" w:rsidP="001A433B">
            <w:pPr>
              <w:tabs>
                <w:tab w:val="left" w:pos="2490"/>
              </w:tabs>
              <w:ind w:firstLine="851"/>
              <w:jc w:val="center"/>
              <w:rPr>
                <w:rFonts w:ascii="Times New Roman" w:hAnsi="Times New Roman"/>
                <w:b/>
                <w:sz w:val="24"/>
                <w:szCs w:val="24"/>
              </w:rPr>
            </w:pPr>
            <w:r w:rsidRPr="00770876">
              <w:rPr>
                <w:rFonts w:ascii="Times New Roman" w:hAnsi="Times New Roman"/>
                <w:b/>
                <w:sz w:val="24"/>
                <w:szCs w:val="24"/>
              </w:rPr>
              <w:t xml:space="preserve">II Turpmākā rīcība </w:t>
            </w:r>
          </w:p>
          <w:p w:rsidR="00880EFA" w:rsidRPr="00770876" w:rsidRDefault="00880EFA" w:rsidP="00880EFA">
            <w:pPr>
              <w:contextualSpacing/>
              <w:jc w:val="both"/>
              <w:rPr>
                <w:rFonts w:ascii="Times New Roman" w:eastAsia="Times New Roman" w:hAnsi="Times New Roman"/>
                <w:color w:val="000000"/>
                <w:sz w:val="24"/>
                <w:szCs w:val="24"/>
                <w:lang w:eastAsia="lv-LV"/>
              </w:rPr>
            </w:pPr>
          </w:p>
          <w:p w:rsidR="001A433B" w:rsidRPr="007E3CD0" w:rsidRDefault="001A433B" w:rsidP="007E3CD0">
            <w:pPr>
              <w:ind w:right="-1" w:firstLine="567"/>
              <w:jc w:val="both"/>
              <w:rPr>
                <w:rFonts w:ascii="Times New Roman" w:eastAsia="Times New Roman" w:hAnsi="Times New Roman"/>
                <w:sz w:val="24"/>
                <w:szCs w:val="24"/>
                <w:shd w:val="clear" w:color="auto" w:fill="FFFFFF"/>
                <w:lang w:eastAsia="lv-LV"/>
              </w:rPr>
            </w:pPr>
            <w:r w:rsidRPr="001A433B">
              <w:rPr>
                <w:rFonts w:ascii="Times New Roman" w:eastAsia="Times New Roman" w:hAnsi="Times New Roman"/>
                <w:color w:val="000000"/>
                <w:sz w:val="24"/>
                <w:szCs w:val="24"/>
                <w:lang w:eastAsia="lv-LV"/>
              </w:rPr>
              <w:t>Ņemot vērā Civillikuma 968.pantā noteikto principu par zemes un ēkas nedalāmību</w:t>
            </w:r>
            <w:r w:rsidR="007E3CD0">
              <w:rPr>
                <w:rFonts w:ascii="Times New Roman" w:eastAsia="Times New Roman" w:hAnsi="Times New Roman"/>
                <w:color w:val="000000"/>
                <w:sz w:val="24"/>
                <w:szCs w:val="24"/>
                <w:lang w:eastAsia="lv-LV"/>
              </w:rPr>
              <w:t xml:space="preserve"> un to, ka par bezīpašnieka mantu atzīt</w:t>
            </w:r>
            <w:r w:rsidR="00727652">
              <w:rPr>
                <w:rFonts w:ascii="Times New Roman" w:eastAsia="Times New Roman" w:hAnsi="Times New Roman"/>
                <w:color w:val="000000"/>
                <w:sz w:val="24"/>
                <w:szCs w:val="24"/>
                <w:lang w:eastAsia="lv-LV"/>
              </w:rPr>
              <w:t>ā</w:t>
            </w:r>
            <w:r w:rsidR="007E3CD0">
              <w:rPr>
                <w:rFonts w:ascii="Times New Roman" w:eastAsia="Times New Roman" w:hAnsi="Times New Roman"/>
                <w:color w:val="000000"/>
                <w:sz w:val="24"/>
                <w:szCs w:val="24"/>
                <w:lang w:eastAsia="lv-LV"/>
              </w:rPr>
              <w:t xml:space="preserve"> </w:t>
            </w:r>
            <w:r w:rsidR="00727652">
              <w:rPr>
                <w:rFonts w:ascii="Times New Roman" w:eastAsia="Times New Roman" w:hAnsi="Times New Roman"/>
                <w:sz w:val="24"/>
                <w:szCs w:val="24"/>
                <w:lang w:eastAsia="lv-LV"/>
              </w:rPr>
              <w:t>Dzīvojamā māja</w:t>
            </w:r>
            <w:r w:rsidR="00727652">
              <w:rPr>
                <w:rFonts w:ascii="Times New Roman" w:eastAsia="Times New Roman" w:hAnsi="Times New Roman"/>
                <w:color w:val="000000"/>
                <w:sz w:val="24"/>
                <w:szCs w:val="24"/>
                <w:lang w:eastAsia="lv-LV"/>
              </w:rPr>
              <w:t xml:space="preserve"> </w:t>
            </w:r>
            <w:r w:rsidR="007E3CD0">
              <w:rPr>
                <w:rFonts w:ascii="Times New Roman" w:eastAsia="Times New Roman" w:hAnsi="Times New Roman"/>
                <w:color w:val="000000"/>
                <w:sz w:val="24"/>
                <w:szCs w:val="24"/>
                <w:lang w:eastAsia="lv-LV"/>
              </w:rPr>
              <w:t>saskaņā ar normatīvajiem aktiem ir nodot</w:t>
            </w:r>
            <w:r w:rsidR="00727652">
              <w:rPr>
                <w:rFonts w:ascii="Times New Roman" w:eastAsia="Times New Roman" w:hAnsi="Times New Roman"/>
                <w:color w:val="000000"/>
                <w:sz w:val="24"/>
                <w:szCs w:val="24"/>
                <w:lang w:eastAsia="lv-LV"/>
              </w:rPr>
              <w:t xml:space="preserve">a </w:t>
            </w:r>
            <w:r w:rsidR="007E3CD0">
              <w:rPr>
                <w:rFonts w:ascii="Times New Roman" w:eastAsia="Times New Roman" w:hAnsi="Times New Roman"/>
                <w:color w:val="000000"/>
                <w:sz w:val="24"/>
                <w:szCs w:val="24"/>
                <w:lang w:eastAsia="lv-LV"/>
              </w:rPr>
              <w:t xml:space="preserve">Possessor valdījumā </w:t>
            </w:r>
            <w:r w:rsidR="007E3CD0" w:rsidRPr="00770876">
              <w:rPr>
                <w:rFonts w:ascii="Times New Roman" w:eastAsia="Times New Roman" w:hAnsi="Times New Roman"/>
                <w:sz w:val="24"/>
                <w:szCs w:val="24"/>
                <w:shd w:val="clear" w:color="auto" w:fill="FFFFFF"/>
                <w:lang w:eastAsia="lv-LV"/>
              </w:rPr>
              <w:t>Atsavināšanas likumā noteikto funkciju nodrošināšanai un minēt</w:t>
            </w:r>
            <w:r w:rsidR="007E3CD0">
              <w:rPr>
                <w:rFonts w:ascii="Times New Roman" w:eastAsia="Times New Roman" w:hAnsi="Times New Roman"/>
                <w:sz w:val="24"/>
                <w:szCs w:val="24"/>
                <w:shd w:val="clear" w:color="auto" w:fill="FFFFFF"/>
                <w:lang w:eastAsia="lv-LV"/>
              </w:rPr>
              <w:t xml:space="preserve">a </w:t>
            </w:r>
            <w:r w:rsidR="007E3CD0" w:rsidRPr="00770876">
              <w:rPr>
                <w:rFonts w:ascii="Times New Roman" w:eastAsia="Times New Roman" w:hAnsi="Times New Roman"/>
                <w:sz w:val="24"/>
                <w:szCs w:val="24"/>
                <w:shd w:val="clear" w:color="auto" w:fill="FFFFFF"/>
                <w:lang w:eastAsia="lv-LV"/>
              </w:rPr>
              <w:t>īpašum</w:t>
            </w:r>
            <w:r w:rsidR="007E3CD0">
              <w:rPr>
                <w:rFonts w:ascii="Times New Roman" w:eastAsia="Times New Roman" w:hAnsi="Times New Roman"/>
                <w:sz w:val="24"/>
                <w:szCs w:val="24"/>
                <w:shd w:val="clear" w:color="auto" w:fill="FFFFFF"/>
                <w:lang w:eastAsia="lv-LV"/>
              </w:rPr>
              <w:t>a</w:t>
            </w:r>
            <w:r w:rsidR="007E3CD0" w:rsidRPr="00770876">
              <w:rPr>
                <w:rFonts w:ascii="Times New Roman" w:eastAsia="Times New Roman" w:hAnsi="Times New Roman"/>
                <w:sz w:val="24"/>
                <w:szCs w:val="24"/>
                <w:shd w:val="clear" w:color="auto" w:fill="FFFFFF"/>
                <w:lang w:eastAsia="lv-LV"/>
              </w:rPr>
              <w:t xml:space="preserve"> pārdošana bez valstij piekrītoš</w:t>
            </w:r>
            <w:r w:rsidR="007E3CD0">
              <w:rPr>
                <w:rFonts w:ascii="Times New Roman" w:eastAsia="Times New Roman" w:hAnsi="Times New Roman"/>
                <w:sz w:val="24"/>
                <w:szCs w:val="24"/>
                <w:shd w:val="clear" w:color="auto" w:fill="FFFFFF"/>
                <w:lang w:eastAsia="lv-LV"/>
              </w:rPr>
              <w:t xml:space="preserve">a </w:t>
            </w:r>
            <w:r w:rsidR="007E3CD0" w:rsidRPr="00770876">
              <w:rPr>
                <w:rFonts w:ascii="Times New Roman" w:eastAsia="Times New Roman" w:hAnsi="Times New Roman"/>
                <w:sz w:val="24"/>
                <w:szCs w:val="24"/>
                <w:shd w:val="clear" w:color="auto" w:fill="FFFFFF"/>
                <w:lang w:eastAsia="lv-LV"/>
              </w:rPr>
              <w:t>zemesgabal</w:t>
            </w:r>
            <w:r w:rsidR="007E3CD0">
              <w:rPr>
                <w:rFonts w:ascii="Times New Roman" w:eastAsia="Times New Roman" w:hAnsi="Times New Roman"/>
                <w:sz w:val="24"/>
                <w:szCs w:val="24"/>
                <w:shd w:val="clear" w:color="auto" w:fill="FFFFFF"/>
                <w:lang w:eastAsia="lv-LV"/>
              </w:rPr>
              <w:t>a</w:t>
            </w:r>
            <w:r w:rsidR="007E3CD0" w:rsidRPr="00770876">
              <w:rPr>
                <w:rFonts w:ascii="Times New Roman" w:eastAsia="Times New Roman" w:hAnsi="Times New Roman"/>
                <w:sz w:val="24"/>
                <w:szCs w:val="24"/>
                <w:shd w:val="clear" w:color="auto" w:fill="FFFFFF"/>
                <w:lang w:eastAsia="lv-LV"/>
              </w:rPr>
              <w:t>, kas nepieciešam</w:t>
            </w:r>
            <w:r w:rsidR="007E3CD0">
              <w:rPr>
                <w:rFonts w:ascii="Times New Roman" w:eastAsia="Times New Roman" w:hAnsi="Times New Roman"/>
                <w:sz w:val="24"/>
                <w:szCs w:val="24"/>
                <w:shd w:val="clear" w:color="auto" w:fill="FFFFFF"/>
                <w:lang w:eastAsia="lv-LV"/>
              </w:rPr>
              <w:t>s</w:t>
            </w:r>
            <w:r w:rsidR="007E3CD0" w:rsidRPr="00770876">
              <w:rPr>
                <w:rFonts w:ascii="Times New Roman" w:eastAsia="Times New Roman" w:hAnsi="Times New Roman"/>
                <w:sz w:val="24"/>
                <w:szCs w:val="24"/>
                <w:shd w:val="clear" w:color="auto" w:fill="FFFFFF"/>
                <w:lang w:eastAsia="lv-LV"/>
              </w:rPr>
              <w:t xml:space="preserve"> </w:t>
            </w:r>
            <w:r w:rsidR="007E3CD0">
              <w:rPr>
                <w:rFonts w:ascii="Times New Roman" w:eastAsia="Times New Roman" w:hAnsi="Times New Roman"/>
                <w:sz w:val="24"/>
                <w:szCs w:val="24"/>
                <w:shd w:val="clear" w:color="auto" w:fill="FFFFFF"/>
                <w:lang w:eastAsia="lv-LV"/>
              </w:rPr>
              <w:t>šīs</w:t>
            </w:r>
            <w:r w:rsidR="007E3CD0" w:rsidRPr="00770876">
              <w:rPr>
                <w:rFonts w:ascii="Times New Roman" w:eastAsia="Times New Roman" w:hAnsi="Times New Roman"/>
                <w:sz w:val="24"/>
                <w:szCs w:val="24"/>
                <w:shd w:val="clear" w:color="auto" w:fill="FFFFFF"/>
                <w:lang w:eastAsia="lv-LV"/>
              </w:rPr>
              <w:t xml:space="preserve"> ēk</w:t>
            </w:r>
            <w:r w:rsidR="007E3CD0">
              <w:rPr>
                <w:rFonts w:ascii="Times New Roman" w:eastAsia="Times New Roman" w:hAnsi="Times New Roman"/>
                <w:sz w:val="24"/>
                <w:szCs w:val="24"/>
                <w:shd w:val="clear" w:color="auto" w:fill="FFFFFF"/>
                <w:lang w:eastAsia="lv-LV"/>
              </w:rPr>
              <w:t xml:space="preserve">as </w:t>
            </w:r>
            <w:r w:rsidR="007E3CD0" w:rsidRPr="00770876">
              <w:rPr>
                <w:rFonts w:ascii="Times New Roman" w:eastAsia="Times New Roman" w:hAnsi="Times New Roman"/>
                <w:sz w:val="24"/>
                <w:szCs w:val="24"/>
                <w:shd w:val="clear" w:color="auto" w:fill="FFFFFF"/>
                <w:lang w:eastAsia="lv-LV"/>
              </w:rPr>
              <w:t>īpašum</w:t>
            </w:r>
            <w:r w:rsidR="007E3CD0">
              <w:rPr>
                <w:rFonts w:ascii="Times New Roman" w:eastAsia="Times New Roman" w:hAnsi="Times New Roman"/>
                <w:sz w:val="24"/>
                <w:szCs w:val="24"/>
                <w:shd w:val="clear" w:color="auto" w:fill="FFFFFF"/>
                <w:lang w:eastAsia="lv-LV"/>
              </w:rPr>
              <w:t xml:space="preserve">a </w:t>
            </w:r>
            <w:r w:rsidR="007E3CD0" w:rsidRPr="00770876">
              <w:rPr>
                <w:rFonts w:ascii="Times New Roman" w:eastAsia="Times New Roman" w:hAnsi="Times New Roman"/>
                <w:sz w:val="24"/>
                <w:szCs w:val="24"/>
                <w:shd w:val="clear" w:color="auto" w:fill="FFFFFF"/>
                <w:lang w:eastAsia="lv-LV"/>
              </w:rPr>
              <w:t xml:space="preserve">uzturēšanai un neatrodas Possessor valdījumā, būs praktiski neiespējama, ir nepieciešams saņemt Ministru kabineta atļauju Possessor pārdot valstij piekrītošo </w:t>
            </w:r>
            <w:r w:rsidR="00727652">
              <w:rPr>
                <w:rFonts w:ascii="Times New Roman" w:eastAsia="Times New Roman" w:hAnsi="Times New Roman"/>
                <w:sz w:val="24"/>
                <w:szCs w:val="24"/>
                <w:shd w:val="clear" w:color="auto" w:fill="FFFFFF"/>
                <w:lang w:eastAsia="lv-LV"/>
              </w:rPr>
              <w:t>Dzīvojamo māju</w:t>
            </w:r>
            <w:r w:rsidR="007E3CD0" w:rsidRPr="00770876">
              <w:rPr>
                <w:rFonts w:ascii="Times New Roman" w:eastAsia="Times New Roman" w:hAnsi="Times New Roman"/>
                <w:sz w:val="24"/>
                <w:szCs w:val="24"/>
                <w:shd w:val="clear" w:color="auto" w:fill="FFFFFF"/>
                <w:lang w:eastAsia="lv-LV"/>
              </w:rPr>
              <w:t xml:space="preserve"> kopā ar valstij piekrītoš</w:t>
            </w:r>
            <w:r w:rsidR="007E3CD0">
              <w:rPr>
                <w:rFonts w:ascii="Times New Roman" w:eastAsia="Times New Roman" w:hAnsi="Times New Roman"/>
                <w:sz w:val="24"/>
                <w:szCs w:val="24"/>
                <w:shd w:val="clear" w:color="auto" w:fill="FFFFFF"/>
                <w:lang w:eastAsia="lv-LV"/>
              </w:rPr>
              <w:t>o</w:t>
            </w:r>
            <w:r w:rsidR="007E3CD0" w:rsidRPr="00770876">
              <w:rPr>
                <w:rFonts w:ascii="Times New Roman" w:eastAsia="Times New Roman" w:hAnsi="Times New Roman"/>
                <w:sz w:val="24"/>
                <w:szCs w:val="24"/>
                <w:shd w:val="clear" w:color="auto" w:fill="FFFFFF"/>
                <w:lang w:eastAsia="lv-LV"/>
              </w:rPr>
              <w:t xml:space="preserve"> </w:t>
            </w:r>
            <w:r w:rsidR="00BC02CA">
              <w:rPr>
                <w:rFonts w:ascii="Times New Roman" w:eastAsia="Times New Roman" w:hAnsi="Times New Roman"/>
                <w:sz w:val="24"/>
                <w:szCs w:val="24"/>
                <w:shd w:val="clear" w:color="auto" w:fill="FFFFFF"/>
                <w:lang w:eastAsia="lv-LV"/>
              </w:rPr>
              <w:t>Zemes vienību</w:t>
            </w:r>
            <w:r w:rsidR="007E3CD0" w:rsidRPr="00770876">
              <w:rPr>
                <w:rFonts w:ascii="Times New Roman" w:eastAsia="Times New Roman" w:hAnsi="Times New Roman"/>
                <w:sz w:val="24"/>
                <w:szCs w:val="24"/>
                <w:shd w:val="clear" w:color="auto" w:fill="FFFFFF"/>
                <w:lang w:eastAsia="lv-LV"/>
              </w:rPr>
              <w:t xml:space="preserve">, kas </w:t>
            </w:r>
            <w:r w:rsidR="007E3CD0" w:rsidRPr="00770876">
              <w:rPr>
                <w:rFonts w:ascii="Times New Roman" w:hAnsi="Times New Roman"/>
                <w:sz w:val="24"/>
                <w:szCs w:val="24"/>
                <w:shd w:val="clear" w:color="auto" w:fill="FFFFFF"/>
              </w:rPr>
              <w:t xml:space="preserve">funkcionāli </w:t>
            </w:r>
            <w:r w:rsidR="007E3CD0" w:rsidRPr="00770876">
              <w:rPr>
                <w:rFonts w:ascii="Times New Roman" w:eastAsia="Times New Roman" w:hAnsi="Times New Roman"/>
                <w:sz w:val="24"/>
                <w:szCs w:val="24"/>
                <w:shd w:val="clear" w:color="auto" w:fill="FFFFFF"/>
                <w:lang w:eastAsia="lv-LV"/>
              </w:rPr>
              <w:t>nepieciešam</w:t>
            </w:r>
            <w:r w:rsidR="00BC02CA">
              <w:rPr>
                <w:rFonts w:ascii="Times New Roman" w:eastAsia="Times New Roman" w:hAnsi="Times New Roman"/>
                <w:sz w:val="24"/>
                <w:szCs w:val="24"/>
                <w:shd w:val="clear" w:color="auto" w:fill="FFFFFF"/>
                <w:lang w:eastAsia="lv-LV"/>
              </w:rPr>
              <w:t>a</w:t>
            </w:r>
            <w:r w:rsidR="007E3CD0" w:rsidRPr="00770876">
              <w:rPr>
                <w:rFonts w:ascii="Times New Roman" w:eastAsia="Times New Roman" w:hAnsi="Times New Roman"/>
                <w:sz w:val="24"/>
                <w:szCs w:val="24"/>
                <w:shd w:val="clear" w:color="auto" w:fill="FFFFFF"/>
                <w:lang w:eastAsia="lv-LV"/>
              </w:rPr>
              <w:t xml:space="preserve"> </w:t>
            </w:r>
            <w:r w:rsidR="00727652">
              <w:rPr>
                <w:rFonts w:ascii="Times New Roman" w:eastAsia="Times New Roman" w:hAnsi="Times New Roman"/>
                <w:sz w:val="24"/>
                <w:szCs w:val="24"/>
                <w:shd w:val="clear" w:color="auto" w:fill="FFFFFF"/>
                <w:lang w:eastAsia="lv-LV"/>
              </w:rPr>
              <w:t>Dzīvojamās mājas</w:t>
            </w:r>
            <w:r w:rsidR="007E3CD0" w:rsidRPr="00770876">
              <w:rPr>
                <w:rFonts w:ascii="Times New Roman" w:hAnsi="Times New Roman"/>
                <w:sz w:val="24"/>
                <w:szCs w:val="24"/>
                <w:shd w:val="clear" w:color="auto" w:fill="FFFFFF"/>
              </w:rPr>
              <w:t xml:space="preserve"> uzturēšanai</w:t>
            </w:r>
            <w:r w:rsidR="007E3CD0" w:rsidRPr="00770876">
              <w:rPr>
                <w:rFonts w:ascii="Times New Roman" w:eastAsia="Times New Roman" w:hAnsi="Times New Roman"/>
                <w:sz w:val="24"/>
                <w:szCs w:val="24"/>
                <w:shd w:val="clear" w:color="auto" w:fill="FFFFFF"/>
                <w:lang w:eastAsia="lv-LV"/>
              </w:rPr>
              <w:t>.</w:t>
            </w:r>
            <w:r w:rsidR="007E3CD0">
              <w:rPr>
                <w:rFonts w:ascii="Times New Roman" w:eastAsia="Times New Roman" w:hAnsi="Times New Roman"/>
                <w:sz w:val="24"/>
                <w:szCs w:val="24"/>
                <w:shd w:val="clear" w:color="auto" w:fill="FFFFFF"/>
                <w:lang w:eastAsia="lv-LV"/>
              </w:rPr>
              <w:t xml:space="preserve"> </w:t>
            </w:r>
            <w:r w:rsidRPr="001A433B">
              <w:rPr>
                <w:rFonts w:ascii="Times New Roman" w:eastAsia="Times New Roman" w:hAnsi="Times New Roman"/>
                <w:color w:val="000000"/>
                <w:sz w:val="24"/>
                <w:szCs w:val="24"/>
                <w:lang w:eastAsia="lv-LV"/>
              </w:rPr>
              <w:t xml:space="preserve">Zemes vienība kopā ar </w:t>
            </w:r>
            <w:r w:rsidR="00727652">
              <w:rPr>
                <w:rFonts w:ascii="Times New Roman" w:eastAsia="Times New Roman" w:hAnsi="Times New Roman"/>
                <w:color w:val="000000"/>
                <w:sz w:val="24"/>
                <w:szCs w:val="24"/>
                <w:lang w:eastAsia="lv-LV"/>
              </w:rPr>
              <w:t>Dzīvojamo māju</w:t>
            </w:r>
            <w:r w:rsidRPr="001A433B">
              <w:rPr>
                <w:rFonts w:ascii="Times New Roman" w:eastAsia="Times New Roman" w:hAnsi="Times New Roman"/>
                <w:color w:val="000000"/>
                <w:sz w:val="24"/>
                <w:szCs w:val="24"/>
                <w:lang w:eastAsia="lv-LV"/>
              </w:rPr>
              <w:t xml:space="preserve"> reģistrējama vienota zemes un būvju īpašuma sastāvā, un kā vienots nekustamais īpašums atsavināms Atsavināšanas likumā noteiktajā kārtībā.</w:t>
            </w:r>
          </w:p>
          <w:p w:rsidR="001A433B" w:rsidRPr="001A433B" w:rsidRDefault="001A433B" w:rsidP="00BC02CA">
            <w:pPr>
              <w:ind w:right="-1" w:firstLine="567"/>
              <w:jc w:val="both"/>
              <w:rPr>
                <w:rFonts w:ascii="Times New Roman" w:eastAsia="Times New Roman" w:hAnsi="Times New Roman"/>
                <w:color w:val="000000"/>
                <w:sz w:val="24"/>
                <w:szCs w:val="24"/>
                <w:lang w:eastAsia="lv-LV"/>
              </w:rPr>
            </w:pPr>
            <w:r w:rsidRPr="001A433B">
              <w:rPr>
                <w:rFonts w:ascii="Times New Roman" w:eastAsia="Times New Roman" w:hAnsi="Times New Roman"/>
                <w:color w:val="000000"/>
                <w:sz w:val="24"/>
                <w:szCs w:val="24"/>
                <w:lang w:eastAsia="lv-LV"/>
              </w:rPr>
              <w:t xml:space="preserve">Possessor ir sagatavojusi </w:t>
            </w:r>
            <w:r w:rsidR="00BC02CA">
              <w:rPr>
                <w:rFonts w:ascii="Times New Roman" w:eastAsia="Times New Roman" w:hAnsi="Times New Roman"/>
                <w:sz w:val="24"/>
                <w:szCs w:val="24"/>
              </w:rPr>
              <w:t>Ministru kabineta rīkojuma projektu “</w:t>
            </w:r>
            <w:r w:rsidR="00BC02CA" w:rsidRPr="00BC02CA">
              <w:rPr>
                <w:rFonts w:ascii="Times New Roman" w:eastAsia="Times New Roman" w:hAnsi="Times New Roman"/>
                <w:sz w:val="24"/>
                <w:szCs w:val="24"/>
              </w:rPr>
              <w:t>Par valstij piekritīgas zemes vienības nodošanu sabiedrības ar ierobežotu atbildību “Publisko aktīvu pārvaldītājs Possessor” valdījumā un pārdošanu</w:t>
            </w:r>
            <w:r w:rsidR="00BC02CA">
              <w:rPr>
                <w:rFonts w:ascii="Times New Roman" w:eastAsia="Times New Roman" w:hAnsi="Times New Roman"/>
                <w:sz w:val="24"/>
                <w:szCs w:val="24"/>
              </w:rPr>
              <w:t xml:space="preserve">” (turpmāk - </w:t>
            </w:r>
            <w:r w:rsidR="00BC02CA" w:rsidRPr="00BC02CA">
              <w:rPr>
                <w:rFonts w:ascii="Times New Roman" w:eastAsia="Times New Roman" w:hAnsi="Times New Roman"/>
                <w:sz w:val="24"/>
                <w:szCs w:val="24"/>
              </w:rPr>
              <w:t>r</w:t>
            </w:r>
            <w:r w:rsidRPr="00BC02CA">
              <w:rPr>
                <w:rFonts w:ascii="Times New Roman" w:eastAsia="Times New Roman" w:hAnsi="Times New Roman"/>
                <w:color w:val="000000"/>
                <w:sz w:val="24"/>
                <w:szCs w:val="24"/>
                <w:lang w:eastAsia="lv-LV"/>
              </w:rPr>
              <w:t>īkojuma projekt</w:t>
            </w:r>
            <w:r w:rsidR="00BC02CA" w:rsidRPr="00BC02CA">
              <w:rPr>
                <w:rFonts w:ascii="Times New Roman" w:eastAsia="Times New Roman" w:hAnsi="Times New Roman"/>
                <w:color w:val="000000"/>
                <w:sz w:val="24"/>
                <w:szCs w:val="24"/>
                <w:lang w:eastAsia="lv-LV"/>
              </w:rPr>
              <w:t>s</w:t>
            </w:r>
            <w:r w:rsidR="00BC02CA">
              <w:rPr>
                <w:rFonts w:ascii="Times New Roman" w:eastAsia="Times New Roman" w:hAnsi="Times New Roman"/>
                <w:color w:val="000000"/>
                <w:sz w:val="24"/>
                <w:szCs w:val="24"/>
                <w:lang w:eastAsia="lv-LV"/>
              </w:rPr>
              <w:t>)</w:t>
            </w:r>
            <w:r w:rsidRPr="001A433B">
              <w:rPr>
                <w:rFonts w:ascii="Times New Roman" w:eastAsia="Times New Roman" w:hAnsi="Times New Roman"/>
                <w:color w:val="000000"/>
                <w:sz w:val="24"/>
                <w:szCs w:val="24"/>
                <w:lang w:eastAsia="lv-LV"/>
              </w:rPr>
              <w:t>, kas paredz, ievērojot Zemes pārvaldības likuma 17.panta pirmo daļu</w:t>
            </w:r>
            <w:r w:rsidR="000C2DAF">
              <w:rPr>
                <w:rFonts w:ascii="Times New Roman" w:eastAsia="Times New Roman" w:hAnsi="Times New Roman"/>
                <w:color w:val="000000"/>
                <w:sz w:val="24"/>
                <w:szCs w:val="24"/>
                <w:lang w:eastAsia="lv-LV"/>
              </w:rPr>
              <w:t xml:space="preserve"> </w:t>
            </w:r>
            <w:r w:rsidRPr="001A433B">
              <w:rPr>
                <w:rFonts w:ascii="Times New Roman" w:eastAsia="Times New Roman" w:hAnsi="Times New Roman"/>
                <w:color w:val="000000"/>
                <w:sz w:val="24"/>
                <w:szCs w:val="24"/>
                <w:lang w:eastAsia="lv-LV"/>
              </w:rPr>
              <w:t xml:space="preserve">un likuma "Par valsts un pašvaldību zemes īpašuma tiesībām un to nostiprināšanu zemesgrāmatās" 8.panta astoto daļu, </w:t>
            </w:r>
            <w:r w:rsidR="00BC02CA">
              <w:rPr>
                <w:rFonts w:ascii="Times New Roman" w:eastAsia="Times New Roman" w:hAnsi="Times New Roman"/>
                <w:color w:val="000000"/>
                <w:sz w:val="24"/>
                <w:szCs w:val="24"/>
                <w:lang w:eastAsia="lv-LV"/>
              </w:rPr>
              <w:t xml:space="preserve">saglabāt valsts īpašumā un nodot </w:t>
            </w:r>
            <w:r w:rsidR="00BC02CA" w:rsidRPr="001A433B">
              <w:rPr>
                <w:rFonts w:ascii="Times New Roman" w:eastAsia="Times New Roman" w:hAnsi="Times New Roman"/>
                <w:color w:val="000000"/>
                <w:sz w:val="24"/>
                <w:szCs w:val="24"/>
                <w:lang w:eastAsia="lv-LV"/>
              </w:rPr>
              <w:t>Possessor</w:t>
            </w:r>
            <w:r w:rsidR="00BC02CA">
              <w:rPr>
                <w:rFonts w:ascii="Times New Roman" w:eastAsia="Times New Roman" w:hAnsi="Times New Roman"/>
                <w:color w:val="000000"/>
                <w:sz w:val="24"/>
                <w:szCs w:val="24"/>
                <w:lang w:eastAsia="lv-LV"/>
              </w:rPr>
              <w:t xml:space="preserve"> valdījumā Zemes vienību</w:t>
            </w:r>
            <w:r w:rsidRPr="001A433B">
              <w:rPr>
                <w:rFonts w:ascii="Times New Roman" w:eastAsia="Times New Roman" w:hAnsi="Times New Roman"/>
                <w:color w:val="000000"/>
                <w:sz w:val="24"/>
                <w:szCs w:val="24"/>
                <w:lang w:eastAsia="lv-LV"/>
              </w:rPr>
              <w:t>, lai izveidotu vienotu zemes un būvju nekustamo īpašumu, nostiprinātu valsts Possessor personā īpašuma tiesības zemesgrāmatā, iesniedzot likuma „Par valsts un pašvaldību zemes īpašuma tiesībām un to nostiprināšanu zemesgrāmatās” 13.panta pirmajā daļā noteiktos dokumentus. Veicot Zemes vienības kadastrālo uzmērīšanu, platība var tikt precizēta.</w:t>
            </w:r>
          </w:p>
          <w:p w:rsidR="001A433B" w:rsidRPr="001A433B" w:rsidRDefault="001A433B" w:rsidP="001A433B">
            <w:pPr>
              <w:ind w:right="-1" w:firstLine="567"/>
              <w:jc w:val="both"/>
              <w:rPr>
                <w:rFonts w:ascii="Times New Roman" w:eastAsia="Times New Roman" w:hAnsi="Times New Roman"/>
                <w:color w:val="000000"/>
                <w:sz w:val="24"/>
                <w:szCs w:val="24"/>
                <w:lang w:eastAsia="lv-LV"/>
              </w:rPr>
            </w:pPr>
            <w:r w:rsidRPr="001A433B">
              <w:rPr>
                <w:rFonts w:ascii="Times New Roman" w:eastAsia="Times New Roman" w:hAnsi="Times New Roman"/>
                <w:color w:val="000000"/>
                <w:sz w:val="24"/>
                <w:szCs w:val="24"/>
                <w:lang w:eastAsia="lv-LV"/>
              </w:rPr>
              <w:t xml:space="preserve">Pēc </w:t>
            </w:r>
            <w:r w:rsidR="00BC02CA">
              <w:rPr>
                <w:rFonts w:ascii="Times New Roman" w:eastAsia="Times New Roman" w:hAnsi="Times New Roman"/>
                <w:color w:val="000000"/>
                <w:sz w:val="24"/>
                <w:szCs w:val="24"/>
                <w:lang w:eastAsia="lv-LV"/>
              </w:rPr>
              <w:t xml:space="preserve">vienotā </w:t>
            </w:r>
            <w:r w:rsidRPr="001A433B">
              <w:rPr>
                <w:rFonts w:ascii="Times New Roman" w:eastAsia="Times New Roman" w:hAnsi="Times New Roman"/>
                <w:color w:val="000000"/>
                <w:sz w:val="24"/>
                <w:szCs w:val="24"/>
                <w:lang w:eastAsia="lv-LV"/>
              </w:rPr>
              <w:t>nekustamā īpašuma ierakstīšanas zemesgrāmatā</w:t>
            </w:r>
            <w:r w:rsidR="007037EC" w:rsidRPr="00770876">
              <w:rPr>
                <w:rFonts w:ascii="Times New Roman" w:hAnsi="Times New Roman"/>
                <w:sz w:val="24"/>
                <w:szCs w:val="24"/>
              </w:rPr>
              <w:t xml:space="preserve"> uz valsts vārda Possessor personā, </w:t>
            </w:r>
            <w:r w:rsidRPr="001A433B">
              <w:rPr>
                <w:rFonts w:ascii="Times New Roman" w:eastAsia="Times New Roman" w:hAnsi="Times New Roman"/>
                <w:color w:val="000000"/>
                <w:sz w:val="24"/>
                <w:szCs w:val="24"/>
                <w:lang w:eastAsia="lv-LV"/>
              </w:rPr>
              <w:t xml:space="preserve"> Possessor veiks tā atsavināšanu saskaņā ar Atsavināšanas likumā paredzēto kārtību.</w:t>
            </w:r>
          </w:p>
          <w:p w:rsidR="006C0699" w:rsidRDefault="001A433B" w:rsidP="001A433B">
            <w:pPr>
              <w:pStyle w:val="BlockText"/>
              <w:tabs>
                <w:tab w:val="left" w:pos="850"/>
              </w:tabs>
              <w:ind w:left="0" w:right="0" w:firstLine="384"/>
              <w:rPr>
                <w:color w:val="000000"/>
                <w:sz w:val="24"/>
                <w:szCs w:val="24"/>
              </w:rPr>
            </w:pPr>
            <w:r w:rsidRPr="001A433B">
              <w:rPr>
                <w:color w:val="000000"/>
                <w:sz w:val="24"/>
                <w:szCs w:val="24"/>
              </w:rPr>
              <w:t>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w:t>
            </w:r>
            <w:r w:rsidR="009C0B2E">
              <w:rPr>
                <w:color w:val="000000"/>
                <w:sz w:val="24"/>
                <w:szCs w:val="24"/>
              </w:rPr>
              <w:t xml:space="preserve"> </w:t>
            </w:r>
            <w:r w:rsidRPr="001A433B">
              <w:rPr>
                <w:color w:val="000000"/>
                <w:sz w:val="24"/>
                <w:szCs w:val="24"/>
              </w:rPr>
              <w:t>12.punkts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rsidR="007037EC" w:rsidRPr="00770876" w:rsidRDefault="007037EC" w:rsidP="001A433B">
            <w:pPr>
              <w:pStyle w:val="BlockText"/>
              <w:tabs>
                <w:tab w:val="left" w:pos="850"/>
              </w:tabs>
              <w:ind w:left="0" w:right="0" w:firstLine="384"/>
              <w:rPr>
                <w:rFonts w:eastAsia="Calibri"/>
                <w:sz w:val="24"/>
                <w:szCs w:val="24"/>
                <w:lang w:eastAsia="en-US"/>
              </w:rPr>
            </w:pPr>
            <w:r w:rsidRPr="00770876">
              <w:rPr>
                <w:rFonts w:eastAsia="Calibri"/>
                <w:sz w:val="24"/>
                <w:szCs w:val="24"/>
                <w:lang w:eastAsia="en-US"/>
              </w:rPr>
              <w:t>Rīkojuma projektā minēt</w:t>
            </w:r>
            <w:r>
              <w:rPr>
                <w:rFonts w:eastAsia="Calibri"/>
                <w:sz w:val="24"/>
                <w:szCs w:val="24"/>
                <w:lang w:eastAsia="en-US"/>
              </w:rPr>
              <w:t>ā</w:t>
            </w:r>
            <w:r w:rsidRPr="00770876">
              <w:rPr>
                <w:rFonts w:eastAsia="Calibri"/>
                <w:sz w:val="24"/>
                <w:szCs w:val="24"/>
                <w:lang w:eastAsia="en-US"/>
              </w:rPr>
              <w:t xml:space="preserve"> nekustam</w:t>
            </w:r>
            <w:r>
              <w:rPr>
                <w:rFonts w:eastAsia="Calibri"/>
                <w:sz w:val="24"/>
                <w:szCs w:val="24"/>
                <w:lang w:eastAsia="en-US"/>
              </w:rPr>
              <w:t>ā</w:t>
            </w:r>
            <w:r w:rsidRPr="00770876">
              <w:rPr>
                <w:rFonts w:eastAsia="Calibri"/>
                <w:sz w:val="24"/>
                <w:szCs w:val="24"/>
                <w:lang w:eastAsia="en-US"/>
              </w:rPr>
              <w:t xml:space="preserve"> īpašum</w:t>
            </w:r>
            <w:r>
              <w:rPr>
                <w:rFonts w:eastAsia="Calibri"/>
                <w:sz w:val="24"/>
                <w:szCs w:val="24"/>
                <w:lang w:eastAsia="en-US"/>
              </w:rPr>
              <w:t>a</w:t>
            </w:r>
            <w:r w:rsidRPr="00770876">
              <w:rPr>
                <w:rFonts w:eastAsia="Calibri"/>
                <w:sz w:val="24"/>
                <w:szCs w:val="24"/>
                <w:lang w:eastAsia="en-US"/>
              </w:rPr>
              <w:t xml:space="preserve"> atsavināšanas procesa organizatoriskā nodrošinājuma izmaksas, tai skaitā arī izmaksas nekustamā īpašuma ierakstīšanai zemesgrāmatā, tiks segtas no </w:t>
            </w:r>
            <w:r w:rsidRPr="00770876">
              <w:rPr>
                <w:sz w:val="24"/>
                <w:szCs w:val="24"/>
              </w:rPr>
              <w:t>Possessor</w:t>
            </w:r>
            <w:r w:rsidRPr="00770876">
              <w:rPr>
                <w:rFonts w:eastAsia="Calibri"/>
                <w:sz w:val="24"/>
                <w:szCs w:val="24"/>
                <w:lang w:eastAsia="en-US"/>
              </w:rPr>
              <w:t xml:space="preserve"> līdzekļiem.</w:t>
            </w:r>
          </w:p>
        </w:tc>
      </w:tr>
      <w:bookmarkEnd w:id="0"/>
      <w:tr w:rsidR="006C0699" w:rsidRPr="00770876" w:rsidTr="00770876">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lastRenderedPageBreak/>
              <w:t>3.</w:t>
            </w:r>
          </w:p>
        </w:tc>
        <w:tc>
          <w:tcPr>
            <w:tcW w:w="1642"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Projekta izstrādē iesaistītās institūcijas un publiskas personas kapitālsabiedrības</w:t>
            </w:r>
          </w:p>
        </w:tc>
        <w:tc>
          <w:tcPr>
            <w:tcW w:w="3009"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Possessor un Ekonomikas ministrija.</w:t>
            </w:r>
          </w:p>
        </w:tc>
      </w:tr>
      <w:tr w:rsidR="006C0699" w:rsidRPr="00770876" w:rsidTr="00770876">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4.</w:t>
            </w:r>
          </w:p>
        </w:tc>
        <w:tc>
          <w:tcPr>
            <w:tcW w:w="1642"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Cita informācija</w:t>
            </w:r>
          </w:p>
        </w:tc>
        <w:tc>
          <w:tcPr>
            <w:tcW w:w="3009" w:type="pct"/>
            <w:tcBorders>
              <w:top w:val="outset" w:sz="6" w:space="0" w:color="auto"/>
              <w:left w:val="outset" w:sz="6" w:space="0" w:color="auto"/>
              <w:bottom w:val="outset" w:sz="6" w:space="0" w:color="auto"/>
              <w:right w:val="outset" w:sz="6" w:space="0" w:color="auto"/>
            </w:tcBorders>
            <w:hideMark/>
          </w:tcPr>
          <w:p w:rsidR="001A433B" w:rsidRPr="00770876" w:rsidRDefault="006C0699" w:rsidP="007037EC">
            <w:pPr>
              <w:rPr>
                <w:rFonts w:ascii="Times New Roman" w:hAnsi="Times New Roman"/>
                <w:sz w:val="24"/>
                <w:szCs w:val="24"/>
              </w:rPr>
            </w:pPr>
            <w:r w:rsidRPr="00770876">
              <w:rPr>
                <w:rFonts w:ascii="Times New Roman" w:hAnsi="Times New Roman"/>
                <w:sz w:val="24"/>
                <w:szCs w:val="24"/>
              </w:rPr>
              <w:t>Nav.</w:t>
            </w:r>
          </w:p>
        </w:tc>
      </w:tr>
    </w:tbl>
    <w:p w:rsidR="006C0699" w:rsidRPr="00770876" w:rsidRDefault="006C0699" w:rsidP="006C0699">
      <w:pPr>
        <w:rPr>
          <w:rFonts w:ascii="Times New Roman" w:hAnsi="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7"/>
        <w:gridCol w:w="5359"/>
      </w:tblGrid>
      <w:tr w:rsidR="006C0699" w:rsidRPr="00770876" w:rsidTr="0077087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6C0699">
            <w:pPr>
              <w:jc w:val="center"/>
              <w:rPr>
                <w:rFonts w:ascii="Times New Roman" w:hAnsi="Times New Roman"/>
                <w:b/>
                <w:sz w:val="24"/>
                <w:szCs w:val="24"/>
              </w:rPr>
            </w:pPr>
            <w:r w:rsidRPr="00770876">
              <w:rPr>
                <w:rFonts w:ascii="Times New Roman" w:hAnsi="Times New Roman"/>
                <w:b/>
                <w:sz w:val="24"/>
                <w:szCs w:val="24"/>
              </w:rPr>
              <w:t>II. Tiesību akta projekta ietekme uz sabiedrību, tautsaimniecības attīstību un administratīvo slogu</w:t>
            </w:r>
          </w:p>
        </w:tc>
      </w:tr>
      <w:tr w:rsidR="006C0699" w:rsidRPr="00770876" w:rsidTr="0077087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1.</w:t>
            </w:r>
          </w:p>
        </w:tc>
        <w:tc>
          <w:tcPr>
            <w:tcW w:w="1691"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Sabiedrības mērķgrupas, kuras tiesiskais regulējums ietekmē vai varētu ietekmēt</w:t>
            </w:r>
          </w:p>
        </w:tc>
        <w:tc>
          <w:tcPr>
            <w:tcW w:w="2945"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jc w:val="both"/>
              <w:rPr>
                <w:rFonts w:ascii="Times New Roman" w:hAnsi="Times New Roman"/>
                <w:sz w:val="24"/>
                <w:szCs w:val="24"/>
              </w:rPr>
            </w:pPr>
            <w:r w:rsidRPr="00770876">
              <w:rPr>
                <w:rFonts w:ascii="Times New Roman" w:hAnsi="Times New Roman"/>
                <w:sz w:val="24"/>
                <w:szCs w:val="24"/>
              </w:rPr>
              <w:t>Rīkojuma projekts</w:t>
            </w:r>
            <w:r w:rsidRPr="00770876">
              <w:rPr>
                <w:rFonts w:ascii="Times New Roman" w:hAnsi="Times New Roman"/>
                <w:b/>
                <w:bCs/>
                <w:sz w:val="24"/>
                <w:szCs w:val="24"/>
              </w:rPr>
              <w:t xml:space="preserve"> </w:t>
            </w:r>
            <w:r w:rsidRPr="00770876">
              <w:rPr>
                <w:rFonts w:ascii="Times New Roman" w:hAnsi="Times New Roman"/>
                <w:sz w:val="24"/>
                <w:szCs w:val="24"/>
              </w:rPr>
              <w:t>attiecināms uz fiziskām vai juridiskām personām, k</w:t>
            </w:r>
            <w:r w:rsidR="008F2EB2" w:rsidRPr="00770876">
              <w:rPr>
                <w:rFonts w:ascii="Times New Roman" w:hAnsi="Times New Roman"/>
                <w:sz w:val="24"/>
                <w:szCs w:val="24"/>
              </w:rPr>
              <w:t>uras izsolē</w:t>
            </w:r>
            <w:r w:rsidRPr="00770876">
              <w:rPr>
                <w:rFonts w:ascii="Times New Roman" w:hAnsi="Times New Roman"/>
                <w:sz w:val="24"/>
                <w:szCs w:val="24"/>
              </w:rPr>
              <w:t xml:space="preserve"> pirks </w:t>
            </w:r>
            <w:r w:rsidR="008F2EB2" w:rsidRPr="00770876">
              <w:rPr>
                <w:rFonts w:ascii="Times New Roman" w:hAnsi="Times New Roman"/>
                <w:sz w:val="24"/>
                <w:szCs w:val="24"/>
              </w:rPr>
              <w:t>Rīkojuma projektā minēto</w:t>
            </w:r>
            <w:r w:rsidR="008F2EB2" w:rsidRPr="00770876">
              <w:rPr>
                <w:rFonts w:ascii="Times New Roman" w:hAnsi="Times New Roman"/>
                <w:b/>
                <w:bCs/>
                <w:sz w:val="24"/>
                <w:szCs w:val="24"/>
              </w:rPr>
              <w:t xml:space="preserve"> </w:t>
            </w:r>
            <w:r w:rsidR="008F2EB2" w:rsidRPr="00770876">
              <w:rPr>
                <w:rFonts w:ascii="Times New Roman" w:hAnsi="Times New Roman"/>
                <w:sz w:val="24"/>
                <w:szCs w:val="24"/>
              </w:rPr>
              <w:t>valsts nekustamo īpašumu</w:t>
            </w:r>
            <w:r w:rsidRPr="00770876">
              <w:rPr>
                <w:rFonts w:ascii="Times New Roman" w:hAnsi="Times New Roman"/>
                <w:sz w:val="24"/>
                <w:szCs w:val="24"/>
              </w:rPr>
              <w:t>.</w:t>
            </w:r>
          </w:p>
        </w:tc>
      </w:tr>
      <w:tr w:rsidR="006C0699" w:rsidRPr="00770876" w:rsidTr="0077087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2.</w:t>
            </w:r>
          </w:p>
        </w:tc>
        <w:tc>
          <w:tcPr>
            <w:tcW w:w="1691"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Tiesiskā regulējuma ietekme uz tautsaimniecību un administratīvo slogu</w:t>
            </w:r>
          </w:p>
        </w:tc>
        <w:tc>
          <w:tcPr>
            <w:tcW w:w="2945"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Projekts šo jomu neskar.</w:t>
            </w:r>
          </w:p>
        </w:tc>
      </w:tr>
      <w:tr w:rsidR="006C0699" w:rsidRPr="00770876" w:rsidTr="0077087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3.</w:t>
            </w:r>
          </w:p>
        </w:tc>
        <w:tc>
          <w:tcPr>
            <w:tcW w:w="1691"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Administratīvo izmaksu monetārs novērtējums</w:t>
            </w:r>
          </w:p>
        </w:tc>
        <w:tc>
          <w:tcPr>
            <w:tcW w:w="2945"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Projekts šo jomu neskar.</w:t>
            </w:r>
          </w:p>
        </w:tc>
      </w:tr>
      <w:tr w:rsidR="006C0699" w:rsidRPr="00770876" w:rsidTr="0077087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4.</w:t>
            </w:r>
          </w:p>
        </w:tc>
        <w:tc>
          <w:tcPr>
            <w:tcW w:w="1691"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Atbilstības izmaksu monetārs novērtējums</w:t>
            </w:r>
          </w:p>
        </w:tc>
        <w:tc>
          <w:tcPr>
            <w:tcW w:w="2945"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Projekts šo jomu neskar.</w:t>
            </w:r>
          </w:p>
        </w:tc>
      </w:tr>
      <w:tr w:rsidR="006C0699" w:rsidRPr="00770876" w:rsidTr="0077087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5.</w:t>
            </w:r>
          </w:p>
        </w:tc>
        <w:tc>
          <w:tcPr>
            <w:tcW w:w="1691"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Cita informācija</w:t>
            </w:r>
          </w:p>
        </w:tc>
        <w:tc>
          <w:tcPr>
            <w:tcW w:w="2945"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Nav</w:t>
            </w:r>
          </w:p>
        </w:tc>
      </w:tr>
    </w:tbl>
    <w:p w:rsidR="006C0699" w:rsidRDefault="006C0699" w:rsidP="006C0699">
      <w:pPr>
        <w:rPr>
          <w:rFonts w:ascii="Times New Roman" w:hAnsi="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83"/>
      </w:tblGrid>
      <w:tr w:rsidR="00EA06CA" w:rsidRPr="00770876" w:rsidTr="00B4024D">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A06CA" w:rsidRPr="00770876" w:rsidRDefault="00EA06CA" w:rsidP="00B4024D">
            <w:pPr>
              <w:contextualSpacing/>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A06CA" w:rsidRPr="00770876" w:rsidTr="004C013E">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A06CA" w:rsidRPr="00770876" w:rsidRDefault="00EA06CA" w:rsidP="00B4024D">
            <w:pPr>
              <w:contextualSpacing/>
              <w:jc w:val="center"/>
              <w:rPr>
                <w:rFonts w:ascii="Times New Roman" w:hAnsi="Times New Roman"/>
                <w:sz w:val="24"/>
                <w:szCs w:val="24"/>
              </w:rPr>
            </w:pPr>
            <w:r w:rsidRPr="00770876">
              <w:rPr>
                <w:rFonts w:ascii="Times New Roman" w:hAnsi="Times New Roman"/>
                <w:sz w:val="24"/>
                <w:szCs w:val="24"/>
              </w:rPr>
              <w:t>Projekts šo jomu neskar</w:t>
            </w:r>
          </w:p>
        </w:tc>
      </w:tr>
    </w:tbl>
    <w:p w:rsidR="00EA06CA" w:rsidRPr="00770876" w:rsidRDefault="00EA06CA" w:rsidP="006C0699">
      <w:pPr>
        <w:rPr>
          <w:rFonts w:ascii="Times New Roman" w:hAnsi="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83"/>
      </w:tblGrid>
      <w:tr w:rsidR="006C0699" w:rsidRPr="00770876" w:rsidTr="0077087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EA06CA">
            <w:pPr>
              <w:contextualSpacing/>
              <w:jc w:val="center"/>
              <w:rPr>
                <w:rFonts w:ascii="Times New Roman" w:hAnsi="Times New Roman"/>
                <w:b/>
                <w:sz w:val="24"/>
                <w:szCs w:val="24"/>
              </w:rPr>
            </w:pPr>
            <w:r w:rsidRPr="00770876">
              <w:rPr>
                <w:rFonts w:ascii="Times New Roman" w:hAnsi="Times New Roman"/>
                <w:b/>
                <w:sz w:val="24"/>
                <w:szCs w:val="24"/>
              </w:rPr>
              <w:t>IV. Tiesību akta projekta ietekme uz spēkā esošo tiesību normu sistēmu</w:t>
            </w:r>
          </w:p>
        </w:tc>
      </w:tr>
      <w:tr w:rsidR="006C0699" w:rsidRPr="00770876" w:rsidTr="004C013E">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EA06CA">
            <w:pPr>
              <w:contextualSpacing/>
              <w:jc w:val="center"/>
              <w:rPr>
                <w:rFonts w:ascii="Times New Roman" w:hAnsi="Times New Roman"/>
                <w:sz w:val="24"/>
                <w:szCs w:val="24"/>
              </w:rPr>
            </w:pPr>
            <w:r w:rsidRPr="00770876">
              <w:rPr>
                <w:rFonts w:ascii="Times New Roman" w:hAnsi="Times New Roman"/>
                <w:sz w:val="24"/>
                <w:szCs w:val="24"/>
              </w:rPr>
              <w:t>Projekts šo jomu neskar</w:t>
            </w:r>
          </w:p>
        </w:tc>
      </w:tr>
    </w:tbl>
    <w:p w:rsidR="006C0699" w:rsidRPr="00770876" w:rsidRDefault="006C0699" w:rsidP="00EA06CA">
      <w:pPr>
        <w:contextualSpacing/>
        <w:rPr>
          <w:rFonts w:ascii="Times New Roman" w:hAnsi="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83"/>
      </w:tblGrid>
      <w:tr w:rsidR="006C0699" w:rsidRPr="00770876" w:rsidTr="0077087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EA06CA">
            <w:pPr>
              <w:contextualSpacing/>
              <w:jc w:val="center"/>
              <w:rPr>
                <w:rFonts w:ascii="Times New Roman" w:hAnsi="Times New Roman"/>
                <w:b/>
                <w:sz w:val="24"/>
                <w:szCs w:val="24"/>
              </w:rPr>
            </w:pPr>
            <w:r w:rsidRPr="00770876">
              <w:rPr>
                <w:rFonts w:ascii="Times New Roman" w:hAnsi="Times New Roman"/>
                <w:b/>
                <w:sz w:val="24"/>
                <w:szCs w:val="24"/>
              </w:rPr>
              <w:t>V. Tiesību akta projekta atbilstība Latvijas Republikas starptautiskajām saistībām</w:t>
            </w:r>
          </w:p>
        </w:tc>
      </w:tr>
      <w:tr w:rsidR="006C0699" w:rsidRPr="00770876" w:rsidTr="004C013E">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EA06CA">
            <w:pPr>
              <w:contextualSpacing/>
              <w:jc w:val="center"/>
              <w:rPr>
                <w:rFonts w:ascii="Times New Roman" w:hAnsi="Times New Roman"/>
                <w:b/>
                <w:sz w:val="24"/>
                <w:szCs w:val="24"/>
              </w:rPr>
            </w:pPr>
            <w:r w:rsidRPr="00770876">
              <w:rPr>
                <w:rFonts w:ascii="Times New Roman" w:hAnsi="Times New Roman"/>
                <w:sz w:val="24"/>
                <w:szCs w:val="24"/>
              </w:rPr>
              <w:t>Projekts šo jomu neskar</w:t>
            </w:r>
          </w:p>
        </w:tc>
      </w:tr>
    </w:tbl>
    <w:p w:rsidR="006C0699" w:rsidRPr="00770876" w:rsidRDefault="006C0699" w:rsidP="00EA06CA">
      <w:pPr>
        <w:contextualSpacing/>
        <w:rPr>
          <w:rFonts w:ascii="Times New Roman" w:hAnsi="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83"/>
      </w:tblGrid>
      <w:tr w:rsidR="006C0699" w:rsidRPr="00770876" w:rsidTr="0077087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EA06CA">
            <w:pPr>
              <w:contextualSpacing/>
              <w:jc w:val="center"/>
              <w:rPr>
                <w:rFonts w:ascii="Times New Roman" w:hAnsi="Times New Roman"/>
                <w:b/>
                <w:sz w:val="24"/>
                <w:szCs w:val="24"/>
              </w:rPr>
            </w:pPr>
            <w:r w:rsidRPr="00770876">
              <w:rPr>
                <w:rFonts w:ascii="Times New Roman" w:hAnsi="Times New Roman"/>
                <w:sz w:val="24"/>
                <w:szCs w:val="24"/>
              </w:rPr>
              <w:t> </w:t>
            </w:r>
            <w:r w:rsidRPr="00770876">
              <w:rPr>
                <w:rFonts w:ascii="Times New Roman" w:hAnsi="Times New Roman"/>
                <w:b/>
                <w:sz w:val="24"/>
                <w:szCs w:val="24"/>
              </w:rPr>
              <w:t>VI. Sabiedrības līdzdalība un komunikācijas aktivitātes</w:t>
            </w:r>
          </w:p>
        </w:tc>
      </w:tr>
      <w:tr w:rsidR="006C0699" w:rsidRPr="00770876" w:rsidTr="004C013E">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EA06CA">
            <w:pPr>
              <w:contextualSpacing/>
              <w:jc w:val="center"/>
              <w:rPr>
                <w:rFonts w:ascii="Times New Roman" w:hAnsi="Times New Roman"/>
                <w:b/>
                <w:sz w:val="24"/>
                <w:szCs w:val="24"/>
              </w:rPr>
            </w:pPr>
            <w:r w:rsidRPr="00770876">
              <w:rPr>
                <w:rFonts w:ascii="Times New Roman" w:hAnsi="Times New Roman"/>
                <w:sz w:val="24"/>
                <w:szCs w:val="24"/>
              </w:rPr>
              <w:t>Projekts šo jomu neskar</w:t>
            </w:r>
          </w:p>
        </w:tc>
      </w:tr>
    </w:tbl>
    <w:p w:rsidR="006C0699" w:rsidRPr="00770876" w:rsidRDefault="006C0699" w:rsidP="006C0699">
      <w:pPr>
        <w:rPr>
          <w:rFonts w:ascii="Times New Roman" w:hAnsi="Times New Roman"/>
          <w:sz w:val="24"/>
          <w:szCs w:val="24"/>
        </w:rPr>
      </w:pPr>
    </w:p>
    <w:tbl>
      <w:tblPr>
        <w:tblW w:w="48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2824"/>
        <w:gridCol w:w="5408"/>
      </w:tblGrid>
      <w:tr w:rsidR="006C0699" w:rsidRPr="00770876" w:rsidTr="001A43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0699" w:rsidRPr="00770876" w:rsidRDefault="006C0699" w:rsidP="006C0699">
            <w:pPr>
              <w:jc w:val="center"/>
              <w:rPr>
                <w:rFonts w:ascii="Times New Roman" w:hAnsi="Times New Roman"/>
                <w:b/>
                <w:sz w:val="24"/>
                <w:szCs w:val="24"/>
              </w:rPr>
            </w:pPr>
            <w:r w:rsidRPr="00770876">
              <w:rPr>
                <w:rFonts w:ascii="Times New Roman" w:hAnsi="Times New Roman"/>
                <w:b/>
                <w:sz w:val="24"/>
                <w:szCs w:val="24"/>
              </w:rPr>
              <w:t>VII. Tiesību akta projekta izpildes nodrošināšana un tās ietekme uz institūcijām</w:t>
            </w:r>
          </w:p>
        </w:tc>
      </w:tr>
      <w:tr w:rsidR="006C0699" w:rsidRPr="00770876" w:rsidTr="001A43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1.</w:t>
            </w:r>
          </w:p>
        </w:tc>
        <w:tc>
          <w:tcPr>
            <w:tcW w:w="15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jc w:val="both"/>
              <w:rPr>
                <w:rFonts w:ascii="Times New Roman" w:hAnsi="Times New Roman"/>
                <w:sz w:val="24"/>
                <w:szCs w:val="24"/>
              </w:rPr>
            </w:pPr>
            <w:r w:rsidRPr="00770876">
              <w:rPr>
                <w:rFonts w:ascii="Times New Roman" w:hAnsi="Times New Roman"/>
                <w:sz w:val="24"/>
                <w:szCs w:val="24"/>
              </w:rPr>
              <w:t>Rīkojuma projekta izpildi nodrošinās Possessor</w:t>
            </w:r>
            <w:r w:rsidR="00EA06CA">
              <w:rPr>
                <w:rFonts w:ascii="Times New Roman" w:hAnsi="Times New Roman"/>
                <w:sz w:val="24"/>
                <w:szCs w:val="24"/>
              </w:rPr>
              <w:t>.</w:t>
            </w:r>
          </w:p>
        </w:tc>
      </w:tr>
      <w:tr w:rsidR="006C0699" w:rsidRPr="00770876" w:rsidTr="001A43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2.</w:t>
            </w:r>
          </w:p>
        </w:tc>
        <w:tc>
          <w:tcPr>
            <w:tcW w:w="15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Projekta izpildes ietekme uz pārvaldes funkcijām un institucionālo struktūru.</w:t>
            </w:r>
            <w:r w:rsidRPr="00770876">
              <w:rPr>
                <w:rFonts w:ascii="Times New Roman" w:hAnsi="Times New Roman"/>
                <w:sz w:val="24"/>
                <w:szCs w:val="24"/>
              </w:rPr>
              <w:b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rsidR="00EA06CA" w:rsidRDefault="006C0699" w:rsidP="00EA06CA">
            <w:pPr>
              <w:spacing w:line="259" w:lineRule="auto"/>
              <w:ind w:right="57"/>
              <w:contextualSpacing/>
              <w:jc w:val="both"/>
              <w:rPr>
                <w:rFonts w:ascii="Times New Roman" w:hAnsi="Times New Roman"/>
                <w:sz w:val="24"/>
                <w:szCs w:val="24"/>
              </w:rPr>
            </w:pPr>
            <w:r w:rsidRPr="00770876">
              <w:rPr>
                <w:rFonts w:ascii="Times New Roman" w:hAnsi="Times New Roman"/>
                <w:sz w:val="24"/>
                <w:szCs w:val="24"/>
              </w:rPr>
              <w:t xml:space="preserve">Possessor veiks </w:t>
            </w:r>
            <w:r w:rsidR="001A433B" w:rsidRPr="00770876">
              <w:rPr>
                <w:rFonts w:ascii="Times New Roman" w:hAnsi="Times New Roman"/>
                <w:sz w:val="24"/>
                <w:szCs w:val="24"/>
              </w:rPr>
              <w:t>normatīvajos aktos noteikt</w:t>
            </w:r>
            <w:r w:rsidR="001A433B">
              <w:rPr>
                <w:rFonts w:ascii="Times New Roman" w:hAnsi="Times New Roman"/>
                <w:sz w:val="24"/>
                <w:szCs w:val="24"/>
              </w:rPr>
              <w:t>ā</w:t>
            </w:r>
            <w:r w:rsidR="001A433B" w:rsidRPr="00770876">
              <w:rPr>
                <w:rFonts w:ascii="Times New Roman" w:hAnsi="Times New Roman"/>
                <w:sz w:val="24"/>
                <w:szCs w:val="24"/>
              </w:rPr>
              <w:t xml:space="preserve">s </w:t>
            </w:r>
            <w:r w:rsidRPr="00770876">
              <w:rPr>
                <w:rFonts w:ascii="Times New Roman" w:hAnsi="Times New Roman"/>
                <w:sz w:val="24"/>
                <w:szCs w:val="24"/>
              </w:rPr>
              <w:t>funkcijas.</w:t>
            </w:r>
            <w:r w:rsidR="00EA06CA">
              <w:rPr>
                <w:rFonts w:ascii="Times New Roman" w:hAnsi="Times New Roman"/>
                <w:sz w:val="24"/>
                <w:szCs w:val="24"/>
              </w:rPr>
              <w:t xml:space="preserve"> </w:t>
            </w:r>
            <w:r w:rsidRPr="00770876">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r w:rsidR="00EA06CA">
              <w:rPr>
                <w:rFonts w:ascii="Times New Roman" w:hAnsi="Times New Roman"/>
                <w:sz w:val="24"/>
                <w:szCs w:val="24"/>
              </w:rPr>
              <w:t xml:space="preserve"> </w:t>
            </w:r>
          </w:p>
          <w:p w:rsidR="006C0699" w:rsidRPr="00770876" w:rsidRDefault="006C0699" w:rsidP="00EA06CA">
            <w:pPr>
              <w:spacing w:line="259" w:lineRule="auto"/>
              <w:ind w:right="57"/>
              <w:contextualSpacing/>
              <w:jc w:val="both"/>
              <w:rPr>
                <w:rFonts w:ascii="Times New Roman" w:hAnsi="Times New Roman"/>
                <w:sz w:val="24"/>
                <w:szCs w:val="24"/>
              </w:rPr>
            </w:pPr>
            <w:r w:rsidRPr="00770876">
              <w:rPr>
                <w:rFonts w:ascii="Times New Roman" w:hAnsi="Times New Roman"/>
                <w:sz w:val="24"/>
                <w:szCs w:val="24"/>
              </w:rPr>
              <w:t>Rīkojuma projekta izpilde neietekmēs iesaistīto institūciju pieejamos cilvēkresursus.</w:t>
            </w:r>
          </w:p>
        </w:tc>
      </w:tr>
      <w:tr w:rsidR="006C0699" w:rsidRPr="00770876" w:rsidTr="001A43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3.</w:t>
            </w:r>
          </w:p>
        </w:tc>
        <w:tc>
          <w:tcPr>
            <w:tcW w:w="1598"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rPr>
                <w:rFonts w:ascii="Times New Roman" w:hAnsi="Times New Roman"/>
                <w:sz w:val="24"/>
                <w:szCs w:val="24"/>
              </w:rPr>
            </w:pPr>
            <w:r w:rsidRPr="00770876">
              <w:rPr>
                <w:rFonts w:ascii="Times New Roman" w:hAnsi="Times New Roman"/>
                <w:sz w:val="24"/>
                <w:szCs w:val="24"/>
              </w:rPr>
              <w:t>Cita informācija</w:t>
            </w:r>
          </w:p>
        </w:tc>
        <w:tc>
          <w:tcPr>
            <w:tcW w:w="3035" w:type="pct"/>
            <w:tcBorders>
              <w:top w:val="outset" w:sz="6" w:space="0" w:color="auto"/>
              <w:left w:val="outset" w:sz="6" w:space="0" w:color="auto"/>
              <w:bottom w:val="outset" w:sz="6" w:space="0" w:color="auto"/>
              <w:right w:val="outset" w:sz="6" w:space="0" w:color="auto"/>
            </w:tcBorders>
            <w:hideMark/>
          </w:tcPr>
          <w:p w:rsidR="006C0699" w:rsidRPr="00770876" w:rsidRDefault="006C0699" w:rsidP="006C0699">
            <w:pPr>
              <w:jc w:val="both"/>
              <w:rPr>
                <w:rFonts w:ascii="Times New Roman" w:hAnsi="Times New Roman"/>
                <w:sz w:val="24"/>
                <w:szCs w:val="24"/>
              </w:rPr>
            </w:pPr>
            <w:r w:rsidRPr="00770876">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w:t>
            </w:r>
            <w:r w:rsidR="004C013E">
              <w:rPr>
                <w:rFonts w:ascii="Times New Roman" w:hAnsi="Times New Roman"/>
                <w:sz w:val="24"/>
                <w:szCs w:val="24"/>
              </w:rPr>
              <w:t>v</w:t>
            </w:r>
            <w:r w:rsidRPr="00770876">
              <w:rPr>
                <w:rFonts w:ascii="Times New Roman" w:hAnsi="Times New Roman"/>
                <w:sz w:val="24"/>
                <w:szCs w:val="24"/>
              </w:rPr>
              <w:t>ietnē www.vestnesis.lv.</w:t>
            </w:r>
          </w:p>
        </w:tc>
      </w:tr>
    </w:tbl>
    <w:p w:rsidR="006C0699" w:rsidRPr="00770876" w:rsidRDefault="006C0699" w:rsidP="006C0699">
      <w:pPr>
        <w:tabs>
          <w:tab w:val="left" w:pos="1260"/>
        </w:tabs>
        <w:ind w:right="-425"/>
        <w:rPr>
          <w:rFonts w:ascii="Times New Roman" w:hAnsi="Times New Roman"/>
          <w:sz w:val="24"/>
          <w:szCs w:val="24"/>
        </w:rPr>
      </w:pPr>
    </w:p>
    <w:p w:rsidR="006C0699" w:rsidRPr="00770876" w:rsidRDefault="006C0699" w:rsidP="006C0699">
      <w:pPr>
        <w:tabs>
          <w:tab w:val="left" w:pos="1260"/>
        </w:tabs>
        <w:ind w:right="-425"/>
        <w:rPr>
          <w:rFonts w:ascii="Times New Roman" w:hAnsi="Times New Roman"/>
          <w:b/>
          <w:bCs/>
          <w:sz w:val="24"/>
          <w:szCs w:val="24"/>
        </w:rPr>
      </w:pPr>
      <w:r w:rsidRPr="00770876">
        <w:rPr>
          <w:rFonts w:ascii="Times New Roman" w:hAnsi="Times New Roman"/>
          <w:b/>
          <w:bCs/>
          <w:sz w:val="24"/>
          <w:szCs w:val="24"/>
        </w:rPr>
        <w:t>Ekonomikas ministrs</w:t>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004C013E">
        <w:rPr>
          <w:rFonts w:ascii="Times New Roman" w:hAnsi="Times New Roman"/>
          <w:b/>
          <w:bCs/>
          <w:sz w:val="24"/>
          <w:szCs w:val="24"/>
        </w:rPr>
        <w:t xml:space="preserve">J. </w:t>
      </w:r>
      <w:proofErr w:type="spellStart"/>
      <w:r w:rsidR="004C013E">
        <w:rPr>
          <w:rFonts w:ascii="Times New Roman" w:hAnsi="Times New Roman"/>
          <w:b/>
          <w:bCs/>
          <w:sz w:val="24"/>
          <w:szCs w:val="24"/>
        </w:rPr>
        <w:t>Vitenbergs</w:t>
      </w:r>
      <w:proofErr w:type="spellEnd"/>
    </w:p>
    <w:p w:rsidR="006C0699" w:rsidRDefault="006C0699" w:rsidP="00EA06CA">
      <w:pPr>
        <w:ind w:right="-285"/>
        <w:rPr>
          <w:rFonts w:ascii="Times New Roman" w:hAnsi="Times New Roman"/>
          <w:b/>
          <w:bCs/>
          <w:sz w:val="24"/>
          <w:szCs w:val="24"/>
        </w:rPr>
      </w:pPr>
    </w:p>
    <w:p w:rsidR="00EA06CA" w:rsidRPr="00770876" w:rsidRDefault="00EA06CA" w:rsidP="00EA06CA">
      <w:pPr>
        <w:ind w:right="-285"/>
        <w:rPr>
          <w:rFonts w:ascii="Times New Roman" w:hAnsi="Times New Roman"/>
          <w:b/>
          <w:bCs/>
          <w:sz w:val="24"/>
          <w:szCs w:val="24"/>
        </w:rPr>
      </w:pPr>
    </w:p>
    <w:p w:rsidR="006C0699" w:rsidRPr="00770876" w:rsidRDefault="006C0699" w:rsidP="0023443A">
      <w:pPr>
        <w:ind w:left="-567" w:right="-285" w:firstLine="567"/>
        <w:rPr>
          <w:rFonts w:ascii="Times New Roman" w:hAnsi="Times New Roman"/>
          <w:b/>
          <w:bCs/>
          <w:sz w:val="24"/>
          <w:szCs w:val="24"/>
        </w:rPr>
      </w:pPr>
      <w:r w:rsidRPr="00770876">
        <w:rPr>
          <w:rFonts w:ascii="Times New Roman" w:hAnsi="Times New Roman"/>
          <w:b/>
          <w:bCs/>
          <w:sz w:val="24"/>
          <w:szCs w:val="24"/>
        </w:rPr>
        <w:t>Vīza: Valsts sekretārs</w:t>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proofErr w:type="spellStart"/>
      <w:r w:rsidRPr="00770876">
        <w:rPr>
          <w:rFonts w:ascii="Times New Roman" w:hAnsi="Times New Roman"/>
          <w:b/>
          <w:bCs/>
          <w:sz w:val="24"/>
          <w:szCs w:val="24"/>
        </w:rPr>
        <w:t>E.Valantis</w:t>
      </w:r>
      <w:proofErr w:type="spellEnd"/>
    </w:p>
    <w:p w:rsidR="0023443A" w:rsidRDefault="0023443A" w:rsidP="006C0699">
      <w:pPr>
        <w:keepNext/>
        <w:outlineLvl w:val="3"/>
        <w:rPr>
          <w:rFonts w:ascii="Times New Roman" w:hAnsi="Times New Roman"/>
          <w:sz w:val="20"/>
          <w:szCs w:val="20"/>
        </w:rPr>
      </w:pPr>
    </w:p>
    <w:p w:rsidR="00770876" w:rsidRDefault="00770876" w:rsidP="006C0699">
      <w:pPr>
        <w:keepNext/>
        <w:outlineLvl w:val="3"/>
        <w:rPr>
          <w:rFonts w:ascii="Times New Roman" w:hAnsi="Times New Roman"/>
          <w:sz w:val="20"/>
          <w:szCs w:val="20"/>
        </w:rPr>
      </w:pPr>
    </w:p>
    <w:p w:rsidR="00EA06CA" w:rsidRDefault="00EA06CA" w:rsidP="006C0699">
      <w:pPr>
        <w:keepNext/>
        <w:outlineLvl w:val="3"/>
        <w:rPr>
          <w:rFonts w:ascii="Times New Roman" w:hAnsi="Times New Roman"/>
          <w:sz w:val="20"/>
          <w:szCs w:val="20"/>
        </w:rPr>
      </w:pPr>
    </w:p>
    <w:p w:rsidR="001A433B" w:rsidRPr="001A433B" w:rsidRDefault="001A433B" w:rsidP="001A433B">
      <w:pPr>
        <w:tabs>
          <w:tab w:val="left" w:pos="6237"/>
        </w:tabs>
        <w:rPr>
          <w:rFonts w:ascii="Times New Roman" w:hAnsi="Times New Roman"/>
          <w:sz w:val="20"/>
          <w:szCs w:val="20"/>
        </w:rPr>
      </w:pPr>
      <w:r w:rsidRPr="001A433B">
        <w:rPr>
          <w:rFonts w:ascii="Times New Roman" w:hAnsi="Times New Roman"/>
          <w:sz w:val="20"/>
          <w:szCs w:val="20"/>
        </w:rPr>
        <w:t>Jeromāne 67021305</w:t>
      </w:r>
    </w:p>
    <w:p w:rsidR="001A433B" w:rsidRPr="001A433B" w:rsidRDefault="001A433B" w:rsidP="00EA06CA">
      <w:pPr>
        <w:tabs>
          <w:tab w:val="left" w:pos="6237"/>
        </w:tabs>
        <w:rPr>
          <w:rFonts w:ascii="Times New Roman" w:hAnsi="Times New Roman"/>
          <w:sz w:val="20"/>
          <w:szCs w:val="20"/>
        </w:rPr>
      </w:pPr>
      <w:r w:rsidRPr="001A433B">
        <w:rPr>
          <w:rFonts w:ascii="Times New Roman" w:hAnsi="Times New Roman"/>
          <w:sz w:val="20"/>
          <w:szCs w:val="20"/>
        </w:rPr>
        <w:t>Linda.Jeromane@possessor.gov.lv</w:t>
      </w:r>
    </w:p>
    <w:sectPr w:rsidR="001A433B" w:rsidRPr="001A433B" w:rsidSect="001A433B">
      <w:headerReference w:type="default" r:id="rId8"/>
      <w:footerReference w:type="default" r:id="rId9"/>
      <w:footerReference w:type="first" r:id="rId10"/>
      <w:pgSz w:w="11906" w:h="16838"/>
      <w:pgMar w:top="1134" w:right="1134" w:bottom="1134" w:left="1701" w:header="709" w:footer="7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44" w:rsidRDefault="00617144">
      <w:r>
        <w:separator/>
      </w:r>
    </w:p>
  </w:endnote>
  <w:endnote w:type="continuationSeparator" w:id="0">
    <w:p w:rsidR="00617144" w:rsidRDefault="0061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99" w:rsidRPr="000C2DAF" w:rsidRDefault="00BB0C41" w:rsidP="000C2DAF">
    <w:pPr>
      <w:jc w:val="both"/>
      <w:rPr>
        <w:rFonts w:ascii="Times New Roman" w:hAnsi="Times New Roman"/>
        <w:sz w:val="20"/>
        <w:szCs w:val="20"/>
      </w:rPr>
    </w:pPr>
    <w:r w:rsidRPr="0096186D">
      <w:rPr>
        <w:rFonts w:ascii="Times New Roman" w:hAnsi="Times New Roman"/>
        <w:sz w:val="20"/>
      </w:rPr>
      <w:t>EMAnot_</w:t>
    </w:r>
    <w:r w:rsidR="009A7E4F">
      <w:rPr>
        <w:rFonts w:ascii="Times New Roman" w:hAnsi="Times New Roman"/>
        <w:sz w:val="20"/>
      </w:rPr>
      <w:t>VSS-495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99" w:rsidRPr="009A2654" w:rsidRDefault="006C0699" w:rsidP="006C0699">
    <w:pPr>
      <w:jc w:val="both"/>
      <w:rPr>
        <w:rFonts w:ascii="Times New Roman" w:hAnsi="Times New Roman"/>
        <w:sz w:val="20"/>
        <w:szCs w:val="20"/>
      </w:rPr>
    </w:pPr>
    <w:r w:rsidRPr="0096186D">
      <w:rPr>
        <w:rFonts w:ascii="Times New Roman" w:hAnsi="Times New Roman"/>
        <w:sz w:val="20"/>
      </w:rPr>
      <w:t>EMAnot_</w:t>
    </w:r>
    <w:r w:rsidR="009A7E4F">
      <w:rPr>
        <w:rFonts w:ascii="Times New Roman" w:hAnsi="Times New Roman"/>
        <w:sz w:val="20"/>
      </w:rPr>
      <w:t>VSS-495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44" w:rsidRDefault="00617144">
      <w:r>
        <w:separator/>
      </w:r>
    </w:p>
  </w:footnote>
  <w:footnote w:type="continuationSeparator" w:id="0">
    <w:p w:rsidR="00617144" w:rsidRDefault="0061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99" w:rsidRPr="00C25B49" w:rsidRDefault="006C0699">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noProof/>
        <w:sz w:val="24"/>
        <w:szCs w:val="20"/>
      </w:rPr>
      <w:t>8</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A15"/>
    <w:multiLevelType w:val="hybridMultilevel"/>
    <w:tmpl w:val="5F3C1DB4"/>
    <w:lvl w:ilvl="0" w:tplc="678266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3AF47BA"/>
    <w:multiLevelType w:val="hybridMultilevel"/>
    <w:tmpl w:val="6BB0970A"/>
    <w:lvl w:ilvl="0" w:tplc="228CDEFE">
      <w:start w:val="1"/>
      <w:numFmt w:val="decimal"/>
      <w:lvlText w:val="%1)"/>
      <w:lvlJc w:val="left"/>
      <w:pPr>
        <w:ind w:left="796" w:hanging="360"/>
      </w:pPr>
      <w:rPr>
        <w:rFonts w:hint="default"/>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2" w15:restartNumberingAfterBreak="0">
    <w:nsid w:val="4FAB1D62"/>
    <w:multiLevelType w:val="hybridMultilevel"/>
    <w:tmpl w:val="735CEF0C"/>
    <w:lvl w:ilvl="0" w:tplc="E20434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02B04"/>
    <w:rsid w:val="00010EA1"/>
    <w:rsid w:val="00011021"/>
    <w:rsid w:val="00066D4C"/>
    <w:rsid w:val="000A187D"/>
    <w:rsid w:val="000C2DAF"/>
    <w:rsid w:val="000E5102"/>
    <w:rsid w:val="001007F6"/>
    <w:rsid w:val="00105D76"/>
    <w:rsid w:val="001A433B"/>
    <w:rsid w:val="0020169B"/>
    <w:rsid w:val="002040FF"/>
    <w:rsid w:val="0023187F"/>
    <w:rsid w:val="0023443A"/>
    <w:rsid w:val="0029045C"/>
    <w:rsid w:val="002A46A4"/>
    <w:rsid w:val="002C5F72"/>
    <w:rsid w:val="002D78AD"/>
    <w:rsid w:val="002E6B65"/>
    <w:rsid w:val="0037518C"/>
    <w:rsid w:val="003B3E5C"/>
    <w:rsid w:val="003F0965"/>
    <w:rsid w:val="003F7179"/>
    <w:rsid w:val="0043497B"/>
    <w:rsid w:val="004A77EC"/>
    <w:rsid w:val="004C013E"/>
    <w:rsid w:val="00507197"/>
    <w:rsid w:val="00521D58"/>
    <w:rsid w:val="0054796A"/>
    <w:rsid w:val="00555340"/>
    <w:rsid w:val="00593B05"/>
    <w:rsid w:val="00593C47"/>
    <w:rsid w:val="005B67E9"/>
    <w:rsid w:val="005C0703"/>
    <w:rsid w:val="005C2CD9"/>
    <w:rsid w:val="005D5630"/>
    <w:rsid w:val="005F3575"/>
    <w:rsid w:val="00617144"/>
    <w:rsid w:val="00673788"/>
    <w:rsid w:val="00691697"/>
    <w:rsid w:val="006A7E15"/>
    <w:rsid w:val="006B0EA6"/>
    <w:rsid w:val="006C0699"/>
    <w:rsid w:val="006E1227"/>
    <w:rsid w:val="007037EC"/>
    <w:rsid w:val="00727652"/>
    <w:rsid w:val="00763C2B"/>
    <w:rsid w:val="00770876"/>
    <w:rsid w:val="0079763A"/>
    <w:rsid w:val="007E3CD0"/>
    <w:rsid w:val="00823A3F"/>
    <w:rsid w:val="00836B96"/>
    <w:rsid w:val="008521C9"/>
    <w:rsid w:val="00872300"/>
    <w:rsid w:val="0087337C"/>
    <w:rsid w:val="00880EFA"/>
    <w:rsid w:val="008F2EB2"/>
    <w:rsid w:val="009151A4"/>
    <w:rsid w:val="00954FEC"/>
    <w:rsid w:val="00960981"/>
    <w:rsid w:val="00965D23"/>
    <w:rsid w:val="00974124"/>
    <w:rsid w:val="009A7E4F"/>
    <w:rsid w:val="009C0B2E"/>
    <w:rsid w:val="009F264C"/>
    <w:rsid w:val="00A7567E"/>
    <w:rsid w:val="00AA6797"/>
    <w:rsid w:val="00AC107E"/>
    <w:rsid w:val="00AC6D88"/>
    <w:rsid w:val="00B2384E"/>
    <w:rsid w:val="00B4024D"/>
    <w:rsid w:val="00B60EE8"/>
    <w:rsid w:val="00B62255"/>
    <w:rsid w:val="00B870D5"/>
    <w:rsid w:val="00BA2DBC"/>
    <w:rsid w:val="00BB0C41"/>
    <w:rsid w:val="00BC02CA"/>
    <w:rsid w:val="00BE615B"/>
    <w:rsid w:val="00C116E7"/>
    <w:rsid w:val="00C31E35"/>
    <w:rsid w:val="00C750F9"/>
    <w:rsid w:val="00C8030D"/>
    <w:rsid w:val="00C80A62"/>
    <w:rsid w:val="00CE7037"/>
    <w:rsid w:val="00D02E43"/>
    <w:rsid w:val="00D1303A"/>
    <w:rsid w:val="00D139AD"/>
    <w:rsid w:val="00D26CB0"/>
    <w:rsid w:val="00D30C45"/>
    <w:rsid w:val="00D51610"/>
    <w:rsid w:val="00D61B83"/>
    <w:rsid w:val="00D716D2"/>
    <w:rsid w:val="00D755ED"/>
    <w:rsid w:val="00DA6D21"/>
    <w:rsid w:val="00DF4487"/>
    <w:rsid w:val="00E0688B"/>
    <w:rsid w:val="00E16061"/>
    <w:rsid w:val="00E25DB6"/>
    <w:rsid w:val="00E364DE"/>
    <w:rsid w:val="00E62070"/>
    <w:rsid w:val="00E75118"/>
    <w:rsid w:val="00EA06CA"/>
    <w:rsid w:val="00EC1D11"/>
    <w:rsid w:val="00EF0C2D"/>
    <w:rsid w:val="00EF232B"/>
    <w:rsid w:val="00F442FD"/>
    <w:rsid w:val="00F96B5B"/>
    <w:rsid w:val="00FB0D25"/>
    <w:rsid w:val="00FB70B0"/>
    <w:rsid w:val="00FC0A97"/>
    <w:rsid w:val="00FC4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86A1"/>
  <w15:chartTrackingRefBased/>
  <w15:docId w15:val="{0D691286-CA3E-40A6-A479-8E1F805C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011021"/>
    <w:pPr>
      <w:keepNext/>
      <w:ind w:right="4156" w:firstLine="567"/>
      <w:outlineLvl w:val="0"/>
    </w:pPr>
    <w:rPr>
      <w:rFonts w:ascii="Times New Roman BaltRim" w:eastAsia="Times New Roman" w:hAnsi="Times New Roman BaltRim"/>
      <w:sz w:val="24"/>
      <w:szCs w:val="20"/>
      <w:lang w:eastAsia="lv-LV"/>
    </w:rPr>
  </w:style>
  <w:style w:type="paragraph" w:styleId="Heading2">
    <w:name w:val="heading 2"/>
    <w:basedOn w:val="Normal"/>
    <w:next w:val="Normal"/>
    <w:link w:val="Heading2Char"/>
    <w:qFormat/>
    <w:rsid w:val="00011021"/>
    <w:pPr>
      <w:keepNext/>
      <w:spacing w:before="200" w:after="200"/>
      <w:outlineLvl w:val="1"/>
    </w:pPr>
    <w:rPr>
      <w:rFonts w:ascii="Times New Roman BaltRim" w:eastAsia="Times New Roman" w:hAnsi="Times New Roman BaltRim"/>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0699"/>
    <w:pPr>
      <w:tabs>
        <w:tab w:val="center" w:pos="4153"/>
        <w:tab w:val="right" w:pos="8306"/>
      </w:tabs>
    </w:pPr>
  </w:style>
  <w:style w:type="character" w:customStyle="1" w:styleId="HeaderChar">
    <w:name w:val="Header Char"/>
    <w:basedOn w:val="DefaultParagraphFont"/>
    <w:link w:val="Header"/>
    <w:rsid w:val="006C0699"/>
  </w:style>
  <w:style w:type="paragraph" w:styleId="Footer">
    <w:name w:val="footer"/>
    <w:basedOn w:val="Normal"/>
    <w:link w:val="FooterChar"/>
    <w:uiPriority w:val="99"/>
    <w:unhideWhenUsed/>
    <w:rsid w:val="006C0699"/>
    <w:pPr>
      <w:tabs>
        <w:tab w:val="center" w:pos="4153"/>
        <w:tab w:val="right" w:pos="8306"/>
      </w:tabs>
      <w:spacing w:after="160" w:line="259" w:lineRule="auto"/>
    </w:pPr>
  </w:style>
  <w:style w:type="character" w:customStyle="1" w:styleId="FooterChar">
    <w:name w:val="Footer Char"/>
    <w:link w:val="Footer"/>
    <w:uiPriority w:val="99"/>
    <w:rsid w:val="006C0699"/>
    <w:rPr>
      <w:rFonts w:ascii="Calibri" w:eastAsia="Calibri" w:hAnsi="Calibri" w:cs="Times New Roman"/>
    </w:rPr>
  </w:style>
  <w:style w:type="character" w:customStyle="1" w:styleId="Heading1Char">
    <w:name w:val="Heading 1 Char"/>
    <w:link w:val="Heading1"/>
    <w:rsid w:val="00011021"/>
    <w:rPr>
      <w:rFonts w:ascii="Times New Roman BaltRim" w:eastAsia="Times New Roman" w:hAnsi="Times New Roman BaltRim"/>
      <w:sz w:val="24"/>
    </w:rPr>
  </w:style>
  <w:style w:type="character" w:customStyle="1" w:styleId="Heading2Char">
    <w:name w:val="Heading 2 Char"/>
    <w:link w:val="Heading2"/>
    <w:rsid w:val="00011021"/>
    <w:rPr>
      <w:rFonts w:ascii="Times New Roman BaltRim" w:eastAsia="Times New Roman" w:hAnsi="Times New Roman BaltRim"/>
      <w:sz w:val="24"/>
    </w:rPr>
  </w:style>
  <w:style w:type="numbering" w:customStyle="1" w:styleId="NoList1">
    <w:name w:val="No List1"/>
    <w:next w:val="NoList"/>
    <w:uiPriority w:val="99"/>
    <w:semiHidden/>
    <w:unhideWhenUsed/>
    <w:rsid w:val="00011021"/>
  </w:style>
  <w:style w:type="character" w:styleId="Hyperlink">
    <w:name w:val="Hyperlink"/>
    <w:semiHidden/>
    <w:rsid w:val="00011021"/>
    <w:rPr>
      <w:color w:val="0000FF"/>
      <w:u w:val="single"/>
    </w:rPr>
  </w:style>
  <w:style w:type="paragraph" w:customStyle="1" w:styleId="Adrese">
    <w:name w:val="Adrese"/>
    <w:basedOn w:val="Normal"/>
    <w:rsid w:val="00011021"/>
    <w:pPr>
      <w:framePr w:w="4253" w:hSpace="181" w:wrap="notBeside" w:vAnchor="page" w:hAnchor="page" w:x="6805" w:y="3687"/>
    </w:pPr>
    <w:rPr>
      <w:rFonts w:ascii="Times New Roman" w:eastAsia="Times New Roman" w:hAnsi="Times New Roman"/>
      <w:sz w:val="24"/>
      <w:szCs w:val="20"/>
      <w:lang w:val="en-GB" w:eastAsia="lv-LV"/>
    </w:rPr>
  </w:style>
  <w:style w:type="paragraph" w:styleId="BodyText">
    <w:name w:val="Body Text"/>
    <w:basedOn w:val="Normal"/>
    <w:link w:val="BodyTextChar"/>
    <w:semiHidden/>
    <w:rsid w:val="00011021"/>
    <w:pPr>
      <w:spacing w:before="360"/>
    </w:pPr>
    <w:rPr>
      <w:rFonts w:ascii="Times New Roman BaltRim" w:eastAsia="Times New Roman" w:hAnsi="Times New Roman BaltRim"/>
      <w:sz w:val="20"/>
      <w:szCs w:val="20"/>
      <w:lang w:eastAsia="lv-LV"/>
    </w:rPr>
  </w:style>
  <w:style w:type="character" w:customStyle="1" w:styleId="BodyTextChar">
    <w:name w:val="Body Text Char"/>
    <w:link w:val="BodyText"/>
    <w:semiHidden/>
    <w:rsid w:val="00011021"/>
    <w:rPr>
      <w:rFonts w:ascii="Times New Roman BaltRim" w:eastAsia="Times New Roman" w:hAnsi="Times New Roman BaltRim"/>
    </w:rPr>
  </w:style>
  <w:style w:type="character" w:styleId="PageNumber">
    <w:name w:val="page number"/>
    <w:basedOn w:val="DefaultParagraphFont"/>
    <w:semiHidden/>
    <w:rsid w:val="00011021"/>
  </w:style>
  <w:style w:type="paragraph" w:styleId="BodyTextIndent">
    <w:name w:val="Body Text Indent"/>
    <w:basedOn w:val="Normal"/>
    <w:link w:val="BodyTextIndentChar"/>
    <w:semiHidden/>
    <w:rsid w:val="00011021"/>
    <w:pPr>
      <w:ind w:firstLine="567"/>
      <w:jc w:val="both"/>
    </w:pPr>
    <w:rPr>
      <w:rFonts w:ascii="Times New Roman" w:eastAsia="Times New Roman" w:hAnsi="Times New Roman"/>
      <w:sz w:val="24"/>
      <w:szCs w:val="20"/>
      <w:lang w:val="en-AU" w:eastAsia="lv-LV"/>
    </w:rPr>
  </w:style>
  <w:style w:type="character" w:customStyle="1" w:styleId="BodyTextIndentChar">
    <w:name w:val="Body Text Indent Char"/>
    <w:link w:val="BodyTextIndent"/>
    <w:semiHidden/>
    <w:rsid w:val="00011021"/>
    <w:rPr>
      <w:rFonts w:ascii="Times New Roman" w:eastAsia="Times New Roman" w:hAnsi="Times New Roman"/>
      <w:sz w:val="24"/>
      <w:lang w:val="en-AU"/>
    </w:rPr>
  </w:style>
  <w:style w:type="paragraph" w:styleId="Signature">
    <w:name w:val="Signature"/>
    <w:basedOn w:val="Normal"/>
    <w:next w:val="EnvelopeReturn"/>
    <w:link w:val="SignatureChar"/>
    <w:rsid w:val="00011021"/>
    <w:pPr>
      <w:keepNext/>
      <w:keepLines/>
      <w:widowControl w:val="0"/>
      <w:tabs>
        <w:tab w:val="right" w:pos="9072"/>
      </w:tabs>
      <w:suppressAutoHyphens/>
      <w:spacing w:before="600"/>
      <w:ind w:firstLine="720"/>
    </w:pPr>
    <w:rPr>
      <w:rFonts w:ascii="Times New Roman" w:eastAsia="Times New Roman" w:hAnsi="Times New Roman"/>
      <w:sz w:val="26"/>
      <w:szCs w:val="20"/>
      <w:lang w:val="en-AU"/>
    </w:rPr>
  </w:style>
  <w:style w:type="character" w:customStyle="1" w:styleId="SignatureChar">
    <w:name w:val="Signature Char"/>
    <w:link w:val="Signature"/>
    <w:rsid w:val="00011021"/>
    <w:rPr>
      <w:rFonts w:ascii="Times New Roman" w:eastAsia="Times New Roman" w:hAnsi="Times New Roman"/>
      <w:sz w:val="26"/>
      <w:lang w:val="en-AU" w:eastAsia="en-US"/>
    </w:rPr>
  </w:style>
  <w:style w:type="paragraph" w:styleId="EnvelopeReturn">
    <w:name w:val="envelope return"/>
    <w:basedOn w:val="Normal"/>
    <w:uiPriority w:val="99"/>
    <w:semiHidden/>
    <w:unhideWhenUsed/>
    <w:rsid w:val="00011021"/>
    <w:rPr>
      <w:rFonts w:ascii="Cambria" w:eastAsia="Times New Roman" w:hAnsi="Cambria"/>
      <w:sz w:val="20"/>
      <w:szCs w:val="20"/>
      <w:lang w:val="en-AU" w:eastAsia="lv-LV"/>
    </w:rPr>
  </w:style>
  <w:style w:type="character" w:styleId="FollowedHyperlink">
    <w:name w:val="FollowedHyperlink"/>
    <w:uiPriority w:val="99"/>
    <w:semiHidden/>
    <w:unhideWhenUsed/>
    <w:rsid w:val="00011021"/>
    <w:rPr>
      <w:color w:val="800080"/>
      <w:u w:val="single"/>
    </w:rPr>
  </w:style>
  <w:style w:type="character" w:styleId="UnresolvedMention">
    <w:name w:val="Unresolved Mention"/>
    <w:uiPriority w:val="99"/>
    <w:semiHidden/>
    <w:unhideWhenUsed/>
    <w:rsid w:val="00011021"/>
    <w:rPr>
      <w:color w:val="605E5C"/>
      <w:shd w:val="clear" w:color="auto" w:fill="E1DFDD"/>
    </w:rPr>
  </w:style>
  <w:style w:type="paragraph" w:styleId="BalloonText">
    <w:name w:val="Balloon Text"/>
    <w:basedOn w:val="Normal"/>
    <w:link w:val="BalloonTextChar"/>
    <w:uiPriority w:val="99"/>
    <w:semiHidden/>
    <w:unhideWhenUsed/>
    <w:rsid w:val="00011021"/>
    <w:rPr>
      <w:rFonts w:ascii="Segoe UI" w:eastAsia="Times New Roman" w:hAnsi="Segoe UI" w:cs="Segoe UI"/>
      <w:sz w:val="18"/>
      <w:szCs w:val="18"/>
      <w:lang w:val="en-AU" w:eastAsia="lv-LV"/>
    </w:rPr>
  </w:style>
  <w:style w:type="character" w:customStyle="1" w:styleId="BalloonTextChar">
    <w:name w:val="Balloon Text Char"/>
    <w:link w:val="BalloonText"/>
    <w:uiPriority w:val="99"/>
    <w:semiHidden/>
    <w:rsid w:val="00011021"/>
    <w:rPr>
      <w:rFonts w:ascii="Segoe UI" w:eastAsia="Times New Roman" w:hAnsi="Segoe UI" w:cs="Segoe UI"/>
      <w:sz w:val="18"/>
      <w:szCs w:val="18"/>
      <w:lang w:val="en-AU"/>
    </w:rPr>
  </w:style>
  <w:style w:type="table" w:styleId="TableGrid">
    <w:name w:val="Table Grid"/>
    <w:basedOn w:val="TableNormal"/>
    <w:uiPriority w:val="59"/>
    <w:rsid w:val="00011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11021"/>
    <w:pPr>
      <w:spacing w:line="360" w:lineRule="auto"/>
      <w:ind w:firstLine="300"/>
    </w:pPr>
    <w:rPr>
      <w:rFonts w:ascii="Times New Roman" w:eastAsia="Times New Roman" w:hAnsi="Times New Roman"/>
      <w:color w:val="414142"/>
      <w:sz w:val="20"/>
      <w:szCs w:val="20"/>
      <w:lang w:eastAsia="lv-LV"/>
    </w:rPr>
  </w:style>
  <w:style w:type="character" w:styleId="Strong">
    <w:name w:val="Strong"/>
    <w:qFormat/>
    <w:rsid w:val="00011021"/>
    <w:rPr>
      <w:b/>
      <w:bCs/>
    </w:rPr>
  </w:style>
  <w:style w:type="paragraph" w:styleId="ListParagraph">
    <w:name w:val="List Paragraph"/>
    <w:basedOn w:val="Normal"/>
    <w:qFormat/>
    <w:rsid w:val="00011021"/>
    <w:pPr>
      <w:spacing w:after="200" w:line="276" w:lineRule="auto"/>
      <w:ind w:left="720"/>
      <w:contextualSpacing/>
    </w:pPr>
  </w:style>
  <w:style w:type="paragraph" w:styleId="NormalWeb">
    <w:name w:val="Normal (Web)"/>
    <w:basedOn w:val="Normal"/>
    <w:uiPriority w:val="99"/>
    <w:unhideWhenUsed/>
    <w:rsid w:val="00011021"/>
    <w:pPr>
      <w:spacing w:before="100" w:beforeAutospacing="1" w:after="100" w:afterAutospacing="1"/>
    </w:pPr>
    <w:rPr>
      <w:rFonts w:ascii="Verdana" w:eastAsia="Times New Roman" w:hAnsi="Verdana"/>
      <w:sz w:val="18"/>
      <w:szCs w:val="18"/>
      <w:lang w:val="en-US"/>
    </w:rPr>
  </w:style>
  <w:style w:type="paragraph" w:styleId="BodyTextIndent2">
    <w:name w:val="Body Text Indent 2"/>
    <w:basedOn w:val="Normal"/>
    <w:link w:val="BodyTextIndent2Char"/>
    <w:uiPriority w:val="99"/>
    <w:semiHidden/>
    <w:unhideWhenUsed/>
    <w:rsid w:val="009151A4"/>
    <w:pPr>
      <w:spacing w:after="120" w:line="480" w:lineRule="auto"/>
      <w:ind w:left="283"/>
    </w:pPr>
  </w:style>
  <w:style w:type="character" w:customStyle="1" w:styleId="BodyTextIndent2Char">
    <w:name w:val="Body Text Indent 2 Char"/>
    <w:link w:val="BodyTextIndent2"/>
    <w:uiPriority w:val="99"/>
    <w:semiHidden/>
    <w:rsid w:val="009151A4"/>
    <w:rPr>
      <w:sz w:val="22"/>
      <w:szCs w:val="22"/>
      <w:lang w:eastAsia="en-US"/>
    </w:rPr>
  </w:style>
  <w:style w:type="paragraph" w:styleId="BlockText">
    <w:name w:val="Block Text"/>
    <w:basedOn w:val="Normal"/>
    <w:semiHidden/>
    <w:rsid w:val="00105D76"/>
    <w:pPr>
      <w:ind w:left="142" w:right="142" w:firstLine="425"/>
      <w:jc w:val="both"/>
    </w:pPr>
    <w:rPr>
      <w:rFonts w:ascii="Times New Roman" w:eastAsia="Times New Roman" w:hAnsi="Times New Roman"/>
      <w:sz w:val="28"/>
      <w:szCs w:val="20"/>
      <w:lang w:eastAsia="lv-LV"/>
    </w:rPr>
  </w:style>
  <w:style w:type="paragraph" w:customStyle="1" w:styleId="naisc">
    <w:name w:val="naisc"/>
    <w:basedOn w:val="Normal"/>
    <w:rsid w:val="003F0965"/>
    <w:pPr>
      <w:spacing w:before="75" w:after="75"/>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1988">
      <w:bodyDiv w:val="1"/>
      <w:marLeft w:val="0"/>
      <w:marRight w:val="0"/>
      <w:marTop w:val="0"/>
      <w:marBottom w:val="0"/>
      <w:divBdr>
        <w:top w:val="none" w:sz="0" w:space="0" w:color="auto"/>
        <w:left w:val="none" w:sz="0" w:space="0" w:color="auto"/>
        <w:bottom w:val="none" w:sz="0" w:space="0" w:color="auto"/>
        <w:right w:val="none" w:sz="0" w:space="0" w:color="auto"/>
      </w:divBdr>
    </w:div>
    <w:div w:id="781728030">
      <w:bodyDiv w:val="1"/>
      <w:marLeft w:val="0"/>
      <w:marRight w:val="0"/>
      <w:marTop w:val="0"/>
      <w:marBottom w:val="0"/>
      <w:divBdr>
        <w:top w:val="none" w:sz="0" w:space="0" w:color="auto"/>
        <w:left w:val="none" w:sz="0" w:space="0" w:color="auto"/>
        <w:bottom w:val="none" w:sz="0" w:space="0" w:color="auto"/>
        <w:right w:val="none" w:sz="0" w:space="0" w:color="auto"/>
      </w:divBdr>
    </w:div>
    <w:div w:id="10906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1EE5-F4E4-4A1E-B24F-94041732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8249</Words>
  <Characters>4703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Par valstij piekritīgas zemes vienības nodošanu SIA “Publisko aktīvu pārvaldītājs Possessor” valdījumā un pārdošanu</vt:lpstr>
    </vt:vector>
  </TitlesOfParts>
  <Company>Ekonomikas ministrija</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piekritīgas zemes vienības nodošanu SIA “Publisko aktīvu pārvaldītājs Possessor” valdījumā un pārdošanu</dc:title>
  <dc:subject>Sākotnējās ietekmes novērtējuma ziņojums (anotācija)</dc:subject>
  <dc:creator>Linda Jeromāne</dc:creator>
  <cp:keywords/>
  <dc:description>67021305 Linda.Jeromane@possessor.gov.lv_x000d_
67013021 Vita.Reitere@em.gov.lv</dc:description>
  <cp:lastModifiedBy>Ģirts Mālnieks</cp:lastModifiedBy>
  <cp:revision>3</cp:revision>
  <dcterms:created xsi:type="dcterms:W3CDTF">2021-11-16T12:48:00Z</dcterms:created>
  <dcterms:modified xsi:type="dcterms:W3CDTF">2021-11-16T12:50:00Z</dcterms:modified>
</cp:coreProperties>
</file>