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3B6EB" w14:textId="77777777" w:rsidR="003D523C" w:rsidRPr="00800B37" w:rsidRDefault="003D523C" w:rsidP="006312FF">
      <w:pPr>
        <w:pStyle w:val="Galvene"/>
        <w:spacing w:after="120"/>
        <w:rPr>
          <w:rFonts w:cs="Times New Roman"/>
          <w:i/>
          <w:sz w:val="28"/>
          <w:szCs w:val="28"/>
        </w:rPr>
      </w:pPr>
    </w:p>
    <w:p w14:paraId="3B29747F" w14:textId="6C81BA44" w:rsidR="00066017" w:rsidRPr="00800B37" w:rsidRDefault="00066017" w:rsidP="006312FF">
      <w:pPr>
        <w:pStyle w:val="Galvene"/>
        <w:spacing w:after="120"/>
        <w:jc w:val="right"/>
        <w:rPr>
          <w:rFonts w:cs="Times New Roman"/>
          <w:i/>
          <w:sz w:val="28"/>
          <w:szCs w:val="28"/>
        </w:rPr>
      </w:pPr>
      <w:r w:rsidRPr="00800B37">
        <w:rPr>
          <w:rFonts w:cs="Times New Roman"/>
          <w:i/>
          <w:sz w:val="28"/>
          <w:szCs w:val="28"/>
        </w:rPr>
        <w:t>Projekts</w:t>
      </w:r>
    </w:p>
    <w:p w14:paraId="40670D65" w14:textId="77777777" w:rsidR="00066017" w:rsidRPr="00800B37" w:rsidRDefault="00066017" w:rsidP="006312FF">
      <w:pPr>
        <w:pStyle w:val="Virsraksts1"/>
        <w:spacing w:after="120"/>
        <w:rPr>
          <w:sz w:val="22"/>
          <w:szCs w:val="22"/>
        </w:rPr>
      </w:pPr>
    </w:p>
    <w:p w14:paraId="4C79ACB0" w14:textId="77777777" w:rsidR="00066017" w:rsidRPr="00800B37" w:rsidRDefault="00066017" w:rsidP="006312FF">
      <w:pPr>
        <w:keepNext/>
        <w:spacing w:after="120"/>
        <w:jc w:val="right"/>
        <w:outlineLvl w:val="0"/>
        <w:rPr>
          <w:szCs w:val="28"/>
        </w:rPr>
      </w:pPr>
      <w:r w:rsidRPr="00800B37">
        <w:rPr>
          <w:szCs w:val="28"/>
        </w:rPr>
        <w:t>Apstiprināts ar</w:t>
      </w:r>
    </w:p>
    <w:p w14:paraId="72E2C356" w14:textId="77777777" w:rsidR="00066017" w:rsidRPr="00800B37" w:rsidRDefault="00066017" w:rsidP="006312FF">
      <w:pPr>
        <w:spacing w:after="120"/>
        <w:jc w:val="right"/>
        <w:rPr>
          <w:rFonts w:eastAsia="Calibri"/>
          <w:szCs w:val="28"/>
        </w:rPr>
      </w:pPr>
      <w:r w:rsidRPr="00800B37">
        <w:rPr>
          <w:rFonts w:eastAsia="Calibri"/>
          <w:szCs w:val="28"/>
        </w:rPr>
        <w:t>Ministru kabineta</w:t>
      </w:r>
    </w:p>
    <w:p w14:paraId="006CAD90" w14:textId="7C73A3E7" w:rsidR="00066017" w:rsidRPr="00800B37" w:rsidRDefault="00066017" w:rsidP="006312FF">
      <w:pPr>
        <w:spacing w:after="120"/>
        <w:jc w:val="right"/>
        <w:rPr>
          <w:rFonts w:eastAsia="Calibri"/>
          <w:szCs w:val="28"/>
        </w:rPr>
      </w:pPr>
      <w:r w:rsidRPr="00800B37">
        <w:rPr>
          <w:rFonts w:eastAsia="Calibri"/>
          <w:szCs w:val="28"/>
        </w:rPr>
        <w:t>20</w:t>
      </w:r>
      <w:r w:rsidR="00A46A10" w:rsidRPr="00800B37">
        <w:rPr>
          <w:rFonts w:eastAsia="Calibri"/>
          <w:szCs w:val="28"/>
        </w:rPr>
        <w:t>2</w:t>
      </w:r>
      <w:r w:rsidR="0042348E">
        <w:rPr>
          <w:rFonts w:eastAsia="Calibri"/>
          <w:szCs w:val="28"/>
        </w:rPr>
        <w:t>5</w:t>
      </w:r>
      <w:r w:rsidRPr="00800B37">
        <w:rPr>
          <w:rFonts w:eastAsia="Calibri"/>
          <w:szCs w:val="28"/>
        </w:rPr>
        <w:t>. gada ___. </w:t>
      </w:r>
      <w:r w:rsidR="00AE6E61" w:rsidRPr="00800B37">
        <w:rPr>
          <w:rFonts w:eastAsia="Calibri"/>
          <w:szCs w:val="28"/>
        </w:rPr>
        <w:t>aprīļa</w:t>
      </w:r>
    </w:p>
    <w:p w14:paraId="644B0F67" w14:textId="324DF724" w:rsidR="00066017" w:rsidRPr="00800B37" w:rsidRDefault="00066017" w:rsidP="006312FF">
      <w:pPr>
        <w:spacing w:after="120"/>
        <w:jc w:val="right"/>
        <w:rPr>
          <w:szCs w:val="28"/>
        </w:rPr>
      </w:pPr>
      <w:r w:rsidRPr="00800B37">
        <w:rPr>
          <w:szCs w:val="28"/>
        </w:rPr>
        <w:t>sēdes protokol</w:t>
      </w:r>
      <w:r w:rsidR="000D2614" w:rsidRPr="00800B37">
        <w:rPr>
          <w:szCs w:val="28"/>
        </w:rPr>
        <w:t>a</w:t>
      </w:r>
      <w:r w:rsidRPr="00800B37">
        <w:rPr>
          <w:szCs w:val="28"/>
        </w:rPr>
        <w:t xml:space="preserve"> Nr.</w:t>
      </w:r>
      <w:r w:rsidR="003E043B" w:rsidRPr="00800B37">
        <w:rPr>
          <w:szCs w:val="28"/>
        </w:rPr>
        <w:t> </w:t>
      </w:r>
      <w:r w:rsidRPr="00800B37">
        <w:rPr>
          <w:szCs w:val="28"/>
        </w:rPr>
        <w:t>___ __. §</w:t>
      </w:r>
    </w:p>
    <w:p w14:paraId="2E9AD510" w14:textId="77777777" w:rsidR="00066017" w:rsidRPr="00800B37" w:rsidRDefault="00066017" w:rsidP="006312FF">
      <w:pPr>
        <w:spacing w:after="120"/>
        <w:jc w:val="both"/>
        <w:rPr>
          <w:b/>
          <w:sz w:val="22"/>
          <w:szCs w:val="22"/>
        </w:rPr>
      </w:pPr>
    </w:p>
    <w:p w14:paraId="04EC824F" w14:textId="7C446D0F" w:rsidR="00066017" w:rsidRPr="00800B37" w:rsidRDefault="00066017" w:rsidP="006312FF">
      <w:pPr>
        <w:spacing w:after="120"/>
        <w:jc w:val="center"/>
        <w:rPr>
          <w:b/>
          <w:szCs w:val="28"/>
        </w:rPr>
      </w:pPr>
      <w:r w:rsidRPr="00800B37">
        <w:rPr>
          <w:b/>
          <w:szCs w:val="28"/>
        </w:rPr>
        <w:t>Latvijas Republikas nostājas projekts,</w:t>
      </w:r>
      <w:r w:rsidRPr="00800B37">
        <w:rPr>
          <w:b/>
          <w:szCs w:val="28"/>
        </w:rPr>
        <w:br/>
        <w:t>sniedzot rakstiskus apsvērumus prejudiciālā nolēmuma lūguma procesā</w:t>
      </w:r>
    </w:p>
    <w:p w14:paraId="09B4B465" w14:textId="35C336B8" w:rsidR="006D5B24" w:rsidRPr="00800B37" w:rsidRDefault="00066017" w:rsidP="006312FF">
      <w:pPr>
        <w:spacing w:after="120"/>
        <w:jc w:val="center"/>
        <w:rPr>
          <w:b/>
          <w:szCs w:val="28"/>
        </w:rPr>
      </w:pPr>
      <w:r w:rsidRPr="00800B37">
        <w:rPr>
          <w:b/>
          <w:szCs w:val="28"/>
        </w:rPr>
        <w:t>Eiropas Savienības Tiesas lietā</w:t>
      </w:r>
    </w:p>
    <w:p w14:paraId="004FCCB9" w14:textId="7BC09794" w:rsidR="00066017" w:rsidRPr="00800B37" w:rsidRDefault="00066017" w:rsidP="006312FF">
      <w:pPr>
        <w:spacing w:after="120"/>
        <w:jc w:val="center"/>
        <w:rPr>
          <w:b/>
          <w:szCs w:val="28"/>
        </w:rPr>
      </w:pPr>
      <w:r w:rsidRPr="00800B37">
        <w:rPr>
          <w:b/>
          <w:szCs w:val="28"/>
        </w:rPr>
        <w:t>C-</w:t>
      </w:r>
      <w:r w:rsidR="0042348E">
        <w:rPr>
          <w:b/>
          <w:szCs w:val="28"/>
        </w:rPr>
        <w:t>870</w:t>
      </w:r>
      <w:r w:rsidR="006D5B24" w:rsidRPr="00800B37">
        <w:rPr>
          <w:b/>
          <w:szCs w:val="28"/>
        </w:rPr>
        <w:t>/2</w:t>
      </w:r>
      <w:r w:rsidR="0042348E">
        <w:rPr>
          <w:b/>
          <w:szCs w:val="28"/>
        </w:rPr>
        <w:t>4</w:t>
      </w:r>
      <w:r w:rsidR="006D5B24" w:rsidRPr="00800B37">
        <w:rPr>
          <w:b/>
          <w:szCs w:val="28"/>
        </w:rPr>
        <w:t xml:space="preserve"> </w:t>
      </w:r>
      <w:proofErr w:type="spellStart"/>
      <w:r w:rsidR="0042348E">
        <w:rPr>
          <w:b/>
          <w:i/>
          <w:iCs/>
          <w:szCs w:val="28"/>
        </w:rPr>
        <w:t>Outletico</w:t>
      </w:r>
      <w:proofErr w:type="spellEnd"/>
    </w:p>
    <w:p w14:paraId="106D7548" w14:textId="77777777" w:rsidR="00066017" w:rsidRPr="00800B37" w:rsidRDefault="00066017" w:rsidP="006312FF">
      <w:pPr>
        <w:spacing w:after="120"/>
        <w:rPr>
          <w:b/>
          <w:i/>
          <w:sz w:val="22"/>
          <w:szCs w:val="22"/>
        </w:rPr>
      </w:pPr>
    </w:p>
    <w:tbl>
      <w:tblPr>
        <w:tblpPr w:leftFromText="180" w:rightFromText="180" w:vertAnchor="text" w:tblpY="1"/>
        <w:tblOverlap w:val="never"/>
        <w:tblW w:w="9064"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9064"/>
      </w:tblGrid>
      <w:tr w:rsidR="00800B37" w:rsidRPr="00800B37" w14:paraId="6E11FDF6" w14:textId="77777777" w:rsidTr="00CF0699">
        <w:trPr>
          <w:tblCellSpacing w:w="0" w:type="dxa"/>
        </w:trPr>
        <w:tc>
          <w:tcPr>
            <w:tcW w:w="9064" w:type="dxa"/>
            <w:tcBorders>
              <w:top w:val="outset" w:sz="6" w:space="0" w:color="auto"/>
              <w:left w:val="outset" w:sz="6" w:space="0" w:color="auto"/>
              <w:bottom w:val="outset" w:sz="6" w:space="0" w:color="auto"/>
              <w:right w:val="outset" w:sz="6" w:space="0" w:color="auto"/>
            </w:tcBorders>
            <w:shd w:val="clear" w:color="auto" w:fill="E6E6E6"/>
          </w:tcPr>
          <w:p w14:paraId="5238F4BE" w14:textId="77777777" w:rsidR="00066017" w:rsidRPr="00800B37" w:rsidRDefault="00066017" w:rsidP="006312FF">
            <w:pPr>
              <w:pStyle w:val="naiskr"/>
              <w:spacing w:before="0" w:after="120"/>
              <w:jc w:val="both"/>
              <w:rPr>
                <w:b/>
                <w:szCs w:val="28"/>
              </w:rPr>
            </w:pPr>
            <w:r w:rsidRPr="00800B37">
              <w:rPr>
                <w:szCs w:val="28"/>
              </w:rPr>
              <w:t>  </w:t>
            </w:r>
            <w:r w:rsidRPr="00800B37">
              <w:rPr>
                <w:b/>
                <w:szCs w:val="28"/>
              </w:rPr>
              <w:t>1. Informācija, kas saistīta ar Eiropas Savienības Tiesā izskatāmo lietu</w:t>
            </w:r>
          </w:p>
        </w:tc>
      </w:tr>
      <w:tr w:rsidR="00800B37" w:rsidRPr="00800B37" w14:paraId="3097E53D" w14:textId="77777777" w:rsidTr="00CF0699">
        <w:trPr>
          <w:tblCellSpacing w:w="0" w:type="dxa"/>
        </w:trPr>
        <w:tc>
          <w:tcPr>
            <w:tcW w:w="9064" w:type="dxa"/>
            <w:tcBorders>
              <w:top w:val="outset" w:sz="6" w:space="0" w:color="auto"/>
              <w:left w:val="outset" w:sz="6" w:space="0" w:color="auto"/>
              <w:bottom w:val="outset" w:sz="6" w:space="0" w:color="auto"/>
              <w:right w:val="outset" w:sz="6" w:space="0" w:color="auto"/>
            </w:tcBorders>
          </w:tcPr>
          <w:p w14:paraId="4348A9B9" w14:textId="77777777" w:rsidR="00066017" w:rsidRPr="00800B37" w:rsidRDefault="00066017" w:rsidP="00C774D3">
            <w:pPr>
              <w:pStyle w:val="naiskr"/>
              <w:spacing w:before="0" w:after="120"/>
              <w:jc w:val="both"/>
              <w:rPr>
                <w:b/>
                <w:szCs w:val="28"/>
              </w:rPr>
            </w:pPr>
            <w:r w:rsidRPr="00800B37">
              <w:rPr>
                <w:b/>
                <w:szCs w:val="28"/>
              </w:rPr>
              <w:t>1.1. lietas numurs un iesaistītās puses</w:t>
            </w:r>
          </w:p>
          <w:p w14:paraId="760AF4D8" w14:textId="5A9CD9BC" w:rsidR="001061F8" w:rsidRPr="00800B37" w:rsidRDefault="006D5B24" w:rsidP="001061F8">
            <w:pPr>
              <w:spacing w:after="120"/>
              <w:jc w:val="both"/>
              <w:rPr>
                <w:i/>
                <w:iCs/>
                <w:szCs w:val="28"/>
                <w:lang w:eastAsia="lv-LV"/>
              </w:rPr>
            </w:pPr>
            <w:r w:rsidRPr="00800B37">
              <w:rPr>
                <w:szCs w:val="28"/>
                <w:lang w:eastAsia="lv-LV"/>
              </w:rPr>
              <w:t>L</w:t>
            </w:r>
            <w:r w:rsidR="001061F8" w:rsidRPr="00800B37">
              <w:rPr>
                <w:szCs w:val="28"/>
                <w:lang w:eastAsia="lv-LV"/>
              </w:rPr>
              <w:t>ieta C-</w:t>
            </w:r>
            <w:r w:rsidR="0042348E">
              <w:rPr>
                <w:szCs w:val="28"/>
                <w:lang w:eastAsia="lv-LV"/>
              </w:rPr>
              <w:t>870</w:t>
            </w:r>
            <w:r w:rsidRPr="00800B37">
              <w:rPr>
                <w:szCs w:val="28"/>
                <w:lang w:eastAsia="lv-LV"/>
              </w:rPr>
              <w:t>/2</w:t>
            </w:r>
            <w:r w:rsidR="0042348E">
              <w:rPr>
                <w:szCs w:val="28"/>
                <w:lang w:eastAsia="lv-LV"/>
              </w:rPr>
              <w:t>4</w:t>
            </w:r>
            <w:r w:rsidRPr="00800B37">
              <w:rPr>
                <w:szCs w:val="28"/>
                <w:lang w:eastAsia="lv-LV"/>
              </w:rPr>
              <w:t xml:space="preserve"> </w:t>
            </w:r>
            <w:proofErr w:type="spellStart"/>
            <w:r w:rsidR="0042348E" w:rsidRPr="0042348E">
              <w:rPr>
                <w:i/>
                <w:iCs/>
                <w:szCs w:val="28"/>
                <w:lang w:eastAsia="lv-LV"/>
              </w:rPr>
              <w:t>Outletico</w:t>
            </w:r>
            <w:proofErr w:type="spellEnd"/>
            <w:r w:rsidR="001061F8" w:rsidRPr="00800B37">
              <w:rPr>
                <w:i/>
                <w:iCs/>
                <w:szCs w:val="28"/>
                <w:lang w:eastAsia="lv-LV"/>
              </w:rPr>
              <w:t>.</w:t>
            </w:r>
          </w:p>
          <w:p w14:paraId="19C8D48F" w14:textId="02FF5C28" w:rsidR="00156514" w:rsidRPr="00800B37" w:rsidRDefault="006D5B24" w:rsidP="001061F8">
            <w:pPr>
              <w:spacing w:after="120"/>
              <w:jc w:val="both"/>
              <w:rPr>
                <w:szCs w:val="28"/>
              </w:rPr>
            </w:pPr>
            <w:r w:rsidRPr="00800B37">
              <w:rPr>
                <w:szCs w:val="28"/>
              </w:rPr>
              <w:t>Pieteicēj</w:t>
            </w:r>
            <w:r w:rsidR="00AE6E61" w:rsidRPr="00800B37">
              <w:rPr>
                <w:szCs w:val="28"/>
              </w:rPr>
              <w:t xml:space="preserve">a </w:t>
            </w:r>
            <w:r w:rsidR="001061F8" w:rsidRPr="00800B37">
              <w:rPr>
                <w:szCs w:val="28"/>
              </w:rPr>
              <w:t>n</w:t>
            </w:r>
            <w:r w:rsidR="00B50921" w:rsidRPr="00800B37">
              <w:rPr>
                <w:szCs w:val="28"/>
              </w:rPr>
              <w:t xml:space="preserve">acionālajā tiesvedībā </w:t>
            </w:r>
            <w:r w:rsidR="00AE6E61" w:rsidRPr="00800B37">
              <w:rPr>
                <w:szCs w:val="28"/>
              </w:rPr>
              <w:t xml:space="preserve">par labvēlīga administratīvā akta izdošanu </w:t>
            </w:r>
            <w:r w:rsidRPr="0042348E">
              <w:rPr>
                <w:szCs w:val="28"/>
              </w:rPr>
              <w:t xml:space="preserve">ir </w:t>
            </w:r>
            <w:r w:rsidR="0042348E" w:rsidRPr="0042348E">
              <w:rPr>
                <w:szCs w:val="28"/>
              </w:rPr>
              <w:t xml:space="preserve"> SIA „OUTLETICO” </w:t>
            </w:r>
            <w:r w:rsidRPr="00800B37">
              <w:rPr>
                <w:szCs w:val="28"/>
              </w:rPr>
              <w:t>(turpmāk</w:t>
            </w:r>
            <w:r w:rsidR="00AE6E61" w:rsidRPr="00800B37">
              <w:rPr>
                <w:szCs w:val="28"/>
              </w:rPr>
              <w:t xml:space="preserve"> </w:t>
            </w:r>
            <w:r w:rsidRPr="00800B37">
              <w:rPr>
                <w:szCs w:val="28"/>
              </w:rPr>
              <w:t>– Pieteicēj</w:t>
            </w:r>
            <w:r w:rsidR="00AE6E61" w:rsidRPr="00800B37">
              <w:rPr>
                <w:szCs w:val="28"/>
              </w:rPr>
              <w:t>a</w:t>
            </w:r>
            <w:r w:rsidRPr="00800B37">
              <w:rPr>
                <w:szCs w:val="28"/>
              </w:rPr>
              <w:t>)</w:t>
            </w:r>
            <w:r w:rsidR="00AE6E61" w:rsidRPr="00800B37">
              <w:rPr>
                <w:szCs w:val="28"/>
              </w:rPr>
              <w:t>.</w:t>
            </w:r>
          </w:p>
          <w:p w14:paraId="6AD9622A" w14:textId="47966E82" w:rsidR="00066017" w:rsidRPr="00800B37" w:rsidRDefault="00066017" w:rsidP="001061F8">
            <w:pPr>
              <w:pStyle w:val="naiskr"/>
              <w:spacing w:before="0" w:after="120"/>
              <w:jc w:val="both"/>
              <w:rPr>
                <w:szCs w:val="28"/>
              </w:rPr>
            </w:pPr>
            <w:r w:rsidRPr="00800B37">
              <w:rPr>
                <w:szCs w:val="28"/>
              </w:rPr>
              <w:t>Prejudiciālos jautājumus Eiropas Savienības Tiesā (turpmāk</w:t>
            </w:r>
            <w:r w:rsidR="006561D1" w:rsidRPr="00800B37">
              <w:rPr>
                <w:szCs w:val="28"/>
              </w:rPr>
              <w:t> </w:t>
            </w:r>
            <w:r w:rsidRPr="00800B37">
              <w:rPr>
                <w:szCs w:val="28"/>
              </w:rPr>
              <w:t>–</w:t>
            </w:r>
            <w:r w:rsidR="00EA3804" w:rsidRPr="00800B37">
              <w:rPr>
                <w:szCs w:val="28"/>
              </w:rPr>
              <w:t> </w:t>
            </w:r>
            <w:r w:rsidRPr="00800B37">
              <w:rPr>
                <w:szCs w:val="28"/>
              </w:rPr>
              <w:t xml:space="preserve">EST) </w:t>
            </w:r>
            <w:r w:rsidR="0030691B" w:rsidRPr="00800B37">
              <w:rPr>
                <w:szCs w:val="28"/>
              </w:rPr>
              <w:t>iesnie</w:t>
            </w:r>
            <w:r w:rsidR="00F64B4B" w:rsidRPr="00800B37">
              <w:rPr>
                <w:szCs w:val="28"/>
              </w:rPr>
              <w:t>gusi</w:t>
            </w:r>
            <w:r w:rsidR="00B50921" w:rsidRPr="00800B37">
              <w:rPr>
                <w:szCs w:val="28"/>
              </w:rPr>
              <w:t xml:space="preserve"> </w:t>
            </w:r>
            <w:r w:rsidR="00DC05F7" w:rsidRPr="00800B37">
              <w:rPr>
                <w:szCs w:val="28"/>
              </w:rPr>
              <w:t xml:space="preserve"> Administratīvā apgabaltiesa</w:t>
            </w:r>
            <w:r w:rsidR="00156514" w:rsidRPr="00800B37">
              <w:rPr>
                <w:szCs w:val="28"/>
              </w:rPr>
              <w:t xml:space="preserve"> (</w:t>
            </w:r>
            <w:r w:rsidR="00B50921" w:rsidRPr="00800B37">
              <w:rPr>
                <w:szCs w:val="28"/>
              </w:rPr>
              <w:t>turpmāk - Iesniedzējtiesa)</w:t>
            </w:r>
            <w:r w:rsidRPr="00800B37">
              <w:rPr>
                <w:szCs w:val="28"/>
              </w:rPr>
              <w:t>.</w:t>
            </w:r>
          </w:p>
        </w:tc>
      </w:tr>
      <w:tr w:rsidR="00800B37" w:rsidRPr="00800B37" w14:paraId="0B1D399B" w14:textId="77777777" w:rsidTr="00CF0699">
        <w:trPr>
          <w:tblCellSpacing w:w="0" w:type="dxa"/>
        </w:trPr>
        <w:tc>
          <w:tcPr>
            <w:tcW w:w="9064" w:type="dxa"/>
            <w:tcBorders>
              <w:top w:val="outset" w:sz="6" w:space="0" w:color="auto"/>
              <w:left w:val="outset" w:sz="6" w:space="0" w:color="auto"/>
              <w:bottom w:val="outset" w:sz="6" w:space="0" w:color="auto"/>
              <w:right w:val="outset" w:sz="6" w:space="0" w:color="auto"/>
            </w:tcBorders>
          </w:tcPr>
          <w:p w14:paraId="4E4211ED" w14:textId="558536B9" w:rsidR="00066017" w:rsidRPr="00800B37" w:rsidRDefault="00066017" w:rsidP="00C774D3">
            <w:pPr>
              <w:spacing w:after="120"/>
              <w:jc w:val="both"/>
              <w:rPr>
                <w:b/>
                <w:szCs w:val="28"/>
              </w:rPr>
            </w:pPr>
            <w:r w:rsidRPr="00800B37">
              <w:rPr>
                <w:b/>
                <w:szCs w:val="28"/>
              </w:rPr>
              <w:t>1.2. lietas faktisko apstākļu īss hronoloģisks izklāsts</w:t>
            </w:r>
          </w:p>
          <w:p w14:paraId="62891512" w14:textId="35E68141" w:rsidR="0042348E" w:rsidRDefault="00DC05F7" w:rsidP="00DC05F7">
            <w:pPr>
              <w:autoSpaceDE w:val="0"/>
              <w:autoSpaceDN w:val="0"/>
              <w:adjustRightInd w:val="0"/>
              <w:spacing w:before="120" w:after="120"/>
              <w:jc w:val="both"/>
              <w:rPr>
                <w:szCs w:val="28"/>
              </w:rPr>
            </w:pPr>
            <w:r w:rsidRPr="00800B37">
              <w:rPr>
                <w:szCs w:val="28"/>
              </w:rPr>
              <w:t>Iesniedzējtiesas tiesvedībā ir administratīvā lieta, kas ierosināta, pamatojoties uz Pieteicēj</w:t>
            </w:r>
            <w:r w:rsidR="00AE6E61" w:rsidRPr="00800B37">
              <w:rPr>
                <w:szCs w:val="28"/>
              </w:rPr>
              <w:t xml:space="preserve">as </w:t>
            </w:r>
            <w:r w:rsidRPr="00800B37">
              <w:rPr>
                <w:szCs w:val="28"/>
              </w:rPr>
              <w:t>pieteikum</w:t>
            </w:r>
            <w:r w:rsidR="00AE6E61" w:rsidRPr="00800B37">
              <w:rPr>
                <w:szCs w:val="28"/>
              </w:rPr>
              <w:t>u par</w:t>
            </w:r>
            <w:r w:rsidR="0042348E">
              <w:rPr>
                <w:szCs w:val="28"/>
              </w:rPr>
              <w:t xml:space="preserve"> </w:t>
            </w:r>
            <w:r w:rsidR="0042348E" w:rsidRPr="0042348E">
              <w:rPr>
                <w:szCs w:val="28"/>
              </w:rPr>
              <w:t>Valsts ieņēmumu dienesta (turpmāk – VID) ģenerāldirektora</w:t>
            </w:r>
            <w:r w:rsidR="0042348E">
              <w:rPr>
                <w:szCs w:val="28"/>
              </w:rPr>
              <w:t xml:space="preserve"> </w:t>
            </w:r>
            <w:r w:rsidR="0042348E" w:rsidRPr="0042348E">
              <w:rPr>
                <w:szCs w:val="28"/>
              </w:rPr>
              <w:t xml:space="preserve">2022. gada 25. marta lēmuma Nr. 33.17-6/22.9/1888 </w:t>
            </w:r>
            <w:r w:rsidR="0042348E">
              <w:rPr>
                <w:szCs w:val="28"/>
              </w:rPr>
              <w:t xml:space="preserve">      </w:t>
            </w:r>
            <w:r w:rsidR="0042348E" w:rsidRPr="0042348E">
              <w:rPr>
                <w:szCs w:val="28"/>
              </w:rPr>
              <w:t>(turpmāk – Pārsūdzētais lēmums) atcelšanu, sakarā ar VID apelācijas sūdzību par Administratīvās rajona tiesas 2022. gada 22. novembra spriedumu.</w:t>
            </w:r>
          </w:p>
          <w:p w14:paraId="718AEDE2" w14:textId="0C97AE6D" w:rsidR="0042348E" w:rsidRDefault="0042348E" w:rsidP="0042348E">
            <w:pPr>
              <w:autoSpaceDE w:val="0"/>
              <w:autoSpaceDN w:val="0"/>
              <w:adjustRightInd w:val="0"/>
              <w:jc w:val="both"/>
              <w:rPr>
                <w:rFonts w:eastAsiaTheme="minorHAnsi"/>
                <w:color w:val="000000"/>
                <w:szCs w:val="28"/>
              </w:rPr>
            </w:pPr>
            <w:r w:rsidRPr="0042348E">
              <w:rPr>
                <w:rFonts w:eastAsiaTheme="minorHAnsi"/>
                <w:color w:val="000000"/>
                <w:szCs w:val="28"/>
              </w:rPr>
              <w:t xml:space="preserve">Pieteicēja 2021. gada 21. martā un 16. aprīlī vērsās VID ar lūgumu piešķirt tai kā Covid-19 krīzes skartajam uzņēmumam atbalstu apgrozāmo līdzekļu plūsmas nodrošināšanai par 2021. gada janvāri un martu. Ar VID 2021. gada 30. aprīļa lēmumu Nr. 33.17-3/22.9/5185 un 2021. gada 17. maija lēmumu </w:t>
            </w:r>
            <w:r w:rsidR="006D056C">
              <w:rPr>
                <w:rFonts w:eastAsiaTheme="minorHAnsi"/>
                <w:color w:val="000000"/>
                <w:szCs w:val="28"/>
              </w:rPr>
              <w:t xml:space="preserve">              </w:t>
            </w:r>
            <w:r w:rsidRPr="0042348E">
              <w:rPr>
                <w:rFonts w:eastAsiaTheme="minorHAnsi"/>
                <w:color w:val="000000"/>
                <w:szCs w:val="28"/>
              </w:rPr>
              <w:t xml:space="preserve">Nr. 33.17-3/12.4/8814 piešķīra Pieteicējai atbalstu apgrozāmo līdzekļu plūsmas </w:t>
            </w:r>
            <w:r w:rsidRPr="0042348E">
              <w:rPr>
                <w:rFonts w:eastAsiaTheme="minorHAnsi"/>
                <w:color w:val="000000"/>
                <w:szCs w:val="28"/>
              </w:rPr>
              <w:lastRenderedPageBreak/>
              <w:t xml:space="preserve">krituma kompensēšanai 45 597,69 </w:t>
            </w:r>
            <w:proofErr w:type="spellStart"/>
            <w:r w:rsidRPr="0042348E">
              <w:rPr>
                <w:rFonts w:eastAsiaTheme="minorHAnsi"/>
                <w:i/>
                <w:iCs/>
                <w:color w:val="000000"/>
                <w:szCs w:val="28"/>
              </w:rPr>
              <w:t>euro</w:t>
            </w:r>
            <w:proofErr w:type="spellEnd"/>
            <w:r w:rsidRPr="0042348E">
              <w:rPr>
                <w:rFonts w:eastAsiaTheme="minorHAnsi"/>
                <w:i/>
                <w:iCs/>
                <w:color w:val="000000"/>
                <w:szCs w:val="28"/>
              </w:rPr>
              <w:t xml:space="preserve"> </w:t>
            </w:r>
            <w:r w:rsidRPr="0042348E">
              <w:rPr>
                <w:rFonts w:eastAsiaTheme="minorHAnsi"/>
                <w:color w:val="000000"/>
                <w:szCs w:val="28"/>
              </w:rPr>
              <w:t xml:space="preserve">apmērā par 2021. gada janvāri </w:t>
            </w:r>
            <w:r w:rsidR="00816698">
              <w:rPr>
                <w:rFonts w:eastAsiaTheme="minorHAnsi"/>
                <w:color w:val="000000"/>
                <w:szCs w:val="28"/>
              </w:rPr>
              <w:t xml:space="preserve">un </w:t>
            </w:r>
            <w:r w:rsidRPr="0042348E">
              <w:rPr>
                <w:rFonts w:eastAsiaTheme="minorHAnsi"/>
                <w:color w:val="000000"/>
                <w:szCs w:val="28"/>
              </w:rPr>
              <w:t xml:space="preserve">45 597,68 </w:t>
            </w:r>
            <w:proofErr w:type="spellStart"/>
            <w:r w:rsidRPr="0042348E">
              <w:rPr>
                <w:rFonts w:eastAsiaTheme="minorHAnsi"/>
                <w:i/>
                <w:iCs/>
                <w:color w:val="000000"/>
                <w:szCs w:val="28"/>
              </w:rPr>
              <w:t>euro</w:t>
            </w:r>
            <w:proofErr w:type="spellEnd"/>
            <w:r w:rsidRPr="0042348E">
              <w:rPr>
                <w:rFonts w:eastAsiaTheme="minorHAnsi"/>
                <w:i/>
                <w:iCs/>
                <w:color w:val="000000"/>
                <w:szCs w:val="28"/>
              </w:rPr>
              <w:t xml:space="preserve"> </w:t>
            </w:r>
            <w:r w:rsidRPr="0042348E">
              <w:rPr>
                <w:rFonts w:eastAsiaTheme="minorHAnsi"/>
                <w:color w:val="000000"/>
                <w:szCs w:val="28"/>
              </w:rPr>
              <w:t xml:space="preserve">apmērā par 2021. gada martu. VID konstatēja, ka Pieteicēja atbilst sīkā (mikro) uzņēmuma definīcijai </w:t>
            </w:r>
            <w:r w:rsidR="001A22BB" w:rsidRPr="00792A8E">
              <w:t>Komisijas 2014. gada 17. jūnij</w:t>
            </w:r>
            <w:r w:rsidR="001A22BB">
              <w:t xml:space="preserve">a </w:t>
            </w:r>
            <w:r w:rsidR="001A22BB" w:rsidRPr="00792A8E">
              <w:t>Regula</w:t>
            </w:r>
            <w:r w:rsidR="001A22BB">
              <w:t>s</w:t>
            </w:r>
            <w:r w:rsidR="001A22BB" w:rsidRPr="00792A8E">
              <w:t xml:space="preserve"> (ES) Nr.</w:t>
            </w:r>
            <w:r w:rsidR="001A22BB">
              <w:t> </w:t>
            </w:r>
            <w:r w:rsidR="001A22BB" w:rsidRPr="00792A8E">
              <w:t>651/2014</w:t>
            </w:r>
            <w:r w:rsidR="001A22BB">
              <w:t>,</w:t>
            </w:r>
            <w:r w:rsidR="001A22BB" w:rsidRPr="00792A8E">
              <w:t xml:space="preserve"> ar ko noteiktas atbalsta kategorijas atzīst par saderīgām ar iekšējo tirgu, piemērojot Līguma 107. un 108. pantu</w:t>
            </w:r>
            <w:r w:rsidR="001A22BB" w:rsidRPr="0042348E">
              <w:rPr>
                <w:rFonts w:eastAsiaTheme="minorHAnsi"/>
                <w:color w:val="000000"/>
                <w:szCs w:val="28"/>
              </w:rPr>
              <w:t xml:space="preserve"> </w:t>
            </w:r>
            <w:r w:rsidR="001A22BB">
              <w:rPr>
                <w:rFonts w:eastAsiaTheme="minorHAnsi"/>
                <w:color w:val="000000"/>
                <w:szCs w:val="28"/>
              </w:rPr>
              <w:t xml:space="preserve">(turpmāk </w:t>
            </w:r>
            <w:r w:rsidR="001A22BB" w:rsidRPr="0042348E">
              <w:rPr>
                <w:szCs w:val="28"/>
              </w:rPr>
              <w:t>–</w:t>
            </w:r>
            <w:r w:rsidR="006D056C">
              <w:rPr>
                <w:rFonts w:eastAsiaTheme="minorHAnsi"/>
                <w:color w:val="000000"/>
                <w:szCs w:val="28"/>
              </w:rPr>
              <w:t xml:space="preserve"> </w:t>
            </w:r>
            <w:r w:rsidRPr="0042348E">
              <w:rPr>
                <w:rFonts w:eastAsiaTheme="minorHAnsi"/>
                <w:color w:val="000000"/>
                <w:szCs w:val="28"/>
              </w:rPr>
              <w:t>Regula Nr. 651/2014</w:t>
            </w:r>
            <w:r w:rsidR="001A22BB">
              <w:rPr>
                <w:rFonts w:eastAsiaTheme="minorHAnsi"/>
                <w:color w:val="000000"/>
                <w:szCs w:val="28"/>
              </w:rPr>
              <w:t>)</w:t>
            </w:r>
            <w:r w:rsidRPr="0042348E">
              <w:rPr>
                <w:rFonts w:eastAsiaTheme="minorHAnsi"/>
                <w:color w:val="000000"/>
                <w:szCs w:val="28"/>
              </w:rPr>
              <w:t xml:space="preserve"> I pielikuma 2. panta 2. un 3. punkta izpratnē un Ministru kabineta 2020. gada 10. novembra noteikumos Nr. 676 ,,Noteikumi par atbalstu Covid-19 krīzes skartajiem uzņēmumiem apgrozāmo līdzekļu plūsmas nodrošināšanai”</w:t>
            </w:r>
            <w:r w:rsidRPr="0042348E">
              <w:rPr>
                <w:rFonts w:eastAsiaTheme="minorHAnsi"/>
                <w:color w:val="000000"/>
                <w:szCs w:val="28"/>
                <w:vertAlign w:val="superscript"/>
              </w:rPr>
              <w:footnoteReference w:id="1"/>
            </w:r>
            <w:r w:rsidRPr="0042348E">
              <w:rPr>
                <w:rFonts w:eastAsiaTheme="minorHAnsi"/>
                <w:color w:val="000000"/>
                <w:szCs w:val="28"/>
              </w:rPr>
              <w:t xml:space="preserve"> noteiktajiem kritērijiem atbalsta saņemšanai.</w:t>
            </w:r>
          </w:p>
          <w:p w14:paraId="4957F510" w14:textId="77777777" w:rsidR="0042348E" w:rsidRPr="0042348E" w:rsidRDefault="0042348E" w:rsidP="0042348E">
            <w:pPr>
              <w:autoSpaceDE w:val="0"/>
              <w:autoSpaceDN w:val="0"/>
              <w:adjustRightInd w:val="0"/>
              <w:jc w:val="both"/>
              <w:rPr>
                <w:rFonts w:eastAsiaTheme="minorHAnsi"/>
                <w:color w:val="000000"/>
                <w:szCs w:val="28"/>
              </w:rPr>
            </w:pPr>
          </w:p>
          <w:p w14:paraId="2C43F99F" w14:textId="77777777" w:rsidR="0042348E" w:rsidRDefault="0042348E" w:rsidP="0042348E">
            <w:pPr>
              <w:pStyle w:val="Default"/>
              <w:jc w:val="both"/>
              <w:rPr>
                <w:color w:val="auto"/>
                <w:sz w:val="28"/>
                <w:szCs w:val="28"/>
                <w:lang w:val="lv-LV"/>
              </w:rPr>
            </w:pPr>
            <w:r w:rsidRPr="0042348E">
              <w:rPr>
                <w:color w:val="auto"/>
                <w:sz w:val="28"/>
                <w:szCs w:val="28"/>
                <w:lang w:val="lv-LV"/>
              </w:rPr>
              <w:t>VID Nodokļu nomaksas veicināšanas pārvalde, uzskatot, ka Pieteicēja kopā ar saistītajiem uzņēmumiem atbilst lielā uzņēmuma kategorijai un 2019. gada 31. decembrī un atbalsta piešķiršanas brīdī ir grūtībās nonākušais uzņēmums, ar 2021. gada 27. decembra lēmumu Nr. 33.17-7/17.7/118736 un lēmumu Nr. 33.17-7/17.7/118737 atcēla VID 2021. gada 30. aprīļa un 2021. gada 17. maija lēmumus par atbalsta piešķiršanu un noteica Pieteicējai pienākumu atmaksāt nelikumīgi saņemto atbalstu. Izskatot Pieteicējas apstrīdēšanas iesniegumus, ar VID 2022. gada 25. marta lēmumu Nr. 33.17-6/22.9/1888 sākotnējie VID Nodokļu nomaksas veicināšanas pārvaldes 2021. gada 27. decembra lēmumi atstāti negrozīti.</w:t>
            </w:r>
          </w:p>
          <w:p w14:paraId="06D4377F" w14:textId="77777777" w:rsidR="0042348E" w:rsidRPr="0042348E" w:rsidRDefault="0042348E" w:rsidP="0042348E">
            <w:pPr>
              <w:pStyle w:val="Default"/>
              <w:jc w:val="both"/>
              <w:rPr>
                <w:color w:val="auto"/>
                <w:sz w:val="28"/>
                <w:szCs w:val="28"/>
                <w:lang w:val="lv-LV"/>
              </w:rPr>
            </w:pPr>
          </w:p>
          <w:p w14:paraId="46CC2034" w14:textId="01B1EE4B" w:rsidR="0042348E" w:rsidRPr="0042348E" w:rsidRDefault="0042348E" w:rsidP="0042348E">
            <w:pPr>
              <w:pStyle w:val="Default"/>
              <w:jc w:val="both"/>
              <w:rPr>
                <w:color w:val="auto"/>
                <w:sz w:val="28"/>
                <w:szCs w:val="28"/>
                <w:lang w:val="lv-LV"/>
              </w:rPr>
            </w:pPr>
            <w:r w:rsidRPr="0042348E">
              <w:rPr>
                <w:color w:val="auto"/>
                <w:sz w:val="28"/>
                <w:szCs w:val="28"/>
                <w:lang w:val="lv-LV"/>
              </w:rPr>
              <w:t>Lietā ir strīds par uzņēmumu SIA ,,</w:t>
            </w:r>
            <w:proofErr w:type="spellStart"/>
            <w:r w:rsidRPr="0042348E">
              <w:rPr>
                <w:color w:val="auto"/>
                <w:sz w:val="28"/>
                <w:szCs w:val="28"/>
                <w:lang w:val="lv-LV"/>
              </w:rPr>
              <w:t>Esterkin</w:t>
            </w:r>
            <w:proofErr w:type="spellEnd"/>
            <w:r w:rsidRPr="0042348E">
              <w:rPr>
                <w:color w:val="auto"/>
                <w:sz w:val="28"/>
                <w:szCs w:val="28"/>
                <w:lang w:val="lv-LV"/>
              </w:rPr>
              <w:t xml:space="preserve"> </w:t>
            </w:r>
            <w:proofErr w:type="spellStart"/>
            <w:r w:rsidRPr="0042348E">
              <w:rPr>
                <w:color w:val="auto"/>
                <w:sz w:val="28"/>
                <w:szCs w:val="28"/>
                <w:lang w:val="lv-LV"/>
              </w:rPr>
              <w:t>Family</w:t>
            </w:r>
            <w:proofErr w:type="spellEnd"/>
            <w:r w:rsidRPr="0042348E">
              <w:rPr>
                <w:color w:val="auto"/>
                <w:sz w:val="28"/>
                <w:szCs w:val="28"/>
                <w:lang w:val="lv-LV"/>
              </w:rPr>
              <w:t xml:space="preserve"> Investments” un SIA ,,IC Industries Holdings” saistību ar Pieteicēju. Pārsūdzētajā lēmumā secināts, ka konkrētajā gadījumā /persona A/ kā fiziskā persona pārvalda un tieši kontrolē SIA ,,</w:t>
            </w:r>
            <w:proofErr w:type="spellStart"/>
            <w:r w:rsidRPr="0042348E">
              <w:rPr>
                <w:color w:val="auto"/>
                <w:sz w:val="28"/>
                <w:szCs w:val="28"/>
                <w:lang w:val="lv-LV"/>
              </w:rPr>
              <w:t>Esterkin</w:t>
            </w:r>
            <w:proofErr w:type="spellEnd"/>
            <w:r w:rsidRPr="0042348E">
              <w:rPr>
                <w:color w:val="auto"/>
                <w:sz w:val="28"/>
                <w:szCs w:val="28"/>
                <w:lang w:val="lv-LV"/>
              </w:rPr>
              <w:t xml:space="preserve"> </w:t>
            </w:r>
            <w:proofErr w:type="spellStart"/>
            <w:r w:rsidRPr="0042348E">
              <w:rPr>
                <w:color w:val="auto"/>
                <w:sz w:val="28"/>
                <w:szCs w:val="28"/>
                <w:lang w:val="lv-LV"/>
              </w:rPr>
              <w:t>Family</w:t>
            </w:r>
            <w:proofErr w:type="spellEnd"/>
            <w:r w:rsidRPr="0042348E">
              <w:rPr>
                <w:color w:val="auto"/>
                <w:sz w:val="28"/>
                <w:szCs w:val="28"/>
                <w:lang w:val="lv-LV"/>
              </w:rPr>
              <w:t xml:space="preserve"> Investments” un SIA ,,IC Industries Holdings”, ko apliecina kapitāldaļu īpatsvars, tādēļ Regulas Nr. 651/2014 I pielikuma 1. panta izpratnē /persona A/ ir vērtējams kā saimnieciskās darbības veicējs – uzņēmums. Tādējādi Pieteicējai veidojas saistība ar SIA ,,</w:t>
            </w:r>
            <w:proofErr w:type="spellStart"/>
            <w:r w:rsidRPr="0042348E">
              <w:rPr>
                <w:color w:val="auto"/>
                <w:sz w:val="28"/>
                <w:szCs w:val="28"/>
                <w:lang w:val="lv-LV"/>
              </w:rPr>
              <w:t>Esterkin</w:t>
            </w:r>
            <w:proofErr w:type="spellEnd"/>
            <w:r w:rsidRPr="0042348E">
              <w:rPr>
                <w:color w:val="auto"/>
                <w:sz w:val="28"/>
                <w:szCs w:val="28"/>
                <w:lang w:val="lv-LV"/>
              </w:rPr>
              <w:t xml:space="preserve"> </w:t>
            </w:r>
            <w:proofErr w:type="spellStart"/>
            <w:r w:rsidRPr="0042348E">
              <w:rPr>
                <w:color w:val="auto"/>
                <w:sz w:val="28"/>
                <w:szCs w:val="28"/>
                <w:lang w:val="lv-LV"/>
              </w:rPr>
              <w:t>Family</w:t>
            </w:r>
            <w:proofErr w:type="spellEnd"/>
            <w:r w:rsidRPr="0042348E">
              <w:rPr>
                <w:color w:val="auto"/>
                <w:sz w:val="28"/>
                <w:szCs w:val="28"/>
                <w:lang w:val="lv-LV"/>
              </w:rPr>
              <w:t xml:space="preserve"> Investments” un SIA ,,IC Industries Holdings”, un minētā apstākļa dēļ šie uzņēmumi ir iekļaujami Pieteicējas saistīto uzņēmumu grupā. Tā kā konkrētajā gadījumā fiziskā persona (/persona A/) valsts atbalsta regulējuma izpratnē tiek vērtēta kā uzņēmums, tad Regulas Nr. 651/2014 I pielikuma 3. panta 3. punkta ceturtā daļa nav piemērojama, jo tajā noteiktais attiecas uz fiziskām personām, nevis uzņēmumiem.</w:t>
            </w:r>
          </w:p>
          <w:p w14:paraId="1FFC43C2" w14:textId="77777777" w:rsidR="0042348E" w:rsidRPr="0042348E" w:rsidRDefault="0042348E" w:rsidP="0042348E">
            <w:pPr>
              <w:pStyle w:val="Default"/>
              <w:jc w:val="both"/>
              <w:rPr>
                <w:color w:val="auto"/>
                <w:sz w:val="28"/>
                <w:szCs w:val="28"/>
                <w:lang w:val="lv-LV"/>
              </w:rPr>
            </w:pPr>
          </w:p>
          <w:p w14:paraId="2BC02D4A" w14:textId="26129B2F" w:rsidR="0042348E" w:rsidRPr="0042348E" w:rsidRDefault="0042348E" w:rsidP="0042348E">
            <w:pPr>
              <w:pStyle w:val="Default"/>
              <w:jc w:val="both"/>
              <w:rPr>
                <w:color w:val="auto"/>
                <w:sz w:val="28"/>
                <w:szCs w:val="28"/>
                <w:lang w:val="lv-LV"/>
              </w:rPr>
            </w:pPr>
            <w:r w:rsidRPr="0042348E">
              <w:rPr>
                <w:color w:val="auto"/>
                <w:sz w:val="28"/>
                <w:szCs w:val="28"/>
                <w:lang w:val="lv-LV"/>
              </w:rPr>
              <w:t xml:space="preserve">Pieteicēja VID lēmumu pārsūdzēja administratīvajā tiesā. Pieteikumā Pieteicēja </w:t>
            </w:r>
            <w:proofErr w:type="spellStart"/>
            <w:r w:rsidRPr="0042348E">
              <w:rPr>
                <w:color w:val="auto"/>
                <w:sz w:val="28"/>
                <w:szCs w:val="28"/>
                <w:lang w:val="lv-LV"/>
              </w:rPr>
              <w:t>citstarp</w:t>
            </w:r>
            <w:proofErr w:type="spellEnd"/>
            <w:r w:rsidRPr="0042348E">
              <w:rPr>
                <w:color w:val="auto"/>
                <w:sz w:val="28"/>
                <w:szCs w:val="28"/>
                <w:lang w:val="lv-LV"/>
              </w:rPr>
              <w:t xml:space="preserve"> ir uzsvērusi, ka </w:t>
            </w:r>
            <w:r w:rsidR="00A45813">
              <w:rPr>
                <w:color w:val="auto"/>
                <w:sz w:val="28"/>
                <w:szCs w:val="28"/>
                <w:lang w:val="lv-LV"/>
              </w:rPr>
              <w:t>P</w:t>
            </w:r>
            <w:r w:rsidRPr="0042348E">
              <w:rPr>
                <w:color w:val="auto"/>
                <w:sz w:val="28"/>
                <w:szCs w:val="28"/>
                <w:lang w:val="lv-LV"/>
              </w:rPr>
              <w:t xml:space="preserve">ārsūdzētajā lēmumā nav norādīts, kurš Regulas </w:t>
            </w:r>
            <w:r w:rsidRPr="0042348E">
              <w:rPr>
                <w:color w:val="auto"/>
                <w:sz w:val="28"/>
                <w:szCs w:val="28"/>
                <w:lang w:val="lv-LV"/>
              </w:rPr>
              <w:lastRenderedPageBreak/>
              <w:t xml:space="preserve">Nr. 651/2014 I pielikuma 3. panta 3. punkta apakšpunkts ir par pamatu strīdus uzņēmumu atzīšanai par ar Pieteicēju saistītiem uzņēmumiem. Pieteicēja ne ar vienu no </w:t>
            </w:r>
            <w:r w:rsidR="00A45813">
              <w:rPr>
                <w:color w:val="auto"/>
                <w:sz w:val="28"/>
                <w:szCs w:val="28"/>
                <w:lang w:val="lv-LV"/>
              </w:rPr>
              <w:t>P</w:t>
            </w:r>
            <w:r w:rsidRPr="0042348E">
              <w:rPr>
                <w:color w:val="auto"/>
                <w:sz w:val="28"/>
                <w:szCs w:val="28"/>
                <w:lang w:val="lv-LV"/>
              </w:rPr>
              <w:t xml:space="preserve">ārsūdzētajā lēmumā minētajiem uzņēmumiem, kuros /persona A/ ņem dalību, nedarbojas nedz konkrētajā tirgū, nedz arī </w:t>
            </w:r>
            <w:proofErr w:type="spellStart"/>
            <w:r w:rsidRPr="0042348E">
              <w:rPr>
                <w:color w:val="auto"/>
                <w:sz w:val="28"/>
                <w:szCs w:val="28"/>
                <w:lang w:val="lv-LV"/>
              </w:rPr>
              <w:t>blakustirgos</w:t>
            </w:r>
            <w:proofErr w:type="spellEnd"/>
            <w:r w:rsidRPr="0042348E">
              <w:rPr>
                <w:color w:val="auto"/>
                <w:sz w:val="28"/>
                <w:szCs w:val="28"/>
                <w:lang w:val="lv-LV"/>
              </w:rPr>
              <w:t>. Līdz ar to Pieteicējas kategorijas noteikšanā nav ņemami vērā SIA ,,</w:t>
            </w:r>
            <w:proofErr w:type="spellStart"/>
            <w:r w:rsidRPr="0042348E">
              <w:rPr>
                <w:color w:val="auto"/>
                <w:sz w:val="28"/>
                <w:szCs w:val="28"/>
                <w:lang w:val="lv-LV"/>
              </w:rPr>
              <w:t>Esterkin</w:t>
            </w:r>
            <w:proofErr w:type="spellEnd"/>
            <w:r w:rsidRPr="0042348E">
              <w:rPr>
                <w:color w:val="auto"/>
                <w:sz w:val="28"/>
                <w:szCs w:val="28"/>
                <w:lang w:val="lv-LV"/>
              </w:rPr>
              <w:t xml:space="preserve"> </w:t>
            </w:r>
            <w:proofErr w:type="spellStart"/>
            <w:r w:rsidRPr="0042348E">
              <w:rPr>
                <w:color w:val="auto"/>
                <w:sz w:val="28"/>
                <w:szCs w:val="28"/>
                <w:lang w:val="lv-LV"/>
              </w:rPr>
              <w:t>Family</w:t>
            </w:r>
            <w:proofErr w:type="spellEnd"/>
            <w:r w:rsidRPr="0042348E">
              <w:rPr>
                <w:color w:val="auto"/>
                <w:sz w:val="28"/>
                <w:szCs w:val="28"/>
                <w:lang w:val="lv-LV"/>
              </w:rPr>
              <w:t xml:space="preserve"> Investments” un SIA ,,IC Industries Holdings” dati. Bez šo divu uzņēmumu datiem Pieteicēja atbilst Regulas Nr. 651/2014 I pielikuma sīka (mikro) uzņēmuma kritērijiem.</w:t>
            </w:r>
          </w:p>
          <w:p w14:paraId="06963220" w14:textId="77777777" w:rsidR="0042348E" w:rsidRPr="0042348E" w:rsidRDefault="0042348E" w:rsidP="0042348E">
            <w:pPr>
              <w:pStyle w:val="Default"/>
              <w:jc w:val="both"/>
              <w:rPr>
                <w:color w:val="auto"/>
                <w:sz w:val="28"/>
                <w:szCs w:val="28"/>
                <w:lang w:val="lv-LV"/>
              </w:rPr>
            </w:pPr>
          </w:p>
          <w:p w14:paraId="4B0D989E" w14:textId="53DAF28F" w:rsidR="0042348E" w:rsidRPr="0042348E" w:rsidRDefault="0042348E" w:rsidP="0042348E">
            <w:pPr>
              <w:pStyle w:val="Default"/>
              <w:jc w:val="both"/>
              <w:rPr>
                <w:color w:val="auto"/>
                <w:sz w:val="28"/>
                <w:szCs w:val="28"/>
                <w:lang w:val="lv-LV"/>
              </w:rPr>
            </w:pPr>
            <w:r w:rsidRPr="0042348E">
              <w:rPr>
                <w:color w:val="auto"/>
                <w:sz w:val="28"/>
                <w:szCs w:val="28"/>
                <w:lang w:val="lv-LV"/>
              </w:rPr>
              <w:t xml:space="preserve">Administratīvā rajona tiesa ar 2022. gada 22. novembra spriedumu apmierināja Pieteicējas pieteikumu un nolēma </w:t>
            </w:r>
            <w:r w:rsidR="002F21A5">
              <w:rPr>
                <w:color w:val="auto"/>
                <w:sz w:val="28"/>
                <w:szCs w:val="28"/>
                <w:lang w:val="lv-LV"/>
              </w:rPr>
              <w:t>P</w:t>
            </w:r>
            <w:r w:rsidRPr="0042348E">
              <w:rPr>
                <w:color w:val="auto"/>
                <w:sz w:val="28"/>
                <w:szCs w:val="28"/>
                <w:lang w:val="lv-LV"/>
              </w:rPr>
              <w:t>ārsūdzēto lēmumu atcelt.</w:t>
            </w:r>
          </w:p>
          <w:p w14:paraId="63A4B891" w14:textId="77777777" w:rsidR="0042348E" w:rsidRPr="0042348E" w:rsidRDefault="0042348E" w:rsidP="0042348E">
            <w:pPr>
              <w:pStyle w:val="Default"/>
              <w:jc w:val="both"/>
              <w:rPr>
                <w:color w:val="auto"/>
                <w:sz w:val="28"/>
                <w:szCs w:val="28"/>
                <w:lang w:val="lv-LV"/>
              </w:rPr>
            </w:pPr>
          </w:p>
          <w:p w14:paraId="41498458" w14:textId="2292A12E" w:rsidR="0042348E" w:rsidRPr="0042348E" w:rsidRDefault="0042348E" w:rsidP="0042348E">
            <w:pPr>
              <w:pStyle w:val="Default"/>
              <w:jc w:val="both"/>
              <w:rPr>
                <w:color w:val="auto"/>
                <w:sz w:val="28"/>
                <w:szCs w:val="28"/>
                <w:lang w:val="lv-LV"/>
              </w:rPr>
            </w:pPr>
            <w:r w:rsidRPr="0042348E">
              <w:rPr>
                <w:color w:val="auto"/>
                <w:sz w:val="28"/>
                <w:szCs w:val="28"/>
                <w:lang w:val="lv-LV"/>
              </w:rPr>
              <w:t>VID par pirmās instances tiesas spriedumu iesniedza apelācijas sūdzību, kurā norādīja, ka tiesa nepareizi iztulkoja Regulas Nr. 651/2014 I pielikuma 1. pantu, nepamatoti atzīstot, ka /persona A/ nav uzskatāms par uzņēmumu minētās normas izpratnē. Konkrētajā gadījumā Regulas Nr. 651/2014 I pielikuma 3. panta 3. punkta ceturtajā daļā noteiktais nav jāanalizē, jo tas attiecas uz fiziskajām personām, nevis uzņēmumiem.</w:t>
            </w:r>
          </w:p>
          <w:p w14:paraId="3C66EC80" w14:textId="77777777" w:rsidR="0042348E" w:rsidRPr="0042348E" w:rsidRDefault="0042348E" w:rsidP="0042348E">
            <w:pPr>
              <w:pStyle w:val="Default"/>
              <w:jc w:val="both"/>
              <w:rPr>
                <w:color w:val="auto"/>
                <w:sz w:val="28"/>
                <w:szCs w:val="28"/>
                <w:lang w:val="lv-LV"/>
              </w:rPr>
            </w:pPr>
          </w:p>
          <w:p w14:paraId="538BBDBF" w14:textId="7DE1A2A0" w:rsidR="0042348E" w:rsidRPr="0042348E" w:rsidRDefault="0042348E" w:rsidP="0042348E">
            <w:pPr>
              <w:pStyle w:val="Default"/>
              <w:jc w:val="both"/>
              <w:rPr>
                <w:color w:val="auto"/>
                <w:sz w:val="28"/>
                <w:szCs w:val="28"/>
                <w:lang w:val="lv-LV"/>
              </w:rPr>
            </w:pPr>
            <w:r w:rsidRPr="0042348E">
              <w:rPr>
                <w:color w:val="auto"/>
                <w:sz w:val="28"/>
                <w:szCs w:val="28"/>
                <w:lang w:val="lv-LV"/>
              </w:rPr>
              <w:t>Viens no jautājumiem, kas ir izšķirams lietā ir tas, ko ietver „uzņēmuma” jēdziens saskaņā ar Regulas Nr. 651/2014 I pielikuma 1. pantu un vai</w:t>
            </w:r>
            <w:r w:rsidR="006D056C">
              <w:rPr>
                <w:color w:val="auto"/>
                <w:sz w:val="28"/>
                <w:szCs w:val="28"/>
                <w:lang w:val="lv-LV"/>
              </w:rPr>
              <w:t xml:space="preserve"> </w:t>
            </w:r>
            <w:r w:rsidRPr="0042348E">
              <w:rPr>
                <w:color w:val="auto"/>
                <w:sz w:val="28"/>
                <w:szCs w:val="28"/>
                <w:lang w:val="lv-LV"/>
              </w:rPr>
              <w:t>Regulas Nr. 651/2014 I pielikuma 3. panta 3. punkta ceturtā daļa ir piemērojama gadījumos, kad fiziskai personai pieder kapitāldaļas attiecīgajos uzņēmumos. Proti, VID uzskata, ka fiziskā persona /persona A/, kuram pieder vairākums kapitāla daļu ne tikai uzņēmumā, kas ir Pieteicējas dalībnieks (Kipras uzņēmums RRE TRADECENTERS HOLDING LIMITED), bet arī citos uzņēmumos (SIA „</w:t>
            </w:r>
            <w:proofErr w:type="spellStart"/>
            <w:r w:rsidRPr="0042348E">
              <w:rPr>
                <w:color w:val="auto"/>
                <w:sz w:val="28"/>
                <w:szCs w:val="28"/>
                <w:lang w:val="lv-LV"/>
              </w:rPr>
              <w:t>Esterkin</w:t>
            </w:r>
            <w:proofErr w:type="spellEnd"/>
            <w:r w:rsidRPr="0042348E">
              <w:rPr>
                <w:color w:val="auto"/>
                <w:sz w:val="28"/>
                <w:szCs w:val="28"/>
                <w:lang w:val="lv-LV"/>
              </w:rPr>
              <w:t xml:space="preserve"> </w:t>
            </w:r>
            <w:proofErr w:type="spellStart"/>
            <w:r w:rsidRPr="0042348E">
              <w:rPr>
                <w:color w:val="auto"/>
                <w:sz w:val="28"/>
                <w:szCs w:val="28"/>
                <w:lang w:val="lv-LV"/>
              </w:rPr>
              <w:t>Family</w:t>
            </w:r>
            <w:proofErr w:type="spellEnd"/>
            <w:r w:rsidRPr="0042348E">
              <w:rPr>
                <w:color w:val="auto"/>
                <w:sz w:val="28"/>
                <w:szCs w:val="28"/>
                <w:lang w:val="lv-LV"/>
              </w:rPr>
              <w:t xml:space="preserve"> Investments”; SIA „IC Industries Holdings”),</w:t>
            </w:r>
            <w:r w:rsidR="006D056C">
              <w:rPr>
                <w:color w:val="auto"/>
                <w:sz w:val="28"/>
                <w:szCs w:val="28"/>
                <w:lang w:val="lv-LV"/>
              </w:rPr>
              <w:t xml:space="preserve"> </w:t>
            </w:r>
            <w:r w:rsidRPr="0042348E">
              <w:rPr>
                <w:color w:val="auto"/>
                <w:sz w:val="28"/>
                <w:szCs w:val="28"/>
                <w:lang w:val="lv-LV"/>
              </w:rPr>
              <w:t>Regulas Nr. 651/2014 izpratnē veic saimniecisko darbību un ir atzīstams par uzņēmumu atbilstoši Regulas Nr. 651/2014 I pielikuma 1. pantam.</w:t>
            </w:r>
          </w:p>
          <w:p w14:paraId="32FB1AA9" w14:textId="77777777" w:rsidR="0042348E" w:rsidRPr="0042348E" w:rsidRDefault="0042348E" w:rsidP="0042348E">
            <w:pPr>
              <w:pStyle w:val="Default"/>
              <w:jc w:val="both"/>
              <w:rPr>
                <w:color w:val="auto"/>
                <w:sz w:val="28"/>
                <w:szCs w:val="28"/>
                <w:lang w:val="lv-LV"/>
              </w:rPr>
            </w:pPr>
          </w:p>
          <w:p w14:paraId="663A89CD" w14:textId="5428CA49" w:rsidR="0042348E" w:rsidRPr="0042348E" w:rsidRDefault="0042348E" w:rsidP="0042348E">
            <w:pPr>
              <w:pStyle w:val="Default"/>
              <w:jc w:val="both"/>
              <w:rPr>
                <w:color w:val="auto"/>
                <w:sz w:val="28"/>
                <w:szCs w:val="28"/>
                <w:lang w:val="lv-LV"/>
              </w:rPr>
            </w:pPr>
            <w:r w:rsidRPr="0042348E">
              <w:rPr>
                <w:color w:val="auto"/>
                <w:sz w:val="28"/>
                <w:szCs w:val="28"/>
                <w:lang w:val="lv-LV"/>
              </w:rPr>
              <w:t>Savukārt Pieteicēja uzskata, ka starp pieteicēju un SIA ,,</w:t>
            </w:r>
            <w:proofErr w:type="spellStart"/>
            <w:r w:rsidRPr="0042348E">
              <w:rPr>
                <w:color w:val="auto"/>
                <w:sz w:val="28"/>
                <w:szCs w:val="28"/>
                <w:lang w:val="lv-LV"/>
              </w:rPr>
              <w:t>Esterkin</w:t>
            </w:r>
            <w:proofErr w:type="spellEnd"/>
            <w:r w:rsidRPr="0042348E">
              <w:rPr>
                <w:color w:val="auto"/>
                <w:sz w:val="28"/>
                <w:szCs w:val="28"/>
                <w:lang w:val="lv-LV"/>
              </w:rPr>
              <w:t xml:space="preserve"> </w:t>
            </w:r>
            <w:proofErr w:type="spellStart"/>
            <w:r w:rsidRPr="0042348E">
              <w:rPr>
                <w:color w:val="auto"/>
                <w:sz w:val="28"/>
                <w:szCs w:val="28"/>
                <w:lang w:val="lv-LV"/>
              </w:rPr>
              <w:t>Family</w:t>
            </w:r>
            <w:proofErr w:type="spellEnd"/>
            <w:r w:rsidRPr="0042348E">
              <w:rPr>
                <w:color w:val="auto"/>
                <w:sz w:val="28"/>
                <w:szCs w:val="28"/>
                <w:lang w:val="lv-LV"/>
              </w:rPr>
              <w:t xml:space="preserve"> Investments” un SIA ,,IC Industries Holdings” pastāv saistība tikai caur /persona A/ kā fizisku personu, tādējādi uz konkrēto gadījumu attiecas Regulas Nr. 651/2014 I pielikuma 3. panta 3. punkta ceturtā daļa un ir vērtējams, vai Pieteicēja darbojas tajā pašā konkrētajā tirgū vai blakus tirgos kā SIA „</w:t>
            </w:r>
            <w:proofErr w:type="spellStart"/>
            <w:r w:rsidRPr="0042348E">
              <w:rPr>
                <w:color w:val="auto"/>
                <w:sz w:val="28"/>
                <w:szCs w:val="28"/>
                <w:lang w:val="lv-LV"/>
              </w:rPr>
              <w:t>Esterkin</w:t>
            </w:r>
            <w:proofErr w:type="spellEnd"/>
            <w:r w:rsidRPr="0042348E">
              <w:rPr>
                <w:color w:val="auto"/>
                <w:sz w:val="28"/>
                <w:szCs w:val="28"/>
                <w:lang w:val="lv-LV"/>
              </w:rPr>
              <w:t xml:space="preserve"> </w:t>
            </w:r>
            <w:proofErr w:type="spellStart"/>
            <w:r w:rsidRPr="0042348E">
              <w:rPr>
                <w:color w:val="auto"/>
                <w:sz w:val="28"/>
                <w:szCs w:val="28"/>
                <w:lang w:val="lv-LV"/>
              </w:rPr>
              <w:t>Family</w:t>
            </w:r>
            <w:proofErr w:type="spellEnd"/>
            <w:r w:rsidRPr="0042348E">
              <w:rPr>
                <w:color w:val="auto"/>
                <w:sz w:val="28"/>
                <w:szCs w:val="28"/>
                <w:lang w:val="lv-LV"/>
              </w:rPr>
              <w:t xml:space="preserve"> Investments” un SIA „IC Industries Holdings”.</w:t>
            </w:r>
          </w:p>
          <w:p w14:paraId="6EC57774" w14:textId="77777777" w:rsidR="0042348E" w:rsidRPr="0042348E" w:rsidRDefault="0042348E" w:rsidP="0042348E">
            <w:pPr>
              <w:pStyle w:val="Default"/>
              <w:jc w:val="both"/>
              <w:rPr>
                <w:color w:val="auto"/>
                <w:sz w:val="28"/>
                <w:szCs w:val="28"/>
                <w:lang w:val="lv-LV"/>
              </w:rPr>
            </w:pPr>
          </w:p>
          <w:p w14:paraId="28849241" w14:textId="11983EAE" w:rsidR="0042348E" w:rsidRPr="0042348E" w:rsidRDefault="0042348E" w:rsidP="0042348E">
            <w:pPr>
              <w:pStyle w:val="Default"/>
              <w:jc w:val="both"/>
              <w:rPr>
                <w:color w:val="auto"/>
                <w:sz w:val="28"/>
                <w:szCs w:val="28"/>
                <w:lang w:val="lv-LV"/>
              </w:rPr>
            </w:pPr>
            <w:proofErr w:type="spellStart"/>
            <w:r w:rsidRPr="0042348E">
              <w:rPr>
                <w:color w:val="auto"/>
                <w:sz w:val="28"/>
                <w:szCs w:val="28"/>
                <w:lang w:val="lv-LV"/>
              </w:rPr>
              <w:t>Iesniedzējtiesai</w:t>
            </w:r>
            <w:proofErr w:type="spellEnd"/>
            <w:r w:rsidRPr="0042348E">
              <w:rPr>
                <w:color w:val="auto"/>
                <w:sz w:val="28"/>
                <w:szCs w:val="28"/>
                <w:lang w:val="lv-LV"/>
              </w:rPr>
              <w:t xml:space="preserve"> pastāv šaubas, vai gadījumā, ja nacionālajās tiesību normās (Komerclikuma 186. panta trešajā daļa, 210. panta pirm</w:t>
            </w:r>
            <w:r w:rsidR="0099345E">
              <w:rPr>
                <w:color w:val="auto"/>
                <w:sz w:val="28"/>
                <w:szCs w:val="28"/>
                <w:lang w:val="lv-LV"/>
              </w:rPr>
              <w:t>aj</w:t>
            </w:r>
            <w:r w:rsidRPr="0042348E">
              <w:rPr>
                <w:color w:val="auto"/>
                <w:sz w:val="28"/>
                <w:szCs w:val="28"/>
                <w:lang w:val="lv-LV"/>
              </w:rPr>
              <w:t>ā un otr</w:t>
            </w:r>
            <w:r w:rsidR="0099345E">
              <w:rPr>
                <w:color w:val="auto"/>
                <w:sz w:val="28"/>
                <w:szCs w:val="28"/>
                <w:lang w:val="lv-LV"/>
              </w:rPr>
              <w:t>aj</w:t>
            </w:r>
            <w:r w:rsidRPr="0042348E">
              <w:rPr>
                <w:color w:val="auto"/>
                <w:sz w:val="28"/>
                <w:szCs w:val="28"/>
                <w:lang w:val="lv-LV"/>
              </w:rPr>
              <w:t>ā daļ</w:t>
            </w:r>
            <w:r w:rsidR="0099345E">
              <w:rPr>
                <w:color w:val="auto"/>
                <w:sz w:val="28"/>
                <w:szCs w:val="28"/>
                <w:lang w:val="lv-LV"/>
              </w:rPr>
              <w:t>ā</w:t>
            </w:r>
            <w:r w:rsidRPr="0042348E">
              <w:rPr>
                <w:color w:val="auto"/>
                <w:sz w:val="28"/>
                <w:szCs w:val="28"/>
                <w:lang w:val="lv-LV"/>
              </w:rPr>
              <w:t xml:space="preserve">) </w:t>
            </w:r>
            <w:r w:rsidRPr="0042348E">
              <w:rPr>
                <w:color w:val="auto"/>
                <w:sz w:val="28"/>
                <w:szCs w:val="28"/>
                <w:lang w:val="lv-LV"/>
              </w:rPr>
              <w:lastRenderedPageBreak/>
              <w:t xml:space="preserve">noteiktu lēmumu pieņemšana ir noteikta dalībnieku sapulces (kapitāldaļu īpašnieku) kompetencē, tas ir pietiekams pamats, lai atzītu, ka fiziska persona, kurai pieder kapitāla daļu kontrolpakete, arī faktiski to īsteno, tieši vai netieši ietekmējot sabiedrības pārvaldību, un tādējādi ir jāuzskata, ka tā veic saimniecisko darbību vai piedalās šāda uzņēmuma saimnieciskajā darbībā, un tā ir atzīstama par uzņēmumu. </w:t>
            </w:r>
          </w:p>
          <w:p w14:paraId="00EB9DDC" w14:textId="77777777" w:rsidR="0042348E" w:rsidRPr="0042348E" w:rsidRDefault="0042348E" w:rsidP="0042348E">
            <w:pPr>
              <w:pStyle w:val="Default"/>
              <w:jc w:val="both"/>
              <w:rPr>
                <w:color w:val="auto"/>
                <w:sz w:val="28"/>
                <w:szCs w:val="28"/>
                <w:lang w:val="lv-LV"/>
              </w:rPr>
            </w:pPr>
          </w:p>
          <w:p w14:paraId="6A13B705" w14:textId="1D504B33" w:rsidR="0042348E" w:rsidRPr="0042348E" w:rsidRDefault="0042348E" w:rsidP="0042348E">
            <w:pPr>
              <w:pStyle w:val="Default"/>
              <w:jc w:val="both"/>
              <w:rPr>
                <w:color w:val="auto"/>
                <w:sz w:val="28"/>
                <w:szCs w:val="28"/>
                <w:lang w:val="lv-LV"/>
              </w:rPr>
            </w:pPr>
            <w:r w:rsidRPr="0042348E">
              <w:rPr>
                <w:color w:val="auto"/>
                <w:sz w:val="28"/>
                <w:szCs w:val="28"/>
                <w:lang w:val="lv-LV"/>
              </w:rPr>
              <w:t xml:space="preserve">Turklāt pamatotas šaubas par VID norādītās interpretācijas pareizību rada Pieteicējas arguments, ka, ja visos gadījumos, kad fiziskai personai pieder uzņēmuma kapitāldaļas, fizisko personu uzskata par uzņēmumu, tad jebkurā gadījumā pilnībā ir izslēgta un nav iespējama starp uzņēmumiem pastāvošu attiecību ar fiziskas personas starpniecību konstatēšana un Regulas Nr. 651/2014 </w:t>
            </w:r>
            <w:r w:rsidR="002F21A5">
              <w:rPr>
                <w:color w:val="auto"/>
                <w:sz w:val="28"/>
                <w:szCs w:val="28"/>
                <w:lang w:val="lv-LV"/>
              </w:rPr>
              <w:t>I</w:t>
            </w:r>
            <w:r w:rsidRPr="0042348E">
              <w:rPr>
                <w:color w:val="auto"/>
                <w:sz w:val="28"/>
                <w:szCs w:val="28"/>
                <w:lang w:val="lv-LV"/>
              </w:rPr>
              <w:t> pielikuma 3. panta 3. punkta ceturtās daļas atrunas piemērošana.</w:t>
            </w:r>
          </w:p>
          <w:p w14:paraId="403CE629" w14:textId="77777777" w:rsidR="0042348E" w:rsidRDefault="0042348E" w:rsidP="00DC05F7">
            <w:pPr>
              <w:autoSpaceDE w:val="0"/>
              <w:autoSpaceDN w:val="0"/>
              <w:adjustRightInd w:val="0"/>
              <w:spacing w:before="120" w:after="120"/>
              <w:jc w:val="both"/>
              <w:rPr>
                <w:szCs w:val="28"/>
              </w:rPr>
            </w:pPr>
          </w:p>
          <w:p w14:paraId="76A6DD9D" w14:textId="1035FD29" w:rsidR="006D66AD" w:rsidRPr="00800B37" w:rsidRDefault="00DC05F7" w:rsidP="00DC05F7">
            <w:pPr>
              <w:autoSpaceDE w:val="0"/>
              <w:autoSpaceDN w:val="0"/>
              <w:adjustRightInd w:val="0"/>
              <w:spacing w:before="120" w:after="120"/>
              <w:jc w:val="both"/>
              <w:rPr>
                <w:szCs w:val="28"/>
              </w:rPr>
            </w:pPr>
            <w:r w:rsidRPr="00800B37">
              <w:rPr>
                <w:szCs w:val="28"/>
              </w:rPr>
              <w:t>Iesniedzējtiesa</w:t>
            </w:r>
            <w:r w:rsidR="00303FAA" w:rsidRPr="00800B37">
              <w:rPr>
                <w:szCs w:val="28"/>
              </w:rPr>
              <w:t xml:space="preserve"> </w:t>
            </w:r>
            <w:r w:rsidR="00303FAA" w:rsidRPr="00800B37">
              <w:rPr>
                <w:rFonts w:eastAsia="Calibri"/>
                <w:szCs w:val="28"/>
              </w:rPr>
              <w:t>p</w:t>
            </w:r>
            <w:r w:rsidR="001061F8" w:rsidRPr="00800B37">
              <w:rPr>
                <w:rFonts w:eastAsia="Calibri"/>
                <w:szCs w:val="28"/>
              </w:rPr>
              <w:t>ieņēma lēmumu uzdot EST prejudiciālos jautājumus:</w:t>
            </w:r>
          </w:p>
          <w:p w14:paraId="33A56C76" w14:textId="6478B959" w:rsidR="0042348E" w:rsidRPr="0042348E" w:rsidRDefault="0042348E" w:rsidP="0042348E">
            <w:pPr>
              <w:pStyle w:val="Pamatteksts"/>
              <w:numPr>
                <w:ilvl w:val="0"/>
                <w:numId w:val="27"/>
              </w:numPr>
              <w:spacing w:before="120" w:after="120"/>
              <w:rPr>
                <w:sz w:val="28"/>
                <w:szCs w:val="28"/>
              </w:rPr>
            </w:pPr>
            <w:r w:rsidRPr="0042348E">
              <w:rPr>
                <w:sz w:val="28"/>
                <w:szCs w:val="28"/>
              </w:rPr>
              <w:t>v</w:t>
            </w:r>
            <w:r w:rsidR="00303FAA" w:rsidRPr="0042348E">
              <w:rPr>
                <w:sz w:val="28"/>
                <w:szCs w:val="28"/>
              </w:rPr>
              <w:t>ai</w:t>
            </w:r>
            <w:r w:rsidRPr="0042348E">
              <w:rPr>
                <w:sz w:val="28"/>
                <w:szCs w:val="28"/>
              </w:rPr>
              <w:t xml:space="preserve"> Regulas Nr. 651/2014, ar ko noteiktas atbalsta kategorijas atzīst par saderīgām ar iekšējo tirgu, piemērojot Līguma 107. un 108. pantu, I pielikuma 1. pants un 3. panta 3. punkts interpretējams tādējādi, ka par uzņēmumu uzskata arī fizisku personu, kurai pieder </w:t>
            </w:r>
            <w:proofErr w:type="spellStart"/>
            <w:r w:rsidRPr="0042348E">
              <w:rPr>
                <w:sz w:val="28"/>
                <w:szCs w:val="28"/>
              </w:rPr>
              <w:t>uzņēmumakapitāldaļas</w:t>
            </w:r>
            <w:proofErr w:type="spellEnd"/>
            <w:r w:rsidRPr="0042348E">
              <w:rPr>
                <w:sz w:val="28"/>
                <w:szCs w:val="28"/>
              </w:rPr>
              <w:t xml:space="preserve">? </w:t>
            </w:r>
          </w:p>
          <w:p w14:paraId="3E8F84C3" w14:textId="7AD13A7F" w:rsidR="0042348E" w:rsidRPr="0042348E" w:rsidRDefault="003F1611" w:rsidP="003F1611">
            <w:pPr>
              <w:pStyle w:val="Pamatteksts"/>
              <w:spacing w:before="120" w:after="120"/>
              <w:ind w:left="720"/>
              <w:rPr>
                <w:sz w:val="28"/>
                <w:szCs w:val="28"/>
              </w:rPr>
            </w:pPr>
            <w:r>
              <w:rPr>
                <w:sz w:val="28"/>
                <w:szCs w:val="28"/>
              </w:rPr>
              <w:t>V</w:t>
            </w:r>
            <w:r w:rsidR="0042348E" w:rsidRPr="0042348E">
              <w:rPr>
                <w:sz w:val="28"/>
                <w:szCs w:val="28"/>
              </w:rPr>
              <w:t xml:space="preserve">ai atbildi uz šo jautājumu ietekmē apstāklis, ka noteiktu lēmumu pieņemšana, kas saistīta ar uzņēmuma pārvaldību, nacionālajās tiesību normās ir noteikta dalībnieku sapulces (kapitāldaļu īpašnieku) kompetencē? Vai tas pats par sevi ir pietiekams pamats, lai atzītu, ka fiziska persona, kurai pieder uzņēmuma kapitāla daļas (dalībnieku balsstiesību vairākums), tieši vai netieši ietekmē uzņēmuma pārvaldību, un tādējādi veic saimniecisko darbību vai piedalās šāda uzņēmuma saimnieciskajā darbībā, nevērtējot, vai faktiski fiziskā persona piedalās uzņēmuma pārvaldībā? </w:t>
            </w:r>
          </w:p>
          <w:p w14:paraId="5C5384DF" w14:textId="066B6FF7" w:rsidR="0042348E" w:rsidRPr="0042348E" w:rsidRDefault="0042348E" w:rsidP="0042348E">
            <w:pPr>
              <w:pStyle w:val="Pamatteksts"/>
              <w:numPr>
                <w:ilvl w:val="0"/>
                <w:numId w:val="27"/>
              </w:numPr>
              <w:spacing w:before="120" w:after="120"/>
              <w:rPr>
                <w:sz w:val="28"/>
                <w:szCs w:val="28"/>
              </w:rPr>
            </w:pPr>
            <w:r w:rsidRPr="0042348E">
              <w:rPr>
                <w:sz w:val="28"/>
                <w:szCs w:val="28"/>
              </w:rPr>
              <w:t xml:space="preserve">vai Regulas Nr. 651/2014, ar ko noteiktas atbalsta kategorijas atzīst par saderīgām ar iekšējo tirgu, piemērojot Līguma 107. un 108. pantu, I pielikuma 3. punkta ceturtā daļa ir interpretējama tādējādi, ka jēdziens „uzņēmumi, kuriem kādas no šīm attiecībām pastāv ar fiziskas personas starpniecību” šīs normas izpratnē aptver arī tādu situāciju, kad fiziska persona ir kapitāldaļu īpašnieks un viņai ir balsstiesību vairākums uzņēmumā, kuram ir dalībnieku balsstiesību vairākums citā uzņēmumā, kura kā saistīta uzņēmuma statuss tiek vērtēts attiecībā uz citiem </w:t>
            </w:r>
            <w:r w:rsidRPr="0042348E">
              <w:rPr>
                <w:sz w:val="28"/>
                <w:szCs w:val="28"/>
              </w:rPr>
              <w:lastRenderedPageBreak/>
              <w:t>uzņēmumiem, kuros tā pati fiziskā personai ir kapitāldaļu īpašnieks un viņai ir dalībnieku balsstiesību vairākums?</w:t>
            </w:r>
          </w:p>
        </w:tc>
      </w:tr>
      <w:tr w:rsidR="00800B37" w:rsidRPr="00800B37" w14:paraId="64BC98F9" w14:textId="77777777" w:rsidTr="00CF0699">
        <w:trPr>
          <w:trHeight w:val="674"/>
          <w:tblCellSpacing w:w="0" w:type="dxa"/>
        </w:trPr>
        <w:tc>
          <w:tcPr>
            <w:tcW w:w="9064" w:type="dxa"/>
            <w:tcBorders>
              <w:top w:val="outset" w:sz="6" w:space="0" w:color="auto"/>
              <w:left w:val="outset" w:sz="6" w:space="0" w:color="auto"/>
              <w:bottom w:val="nil"/>
              <w:right w:val="outset" w:sz="6" w:space="0" w:color="auto"/>
            </w:tcBorders>
          </w:tcPr>
          <w:p w14:paraId="7B379392" w14:textId="26338992" w:rsidR="00066017" w:rsidRPr="00800B37" w:rsidRDefault="00066017" w:rsidP="00800B37">
            <w:pPr>
              <w:pStyle w:val="naiskr"/>
              <w:spacing w:before="0" w:after="120"/>
              <w:jc w:val="both"/>
              <w:rPr>
                <w:szCs w:val="28"/>
              </w:rPr>
            </w:pPr>
            <w:r w:rsidRPr="00800B37">
              <w:rPr>
                <w:b/>
                <w:bCs/>
                <w:szCs w:val="28"/>
              </w:rPr>
              <w:lastRenderedPageBreak/>
              <w:t>1.3. piemērojamās tiesīb</w:t>
            </w:r>
            <w:r w:rsidR="00F47D3F" w:rsidRPr="00800B37">
              <w:rPr>
                <w:b/>
                <w:bCs/>
                <w:szCs w:val="28"/>
              </w:rPr>
              <w:t>as</w:t>
            </w:r>
            <w:r w:rsidR="00F47D3F" w:rsidRPr="00800B37">
              <w:rPr>
                <w:szCs w:val="28"/>
              </w:rPr>
              <w:t xml:space="preserve"> </w:t>
            </w:r>
            <w:r w:rsidRPr="00800B37">
              <w:rPr>
                <w:szCs w:val="28"/>
              </w:rPr>
              <w:t xml:space="preserve">(svarīgākās </w:t>
            </w:r>
            <w:r w:rsidR="00C73A14" w:rsidRPr="00800B37">
              <w:rPr>
                <w:szCs w:val="28"/>
              </w:rPr>
              <w:t>E</w:t>
            </w:r>
            <w:r w:rsidR="003F2C2C" w:rsidRPr="00800B37">
              <w:rPr>
                <w:szCs w:val="28"/>
              </w:rPr>
              <w:t xml:space="preserve">iropas </w:t>
            </w:r>
            <w:r w:rsidR="00C73A14" w:rsidRPr="00800B37">
              <w:rPr>
                <w:szCs w:val="28"/>
              </w:rPr>
              <w:t>S</w:t>
            </w:r>
            <w:r w:rsidR="003F2C2C" w:rsidRPr="00800B37">
              <w:rPr>
                <w:szCs w:val="28"/>
              </w:rPr>
              <w:t>avienības</w:t>
            </w:r>
            <w:r w:rsidRPr="00800B37">
              <w:rPr>
                <w:szCs w:val="28"/>
              </w:rPr>
              <w:t xml:space="preserve"> un Latvijas Republikas tiesību normas):</w:t>
            </w:r>
          </w:p>
          <w:p w14:paraId="38A5238F" w14:textId="271E45C5" w:rsidR="00FB17E2" w:rsidRPr="00800B37" w:rsidRDefault="00C73A14" w:rsidP="00800B37">
            <w:pPr>
              <w:pStyle w:val="naiskr"/>
              <w:spacing w:before="0" w:after="120"/>
              <w:jc w:val="both"/>
              <w:rPr>
                <w:b/>
                <w:bCs/>
                <w:szCs w:val="28"/>
              </w:rPr>
            </w:pPr>
            <w:r w:rsidRPr="00800B37">
              <w:rPr>
                <w:b/>
                <w:bCs/>
                <w:szCs w:val="28"/>
              </w:rPr>
              <w:t>E</w:t>
            </w:r>
            <w:r w:rsidR="003F2C2C" w:rsidRPr="00800B37">
              <w:rPr>
                <w:b/>
                <w:bCs/>
                <w:szCs w:val="28"/>
              </w:rPr>
              <w:t xml:space="preserve">iropas </w:t>
            </w:r>
            <w:r w:rsidRPr="00800B37">
              <w:rPr>
                <w:b/>
                <w:bCs/>
                <w:szCs w:val="28"/>
              </w:rPr>
              <w:t>S</w:t>
            </w:r>
            <w:r w:rsidR="003F2C2C" w:rsidRPr="00800B37">
              <w:rPr>
                <w:b/>
                <w:bCs/>
                <w:szCs w:val="28"/>
              </w:rPr>
              <w:t>avienības</w:t>
            </w:r>
            <w:r w:rsidR="00066017" w:rsidRPr="00800B37">
              <w:rPr>
                <w:b/>
                <w:bCs/>
                <w:szCs w:val="28"/>
              </w:rPr>
              <w:t xml:space="preserve"> tiesību akti:</w:t>
            </w:r>
          </w:p>
          <w:p w14:paraId="0952E06E" w14:textId="0F22DC68" w:rsidR="001A2413" w:rsidRPr="00800B37" w:rsidRDefault="00A76D13" w:rsidP="00800B37">
            <w:pPr>
              <w:pStyle w:val="naiskr"/>
              <w:numPr>
                <w:ilvl w:val="0"/>
                <w:numId w:val="23"/>
              </w:numPr>
              <w:spacing w:before="0" w:after="120"/>
              <w:ind w:left="0"/>
              <w:jc w:val="both"/>
              <w:rPr>
                <w:szCs w:val="28"/>
                <w:u w:val="single"/>
              </w:rPr>
            </w:pPr>
            <w:r>
              <w:rPr>
                <w:szCs w:val="28"/>
                <w:u w:val="single"/>
              </w:rPr>
              <w:t>1. </w:t>
            </w:r>
            <w:r w:rsidR="00D16E6F" w:rsidRPr="00800B37">
              <w:rPr>
                <w:szCs w:val="28"/>
                <w:u w:val="single"/>
              </w:rPr>
              <w:t>L</w:t>
            </w:r>
            <w:r>
              <w:rPr>
                <w:szCs w:val="28"/>
                <w:u w:val="single"/>
              </w:rPr>
              <w:t xml:space="preserve">īguma par Eiropas </w:t>
            </w:r>
            <w:r w:rsidR="00D16E6F" w:rsidRPr="00800B37">
              <w:rPr>
                <w:szCs w:val="28"/>
                <w:u w:val="single"/>
              </w:rPr>
              <w:t>S</w:t>
            </w:r>
            <w:r>
              <w:rPr>
                <w:szCs w:val="28"/>
                <w:u w:val="single"/>
              </w:rPr>
              <w:t xml:space="preserve">avienības darbību </w:t>
            </w:r>
            <w:r w:rsidRPr="00A76D13">
              <w:rPr>
                <w:szCs w:val="28"/>
                <w:u w:val="single"/>
              </w:rPr>
              <w:t>(turpmāk –  LESD)</w:t>
            </w:r>
            <w:r w:rsidR="00D16E6F" w:rsidRPr="00800B37">
              <w:rPr>
                <w:szCs w:val="28"/>
                <w:u w:val="single"/>
              </w:rPr>
              <w:t xml:space="preserve"> 10</w:t>
            </w:r>
            <w:r w:rsidR="00821C6D" w:rsidRPr="00800B37">
              <w:rPr>
                <w:szCs w:val="28"/>
                <w:u w:val="single"/>
              </w:rPr>
              <w:t>7</w:t>
            </w:r>
            <w:r w:rsidR="00D16E6F" w:rsidRPr="00800B37">
              <w:rPr>
                <w:szCs w:val="28"/>
                <w:u w:val="single"/>
              </w:rPr>
              <w:t>. panta 1. punkts</w:t>
            </w:r>
            <w:r w:rsidR="00DB3CAD" w:rsidRPr="00800B37">
              <w:rPr>
                <w:szCs w:val="28"/>
                <w:u w:val="single"/>
              </w:rPr>
              <w:t>:</w:t>
            </w:r>
          </w:p>
          <w:p w14:paraId="508F4FB7" w14:textId="4B720B18" w:rsidR="00821C6D" w:rsidRPr="00800B37" w:rsidRDefault="00821C6D" w:rsidP="00800B37">
            <w:pPr>
              <w:pStyle w:val="naiskr"/>
              <w:numPr>
                <w:ilvl w:val="0"/>
                <w:numId w:val="23"/>
              </w:numPr>
              <w:spacing w:before="0" w:after="120"/>
              <w:ind w:left="0"/>
              <w:jc w:val="both"/>
              <w:rPr>
                <w:szCs w:val="28"/>
                <w:u w:val="single"/>
              </w:rPr>
            </w:pPr>
            <w:r w:rsidRPr="00800B37">
              <w:rPr>
                <w:szCs w:val="28"/>
                <w:shd w:val="clear" w:color="auto" w:fill="FFFFFF"/>
              </w:rPr>
              <w:t>Ja vien Līgumi neparedz ko citu, ar iekšējo tirgu nav saderīgs nekāds atbalsts, ko piešķir dalībvalstis vai ko jebkādā citā veidā piešķir no valsts līdzekļiem un kas rada vai draud radīt konkurences izkropļojumus, dodot priekšroku konkrētiem uzņēmumiem vai konkrētu preču ražošanai, ciktāl tāds atbalsts iespaido tirdzniecību starp dalībvalstīm.</w:t>
            </w:r>
          </w:p>
          <w:p w14:paraId="6E3361CC" w14:textId="2A335A7B" w:rsidR="00821C6D" w:rsidRPr="00800B37" w:rsidRDefault="00A76D13" w:rsidP="00800B37">
            <w:pPr>
              <w:pStyle w:val="naiskr"/>
              <w:numPr>
                <w:ilvl w:val="0"/>
                <w:numId w:val="23"/>
              </w:numPr>
              <w:spacing w:before="0" w:after="120"/>
              <w:ind w:left="0"/>
              <w:jc w:val="both"/>
              <w:rPr>
                <w:szCs w:val="28"/>
                <w:u w:val="single"/>
              </w:rPr>
            </w:pPr>
            <w:r>
              <w:rPr>
                <w:szCs w:val="28"/>
                <w:u w:val="single"/>
                <w:shd w:val="clear" w:color="auto" w:fill="FFFFFF"/>
              </w:rPr>
              <w:t>2. </w:t>
            </w:r>
            <w:r w:rsidR="00821C6D" w:rsidRPr="00800B37">
              <w:rPr>
                <w:szCs w:val="28"/>
                <w:u w:val="single"/>
                <w:shd w:val="clear" w:color="auto" w:fill="FFFFFF"/>
              </w:rPr>
              <w:t>LESD 107. panta 3. punkta b) apakšpunkts:</w:t>
            </w:r>
          </w:p>
          <w:p w14:paraId="241AE6F1" w14:textId="72B971EB" w:rsidR="00821C6D" w:rsidRPr="00A76D13" w:rsidRDefault="00821C6D" w:rsidP="00800B37">
            <w:pPr>
              <w:pStyle w:val="naiskr"/>
              <w:numPr>
                <w:ilvl w:val="0"/>
                <w:numId w:val="23"/>
              </w:numPr>
              <w:spacing w:before="0" w:after="120"/>
              <w:ind w:left="0"/>
              <w:jc w:val="both"/>
              <w:rPr>
                <w:szCs w:val="28"/>
                <w:u w:val="single"/>
              </w:rPr>
            </w:pPr>
            <w:r w:rsidRPr="00800B37">
              <w:rPr>
                <w:szCs w:val="28"/>
                <w:shd w:val="clear" w:color="auto" w:fill="FFFFFF"/>
              </w:rPr>
              <w:t xml:space="preserve">Turpmāk norādīto var uzskatīt par saderīgu ar iekšējo tirgu: </w:t>
            </w:r>
            <w:r w:rsidRPr="00800B37">
              <w:rPr>
                <w:szCs w:val="28"/>
              </w:rPr>
              <w:t xml:space="preserve">b) </w:t>
            </w:r>
            <w:r w:rsidRPr="00800B37">
              <w:rPr>
                <w:szCs w:val="28"/>
                <w:shd w:val="clear" w:color="auto" w:fill="FFFFFF"/>
              </w:rPr>
              <w:t>atbalstu, kas veicina kāda svarīga projekta īstenojumu visas Eiropas interesēs vai novērš nopietnus traucējumus kādas dalībvalsts tautsaimniecībā.</w:t>
            </w:r>
          </w:p>
          <w:p w14:paraId="49B07C3C" w14:textId="7227D43E" w:rsidR="00A76D13" w:rsidRPr="00A76D13" w:rsidRDefault="00A76D13" w:rsidP="00A76D13">
            <w:pPr>
              <w:pStyle w:val="naiskr"/>
              <w:numPr>
                <w:ilvl w:val="0"/>
                <w:numId w:val="23"/>
              </w:numPr>
              <w:spacing w:before="0" w:after="120"/>
              <w:ind w:left="0"/>
              <w:jc w:val="both"/>
              <w:rPr>
                <w:szCs w:val="28"/>
                <w:u w:val="single"/>
              </w:rPr>
            </w:pPr>
            <w:r w:rsidRPr="00A76D13">
              <w:rPr>
                <w:szCs w:val="28"/>
                <w:u w:val="single"/>
                <w:shd w:val="clear" w:color="auto" w:fill="FFFFFF"/>
              </w:rPr>
              <w:t xml:space="preserve">3. </w:t>
            </w:r>
            <w:r w:rsidRPr="00A76D13">
              <w:rPr>
                <w:szCs w:val="28"/>
                <w:u w:val="single"/>
              </w:rPr>
              <w:t>Eiropas Komisijas 2020. gada 19. marta paziņojuma „Pagaidu regulējums valsts atbalsta pasākumiem, ar ko atbalsta ekonomiku pašreizējā Covid-19 uzliesmojuma situācijā” (C(2020)1863) (turpmāk – Pagaidu regulējums) 18., 19. un 22. punkts:</w:t>
            </w:r>
          </w:p>
          <w:p w14:paraId="129AE690" w14:textId="1BFB87DA" w:rsidR="00A76D13" w:rsidRPr="00A76D13" w:rsidRDefault="00A76D13" w:rsidP="00A76D13">
            <w:pPr>
              <w:pStyle w:val="Default"/>
              <w:jc w:val="both"/>
              <w:rPr>
                <w:color w:val="auto"/>
                <w:sz w:val="28"/>
                <w:szCs w:val="28"/>
                <w:lang w:val="lv-LV"/>
              </w:rPr>
            </w:pPr>
            <w:r w:rsidRPr="00A76D13">
              <w:rPr>
                <w:color w:val="auto"/>
                <w:sz w:val="28"/>
                <w:szCs w:val="28"/>
                <w:lang w:val="lv-LV"/>
              </w:rPr>
              <w:t>18.</w:t>
            </w:r>
            <w:r w:rsidR="0099345E">
              <w:rPr>
                <w:color w:val="auto"/>
                <w:sz w:val="28"/>
                <w:szCs w:val="28"/>
                <w:lang w:val="lv-LV"/>
              </w:rPr>
              <w:t> </w:t>
            </w:r>
            <w:r w:rsidRPr="00A76D13">
              <w:rPr>
                <w:color w:val="auto"/>
                <w:sz w:val="28"/>
                <w:szCs w:val="28"/>
                <w:lang w:val="lv-LV"/>
              </w:rPr>
              <w:t xml:space="preserve">punkts: </w:t>
            </w:r>
          </w:p>
          <w:p w14:paraId="5B8BD0D7" w14:textId="3CFD1311" w:rsidR="00A76D13" w:rsidRPr="00A76D13" w:rsidRDefault="00A76D13" w:rsidP="00A76D13">
            <w:pPr>
              <w:pStyle w:val="Default"/>
              <w:jc w:val="both"/>
              <w:rPr>
                <w:color w:val="auto"/>
                <w:sz w:val="28"/>
                <w:szCs w:val="28"/>
                <w:lang w:val="lv-LV"/>
              </w:rPr>
            </w:pPr>
            <w:r w:rsidRPr="00A76D13">
              <w:rPr>
                <w:color w:val="auto"/>
                <w:sz w:val="28"/>
                <w:szCs w:val="28"/>
                <w:lang w:val="lv-LV"/>
              </w:rPr>
              <w:t>Ņemot vērā, ka Covid-19 uzliesmojums ietekmē visas dalībvalstis un ka dalībvalstu veiktie ierobežošanas pasākumi ietekmē uzņēmumus, Komisija uzskata, ka valsts atbalsts ir pamatots un to var atzīt par saderīgu ar iekšējo tirgu, pamatojoties uz Līguma par Eiropas Savienības darbību 107.</w:t>
            </w:r>
            <w:r w:rsidR="0099345E">
              <w:rPr>
                <w:color w:val="auto"/>
                <w:sz w:val="28"/>
                <w:szCs w:val="28"/>
                <w:lang w:val="lv-LV"/>
              </w:rPr>
              <w:t> </w:t>
            </w:r>
            <w:r w:rsidRPr="00A76D13">
              <w:rPr>
                <w:color w:val="auto"/>
                <w:sz w:val="28"/>
                <w:szCs w:val="28"/>
                <w:lang w:val="lv-LV"/>
              </w:rPr>
              <w:t>panta 3.</w:t>
            </w:r>
            <w:r w:rsidR="0099345E">
              <w:rPr>
                <w:color w:val="auto"/>
                <w:sz w:val="28"/>
                <w:szCs w:val="28"/>
                <w:lang w:val="lv-LV"/>
              </w:rPr>
              <w:t> </w:t>
            </w:r>
            <w:r w:rsidRPr="00A76D13">
              <w:rPr>
                <w:color w:val="auto"/>
                <w:sz w:val="28"/>
                <w:szCs w:val="28"/>
                <w:lang w:val="lv-LV"/>
              </w:rPr>
              <w:t xml:space="preserve">punkta „b” apakšpunktu, uz noteiktu laikposmu, lai novērstu likviditātes trūkumu, ar ko saskaras uzņēmumi, un nodrošinātu, ka Covid-19 uzliesmojuma izraisītie traucējumi neapdraud šo uzņēmumu, jo īpaši mazo un vidējo uzņēmumu, dzīvotspēju. </w:t>
            </w:r>
          </w:p>
          <w:p w14:paraId="1DD7C098" w14:textId="5828D3D0" w:rsidR="00A76D13" w:rsidRPr="00A76D13" w:rsidRDefault="00A76D13" w:rsidP="00A76D13">
            <w:pPr>
              <w:pStyle w:val="Default"/>
              <w:jc w:val="both"/>
              <w:rPr>
                <w:color w:val="auto"/>
                <w:sz w:val="28"/>
                <w:szCs w:val="28"/>
                <w:lang w:val="lv-LV"/>
              </w:rPr>
            </w:pPr>
            <w:r w:rsidRPr="00A76D13">
              <w:rPr>
                <w:color w:val="auto"/>
                <w:sz w:val="28"/>
                <w:szCs w:val="28"/>
                <w:lang w:val="lv-LV"/>
              </w:rPr>
              <w:t>19.</w:t>
            </w:r>
            <w:r w:rsidR="0099345E">
              <w:rPr>
                <w:color w:val="auto"/>
                <w:sz w:val="28"/>
                <w:szCs w:val="28"/>
                <w:lang w:val="lv-LV"/>
              </w:rPr>
              <w:t> </w:t>
            </w:r>
            <w:r w:rsidRPr="00A76D13">
              <w:rPr>
                <w:color w:val="auto"/>
                <w:sz w:val="28"/>
                <w:szCs w:val="28"/>
                <w:lang w:val="lv-LV"/>
              </w:rPr>
              <w:t xml:space="preserve">punkts: </w:t>
            </w:r>
          </w:p>
          <w:p w14:paraId="79043DB0" w14:textId="424DC883" w:rsidR="00A76D13" w:rsidRPr="00A76D13" w:rsidRDefault="00A76D13" w:rsidP="00A76D13">
            <w:pPr>
              <w:pStyle w:val="Default"/>
              <w:jc w:val="both"/>
              <w:rPr>
                <w:color w:val="auto"/>
                <w:sz w:val="28"/>
                <w:szCs w:val="28"/>
                <w:lang w:val="lv-LV"/>
              </w:rPr>
            </w:pPr>
            <w:r w:rsidRPr="00A76D13">
              <w:rPr>
                <w:color w:val="auto"/>
                <w:sz w:val="28"/>
                <w:szCs w:val="28"/>
                <w:lang w:val="lv-LV"/>
              </w:rPr>
              <w:t>Komisija šajā paziņojumā izklāsta saderības nosacījumus, kurus tā principā piemēros atbalstam, ko dalībvalstis piešķir saskaņā ar Līguma par Eiropas Savienības darbību 107.</w:t>
            </w:r>
            <w:r w:rsidR="0099345E">
              <w:rPr>
                <w:color w:val="auto"/>
                <w:sz w:val="28"/>
                <w:szCs w:val="28"/>
                <w:lang w:val="lv-LV"/>
              </w:rPr>
              <w:t> </w:t>
            </w:r>
            <w:r w:rsidRPr="00A76D13">
              <w:rPr>
                <w:color w:val="auto"/>
                <w:sz w:val="28"/>
                <w:szCs w:val="28"/>
                <w:lang w:val="lv-LV"/>
              </w:rPr>
              <w:t>panta 3.</w:t>
            </w:r>
            <w:r w:rsidR="0099345E">
              <w:rPr>
                <w:color w:val="auto"/>
                <w:sz w:val="28"/>
                <w:szCs w:val="28"/>
                <w:lang w:val="lv-LV"/>
              </w:rPr>
              <w:t> </w:t>
            </w:r>
            <w:r w:rsidRPr="00A76D13">
              <w:rPr>
                <w:color w:val="auto"/>
                <w:sz w:val="28"/>
                <w:szCs w:val="28"/>
                <w:lang w:val="lv-LV"/>
              </w:rPr>
              <w:t xml:space="preserve">punkta „b” apakšpunktu. Tāpēc dalībvalstīm ir jāpierāda, ka valsts atbalsta pasākumi, kas Komisijai paziņoti saskaņā ar šo paziņojumu, ir vajadzīgi, atbilstīgi un samērīgi, lai novērstu nopietnus </w:t>
            </w:r>
            <w:r w:rsidRPr="00A76D13">
              <w:rPr>
                <w:color w:val="auto"/>
                <w:sz w:val="28"/>
                <w:szCs w:val="28"/>
                <w:lang w:val="lv-LV"/>
              </w:rPr>
              <w:lastRenderedPageBreak/>
              <w:t xml:space="preserve">traucējumus attiecīgās dalībvalsts tautsaimniecībā, un ka ir pilnībā ievēroti visi šajā paziņojumā izklāstītie nosacījumi. </w:t>
            </w:r>
          </w:p>
          <w:p w14:paraId="32BF8B2A" w14:textId="12B73905" w:rsidR="00A76D13" w:rsidRPr="00A76D13" w:rsidRDefault="00A76D13" w:rsidP="00A76D13">
            <w:pPr>
              <w:pStyle w:val="Default"/>
              <w:jc w:val="both"/>
              <w:rPr>
                <w:color w:val="auto"/>
                <w:sz w:val="28"/>
                <w:szCs w:val="28"/>
                <w:lang w:val="lv-LV"/>
              </w:rPr>
            </w:pPr>
            <w:r w:rsidRPr="00A76D13">
              <w:rPr>
                <w:color w:val="auto"/>
                <w:sz w:val="28"/>
                <w:szCs w:val="28"/>
                <w:lang w:val="lv-LV"/>
              </w:rPr>
              <w:t>22.</w:t>
            </w:r>
            <w:r w:rsidR="0099345E">
              <w:rPr>
                <w:color w:val="auto"/>
                <w:sz w:val="28"/>
                <w:szCs w:val="28"/>
                <w:lang w:val="lv-LV"/>
              </w:rPr>
              <w:t> </w:t>
            </w:r>
            <w:r w:rsidRPr="00A76D13">
              <w:rPr>
                <w:color w:val="auto"/>
                <w:sz w:val="28"/>
                <w:szCs w:val="28"/>
                <w:lang w:val="lv-LV"/>
              </w:rPr>
              <w:t xml:space="preserve">punkts: </w:t>
            </w:r>
          </w:p>
          <w:p w14:paraId="40B77954" w14:textId="3073FC33" w:rsidR="00A76D13" w:rsidRPr="00A76D13" w:rsidRDefault="00A76D13" w:rsidP="00A76D13">
            <w:pPr>
              <w:pStyle w:val="naiskr"/>
              <w:spacing w:before="0" w:after="120"/>
              <w:jc w:val="both"/>
              <w:rPr>
                <w:szCs w:val="28"/>
                <w:shd w:val="clear" w:color="auto" w:fill="FFFFFF"/>
              </w:rPr>
            </w:pPr>
            <w:r w:rsidRPr="00A76D13">
              <w:rPr>
                <w:szCs w:val="28"/>
              </w:rPr>
              <w:t>Komisija šādu valsts atbalstu uzskatīs par saderīgu ar iekšējo tirgu, pamatojoties uz Līguma par Eiropas Savienības darbību 107.</w:t>
            </w:r>
            <w:r w:rsidR="0099345E">
              <w:rPr>
                <w:szCs w:val="28"/>
              </w:rPr>
              <w:t> </w:t>
            </w:r>
            <w:r w:rsidRPr="00A76D13">
              <w:rPr>
                <w:szCs w:val="28"/>
              </w:rPr>
              <w:t>panta 3.</w:t>
            </w:r>
            <w:r w:rsidR="0099345E">
              <w:rPr>
                <w:szCs w:val="28"/>
              </w:rPr>
              <w:t> </w:t>
            </w:r>
            <w:r w:rsidRPr="00A76D13">
              <w:rPr>
                <w:szCs w:val="28"/>
              </w:rPr>
              <w:t>punkta „b” apakšpunktu, ja būs izpildīti visi turpmāk minētie nosacījumi (īpašie noteikumi primārajai lauksaimniecības ražošanai un zvejniecības un akvakultūras nozarēm ir izklāstīti 23. punktā):</w:t>
            </w:r>
          </w:p>
          <w:p w14:paraId="1037D4E5" w14:textId="34260EF8" w:rsidR="00A76D13" w:rsidRPr="00A76D13" w:rsidRDefault="00A76D13" w:rsidP="00A76D13">
            <w:pPr>
              <w:pStyle w:val="Default"/>
              <w:jc w:val="both"/>
              <w:rPr>
                <w:color w:val="auto"/>
                <w:sz w:val="28"/>
                <w:szCs w:val="28"/>
                <w:lang w:val="lv-LV"/>
              </w:rPr>
            </w:pPr>
            <w:r>
              <w:rPr>
                <w:color w:val="auto"/>
                <w:sz w:val="28"/>
                <w:szCs w:val="28"/>
                <w:lang w:val="lv-LV"/>
              </w:rPr>
              <w:t>[</w:t>
            </w:r>
            <w:r w:rsidRPr="00A76D13">
              <w:rPr>
                <w:color w:val="auto"/>
                <w:sz w:val="28"/>
                <w:szCs w:val="28"/>
                <w:lang w:val="lv-LV"/>
              </w:rPr>
              <w:t>..</w:t>
            </w:r>
            <w:r>
              <w:rPr>
                <w:color w:val="auto"/>
                <w:sz w:val="28"/>
                <w:szCs w:val="28"/>
                <w:lang w:val="lv-LV"/>
              </w:rPr>
              <w:t>]</w:t>
            </w:r>
          </w:p>
          <w:p w14:paraId="45EDBF23" w14:textId="4DAF010A" w:rsidR="00A76D13" w:rsidRDefault="00A76D13" w:rsidP="00A76D13">
            <w:pPr>
              <w:pStyle w:val="naiskr"/>
              <w:spacing w:before="0" w:after="120"/>
              <w:jc w:val="both"/>
              <w:rPr>
                <w:szCs w:val="28"/>
              </w:rPr>
            </w:pPr>
            <w:r w:rsidRPr="00A76D13">
              <w:rPr>
                <w:szCs w:val="28"/>
              </w:rPr>
              <w:t>c) garantiju var piešķirt uzņēmumiem, kuri 2019.</w:t>
            </w:r>
            <w:r w:rsidR="0099345E">
              <w:rPr>
                <w:szCs w:val="28"/>
              </w:rPr>
              <w:t> </w:t>
            </w:r>
            <w:r w:rsidRPr="00A76D13">
              <w:rPr>
                <w:szCs w:val="28"/>
              </w:rPr>
              <w:t>gada 31.</w:t>
            </w:r>
            <w:r w:rsidR="0099345E">
              <w:rPr>
                <w:szCs w:val="28"/>
              </w:rPr>
              <w:t> </w:t>
            </w:r>
            <w:r w:rsidRPr="00A76D13">
              <w:rPr>
                <w:szCs w:val="28"/>
              </w:rPr>
              <w:t>decembrī nebija nonākuši grūtībās (Komisijas Regulas (ES) Nr.</w:t>
            </w:r>
            <w:r w:rsidR="0099345E">
              <w:rPr>
                <w:szCs w:val="28"/>
              </w:rPr>
              <w:t> </w:t>
            </w:r>
            <w:r w:rsidRPr="00A76D13">
              <w:rPr>
                <w:szCs w:val="28"/>
              </w:rPr>
              <w:t>651/2014 nozīmē (saskaņā ar definīciju Komisijas regulas Nr.</w:t>
            </w:r>
            <w:r w:rsidR="0099345E">
              <w:rPr>
                <w:szCs w:val="28"/>
              </w:rPr>
              <w:t> </w:t>
            </w:r>
            <w:r w:rsidRPr="00A76D13">
              <w:rPr>
                <w:szCs w:val="28"/>
              </w:rPr>
              <w:t>651/2014 2.panta 18.</w:t>
            </w:r>
            <w:r w:rsidR="0099345E">
              <w:rPr>
                <w:szCs w:val="28"/>
              </w:rPr>
              <w:t> </w:t>
            </w:r>
            <w:r w:rsidRPr="00A76D13">
              <w:rPr>
                <w:szCs w:val="28"/>
              </w:rPr>
              <w:t>punktā)); to var piešķirt uzņēmumiem, kuri nav nonākuši grūtībās un/vai uzņēmumiem, kuri 2019. gada 31</w:t>
            </w:r>
            <w:r w:rsidR="0099345E">
              <w:rPr>
                <w:szCs w:val="28"/>
              </w:rPr>
              <w:t> </w:t>
            </w:r>
            <w:r w:rsidRPr="00A76D13">
              <w:rPr>
                <w:szCs w:val="28"/>
              </w:rPr>
              <w:t>.decembrī nebija nonākuši grūtībās (Komisijas Regulas (ES) Nr.</w:t>
            </w:r>
            <w:r w:rsidR="0099345E">
              <w:rPr>
                <w:szCs w:val="28"/>
              </w:rPr>
              <w:t> </w:t>
            </w:r>
            <w:r w:rsidRPr="00A76D13">
              <w:rPr>
                <w:szCs w:val="28"/>
              </w:rPr>
              <w:t xml:space="preserve">651/2014 nozīmē), bet kuri </w:t>
            </w:r>
            <w:proofErr w:type="spellStart"/>
            <w:r w:rsidRPr="00A76D13">
              <w:rPr>
                <w:szCs w:val="28"/>
              </w:rPr>
              <w:t>saskārās</w:t>
            </w:r>
            <w:proofErr w:type="spellEnd"/>
            <w:r w:rsidRPr="00A76D13">
              <w:rPr>
                <w:szCs w:val="28"/>
              </w:rPr>
              <w:t xml:space="preserve"> ar grūtībām vai nonāca grūtībās pēc minētā datuma Covid-19 uzliesmojuma rezultātā. Atkāpjoties no iepriekš minētā, atbalstu var piešķirt </w:t>
            </w:r>
            <w:proofErr w:type="spellStart"/>
            <w:r w:rsidRPr="00A76D13">
              <w:rPr>
                <w:szCs w:val="28"/>
              </w:rPr>
              <w:t>mikrouzņēmumiem</w:t>
            </w:r>
            <w:proofErr w:type="spellEnd"/>
            <w:r w:rsidRPr="00A76D13">
              <w:rPr>
                <w:szCs w:val="28"/>
              </w:rPr>
              <w:t xml:space="preserve"> vai maziem uzņēmumiem (Komisijas regulas Nr.</w:t>
            </w:r>
            <w:r w:rsidR="0099345E">
              <w:rPr>
                <w:szCs w:val="28"/>
              </w:rPr>
              <w:t> </w:t>
            </w:r>
            <w:r w:rsidRPr="00A76D13">
              <w:rPr>
                <w:szCs w:val="28"/>
              </w:rPr>
              <w:t>651/2014 1.</w:t>
            </w:r>
            <w:r w:rsidR="0099345E">
              <w:rPr>
                <w:szCs w:val="28"/>
              </w:rPr>
              <w:t> </w:t>
            </w:r>
            <w:r w:rsidRPr="00A76D13">
              <w:rPr>
                <w:szCs w:val="28"/>
              </w:rPr>
              <w:t>pielikuma nozīmē), kas 2019.</w:t>
            </w:r>
            <w:r w:rsidR="0099345E">
              <w:rPr>
                <w:szCs w:val="28"/>
              </w:rPr>
              <w:t> </w:t>
            </w:r>
            <w:r w:rsidRPr="00A76D13">
              <w:rPr>
                <w:szCs w:val="28"/>
              </w:rPr>
              <w:t>gada 31.</w:t>
            </w:r>
            <w:r w:rsidR="0099345E">
              <w:rPr>
                <w:szCs w:val="28"/>
              </w:rPr>
              <w:t> </w:t>
            </w:r>
            <w:r w:rsidRPr="00A76D13">
              <w:rPr>
                <w:szCs w:val="28"/>
              </w:rPr>
              <w:t>decembrī jau bija nonākuši grūtībās, ar nosacījumu, ka tiem netiek piemērota kolektīva maksātnespējas procedūra saskaņā ar valsts tiesību aktiem un ka tie nav saņēmuši glābšanas atbalstu vai pārstrukturēšanas atbalstu.</w:t>
            </w:r>
          </w:p>
          <w:p w14:paraId="0E808C3C" w14:textId="503C71DB" w:rsidR="00A76D13" w:rsidRDefault="00A76D13" w:rsidP="00A76D13">
            <w:pPr>
              <w:pStyle w:val="naiskr"/>
              <w:spacing w:before="0" w:after="120"/>
              <w:jc w:val="both"/>
              <w:rPr>
                <w:szCs w:val="28"/>
                <w:u w:val="single"/>
              </w:rPr>
            </w:pPr>
            <w:r>
              <w:rPr>
                <w:szCs w:val="28"/>
                <w:u w:val="single"/>
              </w:rPr>
              <w:t>4. Regulas Nr. 651/2014 2. panta 2. un 24. punkts:</w:t>
            </w:r>
          </w:p>
          <w:p w14:paraId="387B36B1" w14:textId="50AFF485" w:rsidR="00A76D13" w:rsidRPr="00A76D13" w:rsidRDefault="00A76D13" w:rsidP="00A76D13">
            <w:pPr>
              <w:pStyle w:val="Default"/>
              <w:jc w:val="both"/>
              <w:rPr>
                <w:color w:val="auto"/>
                <w:sz w:val="28"/>
                <w:szCs w:val="28"/>
                <w:lang w:val="lv-LV"/>
              </w:rPr>
            </w:pPr>
            <w:r w:rsidRPr="00A76D13">
              <w:rPr>
                <w:color w:val="auto"/>
                <w:sz w:val="28"/>
                <w:szCs w:val="28"/>
                <w:lang w:val="lv-LV"/>
              </w:rPr>
              <w:t>2.</w:t>
            </w:r>
            <w:r>
              <w:rPr>
                <w:color w:val="auto"/>
                <w:sz w:val="28"/>
                <w:szCs w:val="28"/>
                <w:lang w:val="lv-LV"/>
              </w:rPr>
              <w:t> </w:t>
            </w:r>
            <w:r w:rsidRPr="00A76D13">
              <w:rPr>
                <w:color w:val="auto"/>
                <w:sz w:val="28"/>
                <w:szCs w:val="28"/>
                <w:lang w:val="lv-LV"/>
              </w:rPr>
              <w:t>panta 2.</w:t>
            </w:r>
            <w:r>
              <w:rPr>
                <w:color w:val="auto"/>
                <w:sz w:val="28"/>
                <w:szCs w:val="28"/>
                <w:lang w:val="lv-LV"/>
              </w:rPr>
              <w:t> </w:t>
            </w:r>
            <w:r w:rsidRPr="00A76D13">
              <w:rPr>
                <w:color w:val="auto"/>
                <w:sz w:val="28"/>
                <w:szCs w:val="28"/>
                <w:lang w:val="lv-LV"/>
              </w:rPr>
              <w:t xml:space="preserve">punkts: „Mazie un vidējie uzņēmumi” jeb „MVU” ir uzņēmumi, kas atbilst I pielikumā noteiktajiem kritērijiem. </w:t>
            </w:r>
          </w:p>
          <w:p w14:paraId="69EDF359" w14:textId="235770CA" w:rsidR="00A76D13" w:rsidRPr="00A76D13" w:rsidRDefault="00A76D13" w:rsidP="00A76D13">
            <w:pPr>
              <w:pStyle w:val="Default"/>
              <w:jc w:val="both"/>
              <w:rPr>
                <w:color w:val="auto"/>
                <w:sz w:val="28"/>
                <w:szCs w:val="28"/>
                <w:lang w:val="lv-LV"/>
              </w:rPr>
            </w:pPr>
            <w:r w:rsidRPr="00A76D13">
              <w:rPr>
                <w:color w:val="auto"/>
                <w:sz w:val="28"/>
                <w:szCs w:val="28"/>
                <w:lang w:val="lv-LV"/>
              </w:rPr>
              <w:t>2.</w:t>
            </w:r>
            <w:r>
              <w:rPr>
                <w:color w:val="auto"/>
                <w:sz w:val="28"/>
                <w:szCs w:val="28"/>
                <w:lang w:val="lv-LV"/>
              </w:rPr>
              <w:t> </w:t>
            </w:r>
            <w:r w:rsidRPr="00A76D13">
              <w:rPr>
                <w:color w:val="auto"/>
                <w:sz w:val="28"/>
                <w:szCs w:val="28"/>
                <w:lang w:val="lv-LV"/>
              </w:rPr>
              <w:t>panta 24.</w:t>
            </w:r>
            <w:r>
              <w:rPr>
                <w:color w:val="auto"/>
                <w:sz w:val="28"/>
                <w:szCs w:val="28"/>
                <w:lang w:val="lv-LV"/>
              </w:rPr>
              <w:t> </w:t>
            </w:r>
            <w:r w:rsidRPr="00A76D13">
              <w:rPr>
                <w:color w:val="auto"/>
                <w:sz w:val="28"/>
                <w:szCs w:val="28"/>
                <w:lang w:val="lv-LV"/>
              </w:rPr>
              <w:t xml:space="preserve">punkts: „Lieli uzņēmumi” ir uzņēmumi, kas neatbilst I pielikumā noteiktajiem kritērijiem. </w:t>
            </w:r>
          </w:p>
          <w:p w14:paraId="689D8F5F" w14:textId="59FEA022" w:rsidR="00A76D13" w:rsidRPr="00A76D13" w:rsidRDefault="00A76D13" w:rsidP="00A76D13">
            <w:pPr>
              <w:pStyle w:val="Default"/>
              <w:jc w:val="both"/>
              <w:rPr>
                <w:color w:val="auto"/>
                <w:sz w:val="28"/>
                <w:szCs w:val="28"/>
                <w:lang w:val="lv-LV"/>
              </w:rPr>
            </w:pPr>
            <w:r w:rsidRPr="00A76D13">
              <w:rPr>
                <w:color w:val="auto"/>
                <w:sz w:val="28"/>
                <w:szCs w:val="28"/>
                <w:lang w:val="lv-LV"/>
              </w:rPr>
              <w:t>I pielikuma 1.</w:t>
            </w:r>
            <w:r w:rsidR="0099345E">
              <w:rPr>
                <w:color w:val="auto"/>
                <w:sz w:val="28"/>
                <w:szCs w:val="28"/>
                <w:lang w:val="lv-LV"/>
              </w:rPr>
              <w:t> </w:t>
            </w:r>
            <w:r w:rsidRPr="00A76D13">
              <w:rPr>
                <w:color w:val="auto"/>
                <w:sz w:val="28"/>
                <w:szCs w:val="28"/>
                <w:lang w:val="lv-LV"/>
              </w:rPr>
              <w:t xml:space="preserve">pants „Uzņēmums”: Par uzņēmumu uzskata jebkuru saimnieciskās darbības subjektu neatkarīgi no tā juridiskās formas. Tas jo īpaši ietver </w:t>
            </w:r>
            <w:proofErr w:type="spellStart"/>
            <w:r w:rsidRPr="00A76D13">
              <w:rPr>
                <w:color w:val="auto"/>
                <w:sz w:val="28"/>
                <w:szCs w:val="28"/>
                <w:lang w:val="lv-LV"/>
              </w:rPr>
              <w:t>pašnodarbinātas</w:t>
            </w:r>
            <w:proofErr w:type="spellEnd"/>
            <w:r w:rsidRPr="00A76D13">
              <w:rPr>
                <w:color w:val="auto"/>
                <w:sz w:val="28"/>
                <w:szCs w:val="28"/>
                <w:lang w:val="lv-LV"/>
              </w:rPr>
              <w:t xml:space="preserve"> personas un ģimenes uzņēmumus, kas nodarbojas ar amatniecību vai veic citu darbību, kā arī personālsabiedrības un apvienības, kas regulāri ir iesaistītas saimnieciskajā darbībā. </w:t>
            </w:r>
          </w:p>
          <w:p w14:paraId="7F921AE1" w14:textId="5C825DF3" w:rsidR="00A76D13" w:rsidRPr="00A76D13" w:rsidRDefault="00A76D13" w:rsidP="00A76D13">
            <w:pPr>
              <w:pStyle w:val="Default"/>
              <w:jc w:val="both"/>
              <w:rPr>
                <w:color w:val="auto"/>
                <w:sz w:val="28"/>
                <w:szCs w:val="28"/>
                <w:lang w:val="lv-LV"/>
              </w:rPr>
            </w:pPr>
            <w:r w:rsidRPr="00A76D13">
              <w:rPr>
                <w:color w:val="auto"/>
                <w:sz w:val="28"/>
                <w:szCs w:val="28"/>
                <w:lang w:val="lv-LV"/>
              </w:rPr>
              <w:t>I pielikuma 2.</w:t>
            </w:r>
            <w:r w:rsidR="0099345E">
              <w:rPr>
                <w:color w:val="auto"/>
                <w:sz w:val="28"/>
                <w:szCs w:val="28"/>
                <w:lang w:val="lv-LV"/>
              </w:rPr>
              <w:t> </w:t>
            </w:r>
            <w:r w:rsidRPr="00A76D13">
              <w:rPr>
                <w:color w:val="auto"/>
                <w:sz w:val="28"/>
                <w:szCs w:val="28"/>
                <w:lang w:val="lv-LV"/>
              </w:rPr>
              <w:t xml:space="preserve">pants „Darbinieku skaits un finansiālās robežvērtības, pēc kurām nosaka uzņēmumu kategorijas”: </w:t>
            </w:r>
          </w:p>
          <w:p w14:paraId="231E351B" w14:textId="355B138B" w:rsidR="00A76D13" w:rsidRPr="00A76D13" w:rsidRDefault="00A76D13" w:rsidP="00A76D13">
            <w:pPr>
              <w:pStyle w:val="Default"/>
              <w:jc w:val="both"/>
              <w:rPr>
                <w:color w:val="auto"/>
                <w:sz w:val="28"/>
                <w:szCs w:val="28"/>
                <w:lang w:val="lv-LV"/>
              </w:rPr>
            </w:pPr>
            <w:r w:rsidRPr="00A76D13">
              <w:rPr>
                <w:color w:val="auto"/>
                <w:sz w:val="28"/>
                <w:szCs w:val="28"/>
                <w:lang w:val="lv-LV"/>
              </w:rPr>
              <w:t>1.</w:t>
            </w:r>
            <w:r w:rsidR="0099345E">
              <w:rPr>
                <w:color w:val="auto"/>
                <w:sz w:val="28"/>
                <w:szCs w:val="28"/>
                <w:lang w:val="lv-LV"/>
              </w:rPr>
              <w:t> </w:t>
            </w:r>
            <w:proofErr w:type="spellStart"/>
            <w:r w:rsidRPr="00A76D13">
              <w:rPr>
                <w:color w:val="auto"/>
                <w:sz w:val="28"/>
                <w:szCs w:val="28"/>
                <w:lang w:val="lv-LV"/>
              </w:rPr>
              <w:t>Mikrouzņēmumu</w:t>
            </w:r>
            <w:proofErr w:type="spellEnd"/>
            <w:r w:rsidRPr="00A76D13">
              <w:rPr>
                <w:color w:val="auto"/>
                <w:sz w:val="28"/>
                <w:szCs w:val="28"/>
                <w:lang w:val="lv-LV"/>
              </w:rPr>
              <w:t xml:space="preserve">, mazo un vidējo uzņēmumu („MVU”) kategorijā ietilpst uzņēmumi, kam ir mazāk nekā 250 darbinieku un kuru gada apgrozījums nepārsniedz 50 miljonus </w:t>
            </w:r>
            <w:proofErr w:type="spellStart"/>
            <w:r w:rsidRPr="00A76D13">
              <w:rPr>
                <w:i/>
                <w:iCs/>
                <w:color w:val="auto"/>
                <w:sz w:val="28"/>
                <w:szCs w:val="28"/>
                <w:lang w:val="lv-LV"/>
              </w:rPr>
              <w:t>euro</w:t>
            </w:r>
            <w:proofErr w:type="spellEnd"/>
            <w:r w:rsidRPr="00A76D13">
              <w:rPr>
                <w:i/>
                <w:iCs/>
                <w:color w:val="auto"/>
                <w:sz w:val="28"/>
                <w:szCs w:val="28"/>
                <w:lang w:val="lv-LV"/>
              </w:rPr>
              <w:t xml:space="preserve"> </w:t>
            </w:r>
            <w:r w:rsidRPr="00A76D13">
              <w:rPr>
                <w:color w:val="auto"/>
                <w:sz w:val="28"/>
                <w:szCs w:val="28"/>
                <w:lang w:val="lv-LV"/>
              </w:rPr>
              <w:t xml:space="preserve">un/vai gada bilances kopsumma nepārsniedz 43 miljonus </w:t>
            </w:r>
            <w:proofErr w:type="spellStart"/>
            <w:r w:rsidRPr="00A76D13">
              <w:rPr>
                <w:i/>
                <w:iCs/>
                <w:color w:val="auto"/>
                <w:sz w:val="28"/>
                <w:szCs w:val="28"/>
                <w:lang w:val="lv-LV"/>
              </w:rPr>
              <w:t>euro</w:t>
            </w:r>
            <w:proofErr w:type="spellEnd"/>
            <w:r w:rsidRPr="00A76D13">
              <w:rPr>
                <w:color w:val="auto"/>
                <w:sz w:val="28"/>
                <w:szCs w:val="28"/>
                <w:lang w:val="lv-LV"/>
              </w:rPr>
              <w:t xml:space="preserve">. </w:t>
            </w:r>
          </w:p>
          <w:p w14:paraId="58E820F4" w14:textId="77777777" w:rsidR="00A76D13" w:rsidRPr="00A76D13" w:rsidRDefault="00A76D13" w:rsidP="00A76D13">
            <w:pPr>
              <w:pStyle w:val="Default"/>
              <w:jc w:val="both"/>
              <w:rPr>
                <w:color w:val="auto"/>
                <w:sz w:val="28"/>
                <w:szCs w:val="28"/>
                <w:lang w:val="lv-LV"/>
              </w:rPr>
            </w:pPr>
            <w:r w:rsidRPr="00A76D13">
              <w:rPr>
                <w:color w:val="auto"/>
                <w:sz w:val="28"/>
                <w:szCs w:val="28"/>
                <w:lang w:val="lv-LV"/>
              </w:rPr>
              <w:lastRenderedPageBreak/>
              <w:t xml:space="preserve">2. MVU kategorijas mazu uzņēmumu definē kā uzņēmumu, kurā ir nodarbināti mazāk nekā 50 darbinieki un kura gada apgrozījums un/vai gada bilances kopsumma nepārsniedz 10 miljonus </w:t>
            </w:r>
            <w:proofErr w:type="spellStart"/>
            <w:r w:rsidRPr="00A76D13">
              <w:rPr>
                <w:i/>
                <w:iCs/>
                <w:color w:val="auto"/>
                <w:sz w:val="28"/>
                <w:szCs w:val="28"/>
                <w:lang w:val="lv-LV"/>
              </w:rPr>
              <w:t>euro</w:t>
            </w:r>
            <w:proofErr w:type="spellEnd"/>
            <w:r w:rsidRPr="00A76D13">
              <w:rPr>
                <w:color w:val="auto"/>
                <w:sz w:val="28"/>
                <w:szCs w:val="28"/>
                <w:lang w:val="lv-LV"/>
              </w:rPr>
              <w:t xml:space="preserve">. </w:t>
            </w:r>
          </w:p>
          <w:p w14:paraId="5C4509CE" w14:textId="5C8262C7" w:rsidR="00A76D13" w:rsidRPr="00A76D13" w:rsidRDefault="00A76D13" w:rsidP="00A76D13">
            <w:pPr>
              <w:pStyle w:val="Default"/>
              <w:jc w:val="both"/>
              <w:rPr>
                <w:color w:val="auto"/>
                <w:sz w:val="28"/>
                <w:szCs w:val="28"/>
                <w:lang w:val="lv-LV"/>
              </w:rPr>
            </w:pPr>
            <w:r w:rsidRPr="00A76D13">
              <w:rPr>
                <w:color w:val="auto"/>
                <w:sz w:val="28"/>
                <w:szCs w:val="28"/>
                <w:lang w:val="lv-LV"/>
              </w:rPr>
              <w:t>I pielikuma 3.</w:t>
            </w:r>
            <w:r w:rsidR="0099345E">
              <w:rPr>
                <w:color w:val="auto"/>
                <w:sz w:val="28"/>
                <w:szCs w:val="28"/>
                <w:lang w:val="lv-LV"/>
              </w:rPr>
              <w:t> </w:t>
            </w:r>
            <w:r w:rsidRPr="00A76D13">
              <w:rPr>
                <w:color w:val="auto"/>
                <w:sz w:val="28"/>
                <w:szCs w:val="28"/>
                <w:lang w:val="lv-LV"/>
              </w:rPr>
              <w:t xml:space="preserve">pants „Uzņēmumu tipi, ko ņem vērā, aprēķinot darbinieku skaitu un finanšu rādītājus”. </w:t>
            </w:r>
          </w:p>
          <w:p w14:paraId="5F960385" w14:textId="77777777" w:rsidR="00A76D13" w:rsidRPr="00A76D13" w:rsidRDefault="00A76D13" w:rsidP="00A76D13">
            <w:pPr>
              <w:pStyle w:val="Default"/>
              <w:jc w:val="both"/>
              <w:rPr>
                <w:color w:val="auto"/>
                <w:sz w:val="28"/>
                <w:szCs w:val="28"/>
                <w:lang w:val="lv-LV"/>
              </w:rPr>
            </w:pPr>
            <w:r w:rsidRPr="00A76D13">
              <w:rPr>
                <w:color w:val="auto"/>
                <w:sz w:val="28"/>
                <w:szCs w:val="28"/>
                <w:lang w:val="lv-LV"/>
              </w:rPr>
              <w:t xml:space="preserve">3. „Saistīti uzņēmumi” ir uzņēmumi, kuru starpā pastāv kādas no šeit norādītajām attiecībām: </w:t>
            </w:r>
          </w:p>
          <w:p w14:paraId="1911DD6F" w14:textId="77777777" w:rsidR="00A76D13" w:rsidRPr="00A76D13" w:rsidRDefault="00A76D13" w:rsidP="00A76D13">
            <w:pPr>
              <w:pStyle w:val="Default"/>
              <w:jc w:val="both"/>
              <w:rPr>
                <w:color w:val="auto"/>
                <w:sz w:val="28"/>
                <w:szCs w:val="28"/>
                <w:lang w:val="lv-LV"/>
              </w:rPr>
            </w:pPr>
            <w:r w:rsidRPr="00A76D13">
              <w:rPr>
                <w:color w:val="auto"/>
                <w:sz w:val="28"/>
                <w:szCs w:val="28"/>
                <w:lang w:val="lv-LV"/>
              </w:rPr>
              <w:t xml:space="preserve">a) uzņēmumam ir akcionāru vai dalībnieku balsstiesību vairākums citā uzņēmumā; </w:t>
            </w:r>
          </w:p>
          <w:p w14:paraId="5D68B62D" w14:textId="77777777" w:rsidR="00A76D13" w:rsidRPr="00A76D13" w:rsidRDefault="00A76D13" w:rsidP="00A76D13">
            <w:pPr>
              <w:pStyle w:val="Default"/>
              <w:jc w:val="both"/>
              <w:rPr>
                <w:color w:val="auto"/>
                <w:sz w:val="28"/>
                <w:szCs w:val="28"/>
                <w:lang w:val="lv-LV"/>
              </w:rPr>
            </w:pPr>
            <w:r w:rsidRPr="00A76D13">
              <w:rPr>
                <w:color w:val="auto"/>
                <w:sz w:val="28"/>
                <w:szCs w:val="28"/>
                <w:lang w:val="lv-LV"/>
              </w:rPr>
              <w:t xml:space="preserve">b) uzņēmumam ir tiesības iecelt vai atlaist pārvaldes, vadības vai uzraudzības struktūras dalībnieku vairākumu citā uzņēmumā; </w:t>
            </w:r>
          </w:p>
          <w:p w14:paraId="1521C7CC" w14:textId="77777777" w:rsidR="00A76D13" w:rsidRPr="00A76D13" w:rsidRDefault="00A76D13" w:rsidP="00A76D13">
            <w:pPr>
              <w:pStyle w:val="Default"/>
              <w:jc w:val="both"/>
              <w:rPr>
                <w:color w:val="auto"/>
                <w:sz w:val="28"/>
                <w:szCs w:val="28"/>
                <w:lang w:val="lv-LV"/>
              </w:rPr>
            </w:pPr>
            <w:r w:rsidRPr="00A76D13">
              <w:rPr>
                <w:color w:val="auto"/>
                <w:sz w:val="28"/>
                <w:szCs w:val="28"/>
                <w:lang w:val="lv-LV"/>
              </w:rPr>
              <w:t xml:space="preserve">c) uzņēmumam ir tiesības īstenot noteicošu ietekmi pār citu uzņēmumu saskaņā ar līgumu, kas noslēgts ar šo uzņēmumu, vai saskaņā ar tā dibināšanas līguma klauzulu vai statūtiem; </w:t>
            </w:r>
          </w:p>
          <w:p w14:paraId="4BFAA2B8" w14:textId="77777777" w:rsidR="00A76D13" w:rsidRPr="00A76D13" w:rsidRDefault="00A76D13" w:rsidP="00A76D13">
            <w:pPr>
              <w:pStyle w:val="Default"/>
              <w:jc w:val="both"/>
              <w:rPr>
                <w:color w:val="auto"/>
                <w:sz w:val="28"/>
                <w:szCs w:val="28"/>
                <w:lang w:val="lv-LV"/>
              </w:rPr>
            </w:pPr>
            <w:r w:rsidRPr="00A76D13">
              <w:rPr>
                <w:color w:val="auto"/>
                <w:sz w:val="28"/>
                <w:szCs w:val="28"/>
                <w:lang w:val="lv-LV"/>
              </w:rPr>
              <w:t xml:space="preserve">d) uzņēmums, kas ir cita uzņēmuma akcionārs vai dalībnieks, vienpersoniski kontrolē akcionāru vai dalībnieku vairākuma balsstiesības minētajā uzņēmumā saskaņā ar vienošanos, kas panākta ar pārējiem uzņēmuma akcionāriem vai dalībniekiem. </w:t>
            </w:r>
          </w:p>
          <w:p w14:paraId="3289351D" w14:textId="5100DE33" w:rsidR="00A76D13" w:rsidRPr="00A76D13" w:rsidRDefault="00A76D13" w:rsidP="00A76D13">
            <w:pPr>
              <w:pStyle w:val="naiskr"/>
              <w:spacing w:before="0" w:after="120"/>
              <w:jc w:val="both"/>
              <w:rPr>
                <w:szCs w:val="28"/>
                <w:u w:val="single"/>
              </w:rPr>
            </w:pPr>
            <w:r>
              <w:rPr>
                <w:szCs w:val="28"/>
              </w:rPr>
              <w:t>[</w:t>
            </w:r>
            <w:r w:rsidRPr="00A76D13">
              <w:rPr>
                <w:szCs w:val="28"/>
              </w:rPr>
              <w:t>..</w:t>
            </w:r>
            <w:r>
              <w:rPr>
                <w:szCs w:val="28"/>
              </w:rPr>
              <w:t>]</w:t>
            </w:r>
          </w:p>
          <w:p w14:paraId="1E2FE419" w14:textId="77777777" w:rsidR="00800B37" w:rsidRDefault="006312FF" w:rsidP="00800B37">
            <w:pPr>
              <w:pStyle w:val="Parasts4"/>
              <w:spacing w:before="240" w:line="312" w:lineRule="atLeast"/>
              <w:jc w:val="both"/>
              <w:rPr>
                <w:rFonts w:eastAsiaTheme="minorHAnsi"/>
                <w:b/>
                <w:bCs/>
                <w:sz w:val="28"/>
                <w:szCs w:val="28"/>
              </w:rPr>
            </w:pPr>
            <w:r w:rsidRPr="00800B37">
              <w:rPr>
                <w:rFonts w:eastAsiaTheme="minorHAnsi"/>
                <w:b/>
                <w:bCs/>
                <w:sz w:val="28"/>
                <w:szCs w:val="28"/>
              </w:rPr>
              <w:t>Latvijas Republikas tiesību akti:</w:t>
            </w:r>
          </w:p>
          <w:p w14:paraId="2E7DB313" w14:textId="524A1C11" w:rsidR="00A76D13" w:rsidRPr="00A45813" w:rsidRDefault="00A76D13" w:rsidP="00A76D13">
            <w:pPr>
              <w:pStyle w:val="Default"/>
              <w:jc w:val="both"/>
              <w:rPr>
                <w:color w:val="auto"/>
                <w:sz w:val="28"/>
                <w:szCs w:val="28"/>
                <w:u w:val="single"/>
                <w:lang w:val="lv-LV"/>
              </w:rPr>
            </w:pPr>
            <w:r w:rsidRPr="00A45813">
              <w:rPr>
                <w:color w:val="auto"/>
                <w:sz w:val="28"/>
                <w:szCs w:val="28"/>
                <w:u w:val="single"/>
                <w:shd w:val="clear" w:color="auto" w:fill="FFFFFF"/>
                <w:lang w:val="lv-LV"/>
              </w:rPr>
              <w:t xml:space="preserve">5. </w:t>
            </w:r>
            <w:r w:rsidRPr="00A45813">
              <w:rPr>
                <w:color w:val="auto"/>
                <w:sz w:val="28"/>
                <w:szCs w:val="28"/>
                <w:u w:val="single"/>
                <w:lang w:val="lv-LV"/>
              </w:rPr>
              <w:t>Komercdarbības atbalsta kontroles likuma 4. pants:</w:t>
            </w:r>
          </w:p>
          <w:p w14:paraId="2D3C232E" w14:textId="77777777" w:rsidR="00A76D13" w:rsidRPr="00A76D13" w:rsidRDefault="00A76D13" w:rsidP="004727D7">
            <w:pPr>
              <w:pStyle w:val="Parasts4"/>
              <w:spacing w:before="0" w:beforeAutospacing="0" w:after="0" w:afterAutospacing="0" w:line="312" w:lineRule="atLeast"/>
              <w:jc w:val="both"/>
              <w:rPr>
                <w:sz w:val="28"/>
                <w:szCs w:val="28"/>
              </w:rPr>
            </w:pPr>
            <w:r w:rsidRPr="00A76D13">
              <w:rPr>
                <w:sz w:val="28"/>
                <w:szCs w:val="28"/>
              </w:rPr>
              <w:t>„Komercdarbības atbalsta tiesiskais ietvars”</w:t>
            </w:r>
          </w:p>
          <w:p w14:paraId="11E2351C" w14:textId="77777777" w:rsidR="003002BB" w:rsidRDefault="00A76D13" w:rsidP="004727D7">
            <w:pPr>
              <w:pStyle w:val="Parasts4"/>
              <w:spacing w:before="0" w:beforeAutospacing="0" w:after="0" w:afterAutospacing="0" w:line="312" w:lineRule="atLeast"/>
              <w:jc w:val="both"/>
              <w:rPr>
                <w:sz w:val="28"/>
                <w:szCs w:val="28"/>
              </w:rPr>
            </w:pPr>
            <w:r w:rsidRPr="00A76D13">
              <w:rPr>
                <w:sz w:val="28"/>
                <w:szCs w:val="28"/>
              </w:rPr>
              <w:t>Komercdarbības atbalsta tiesiskais ietvars ir šis likums, Līgums par Eiropas Savienības darbību, Eiropas Savienības tiesību akti, Eiropas Savienības judikatūra un citi dokumenti komercdarbības atbalsta kontroles jomā, kurus piemēro, izvērtējot komercdarbības atbalsta saderīgumu ar iekšējo tirgu [..], kā arī citas Latvijas Republikai saistošas starptautisko tiesību normas.</w:t>
            </w:r>
          </w:p>
          <w:p w14:paraId="2159BF45" w14:textId="77777777" w:rsidR="00CE470F" w:rsidRDefault="00CE470F" w:rsidP="004727D7">
            <w:pPr>
              <w:pStyle w:val="Parasts4"/>
              <w:spacing w:before="0" w:beforeAutospacing="0" w:after="0" w:afterAutospacing="0" w:line="312" w:lineRule="atLeast"/>
              <w:jc w:val="both"/>
              <w:rPr>
                <w:sz w:val="28"/>
                <w:szCs w:val="28"/>
              </w:rPr>
            </w:pPr>
          </w:p>
          <w:p w14:paraId="3059D5AB" w14:textId="14D51302" w:rsidR="00CE470F" w:rsidRPr="00CE470F" w:rsidRDefault="00CE470F" w:rsidP="00CE470F">
            <w:pPr>
              <w:pStyle w:val="Default"/>
              <w:jc w:val="both"/>
              <w:rPr>
                <w:color w:val="auto"/>
                <w:sz w:val="28"/>
                <w:szCs w:val="28"/>
                <w:u w:val="single"/>
                <w:lang w:val="lv-LV"/>
              </w:rPr>
            </w:pPr>
            <w:r w:rsidRPr="00CE470F">
              <w:rPr>
                <w:color w:val="auto"/>
                <w:sz w:val="28"/>
                <w:szCs w:val="28"/>
                <w:u w:val="single"/>
                <w:lang w:val="lv-LV"/>
              </w:rPr>
              <w:t>6. Covid-19 infekcijas izplatības seku pārvarēšanas likuma 2. </w:t>
            </w:r>
            <w:r>
              <w:rPr>
                <w:color w:val="auto"/>
                <w:sz w:val="28"/>
                <w:szCs w:val="28"/>
                <w:u w:val="single"/>
                <w:lang w:val="lv-LV"/>
              </w:rPr>
              <w:t xml:space="preserve">un </w:t>
            </w:r>
            <w:r w:rsidRPr="00CE470F">
              <w:rPr>
                <w:color w:val="auto"/>
                <w:sz w:val="28"/>
                <w:szCs w:val="28"/>
                <w:u w:val="single"/>
                <w:lang w:val="lv-LV"/>
              </w:rPr>
              <w:t>15. pants:</w:t>
            </w:r>
          </w:p>
          <w:p w14:paraId="4B669E1E" w14:textId="77777777" w:rsidR="00CE470F" w:rsidRPr="00CE470F" w:rsidRDefault="00CE470F" w:rsidP="00CE470F">
            <w:pPr>
              <w:pStyle w:val="Default"/>
              <w:jc w:val="both"/>
              <w:rPr>
                <w:color w:val="auto"/>
                <w:sz w:val="28"/>
                <w:szCs w:val="28"/>
                <w:lang w:val="lv-LV"/>
              </w:rPr>
            </w:pPr>
          </w:p>
          <w:p w14:paraId="6EB2299F" w14:textId="5DFB7DA6" w:rsidR="00CE470F" w:rsidRDefault="00CE470F" w:rsidP="00CE470F">
            <w:pPr>
              <w:pStyle w:val="Default"/>
              <w:jc w:val="both"/>
              <w:rPr>
                <w:color w:val="auto"/>
                <w:sz w:val="28"/>
                <w:szCs w:val="28"/>
                <w:lang w:val="lv-LV"/>
              </w:rPr>
            </w:pPr>
            <w:r w:rsidRPr="00CE470F">
              <w:rPr>
                <w:color w:val="auto"/>
                <w:sz w:val="28"/>
                <w:szCs w:val="28"/>
                <w:lang w:val="lv-LV"/>
              </w:rPr>
              <w:t>2.</w:t>
            </w:r>
            <w:r w:rsidR="0099345E">
              <w:rPr>
                <w:color w:val="auto"/>
                <w:sz w:val="28"/>
                <w:szCs w:val="28"/>
                <w:lang w:val="lv-LV"/>
              </w:rPr>
              <w:t> </w:t>
            </w:r>
            <w:r w:rsidRPr="00CE470F">
              <w:rPr>
                <w:color w:val="auto"/>
                <w:sz w:val="28"/>
                <w:szCs w:val="28"/>
                <w:lang w:val="lv-LV"/>
              </w:rPr>
              <w:t xml:space="preserve">pants: </w:t>
            </w:r>
          </w:p>
          <w:p w14:paraId="0166E142" w14:textId="5F4F1FE1" w:rsidR="00CE470F" w:rsidRPr="00CE470F" w:rsidRDefault="00CE470F" w:rsidP="00CE470F">
            <w:pPr>
              <w:pStyle w:val="Default"/>
              <w:jc w:val="both"/>
              <w:rPr>
                <w:color w:val="auto"/>
                <w:sz w:val="28"/>
                <w:szCs w:val="28"/>
                <w:lang w:val="lv-LV"/>
              </w:rPr>
            </w:pPr>
            <w:r w:rsidRPr="00CE470F">
              <w:rPr>
                <w:color w:val="auto"/>
                <w:sz w:val="28"/>
                <w:szCs w:val="28"/>
                <w:lang w:val="lv-LV"/>
              </w:rPr>
              <w:t>Ministru kabinets, izvērtējot ekonomisko situāciju, nosaka kritērijus un kārtību šā likuma 15.</w:t>
            </w:r>
            <w:r w:rsidR="0099345E">
              <w:rPr>
                <w:color w:val="auto"/>
                <w:sz w:val="28"/>
                <w:szCs w:val="28"/>
                <w:lang w:val="lv-LV"/>
              </w:rPr>
              <w:t> </w:t>
            </w:r>
            <w:r w:rsidRPr="00CE470F">
              <w:rPr>
                <w:color w:val="auto"/>
                <w:sz w:val="28"/>
                <w:szCs w:val="28"/>
                <w:lang w:val="lv-LV"/>
              </w:rPr>
              <w:t xml:space="preserve">pantā noteikto pasākumu un īpašo atbalsta mehānismu piemērošanai nodokļu maksātājiem, kurus </w:t>
            </w:r>
            <w:proofErr w:type="spellStart"/>
            <w:r w:rsidRPr="00CE470F">
              <w:rPr>
                <w:color w:val="auto"/>
                <w:sz w:val="28"/>
                <w:szCs w:val="28"/>
                <w:lang w:val="lv-LV"/>
              </w:rPr>
              <w:t>skārusi</w:t>
            </w:r>
            <w:proofErr w:type="spellEnd"/>
            <w:r w:rsidRPr="00CE470F">
              <w:rPr>
                <w:color w:val="auto"/>
                <w:sz w:val="28"/>
                <w:szCs w:val="28"/>
                <w:lang w:val="lv-LV"/>
              </w:rPr>
              <w:t xml:space="preserve"> Covid-19 izraisītā krīze. Ministru kabinets, ja nepieciešams, nosaka nozares, kurām sakarā ar Covid-19 izplatību ir būtiski pasliktinājusies finanšu situācija. </w:t>
            </w:r>
          </w:p>
          <w:p w14:paraId="766DC019" w14:textId="77777777" w:rsidR="00CE470F" w:rsidRDefault="00CE470F" w:rsidP="00CE470F">
            <w:pPr>
              <w:pStyle w:val="Default"/>
              <w:jc w:val="both"/>
              <w:rPr>
                <w:color w:val="auto"/>
                <w:sz w:val="28"/>
                <w:szCs w:val="28"/>
                <w:lang w:val="lv-LV"/>
              </w:rPr>
            </w:pPr>
          </w:p>
          <w:p w14:paraId="62DC562D" w14:textId="04394A3A" w:rsidR="00CE470F" w:rsidRPr="00CE470F" w:rsidRDefault="00CE470F" w:rsidP="00CE470F">
            <w:pPr>
              <w:pStyle w:val="Default"/>
              <w:jc w:val="both"/>
              <w:rPr>
                <w:color w:val="auto"/>
                <w:sz w:val="28"/>
                <w:szCs w:val="28"/>
                <w:lang w:val="lv-LV"/>
              </w:rPr>
            </w:pPr>
            <w:r w:rsidRPr="00CE470F">
              <w:rPr>
                <w:color w:val="auto"/>
                <w:sz w:val="28"/>
                <w:szCs w:val="28"/>
                <w:lang w:val="lv-LV"/>
              </w:rPr>
              <w:lastRenderedPageBreak/>
              <w:t>15.</w:t>
            </w:r>
            <w:r w:rsidR="0099345E">
              <w:rPr>
                <w:color w:val="auto"/>
                <w:sz w:val="28"/>
                <w:szCs w:val="28"/>
                <w:lang w:val="lv-LV"/>
              </w:rPr>
              <w:t> </w:t>
            </w:r>
            <w:r w:rsidRPr="00CE470F">
              <w:rPr>
                <w:color w:val="auto"/>
                <w:sz w:val="28"/>
                <w:szCs w:val="28"/>
                <w:lang w:val="lv-LV"/>
              </w:rPr>
              <w:t xml:space="preserve">pants: </w:t>
            </w:r>
          </w:p>
          <w:p w14:paraId="39E2D4D7" w14:textId="42D4FF54" w:rsidR="00CE470F" w:rsidRPr="00CE470F" w:rsidRDefault="00CE470F" w:rsidP="00CE470F">
            <w:pPr>
              <w:pStyle w:val="Default"/>
              <w:jc w:val="both"/>
              <w:rPr>
                <w:color w:val="auto"/>
                <w:sz w:val="28"/>
                <w:szCs w:val="28"/>
                <w:lang w:val="lv-LV"/>
              </w:rPr>
            </w:pPr>
            <w:r>
              <w:rPr>
                <w:color w:val="auto"/>
                <w:sz w:val="28"/>
                <w:szCs w:val="28"/>
                <w:lang w:val="lv-LV"/>
              </w:rPr>
              <w:t>[</w:t>
            </w:r>
            <w:r w:rsidRPr="00CE470F">
              <w:rPr>
                <w:color w:val="auto"/>
                <w:sz w:val="28"/>
                <w:szCs w:val="28"/>
                <w:lang w:val="lv-LV"/>
              </w:rPr>
              <w:t>..</w:t>
            </w:r>
            <w:r>
              <w:rPr>
                <w:color w:val="auto"/>
                <w:sz w:val="28"/>
                <w:szCs w:val="28"/>
                <w:lang w:val="lv-LV"/>
              </w:rPr>
              <w:t>]</w:t>
            </w:r>
          </w:p>
          <w:p w14:paraId="4E0C0EE7" w14:textId="77777777" w:rsidR="00CE470F" w:rsidRDefault="00CE470F" w:rsidP="00CE470F">
            <w:pPr>
              <w:pStyle w:val="Default"/>
              <w:jc w:val="both"/>
              <w:rPr>
                <w:color w:val="auto"/>
                <w:sz w:val="28"/>
                <w:szCs w:val="28"/>
                <w:lang w:val="lv-LV"/>
              </w:rPr>
            </w:pPr>
            <w:r w:rsidRPr="00CE470F">
              <w:rPr>
                <w:color w:val="auto"/>
                <w:sz w:val="28"/>
                <w:szCs w:val="28"/>
                <w:lang w:val="lv-LV"/>
              </w:rPr>
              <w:t xml:space="preserve">(3) Ministru kabinets var noteikt citus atbalsta pasākumus Covid-19 izraisītās krīzes skartajiem nodokļu maksātājiem. </w:t>
            </w:r>
          </w:p>
          <w:p w14:paraId="337D46FC" w14:textId="77777777" w:rsidR="00CE470F" w:rsidRPr="00CE470F" w:rsidRDefault="00CE470F" w:rsidP="00CE470F">
            <w:pPr>
              <w:pStyle w:val="Default"/>
              <w:jc w:val="both"/>
              <w:rPr>
                <w:color w:val="auto"/>
                <w:sz w:val="28"/>
                <w:szCs w:val="28"/>
                <w:lang w:val="lv-LV"/>
              </w:rPr>
            </w:pPr>
          </w:p>
          <w:p w14:paraId="3FA482BE" w14:textId="7D9E722C" w:rsidR="00CE470F" w:rsidRPr="00CE470F" w:rsidRDefault="00CE470F" w:rsidP="00CE470F">
            <w:pPr>
              <w:pStyle w:val="Default"/>
              <w:jc w:val="both"/>
              <w:rPr>
                <w:color w:val="auto"/>
                <w:sz w:val="28"/>
                <w:szCs w:val="28"/>
                <w:u w:val="single"/>
                <w:lang w:val="lv-LV"/>
              </w:rPr>
            </w:pPr>
            <w:r w:rsidRPr="00CE470F">
              <w:rPr>
                <w:color w:val="auto"/>
                <w:sz w:val="28"/>
                <w:szCs w:val="28"/>
                <w:u w:val="single"/>
                <w:lang w:val="lv-LV"/>
              </w:rPr>
              <w:t>7. Ministru kabineta 2020. gada 10. novembra noteikumu Nr. 676 ,,Noteikumi par atbalstu Covid-19 krīzes skartajiem uzņēmumiem apgrozāmo līdzekļu plūsmas nodrošināšanai” (</w:t>
            </w:r>
            <w:r w:rsidRPr="00CE470F">
              <w:rPr>
                <w:i/>
                <w:iCs/>
                <w:color w:val="auto"/>
                <w:sz w:val="28"/>
                <w:szCs w:val="28"/>
                <w:u w:val="single"/>
                <w:lang w:val="lv-LV"/>
              </w:rPr>
              <w:t>redakcijā, kas bija spēkā atbalsta piešķiršanas brīdī</w:t>
            </w:r>
            <w:r w:rsidRPr="00CE470F">
              <w:rPr>
                <w:color w:val="auto"/>
                <w:sz w:val="28"/>
                <w:szCs w:val="28"/>
                <w:u w:val="single"/>
                <w:lang w:val="lv-LV"/>
              </w:rPr>
              <w:t>; turpmāk – Atbalsta noteikumi) 4.1. apakšpunkts, 5. punkts, 16.2. apakšpunkts, 18. punkts, 24. un 26. punkts.</w:t>
            </w:r>
          </w:p>
          <w:p w14:paraId="58F5FFD5" w14:textId="77777777" w:rsidR="00CE470F" w:rsidRPr="00CE470F" w:rsidRDefault="00CE470F" w:rsidP="00CE470F">
            <w:pPr>
              <w:pStyle w:val="Default"/>
              <w:jc w:val="both"/>
              <w:rPr>
                <w:color w:val="auto"/>
                <w:sz w:val="28"/>
                <w:szCs w:val="28"/>
                <w:lang w:val="lv-LV"/>
              </w:rPr>
            </w:pPr>
          </w:p>
          <w:p w14:paraId="52A9A5D2" w14:textId="6303F3F0" w:rsidR="00CE470F" w:rsidRPr="00CE470F" w:rsidRDefault="00CE470F" w:rsidP="00CE470F">
            <w:pPr>
              <w:pStyle w:val="Parasts4"/>
              <w:spacing w:before="0" w:beforeAutospacing="0" w:after="0" w:afterAutospacing="0" w:line="312" w:lineRule="atLeast"/>
              <w:jc w:val="both"/>
              <w:rPr>
                <w:sz w:val="28"/>
                <w:szCs w:val="28"/>
              </w:rPr>
            </w:pPr>
            <w:r w:rsidRPr="00CE470F">
              <w:rPr>
                <w:sz w:val="28"/>
                <w:szCs w:val="28"/>
              </w:rPr>
              <w:t>4.1.</w:t>
            </w:r>
            <w:r w:rsidR="0099345E">
              <w:rPr>
                <w:sz w:val="28"/>
                <w:szCs w:val="28"/>
              </w:rPr>
              <w:t> </w:t>
            </w:r>
            <w:r w:rsidRPr="00CE470F">
              <w:rPr>
                <w:sz w:val="28"/>
                <w:szCs w:val="28"/>
              </w:rPr>
              <w:t>apakšpunkts:</w:t>
            </w:r>
          </w:p>
          <w:p w14:paraId="11B08AAE" w14:textId="1F9C4490" w:rsidR="00CE470F" w:rsidRDefault="00CE470F" w:rsidP="00CE470F">
            <w:pPr>
              <w:pStyle w:val="Default"/>
              <w:jc w:val="both"/>
              <w:rPr>
                <w:color w:val="auto"/>
                <w:sz w:val="28"/>
                <w:szCs w:val="28"/>
                <w:lang w:val="lv-LV"/>
              </w:rPr>
            </w:pPr>
            <w:r w:rsidRPr="00CE470F">
              <w:rPr>
                <w:color w:val="auto"/>
                <w:sz w:val="28"/>
                <w:szCs w:val="28"/>
                <w:lang w:val="lv-LV"/>
              </w:rPr>
              <w:t>Šo noteikumu ietvaros atbalstu var saņemt tāds uzņēmums, kas atbilst sīkā (mikro), mazā un vidējā uzņēmuma definīcijai, kura noteikta Komisijas regulas Nr.651/2014 I pielikuma 2.</w:t>
            </w:r>
            <w:r w:rsidR="0099345E">
              <w:rPr>
                <w:color w:val="auto"/>
                <w:sz w:val="28"/>
                <w:szCs w:val="28"/>
                <w:lang w:val="lv-LV"/>
              </w:rPr>
              <w:t> </w:t>
            </w:r>
            <w:r w:rsidRPr="00CE470F">
              <w:rPr>
                <w:color w:val="auto"/>
                <w:sz w:val="28"/>
                <w:szCs w:val="28"/>
                <w:lang w:val="lv-LV"/>
              </w:rPr>
              <w:t>pantā, vai lielā uzņēmuma definīcijai, kura noteikta Komisijas regulas Nr.651/2014 2.</w:t>
            </w:r>
            <w:r w:rsidR="0099345E">
              <w:rPr>
                <w:color w:val="auto"/>
                <w:sz w:val="28"/>
                <w:szCs w:val="28"/>
                <w:lang w:val="lv-LV"/>
              </w:rPr>
              <w:t> </w:t>
            </w:r>
            <w:r w:rsidRPr="00CE470F">
              <w:rPr>
                <w:color w:val="auto"/>
                <w:sz w:val="28"/>
                <w:szCs w:val="28"/>
                <w:lang w:val="lv-LV"/>
              </w:rPr>
              <w:t>panta 24.</w:t>
            </w:r>
            <w:r w:rsidR="0099345E">
              <w:rPr>
                <w:color w:val="auto"/>
                <w:sz w:val="28"/>
                <w:szCs w:val="28"/>
                <w:lang w:val="lv-LV"/>
              </w:rPr>
              <w:t> </w:t>
            </w:r>
            <w:r w:rsidRPr="00CE470F">
              <w:rPr>
                <w:color w:val="auto"/>
                <w:sz w:val="28"/>
                <w:szCs w:val="28"/>
                <w:lang w:val="lv-LV"/>
              </w:rPr>
              <w:t xml:space="preserve">punktā. </w:t>
            </w:r>
          </w:p>
          <w:p w14:paraId="041174A7" w14:textId="77777777" w:rsidR="00CE470F" w:rsidRPr="00CE470F" w:rsidRDefault="00CE470F" w:rsidP="00CE470F">
            <w:pPr>
              <w:pStyle w:val="Default"/>
              <w:jc w:val="both"/>
              <w:rPr>
                <w:color w:val="auto"/>
                <w:sz w:val="28"/>
                <w:szCs w:val="28"/>
                <w:lang w:val="lv-LV"/>
              </w:rPr>
            </w:pPr>
          </w:p>
          <w:p w14:paraId="3CC4FAD2" w14:textId="56D126F2" w:rsidR="00CE470F" w:rsidRPr="00CE470F" w:rsidRDefault="00CE470F" w:rsidP="00CE470F">
            <w:pPr>
              <w:pStyle w:val="Default"/>
              <w:jc w:val="both"/>
              <w:rPr>
                <w:color w:val="auto"/>
                <w:sz w:val="28"/>
                <w:szCs w:val="28"/>
                <w:lang w:val="lv-LV"/>
              </w:rPr>
            </w:pPr>
            <w:r w:rsidRPr="00CE470F">
              <w:rPr>
                <w:color w:val="auto"/>
                <w:sz w:val="28"/>
                <w:szCs w:val="28"/>
                <w:lang w:val="lv-LV"/>
              </w:rPr>
              <w:t>5.</w:t>
            </w:r>
            <w:r w:rsidR="0099345E">
              <w:rPr>
                <w:color w:val="auto"/>
                <w:sz w:val="28"/>
                <w:szCs w:val="28"/>
                <w:lang w:val="lv-LV"/>
              </w:rPr>
              <w:t> </w:t>
            </w:r>
            <w:r w:rsidRPr="00CE470F">
              <w:rPr>
                <w:color w:val="auto"/>
                <w:sz w:val="28"/>
                <w:szCs w:val="28"/>
                <w:lang w:val="lv-LV"/>
              </w:rPr>
              <w:t xml:space="preserve">punkts: </w:t>
            </w:r>
          </w:p>
          <w:p w14:paraId="6BD71A4F" w14:textId="20AF8CE5" w:rsidR="00CE470F" w:rsidRDefault="00CE470F" w:rsidP="00CE470F">
            <w:pPr>
              <w:pStyle w:val="Default"/>
              <w:jc w:val="both"/>
              <w:rPr>
                <w:color w:val="auto"/>
                <w:sz w:val="28"/>
                <w:szCs w:val="28"/>
                <w:lang w:val="lv-LV"/>
              </w:rPr>
            </w:pPr>
            <w:r w:rsidRPr="00CE470F">
              <w:rPr>
                <w:color w:val="auto"/>
                <w:sz w:val="28"/>
                <w:szCs w:val="28"/>
                <w:lang w:val="lv-LV"/>
              </w:rPr>
              <w:t>Šo noteikumu izpratnē saistītās personas ir saimnieciskās darbības veicēji, kas atbilst Komisijas regulas Nr.</w:t>
            </w:r>
            <w:r w:rsidR="0099345E">
              <w:rPr>
                <w:color w:val="auto"/>
                <w:sz w:val="28"/>
                <w:szCs w:val="28"/>
                <w:lang w:val="lv-LV"/>
              </w:rPr>
              <w:t> </w:t>
            </w:r>
            <w:r w:rsidRPr="00CE470F">
              <w:rPr>
                <w:color w:val="auto"/>
                <w:sz w:val="28"/>
                <w:szCs w:val="28"/>
                <w:lang w:val="lv-LV"/>
              </w:rPr>
              <w:t>651/2014 I pielikuma 3.</w:t>
            </w:r>
            <w:r w:rsidR="0099345E">
              <w:rPr>
                <w:color w:val="auto"/>
                <w:sz w:val="28"/>
                <w:szCs w:val="28"/>
                <w:lang w:val="lv-LV"/>
              </w:rPr>
              <w:t> </w:t>
            </w:r>
            <w:r w:rsidRPr="00CE470F">
              <w:rPr>
                <w:color w:val="auto"/>
                <w:sz w:val="28"/>
                <w:szCs w:val="28"/>
                <w:lang w:val="lv-LV"/>
              </w:rPr>
              <w:t>panta 3.</w:t>
            </w:r>
            <w:r w:rsidR="0099345E">
              <w:rPr>
                <w:color w:val="auto"/>
                <w:sz w:val="28"/>
                <w:szCs w:val="28"/>
                <w:lang w:val="lv-LV"/>
              </w:rPr>
              <w:t> </w:t>
            </w:r>
            <w:r w:rsidRPr="00CE470F">
              <w:rPr>
                <w:color w:val="auto"/>
                <w:sz w:val="28"/>
                <w:szCs w:val="28"/>
                <w:lang w:val="lv-LV"/>
              </w:rPr>
              <w:t xml:space="preserve">punktā noteiktajai saistīto uzņēmumu definīcijai. </w:t>
            </w:r>
          </w:p>
          <w:p w14:paraId="3230DDD0" w14:textId="77777777" w:rsidR="00CE470F" w:rsidRPr="00CE470F" w:rsidRDefault="00CE470F" w:rsidP="00CE470F">
            <w:pPr>
              <w:pStyle w:val="Default"/>
              <w:jc w:val="both"/>
              <w:rPr>
                <w:color w:val="auto"/>
                <w:sz w:val="28"/>
                <w:szCs w:val="28"/>
                <w:lang w:val="lv-LV"/>
              </w:rPr>
            </w:pPr>
          </w:p>
          <w:p w14:paraId="3619489A" w14:textId="08B7C51D" w:rsidR="00CE470F" w:rsidRPr="00CE470F" w:rsidRDefault="00CE470F" w:rsidP="00CE470F">
            <w:pPr>
              <w:pStyle w:val="Default"/>
              <w:jc w:val="both"/>
              <w:rPr>
                <w:color w:val="auto"/>
                <w:sz w:val="28"/>
                <w:szCs w:val="28"/>
                <w:lang w:val="lv-LV"/>
              </w:rPr>
            </w:pPr>
            <w:r w:rsidRPr="00CE470F">
              <w:rPr>
                <w:color w:val="auto"/>
                <w:sz w:val="28"/>
                <w:szCs w:val="28"/>
                <w:lang w:val="lv-LV"/>
              </w:rPr>
              <w:t>16.2.</w:t>
            </w:r>
            <w:r w:rsidR="0099345E">
              <w:rPr>
                <w:color w:val="auto"/>
                <w:sz w:val="28"/>
                <w:szCs w:val="28"/>
                <w:lang w:val="lv-LV"/>
              </w:rPr>
              <w:t> </w:t>
            </w:r>
            <w:r w:rsidRPr="00CE470F">
              <w:rPr>
                <w:color w:val="auto"/>
                <w:sz w:val="28"/>
                <w:szCs w:val="28"/>
                <w:lang w:val="lv-LV"/>
              </w:rPr>
              <w:t xml:space="preserve">apakšpunkts: </w:t>
            </w:r>
          </w:p>
          <w:p w14:paraId="03031830" w14:textId="6F58D0FD" w:rsidR="00CE470F" w:rsidRDefault="00CE470F" w:rsidP="00CE470F">
            <w:pPr>
              <w:pStyle w:val="Default"/>
              <w:jc w:val="both"/>
              <w:rPr>
                <w:color w:val="auto"/>
                <w:sz w:val="28"/>
                <w:szCs w:val="28"/>
                <w:lang w:val="lv-LV"/>
              </w:rPr>
            </w:pPr>
            <w:r w:rsidRPr="00CE470F">
              <w:rPr>
                <w:color w:val="auto"/>
                <w:sz w:val="28"/>
                <w:szCs w:val="28"/>
                <w:lang w:val="lv-LV"/>
              </w:rPr>
              <w:t>Atbalstu nepiešķir vidējam vai lielam saimnieciskās darbības veicējam, kurš jau 2019.</w:t>
            </w:r>
            <w:r w:rsidR="0099345E">
              <w:rPr>
                <w:color w:val="auto"/>
                <w:sz w:val="28"/>
                <w:szCs w:val="28"/>
                <w:lang w:val="lv-LV"/>
              </w:rPr>
              <w:t> </w:t>
            </w:r>
            <w:r w:rsidRPr="00CE470F">
              <w:rPr>
                <w:color w:val="auto"/>
                <w:sz w:val="28"/>
                <w:szCs w:val="28"/>
                <w:lang w:val="lv-LV"/>
              </w:rPr>
              <w:t>gada 31.</w:t>
            </w:r>
            <w:r w:rsidR="0099345E">
              <w:rPr>
                <w:color w:val="auto"/>
                <w:sz w:val="28"/>
                <w:szCs w:val="28"/>
                <w:lang w:val="lv-LV"/>
              </w:rPr>
              <w:t> </w:t>
            </w:r>
            <w:r w:rsidRPr="00CE470F">
              <w:rPr>
                <w:color w:val="auto"/>
                <w:sz w:val="28"/>
                <w:szCs w:val="28"/>
                <w:lang w:val="lv-LV"/>
              </w:rPr>
              <w:t>decembrī un atbalsta piešķiršanas brīdī uzskatāms par nonākušu grūtībās atbilstoši Komisijas regulas Nr.651/2014 2.</w:t>
            </w:r>
            <w:r w:rsidR="0099345E">
              <w:rPr>
                <w:color w:val="auto"/>
                <w:sz w:val="28"/>
                <w:szCs w:val="28"/>
                <w:lang w:val="lv-LV"/>
              </w:rPr>
              <w:t> </w:t>
            </w:r>
            <w:r w:rsidRPr="00CE470F">
              <w:rPr>
                <w:color w:val="auto"/>
                <w:sz w:val="28"/>
                <w:szCs w:val="28"/>
                <w:lang w:val="lv-LV"/>
              </w:rPr>
              <w:t>panta 18.</w:t>
            </w:r>
            <w:r w:rsidR="0099345E">
              <w:rPr>
                <w:color w:val="auto"/>
                <w:sz w:val="28"/>
                <w:szCs w:val="28"/>
                <w:lang w:val="lv-LV"/>
              </w:rPr>
              <w:t> </w:t>
            </w:r>
            <w:r w:rsidRPr="00CE470F">
              <w:rPr>
                <w:color w:val="auto"/>
                <w:sz w:val="28"/>
                <w:szCs w:val="28"/>
                <w:lang w:val="lv-LV"/>
              </w:rPr>
              <w:t xml:space="preserve">punktā noteiktajai definīcijai. </w:t>
            </w:r>
          </w:p>
          <w:p w14:paraId="5EFA52A2" w14:textId="77777777" w:rsidR="00CE470F" w:rsidRPr="00CE470F" w:rsidRDefault="00CE470F" w:rsidP="00CE470F">
            <w:pPr>
              <w:pStyle w:val="Default"/>
              <w:jc w:val="both"/>
              <w:rPr>
                <w:color w:val="auto"/>
                <w:sz w:val="28"/>
                <w:szCs w:val="28"/>
                <w:lang w:val="lv-LV"/>
              </w:rPr>
            </w:pPr>
          </w:p>
          <w:p w14:paraId="28C38D8E" w14:textId="7D164A25" w:rsidR="00CE470F" w:rsidRPr="00CE470F" w:rsidRDefault="00CE470F" w:rsidP="00CE470F">
            <w:pPr>
              <w:pStyle w:val="Default"/>
              <w:jc w:val="both"/>
              <w:rPr>
                <w:color w:val="auto"/>
                <w:sz w:val="28"/>
                <w:szCs w:val="28"/>
                <w:lang w:val="lv-LV"/>
              </w:rPr>
            </w:pPr>
            <w:r w:rsidRPr="00CE470F">
              <w:rPr>
                <w:color w:val="auto"/>
                <w:sz w:val="28"/>
                <w:szCs w:val="28"/>
                <w:lang w:val="lv-LV"/>
              </w:rPr>
              <w:t>18.</w:t>
            </w:r>
            <w:r w:rsidR="0099345E">
              <w:rPr>
                <w:color w:val="auto"/>
                <w:sz w:val="28"/>
                <w:szCs w:val="28"/>
                <w:lang w:val="lv-LV"/>
              </w:rPr>
              <w:t> </w:t>
            </w:r>
            <w:r w:rsidRPr="00CE470F">
              <w:rPr>
                <w:color w:val="auto"/>
                <w:sz w:val="28"/>
                <w:szCs w:val="28"/>
                <w:lang w:val="lv-LV"/>
              </w:rPr>
              <w:t xml:space="preserve">punkts: </w:t>
            </w:r>
          </w:p>
          <w:p w14:paraId="711A4931" w14:textId="77777777" w:rsidR="00CE470F" w:rsidRDefault="00CE470F" w:rsidP="00CE470F">
            <w:pPr>
              <w:pStyle w:val="Default"/>
              <w:jc w:val="both"/>
              <w:rPr>
                <w:color w:val="auto"/>
                <w:sz w:val="28"/>
                <w:szCs w:val="28"/>
                <w:lang w:val="lv-LV"/>
              </w:rPr>
            </w:pPr>
            <w:r w:rsidRPr="00CE470F">
              <w:rPr>
                <w:color w:val="auto"/>
                <w:sz w:val="28"/>
                <w:szCs w:val="28"/>
                <w:lang w:val="lv-LV"/>
              </w:rPr>
              <w:t xml:space="preserve">Ja tiek konstatēts šajos noteikumos noteikto valsts atbalsta prasību pārkāpums, uzņēmumam ir pienākums atmaksāt Valsts ieņēmumu dienestam visu saņemto nelikumīgo valsts atbalstu kopā ar procentiem atbilstoši Komercdarbības atbalsta kontroles likuma IV un V nodaļas nosacījumiem. </w:t>
            </w:r>
          </w:p>
          <w:p w14:paraId="0E77806D" w14:textId="77777777" w:rsidR="00CE470F" w:rsidRPr="00CE470F" w:rsidRDefault="00CE470F" w:rsidP="00CE470F">
            <w:pPr>
              <w:pStyle w:val="Default"/>
              <w:jc w:val="both"/>
              <w:rPr>
                <w:color w:val="auto"/>
                <w:sz w:val="28"/>
                <w:szCs w:val="28"/>
                <w:lang w:val="lv-LV"/>
              </w:rPr>
            </w:pPr>
          </w:p>
          <w:p w14:paraId="1876CE05" w14:textId="77002714" w:rsidR="00CE470F" w:rsidRPr="00CE470F" w:rsidRDefault="00CE470F" w:rsidP="00CE470F">
            <w:pPr>
              <w:pStyle w:val="Default"/>
              <w:jc w:val="both"/>
              <w:rPr>
                <w:color w:val="auto"/>
                <w:sz w:val="28"/>
                <w:szCs w:val="28"/>
                <w:lang w:val="lv-LV"/>
              </w:rPr>
            </w:pPr>
            <w:r w:rsidRPr="00CE470F">
              <w:rPr>
                <w:color w:val="auto"/>
                <w:sz w:val="28"/>
                <w:szCs w:val="28"/>
                <w:lang w:val="lv-LV"/>
              </w:rPr>
              <w:t>24.</w:t>
            </w:r>
            <w:r w:rsidR="0099345E">
              <w:rPr>
                <w:color w:val="auto"/>
                <w:sz w:val="28"/>
                <w:szCs w:val="28"/>
                <w:lang w:val="lv-LV"/>
              </w:rPr>
              <w:t> </w:t>
            </w:r>
            <w:r w:rsidRPr="00CE470F">
              <w:rPr>
                <w:color w:val="auto"/>
                <w:sz w:val="28"/>
                <w:szCs w:val="28"/>
                <w:lang w:val="lv-LV"/>
              </w:rPr>
              <w:t xml:space="preserve">punkts: </w:t>
            </w:r>
          </w:p>
          <w:p w14:paraId="20CA5AFA" w14:textId="41D6A291" w:rsidR="00CE470F" w:rsidRDefault="00CE470F" w:rsidP="00CE470F">
            <w:pPr>
              <w:pStyle w:val="Default"/>
              <w:jc w:val="both"/>
              <w:rPr>
                <w:color w:val="auto"/>
                <w:sz w:val="28"/>
                <w:szCs w:val="28"/>
                <w:lang w:val="lv-LV"/>
              </w:rPr>
            </w:pPr>
            <w:r w:rsidRPr="00CE470F">
              <w:rPr>
                <w:color w:val="auto"/>
                <w:sz w:val="28"/>
                <w:szCs w:val="28"/>
                <w:lang w:val="lv-LV"/>
              </w:rPr>
              <w:t>Lēmumu par atbalsta piešķiršanu pieņem līdz 2021.</w:t>
            </w:r>
            <w:r w:rsidR="0099345E">
              <w:rPr>
                <w:color w:val="auto"/>
                <w:sz w:val="28"/>
                <w:szCs w:val="28"/>
                <w:lang w:val="lv-LV"/>
              </w:rPr>
              <w:t> </w:t>
            </w:r>
            <w:r w:rsidRPr="00CE470F">
              <w:rPr>
                <w:color w:val="auto"/>
                <w:sz w:val="28"/>
                <w:szCs w:val="28"/>
                <w:lang w:val="lv-LV"/>
              </w:rPr>
              <w:t>gada 30.</w:t>
            </w:r>
            <w:r w:rsidR="0099345E">
              <w:rPr>
                <w:color w:val="auto"/>
                <w:sz w:val="28"/>
                <w:szCs w:val="28"/>
                <w:lang w:val="lv-LV"/>
              </w:rPr>
              <w:t> </w:t>
            </w:r>
            <w:r w:rsidRPr="00CE470F">
              <w:rPr>
                <w:color w:val="auto"/>
                <w:sz w:val="28"/>
                <w:szCs w:val="28"/>
                <w:lang w:val="lv-LV"/>
              </w:rPr>
              <w:t>jūnijam saskaņā ar Eiropas Komisijas 2020.</w:t>
            </w:r>
            <w:r w:rsidR="0099345E">
              <w:rPr>
                <w:color w:val="auto"/>
                <w:sz w:val="28"/>
                <w:szCs w:val="28"/>
                <w:lang w:val="lv-LV"/>
              </w:rPr>
              <w:t> </w:t>
            </w:r>
            <w:r w:rsidRPr="00CE470F">
              <w:rPr>
                <w:color w:val="auto"/>
                <w:sz w:val="28"/>
                <w:szCs w:val="28"/>
                <w:lang w:val="lv-LV"/>
              </w:rPr>
              <w:t>gada 19.</w:t>
            </w:r>
            <w:r w:rsidR="0099345E">
              <w:rPr>
                <w:color w:val="auto"/>
                <w:sz w:val="28"/>
                <w:szCs w:val="28"/>
                <w:lang w:val="lv-LV"/>
              </w:rPr>
              <w:t> </w:t>
            </w:r>
            <w:r w:rsidRPr="00CE470F">
              <w:rPr>
                <w:color w:val="auto"/>
                <w:sz w:val="28"/>
                <w:szCs w:val="28"/>
                <w:lang w:val="lv-LV"/>
              </w:rPr>
              <w:t xml:space="preserve">marta paziņojumu „Pagaidu regulējums valsts atbalsta pasākumiem, ar ko atbalsta ekonomiku pašreizējā Covid-19 uzliesmojuma situācijā” (C(2020)1863). </w:t>
            </w:r>
          </w:p>
          <w:p w14:paraId="5A568349" w14:textId="77777777" w:rsidR="00CE470F" w:rsidRPr="00CE470F" w:rsidRDefault="00CE470F" w:rsidP="00CE470F">
            <w:pPr>
              <w:pStyle w:val="Default"/>
              <w:jc w:val="both"/>
              <w:rPr>
                <w:color w:val="auto"/>
                <w:sz w:val="28"/>
                <w:szCs w:val="28"/>
                <w:lang w:val="lv-LV"/>
              </w:rPr>
            </w:pPr>
          </w:p>
          <w:p w14:paraId="0E10F567" w14:textId="654E56E5" w:rsidR="00CE470F" w:rsidRPr="00CE470F" w:rsidRDefault="00CE470F" w:rsidP="00CE470F">
            <w:pPr>
              <w:pStyle w:val="Default"/>
              <w:jc w:val="both"/>
              <w:rPr>
                <w:color w:val="auto"/>
                <w:sz w:val="28"/>
                <w:szCs w:val="28"/>
                <w:lang w:val="lv-LV"/>
              </w:rPr>
            </w:pPr>
            <w:r w:rsidRPr="00CE470F">
              <w:rPr>
                <w:color w:val="auto"/>
                <w:sz w:val="28"/>
                <w:szCs w:val="28"/>
                <w:lang w:val="lv-LV"/>
              </w:rPr>
              <w:t>26.</w:t>
            </w:r>
            <w:r w:rsidR="0099345E">
              <w:rPr>
                <w:color w:val="auto"/>
                <w:sz w:val="28"/>
                <w:szCs w:val="28"/>
                <w:lang w:val="lv-LV"/>
              </w:rPr>
              <w:t> </w:t>
            </w:r>
            <w:r w:rsidRPr="00CE470F">
              <w:rPr>
                <w:color w:val="auto"/>
                <w:sz w:val="28"/>
                <w:szCs w:val="28"/>
                <w:lang w:val="lv-LV"/>
              </w:rPr>
              <w:t xml:space="preserve">punkts: </w:t>
            </w:r>
          </w:p>
          <w:p w14:paraId="4AB861DF" w14:textId="3BA315F5" w:rsidR="00CE470F" w:rsidRDefault="00CE470F" w:rsidP="00CE470F">
            <w:pPr>
              <w:pStyle w:val="Parasts4"/>
              <w:spacing w:before="0" w:beforeAutospacing="0" w:after="0" w:afterAutospacing="0" w:line="312" w:lineRule="atLeast"/>
              <w:jc w:val="both"/>
              <w:rPr>
                <w:sz w:val="28"/>
                <w:szCs w:val="28"/>
              </w:rPr>
            </w:pPr>
            <w:r w:rsidRPr="00CE470F">
              <w:rPr>
                <w:sz w:val="28"/>
                <w:szCs w:val="28"/>
              </w:rPr>
              <w:t>Valsts ieņēmumu dienests pieņem lēmumu un izmaksā atbalstu tikai pēc tam, kad Eiropas Komisija pieņēmusi lēmumu par šajos noteikumos paredzētā komercdarbības atbalsta saderību ar Eiropas Savienības iekšējo tirgu.</w:t>
            </w:r>
          </w:p>
          <w:p w14:paraId="06A23453" w14:textId="77777777" w:rsidR="00CE470F" w:rsidRPr="00CE470F" w:rsidRDefault="00CE470F" w:rsidP="00CE470F">
            <w:pPr>
              <w:pStyle w:val="Parasts4"/>
              <w:spacing w:before="0" w:beforeAutospacing="0" w:after="0" w:afterAutospacing="0" w:line="312" w:lineRule="atLeast"/>
              <w:jc w:val="both"/>
              <w:rPr>
                <w:sz w:val="28"/>
                <w:szCs w:val="28"/>
              </w:rPr>
            </w:pPr>
          </w:p>
          <w:p w14:paraId="60B79E89" w14:textId="5A256EAC" w:rsidR="00CE470F" w:rsidRPr="00CE470F" w:rsidRDefault="00CE470F" w:rsidP="00CE470F">
            <w:pPr>
              <w:pStyle w:val="Default"/>
              <w:rPr>
                <w:color w:val="auto"/>
                <w:sz w:val="28"/>
                <w:szCs w:val="28"/>
                <w:u w:val="single"/>
                <w:lang w:val="lv-LV"/>
              </w:rPr>
            </w:pPr>
            <w:r w:rsidRPr="00CE470F">
              <w:rPr>
                <w:color w:val="auto"/>
                <w:sz w:val="28"/>
                <w:szCs w:val="28"/>
                <w:u w:val="single"/>
                <w:lang w:val="lv-LV"/>
              </w:rPr>
              <w:t>8. Komerclikuma 186. pants, 209. un 210. pants:</w:t>
            </w:r>
          </w:p>
          <w:p w14:paraId="2885A4C9" w14:textId="77777777" w:rsidR="00CE470F" w:rsidRPr="00CE470F" w:rsidRDefault="00CE470F" w:rsidP="00CE470F">
            <w:pPr>
              <w:pStyle w:val="Default"/>
              <w:rPr>
                <w:lang w:val="lv-LV"/>
              </w:rPr>
            </w:pPr>
          </w:p>
          <w:p w14:paraId="7F49E487" w14:textId="77777777" w:rsidR="00CE470F" w:rsidRPr="00CE470F" w:rsidRDefault="00CE470F" w:rsidP="00CE470F">
            <w:pPr>
              <w:pStyle w:val="Default"/>
              <w:jc w:val="both"/>
              <w:rPr>
                <w:color w:val="auto"/>
                <w:sz w:val="28"/>
                <w:szCs w:val="28"/>
                <w:lang w:val="lv-LV"/>
              </w:rPr>
            </w:pPr>
            <w:r w:rsidRPr="00CE470F">
              <w:rPr>
                <w:color w:val="auto"/>
                <w:sz w:val="28"/>
                <w:szCs w:val="28"/>
                <w:lang w:val="lv-LV"/>
              </w:rPr>
              <w:t xml:space="preserve">XII sadaļa „Sabiedrība ar ierobežotu atbildību” </w:t>
            </w:r>
          </w:p>
          <w:p w14:paraId="50D10B6C" w14:textId="5F412D26" w:rsidR="00CE470F" w:rsidRPr="00CE470F" w:rsidRDefault="00CE470F" w:rsidP="00CE470F">
            <w:pPr>
              <w:pStyle w:val="Default"/>
              <w:jc w:val="both"/>
              <w:rPr>
                <w:color w:val="auto"/>
                <w:sz w:val="28"/>
                <w:szCs w:val="28"/>
                <w:lang w:val="lv-LV"/>
              </w:rPr>
            </w:pPr>
            <w:r w:rsidRPr="00CE470F">
              <w:rPr>
                <w:color w:val="auto"/>
                <w:sz w:val="28"/>
                <w:szCs w:val="28"/>
                <w:lang w:val="lv-LV"/>
              </w:rPr>
              <w:t>186.</w:t>
            </w:r>
            <w:r>
              <w:rPr>
                <w:color w:val="auto"/>
                <w:sz w:val="28"/>
                <w:szCs w:val="28"/>
                <w:lang w:val="lv-LV"/>
              </w:rPr>
              <w:t> </w:t>
            </w:r>
            <w:r w:rsidRPr="00CE470F">
              <w:rPr>
                <w:color w:val="auto"/>
                <w:sz w:val="28"/>
                <w:szCs w:val="28"/>
                <w:lang w:val="lv-LV"/>
              </w:rPr>
              <w:t xml:space="preserve">pants „Daļa”: </w:t>
            </w:r>
          </w:p>
          <w:p w14:paraId="7EB01C27" w14:textId="6A6B5BB8" w:rsidR="00CE470F" w:rsidRPr="00CE470F" w:rsidRDefault="00CE470F" w:rsidP="00CE470F">
            <w:pPr>
              <w:pStyle w:val="Default"/>
              <w:jc w:val="both"/>
              <w:rPr>
                <w:color w:val="auto"/>
                <w:sz w:val="28"/>
                <w:szCs w:val="28"/>
                <w:lang w:val="lv-LV"/>
              </w:rPr>
            </w:pPr>
            <w:r>
              <w:rPr>
                <w:color w:val="auto"/>
                <w:sz w:val="28"/>
                <w:szCs w:val="28"/>
                <w:lang w:val="lv-LV"/>
              </w:rPr>
              <w:t>[</w:t>
            </w:r>
            <w:r w:rsidRPr="00CE470F">
              <w:rPr>
                <w:color w:val="auto"/>
                <w:sz w:val="28"/>
                <w:szCs w:val="28"/>
                <w:lang w:val="lv-LV"/>
              </w:rPr>
              <w:t>..</w:t>
            </w:r>
            <w:r>
              <w:rPr>
                <w:color w:val="auto"/>
                <w:sz w:val="28"/>
                <w:szCs w:val="28"/>
                <w:lang w:val="lv-LV"/>
              </w:rPr>
              <w:t>]</w:t>
            </w:r>
          </w:p>
          <w:p w14:paraId="4534EFEA" w14:textId="77777777" w:rsidR="00CE470F" w:rsidRDefault="00CE470F" w:rsidP="00CE470F">
            <w:pPr>
              <w:pStyle w:val="Default"/>
              <w:jc w:val="both"/>
              <w:rPr>
                <w:color w:val="auto"/>
                <w:sz w:val="28"/>
                <w:szCs w:val="28"/>
                <w:lang w:val="lv-LV"/>
              </w:rPr>
            </w:pPr>
            <w:r w:rsidRPr="00CE470F">
              <w:rPr>
                <w:color w:val="auto"/>
                <w:sz w:val="28"/>
                <w:szCs w:val="28"/>
                <w:lang w:val="lv-LV"/>
              </w:rPr>
              <w:t xml:space="preserve">(3) Daļa dod dalībniekam tiesības piedalīties sabiedrības pārvaldē, peļņas sadalē un sabiedrības mantas sadalē sabiedrības likvidācijas gadījumā, kā arī citas likumā un statūtos paredzētās tiesības. </w:t>
            </w:r>
          </w:p>
          <w:p w14:paraId="2F09F23B" w14:textId="77777777" w:rsidR="00CE470F" w:rsidRPr="00CE470F" w:rsidRDefault="00CE470F" w:rsidP="00CE470F">
            <w:pPr>
              <w:pStyle w:val="Default"/>
              <w:jc w:val="both"/>
              <w:rPr>
                <w:color w:val="auto"/>
                <w:sz w:val="28"/>
                <w:szCs w:val="28"/>
                <w:lang w:val="lv-LV"/>
              </w:rPr>
            </w:pPr>
          </w:p>
          <w:p w14:paraId="1AE4C5A4" w14:textId="6DBB2E4A" w:rsidR="00CE470F" w:rsidRDefault="00CE470F" w:rsidP="00CE470F">
            <w:pPr>
              <w:pStyle w:val="Default"/>
              <w:jc w:val="both"/>
              <w:rPr>
                <w:color w:val="auto"/>
                <w:sz w:val="28"/>
                <w:szCs w:val="28"/>
                <w:lang w:val="lv-LV"/>
              </w:rPr>
            </w:pPr>
            <w:r w:rsidRPr="00CE470F">
              <w:rPr>
                <w:color w:val="auto"/>
                <w:sz w:val="28"/>
                <w:szCs w:val="28"/>
                <w:lang w:val="lv-LV"/>
              </w:rPr>
              <w:t>209.</w:t>
            </w:r>
            <w:r>
              <w:rPr>
                <w:color w:val="auto"/>
                <w:sz w:val="28"/>
                <w:szCs w:val="28"/>
                <w:lang w:val="lv-LV"/>
              </w:rPr>
              <w:t> </w:t>
            </w:r>
            <w:r w:rsidRPr="00CE470F">
              <w:rPr>
                <w:color w:val="auto"/>
                <w:sz w:val="28"/>
                <w:szCs w:val="28"/>
                <w:lang w:val="lv-LV"/>
              </w:rPr>
              <w:t xml:space="preserve">pants „Sabiedrības pārvaldes institūcijas”: Sabiedrības pārvaldes institūcijas ir dalībnieku sapulce un valde, kā arī padome (ja tāda ir izveidota). </w:t>
            </w:r>
          </w:p>
          <w:p w14:paraId="7ADACA96" w14:textId="77777777" w:rsidR="00CE470F" w:rsidRPr="00CE470F" w:rsidRDefault="00CE470F" w:rsidP="00CE470F">
            <w:pPr>
              <w:pStyle w:val="Default"/>
              <w:jc w:val="both"/>
              <w:rPr>
                <w:color w:val="auto"/>
                <w:sz w:val="28"/>
                <w:szCs w:val="28"/>
                <w:lang w:val="lv-LV"/>
              </w:rPr>
            </w:pPr>
          </w:p>
          <w:p w14:paraId="557EF20E" w14:textId="40EBB5C8" w:rsidR="00CE470F" w:rsidRPr="00CE470F" w:rsidRDefault="00CE470F" w:rsidP="00CE470F">
            <w:pPr>
              <w:pStyle w:val="Default"/>
              <w:jc w:val="both"/>
              <w:rPr>
                <w:color w:val="auto"/>
                <w:sz w:val="28"/>
                <w:szCs w:val="28"/>
                <w:lang w:val="lv-LV"/>
              </w:rPr>
            </w:pPr>
            <w:r w:rsidRPr="00CE470F">
              <w:rPr>
                <w:color w:val="auto"/>
                <w:sz w:val="28"/>
                <w:szCs w:val="28"/>
                <w:lang w:val="lv-LV"/>
              </w:rPr>
              <w:t>210.</w:t>
            </w:r>
            <w:r>
              <w:rPr>
                <w:color w:val="auto"/>
                <w:sz w:val="28"/>
                <w:szCs w:val="28"/>
                <w:lang w:val="lv-LV"/>
              </w:rPr>
              <w:t> </w:t>
            </w:r>
            <w:r w:rsidRPr="00CE470F">
              <w:rPr>
                <w:color w:val="auto"/>
                <w:sz w:val="28"/>
                <w:szCs w:val="28"/>
                <w:lang w:val="lv-LV"/>
              </w:rPr>
              <w:t xml:space="preserve">pants. Dalībnieku sapulces kompetence </w:t>
            </w:r>
          </w:p>
          <w:p w14:paraId="0218D5E3" w14:textId="77777777" w:rsidR="00CE470F" w:rsidRPr="00CE470F" w:rsidRDefault="00CE470F" w:rsidP="00CE470F">
            <w:pPr>
              <w:pStyle w:val="Default"/>
              <w:jc w:val="both"/>
              <w:rPr>
                <w:color w:val="auto"/>
                <w:sz w:val="28"/>
                <w:szCs w:val="28"/>
                <w:lang w:val="lv-LV"/>
              </w:rPr>
            </w:pPr>
            <w:r w:rsidRPr="00CE470F">
              <w:rPr>
                <w:color w:val="auto"/>
                <w:sz w:val="28"/>
                <w:szCs w:val="28"/>
                <w:lang w:val="lv-LV"/>
              </w:rPr>
              <w:t xml:space="preserve">(1) Tikai dalībnieku sapulces kompetencē ietilpst: </w:t>
            </w:r>
          </w:p>
          <w:p w14:paraId="0DD20DEE" w14:textId="77777777" w:rsidR="00CE470F" w:rsidRPr="00CE470F" w:rsidRDefault="00CE470F" w:rsidP="00CE470F">
            <w:pPr>
              <w:pStyle w:val="Default"/>
              <w:jc w:val="both"/>
              <w:rPr>
                <w:color w:val="auto"/>
                <w:sz w:val="28"/>
                <w:szCs w:val="28"/>
                <w:lang w:val="lv-LV"/>
              </w:rPr>
            </w:pPr>
            <w:r w:rsidRPr="00CE470F">
              <w:rPr>
                <w:color w:val="auto"/>
                <w:sz w:val="28"/>
                <w:szCs w:val="28"/>
                <w:lang w:val="lv-LV"/>
              </w:rPr>
              <w:t xml:space="preserve">1) grozījumu izdarīšana statūtos; </w:t>
            </w:r>
          </w:p>
          <w:p w14:paraId="4E6D1A3C" w14:textId="77777777" w:rsidR="00CE470F" w:rsidRPr="00CE470F" w:rsidRDefault="00CE470F" w:rsidP="00CE470F">
            <w:pPr>
              <w:pStyle w:val="Default"/>
              <w:jc w:val="both"/>
              <w:rPr>
                <w:color w:val="auto"/>
                <w:sz w:val="28"/>
                <w:szCs w:val="28"/>
                <w:lang w:val="lv-LV"/>
              </w:rPr>
            </w:pPr>
            <w:r w:rsidRPr="00CE470F">
              <w:rPr>
                <w:color w:val="auto"/>
                <w:sz w:val="28"/>
                <w:szCs w:val="28"/>
                <w:lang w:val="lv-LV"/>
              </w:rPr>
              <w:t xml:space="preserve">2) pamatkapitāla palielināšana vai samazināšana; </w:t>
            </w:r>
          </w:p>
          <w:p w14:paraId="4A94582C" w14:textId="77777777" w:rsidR="00CE470F" w:rsidRPr="00CE470F" w:rsidRDefault="00CE470F" w:rsidP="00CE470F">
            <w:pPr>
              <w:pStyle w:val="Default"/>
              <w:jc w:val="both"/>
              <w:rPr>
                <w:color w:val="auto"/>
                <w:sz w:val="28"/>
                <w:szCs w:val="28"/>
                <w:lang w:val="fr-FR"/>
              </w:rPr>
            </w:pPr>
            <w:r w:rsidRPr="00CE470F">
              <w:rPr>
                <w:color w:val="auto"/>
                <w:sz w:val="28"/>
                <w:szCs w:val="28"/>
                <w:lang w:val="fr-FR"/>
              </w:rPr>
              <w:t xml:space="preserve">3) padomes locekļu ievēlēšana un atsaukšana; </w:t>
            </w:r>
          </w:p>
          <w:p w14:paraId="38076ACC" w14:textId="77777777" w:rsidR="00CE470F" w:rsidRPr="00CE470F" w:rsidRDefault="00CE470F" w:rsidP="00CE470F">
            <w:pPr>
              <w:pStyle w:val="Default"/>
              <w:jc w:val="both"/>
              <w:rPr>
                <w:color w:val="auto"/>
                <w:sz w:val="28"/>
                <w:szCs w:val="28"/>
                <w:lang w:val="fr-FR"/>
              </w:rPr>
            </w:pPr>
            <w:r w:rsidRPr="00CE470F">
              <w:rPr>
                <w:color w:val="auto"/>
                <w:sz w:val="28"/>
                <w:szCs w:val="28"/>
                <w:lang w:val="fr-FR"/>
              </w:rPr>
              <w:t xml:space="preserve">4) valdes locekļu ievēlēšana un atsaukšana; </w:t>
            </w:r>
          </w:p>
          <w:p w14:paraId="0F98F3A5" w14:textId="77777777" w:rsidR="00CE470F" w:rsidRPr="00CE470F" w:rsidRDefault="00CE470F" w:rsidP="00CE470F">
            <w:pPr>
              <w:pStyle w:val="Default"/>
              <w:jc w:val="both"/>
              <w:rPr>
                <w:color w:val="auto"/>
                <w:sz w:val="28"/>
                <w:szCs w:val="28"/>
                <w:lang w:val="fr-FR"/>
              </w:rPr>
            </w:pPr>
            <w:r w:rsidRPr="00CE470F">
              <w:rPr>
                <w:color w:val="auto"/>
                <w:sz w:val="28"/>
                <w:szCs w:val="28"/>
                <w:lang w:val="fr-FR"/>
              </w:rPr>
              <w:t xml:space="preserve">5) gada pārskata un peļņas sadales apstiprināšana; </w:t>
            </w:r>
          </w:p>
          <w:p w14:paraId="79C7CB1E" w14:textId="77777777" w:rsidR="00CE470F" w:rsidRPr="00CE470F" w:rsidRDefault="00CE470F" w:rsidP="00CE470F">
            <w:pPr>
              <w:pStyle w:val="Default"/>
              <w:jc w:val="both"/>
              <w:rPr>
                <w:color w:val="auto"/>
                <w:sz w:val="28"/>
                <w:szCs w:val="28"/>
                <w:lang w:val="fr-FR"/>
              </w:rPr>
            </w:pPr>
            <w:r w:rsidRPr="00CE470F">
              <w:rPr>
                <w:color w:val="auto"/>
                <w:sz w:val="28"/>
                <w:szCs w:val="28"/>
                <w:lang w:val="fr-FR"/>
              </w:rPr>
              <w:t xml:space="preserve">6) revidenta un likvidatora ievēlēšana un atsaukšana; </w:t>
            </w:r>
          </w:p>
          <w:p w14:paraId="75207A75" w14:textId="77777777" w:rsidR="00A76D13" w:rsidRPr="00CE470F" w:rsidRDefault="00CE470F" w:rsidP="00CE470F">
            <w:pPr>
              <w:pStyle w:val="Parasts4"/>
              <w:spacing w:before="0" w:beforeAutospacing="0" w:after="0" w:afterAutospacing="0" w:line="312" w:lineRule="atLeast"/>
              <w:jc w:val="both"/>
              <w:rPr>
                <w:sz w:val="28"/>
                <w:szCs w:val="28"/>
              </w:rPr>
            </w:pPr>
            <w:r w:rsidRPr="00CE470F">
              <w:rPr>
                <w:sz w:val="28"/>
                <w:szCs w:val="28"/>
              </w:rPr>
              <w:t>7) lēmuma pieņemšana par prasības celšanu pret valdes locekli, padomes locekli, dibinātāju vai dalībnieku un par sabiedrības pārstāvja iecelšanu lietas vešanai tiesā;</w:t>
            </w:r>
          </w:p>
          <w:p w14:paraId="5A42C9C0" w14:textId="77777777" w:rsidR="00CE470F" w:rsidRPr="00CE470F" w:rsidRDefault="00CE470F" w:rsidP="00CE470F">
            <w:pPr>
              <w:pStyle w:val="Default"/>
              <w:jc w:val="both"/>
              <w:rPr>
                <w:color w:val="auto"/>
                <w:sz w:val="28"/>
                <w:szCs w:val="28"/>
                <w:lang w:val="lv-LV"/>
              </w:rPr>
            </w:pPr>
            <w:r w:rsidRPr="00CE470F">
              <w:rPr>
                <w:color w:val="auto"/>
                <w:sz w:val="28"/>
                <w:szCs w:val="28"/>
                <w:lang w:val="lv-LV"/>
              </w:rPr>
              <w:t xml:space="preserve">8) (izslēgts); </w:t>
            </w:r>
          </w:p>
          <w:p w14:paraId="4F42A3D7" w14:textId="77777777" w:rsidR="00CE470F" w:rsidRPr="00CE470F" w:rsidRDefault="00CE470F" w:rsidP="00CE470F">
            <w:pPr>
              <w:pStyle w:val="Default"/>
              <w:jc w:val="both"/>
              <w:rPr>
                <w:color w:val="auto"/>
                <w:sz w:val="28"/>
                <w:szCs w:val="28"/>
                <w:lang w:val="lv-LV"/>
              </w:rPr>
            </w:pPr>
            <w:r w:rsidRPr="00CE470F">
              <w:rPr>
                <w:color w:val="auto"/>
                <w:sz w:val="28"/>
                <w:szCs w:val="28"/>
                <w:lang w:val="lv-LV"/>
              </w:rPr>
              <w:t xml:space="preserve">9) lēmuma pieņemšana par sabiedrības darbības izbeigšanu, turpināšanu, apturēšanu, atjaunošanu vai reorganizāciju, kā arī koncerna līguma noslēgšanu, grozīšanu vai izbeigšanu; </w:t>
            </w:r>
          </w:p>
          <w:p w14:paraId="4A9447D2" w14:textId="77777777" w:rsidR="00CE470F" w:rsidRPr="00CE470F" w:rsidRDefault="00CE470F" w:rsidP="00CE470F">
            <w:pPr>
              <w:pStyle w:val="Default"/>
              <w:jc w:val="both"/>
              <w:rPr>
                <w:color w:val="auto"/>
                <w:sz w:val="28"/>
                <w:szCs w:val="28"/>
                <w:lang w:val="lv-LV"/>
              </w:rPr>
            </w:pPr>
            <w:r w:rsidRPr="00CE470F">
              <w:rPr>
                <w:color w:val="auto"/>
                <w:sz w:val="28"/>
                <w:szCs w:val="28"/>
                <w:lang w:val="lv-LV"/>
              </w:rPr>
              <w:t xml:space="preserve">10) citi jautājumi, kuri saskaņā ar likumu vai statūtiem nodoti dalībnieku sapulces kompetencē. </w:t>
            </w:r>
          </w:p>
          <w:p w14:paraId="116EDA62" w14:textId="35941F87" w:rsidR="00CE470F" w:rsidRPr="00CE470F" w:rsidRDefault="00CE470F" w:rsidP="00CE470F">
            <w:pPr>
              <w:pStyle w:val="Parasts4"/>
              <w:spacing w:before="240" w:line="312" w:lineRule="atLeast"/>
              <w:jc w:val="both"/>
              <w:rPr>
                <w:sz w:val="28"/>
                <w:szCs w:val="28"/>
              </w:rPr>
            </w:pPr>
            <w:r w:rsidRPr="00CE470F">
              <w:rPr>
                <w:sz w:val="28"/>
                <w:szCs w:val="28"/>
              </w:rPr>
              <w:t>(2) Dalībnieku sapulcei ir tiesības pieņemt arī tādus lēmumus, kas ietilpst valdes vai padomes kompetencē. Šādā gadījumā dalībnieki, kuri balsojuši par šo lēmumu, solidāri atbild par zaudējumiem, kas nodarīti šāda lēmuma rezultātā.</w:t>
            </w:r>
          </w:p>
        </w:tc>
      </w:tr>
      <w:tr w:rsidR="00800B37" w:rsidRPr="00800B37" w14:paraId="2370CF37" w14:textId="77777777" w:rsidTr="00CF0699">
        <w:trPr>
          <w:trHeight w:val="674"/>
          <w:tblCellSpacing w:w="0" w:type="dxa"/>
        </w:trPr>
        <w:tc>
          <w:tcPr>
            <w:tcW w:w="9064" w:type="dxa"/>
            <w:tcBorders>
              <w:top w:val="outset" w:sz="6" w:space="0" w:color="auto"/>
              <w:left w:val="outset" w:sz="6" w:space="0" w:color="auto"/>
              <w:bottom w:val="nil"/>
              <w:right w:val="outset" w:sz="6" w:space="0" w:color="auto"/>
            </w:tcBorders>
          </w:tcPr>
          <w:p w14:paraId="32456B37" w14:textId="77777777" w:rsidR="00066017" w:rsidRPr="00800B37" w:rsidRDefault="00066017" w:rsidP="00C774D3">
            <w:pPr>
              <w:spacing w:after="120"/>
              <w:jc w:val="both"/>
              <w:rPr>
                <w:b/>
                <w:szCs w:val="28"/>
              </w:rPr>
            </w:pPr>
            <w:r w:rsidRPr="00800B37">
              <w:rPr>
                <w:b/>
                <w:szCs w:val="28"/>
              </w:rPr>
              <w:lastRenderedPageBreak/>
              <w:t>1.4. tiesvedības procesa uzsākšanas iemesli (tiesiskie un faktiskie)</w:t>
            </w:r>
          </w:p>
          <w:p w14:paraId="1D500F89" w14:textId="7DAC3E50" w:rsidR="000A5343" w:rsidRPr="00800B37" w:rsidRDefault="00192089" w:rsidP="00C774D3">
            <w:pPr>
              <w:spacing w:after="120"/>
              <w:jc w:val="both"/>
              <w:rPr>
                <w:szCs w:val="28"/>
              </w:rPr>
            </w:pPr>
            <w:r w:rsidRPr="00800B37">
              <w:rPr>
                <w:szCs w:val="28"/>
              </w:rPr>
              <w:t>Latvija</w:t>
            </w:r>
            <w:r w:rsidR="006E0D53" w:rsidRPr="00800B37">
              <w:rPr>
                <w:szCs w:val="28"/>
              </w:rPr>
              <w:t>s Republikai</w:t>
            </w:r>
            <w:r w:rsidRPr="00800B37">
              <w:rPr>
                <w:szCs w:val="28"/>
              </w:rPr>
              <w:t xml:space="preserve"> nepieciešams iestāties </w:t>
            </w:r>
            <w:r w:rsidR="006E7008" w:rsidRPr="00800B37">
              <w:rPr>
                <w:szCs w:val="28"/>
              </w:rPr>
              <w:t>lietā</w:t>
            </w:r>
            <w:r w:rsidR="008750A9" w:rsidRPr="00800B37">
              <w:rPr>
                <w:szCs w:val="28"/>
              </w:rPr>
              <w:t xml:space="preserve"> </w:t>
            </w:r>
            <w:r w:rsidRPr="00800B37">
              <w:rPr>
                <w:szCs w:val="28"/>
              </w:rPr>
              <w:t>C-</w:t>
            </w:r>
            <w:r w:rsidR="00CE470F">
              <w:rPr>
                <w:szCs w:val="28"/>
              </w:rPr>
              <w:t>870</w:t>
            </w:r>
            <w:r w:rsidR="008750A9" w:rsidRPr="00800B37">
              <w:rPr>
                <w:szCs w:val="28"/>
              </w:rPr>
              <w:t>/2</w:t>
            </w:r>
            <w:r w:rsidR="00CE470F">
              <w:rPr>
                <w:szCs w:val="28"/>
              </w:rPr>
              <w:t>4</w:t>
            </w:r>
            <w:r w:rsidR="008750A9" w:rsidRPr="00800B37">
              <w:rPr>
                <w:szCs w:val="28"/>
              </w:rPr>
              <w:t xml:space="preserve"> </w:t>
            </w:r>
            <w:proofErr w:type="spellStart"/>
            <w:r w:rsidR="00CE470F" w:rsidRPr="00CE470F">
              <w:rPr>
                <w:i/>
                <w:iCs/>
                <w:szCs w:val="28"/>
              </w:rPr>
              <w:t>Outletico</w:t>
            </w:r>
            <w:proofErr w:type="spellEnd"/>
            <w:r w:rsidR="00303FAA" w:rsidRPr="00800B37">
              <w:rPr>
                <w:i/>
                <w:iCs/>
                <w:szCs w:val="28"/>
              </w:rPr>
              <w:t xml:space="preserve"> </w:t>
            </w:r>
            <w:r w:rsidR="00303FAA" w:rsidRPr="00800B37">
              <w:rPr>
                <w:szCs w:val="28"/>
              </w:rPr>
              <w:t>r</w:t>
            </w:r>
            <w:r w:rsidRPr="00800B37">
              <w:rPr>
                <w:szCs w:val="28"/>
              </w:rPr>
              <w:t>akstveida apsvērumu sniegšanai, jo</w:t>
            </w:r>
            <w:r w:rsidR="008750A9" w:rsidRPr="00800B37">
              <w:rPr>
                <w:szCs w:val="28"/>
              </w:rPr>
              <w:t xml:space="preserve"> EST sniegtās atbildes uz lietā uzdotajiem prejudiciālajiem jautājumiem ietekmēs nacionālās tiesvedības iznākumu.</w:t>
            </w:r>
          </w:p>
        </w:tc>
      </w:tr>
      <w:tr w:rsidR="00800B37" w:rsidRPr="00800B37" w14:paraId="1EF8DF3C" w14:textId="77777777" w:rsidTr="00CF0699">
        <w:trPr>
          <w:tblCellSpacing w:w="0" w:type="dxa"/>
        </w:trPr>
        <w:tc>
          <w:tcPr>
            <w:tcW w:w="9064" w:type="dxa"/>
            <w:tcBorders>
              <w:top w:val="outset" w:sz="6" w:space="0" w:color="auto"/>
              <w:left w:val="outset" w:sz="6" w:space="0" w:color="auto"/>
              <w:bottom w:val="outset" w:sz="6" w:space="0" w:color="auto"/>
              <w:right w:val="outset" w:sz="6" w:space="0" w:color="auto"/>
            </w:tcBorders>
            <w:shd w:val="clear" w:color="auto" w:fill="E6E6E6"/>
          </w:tcPr>
          <w:p w14:paraId="39CA3FA8" w14:textId="77777777" w:rsidR="00066017" w:rsidRPr="00800B37" w:rsidRDefault="00066017" w:rsidP="006312FF">
            <w:pPr>
              <w:pStyle w:val="naiskr"/>
              <w:spacing w:before="0" w:after="120"/>
              <w:jc w:val="both"/>
              <w:rPr>
                <w:b/>
                <w:szCs w:val="28"/>
              </w:rPr>
            </w:pPr>
            <w:r w:rsidRPr="00800B37">
              <w:rPr>
                <w:b/>
                <w:szCs w:val="28"/>
              </w:rPr>
              <w:t> 2. Informācija, kas saistīta ar Latvijas Republikas dalību lietā</w:t>
            </w:r>
          </w:p>
        </w:tc>
      </w:tr>
      <w:tr w:rsidR="00800B37" w:rsidRPr="00800B37" w14:paraId="4A38882A" w14:textId="77777777" w:rsidTr="00CF0699">
        <w:trPr>
          <w:tblCellSpacing w:w="0" w:type="dxa"/>
        </w:trPr>
        <w:tc>
          <w:tcPr>
            <w:tcW w:w="9064" w:type="dxa"/>
            <w:tcBorders>
              <w:top w:val="outset" w:sz="6" w:space="0" w:color="auto"/>
              <w:left w:val="outset" w:sz="6" w:space="0" w:color="auto"/>
              <w:bottom w:val="outset" w:sz="6" w:space="0" w:color="auto"/>
              <w:right w:val="outset" w:sz="6" w:space="0" w:color="auto"/>
            </w:tcBorders>
          </w:tcPr>
          <w:p w14:paraId="4C98B40C" w14:textId="77777777" w:rsidR="00066017" w:rsidRPr="00800B37" w:rsidRDefault="00066017" w:rsidP="00C774D3">
            <w:pPr>
              <w:pStyle w:val="naiskr"/>
              <w:spacing w:before="0" w:after="120"/>
              <w:jc w:val="both"/>
              <w:rPr>
                <w:b/>
                <w:szCs w:val="28"/>
              </w:rPr>
            </w:pPr>
            <w:r w:rsidRPr="00800B37">
              <w:rPr>
                <w:b/>
                <w:szCs w:val="28"/>
              </w:rPr>
              <w:t>2.1. dalības veids</w:t>
            </w:r>
          </w:p>
          <w:p w14:paraId="1940137E" w14:textId="5E3A4C1B" w:rsidR="00066017" w:rsidRPr="00800B37" w:rsidRDefault="00066017" w:rsidP="00C774D3">
            <w:pPr>
              <w:pStyle w:val="naiskr"/>
              <w:spacing w:before="0" w:after="120"/>
              <w:jc w:val="both"/>
              <w:rPr>
                <w:szCs w:val="28"/>
              </w:rPr>
            </w:pPr>
            <w:r w:rsidRPr="00800B37">
              <w:rPr>
                <w:szCs w:val="28"/>
              </w:rPr>
              <w:t xml:space="preserve">Latvijas </w:t>
            </w:r>
            <w:r w:rsidR="006E0D53" w:rsidRPr="00800B37">
              <w:rPr>
                <w:szCs w:val="28"/>
              </w:rPr>
              <w:t xml:space="preserve">Republikas </w:t>
            </w:r>
            <w:r w:rsidRPr="00800B37">
              <w:rPr>
                <w:szCs w:val="28"/>
              </w:rPr>
              <w:t>rakstisku apsvērumu sniegšana EST.</w:t>
            </w:r>
          </w:p>
        </w:tc>
      </w:tr>
      <w:tr w:rsidR="00800B37" w:rsidRPr="00800B37" w14:paraId="4AA34910" w14:textId="77777777" w:rsidTr="00CF0699">
        <w:trPr>
          <w:tblCellSpacing w:w="0" w:type="dxa"/>
        </w:trPr>
        <w:tc>
          <w:tcPr>
            <w:tcW w:w="9064" w:type="dxa"/>
            <w:tcBorders>
              <w:top w:val="outset" w:sz="6" w:space="0" w:color="auto"/>
              <w:left w:val="outset" w:sz="6" w:space="0" w:color="auto"/>
              <w:bottom w:val="outset" w:sz="6" w:space="0" w:color="auto"/>
              <w:right w:val="outset" w:sz="6" w:space="0" w:color="auto"/>
            </w:tcBorders>
          </w:tcPr>
          <w:p w14:paraId="29595589" w14:textId="7C9A232E" w:rsidR="00C231B1" w:rsidRPr="00800B37" w:rsidRDefault="00C231B1" w:rsidP="00C774D3">
            <w:pPr>
              <w:pStyle w:val="naiskr"/>
              <w:spacing w:before="0" w:after="120"/>
              <w:jc w:val="both"/>
              <w:rPr>
                <w:b/>
                <w:szCs w:val="28"/>
              </w:rPr>
            </w:pPr>
            <w:r w:rsidRPr="00800B37">
              <w:rPr>
                <w:b/>
                <w:szCs w:val="28"/>
              </w:rPr>
              <w:t>2.2. Latvijas Republikas lūgums EST</w:t>
            </w:r>
          </w:p>
          <w:p w14:paraId="17BD5F90" w14:textId="62B30808" w:rsidR="001672F6" w:rsidRDefault="00F15998" w:rsidP="001672F6">
            <w:pPr>
              <w:tabs>
                <w:tab w:val="left" w:pos="1418"/>
                <w:tab w:val="left" w:pos="7655"/>
                <w:tab w:val="right" w:pos="9072"/>
              </w:tabs>
              <w:spacing w:before="240"/>
              <w:jc w:val="both"/>
              <w:rPr>
                <w:szCs w:val="28"/>
                <w:lang w:eastAsia="lv-LV"/>
              </w:rPr>
            </w:pPr>
            <w:bookmarkStart w:id="0" w:name="_Hlk147484854"/>
            <w:r w:rsidRPr="00800B37">
              <w:rPr>
                <w:szCs w:val="28"/>
              </w:rPr>
              <w:t xml:space="preserve">Latvija attiecībā uz pirmo prejudiciālo jautājumu norādīs, </w:t>
            </w:r>
            <w:r w:rsidRPr="001672F6">
              <w:rPr>
                <w:szCs w:val="28"/>
              </w:rPr>
              <w:t xml:space="preserve">ka </w:t>
            </w:r>
            <w:bookmarkEnd w:id="0"/>
            <w:r w:rsidR="001672F6" w:rsidRPr="001672F6">
              <w:rPr>
                <w:szCs w:val="28"/>
                <w:lang w:eastAsia="lv-LV"/>
              </w:rPr>
              <w:t xml:space="preserve">Regulas Nr. 651/2014, ar ko noteiktas atbalsta kategorijas atzīst par saderīgām ar iekšējo tirgu, piemērojot Līguma 107. un 108. pantu, I pielikuma 1. pants un 3. panta 3. punkts interpretējami tādējādi, ka par uzņēmumu uzskata arī fizisku personu, kurai pieder uzņēmuma kapitāldaļas. Apstāklis, ka fiziskai personai pieder vairākuma kapitāldaļas, pats par sevi </w:t>
            </w:r>
            <w:r w:rsidR="001672F6" w:rsidRPr="001672F6">
              <w:rPr>
                <w:szCs w:val="28"/>
                <w:u w:val="single"/>
                <w:lang w:eastAsia="lv-LV"/>
              </w:rPr>
              <w:t>ir pietiekams pamats</w:t>
            </w:r>
            <w:r w:rsidR="001672F6" w:rsidRPr="001672F6">
              <w:rPr>
                <w:szCs w:val="28"/>
                <w:lang w:eastAsia="lv-LV"/>
              </w:rPr>
              <w:t>, lai atzītu, ka fiziska persona, kurai pieder uzņēmuma kapitāla daļas (dalībnieku balsstiesību vairākums), tieši vai netieši ietekmē uzņēmuma pārvaldību un tādējādi veic saimniecisko darbību vai piedalās šāda uzņēmuma saimnieciskajā darbībā, nevērtējot, vai faktiski fiziskā persona piedalās uzņēmuma pārvaldībā.</w:t>
            </w:r>
          </w:p>
          <w:p w14:paraId="0C3CD4FE" w14:textId="77777777" w:rsidR="005E5D4E" w:rsidRDefault="005E5D4E" w:rsidP="005E5D4E">
            <w:pPr>
              <w:ind w:firstLine="720"/>
              <w:jc w:val="both"/>
              <w:rPr>
                <w:sz w:val="26"/>
                <w:szCs w:val="26"/>
              </w:rPr>
            </w:pPr>
          </w:p>
          <w:p w14:paraId="2244A510" w14:textId="2B81B2A9" w:rsidR="00365807" w:rsidRDefault="005E5D4E" w:rsidP="00365807">
            <w:pPr>
              <w:jc w:val="both"/>
              <w:rPr>
                <w:szCs w:val="28"/>
              </w:rPr>
            </w:pPr>
            <w:r w:rsidRPr="005E5D4E">
              <w:rPr>
                <w:szCs w:val="28"/>
              </w:rPr>
              <w:t>Latvija paudīs, ka gadījumos, kad fiziska persona pārvalda un tieši vai netieši kontrolē vairākus uzņēmumus, Regulas Nr. 651/2014 izpratnē tā ir vērtējama kā saimnieciskās darbības veicējs – uzņēmums –, kā to nosaka Regulas Nr. 651/2014 I pielikuma 1. pants</w:t>
            </w:r>
            <w:r w:rsidRPr="005E5D4E">
              <w:rPr>
                <w:rStyle w:val="Vresatsauce"/>
                <w:szCs w:val="28"/>
              </w:rPr>
              <w:footnoteReference w:id="2"/>
            </w:r>
            <w:r w:rsidRPr="005E5D4E">
              <w:rPr>
                <w:szCs w:val="28"/>
              </w:rPr>
              <w:t>.</w:t>
            </w:r>
          </w:p>
          <w:p w14:paraId="62A3B524" w14:textId="77777777" w:rsidR="00365807" w:rsidRDefault="00365807" w:rsidP="00365807">
            <w:pPr>
              <w:jc w:val="both"/>
              <w:rPr>
                <w:szCs w:val="26"/>
              </w:rPr>
            </w:pPr>
          </w:p>
          <w:p w14:paraId="65B0EF55" w14:textId="3E7D293C" w:rsidR="00365807" w:rsidRPr="00365807" w:rsidRDefault="00365807" w:rsidP="00365807">
            <w:pPr>
              <w:jc w:val="both"/>
              <w:rPr>
                <w:szCs w:val="28"/>
              </w:rPr>
            </w:pPr>
            <w:r w:rsidRPr="00365807">
              <w:rPr>
                <w:szCs w:val="28"/>
              </w:rPr>
              <w:t>B</w:t>
            </w:r>
            <w:r w:rsidRPr="00365807">
              <w:rPr>
                <w:color w:val="000000"/>
                <w:szCs w:val="28"/>
                <w:lang w:eastAsia="lv-LV"/>
              </w:rPr>
              <w:t>rīdī, kad notiek uzņēmuma lieluma un finanšu situācijas deklarēšana, jēdziens “uzņēmums” komercdarbības atbalsta kontekstā ir daudz plašāks, nekā sniedz Komerclikums. Regulas Nr. 651/2014 I pielikuma 1. pants nosaka: “[</w:t>
            </w:r>
            <w:bookmarkStart w:id="1" w:name="_Hlk190356126"/>
            <w:r w:rsidRPr="00365807">
              <w:rPr>
                <w:color w:val="000000"/>
                <w:szCs w:val="28"/>
                <w:lang w:eastAsia="lv-LV"/>
              </w:rPr>
              <w:t>..]</w:t>
            </w:r>
            <w:bookmarkEnd w:id="1"/>
            <w:r w:rsidRPr="00365807">
              <w:rPr>
                <w:color w:val="000000"/>
                <w:szCs w:val="28"/>
                <w:lang w:eastAsia="lv-LV"/>
              </w:rPr>
              <w:t xml:space="preserve"> </w:t>
            </w:r>
            <w:r w:rsidRPr="00365807">
              <w:rPr>
                <w:i/>
                <w:iCs/>
                <w:color w:val="000000"/>
                <w:szCs w:val="28"/>
                <w:lang w:eastAsia="lv-LV"/>
              </w:rPr>
              <w:t xml:space="preserve">Par uzņēmumu uzskata jebkuru saimnieciskās darbības subjektu neatkarīgi no tā juridiskās formas. </w:t>
            </w:r>
            <w:bookmarkStart w:id="2" w:name="_Hlk190351084"/>
            <w:r w:rsidRPr="00365807">
              <w:rPr>
                <w:i/>
                <w:iCs/>
                <w:color w:val="000000"/>
                <w:szCs w:val="28"/>
                <w:lang w:eastAsia="lv-LV"/>
              </w:rPr>
              <w:t xml:space="preserve">Tas jo īpaši ietver </w:t>
            </w:r>
            <w:proofErr w:type="spellStart"/>
            <w:r w:rsidRPr="00365807">
              <w:rPr>
                <w:i/>
                <w:iCs/>
                <w:color w:val="000000"/>
                <w:szCs w:val="28"/>
                <w:lang w:eastAsia="lv-LV"/>
              </w:rPr>
              <w:t>pašnodarbinātas</w:t>
            </w:r>
            <w:proofErr w:type="spellEnd"/>
            <w:r w:rsidRPr="00365807">
              <w:rPr>
                <w:i/>
                <w:iCs/>
                <w:color w:val="000000"/>
                <w:szCs w:val="28"/>
                <w:lang w:eastAsia="lv-LV"/>
              </w:rPr>
              <w:t xml:space="preserve"> personas un ģimenes uzņēmumus, kas nodarbojas ar amatniecību vai veic citu darbību, kā arī personālsabiedrības un apvienības, kas regulāri ir iesaistītas saimnieciskajā darbībā </w:t>
            </w:r>
            <w:r w:rsidRPr="00365807">
              <w:rPr>
                <w:i/>
                <w:iCs/>
                <w:color w:val="000000" w:themeColor="text1"/>
                <w:szCs w:val="28"/>
              </w:rPr>
              <w:t>[</w:t>
            </w:r>
            <w:r w:rsidRPr="00365807">
              <w:rPr>
                <w:i/>
                <w:iCs/>
                <w:color w:val="000000" w:themeColor="text1"/>
                <w:szCs w:val="28"/>
                <w:shd w:val="clear" w:color="auto" w:fill="FFFFFF"/>
              </w:rPr>
              <w:t>..</w:t>
            </w:r>
            <w:r w:rsidRPr="00365807">
              <w:rPr>
                <w:i/>
                <w:iCs/>
                <w:color w:val="000000"/>
                <w:szCs w:val="28"/>
                <w:lang w:eastAsia="lv-LV"/>
              </w:rPr>
              <w:t>]</w:t>
            </w:r>
            <w:r w:rsidRPr="00365807">
              <w:rPr>
                <w:color w:val="000000" w:themeColor="text1"/>
                <w:szCs w:val="28"/>
                <w:shd w:val="clear" w:color="auto" w:fill="FFFFFF"/>
              </w:rPr>
              <w:t>.”</w:t>
            </w:r>
            <w:r w:rsidRPr="00365807">
              <w:rPr>
                <w:color w:val="000000" w:themeColor="text1"/>
                <w:szCs w:val="28"/>
              </w:rPr>
              <w:t xml:space="preserve"> Tātad, ja konstatējama saimnieciskā darbība, </w:t>
            </w:r>
            <w:r w:rsidRPr="00365807">
              <w:rPr>
                <w:color w:val="000000"/>
                <w:szCs w:val="28"/>
                <w:lang w:eastAsia="lv-LV"/>
              </w:rPr>
              <w:t>var konstatēt arī saimnieciskās darbības veicēju, kas to veic, un tāpēc saimnieciskās darbības veicēja juridiskajai formai komercdarbības atbalsta izpratnē nav nozīmes.</w:t>
            </w:r>
          </w:p>
          <w:bookmarkEnd w:id="2"/>
          <w:p w14:paraId="1667DFC4" w14:textId="77777777" w:rsidR="00365807" w:rsidRPr="00365807" w:rsidRDefault="00365807" w:rsidP="00365807">
            <w:pPr>
              <w:jc w:val="both"/>
              <w:rPr>
                <w:szCs w:val="28"/>
              </w:rPr>
            </w:pPr>
          </w:p>
          <w:p w14:paraId="4FDA84B1" w14:textId="29AFC0C2" w:rsidR="00365807" w:rsidRPr="00365807" w:rsidRDefault="00365807" w:rsidP="00365807">
            <w:pPr>
              <w:jc w:val="both"/>
              <w:rPr>
                <w:szCs w:val="28"/>
              </w:rPr>
            </w:pPr>
            <w:r w:rsidRPr="00365807">
              <w:rPr>
                <w:szCs w:val="28"/>
              </w:rPr>
              <w:t xml:space="preserve">Lai izslēgtu jebkādas šaubas par jēdziena “fiziska persona” interpretāciju un nozīmi komercdarbības atbalsta kontekstā, Latvija 2017. gadā vērsās ar jautājumu Eiropas Komisijā par korektu jēdziena interpretāciju saistībā ar Regulu Nr. 651/2014 un Komisijas 2013. gada 18. decembra Regulu (ES) Nr. 1407/2013 par Līguma par Eiropas Savienības darbību 107. un 108. panta piemērošanu </w:t>
            </w:r>
            <w:proofErr w:type="spellStart"/>
            <w:r w:rsidRPr="00365807">
              <w:rPr>
                <w:i/>
                <w:iCs/>
                <w:szCs w:val="28"/>
              </w:rPr>
              <w:t>de</w:t>
            </w:r>
            <w:proofErr w:type="spellEnd"/>
            <w:r w:rsidRPr="00365807">
              <w:rPr>
                <w:i/>
                <w:iCs/>
                <w:szCs w:val="28"/>
              </w:rPr>
              <w:t xml:space="preserve"> </w:t>
            </w:r>
            <w:proofErr w:type="spellStart"/>
            <w:r w:rsidRPr="00365807">
              <w:rPr>
                <w:i/>
                <w:iCs/>
                <w:szCs w:val="28"/>
              </w:rPr>
              <w:t>minimis</w:t>
            </w:r>
            <w:proofErr w:type="spellEnd"/>
            <w:r w:rsidRPr="00365807">
              <w:rPr>
                <w:szCs w:val="28"/>
              </w:rPr>
              <w:t xml:space="preserve"> atbalstam (turpmāk – Regula Nr. 1407/2013</w:t>
            </w:r>
            <w:r w:rsidR="006D056C">
              <w:rPr>
                <w:szCs w:val="28"/>
              </w:rPr>
              <w:t>)</w:t>
            </w:r>
            <w:r w:rsidRPr="00365807">
              <w:rPr>
                <w:szCs w:val="28"/>
              </w:rPr>
              <w:t>.</w:t>
            </w:r>
          </w:p>
          <w:p w14:paraId="62FB86F9" w14:textId="77777777" w:rsidR="00365807" w:rsidRPr="00365807" w:rsidRDefault="00365807" w:rsidP="00365807">
            <w:pPr>
              <w:ind w:firstLine="720"/>
              <w:jc w:val="both"/>
              <w:rPr>
                <w:szCs w:val="28"/>
              </w:rPr>
            </w:pPr>
          </w:p>
          <w:p w14:paraId="0D215AF6" w14:textId="78F020B2" w:rsidR="00365807" w:rsidRPr="00365807" w:rsidRDefault="00365807" w:rsidP="00365807">
            <w:pPr>
              <w:jc w:val="both"/>
              <w:rPr>
                <w:szCs w:val="28"/>
              </w:rPr>
            </w:pPr>
            <w:r w:rsidRPr="00365807">
              <w:rPr>
                <w:szCs w:val="28"/>
              </w:rPr>
              <w:t xml:space="preserve">2019. gada aprīlī tika saņemta un </w:t>
            </w:r>
            <w:proofErr w:type="spellStart"/>
            <w:r w:rsidRPr="00365807">
              <w:rPr>
                <w:i/>
                <w:iCs/>
                <w:szCs w:val="28"/>
              </w:rPr>
              <w:t>eState</w:t>
            </w:r>
            <w:proofErr w:type="spellEnd"/>
            <w:r w:rsidRPr="00365807">
              <w:rPr>
                <w:i/>
                <w:iCs/>
                <w:szCs w:val="28"/>
              </w:rPr>
              <w:t xml:space="preserve"> aid WIKI</w:t>
            </w:r>
            <w:r w:rsidRPr="00365807">
              <w:rPr>
                <w:szCs w:val="28"/>
              </w:rPr>
              <w:t xml:space="preserve"> sistēmā publicēta Eiropas Komisijas atbilde, kas balstīta uz EST praksi</w:t>
            </w:r>
            <w:r w:rsidR="00FD6082">
              <w:rPr>
                <w:rStyle w:val="Vresatsauce"/>
                <w:szCs w:val="28"/>
              </w:rPr>
              <w:footnoteReference w:id="3"/>
            </w:r>
            <w:r w:rsidRPr="00365807">
              <w:rPr>
                <w:szCs w:val="28"/>
              </w:rPr>
              <w:t xml:space="preserve"> norādot</w:t>
            </w:r>
            <w:r w:rsidR="00FD6082">
              <w:rPr>
                <w:szCs w:val="28"/>
              </w:rPr>
              <w:t>,</w:t>
            </w:r>
            <w:r w:rsidRPr="00365807">
              <w:rPr>
                <w:szCs w:val="28"/>
              </w:rPr>
              <w:t xml:space="preserve"> ja fiziskai personai pieder kapitāldaļu vairākums (kontrolpakete) uzņēmumā un šī fiziskā persona pārvalda šīs kapitāldaļas, tad tiek uzskatīts, ka šī fiziskā persona kvalificējas kā “saimnieciskās darbības veicēja”, jo pati par sevi veic ekonomisko darbību (piedāvā tirgū preces vai pakalpojumus) un komercdarbības atbalsta kontekstā ir vērtējama kā “uzņēmums”.</w:t>
            </w:r>
          </w:p>
          <w:p w14:paraId="53C67875" w14:textId="77777777" w:rsidR="00365807" w:rsidRPr="00365807" w:rsidRDefault="00365807" w:rsidP="00365807">
            <w:pPr>
              <w:jc w:val="both"/>
              <w:rPr>
                <w:color w:val="101820"/>
                <w:szCs w:val="28"/>
              </w:rPr>
            </w:pPr>
          </w:p>
          <w:p w14:paraId="53AB4EFB" w14:textId="7712405C" w:rsidR="00365807" w:rsidRPr="00365807" w:rsidRDefault="00365807" w:rsidP="00365807">
            <w:pPr>
              <w:jc w:val="both"/>
              <w:rPr>
                <w:szCs w:val="28"/>
              </w:rPr>
            </w:pPr>
            <w:r w:rsidRPr="00365807">
              <w:rPr>
                <w:color w:val="101820"/>
                <w:szCs w:val="28"/>
              </w:rPr>
              <w:t>Latvija minēto jautājumu par fizisko personu – saimnieciskās darbības veicēju – Eiropas Komisijai uzdeva Regulas Nr. 1407/2013 kontekstā, tomēr pēc dažiem mēnešiem cita Eiropas Savienības dalībvalsts, iepazīstoties ar Latvijas valstij sniegto atbildi, uzdeva Eiropas Komisijai jautājumu par to, kā tad fiziska persona būtu vērtējama Regulas Nr. 651/2014 sakarā, vaicājot</w:t>
            </w:r>
            <w:r w:rsidR="00FD6082">
              <w:rPr>
                <w:color w:val="101820"/>
                <w:szCs w:val="28"/>
              </w:rPr>
              <w:t>,</w:t>
            </w:r>
            <w:r w:rsidRPr="00365807">
              <w:rPr>
                <w:color w:val="101820"/>
                <w:szCs w:val="28"/>
              </w:rPr>
              <w:t xml:space="preserve"> vai tad, ja fiziska persona, kura veic saimniecisku darbību, tiek vērtēta kā “uzņēmums”, nezaudē jēgu Regulā Nr. 651/2014 izvirzītais nosacījums, ka, lai sasaistītu uzņēmumus caur fizisku personu, svarīgi ir ņemt vērā, vai uzņēmumi darbojas vienā vai </w:t>
            </w:r>
            <w:proofErr w:type="spellStart"/>
            <w:r w:rsidRPr="00365807">
              <w:rPr>
                <w:color w:val="101820"/>
                <w:szCs w:val="28"/>
              </w:rPr>
              <w:t>blakustirgos</w:t>
            </w:r>
            <w:proofErr w:type="spellEnd"/>
            <w:r w:rsidRPr="00365807">
              <w:rPr>
                <w:color w:val="101820"/>
                <w:szCs w:val="28"/>
              </w:rPr>
              <w:t>.</w:t>
            </w:r>
          </w:p>
          <w:p w14:paraId="6D203AEC" w14:textId="77777777" w:rsidR="00365807" w:rsidRDefault="00365807" w:rsidP="00365807">
            <w:pPr>
              <w:jc w:val="both"/>
              <w:rPr>
                <w:szCs w:val="28"/>
              </w:rPr>
            </w:pPr>
          </w:p>
          <w:p w14:paraId="6E01D530" w14:textId="21DB1779" w:rsidR="00365807" w:rsidRPr="00365807" w:rsidRDefault="00365807" w:rsidP="00365807">
            <w:pPr>
              <w:jc w:val="both"/>
              <w:rPr>
                <w:szCs w:val="28"/>
              </w:rPr>
            </w:pPr>
            <w:r w:rsidRPr="00365807">
              <w:rPr>
                <w:szCs w:val="28"/>
              </w:rPr>
              <w:t xml:space="preserve">No Eiropas Komisijas (atbilde pieejama </w:t>
            </w:r>
            <w:proofErr w:type="spellStart"/>
            <w:r w:rsidRPr="00365807">
              <w:rPr>
                <w:i/>
                <w:iCs/>
                <w:szCs w:val="28"/>
              </w:rPr>
              <w:t>eState</w:t>
            </w:r>
            <w:proofErr w:type="spellEnd"/>
            <w:r w:rsidRPr="00365807">
              <w:rPr>
                <w:i/>
                <w:iCs/>
                <w:szCs w:val="28"/>
              </w:rPr>
              <w:t xml:space="preserve"> Aid WIKI</w:t>
            </w:r>
            <w:r w:rsidRPr="00365807">
              <w:rPr>
                <w:szCs w:val="28"/>
              </w:rPr>
              <w:t xml:space="preserve"> sistēmā, Slovākijas 2019. gada 2. maijā uzdotais jautājums, </w:t>
            </w:r>
            <w:r w:rsidRPr="00365807">
              <w:rPr>
                <w:i/>
                <w:iCs/>
                <w:szCs w:val="28"/>
              </w:rPr>
              <w:t xml:space="preserve">Natural </w:t>
            </w:r>
            <w:proofErr w:type="spellStart"/>
            <w:r w:rsidRPr="00365807">
              <w:rPr>
                <w:i/>
                <w:iCs/>
                <w:szCs w:val="28"/>
              </w:rPr>
              <w:t>person</w:t>
            </w:r>
            <w:proofErr w:type="spellEnd"/>
            <w:r w:rsidRPr="00365807">
              <w:rPr>
                <w:i/>
                <w:iCs/>
                <w:szCs w:val="28"/>
              </w:rPr>
              <w:t xml:space="preserve"> – </w:t>
            </w:r>
            <w:proofErr w:type="spellStart"/>
            <w:r w:rsidRPr="00365807">
              <w:rPr>
                <w:i/>
                <w:iCs/>
                <w:szCs w:val="28"/>
              </w:rPr>
              <w:t>same</w:t>
            </w:r>
            <w:proofErr w:type="spellEnd"/>
            <w:r w:rsidRPr="00365807">
              <w:rPr>
                <w:i/>
                <w:iCs/>
                <w:szCs w:val="28"/>
              </w:rPr>
              <w:t xml:space="preserve"> relevant </w:t>
            </w:r>
            <w:proofErr w:type="spellStart"/>
            <w:r w:rsidRPr="00365807">
              <w:rPr>
                <w:i/>
                <w:iCs/>
                <w:szCs w:val="28"/>
              </w:rPr>
              <w:t>and</w:t>
            </w:r>
            <w:proofErr w:type="spellEnd"/>
            <w:r w:rsidRPr="00365807">
              <w:rPr>
                <w:i/>
                <w:iCs/>
                <w:szCs w:val="28"/>
              </w:rPr>
              <w:t xml:space="preserve"> </w:t>
            </w:r>
            <w:proofErr w:type="spellStart"/>
            <w:r w:rsidRPr="00365807">
              <w:rPr>
                <w:i/>
                <w:iCs/>
                <w:szCs w:val="28"/>
              </w:rPr>
              <w:t>adjacent</w:t>
            </w:r>
            <w:proofErr w:type="spellEnd"/>
            <w:r w:rsidRPr="00365807">
              <w:rPr>
                <w:i/>
                <w:iCs/>
                <w:szCs w:val="28"/>
              </w:rPr>
              <w:t xml:space="preserve"> </w:t>
            </w:r>
            <w:proofErr w:type="spellStart"/>
            <w:r w:rsidRPr="00365807">
              <w:rPr>
                <w:i/>
                <w:iCs/>
                <w:szCs w:val="28"/>
              </w:rPr>
              <w:t>markets</w:t>
            </w:r>
            <w:proofErr w:type="spellEnd"/>
            <w:r w:rsidRPr="00365807">
              <w:rPr>
                <w:szCs w:val="28"/>
              </w:rPr>
              <w:t>) sniegtās atbildes uz šo dalībvalsts jautājumu skaidri varēja secināt, ka komercdarbības atbalsta kontekstā (gan Regulas Nr. 651/2014, gan Regulas Nr. 1407/2013 ietvaros) termins “fiziska persona” būtu interpretējama šādi:</w:t>
            </w:r>
          </w:p>
          <w:p w14:paraId="575C82C1" w14:textId="77777777" w:rsidR="00365807" w:rsidRPr="00365807" w:rsidRDefault="00365807" w:rsidP="00365807">
            <w:pPr>
              <w:ind w:firstLine="720"/>
              <w:jc w:val="both"/>
              <w:rPr>
                <w:szCs w:val="28"/>
              </w:rPr>
            </w:pPr>
            <w:r w:rsidRPr="00365807">
              <w:rPr>
                <w:szCs w:val="28"/>
              </w:rPr>
              <w:t>a) “fiziska persona – saimnieciskās darbības veicēja” – vērtējama kā “uzņēmums”, attiecas visi tie paši nosacījumi, kā vērtējot klasiski saistību caur uzņēmumiem;</w:t>
            </w:r>
          </w:p>
          <w:p w14:paraId="13110ABF" w14:textId="77777777" w:rsidR="00365807" w:rsidRPr="00365807" w:rsidRDefault="00365807" w:rsidP="00365807">
            <w:pPr>
              <w:ind w:firstLine="720"/>
              <w:jc w:val="both"/>
              <w:rPr>
                <w:szCs w:val="28"/>
              </w:rPr>
            </w:pPr>
            <w:r w:rsidRPr="00365807">
              <w:rPr>
                <w:szCs w:val="28"/>
              </w:rPr>
              <w:lastRenderedPageBreak/>
              <w:t>b) “parasta fiziska persona” – pieder kapitāldaļas (var piederēt pat kapitāldaļu vairākums), bet tā tās nepārvalda. Ir noslēgta un atbalsta sniedzējam iesniegta īpaša vienošanās, ka to dara kāds cits. Ja īpašā vienošanās noslēgta ar citu fizisku personu, tad uz šo fizisko personu būtu attiecināms Regulas Nr. 651/2014 I pielikuma 3. panta nosacījums, kur minēts: ja kādas attiecības starp uzņēmumiem nodibina ar fiziskas personas (fizisku personu grupas) starpniecību, tad uzņēmumi ir “saistīti”.</w:t>
            </w:r>
          </w:p>
          <w:p w14:paraId="58657E8F" w14:textId="77777777" w:rsidR="00365807" w:rsidRDefault="00365807" w:rsidP="00365807">
            <w:pPr>
              <w:jc w:val="both"/>
              <w:rPr>
                <w:szCs w:val="28"/>
              </w:rPr>
            </w:pPr>
          </w:p>
          <w:p w14:paraId="0FD5F2B1" w14:textId="7597B772" w:rsidR="00365807" w:rsidRPr="00365807" w:rsidRDefault="00365807" w:rsidP="00365807">
            <w:pPr>
              <w:jc w:val="both"/>
              <w:rPr>
                <w:szCs w:val="28"/>
              </w:rPr>
            </w:pPr>
            <w:r w:rsidRPr="00365807">
              <w:rPr>
                <w:szCs w:val="28"/>
              </w:rPr>
              <w:t xml:space="preserve">Eiropas Komisijas Konkurences ģenerāldirektorāta 2021. gada 9. jūlijā nosūtītajā atbildes vēstulē Finanšu ministrijai </w:t>
            </w:r>
            <w:proofErr w:type="spellStart"/>
            <w:r w:rsidRPr="00365807">
              <w:rPr>
                <w:szCs w:val="28"/>
              </w:rPr>
              <w:t>prenotifikācijas</w:t>
            </w:r>
            <w:proofErr w:type="spellEnd"/>
            <w:r w:rsidRPr="00365807">
              <w:rPr>
                <w:szCs w:val="28"/>
              </w:rPr>
              <w:t xml:space="preserve"> ietvaros Eiropas Komisija atkārtoja savu 2019. gadā pausto nostāju, ka jebkura fiziska persona, kurai ir līdzdalība uzņēmumā un tā īsteno kontroli (īsteno savu kapitāldaļu pārvaldīšanu) šajā uzņēmumā, kvalificējas kā “uzņēmums”.</w:t>
            </w:r>
          </w:p>
          <w:p w14:paraId="64F5CF05" w14:textId="77777777" w:rsidR="00365807" w:rsidRDefault="00365807" w:rsidP="00365807">
            <w:pPr>
              <w:jc w:val="both"/>
              <w:rPr>
                <w:szCs w:val="28"/>
              </w:rPr>
            </w:pPr>
          </w:p>
          <w:p w14:paraId="1DCC37B6" w14:textId="48B50E63" w:rsidR="00365807" w:rsidRPr="00365807" w:rsidRDefault="00365807" w:rsidP="00365807">
            <w:pPr>
              <w:jc w:val="both"/>
              <w:rPr>
                <w:szCs w:val="28"/>
              </w:rPr>
            </w:pPr>
            <w:r w:rsidRPr="00365807">
              <w:rPr>
                <w:szCs w:val="28"/>
              </w:rPr>
              <w:t xml:space="preserve">Tā kā atbilstoši Eiropas Komisijas skaidrojumiem par pareizu “fiziskas personas – saimnieciskās darbības veicējas” noteikšanu būtiska un obligāti klātesošā komponente ir kapitāldaļu pārvaldīšana, tad, sniedzot savas atbildes </w:t>
            </w:r>
            <w:proofErr w:type="spellStart"/>
            <w:r w:rsidRPr="00365807">
              <w:rPr>
                <w:i/>
                <w:iCs/>
                <w:szCs w:val="28"/>
              </w:rPr>
              <w:t>eState</w:t>
            </w:r>
            <w:proofErr w:type="spellEnd"/>
            <w:r w:rsidRPr="00365807">
              <w:rPr>
                <w:i/>
                <w:iCs/>
                <w:szCs w:val="28"/>
              </w:rPr>
              <w:t xml:space="preserve"> Aid WIKI</w:t>
            </w:r>
            <w:r w:rsidRPr="00365807">
              <w:rPr>
                <w:szCs w:val="28"/>
              </w:rPr>
              <w:t xml:space="preserve"> platformā, Eiropas Komisija to traktē šādi: ar kapitāldaļu pārvaldīšanu ir jāsaprot, piemēram, balsstiesības uzņēmumā, valdes iecelšana, darbošanās uzraudzības institūcijās vai arī uzņēmuma valdē (skaidrojums pieejams </w:t>
            </w:r>
            <w:proofErr w:type="spellStart"/>
            <w:r w:rsidRPr="00365807">
              <w:rPr>
                <w:i/>
                <w:iCs/>
                <w:szCs w:val="28"/>
              </w:rPr>
              <w:t>eState</w:t>
            </w:r>
            <w:proofErr w:type="spellEnd"/>
            <w:r w:rsidRPr="00365807">
              <w:rPr>
                <w:i/>
                <w:iCs/>
                <w:szCs w:val="28"/>
              </w:rPr>
              <w:t xml:space="preserve"> Aid WIKI</w:t>
            </w:r>
            <w:r w:rsidRPr="00365807">
              <w:rPr>
                <w:szCs w:val="28"/>
              </w:rPr>
              <w:t xml:space="preserve"> sistēmā, Latvijas 2019. gada 19. augustā uzdotais jautājums, </w:t>
            </w:r>
            <w:r w:rsidRPr="00365807">
              <w:rPr>
                <w:i/>
                <w:iCs/>
                <w:szCs w:val="28"/>
              </w:rPr>
              <w:t xml:space="preserve">Art. 2(2) – </w:t>
            </w:r>
            <w:proofErr w:type="spellStart"/>
            <w:r w:rsidRPr="00365807">
              <w:rPr>
                <w:i/>
                <w:iCs/>
                <w:szCs w:val="28"/>
              </w:rPr>
              <w:t>concept</w:t>
            </w:r>
            <w:proofErr w:type="spellEnd"/>
            <w:r w:rsidRPr="00365807">
              <w:rPr>
                <w:i/>
                <w:iCs/>
                <w:szCs w:val="28"/>
              </w:rPr>
              <w:t xml:space="preserve"> </w:t>
            </w:r>
            <w:proofErr w:type="spellStart"/>
            <w:r w:rsidRPr="00365807">
              <w:rPr>
                <w:i/>
                <w:iCs/>
                <w:szCs w:val="28"/>
              </w:rPr>
              <w:t>of</w:t>
            </w:r>
            <w:proofErr w:type="spellEnd"/>
            <w:r w:rsidRPr="00365807">
              <w:rPr>
                <w:i/>
                <w:iCs/>
                <w:szCs w:val="28"/>
              </w:rPr>
              <w:t xml:space="preserve"> </w:t>
            </w:r>
            <w:proofErr w:type="spellStart"/>
            <w:r w:rsidRPr="00365807">
              <w:rPr>
                <w:i/>
                <w:iCs/>
                <w:szCs w:val="28"/>
              </w:rPr>
              <w:t>single</w:t>
            </w:r>
            <w:proofErr w:type="spellEnd"/>
            <w:r w:rsidRPr="00365807">
              <w:rPr>
                <w:i/>
                <w:iCs/>
                <w:szCs w:val="28"/>
              </w:rPr>
              <w:t xml:space="preserve"> </w:t>
            </w:r>
            <w:proofErr w:type="spellStart"/>
            <w:r w:rsidRPr="00365807">
              <w:rPr>
                <w:i/>
                <w:iCs/>
                <w:szCs w:val="28"/>
              </w:rPr>
              <w:t>undertaking</w:t>
            </w:r>
            <w:proofErr w:type="spellEnd"/>
            <w:r w:rsidRPr="00365807">
              <w:rPr>
                <w:i/>
                <w:iCs/>
                <w:szCs w:val="28"/>
              </w:rPr>
              <w:t xml:space="preserve"> – </w:t>
            </w:r>
            <w:proofErr w:type="spellStart"/>
            <w:r w:rsidRPr="00365807">
              <w:rPr>
                <w:i/>
                <w:iCs/>
                <w:szCs w:val="28"/>
              </w:rPr>
              <w:t>natural</w:t>
            </w:r>
            <w:proofErr w:type="spellEnd"/>
            <w:r w:rsidRPr="00365807">
              <w:rPr>
                <w:i/>
                <w:iCs/>
                <w:szCs w:val="28"/>
              </w:rPr>
              <w:t xml:space="preserve"> </w:t>
            </w:r>
            <w:proofErr w:type="spellStart"/>
            <w:r w:rsidRPr="00365807">
              <w:rPr>
                <w:i/>
                <w:iCs/>
                <w:szCs w:val="28"/>
              </w:rPr>
              <w:t>persons</w:t>
            </w:r>
            <w:proofErr w:type="spellEnd"/>
            <w:r w:rsidRPr="00365807">
              <w:rPr>
                <w:szCs w:val="28"/>
              </w:rPr>
              <w:t>).</w:t>
            </w:r>
          </w:p>
          <w:p w14:paraId="245CD22B" w14:textId="77777777" w:rsidR="00365807" w:rsidRDefault="00365807" w:rsidP="00365807">
            <w:pPr>
              <w:jc w:val="both"/>
              <w:rPr>
                <w:szCs w:val="28"/>
              </w:rPr>
            </w:pPr>
          </w:p>
          <w:p w14:paraId="3E81F891" w14:textId="17F79191" w:rsidR="00365807" w:rsidRPr="00365807" w:rsidRDefault="00365807" w:rsidP="00365807">
            <w:pPr>
              <w:jc w:val="both"/>
              <w:rPr>
                <w:szCs w:val="28"/>
              </w:rPr>
            </w:pPr>
            <w:r w:rsidRPr="00365807">
              <w:rPr>
                <w:szCs w:val="28"/>
              </w:rPr>
              <w:t>Ņemot vērā, ka atbilstoši nacionālajai likumdošanai vairākuma akcionāram ir tiesības īstenot visas iepriekš uzskaitītās darbības, var automātiski uzskatīt, ka vairākuma kapitāldaļu akcionārs ir iesaistīts kapitāldaļu pārvaldībā, tādējādi uzskatāms, ka tas veic saimniecisku darbību un automātiski komercdarbības atbalsta kontekstā definējams kā “uzņēmums”.</w:t>
            </w:r>
          </w:p>
          <w:p w14:paraId="47890C5C" w14:textId="77777777" w:rsidR="00365807" w:rsidRDefault="00365807" w:rsidP="00365807">
            <w:pPr>
              <w:jc w:val="both"/>
              <w:rPr>
                <w:color w:val="000000"/>
                <w:szCs w:val="28"/>
                <w:lang w:eastAsia="lv-LV"/>
              </w:rPr>
            </w:pPr>
          </w:p>
          <w:p w14:paraId="1B29960A" w14:textId="5B4D8235" w:rsidR="00365807" w:rsidRPr="00365807" w:rsidRDefault="00365807" w:rsidP="00365807">
            <w:pPr>
              <w:jc w:val="both"/>
              <w:rPr>
                <w:color w:val="000000"/>
                <w:szCs w:val="28"/>
                <w:lang w:eastAsia="lv-LV"/>
              </w:rPr>
            </w:pPr>
            <w:r w:rsidRPr="00365807">
              <w:rPr>
                <w:color w:val="000000"/>
                <w:szCs w:val="28"/>
                <w:lang w:eastAsia="lv-LV"/>
              </w:rPr>
              <w:t xml:space="preserve">Secīgi no minētās publikācijas kontekstā ar uzdoto prejudiciālo jautājumu izriet, ka </w:t>
            </w:r>
            <w:bookmarkStart w:id="3" w:name="_Hlk191029710"/>
            <w:r w:rsidRPr="00365807">
              <w:rPr>
                <w:color w:val="000000"/>
                <w:szCs w:val="28"/>
                <w:lang w:eastAsia="lv-LV"/>
              </w:rPr>
              <w:t>pietiek konstatēt apstākli, ka fiziskai personai pieder vairākuma kapitāldaļas, lai uzskatītu, ka fiziskā persona komercdarbības atbalsta kontekstā definējama kā “uzņēmums”, nevērtējot, vai faktiski fiziskā persona piedalās uzņēmuma pārvaldībā</w:t>
            </w:r>
            <w:bookmarkEnd w:id="3"/>
            <w:r w:rsidRPr="00365807">
              <w:rPr>
                <w:color w:val="000000"/>
                <w:szCs w:val="28"/>
                <w:lang w:eastAsia="lv-LV"/>
              </w:rPr>
              <w:t>.</w:t>
            </w:r>
          </w:p>
          <w:p w14:paraId="36C2641D" w14:textId="77777777" w:rsidR="00365807" w:rsidRDefault="00365807" w:rsidP="00365807">
            <w:pPr>
              <w:jc w:val="both"/>
              <w:rPr>
                <w:color w:val="000000"/>
                <w:szCs w:val="28"/>
                <w:lang w:eastAsia="lv-LV"/>
              </w:rPr>
            </w:pPr>
          </w:p>
          <w:p w14:paraId="2AEF2CFB" w14:textId="7E07BE37" w:rsidR="00922B6F" w:rsidRDefault="00365807" w:rsidP="00CB7919">
            <w:pPr>
              <w:jc w:val="both"/>
              <w:rPr>
                <w:color w:val="000000"/>
                <w:szCs w:val="28"/>
                <w:lang w:eastAsia="lv-LV"/>
              </w:rPr>
            </w:pPr>
            <w:r w:rsidRPr="00365807">
              <w:rPr>
                <w:color w:val="000000"/>
                <w:szCs w:val="28"/>
                <w:lang w:eastAsia="lv-LV"/>
              </w:rPr>
              <w:t xml:space="preserve">Tā kā konkrētajā gadījumā fiziskā persona </w:t>
            </w:r>
            <w:r w:rsidR="00AD57BD">
              <w:rPr>
                <w:color w:val="000000"/>
                <w:szCs w:val="28"/>
                <w:lang w:eastAsia="lv-LV"/>
              </w:rPr>
              <w:t xml:space="preserve">A </w:t>
            </w:r>
            <w:r w:rsidRPr="00365807">
              <w:rPr>
                <w:color w:val="000000"/>
                <w:szCs w:val="28"/>
                <w:lang w:eastAsia="lv-LV"/>
              </w:rPr>
              <w:t xml:space="preserve">valsts atbalsta regulējuma izpratnē tiek vērtēta kā uzņēmums, tad Regulas Nr. 651/2014 I pielikuma 3. panta 3. punktā norādītā informācija “Uzņēmumi, kuriem kādas no šīm attiecībām pastāv ar fiziskas personas vai kopīgi darbojošos fizisku personu grupas </w:t>
            </w:r>
            <w:r w:rsidRPr="00365807">
              <w:rPr>
                <w:color w:val="000000"/>
                <w:szCs w:val="28"/>
                <w:lang w:eastAsia="lv-LV"/>
              </w:rPr>
              <w:lastRenderedPageBreak/>
              <w:t xml:space="preserve">starpniecību, arī ir uzskatāmi par saistītiem uzņēmumiem, ja tie pilnībā vai daļēji darbojas tajā pašā konkrētajā tirgū vai </w:t>
            </w:r>
            <w:proofErr w:type="spellStart"/>
            <w:r w:rsidRPr="00365807">
              <w:rPr>
                <w:color w:val="000000"/>
                <w:szCs w:val="28"/>
                <w:lang w:eastAsia="lv-LV"/>
              </w:rPr>
              <w:t>blakustirgos</w:t>
            </w:r>
            <w:proofErr w:type="spellEnd"/>
            <w:r w:rsidRPr="00365807">
              <w:rPr>
                <w:color w:val="000000"/>
                <w:szCs w:val="28"/>
                <w:lang w:eastAsia="lv-LV"/>
              </w:rPr>
              <w:t>” nav jāanalizē, jo tā attiecas uz fiziskām personām, nevis uzņēmumiem.</w:t>
            </w:r>
          </w:p>
          <w:p w14:paraId="0FFEB565" w14:textId="77777777" w:rsidR="00CB7919" w:rsidRPr="00CB7919" w:rsidRDefault="00CB7919" w:rsidP="00CB7919">
            <w:pPr>
              <w:jc w:val="both"/>
              <w:rPr>
                <w:color w:val="000000"/>
                <w:szCs w:val="28"/>
                <w:lang w:eastAsia="lv-LV"/>
              </w:rPr>
            </w:pPr>
          </w:p>
          <w:p w14:paraId="5DC17693" w14:textId="1BF89268" w:rsidR="00365807" w:rsidRDefault="00365807" w:rsidP="00365807">
            <w:pPr>
              <w:jc w:val="both"/>
              <w:rPr>
                <w:color w:val="000000"/>
                <w:szCs w:val="28"/>
                <w:lang w:eastAsia="lv-LV"/>
              </w:rPr>
            </w:pPr>
            <w:r w:rsidRPr="00365807">
              <w:rPr>
                <w:szCs w:val="28"/>
              </w:rPr>
              <w:t>Sniedzot viedokli par otro prejudiciālo jautājumu, Latvijas vērsīs uzmanību, ka</w:t>
            </w:r>
            <w:r w:rsidRPr="00365807">
              <w:rPr>
                <w:color w:val="000000"/>
                <w:szCs w:val="28"/>
                <w:lang w:eastAsia="lv-LV"/>
              </w:rPr>
              <w:t xml:space="preserve">, ņemot vērā </w:t>
            </w:r>
            <w:r w:rsidRPr="00365807">
              <w:rPr>
                <w:szCs w:val="28"/>
              </w:rPr>
              <w:t xml:space="preserve">uz pirmo prejudiciālo jautājumu </w:t>
            </w:r>
            <w:r w:rsidRPr="00365807">
              <w:rPr>
                <w:color w:val="000000"/>
                <w:szCs w:val="28"/>
                <w:lang w:eastAsia="lv-LV"/>
              </w:rPr>
              <w:t xml:space="preserve">paustos apsvērumus, fiziskā persona </w:t>
            </w:r>
            <w:r w:rsidR="00AD57BD">
              <w:rPr>
                <w:color w:val="000000"/>
                <w:szCs w:val="28"/>
                <w:lang w:eastAsia="lv-LV"/>
              </w:rPr>
              <w:t>A</w:t>
            </w:r>
            <w:r w:rsidRPr="00365807">
              <w:rPr>
                <w:color w:val="000000"/>
                <w:szCs w:val="28"/>
                <w:lang w:eastAsia="lv-LV"/>
              </w:rPr>
              <w:t xml:space="preserve">, kurai pieder vairākums kapitāla daļu ne tikai uzņēmumā, kas ir pieteicējas dalībnieks (Kipras uzņēmums </w:t>
            </w:r>
            <w:r w:rsidRPr="00365807">
              <w:rPr>
                <w:i/>
                <w:iCs/>
                <w:color w:val="000000"/>
                <w:szCs w:val="28"/>
                <w:lang w:eastAsia="lv-LV"/>
              </w:rPr>
              <w:t>RRE TRADECENTERS HOLDING LIMITED</w:t>
            </w:r>
            <w:r w:rsidRPr="00365807">
              <w:rPr>
                <w:color w:val="000000"/>
                <w:szCs w:val="28"/>
                <w:lang w:eastAsia="lv-LV"/>
              </w:rPr>
              <w:t>), bet arī citos uzņēmumos (SIA “</w:t>
            </w:r>
            <w:proofErr w:type="spellStart"/>
            <w:r w:rsidRPr="00365807">
              <w:rPr>
                <w:color w:val="000000"/>
                <w:szCs w:val="28"/>
                <w:lang w:eastAsia="lv-LV"/>
              </w:rPr>
              <w:t>Esterkin</w:t>
            </w:r>
            <w:proofErr w:type="spellEnd"/>
            <w:r w:rsidRPr="00365807">
              <w:rPr>
                <w:color w:val="000000"/>
                <w:szCs w:val="28"/>
                <w:lang w:eastAsia="lv-LV"/>
              </w:rPr>
              <w:t xml:space="preserve"> </w:t>
            </w:r>
            <w:proofErr w:type="spellStart"/>
            <w:r w:rsidRPr="00365807">
              <w:rPr>
                <w:color w:val="000000"/>
                <w:szCs w:val="28"/>
                <w:lang w:eastAsia="lv-LV"/>
              </w:rPr>
              <w:t>Family</w:t>
            </w:r>
            <w:proofErr w:type="spellEnd"/>
            <w:r w:rsidRPr="00365807">
              <w:rPr>
                <w:color w:val="000000"/>
                <w:szCs w:val="28"/>
                <w:lang w:eastAsia="lv-LV"/>
              </w:rPr>
              <w:t xml:space="preserve"> Investments”; SIA “IC Industries Holdings”), ir atzīstama par uzņēmumu atbilstoši Regulas Nr. 651/2014 I pielikuma 1. pantam. Secīgi, tā kā fiziskā persona </w:t>
            </w:r>
            <w:r w:rsidR="00AD57BD">
              <w:rPr>
                <w:color w:val="000000"/>
                <w:szCs w:val="28"/>
                <w:lang w:eastAsia="lv-LV"/>
              </w:rPr>
              <w:t>A</w:t>
            </w:r>
            <w:r w:rsidRPr="00365807">
              <w:rPr>
                <w:color w:val="000000"/>
                <w:szCs w:val="28"/>
                <w:lang w:eastAsia="lv-LV"/>
              </w:rPr>
              <w:t xml:space="preserve"> ir uzskatāma par saimnieciskās darbības veicēju (uzņēmums), par saistītiem uzņēmumiem ar pieteicēju ir atzīstamas arī SIA “</w:t>
            </w:r>
            <w:proofErr w:type="spellStart"/>
            <w:r w:rsidRPr="00365807">
              <w:rPr>
                <w:color w:val="000000"/>
                <w:szCs w:val="28"/>
                <w:lang w:eastAsia="lv-LV"/>
              </w:rPr>
              <w:t>Esterkin</w:t>
            </w:r>
            <w:proofErr w:type="spellEnd"/>
            <w:r w:rsidRPr="00365807">
              <w:rPr>
                <w:color w:val="000000"/>
                <w:szCs w:val="28"/>
                <w:lang w:eastAsia="lv-LV"/>
              </w:rPr>
              <w:t xml:space="preserve"> </w:t>
            </w:r>
            <w:proofErr w:type="spellStart"/>
            <w:r w:rsidRPr="00365807">
              <w:rPr>
                <w:color w:val="000000"/>
                <w:szCs w:val="28"/>
                <w:lang w:eastAsia="lv-LV"/>
              </w:rPr>
              <w:t>Family</w:t>
            </w:r>
            <w:proofErr w:type="spellEnd"/>
            <w:r w:rsidRPr="00365807">
              <w:rPr>
                <w:color w:val="000000"/>
                <w:szCs w:val="28"/>
                <w:lang w:eastAsia="lv-LV"/>
              </w:rPr>
              <w:t xml:space="preserve"> Investments” un SIA “IC Industries Holdings”, un šī saistība nepastāv ar personas </w:t>
            </w:r>
            <w:r w:rsidR="00AD57BD">
              <w:rPr>
                <w:color w:val="000000"/>
                <w:szCs w:val="28"/>
                <w:lang w:eastAsia="lv-LV"/>
              </w:rPr>
              <w:t>A</w:t>
            </w:r>
            <w:r w:rsidRPr="00365807">
              <w:rPr>
                <w:color w:val="000000"/>
                <w:szCs w:val="28"/>
                <w:lang w:eastAsia="lv-LV"/>
              </w:rPr>
              <w:t xml:space="preserve"> kā fiziskas personas starpniecību. </w:t>
            </w:r>
          </w:p>
          <w:p w14:paraId="5E0A4529" w14:textId="77777777" w:rsidR="00365807" w:rsidRPr="00365807" w:rsidRDefault="00365807" w:rsidP="00365807">
            <w:pPr>
              <w:jc w:val="both"/>
              <w:rPr>
                <w:color w:val="000000"/>
                <w:szCs w:val="28"/>
                <w:lang w:eastAsia="lv-LV"/>
              </w:rPr>
            </w:pPr>
          </w:p>
          <w:p w14:paraId="01BCFF85" w14:textId="39819C90" w:rsidR="00F12A1F" w:rsidRPr="00CB7919" w:rsidRDefault="00BA2BDF" w:rsidP="00CB7919">
            <w:pPr>
              <w:spacing w:after="120"/>
              <w:jc w:val="both"/>
              <w:rPr>
                <w:color w:val="000000"/>
                <w:szCs w:val="28"/>
                <w:lang w:eastAsia="lv-LV"/>
              </w:rPr>
            </w:pPr>
            <w:r>
              <w:rPr>
                <w:szCs w:val="28"/>
                <w:lang w:eastAsia="lv-LV"/>
              </w:rPr>
              <w:t>Tādējādi a</w:t>
            </w:r>
            <w:r w:rsidR="00922B6F" w:rsidRPr="00922B6F">
              <w:rPr>
                <w:szCs w:val="28"/>
                <w:lang w:eastAsia="lv-LV"/>
              </w:rPr>
              <w:t>ttiecībā uz Iesniedzējtiesas uzdoto otro prejudiciālo jautājumu</w:t>
            </w:r>
            <w:r w:rsidR="00922B6F" w:rsidRPr="00922B6F">
              <w:rPr>
                <w:b/>
                <w:bCs/>
                <w:szCs w:val="28"/>
                <w:lang w:eastAsia="lv-LV"/>
              </w:rPr>
              <w:t xml:space="preserve"> </w:t>
            </w:r>
            <w:r w:rsidR="00922B6F" w:rsidRPr="00922B6F">
              <w:rPr>
                <w:szCs w:val="28"/>
                <w:lang w:eastAsia="lv-LV"/>
              </w:rPr>
              <w:t xml:space="preserve">Latvija norādīs, ka </w:t>
            </w:r>
            <w:r w:rsidR="00922B6F" w:rsidRPr="00922B6F">
              <w:rPr>
                <w:color w:val="000000"/>
                <w:szCs w:val="28"/>
                <w:lang w:eastAsia="lv-LV"/>
              </w:rPr>
              <w:t xml:space="preserve">uz konkrēto gadījumu </w:t>
            </w:r>
            <w:r w:rsidR="00922B6F" w:rsidRPr="00922B6F">
              <w:rPr>
                <w:color w:val="000000"/>
                <w:szCs w:val="28"/>
                <w:u w:val="single"/>
                <w:lang w:eastAsia="lv-LV"/>
              </w:rPr>
              <w:t>nav attiecināms</w:t>
            </w:r>
            <w:r w:rsidR="00922B6F" w:rsidRPr="00922B6F">
              <w:rPr>
                <w:color w:val="000000"/>
                <w:szCs w:val="28"/>
                <w:lang w:eastAsia="lv-LV"/>
              </w:rPr>
              <w:t xml:space="preserve"> Regulas Nr. 651/2014 I pielikuma 3. panta 3. punkta ceturtajā daļā ietvertais nosacījums, ka uzņēmumi, kuriem kādas no šīm attiecībām pastāv ar fiziskas personas starpniecību, ir uzskatāmi par saistītiem uzņēmumiem tikai tādā gadījumā, ja tie pilnībā vai daļēji darbojas tajā pašā konkrētajā tirgū vai </w:t>
            </w:r>
            <w:proofErr w:type="spellStart"/>
            <w:r w:rsidR="00922B6F" w:rsidRPr="00922B6F">
              <w:rPr>
                <w:color w:val="000000"/>
                <w:szCs w:val="28"/>
                <w:lang w:eastAsia="lv-LV"/>
              </w:rPr>
              <w:t>blakustirgos</w:t>
            </w:r>
            <w:proofErr w:type="spellEnd"/>
            <w:r w:rsidR="00922B6F" w:rsidRPr="00922B6F">
              <w:rPr>
                <w:color w:val="000000"/>
                <w:szCs w:val="28"/>
                <w:lang w:eastAsia="lv-LV"/>
              </w:rPr>
              <w:t>. Pamatojoties uz minēto, konkrētajā gadījumā nav nepieciešams tālāk vērtēt, vai Pieteicēja darbojas tajā pašā konkrētajā tirgū vai blakus tirgos, kur SIA “</w:t>
            </w:r>
            <w:proofErr w:type="spellStart"/>
            <w:r w:rsidR="00922B6F" w:rsidRPr="00922B6F">
              <w:rPr>
                <w:color w:val="000000"/>
                <w:szCs w:val="28"/>
                <w:lang w:eastAsia="lv-LV"/>
              </w:rPr>
              <w:t>Esterkin</w:t>
            </w:r>
            <w:proofErr w:type="spellEnd"/>
            <w:r w:rsidR="00922B6F" w:rsidRPr="00922B6F">
              <w:rPr>
                <w:color w:val="000000"/>
                <w:szCs w:val="28"/>
                <w:lang w:eastAsia="lv-LV"/>
              </w:rPr>
              <w:t xml:space="preserve"> </w:t>
            </w:r>
            <w:proofErr w:type="spellStart"/>
            <w:r w:rsidR="00922B6F" w:rsidRPr="00922B6F">
              <w:rPr>
                <w:color w:val="000000"/>
                <w:szCs w:val="28"/>
                <w:lang w:eastAsia="lv-LV"/>
              </w:rPr>
              <w:t>Family</w:t>
            </w:r>
            <w:proofErr w:type="spellEnd"/>
            <w:r w:rsidR="00922B6F" w:rsidRPr="00922B6F">
              <w:rPr>
                <w:color w:val="000000"/>
                <w:szCs w:val="28"/>
                <w:lang w:eastAsia="lv-LV"/>
              </w:rPr>
              <w:t xml:space="preserve"> Investments” un SIA “IC Industries Holdings”.</w:t>
            </w:r>
          </w:p>
        </w:tc>
      </w:tr>
      <w:tr w:rsidR="00800B37" w:rsidRPr="00800B37" w14:paraId="7CEE0F6E" w14:textId="77777777" w:rsidTr="00CF0699">
        <w:trPr>
          <w:tblCellSpacing w:w="0" w:type="dxa"/>
        </w:trPr>
        <w:tc>
          <w:tcPr>
            <w:tcW w:w="9064" w:type="dxa"/>
            <w:tcBorders>
              <w:top w:val="outset" w:sz="6" w:space="0" w:color="auto"/>
              <w:left w:val="outset" w:sz="6" w:space="0" w:color="auto"/>
              <w:bottom w:val="outset" w:sz="6" w:space="0" w:color="auto"/>
              <w:right w:val="outset" w:sz="6" w:space="0" w:color="auto"/>
            </w:tcBorders>
          </w:tcPr>
          <w:p w14:paraId="7536CA0C" w14:textId="1CC95B74" w:rsidR="00FE72BE" w:rsidRPr="00800B37" w:rsidRDefault="00FE72BE" w:rsidP="00C774D3">
            <w:pPr>
              <w:pStyle w:val="naiskr"/>
              <w:spacing w:before="0" w:after="120"/>
              <w:jc w:val="both"/>
              <w:rPr>
                <w:b/>
                <w:szCs w:val="28"/>
              </w:rPr>
            </w:pPr>
            <w:r w:rsidRPr="00800B37">
              <w:rPr>
                <w:b/>
                <w:szCs w:val="28"/>
              </w:rPr>
              <w:lastRenderedPageBreak/>
              <w:t>2.3. dalības iespējamās sekas</w:t>
            </w:r>
          </w:p>
          <w:p w14:paraId="350C08F9" w14:textId="6BA3B09C" w:rsidR="00FE72BE" w:rsidRPr="00800B37" w:rsidRDefault="00FE72BE" w:rsidP="00C774D3">
            <w:pPr>
              <w:spacing w:after="120"/>
              <w:jc w:val="both"/>
              <w:rPr>
                <w:szCs w:val="28"/>
              </w:rPr>
            </w:pPr>
            <w:r w:rsidRPr="00800B37">
              <w:rPr>
                <w:szCs w:val="28"/>
              </w:rPr>
              <w:t>Saskaņā ar Protokola par EST statūtiem 23. panta otrajā daļā noteikto puses pamata tiesvedībā, dalībvalstis, Eiropas Komisija un noteiktos gadījumos arī Eiropas Parlaments, Padome un Eiropas Centrālā banka divu mēnešu laikā no paziņojuma par prejudiciālā nolēmuma lietu saņemšanas var iesniegt EST rakstiskos apsvērumus.</w:t>
            </w:r>
          </w:p>
          <w:p w14:paraId="79546AC9" w14:textId="11176D87" w:rsidR="00005586" w:rsidRPr="00800B37" w:rsidRDefault="00FE72BE" w:rsidP="00C774D3">
            <w:pPr>
              <w:spacing w:after="120"/>
              <w:jc w:val="both"/>
              <w:rPr>
                <w:szCs w:val="28"/>
              </w:rPr>
            </w:pPr>
            <w:r w:rsidRPr="00800B37">
              <w:rPr>
                <w:szCs w:val="28"/>
              </w:rPr>
              <w:t>Sniedzot rakstiskos apsvērumus, Latvija</w:t>
            </w:r>
            <w:r w:rsidR="006E0D53" w:rsidRPr="00800B37">
              <w:rPr>
                <w:szCs w:val="28"/>
              </w:rPr>
              <w:t>s Republikai</w:t>
            </w:r>
            <w:r w:rsidRPr="00800B37">
              <w:rPr>
                <w:szCs w:val="28"/>
              </w:rPr>
              <w:t xml:space="preserve"> ir iespēja </w:t>
            </w:r>
            <w:r w:rsidR="00005586" w:rsidRPr="00800B37">
              <w:rPr>
                <w:szCs w:val="28"/>
              </w:rPr>
              <w:t>sniegt savu viedokli par</w:t>
            </w:r>
            <w:r w:rsidR="006D056C">
              <w:rPr>
                <w:szCs w:val="28"/>
              </w:rPr>
              <w:t xml:space="preserve"> </w:t>
            </w:r>
            <w:r w:rsidR="00F6680B" w:rsidRPr="00F6680B">
              <w:rPr>
                <w:szCs w:val="28"/>
                <w:lang w:eastAsia="lv-LV"/>
              </w:rPr>
              <w:t>Regulas Nr. 651/2014 I pielikuma 1. panta un 3. panta pirmās un ceturtās daļas normas</w:t>
            </w:r>
            <w:r w:rsidR="00F6680B" w:rsidRPr="00F6680B">
              <w:rPr>
                <w:rFonts w:eastAsiaTheme="minorHAnsi"/>
                <w:szCs w:val="28"/>
              </w:rPr>
              <w:t xml:space="preserve"> </w:t>
            </w:r>
            <w:r w:rsidR="00892A83" w:rsidRPr="00800B37">
              <w:rPr>
                <w:rFonts w:eastAsiaTheme="minorHAnsi"/>
                <w:szCs w:val="28"/>
              </w:rPr>
              <w:t>interpretāciju, tādējādi veicinot vienveidīgu minēt</w:t>
            </w:r>
            <w:r w:rsidR="006E7008" w:rsidRPr="00800B37">
              <w:rPr>
                <w:rFonts w:eastAsiaTheme="minorHAnsi"/>
                <w:szCs w:val="28"/>
              </w:rPr>
              <w:t xml:space="preserve">o tiesību aktu </w:t>
            </w:r>
            <w:r w:rsidR="00892A83" w:rsidRPr="00800B37">
              <w:rPr>
                <w:rFonts w:eastAsiaTheme="minorHAnsi"/>
                <w:szCs w:val="28"/>
              </w:rPr>
              <w:t>izpratni Eiropas Savienībā.</w:t>
            </w:r>
          </w:p>
          <w:p w14:paraId="7F70F5C3" w14:textId="5644B0BD" w:rsidR="00FE72BE" w:rsidRPr="00800B37" w:rsidRDefault="00FE72BE" w:rsidP="00C774D3">
            <w:pPr>
              <w:spacing w:after="120"/>
              <w:jc w:val="both"/>
              <w:rPr>
                <w:szCs w:val="28"/>
              </w:rPr>
            </w:pPr>
            <w:r w:rsidRPr="00800B37">
              <w:rPr>
                <w:b/>
                <w:szCs w:val="28"/>
              </w:rPr>
              <w:t>Termiņš, līdz kuram Latvija</w:t>
            </w:r>
            <w:r w:rsidR="006E0D53" w:rsidRPr="00800B37">
              <w:rPr>
                <w:b/>
                <w:szCs w:val="28"/>
              </w:rPr>
              <w:t>s Republika</w:t>
            </w:r>
            <w:r w:rsidRPr="00800B37">
              <w:rPr>
                <w:b/>
                <w:szCs w:val="28"/>
              </w:rPr>
              <w:t xml:space="preserve"> var iesniegt rakstiskus apsvērumus EST, ir 202</w:t>
            </w:r>
            <w:r w:rsidR="00F97F79">
              <w:rPr>
                <w:b/>
                <w:szCs w:val="28"/>
              </w:rPr>
              <w:t>5</w:t>
            </w:r>
            <w:r w:rsidRPr="00800B37">
              <w:rPr>
                <w:b/>
                <w:szCs w:val="28"/>
              </w:rPr>
              <w:t xml:space="preserve">. gada </w:t>
            </w:r>
            <w:r w:rsidR="00F97F79">
              <w:rPr>
                <w:b/>
                <w:szCs w:val="28"/>
              </w:rPr>
              <w:t>17</w:t>
            </w:r>
            <w:r w:rsidR="00D16E6F" w:rsidRPr="00800B37">
              <w:rPr>
                <w:b/>
                <w:szCs w:val="28"/>
              </w:rPr>
              <w:t>. </w:t>
            </w:r>
            <w:r w:rsidR="00303FAA" w:rsidRPr="00800B37">
              <w:rPr>
                <w:b/>
                <w:szCs w:val="28"/>
              </w:rPr>
              <w:t>aprīlis</w:t>
            </w:r>
            <w:r w:rsidR="008520A5" w:rsidRPr="00800B37">
              <w:rPr>
                <w:b/>
                <w:szCs w:val="28"/>
              </w:rPr>
              <w:t>.</w:t>
            </w:r>
          </w:p>
          <w:p w14:paraId="2B9136BF" w14:textId="326707DF" w:rsidR="00FE72BE" w:rsidRPr="00800B37" w:rsidRDefault="00FE72BE" w:rsidP="00C774D3">
            <w:pPr>
              <w:spacing w:after="120"/>
              <w:jc w:val="both"/>
              <w:rPr>
                <w:szCs w:val="28"/>
              </w:rPr>
            </w:pPr>
            <w:r w:rsidRPr="00800B37">
              <w:rPr>
                <w:szCs w:val="28"/>
              </w:rPr>
              <w:lastRenderedPageBreak/>
              <w:t>EST atbilde uz uzdot</w:t>
            </w:r>
            <w:r w:rsidR="00652494" w:rsidRPr="00800B37">
              <w:rPr>
                <w:szCs w:val="28"/>
              </w:rPr>
              <w:t>ajiem</w:t>
            </w:r>
            <w:r w:rsidRPr="00800B37">
              <w:rPr>
                <w:szCs w:val="28"/>
              </w:rPr>
              <w:t xml:space="preserve"> prejudiciāl</w:t>
            </w:r>
            <w:r w:rsidR="00652494" w:rsidRPr="00800B37">
              <w:rPr>
                <w:szCs w:val="28"/>
              </w:rPr>
              <w:t>ajiem</w:t>
            </w:r>
            <w:r w:rsidRPr="00800B37">
              <w:rPr>
                <w:szCs w:val="28"/>
              </w:rPr>
              <w:t xml:space="preserve"> jautājum</w:t>
            </w:r>
            <w:r w:rsidR="00652494" w:rsidRPr="00800B37">
              <w:rPr>
                <w:szCs w:val="28"/>
              </w:rPr>
              <w:t>iem</w:t>
            </w:r>
            <w:r w:rsidRPr="00800B37">
              <w:rPr>
                <w:szCs w:val="28"/>
              </w:rPr>
              <w:t xml:space="preserve"> būs saistoša visām Eiropas Savienības dalībvalstīm attiecībā uz tajā sniegto Eiropas Savienības tiesību aktu interpretāciju, kā arī visu dalībvalstu tiesām, izskatot līdzīga rakstura strīdus.</w:t>
            </w:r>
          </w:p>
        </w:tc>
      </w:tr>
      <w:tr w:rsidR="00800B37" w:rsidRPr="00800B37" w14:paraId="5D9596EF" w14:textId="77777777" w:rsidTr="00CF0699">
        <w:trPr>
          <w:tblCellSpacing w:w="0" w:type="dxa"/>
        </w:trPr>
        <w:tc>
          <w:tcPr>
            <w:tcW w:w="9064" w:type="dxa"/>
            <w:tcBorders>
              <w:top w:val="outset" w:sz="6" w:space="0" w:color="auto"/>
              <w:left w:val="outset" w:sz="6" w:space="0" w:color="auto"/>
              <w:bottom w:val="outset" w:sz="6" w:space="0" w:color="auto"/>
              <w:right w:val="outset" w:sz="6" w:space="0" w:color="auto"/>
            </w:tcBorders>
            <w:shd w:val="clear" w:color="auto" w:fill="E6E6E6"/>
          </w:tcPr>
          <w:p w14:paraId="53D2EB31" w14:textId="77777777" w:rsidR="00FE72BE" w:rsidRPr="00800B37" w:rsidRDefault="00FE72BE" w:rsidP="006312FF">
            <w:pPr>
              <w:pStyle w:val="naiskr"/>
              <w:spacing w:before="0" w:after="120"/>
              <w:jc w:val="both"/>
              <w:rPr>
                <w:b/>
                <w:szCs w:val="28"/>
              </w:rPr>
            </w:pPr>
            <w:r w:rsidRPr="00800B37">
              <w:rPr>
                <w:szCs w:val="28"/>
              </w:rPr>
              <w:lastRenderedPageBreak/>
              <w:t> </w:t>
            </w:r>
            <w:r w:rsidRPr="00800B37">
              <w:rPr>
                <w:b/>
                <w:szCs w:val="28"/>
              </w:rPr>
              <w:t>3. Informatīvā daļa</w:t>
            </w:r>
          </w:p>
        </w:tc>
      </w:tr>
      <w:tr w:rsidR="00800B37" w:rsidRPr="00800B37" w14:paraId="7F4F7FD5" w14:textId="77777777" w:rsidTr="00CF0699">
        <w:trPr>
          <w:tblCellSpacing w:w="0" w:type="dxa"/>
        </w:trPr>
        <w:tc>
          <w:tcPr>
            <w:tcW w:w="9064" w:type="dxa"/>
            <w:tcBorders>
              <w:top w:val="outset" w:sz="6" w:space="0" w:color="auto"/>
              <w:left w:val="outset" w:sz="6" w:space="0" w:color="auto"/>
              <w:bottom w:val="outset" w:sz="6" w:space="0" w:color="auto"/>
              <w:right w:val="outset" w:sz="6" w:space="0" w:color="auto"/>
            </w:tcBorders>
          </w:tcPr>
          <w:p w14:paraId="4ECC2A63" w14:textId="77777777" w:rsidR="00FE72BE" w:rsidRPr="00800B37" w:rsidRDefault="00FE72BE" w:rsidP="00C774D3">
            <w:pPr>
              <w:pStyle w:val="naiskr"/>
              <w:spacing w:before="0" w:after="120"/>
              <w:jc w:val="both"/>
              <w:rPr>
                <w:b/>
                <w:szCs w:val="28"/>
              </w:rPr>
            </w:pPr>
            <w:r w:rsidRPr="00800B37">
              <w:rPr>
                <w:b/>
                <w:szCs w:val="28"/>
              </w:rPr>
              <w:t>3.1. atbildīgā iestāde</w:t>
            </w:r>
          </w:p>
          <w:p w14:paraId="0982F075" w14:textId="0906510F" w:rsidR="00FE72BE" w:rsidRPr="00800B37" w:rsidRDefault="00303FAA" w:rsidP="00C774D3">
            <w:pPr>
              <w:pStyle w:val="naiskr"/>
              <w:spacing w:before="0" w:after="120"/>
              <w:jc w:val="both"/>
              <w:rPr>
                <w:b/>
                <w:szCs w:val="28"/>
              </w:rPr>
            </w:pPr>
            <w:r w:rsidRPr="00800B37">
              <w:rPr>
                <w:szCs w:val="28"/>
              </w:rPr>
              <w:t xml:space="preserve">Finanšu </w:t>
            </w:r>
            <w:r w:rsidR="00920197" w:rsidRPr="00800B37">
              <w:rPr>
                <w:szCs w:val="28"/>
              </w:rPr>
              <w:t>ministrija</w:t>
            </w:r>
            <w:r w:rsidR="007648E7">
              <w:rPr>
                <w:szCs w:val="28"/>
              </w:rPr>
              <w:t>.</w:t>
            </w:r>
          </w:p>
        </w:tc>
      </w:tr>
      <w:tr w:rsidR="00800B37" w:rsidRPr="004B283D" w14:paraId="5442CE4A" w14:textId="77777777" w:rsidTr="00CF0699">
        <w:trPr>
          <w:tblCellSpacing w:w="0" w:type="dxa"/>
        </w:trPr>
        <w:tc>
          <w:tcPr>
            <w:tcW w:w="9064" w:type="dxa"/>
            <w:tcBorders>
              <w:top w:val="outset" w:sz="6" w:space="0" w:color="auto"/>
              <w:left w:val="outset" w:sz="6" w:space="0" w:color="auto"/>
              <w:bottom w:val="outset" w:sz="6" w:space="0" w:color="auto"/>
              <w:right w:val="outset" w:sz="6" w:space="0" w:color="auto"/>
            </w:tcBorders>
          </w:tcPr>
          <w:p w14:paraId="27E80B96" w14:textId="77777777" w:rsidR="00FE72BE" w:rsidRPr="004B283D" w:rsidRDefault="00FE72BE" w:rsidP="00C774D3">
            <w:pPr>
              <w:pStyle w:val="naiskr"/>
              <w:spacing w:before="0" w:after="120"/>
              <w:jc w:val="both"/>
              <w:rPr>
                <w:b/>
                <w:szCs w:val="28"/>
              </w:rPr>
            </w:pPr>
            <w:r w:rsidRPr="004B283D">
              <w:rPr>
                <w:b/>
                <w:szCs w:val="28"/>
              </w:rPr>
              <w:t>3.2. atbildīgās iestādes norīkotais eksperts (amats, vārds, uzvārds)</w:t>
            </w:r>
          </w:p>
          <w:p w14:paraId="0CF9551C" w14:textId="2A5D256F" w:rsidR="00442B7A" w:rsidRPr="00442B7A" w:rsidRDefault="00442B7A" w:rsidP="00442B7A">
            <w:pPr>
              <w:tabs>
                <w:tab w:val="left" w:pos="1418"/>
                <w:tab w:val="left" w:pos="7655"/>
                <w:tab w:val="right" w:pos="9072"/>
              </w:tabs>
              <w:spacing w:before="240"/>
              <w:jc w:val="both"/>
              <w:rPr>
                <w:b/>
                <w:bCs/>
                <w:szCs w:val="28"/>
                <w:lang w:eastAsia="lv-LV"/>
              </w:rPr>
            </w:pPr>
            <w:r w:rsidRPr="00442B7A">
              <w:rPr>
                <w:szCs w:val="28"/>
              </w:rPr>
              <w:t>Valsts ieņēmumu dienesta Juridiskās un pirmstiesas strīdu izskatīšanas pārvaldes Pirmās tiesvedības daļas</w:t>
            </w:r>
            <w:r w:rsidRPr="00442B7A">
              <w:rPr>
                <w:szCs w:val="28"/>
                <w:lang w:eastAsia="lv-LV"/>
              </w:rPr>
              <w:t xml:space="preserve"> vadītāja </w:t>
            </w:r>
            <w:r w:rsidRPr="00D6530B">
              <w:rPr>
                <w:szCs w:val="28"/>
                <w:lang w:eastAsia="lv-LV"/>
              </w:rPr>
              <w:t>Linda Turlaja.</w:t>
            </w:r>
          </w:p>
        </w:tc>
      </w:tr>
      <w:tr w:rsidR="00800B37" w:rsidRPr="00800B37" w14:paraId="249B15DC" w14:textId="77777777" w:rsidTr="00CF0699">
        <w:trPr>
          <w:tblCellSpacing w:w="0" w:type="dxa"/>
        </w:trPr>
        <w:tc>
          <w:tcPr>
            <w:tcW w:w="9064" w:type="dxa"/>
            <w:tcBorders>
              <w:top w:val="outset" w:sz="6" w:space="0" w:color="auto"/>
              <w:left w:val="outset" w:sz="6" w:space="0" w:color="auto"/>
              <w:bottom w:val="outset" w:sz="6" w:space="0" w:color="auto"/>
              <w:right w:val="outset" w:sz="6" w:space="0" w:color="auto"/>
            </w:tcBorders>
          </w:tcPr>
          <w:p w14:paraId="21F0D2CA" w14:textId="77777777" w:rsidR="00FE72BE" w:rsidRPr="00800B37" w:rsidRDefault="00FE72BE" w:rsidP="00C774D3">
            <w:pPr>
              <w:pStyle w:val="naiskr"/>
              <w:spacing w:before="0" w:after="120"/>
              <w:jc w:val="both"/>
              <w:rPr>
                <w:b/>
                <w:szCs w:val="28"/>
              </w:rPr>
            </w:pPr>
            <w:r w:rsidRPr="00800B37">
              <w:rPr>
                <w:b/>
                <w:szCs w:val="28"/>
              </w:rPr>
              <w:t>3.3. Latvijas Republikas pārstāvis attiecīgajā lietā (amats, vārds, uzvārds)</w:t>
            </w:r>
          </w:p>
          <w:p w14:paraId="430601D9" w14:textId="4A0A0174" w:rsidR="00FE72BE" w:rsidRPr="00800B37" w:rsidRDefault="00FE72BE" w:rsidP="00C774D3">
            <w:pPr>
              <w:pStyle w:val="naisnod"/>
              <w:spacing w:before="0" w:after="120"/>
              <w:jc w:val="both"/>
              <w:rPr>
                <w:b w:val="0"/>
                <w:szCs w:val="28"/>
              </w:rPr>
            </w:pPr>
            <w:r w:rsidRPr="00800B37">
              <w:rPr>
                <w:b w:val="0"/>
                <w:szCs w:val="28"/>
              </w:rPr>
              <w:t>Tieslietu ministrijas valsts sekretāra vietniece ārvalstu sadarbības un stratēģijas jautājumos, Latvijas Republikas pārstāve Eiropas Savienības Tiesā Kristīne Pommere;</w:t>
            </w:r>
          </w:p>
          <w:p w14:paraId="5AF8A8A9" w14:textId="77777777" w:rsidR="00FE72BE" w:rsidRPr="00800B37" w:rsidRDefault="00FE72BE" w:rsidP="00C774D3">
            <w:pPr>
              <w:pStyle w:val="naisnod"/>
              <w:spacing w:before="0" w:after="120"/>
              <w:jc w:val="both"/>
              <w:rPr>
                <w:b w:val="0"/>
                <w:szCs w:val="28"/>
              </w:rPr>
            </w:pPr>
            <w:r w:rsidRPr="00800B37">
              <w:rPr>
                <w:b w:val="0"/>
                <w:szCs w:val="28"/>
              </w:rPr>
              <w:t xml:space="preserve">Tieslietu ministrijas Eiropas Savienības Tiesas departamenta direktore </w:t>
            </w:r>
            <w:r w:rsidR="00445C02" w:rsidRPr="00800B37">
              <w:rPr>
                <w:b w:val="0"/>
                <w:szCs w:val="28"/>
              </w:rPr>
              <w:t>Jekaterina Davidoviča</w:t>
            </w:r>
            <w:r w:rsidR="008F43C3" w:rsidRPr="00800B37">
              <w:rPr>
                <w:b w:val="0"/>
                <w:szCs w:val="28"/>
              </w:rPr>
              <w:t>;</w:t>
            </w:r>
          </w:p>
          <w:p w14:paraId="79E6C185" w14:textId="114DBD9C" w:rsidR="008F43C3" w:rsidRPr="00800B37" w:rsidRDefault="008F43C3" w:rsidP="00C774D3">
            <w:pPr>
              <w:pStyle w:val="naisnod"/>
              <w:spacing w:before="0" w:after="120"/>
              <w:jc w:val="both"/>
              <w:rPr>
                <w:b w:val="0"/>
                <w:szCs w:val="28"/>
              </w:rPr>
            </w:pPr>
            <w:r w:rsidRPr="00800B37">
              <w:rPr>
                <w:b w:val="0"/>
                <w:szCs w:val="28"/>
              </w:rPr>
              <w:t xml:space="preserve">Tieslietu ministrijas Eiropas Savienības Tiesas departamenta </w:t>
            </w:r>
            <w:r w:rsidR="00C774D3" w:rsidRPr="00800B37">
              <w:rPr>
                <w:b w:val="0"/>
                <w:szCs w:val="28"/>
              </w:rPr>
              <w:t xml:space="preserve">vecākā </w:t>
            </w:r>
            <w:r w:rsidRPr="00800B37">
              <w:rPr>
                <w:b w:val="0"/>
                <w:szCs w:val="28"/>
              </w:rPr>
              <w:t xml:space="preserve">juriste </w:t>
            </w:r>
            <w:r w:rsidR="007648E7">
              <w:rPr>
                <w:b w:val="0"/>
                <w:szCs w:val="28"/>
              </w:rPr>
              <w:t>Ineta Romanovska</w:t>
            </w:r>
            <w:r w:rsidRPr="00800B37">
              <w:rPr>
                <w:b w:val="0"/>
                <w:szCs w:val="28"/>
              </w:rPr>
              <w:t>.</w:t>
            </w:r>
          </w:p>
        </w:tc>
      </w:tr>
      <w:tr w:rsidR="00800B37" w:rsidRPr="00800B37" w14:paraId="1E3D0313" w14:textId="77777777" w:rsidTr="00CF0699">
        <w:trPr>
          <w:tblCellSpacing w:w="0" w:type="dxa"/>
        </w:trPr>
        <w:tc>
          <w:tcPr>
            <w:tcW w:w="9064" w:type="dxa"/>
            <w:tcBorders>
              <w:top w:val="outset" w:sz="6" w:space="0" w:color="auto"/>
              <w:left w:val="outset" w:sz="6" w:space="0" w:color="auto"/>
              <w:bottom w:val="outset" w:sz="6" w:space="0" w:color="auto"/>
              <w:right w:val="outset" w:sz="6" w:space="0" w:color="auto"/>
            </w:tcBorders>
          </w:tcPr>
          <w:p w14:paraId="6CA26D37" w14:textId="4A4BAEE0" w:rsidR="00FE72BE" w:rsidRPr="00800B37" w:rsidRDefault="00FE72BE" w:rsidP="00C774D3">
            <w:pPr>
              <w:pStyle w:val="naisf"/>
              <w:spacing w:before="0" w:after="120"/>
              <w:ind w:firstLine="0"/>
              <w:rPr>
                <w:szCs w:val="28"/>
              </w:rPr>
            </w:pPr>
            <w:r w:rsidRPr="00800B37">
              <w:rPr>
                <w:b/>
                <w:szCs w:val="28"/>
              </w:rPr>
              <w:t>3.4. konsultācijas</w:t>
            </w:r>
            <w:r w:rsidRPr="00800B37">
              <w:rPr>
                <w:szCs w:val="28"/>
              </w:rPr>
              <w:t xml:space="preserve"> (arī ar nevalstiskajām organizācijām un sociālajiem partneriem), ja tādas notikušas</w:t>
            </w:r>
          </w:p>
          <w:p w14:paraId="2E44BE15" w14:textId="77777777" w:rsidR="00FE72BE" w:rsidRPr="00800B37" w:rsidRDefault="00FE72BE" w:rsidP="00C774D3">
            <w:pPr>
              <w:pStyle w:val="naisf"/>
              <w:spacing w:before="0" w:after="120"/>
              <w:ind w:firstLine="0"/>
              <w:rPr>
                <w:szCs w:val="28"/>
              </w:rPr>
            </w:pPr>
            <w:r w:rsidRPr="00800B37">
              <w:rPr>
                <w:szCs w:val="28"/>
              </w:rPr>
              <w:t>Nav notikušas.</w:t>
            </w:r>
          </w:p>
        </w:tc>
      </w:tr>
    </w:tbl>
    <w:p w14:paraId="017B3740" w14:textId="469985EB" w:rsidR="00631894" w:rsidRPr="00800B37" w:rsidRDefault="00CF0699" w:rsidP="00E36BA3">
      <w:pPr>
        <w:spacing w:after="120"/>
        <w:jc w:val="both"/>
        <w:rPr>
          <w:szCs w:val="28"/>
        </w:rPr>
      </w:pPr>
      <w:r w:rsidRPr="00800B37">
        <w:rPr>
          <w:szCs w:val="28"/>
        </w:rPr>
        <w:br w:type="textWrapping" w:clear="all"/>
      </w:r>
      <w:r w:rsidR="00E36BA3" w:rsidRPr="00800B37">
        <w:rPr>
          <w:szCs w:val="28"/>
        </w:rPr>
        <w:t>T</w:t>
      </w:r>
      <w:r w:rsidR="00066017" w:rsidRPr="00800B37">
        <w:rPr>
          <w:szCs w:val="28"/>
        </w:rPr>
        <w:t>ieslietu ministr</w:t>
      </w:r>
      <w:r w:rsidR="00E36BA3" w:rsidRPr="00800B37">
        <w:rPr>
          <w:szCs w:val="28"/>
        </w:rPr>
        <w:t>e</w:t>
      </w:r>
      <w:r w:rsidR="00E36BA3" w:rsidRPr="00800B37">
        <w:rPr>
          <w:szCs w:val="28"/>
        </w:rPr>
        <w:tab/>
      </w:r>
      <w:r w:rsidR="00E36BA3" w:rsidRPr="00800B37">
        <w:rPr>
          <w:szCs w:val="28"/>
        </w:rPr>
        <w:tab/>
      </w:r>
      <w:r w:rsidR="00E36BA3" w:rsidRPr="00800B37">
        <w:rPr>
          <w:szCs w:val="28"/>
        </w:rPr>
        <w:tab/>
      </w:r>
      <w:r w:rsidR="00E36BA3" w:rsidRPr="00800B37">
        <w:rPr>
          <w:szCs w:val="28"/>
        </w:rPr>
        <w:tab/>
      </w:r>
      <w:r w:rsidR="00E36BA3" w:rsidRPr="00800B37">
        <w:rPr>
          <w:szCs w:val="28"/>
        </w:rPr>
        <w:tab/>
      </w:r>
      <w:r w:rsidR="00E36BA3" w:rsidRPr="00800B37">
        <w:rPr>
          <w:szCs w:val="28"/>
        </w:rPr>
        <w:tab/>
      </w:r>
      <w:r w:rsidR="00E36BA3" w:rsidRPr="00800B37">
        <w:rPr>
          <w:szCs w:val="28"/>
        </w:rPr>
        <w:tab/>
      </w:r>
      <w:r w:rsidR="00E36BA3" w:rsidRPr="00800B37">
        <w:rPr>
          <w:szCs w:val="28"/>
        </w:rPr>
        <w:tab/>
        <w:t>I. Lībiņa-Egnere</w:t>
      </w:r>
      <w:bookmarkStart w:id="4" w:name="_Hlk2002736"/>
    </w:p>
    <w:p w14:paraId="7D481564" w14:textId="77777777" w:rsidR="007A0BDA" w:rsidRPr="00800B37" w:rsidRDefault="007A0BDA" w:rsidP="006312FF">
      <w:pPr>
        <w:tabs>
          <w:tab w:val="decimal" w:pos="9214"/>
        </w:tabs>
        <w:spacing w:after="120"/>
        <w:rPr>
          <w:szCs w:val="28"/>
        </w:rPr>
      </w:pPr>
    </w:p>
    <w:p w14:paraId="1EDCCD93" w14:textId="737A6F8F" w:rsidR="007872EF" w:rsidRPr="00800B37" w:rsidRDefault="007B088C" w:rsidP="006312FF">
      <w:pPr>
        <w:tabs>
          <w:tab w:val="decimal" w:pos="9214"/>
        </w:tabs>
        <w:spacing w:after="120"/>
        <w:rPr>
          <w:i/>
          <w:sz w:val="20"/>
          <w:szCs w:val="20"/>
        </w:rPr>
      </w:pPr>
      <w:r>
        <w:rPr>
          <w:i/>
          <w:sz w:val="20"/>
          <w:szCs w:val="20"/>
        </w:rPr>
        <w:t>Romanovska</w:t>
      </w:r>
      <w:r w:rsidR="00E36BA3" w:rsidRPr="00800B37">
        <w:rPr>
          <w:i/>
          <w:sz w:val="20"/>
          <w:szCs w:val="20"/>
        </w:rPr>
        <w:t xml:space="preserve"> </w:t>
      </w:r>
      <w:r w:rsidR="00947D5B" w:rsidRPr="00800B37">
        <w:rPr>
          <w:i/>
          <w:sz w:val="20"/>
          <w:szCs w:val="20"/>
        </w:rPr>
        <w:t>670</w:t>
      </w:r>
      <w:r w:rsidR="00FC31AE" w:rsidRPr="00800B37">
        <w:rPr>
          <w:i/>
          <w:sz w:val="20"/>
          <w:szCs w:val="20"/>
        </w:rPr>
        <w:t>36</w:t>
      </w:r>
      <w:r>
        <w:rPr>
          <w:i/>
          <w:sz w:val="20"/>
          <w:szCs w:val="20"/>
        </w:rPr>
        <w:t>963</w:t>
      </w:r>
    </w:p>
    <w:p w14:paraId="123DF045" w14:textId="232211D6" w:rsidR="00F53E9B" w:rsidRPr="00800B37" w:rsidRDefault="007B088C" w:rsidP="006312FF">
      <w:pPr>
        <w:tabs>
          <w:tab w:val="decimal" w:pos="9214"/>
        </w:tabs>
        <w:spacing w:after="120"/>
        <w:rPr>
          <w:i/>
          <w:sz w:val="20"/>
          <w:szCs w:val="20"/>
        </w:rPr>
      </w:pPr>
      <w:hyperlink r:id="rId10" w:history="1">
        <w:r w:rsidRPr="0046645A">
          <w:rPr>
            <w:rStyle w:val="Hipersaite"/>
            <w:i/>
            <w:sz w:val="20"/>
            <w:szCs w:val="20"/>
          </w:rPr>
          <w:t>ineta.romanovska@tm.gov.lv</w:t>
        </w:r>
      </w:hyperlink>
      <w:bookmarkEnd w:id="4"/>
    </w:p>
    <w:sectPr w:rsidR="00F53E9B" w:rsidRPr="00800B37" w:rsidSect="00856156">
      <w:headerReference w:type="even" r:id="rId11"/>
      <w:headerReference w:type="default" r:id="rId12"/>
      <w:footerReference w:type="even" r:id="rId13"/>
      <w:footerReference w:type="default" r:id="rId14"/>
      <w:headerReference w:type="first" r:id="rId15"/>
      <w:footerReference w:type="first" r:id="rId16"/>
      <w:pgSz w:w="11906" w:h="16838"/>
      <w:pgMar w:top="1418" w:right="1134"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05C80" w14:textId="77777777" w:rsidR="003937E4" w:rsidRDefault="003937E4" w:rsidP="00066017">
      <w:r>
        <w:separator/>
      </w:r>
    </w:p>
  </w:endnote>
  <w:endnote w:type="continuationSeparator" w:id="0">
    <w:p w14:paraId="7D908D4C" w14:textId="77777777" w:rsidR="003937E4" w:rsidRDefault="003937E4" w:rsidP="000660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188E6" w14:textId="77777777" w:rsidR="00441F89" w:rsidRDefault="00441F89">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A9227" w14:textId="5F4D57C6" w:rsidR="00C63082" w:rsidRDefault="00C63082">
    <w:pPr>
      <w:pStyle w:val="Kjene"/>
      <w:jc w:val="center"/>
    </w:pPr>
  </w:p>
  <w:p w14:paraId="2D964D83" w14:textId="1F253396" w:rsidR="00C63082" w:rsidRPr="007F7A59" w:rsidRDefault="00C63082" w:rsidP="007F7A59">
    <w:pPr>
      <w:pStyle w:val="Kjene"/>
      <w:rPr>
        <w:sz w:val="20"/>
        <w:szCs w:val="20"/>
      </w:rPr>
    </w:pPr>
    <w:r w:rsidRPr="007F7A59">
      <w:rPr>
        <w:sz w:val="20"/>
        <w:szCs w:val="20"/>
      </w:rPr>
      <w:t>TMnst</w:t>
    </w:r>
    <w:r w:rsidRPr="00AB24E7">
      <w:rPr>
        <w:sz w:val="20"/>
        <w:szCs w:val="20"/>
      </w:rPr>
      <w:t>_</w:t>
    </w:r>
    <w:r w:rsidR="00BF79DC">
      <w:rPr>
        <w:sz w:val="20"/>
        <w:szCs w:val="20"/>
      </w:rPr>
      <w:t>31</w:t>
    </w:r>
    <w:r w:rsidR="00C40E36">
      <w:rPr>
        <w:sz w:val="20"/>
        <w:szCs w:val="20"/>
      </w:rPr>
      <w:t>03202</w:t>
    </w:r>
    <w:r w:rsidR="00F97F79">
      <w:rPr>
        <w:sz w:val="20"/>
        <w:szCs w:val="20"/>
      </w:rPr>
      <w:t>5</w:t>
    </w:r>
    <w:r w:rsidRPr="007F7A59">
      <w:rPr>
        <w:sz w:val="20"/>
        <w:szCs w:val="20"/>
      </w:rPr>
      <w:t>_C_</w:t>
    </w:r>
    <w:r w:rsidR="00F97F79">
      <w:rPr>
        <w:sz w:val="20"/>
        <w:szCs w:val="20"/>
      </w:rPr>
      <w:t>870</w:t>
    </w:r>
    <w:r w:rsidR="008750A9">
      <w:rPr>
        <w:sz w:val="20"/>
        <w:szCs w:val="20"/>
      </w:rPr>
      <w:t>_2</w:t>
    </w:r>
    <w:r w:rsidR="00F97F79">
      <w:rPr>
        <w:sz w:val="20"/>
        <w:szCs w:val="20"/>
      </w:rPr>
      <w:t>4</w:t>
    </w:r>
  </w:p>
  <w:p w14:paraId="1BF3CC80" w14:textId="25E44CBB" w:rsidR="00C63082" w:rsidRDefault="00C63082" w:rsidP="000A3EE8">
    <w:pPr>
      <w:pStyle w:val="Kjene"/>
      <w:jc w:val="center"/>
      <w:rPr>
        <w:strike/>
      </w:rPr>
    </w:pPr>
    <w:r w:rsidRPr="00BD4E59">
      <w:rPr>
        <w:strike/>
      </w:rPr>
      <w:t>IEROBEŽOTA PIEEJAMĪBA</w:t>
    </w:r>
  </w:p>
  <w:p w14:paraId="46417FCA" w14:textId="77777777" w:rsidR="00BD4E59" w:rsidRDefault="00BD4E59" w:rsidP="00BD4E59">
    <w:pPr>
      <w:pStyle w:val="Galvene"/>
      <w:jc w:val="center"/>
    </w:pPr>
    <w:r>
      <w:t>NAV KLASIFICĒTS</w:t>
    </w:r>
  </w:p>
  <w:p w14:paraId="40E5FF76" w14:textId="77777777" w:rsidR="00BD4E59" w:rsidRPr="00BD4E59" w:rsidRDefault="00BD4E59" w:rsidP="000A3EE8">
    <w:pPr>
      <w:pStyle w:val="Kjene"/>
      <w:jc w:val="center"/>
      <w:rPr>
        <w:strik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92859" w14:textId="56380931" w:rsidR="00C63082" w:rsidRDefault="00C63082" w:rsidP="007F7A59">
    <w:pPr>
      <w:pStyle w:val="Kjene"/>
      <w:jc w:val="center"/>
    </w:pPr>
  </w:p>
  <w:p w14:paraId="37EC88AF" w14:textId="286F9306" w:rsidR="00C63082" w:rsidRPr="007F7A59" w:rsidRDefault="00C63082" w:rsidP="007F7A59">
    <w:pPr>
      <w:pStyle w:val="Kjene"/>
      <w:rPr>
        <w:sz w:val="20"/>
        <w:szCs w:val="20"/>
      </w:rPr>
    </w:pPr>
    <w:r w:rsidRPr="007F7A59">
      <w:rPr>
        <w:sz w:val="20"/>
        <w:szCs w:val="20"/>
      </w:rPr>
      <w:t>TMnst</w:t>
    </w:r>
    <w:r w:rsidRPr="000879FC">
      <w:rPr>
        <w:sz w:val="20"/>
        <w:szCs w:val="20"/>
      </w:rPr>
      <w:t>_</w:t>
    </w:r>
    <w:r w:rsidR="00BF79DC">
      <w:rPr>
        <w:sz w:val="20"/>
        <w:szCs w:val="20"/>
      </w:rPr>
      <w:t>31</w:t>
    </w:r>
    <w:r w:rsidR="00B72EB2">
      <w:rPr>
        <w:sz w:val="20"/>
        <w:szCs w:val="20"/>
      </w:rPr>
      <w:t>03</w:t>
    </w:r>
    <w:r w:rsidR="00D16E6F">
      <w:rPr>
        <w:sz w:val="20"/>
        <w:szCs w:val="20"/>
      </w:rPr>
      <w:t>2</w:t>
    </w:r>
    <w:r w:rsidR="00F97F79">
      <w:rPr>
        <w:sz w:val="20"/>
        <w:szCs w:val="20"/>
      </w:rPr>
      <w:t>5</w:t>
    </w:r>
    <w:r w:rsidRPr="007F7A59">
      <w:rPr>
        <w:sz w:val="20"/>
        <w:szCs w:val="20"/>
      </w:rPr>
      <w:t>_C_</w:t>
    </w:r>
    <w:r w:rsidR="00F97F79">
      <w:rPr>
        <w:sz w:val="20"/>
        <w:szCs w:val="20"/>
      </w:rPr>
      <w:t>870</w:t>
    </w:r>
    <w:r w:rsidR="00156514">
      <w:rPr>
        <w:sz w:val="20"/>
        <w:szCs w:val="20"/>
      </w:rPr>
      <w:t>_2</w:t>
    </w:r>
    <w:r w:rsidR="00F97F79">
      <w:rPr>
        <w:sz w:val="20"/>
        <w:szCs w:val="20"/>
      </w:rPr>
      <w:t>4</w:t>
    </w:r>
  </w:p>
  <w:p w14:paraId="1F7FD40A" w14:textId="55CECF40" w:rsidR="00C63082" w:rsidRDefault="00C63082" w:rsidP="007F7A59">
    <w:pPr>
      <w:pStyle w:val="Kjene"/>
      <w:jc w:val="center"/>
      <w:rPr>
        <w:strike/>
      </w:rPr>
    </w:pPr>
    <w:r w:rsidRPr="00BD4E59">
      <w:rPr>
        <w:strike/>
      </w:rPr>
      <w:t>IEROBEŽOTA PIEEJAMĪBA</w:t>
    </w:r>
  </w:p>
  <w:p w14:paraId="620BDBA1" w14:textId="77777777" w:rsidR="00BD4E59" w:rsidRDefault="00BD4E59" w:rsidP="00BD4E59">
    <w:pPr>
      <w:pStyle w:val="Galvene"/>
      <w:jc w:val="center"/>
    </w:pPr>
    <w:r>
      <w:t>NAV KLASIFICĒTS</w:t>
    </w:r>
  </w:p>
  <w:p w14:paraId="310A97FA" w14:textId="77777777" w:rsidR="00BD4E59" w:rsidRPr="00BD4E59" w:rsidRDefault="00BD4E59" w:rsidP="007F7A59">
    <w:pPr>
      <w:pStyle w:val="Kjene"/>
      <w:jc w:val="center"/>
      <w:rPr>
        <w:strik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79A9D" w14:textId="77777777" w:rsidR="003937E4" w:rsidRDefault="003937E4" w:rsidP="00066017">
      <w:r>
        <w:separator/>
      </w:r>
    </w:p>
  </w:footnote>
  <w:footnote w:type="continuationSeparator" w:id="0">
    <w:p w14:paraId="71911869" w14:textId="77777777" w:rsidR="003937E4" w:rsidRDefault="003937E4" w:rsidP="00066017">
      <w:r>
        <w:continuationSeparator/>
      </w:r>
    </w:p>
  </w:footnote>
  <w:footnote w:id="1">
    <w:p w14:paraId="79D4EE02" w14:textId="77777777" w:rsidR="0042348E" w:rsidRDefault="0042348E" w:rsidP="0042348E">
      <w:pPr>
        <w:pStyle w:val="Vresteksts"/>
      </w:pPr>
      <w:r>
        <w:rPr>
          <w:rStyle w:val="Vresatsauce"/>
        </w:rPr>
        <w:footnoteRef/>
      </w:r>
      <w:r>
        <w:t xml:space="preserve"> </w:t>
      </w:r>
      <w:hyperlink r:id="rId1" w:history="1">
        <w:r w:rsidRPr="00386447">
          <w:rPr>
            <w:rStyle w:val="Hipersaite"/>
          </w:rPr>
          <w:t>https://likumi.lv/ta/id/318758</w:t>
        </w:r>
      </w:hyperlink>
      <w:r>
        <w:t xml:space="preserve"> </w:t>
      </w:r>
    </w:p>
  </w:footnote>
  <w:footnote w:id="2">
    <w:p w14:paraId="517AD795" w14:textId="77777777" w:rsidR="005E5D4E" w:rsidRPr="00B7446E" w:rsidRDefault="005E5D4E" w:rsidP="005E5D4E">
      <w:pPr>
        <w:pStyle w:val="Vresteksts"/>
        <w:jc w:val="both"/>
        <w:rPr>
          <w:lang w:val="it-IT"/>
        </w:rPr>
      </w:pPr>
      <w:r w:rsidRPr="008F5DED">
        <w:rPr>
          <w:rStyle w:val="Vresatsauce"/>
        </w:rPr>
        <w:footnoteRef/>
      </w:r>
      <w:r w:rsidRPr="00B7446E">
        <w:rPr>
          <w:lang w:val="it-IT"/>
        </w:rPr>
        <w:t xml:space="preserve"> </w:t>
      </w:r>
      <w:r w:rsidRPr="00B7446E">
        <w:rPr>
          <w:lang w:val="it-IT"/>
        </w:rPr>
        <w:t>Ripa C., Ausmane L. Vai fiziska persona var būt uzņēmums? Kādos gadījumos un kāpēc?. Jurista Vārds, 2022. gada 29. novembris, Nr. 48 (1262), 22.–26. lpp.</w:t>
      </w:r>
    </w:p>
  </w:footnote>
  <w:footnote w:id="3">
    <w:p w14:paraId="61B1731A" w14:textId="6D807BC8" w:rsidR="00FD6082" w:rsidRDefault="00FD6082" w:rsidP="00FD6082">
      <w:pPr>
        <w:pStyle w:val="Vresteksts"/>
        <w:jc w:val="both"/>
      </w:pPr>
      <w:r>
        <w:rPr>
          <w:rStyle w:val="Vresatsauce"/>
        </w:rPr>
        <w:footnoteRef/>
      </w:r>
      <w:r>
        <w:t xml:space="preserve"> </w:t>
      </w:r>
      <w:r w:rsidRPr="00FD6082">
        <w:t xml:space="preserve">EST 2006. gada 10. janvāra spriedums lietā C-222/04 </w:t>
      </w:r>
      <w:proofErr w:type="spellStart"/>
      <w:r w:rsidRPr="00FD6082">
        <w:rPr>
          <w:i/>
          <w:iCs/>
        </w:rPr>
        <w:t>Cassa</w:t>
      </w:r>
      <w:proofErr w:type="spellEnd"/>
      <w:r w:rsidRPr="00FD6082">
        <w:rPr>
          <w:i/>
          <w:iCs/>
        </w:rPr>
        <w:t xml:space="preserve"> di </w:t>
      </w:r>
      <w:proofErr w:type="spellStart"/>
      <w:r w:rsidRPr="00FD6082">
        <w:rPr>
          <w:i/>
          <w:iCs/>
        </w:rPr>
        <w:t>Risparmio</w:t>
      </w:r>
      <w:proofErr w:type="spellEnd"/>
      <w:r w:rsidRPr="00FD6082">
        <w:rPr>
          <w:i/>
          <w:iCs/>
        </w:rPr>
        <w:t xml:space="preserve"> di </w:t>
      </w:r>
      <w:proofErr w:type="spellStart"/>
      <w:r w:rsidRPr="00FD6082">
        <w:rPr>
          <w:i/>
          <w:iCs/>
        </w:rPr>
        <w:t>Firenze</w:t>
      </w:r>
      <w:proofErr w:type="spellEnd"/>
      <w:r w:rsidRPr="00FD6082">
        <w:rPr>
          <w:i/>
          <w:iCs/>
        </w:rPr>
        <w:t xml:space="preserve"> u.c.</w:t>
      </w:r>
      <w:r w:rsidRPr="00FD6082">
        <w:t xml:space="preserve"> 112. punkts, </w:t>
      </w:r>
      <w:r w:rsidRPr="00FD6082">
        <w:rPr>
          <w:shd w:val="clear" w:color="auto" w:fill="FFFFFF"/>
        </w:rPr>
        <w:t>ECLI:EU:C:2006:8.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6EC2B" w14:textId="77777777" w:rsidR="00441F89" w:rsidRDefault="00441F89">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4195069"/>
      <w:docPartObj>
        <w:docPartGallery w:val="Page Numbers (Top of Page)"/>
        <w:docPartUnique/>
      </w:docPartObj>
    </w:sdtPr>
    <w:sdtEndPr>
      <w:rPr>
        <w:strike/>
      </w:rPr>
    </w:sdtEndPr>
    <w:sdtContent>
      <w:p w14:paraId="052970A6" w14:textId="79F59232" w:rsidR="000A3EE8" w:rsidRDefault="000A3EE8">
        <w:pPr>
          <w:pStyle w:val="Galvene"/>
          <w:jc w:val="center"/>
        </w:pPr>
        <w:r>
          <w:fldChar w:fldCharType="begin"/>
        </w:r>
        <w:r>
          <w:instrText>PAGE   \* MERGEFORMAT</w:instrText>
        </w:r>
        <w:r>
          <w:fldChar w:fldCharType="separate"/>
        </w:r>
        <w:r w:rsidR="007E72C4">
          <w:rPr>
            <w:noProof/>
          </w:rPr>
          <w:t>2</w:t>
        </w:r>
        <w:r>
          <w:fldChar w:fldCharType="end"/>
        </w:r>
      </w:p>
      <w:p w14:paraId="17B8D523" w14:textId="77777777" w:rsidR="00BD4E59" w:rsidRDefault="000A3EE8">
        <w:pPr>
          <w:pStyle w:val="Galvene"/>
          <w:jc w:val="center"/>
          <w:rPr>
            <w:strike/>
          </w:rPr>
        </w:pPr>
        <w:r w:rsidRPr="00BD4E59">
          <w:rPr>
            <w:strike/>
          </w:rPr>
          <w:t>IEROBEŽOTA PIEEJAMĪBA</w:t>
        </w:r>
      </w:p>
      <w:p w14:paraId="293260FC" w14:textId="77777777" w:rsidR="00BD4E59" w:rsidRDefault="00BD4E59" w:rsidP="00BD4E59">
        <w:pPr>
          <w:pStyle w:val="Galvene"/>
          <w:jc w:val="center"/>
        </w:pPr>
        <w:r>
          <w:t>NAV KLASIFICĒTS</w:t>
        </w:r>
      </w:p>
      <w:p w14:paraId="39ED5D4C" w14:textId="7BF59743" w:rsidR="000A3EE8" w:rsidRPr="00BD4E59" w:rsidRDefault="00000000">
        <w:pPr>
          <w:pStyle w:val="Galvene"/>
          <w:jc w:val="center"/>
          <w:rPr>
            <w:strike/>
          </w:rPr>
        </w:pPr>
      </w:p>
    </w:sdtContent>
  </w:sdt>
  <w:p w14:paraId="434A1079" w14:textId="4236587C" w:rsidR="00C63082" w:rsidRPr="00066017" w:rsidRDefault="00C63082" w:rsidP="00066017">
    <w:pPr>
      <w:pStyle w:val="Galvene"/>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82686" w14:textId="2B13252A" w:rsidR="00C63082" w:rsidRDefault="00C63082" w:rsidP="00A81983">
    <w:pPr>
      <w:pStyle w:val="Galvene"/>
      <w:jc w:val="center"/>
      <w:rPr>
        <w:strike/>
      </w:rPr>
    </w:pPr>
    <w:r w:rsidRPr="00441F89">
      <w:rPr>
        <w:strike/>
      </w:rPr>
      <w:t>IEROBEŽOTA PIEEJAMĪBA</w:t>
    </w:r>
  </w:p>
  <w:p w14:paraId="084B31AF" w14:textId="77777777" w:rsidR="00441F89" w:rsidRDefault="00441F89" w:rsidP="00441F89">
    <w:pPr>
      <w:pStyle w:val="Galvene"/>
      <w:jc w:val="center"/>
    </w:pPr>
    <w:r>
      <w:t>NAV KLASIFICĒTS</w:t>
    </w:r>
  </w:p>
  <w:p w14:paraId="47BDCDFB" w14:textId="77777777" w:rsidR="00441F89" w:rsidRDefault="00441F89" w:rsidP="00441F89">
    <w:pPr>
      <w:pStyle w:val="Galvene"/>
      <w:jc w:val="center"/>
    </w:pPr>
  </w:p>
  <w:p w14:paraId="5793F3FE" w14:textId="7166891E" w:rsidR="00441F89" w:rsidRDefault="00441F89" w:rsidP="00441F89">
    <w:pPr>
      <w:pStyle w:val="Galvene"/>
    </w:pPr>
    <w:proofErr w:type="spellStart"/>
    <w:r w:rsidRPr="00A4106F">
      <w:rPr>
        <w:b/>
        <w:bCs/>
      </w:rPr>
      <w:t>Deklasifikācijas</w:t>
    </w:r>
    <w:proofErr w:type="spellEnd"/>
    <w:r w:rsidRPr="00A4106F">
      <w:rPr>
        <w:b/>
        <w:bCs/>
      </w:rPr>
      <w:t xml:space="preserve"> datums:</w:t>
    </w:r>
    <w:r>
      <w:t xml:space="preserve"> </w:t>
    </w:r>
    <w:r>
      <w:t>1</w:t>
    </w:r>
    <w:r>
      <w:t>5.10.2026.</w:t>
    </w:r>
  </w:p>
  <w:p w14:paraId="620440FF" w14:textId="77777777" w:rsidR="00441F89" w:rsidRDefault="00441F89" w:rsidP="00441F89">
    <w:pPr>
      <w:pStyle w:val="Galvene"/>
    </w:pPr>
    <w:proofErr w:type="spellStart"/>
    <w:r w:rsidRPr="00A4106F">
      <w:rPr>
        <w:b/>
        <w:bCs/>
      </w:rPr>
      <w:t>Deklasifikācijas</w:t>
    </w:r>
    <w:proofErr w:type="spellEnd"/>
    <w:r w:rsidRPr="00A4106F">
      <w:rPr>
        <w:b/>
        <w:bCs/>
      </w:rPr>
      <w:t xml:space="preserve"> pamatojums:</w:t>
    </w:r>
    <w:r>
      <w:t xml:space="preserve"> zudis ierobežotas pieejamības statusa noteikšanas pamats</w:t>
    </w:r>
  </w:p>
  <w:p w14:paraId="49E599D4" w14:textId="77777777" w:rsidR="00441F89" w:rsidRPr="00441F89" w:rsidRDefault="00441F89" w:rsidP="00A81983">
    <w:pPr>
      <w:pStyle w:val="Galvene"/>
      <w:jc w:val="center"/>
      <w:rPr>
        <w:strik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E22A0"/>
    <w:multiLevelType w:val="hybridMultilevel"/>
    <w:tmpl w:val="417460A8"/>
    <w:lvl w:ilvl="0" w:tplc="A192CE3E">
      <w:start w:val="1"/>
      <w:numFmt w:val="decimal"/>
      <w:lvlText w:val="%1."/>
      <w:lvlJc w:val="left"/>
      <w:pPr>
        <w:ind w:left="720" w:hanging="360"/>
      </w:pPr>
      <w:rPr>
        <w:rFonts w:hint="default"/>
        <w:u w:val="singl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3341A10"/>
    <w:multiLevelType w:val="hybridMultilevel"/>
    <w:tmpl w:val="252C6D0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DAD4730"/>
    <w:multiLevelType w:val="hybridMultilevel"/>
    <w:tmpl w:val="9BD23024"/>
    <w:lvl w:ilvl="0" w:tplc="F15AAC7C">
      <w:start w:val="7407"/>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E8F2ECD"/>
    <w:multiLevelType w:val="hybridMultilevel"/>
    <w:tmpl w:val="97144F6C"/>
    <w:lvl w:ilvl="0" w:tplc="B4CEC2A4">
      <w:start w:val="1"/>
      <w:numFmt w:val="decimal"/>
      <w:lvlText w:val="%1."/>
      <w:lvlJc w:val="left"/>
      <w:pPr>
        <w:ind w:left="720" w:hanging="360"/>
      </w:pPr>
      <w:rPr>
        <w:rFonts w:hint="default"/>
        <w:u w:val="singl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6AF7614"/>
    <w:multiLevelType w:val="hybridMultilevel"/>
    <w:tmpl w:val="766217FC"/>
    <w:lvl w:ilvl="0" w:tplc="455E79FE">
      <w:start w:val="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E3B02EE"/>
    <w:multiLevelType w:val="hybridMultilevel"/>
    <w:tmpl w:val="47341734"/>
    <w:lvl w:ilvl="0" w:tplc="DA429818">
      <w:start w:val="1"/>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6" w15:restartNumberingAfterBreak="0">
    <w:nsid w:val="22A419DB"/>
    <w:multiLevelType w:val="hybridMultilevel"/>
    <w:tmpl w:val="D1F66F1C"/>
    <w:lvl w:ilvl="0" w:tplc="3D96EDAE">
      <w:start w:val="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231B68C5"/>
    <w:multiLevelType w:val="hybridMultilevel"/>
    <w:tmpl w:val="D73A8B62"/>
    <w:lvl w:ilvl="0" w:tplc="85B63CE0">
      <w:start w:val="1"/>
      <w:numFmt w:val="decimal"/>
      <w:lvlText w:val="%1."/>
      <w:lvlJc w:val="left"/>
      <w:pPr>
        <w:ind w:left="786" w:hanging="360"/>
      </w:pPr>
      <w:rPr>
        <w:rFonts w:hint="default"/>
        <w:u w:val="single"/>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8" w15:restartNumberingAfterBreak="0">
    <w:nsid w:val="24A052DF"/>
    <w:multiLevelType w:val="hybridMultilevel"/>
    <w:tmpl w:val="C2EECAA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4E10A82"/>
    <w:multiLevelType w:val="hybridMultilevel"/>
    <w:tmpl w:val="E3249B28"/>
    <w:lvl w:ilvl="0" w:tplc="65586BA8">
      <w:start w:val="1"/>
      <w:numFmt w:val="decimal"/>
      <w:lvlText w:val="%1"/>
      <w:lvlJc w:val="left"/>
      <w:pPr>
        <w:ind w:left="720" w:hanging="360"/>
      </w:pPr>
      <w:rPr>
        <w:rFonts w:hint="default"/>
        <w:b w:val="0"/>
        <w:bCs/>
        <w:i w:val="0"/>
        <w:iCs/>
      </w:rPr>
    </w:lvl>
    <w:lvl w:ilvl="1" w:tplc="78887F1E">
      <w:start w:val="1"/>
      <w:numFmt w:val="lowerLetter"/>
      <w:lvlText w:val="%2."/>
      <w:lvlJc w:val="left"/>
      <w:pPr>
        <w:ind w:left="1440" w:hanging="360"/>
      </w:pPr>
      <w:rPr>
        <w:b w:val="0"/>
        <w:bCs w:val="0"/>
      </w:rPr>
    </w:lvl>
    <w:lvl w:ilvl="2" w:tplc="3EEA25C0" w:tentative="1">
      <w:start w:val="1"/>
      <w:numFmt w:val="lowerRoman"/>
      <w:lvlText w:val="%3."/>
      <w:lvlJc w:val="right"/>
      <w:pPr>
        <w:ind w:left="2160" w:hanging="180"/>
      </w:pPr>
    </w:lvl>
    <w:lvl w:ilvl="3" w:tplc="8FF2C792" w:tentative="1">
      <w:start w:val="1"/>
      <w:numFmt w:val="decimal"/>
      <w:lvlText w:val="%4."/>
      <w:lvlJc w:val="left"/>
      <w:pPr>
        <w:ind w:left="2880" w:hanging="360"/>
      </w:pPr>
    </w:lvl>
    <w:lvl w:ilvl="4" w:tplc="D77E8FCA" w:tentative="1">
      <w:start w:val="1"/>
      <w:numFmt w:val="lowerLetter"/>
      <w:lvlText w:val="%5."/>
      <w:lvlJc w:val="left"/>
      <w:pPr>
        <w:ind w:left="3600" w:hanging="360"/>
      </w:pPr>
    </w:lvl>
    <w:lvl w:ilvl="5" w:tplc="CC3A6274" w:tentative="1">
      <w:start w:val="1"/>
      <w:numFmt w:val="lowerRoman"/>
      <w:lvlText w:val="%6."/>
      <w:lvlJc w:val="right"/>
      <w:pPr>
        <w:ind w:left="4320" w:hanging="180"/>
      </w:pPr>
    </w:lvl>
    <w:lvl w:ilvl="6" w:tplc="6BE6E8DC" w:tentative="1">
      <w:start w:val="1"/>
      <w:numFmt w:val="decimal"/>
      <w:lvlText w:val="%7."/>
      <w:lvlJc w:val="left"/>
      <w:pPr>
        <w:ind w:left="5040" w:hanging="360"/>
      </w:pPr>
    </w:lvl>
    <w:lvl w:ilvl="7" w:tplc="BE601E98" w:tentative="1">
      <w:start w:val="1"/>
      <w:numFmt w:val="lowerLetter"/>
      <w:lvlText w:val="%8."/>
      <w:lvlJc w:val="left"/>
      <w:pPr>
        <w:ind w:left="5760" w:hanging="360"/>
      </w:pPr>
    </w:lvl>
    <w:lvl w:ilvl="8" w:tplc="FA4E289E" w:tentative="1">
      <w:start w:val="1"/>
      <w:numFmt w:val="lowerRoman"/>
      <w:lvlText w:val="%9."/>
      <w:lvlJc w:val="right"/>
      <w:pPr>
        <w:ind w:left="6480" w:hanging="180"/>
      </w:pPr>
    </w:lvl>
  </w:abstractNum>
  <w:abstractNum w:abstractNumId="10" w15:restartNumberingAfterBreak="0">
    <w:nsid w:val="2C5A46E6"/>
    <w:multiLevelType w:val="hybridMultilevel"/>
    <w:tmpl w:val="EF5051B6"/>
    <w:lvl w:ilvl="0" w:tplc="D0365748">
      <w:start w:val="1"/>
      <w:numFmt w:val="decimal"/>
      <w:lvlText w:val="%1."/>
      <w:lvlJc w:val="left"/>
      <w:pPr>
        <w:ind w:left="417" w:hanging="360"/>
      </w:pPr>
      <w:rPr>
        <w:rFonts w:hint="default"/>
      </w:rPr>
    </w:lvl>
    <w:lvl w:ilvl="1" w:tplc="04260019" w:tentative="1">
      <w:start w:val="1"/>
      <w:numFmt w:val="lowerLetter"/>
      <w:lvlText w:val="%2."/>
      <w:lvlJc w:val="left"/>
      <w:pPr>
        <w:ind w:left="1137" w:hanging="360"/>
      </w:pPr>
    </w:lvl>
    <w:lvl w:ilvl="2" w:tplc="0426001B" w:tentative="1">
      <w:start w:val="1"/>
      <w:numFmt w:val="lowerRoman"/>
      <w:lvlText w:val="%3."/>
      <w:lvlJc w:val="right"/>
      <w:pPr>
        <w:ind w:left="1857" w:hanging="180"/>
      </w:pPr>
    </w:lvl>
    <w:lvl w:ilvl="3" w:tplc="0426000F" w:tentative="1">
      <w:start w:val="1"/>
      <w:numFmt w:val="decimal"/>
      <w:lvlText w:val="%4."/>
      <w:lvlJc w:val="left"/>
      <w:pPr>
        <w:ind w:left="2577" w:hanging="360"/>
      </w:pPr>
    </w:lvl>
    <w:lvl w:ilvl="4" w:tplc="04260019" w:tentative="1">
      <w:start w:val="1"/>
      <w:numFmt w:val="lowerLetter"/>
      <w:lvlText w:val="%5."/>
      <w:lvlJc w:val="left"/>
      <w:pPr>
        <w:ind w:left="3297" w:hanging="360"/>
      </w:pPr>
    </w:lvl>
    <w:lvl w:ilvl="5" w:tplc="0426001B" w:tentative="1">
      <w:start w:val="1"/>
      <w:numFmt w:val="lowerRoman"/>
      <w:lvlText w:val="%6."/>
      <w:lvlJc w:val="right"/>
      <w:pPr>
        <w:ind w:left="4017" w:hanging="180"/>
      </w:pPr>
    </w:lvl>
    <w:lvl w:ilvl="6" w:tplc="0426000F" w:tentative="1">
      <w:start w:val="1"/>
      <w:numFmt w:val="decimal"/>
      <w:lvlText w:val="%7."/>
      <w:lvlJc w:val="left"/>
      <w:pPr>
        <w:ind w:left="4737" w:hanging="360"/>
      </w:pPr>
    </w:lvl>
    <w:lvl w:ilvl="7" w:tplc="04260019" w:tentative="1">
      <w:start w:val="1"/>
      <w:numFmt w:val="lowerLetter"/>
      <w:lvlText w:val="%8."/>
      <w:lvlJc w:val="left"/>
      <w:pPr>
        <w:ind w:left="5457" w:hanging="360"/>
      </w:pPr>
    </w:lvl>
    <w:lvl w:ilvl="8" w:tplc="0426001B" w:tentative="1">
      <w:start w:val="1"/>
      <w:numFmt w:val="lowerRoman"/>
      <w:lvlText w:val="%9."/>
      <w:lvlJc w:val="right"/>
      <w:pPr>
        <w:ind w:left="6177" w:hanging="180"/>
      </w:pPr>
    </w:lvl>
  </w:abstractNum>
  <w:abstractNum w:abstractNumId="11" w15:restartNumberingAfterBreak="0">
    <w:nsid w:val="2ED600A1"/>
    <w:multiLevelType w:val="hybridMultilevel"/>
    <w:tmpl w:val="21E0FE4E"/>
    <w:lvl w:ilvl="0" w:tplc="CE1A3C78">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318A2CED"/>
    <w:multiLevelType w:val="hybridMultilevel"/>
    <w:tmpl w:val="972E4E0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3492BFE"/>
    <w:multiLevelType w:val="hybridMultilevel"/>
    <w:tmpl w:val="F14C7BAC"/>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6163962"/>
    <w:multiLevelType w:val="hybridMultilevel"/>
    <w:tmpl w:val="61E406AC"/>
    <w:lvl w:ilvl="0" w:tplc="6EB6C208">
      <w:start w:val="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396D3789"/>
    <w:multiLevelType w:val="hybridMultilevel"/>
    <w:tmpl w:val="7402EA96"/>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B4A5767"/>
    <w:multiLevelType w:val="hybridMultilevel"/>
    <w:tmpl w:val="8954BC3C"/>
    <w:lvl w:ilvl="0" w:tplc="0426000F">
      <w:start w:val="1"/>
      <w:numFmt w:val="decimal"/>
      <w:lvlText w:val="%1."/>
      <w:lvlJc w:val="left"/>
      <w:pPr>
        <w:ind w:left="777" w:hanging="360"/>
      </w:pPr>
    </w:lvl>
    <w:lvl w:ilvl="1" w:tplc="04260019" w:tentative="1">
      <w:start w:val="1"/>
      <w:numFmt w:val="lowerLetter"/>
      <w:lvlText w:val="%2."/>
      <w:lvlJc w:val="left"/>
      <w:pPr>
        <w:ind w:left="1497" w:hanging="360"/>
      </w:pPr>
    </w:lvl>
    <w:lvl w:ilvl="2" w:tplc="0426001B" w:tentative="1">
      <w:start w:val="1"/>
      <w:numFmt w:val="lowerRoman"/>
      <w:lvlText w:val="%3."/>
      <w:lvlJc w:val="right"/>
      <w:pPr>
        <w:ind w:left="2217" w:hanging="180"/>
      </w:pPr>
    </w:lvl>
    <w:lvl w:ilvl="3" w:tplc="0426000F" w:tentative="1">
      <w:start w:val="1"/>
      <w:numFmt w:val="decimal"/>
      <w:lvlText w:val="%4."/>
      <w:lvlJc w:val="left"/>
      <w:pPr>
        <w:ind w:left="2937" w:hanging="360"/>
      </w:pPr>
    </w:lvl>
    <w:lvl w:ilvl="4" w:tplc="04260019" w:tentative="1">
      <w:start w:val="1"/>
      <w:numFmt w:val="lowerLetter"/>
      <w:lvlText w:val="%5."/>
      <w:lvlJc w:val="left"/>
      <w:pPr>
        <w:ind w:left="3657" w:hanging="360"/>
      </w:pPr>
    </w:lvl>
    <w:lvl w:ilvl="5" w:tplc="0426001B" w:tentative="1">
      <w:start w:val="1"/>
      <w:numFmt w:val="lowerRoman"/>
      <w:lvlText w:val="%6."/>
      <w:lvlJc w:val="right"/>
      <w:pPr>
        <w:ind w:left="4377" w:hanging="180"/>
      </w:pPr>
    </w:lvl>
    <w:lvl w:ilvl="6" w:tplc="0426000F" w:tentative="1">
      <w:start w:val="1"/>
      <w:numFmt w:val="decimal"/>
      <w:lvlText w:val="%7."/>
      <w:lvlJc w:val="left"/>
      <w:pPr>
        <w:ind w:left="5097" w:hanging="360"/>
      </w:pPr>
    </w:lvl>
    <w:lvl w:ilvl="7" w:tplc="04260019" w:tentative="1">
      <w:start w:val="1"/>
      <w:numFmt w:val="lowerLetter"/>
      <w:lvlText w:val="%8."/>
      <w:lvlJc w:val="left"/>
      <w:pPr>
        <w:ind w:left="5817" w:hanging="360"/>
      </w:pPr>
    </w:lvl>
    <w:lvl w:ilvl="8" w:tplc="0426001B" w:tentative="1">
      <w:start w:val="1"/>
      <w:numFmt w:val="lowerRoman"/>
      <w:lvlText w:val="%9."/>
      <w:lvlJc w:val="right"/>
      <w:pPr>
        <w:ind w:left="6537" w:hanging="180"/>
      </w:pPr>
    </w:lvl>
  </w:abstractNum>
  <w:abstractNum w:abstractNumId="17" w15:restartNumberingAfterBreak="0">
    <w:nsid w:val="3B9D25FD"/>
    <w:multiLevelType w:val="hybridMultilevel"/>
    <w:tmpl w:val="8CBEF108"/>
    <w:lvl w:ilvl="0" w:tplc="E4CE6210">
      <w:start w:val="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3D9A74BE"/>
    <w:multiLevelType w:val="hybridMultilevel"/>
    <w:tmpl w:val="2B328F1A"/>
    <w:lvl w:ilvl="0" w:tplc="A1BAF720">
      <w:start w:val="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3FDF7DE7"/>
    <w:multiLevelType w:val="hybridMultilevel"/>
    <w:tmpl w:val="2D4C1E60"/>
    <w:lvl w:ilvl="0" w:tplc="A37E9888">
      <w:start w:val="7407"/>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43E0299F"/>
    <w:multiLevelType w:val="hybridMultilevel"/>
    <w:tmpl w:val="DD884E08"/>
    <w:lvl w:ilvl="0" w:tplc="9D2AEACC">
      <w:start w:val="1"/>
      <w:numFmt w:val="decimal"/>
      <w:lvlText w:val="%1."/>
      <w:lvlJc w:val="left"/>
      <w:pPr>
        <w:ind w:left="785" w:hanging="360"/>
      </w:pPr>
      <w:rPr>
        <w:rFonts w:hint="default"/>
        <w:u w:val="single"/>
      </w:rPr>
    </w:lvl>
    <w:lvl w:ilvl="1" w:tplc="04260019" w:tentative="1">
      <w:start w:val="1"/>
      <w:numFmt w:val="lowerLetter"/>
      <w:lvlText w:val="%2."/>
      <w:lvlJc w:val="left"/>
      <w:pPr>
        <w:ind w:left="1505" w:hanging="360"/>
      </w:pPr>
    </w:lvl>
    <w:lvl w:ilvl="2" w:tplc="0426001B" w:tentative="1">
      <w:start w:val="1"/>
      <w:numFmt w:val="lowerRoman"/>
      <w:lvlText w:val="%3."/>
      <w:lvlJc w:val="right"/>
      <w:pPr>
        <w:ind w:left="2225" w:hanging="180"/>
      </w:pPr>
    </w:lvl>
    <w:lvl w:ilvl="3" w:tplc="0426000F" w:tentative="1">
      <w:start w:val="1"/>
      <w:numFmt w:val="decimal"/>
      <w:lvlText w:val="%4."/>
      <w:lvlJc w:val="left"/>
      <w:pPr>
        <w:ind w:left="2945" w:hanging="360"/>
      </w:pPr>
    </w:lvl>
    <w:lvl w:ilvl="4" w:tplc="04260019" w:tentative="1">
      <w:start w:val="1"/>
      <w:numFmt w:val="lowerLetter"/>
      <w:lvlText w:val="%5."/>
      <w:lvlJc w:val="left"/>
      <w:pPr>
        <w:ind w:left="3665" w:hanging="360"/>
      </w:pPr>
    </w:lvl>
    <w:lvl w:ilvl="5" w:tplc="0426001B" w:tentative="1">
      <w:start w:val="1"/>
      <w:numFmt w:val="lowerRoman"/>
      <w:lvlText w:val="%6."/>
      <w:lvlJc w:val="right"/>
      <w:pPr>
        <w:ind w:left="4385" w:hanging="180"/>
      </w:pPr>
    </w:lvl>
    <w:lvl w:ilvl="6" w:tplc="0426000F" w:tentative="1">
      <w:start w:val="1"/>
      <w:numFmt w:val="decimal"/>
      <w:lvlText w:val="%7."/>
      <w:lvlJc w:val="left"/>
      <w:pPr>
        <w:ind w:left="5105" w:hanging="360"/>
      </w:pPr>
    </w:lvl>
    <w:lvl w:ilvl="7" w:tplc="04260019" w:tentative="1">
      <w:start w:val="1"/>
      <w:numFmt w:val="lowerLetter"/>
      <w:lvlText w:val="%8."/>
      <w:lvlJc w:val="left"/>
      <w:pPr>
        <w:ind w:left="5825" w:hanging="360"/>
      </w:pPr>
    </w:lvl>
    <w:lvl w:ilvl="8" w:tplc="0426001B" w:tentative="1">
      <w:start w:val="1"/>
      <w:numFmt w:val="lowerRoman"/>
      <w:lvlText w:val="%9."/>
      <w:lvlJc w:val="right"/>
      <w:pPr>
        <w:ind w:left="6545" w:hanging="180"/>
      </w:pPr>
    </w:lvl>
  </w:abstractNum>
  <w:abstractNum w:abstractNumId="21" w15:restartNumberingAfterBreak="0">
    <w:nsid w:val="56886990"/>
    <w:multiLevelType w:val="hybridMultilevel"/>
    <w:tmpl w:val="E392EE82"/>
    <w:lvl w:ilvl="0" w:tplc="C45C9A0A">
      <w:numFmt w:val="bullet"/>
      <w:lvlText w:val="-"/>
      <w:lvlJc w:val="left"/>
      <w:pPr>
        <w:ind w:left="76" w:hanging="360"/>
      </w:pPr>
      <w:rPr>
        <w:rFonts w:ascii="Times New Roman" w:eastAsiaTheme="minorHAnsi" w:hAnsi="Times New Roman" w:cs="Times New Roman" w:hint="default"/>
        <w:color w:val="auto"/>
      </w:rPr>
    </w:lvl>
    <w:lvl w:ilvl="1" w:tplc="04260003" w:tentative="1">
      <w:start w:val="1"/>
      <w:numFmt w:val="bullet"/>
      <w:lvlText w:val="o"/>
      <w:lvlJc w:val="left"/>
      <w:pPr>
        <w:ind w:left="796" w:hanging="360"/>
      </w:pPr>
      <w:rPr>
        <w:rFonts w:ascii="Courier New" w:hAnsi="Courier New" w:cs="Courier New" w:hint="default"/>
      </w:rPr>
    </w:lvl>
    <w:lvl w:ilvl="2" w:tplc="04260005" w:tentative="1">
      <w:start w:val="1"/>
      <w:numFmt w:val="bullet"/>
      <w:lvlText w:val=""/>
      <w:lvlJc w:val="left"/>
      <w:pPr>
        <w:ind w:left="1516" w:hanging="360"/>
      </w:pPr>
      <w:rPr>
        <w:rFonts w:ascii="Wingdings" w:hAnsi="Wingdings" w:hint="default"/>
      </w:rPr>
    </w:lvl>
    <w:lvl w:ilvl="3" w:tplc="04260001" w:tentative="1">
      <w:start w:val="1"/>
      <w:numFmt w:val="bullet"/>
      <w:lvlText w:val=""/>
      <w:lvlJc w:val="left"/>
      <w:pPr>
        <w:ind w:left="2236" w:hanging="360"/>
      </w:pPr>
      <w:rPr>
        <w:rFonts w:ascii="Symbol" w:hAnsi="Symbol" w:hint="default"/>
      </w:rPr>
    </w:lvl>
    <w:lvl w:ilvl="4" w:tplc="04260003" w:tentative="1">
      <w:start w:val="1"/>
      <w:numFmt w:val="bullet"/>
      <w:lvlText w:val="o"/>
      <w:lvlJc w:val="left"/>
      <w:pPr>
        <w:ind w:left="2956" w:hanging="360"/>
      </w:pPr>
      <w:rPr>
        <w:rFonts w:ascii="Courier New" w:hAnsi="Courier New" w:cs="Courier New" w:hint="default"/>
      </w:rPr>
    </w:lvl>
    <w:lvl w:ilvl="5" w:tplc="04260005" w:tentative="1">
      <w:start w:val="1"/>
      <w:numFmt w:val="bullet"/>
      <w:lvlText w:val=""/>
      <w:lvlJc w:val="left"/>
      <w:pPr>
        <w:ind w:left="3676" w:hanging="360"/>
      </w:pPr>
      <w:rPr>
        <w:rFonts w:ascii="Wingdings" w:hAnsi="Wingdings" w:hint="default"/>
      </w:rPr>
    </w:lvl>
    <w:lvl w:ilvl="6" w:tplc="04260001" w:tentative="1">
      <w:start w:val="1"/>
      <w:numFmt w:val="bullet"/>
      <w:lvlText w:val=""/>
      <w:lvlJc w:val="left"/>
      <w:pPr>
        <w:ind w:left="4396" w:hanging="360"/>
      </w:pPr>
      <w:rPr>
        <w:rFonts w:ascii="Symbol" w:hAnsi="Symbol" w:hint="default"/>
      </w:rPr>
    </w:lvl>
    <w:lvl w:ilvl="7" w:tplc="04260003" w:tentative="1">
      <w:start w:val="1"/>
      <w:numFmt w:val="bullet"/>
      <w:lvlText w:val="o"/>
      <w:lvlJc w:val="left"/>
      <w:pPr>
        <w:ind w:left="5116" w:hanging="360"/>
      </w:pPr>
      <w:rPr>
        <w:rFonts w:ascii="Courier New" w:hAnsi="Courier New" w:cs="Courier New" w:hint="default"/>
      </w:rPr>
    </w:lvl>
    <w:lvl w:ilvl="8" w:tplc="04260005" w:tentative="1">
      <w:start w:val="1"/>
      <w:numFmt w:val="bullet"/>
      <w:lvlText w:val=""/>
      <w:lvlJc w:val="left"/>
      <w:pPr>
        <w:ind w:left="5836" w:hanging="360"/>
      </w:pPr>
      <w:rPr>
        <w:rFonts w:ascii="Wingdings" w:hAnsi="Wingdings" w:hint="default"/>
      </w:rPr>
    </w:lvl>
  </w:abstractNum>
  <w:abstractNum w:abstractNumId="22" w15:restartNumberingAfterBreak="0">
    <w:nsid w:val="57727ED3"/>
    <w:multiLevelType w:val="multilevel"/>
    <w:tmpl w:val="65501ED6"/>
    <w:lvl w:ilvl="0">
      <w:start w:val="1"/>
      <w:numFmt w:val="decimal"/>
      <w:lvlText w:val="%1."/>
      <w:lvlJc w:val="left"/>
      <w:pPr>
        <w:ind w:left="1494" w:hanging="360"/>
      </w:pPr>
      <w:rPr>
        <w:strike w:val="0"/>
      </w:rPr>
    </w:lvl>
    <w:lvl w:ilvl="1">
      <w:start w:val="1"/>
      <w:numFmt w:val="decimal"/>
      <w:lvlText w:val="%1.%2."/>
      <w:lvlJc w:val="left"/>
      <w:pPr>
        <w:ind w:left="1926" w:hanging="432"/>
      </w:pPr>
    </w:lvl>
    <w:lvl w:ilvl="2">
      <w:start w:val="1"/>
      <w:numFmt w:val="decimal"/>
      <w:lvlText w:val="%1.%2.%3."/>
      <w:lvlJc w:val="left"/>
      <w:pPr>
        <w:ind w:left="2358" w:hanging="504"/>
      </w:pPr>
    </w:lvl>
    <w:lvl w:ilvl="3">
      <w:start w:val="1"/>
      <w:numFmt w:val="decimal"/>
      <w:lvlText w:val="%1.%2.%3.%4."/>
      <w:lvlJc w:val="left"/>
      <w:pPr>
        <w:ind w:left="2862" w:hanging="648"/>
      </w:p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abstractNum w:abstractNumId="23" w15:restartNumberingAfterBreak="0">
    <w:nsid w:val="5D43228B"/>
    <w:multiLevelType w:val="hybridMultilevel"/>
    <w:tmpl w:val="CD22139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68ED1FEE"/>
    <w:multiLevelType w:val="hybridMultilevel"/>
    <w:tmpl w:val="1E0ACA44"/>
    <w:lvl w:ilvl="0" w:tplc="08446472">
      <w:start w:val="1"/>
      <w:numFmt w:val="decimal"/>
      <w:lvlText w:val="%1)"/>
      <w:lvlJc w:val="left"/>
      <w:pPr>
        <w:ind w:left="720" w:hanging="360"/>
      </w:pPr>
      <w:rPr>
        <w:rFonts w:ascii="Times New Roman" w:eastAsia="Times New Roman" w:hAnsi="Times New Roman" w:cs="Times New Roman"/>
        <w:color w:val="auto"/>
        <w:sz w:val="28"/>
        <w:szCs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6BC24080"/>
    <w:multiLevelType w:val="hybridMultilevel"/>
    <w:tmpl w:val="BFDC0BD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6DE250C9"/>
    <w:multiLevelType w:val="hybridMultilevel"/>
    <w:tmpl w:val="443C0BCC"/>
    <w:lvl w:ilvl="0" w:tplc="0426000F">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6F3A4FDD"/>
    <w:multiLevelType w:val="hybridMultilevel"/>
    <w:tmpl w:val="0854D280"/>
    <w:lvl w:ilvl="0" w:tplc="C3E83CE2">
      <w:start w:val="4"/>
      <w:numFmt w:val="bullet"/>
      <w:lvlText w:val=""/>
      <w:lvlJc w:val="left"/>
      <w:pPr>
        <w:ind w:left="720" w:hanging="360"/>
      </w:pPr>
      <w:rPr>
        <w:rFonts w:ascii="Wingdings" w:eastAsia="Times New Roman" w:hAnsi="Wingdings"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705E28C7"/>
    <w:multiLevelType w:val="hybridMultilevel"/>
    <w:tmpl w:val="55003C38"/>
    <w:lvl w:ilvl="0" w:tplc="E84C2CAE">
      <w:start w:val="1"/>
      <w:numFmt w:val="decimal"/>
      <w:lvlText w:val="%1)"/>
      <w:lvlJc w:val="left"/>
      <w:pPr>
        <w:ind w:left="720" w:hanging="360"/>
      </w:pPr>
      <w:rPr>
        <w:rFonts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7AE44ECB"/>
    <w:multiLevelType w:val="hybridMultilevel"/>
    <w:tmpl w:val="224E775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7C3D045E"/>
    <w:multiLevelType w:val="hybridMultilevel"/>
    <w:tmpl w:val="3FFE6F10"/>
    <w:lvl w:ilvl="0" w:tplc="AF0E299A">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1491752553">
    <w:abstractNumId w:val="0"/>
  </w:num>
  <w:num w:numId="2" w16cid:durableId="705646299">
    <w:abstractNumId w:val="26"/>
  </w:num>
  <w:num w:numId="3" w16cid:durableId="1242253567">
    <w:abstractNumId w:val="23"/>
  </w:num>
  <w:num w:numId="4" w16cid:durableId="218710848">
    <w:abstractNumId w:val="13"/>
  </w:num>
  <w:num w:numId="5" w16cid:durableId="1208029619">
    <w:abstractNumId w:val="7"/>
  </w:num>
  <w:num w:numId="6" w16cid:durableId="2099054042">
    <w:abstractNumId w:val="25"/>
  </w:num>
  <w:num w:numId="7" w16cid:durableId="405109771">
    <w:abstractNumId w:val="5"/>
  </w:num>
  <w:num w:numId="8" w16cid:durableId="1992244750">
    <w:abstractNumId w:val="8"/>
  </w:num>
  <w:num w:numId="9" w16cid:durableId="354384625">
    <w:abstractNumId w:val="18"/>
  </w:num>
  <w:num w:numId="10" w16cid:durableId="386730291">
    <w:abstractNumId w:val="27"/>
  </w:num>
  <w:num w:numId="11" w16cid:durableId="1179273773">
    <w:abstractNumId w:val="6"/>
  </w:num>
  <w:num w:numId="12" w16cid:durableId="1508592755">
    <w:abstractNumId w:val="17"/>
  </w:num>
  <w:num w:numId="13" w16cid:durableId="103355620">
    <w:abstractNumId w:val="2"/>
  </w:num>
  <w:num w:numId="14" w16cid:durableId="1677465698">
    <w:abstractNumId w:val="19"/>
  </w:num>
  <w:num w:numId="15" w16cid:durableId="615794028">
    <w:abstractNumId w:val="12"/>
  </w:num>
  <w:num w:numId="16" w16cid:durableId="852572351">
    <w:abstractNumId w:val="1"/>
  </w:num>
  <w:num w:numId="17" w16cid:durableId="1844736083">
    <w:abstractNumId w:val="4"/>
  </w:num>
  <w:num w:numId="18" w16cid:durableId="1146313452">
    <w:abstractNumId w:val="11"/>
  </w:num>
  <w:num w:numId="19" w16cid:durableId="146095922">
    <w:abstractNumId w:val="29"/>
  </w:num>
  <w:num w:numId="20" w16cid:durableId="1694264140">
    <w:abstractNumId w:val="16"/>
  </w:num>
  <w:num w:numId="21" w16cid:durableId="212734087">
    <w:abstractNumId w:val="10"/>
  </w:num>
  <w:num w:numId="22" w16cid:durableId="1266691409">
    <w:abstractNumId w:val="3"/>
  </w:num>
  <w:num w:numId="23" w16cid:durableId="698429234">
    <w:abstractNumId w:val="20"/>
  </w:num>
  <w:num w:numId="24" w16cid:durableId="1515026975">
    <w:abstractNumId w:val="30"/>
  </w:num>
  <w:num w:numId="25" w16cid:durableId="957839480">
    <w:abstractNumId w:val="15"/>
  </w:num>
  <w:num w:numId="26" w16cid:durableId="95638335">
    <w:abstractNumId w:val="22"/>
  </w:num>
  <w:num w:numId="27" w16cid:durableId="890462932">
    <w:abstractNumId w:val="24"/>
  </w:num>
  <w:num w:numId="28" w16cid:durableId="469254353">
    <w:abstractNumId w:val="28"/>
  </w:num>
  <w:num w:numId="29" w16cid:durableId="204294575">
    <w:abstractNumId w:val="21"/>
  </w:num>
  <w:num w:numId="30" w16cid:durableId="741951290">
    <w:abstractNumId w:val="14"/>
  </w:num>
  <w:num w:numId="31" w16cid:durableId="104798897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0339"/>
    <w:rsid w:val="000002B8"/>
    <w:rsid w:val="00004472"/>
    <w:rsid w:val="00005586"/>
    <w:rsid w:val="00005F08"/>
    <w:rsid w:val="000068C5"/>
    <w:rsid w:val="00015C3E"/>
    <w:rsid w:val="000165CE"/>
    <w:rsid w:val="00016E38"/>
    <w:rsid w:val="00017F10"/>
    <w:rsid w:val="00030339"/>
    <w:rsid w:val="00051471"/>
    <w:rsid w:val="000532E0"/>
    <w:rsid w:val="00056288"/>
    <w:rsid w:val="00066017"/>
    <w:rsid w:val="00066DAD"/>
    <w:rsid w:val="00074044"/>
    <w:rsid w:val="00082064"/>
    <w:rsid w:val="000829DB"/>
    <w:rsid w:val="00084887"/>
    <w:rsid w:val="000879FC"/>
    <w:rsid w:val="0009159D"/>
    <w:rsid w:val="00093D41"/>
    <w:rsid w:val="000A0EB3"/>
    <w:rsid w:val="000A2854"/>
    <w:rsid w:val="000A3EE8"/>
    <w:rsid w:val="000A5343"/>
    <w:rsid w:val="000A6E44"/>
    <w:rsid w:val="000B34F7"/>
    <w:rsid w:val="000C202A"/>
    <w:rsid w:val="000C395F"/>
    <w:rsid w:val="000D214A"/>
    <w:rsid w:val="000D2614"/>
    <w:rsid w:val="000D7E49"/>
    <w:rsid w:val="000E0FEC"/>
    <w:rsid w:val="000E35D6"/>
    <w:rsid w:val="000E3D1E"/>
    <w:rsid w:val="000E5F56"/>
    <w:rsid w:val="000E712B"/>
    <w:rsid w:val="000F32D2"/>
    <w:rsid w:val="000F3B96"/>
    <w:rsid w:val="000F634A"/>
    <w:rsid w:val="001061F8"/>
    <w:rsid w:val="0011738C"/>
    <w:rsid w:val="001238BE"/>
    <w:rsid w:val="00134089"/>
    <w:rsid w:val="001353B1"/>
    <w:rsid w:val="00140048"/>
    <w:rsid w:val="0014006C"/>
    <w:rsid w:val="001462C6"/>
    <w:rsid w:val="001476CB"/>
    <w:rsid w:val="001538E0"/>
    <w:rsid w:val="001546F5"/>
    <w:rsid w:val="00154CB0"/>
    <w:rsid w:val="00156514"/>
    <w:rsid w:val="00156CF8"/>
    <w:rsid w:val="00157522"/>
    <w:rsid w:val="001656B6"/>
    <w:rsid w:val="00165F22"/>
    <w:rsid w:val="00167058"/>
    <w:rsid w:val="001672F6"/>
    <w:rsid w:val="001734C0"/>
    <w:rsid w:val="001769F7"/>
    <w:rsid w:val="00181C7D"/>
    <w:rsid w:val="0018287E"/>
    <w:rsid w:val="00184AB4"/>
    <w:rsid w:val="0018703D"/>
    <w:rsid w:val="00191A10"/>
    <w:rsid w:val="00192089"/>
    <w:rsid w:val="00192BC6"/>
    <w:rsid w:val="0019527C"/>
    <w:rsid w:val="00196FC5"/>
    <w:rsid w:val="00197DC4"/>
    <w:rsid w:val="001A22BB"/>
    <w:rsid w:val="001A2413"/>
    <w:rsid w:val="001A2834"/>
    <w:rsid w:val="001A6189"/>
    <w:rsid w:val="001B2607"/>
    <w:rsid w:val="001B3784"/>
    <w:rsid w:val="001C03C2"/>
    <w:rsid w:val="001C4DB0"/>
    <w:rsid w:val="001C5E04"/>
    <w:rsid w:val="001D237C"/>
    <w:rsid w:val="001D28B0"/>
    <w:rsid w:val="001D3261"/>
    <w:rsid w:val="001D5B94"/>
    <w:rsid w:val="001D7BBA"/>
    <w:rsid w:val="001E17C8"/>
    <w:rsid w:val="001E2CA6"/>
    <w:rsid w:val="001E2DAD"/>
    <w:rsid w:val="001E471F"/>
    <w:rsid w:val="001E4F15"/>
    <w:rsid w:val="001F252E"/>
    <w:rsid w:val="001F2F51"/>
    <w:rsid w:val="001F7EE7"/>
    <w:rsid w:val="00200616"/>
    <w:rsid w:val="0022107D"/>
    <w:rsid w:val="002232FF"/>
    <w:rsid w:val="00223AEE"/>
    <w:rsid w:val="00232B75"/>
    <w:rsid w:val="00233826"/>
    <w:rsid w:val="0023389C"/>
    <w:rsid w:val="002360F2"/>
    <w:rsid w:val="00240853"/>
    <w:rsid w:val="00241B68"/>
    <w:rsid w:val="00241FBA"/>
    <w:rsid w:val="00250BDD"/>
    <w:rsid w:val="00252E8D"/>
    <w:rsid w:val="0025702B"/>
    <w:rsid w:val="00260E3C"/>
    <w:rsid w:val="00260F1D"/>
    <w:rsid w:val="00267412"/>
    <w:rsid w:val="00267442"/>
    <w:rsid w:val="00275C78"/>
    <w:rsid w:val="002820EE"/>
    <w:rsid w:val="00283B42"/>
    <w:rsid w:val="00287683"/>
    <w:rsid w:val="002903EE"/>
    <w:rsid w:val="00291EE3"/>
    <w:rsid w:val="00293384"/>
    <w:rsid w:val="00293BF8"/>
    <w:rsid w:val="002A2596"/>
    <w:rsid w:val="002A33F2"/>
    <w:rsid w:val="002A7D79"/>
    <w:rsid w:val="002B4A30"/>
    <w:rsid w:val="002B534F"/>
    <w:rsid w:val="002B6911"/>
    <w:rsid w:val="002B77FF"/>
    <w:rsid w:val="002C022A"/>
    <w:rsid w:val="002C2432"/>
    <w:rsid w:val="002C7C66"/>
    <w:rsid w:val="002D2513"/>
    <w:rsid w:val="002E4F08"/>
    <w:rsid w:val="002F10AE"/>
    <w:rsid w:val="002F21A5"/>
    <w:rsid w:val="002F40FE"/>
    <w:rsid w:val="003002BB"/>
    <w:rsid w:val="00303C85"/>
    <w:rsid w:val="00303FAA"/>
    <w:rsid w:val="0030691B"/>
    <w:rsid w:val="00307B45"/>
    <w:rsid w:val="003125F4"/>
    <w:rsid w:val="00313CBB"/>
    <w:rsid w:val="0031595B"/>
    <w:rsid w:val="00321E4A"/>
    <w:rsid w:val="00322EAD"/>
    <w:rsid w:val="00325235"/>
    <w:rsid w:val="00331A60"/>
    <w:rsid w:val="003333C7"/>
    <w:rsid w:val="0033377D"/>
    <w:rsid w:val="00333AAA"/>
    <w:rsid w:val="003413B1"/>
    <w:rsid w:val="003428A3"/>
    <w:rsid w:val="00343916"/>
    <w:rsid w:val="003507C1"/>
    <w:rsid w:val="00352B04"/>
    <w:rsid w:val="0035314D"/>
    <w:rsid w:val="0035517A"/>
    <w:rsid w:val="00355205"/>
    <w:rsid w:val="00357645"/>
    <w:rsid w:val="00365807"/>
    <w:rsid w:val="00372FAF"/>
    <w:rsid w:val="00373B2A"/>
    <w:rsid w:val="00375CBC"/>
    <w:rsid w:val="00377673"/>
    <w:rsid w:val="00387A61"/>
    <w:rsid w:val="00390296"/>
    <w:rsid w:val="003917B0"/>
    <w:rsid w:val="00391FDC"/>
    <w:rsid w:val="0039361A"/>
    <w:rsid w:val="003937E4"/>
    <w:rsid w:val="0039449D"/>
    <w:rsid w:val="003A2B07"/>
    <w:rsid w:val="003A32E8"/>
    <w:rsid w:val="003A3788"/>
    <w:rsid w:val="003B29A3"/>
    <w:rsid w:val="003B3329"/>
    <w:rsid w:val="003B3E60"/>
    <w:rsid w:val="003B62ED"/>
    <w:rsid w:val="003C1755"/>
    <w:rsid w:val="003C1F1A"/>
    <w:rsid w:val="003D42C1"/>
    <w:rsid w:val="003D51DA"/>
    <w:rsid w:val="003D523C"/>
    <w:rsid w:val="003D7B18"/>
    <w:rsid w:val="003E043B"/>
    <w:rsid w:val="003E5CCC"/>
    <w:rsid w:val="003E63E1"/>
    <w:rsid w:val="003F1611"/>
    <w:rsid w:val="003F2C2C"/>
    <w:rsid w:val="00402CFE"/>
    <w:rsid w:val="00404219"/>
    <w:rsid w:val="004060C0"/>
    <w:rsid w:val="004108A0"/>
    <w:rsid w:val="00413E95"/>
    <w:rsid w:val="00417481"/>
    <w:rsid w:val="0042348E"/>
    <w:rsid w:val="00423902"/>
    <w:rsid w:val="00425C0C"/>
    <w:rsid w:val="00426935"/>
    <w:rsid w:val="00432E37"/>
    <w:rsid w:val="004342C4"/>
    <w:rsid w:val="00441CF0"/>
    <w:rsid w:val="00441F89"/>
    <w:rsid w:val="00442B7A"/>
    <w:rsid w:val="00445A7F"/>
    <w:rsid w:val="00445C02"/>
    <w:rsid w:val="004471D2"/>
    <w:rsid w:val="0044735A"/>
    <w:rsid w:val="00451F9B"/>
    <w:rsid w:val="004534E8"/>
    <w:rsid w:val="00457B0E"/>
    <w:rsid w:val="00461CB7"/>
    <w:rsid w:val="00464125"/>
    <w:rsid w:val="00465EBD"/>
    <w:rsid w:val="0046685C"/>
    <w:rsid w:val="00467A22"/>
    <w:rsid w:val="004727D7"/>
    <w:rsid w:val="00491D4F"/>
    <w:rsid w:val="00491DE4"/>
    <w:rsid w:val="00494DB3"/>
    <w:rsid w:val="00495FC3"/>
    <w:rsid w:val="0049759D"/>
    <w:rsid w:val="004A48EE"/>
    <w:rsid w:val="004A4D9A"/>
    <w:rsid w:val="004B283D"/>
    <w:rsid w:val="004B582E"/>
    <w:rsid w:val="004C06EA"/>
    <w:rsid w:val="004C120D"/>
    <w:rsid w:val="004C284B"/>
    <w:rsid w:val="004C2A94"/>
    <w:rsid w:val="004C2FA4"/>
    <w:rsid w:val="004C49B2"/>
    <w:rsid w:val="004D5468"/>
    <w:rsid w:val="004E556C"/>
    <w:rsid w:val="004E6B5A"/>
    <w:rsid w:val="004F2F08"/>
    <w:rsid w:val="005031DE"/>
    <w:rsid w:val="0050353D"/>
    <w:rsid w:val="0050469E"/>
    <w:rsid w:val="00504C49"/>
    <w:rsid w:val="00506F2E"/>
    <w:rsid w:val="00510DB4"/>
    <w:rsid w:val="00511D3A"/>
    <w:rsid w:val="005121F1"/>
    <w:rsid w:val="00530084"/>
    <w:rsid w:val="005304B6"/>
    <w:rsid w:val="00530A79"/>
    <w:rsid w:val="00531E5B"/>
    <w:rsid w:val="00535179"/>
    <w:rsid w:val="0053622D"/>
    <w:rsid w:val="00543DB5"/>
    <w:rsid w:val="00545685"/>
    <w:rsid w:val="00550748"/>
    <w:rsid w:val="00552919"/>
    <w:rsid w:val="00555283"/>
    <w:rsid w:val="0055674C"/>
    <w:rsid w:val="005605AB"/>
    <w:rsid w:val="005618B9"/>
    <w:rsid w:val="00562C2C"/>
    <w:rsid w:val="0056312E"/>
    <w:rsid w:val="00567636"/>
    <w:rsid w:val="005702D2"/>
    <w:rsid w:val="00571585"/>
    <w:rsid w:val="00575CAB"/>
    <w:rsid w:val="0058018C"/>
    <w:rsid w:val="005824B4"/>
    <w:rsid w:val="005831A2"/>
    <w:rsid w:val="0058435B"/>
    <w:rsid w:val="00585917"/>
    <w:rsid w:val="005871E5"/>
    <w:rsid w:val="0059082A"/>
    <w:rsid w:val="0059129F"/>
    <w:rsid w:val="005A3D75"/>
    <w:rsid w:val="005B0AAA"/>
    <w:rsid w:val="005B206F"/>
    <w:rsid w:val="005B308B"/>
    <w:rsid w:val="005B49FA"/>
    <w:rsid w:val="005B6BD2"/>
    <w:rsid w:val="005B73E4"/>
    <w:rsid w:val="005D3C58"/>
    <w:rsid w:val="005D64FC"/>
    <w:rsid w:val="005E361C"/>
    <w:rsid w:val="005E407D"/>
    <w:rsid w:val="005E5D4E"/>
    <w:rsid w:val="005E70CC"/>
    <w:rsid w:val="005F0BC9"/>
    <w:rsid w:val="005F3413"/>
    <w:rsid w:val="005F59A5"/>
    <w:rsid w:val="005F7AAF"/>
    <w:rsid w:val="005F7CF0"/>
    <w:rsid w:val="0060304C"/>
    <w:rsid w:val="0060381D"/>
    <w:rsid w:val="00605A43"/>
    <w:rsid w:val="00606087"/>
    <w:rsid w:val="00606FE9"/>
    <w:rsid w:val="00610334"/>
    <w:rsid w:val="00615DA4"/>
    <w:rsid w:val="006218D1"/>
    <w:rsid w:val="006222D8"/>
    <w:rsid w:val="00622B74"/>
    <w:rsid w:val="00623C93"/>
    <w:rsid w:val="006312FF"/>
    <w:rsid w:val="00631894"/>
    <w:rsid w:val="00640C02"/>
    <w:rsid w:val="0064392F"/>
    <w:rsid w:val="00645AB2"/>
    <w:rsid w:val="00646430"/>
    <w:rsid w:val="00650E11"/>
    <w:rsid w:val="00652494"/>
    <w:rsid w:val="006561D1"/>
    <w:rsid w:val="006623EE"/>
    <w:rsid w:val="00663BFE"/>
    <w:rsid w:val="0067232E"/>
    <w:rsid w:val="00674EFE"/>
    <w:rsid w:val="006836AC"/>
    <w:rsid w:val="006866D2"/>
    <w:rsid w:val="006A1403"/>
    <w:rsid w:val="006A264B"/>
    <w:rsid w:val="006A7F55"/>
    <w:rsid w:val="006B328E"/>
    <w:rsid w:val="006B35FF"/>
    <w:rsid w:val="006B4B4B"/>
    <w:rsid w:val="006B74F1"/>
    <w:rsid w:val="006C4C4B"/>
    <w:rsid w:val="006C4F6E"/>
    <w:rsid w:val="006C607D"/>
    <w:rsid w:val="006C71DA"/>
    <w:rsid w:val="006D0054"/>
    <w:rsid w:val="006D056C"/>
    <w:rsid w:val="006D1CF6"/>
    <w:rsid w:val="006D5B24"/>
    <w:rsid w:val="006D63DC"/>
    <w:rsid w:val="006D66AD"/>
    <w:rsid w:val="006E0D53"/>
    <w:rsid w:val="006E2356"/>
    <w:rsid w:val="006E3B00"/>
    <w:rsid w:val="006E7008"/>
    <w:rsid w:val="006F4B4E"/>
    <w:rsid w:val="006F5FE2"/>
    <w:rsid w:val="006F61C0"/>
    <w:rsid w:val="0070048D"/>
    <w:rsid w:val="00707E58"/>
    <w:rsid w:val="00711810"/>
    <w:rsid w:val="00712B99"/>
    <w:rsid w:val="00715DE4"/>
    <w:rsid w:val="00717BF9"/>
    <w:rsid w:val="00721AA6"/>
    <w:rsid w:val="007254CB"/>
    <w:rsid w:val="00726130"/>
    <w:rsid w:val="00732358"/>
    <w:rsid w:val="00741EBD"/>
    <w:rsid w:val="00741EBE"/>
    <w:rsid w:val="007453FF"/>
    <w:rsid w:val="00746B1E"/>
    <w:rsid w:val="00750A6F"/>
    <w:rsid w:val="00750CC8"/>
    <w:rsid w:val="00757FCC"/>
    <w:rsid w:val="00760174"/>
    <w:rsid w:val="00763304"/>
    <w:rsid w:val="007635EE"/>
    <w:rsid w:val="007648E7"/>
    <w:rsid w:val="0076521C"/>
    <w:rsid w:val="007661BB"/>
    <w:rsid w:val="0077118A"/>
    <w:rsid w:val="00771B33"/>
    <w:rsid w:val="00777F87"/>
    <w:rsid w:val="00781B2E"/>
    <w:rsid w:val="00783B0A"/>
    <w:rsid w:val="007872EF"/>
    <w:rsid w:val="0079748F"/>
    <w:rsid w:val="00797B5C"/>
    <w:rsid w:val="007A0BDA"/>
    <w:rsid w:val="007A1F9E"/>
    <w:rsid w:val="007A771D"/>
    <w:rsid w:val="007B088C"/>
    <w:rsid w:val="007B7FE8"/>
    <w:rsid w:val="007C0C4D"/>
    <w:rsid w:val="007C7612"/>
    <w:rsid w:val="007E0400"/>
    <w:rsid w:val="007E310F"/>
    <w:rsid w:val="007E5200"/>
    <w:rsid w:val="007E72C4"/>
    <w:rsid w:val="007F2F56"/>
    <w:rsid w:val="007F7A59"/>
    <w:rsid w:val="00800B37"/>
    <w:rsid w:val="00804978"/>
    <w:rsid w:val="00810429"/>
    <w:rsid w:val="008123CA"/>
    <w:rsid w:val="00813BFB"/>
    <w:rsid w:val="00814C98"/>
    <w:rsid w:val="00816698"/>
    <w:rsid w:val="00816C94"/>
    <w:rsid w:val="00821C6D"/>
    <w:rsid w:val="00824362"/>
    <w:rsid w:val="008336F0"/>
    <w:rsid w:val="008341D4"/>
    <w:rsid w:val="008355DA"/>
    <w:rsid w:val="00836E39"/>
    <w:rsid w:val="008370F8"/>
    <w:rsid w:val="00837364"/>
    <w:rsid w:val="0083789E"/>
    <w:rsid w:val="00837F37"/>
    <w:rsid w:val="00841D0C"/>
    <w:rsid w:val="008427A9"/>
    <w:rsid w:val="00845EF3"/>
    <w:rsid w:val="0085117D"/>
    <w:rsid w:val="008520A5"/>
    <w:rsid w:val="00853A0C"/>
    <w:rsid w:val="00853FC4"/>
    <w:rsid w:val="00856156"/>
    <w:rsid w:val="0086020C"/>
    <w:rsid w:val="00860BA3"/>
    <w:rsid w:val="00861A3F"/>
    <w:rsid w:val="008656FA"/>
    <w:rsid w:val="00867E82"/>
    <w:rsid w:val="00870310"/>
    <w:rsid w:val="00871BA6"/>
    <w:rsid w:val="008750A9"/>
    <w:rsid w:val="00876AF3"/>
    <w:rsid w:val="00883A0B"/>
    <w:rsid w:val="0088742F"/>
    <w:rsid w:val="00892285"/>
    <w:rsid w:val="00892A83"/>
    <w:rsid w:val="00892D09"/>
    <w:rsid w:val="00894510"/>
    <w:rsid w:val="008A0684"/>
    <w:rsid w:val="008A537E"/>
    <w:rsid w:val="008B1D9E"/>
    <w:rsid w:val="008B4A3C"/>
    <w:rsid w:val="008B69F5"/>
    <w:rsid w:val="008C0EA2"/>
    <w:rsid w:val="008C16C5"/>
    <w:rsid w:val="008D01FF"/>
    <w:rsid w:val="008D1B81"/>
    <w:rsid w:val="008D2188"/>
    <w:rsid w:val="008D37D5"/>
    <w:rsid w:val="008D54AF"/>
    <w:rsid w:val="008D6E21"/>
    <w:rsid w:val="008E21A3"/>
    <w:rsid w:val="008E2A5A"/>
    <w:rsid w:val="008F231B"/>
    <w:rsid w:val="008F30C5"/>
    <w:rsid w:val="008F43C3"/>
    <w:rsid w:val="008F46E9"/>
    <w:rsid w:val="008F7E17"/>
    <w:rsid w:val="009021E8"/>
    <w:rsid w:val="00907475"/>
    <w:rsid w:val="00911CE6"/>
    <w:rsid w:val="00916B44"/>
    <w:rsid w:val="00916E48"/>
    <w:rsid w:val="00920197"/>
    <w:rsid w:val="009210D6"/>
    <w:rsid w:val="00922B6F"/>
    <w:rsid w:val="009238FC"/>
    <w:rsid w:val="00925276"/>
    <w:rsid w:val="00926D67"/>
    <w:rsid w:val="0093238A"/>
    <w:rsid w:val="00933304"/>
    <w:rsid w:val="0093758D"/>
    <w:rsid w:val="00937B3A"/>
    <w:rsid w:val="00940325"/>
    <w:rsid w:val="00941758"/>
    <w:rsid w:val="009428D1"/>
    <w:rsid w:val="00945F93"/>
    <w:rsid w:val="00947D5B"/>
    <w:rsid w:val="009507D4"/>
    <w:rsid w:val="0095423C"/>
    <w:rsid w:val="0095593A"/>
    <w:rsid w:val="00963018"/>
    <w:rsid w:val="00976C2F"/>
    <w:rsid w:val="00991221"/>
    <w:rsid w:val="0099345E"/>
    <w:rsid w:val="0099383B"/>
    <w:rsid w:val="00996A5D"/>
    <w:rsid w:val="0099733C"/>
    <w:rsid w:val="009A7C3D"/>
    <w:rsid w:val="009B041D"/>
    <w:rsid w:val="009B23AE"/>
    <w:rsid w:val="009B6A36"/>
    <w:rsid w:val="009B7E9F"/>
    <w:rsid w:val="009C3DC3"/>
    <w:rsid w:val="009C79DD"/>
    <w:rsid w:val="009D0B7F"/>
    <w:rsid w:val="009D1773"/>
    <w:rsid w:val="009D2326"/>
    <w:rsid w:val="009D3605"/>
    <w:rsid w:val="009E715A"/>
    <w:rsid w:val="009F06AF"/>
    <w:rsid w:val="009F28B6"/>
    <w:rsid w:val="009F6608"/>
    <w:rsid w:val="009F6BC3"/>
    <w:rsid w:val="00A02110"/>
    <w:rsid w:val="00A022A2"/>
    <w:rsid w:val="00A11768"/>
    <w:rsid w:val="00A151FB"/>
    <w:rsid w:val="00A210DB"/>
    <w:rsid w:val="00A24C55"/>
    <w:rsid w:val="00A25561"/>
    <w:rsid w:val="00A31518"/>
    <w:rsid w:val="00A360EF"/>
    <w:rsid w:val="00A444F3"/>
    <w:rsid w:val="00A4481C"/>
    <w:rsid w:val="00A45813"/>
    <w:rsid w:val="00A46A10"/>
    <w:rsid w:val="00A50E7E"/>
    <w:rsid w:val="00A5614E"/>
    <w:rsid w:val="00A6212F"/>
    <w:rsid w:val="00A643A3"/>
    <w:rsid w:val="00A6718B"/>
    <w:rsid w:val="00A752B5"/>
    <w:rsid w:val="00A76D13"/>
    <w:rsid w:val="00A817E3"/>
    <w:rsid w:val="00A81983"/>
    <w:rsid w:val="00A85C38"/>
    <w:rsid w:val="00A90E6D"/>
    <w:rsid w:val="00A91D44"/>
    <w:rsid w:val="00AA1431"/>
    <w:rsid w:val="00AA3CEB"/>
    <w:rsid w:val="00AB24E7"/>
    <w:rsid w:val="00AB319E"/>
    <w:rsid w:val="00AB7865"/>
    <w:rsid w:val="00AC2FE4"/>
    <w:rsid w:val="00AC31D6"/>
    <w:rsid w:val="00AC65E8"/>
    <w:rsid w:val="00AD180A"/>
    <w:rsid w:val="00AD57BD"/>
    <w:rsid w:val="00AE3171"/>
    <w:rsid w:val="00AE5F81"/>
    <w:rsid w:val="00AE6E61"/>
    <w:rsid w:val="00AF1CF3"/>
    <w:rsid w:val="00AF2D1A"/>
    <w:rsid w:val="00AF42AF"/>
    <w:rsid w:val="00B00CC5"/>
    <w:rsid w:val="00B065D6"/>
    <w:rsid w:val="00B07AC1"/>
    <w:rsid w:val="00B231A6"/>
    <w:rsid w:val="00B24EBF"/>
    <w:rsid w:val="00B25C9B"/>
    <w:rsid w:val="00B265A1"/>
    <w:rsid w:val="00B27001"/>
    <w:rsid w:val="00B307F6"/>
    <w:rsid w:val="00B31D4C"/>
    <w:rsid w:val="00B32F4B"/>
    <w:rsid w:val="00B33B97"/>
    <w:rsid w:val="00B41D1C"/>
    <w:rsid w:val="00B4277B"/>
    <w:rsid w:val="00B42F7C"/>
    <w:rsid w:val="00B446F8"/>
    <w:rsid w:val="00B508AF"/>
    <w:rsid w:val="00B50921"/>
    <w:rsid w:val="00B5598F"/>
    <w:rsid w:val="00B5696F"/>
    <w:rsid w:val="00B6217D"/>
    <w:rsid w:val="00B62D6D"/>
    <w:rsid w:val="00B6509D"/>
    <w:rsid w:val="00B657E0"/>
    <w:rsid w:val="00B66B2E"/>
    <w:rsid w:val="00B72EB2"/>
    <w:rsid w:val="00B73BC0"/>
    <w:rsid w:val="00B74287"/>
    <w:rsid w:val="00B7539F"/>
    <w:rsid w:val="00B77475"/>
    <w:rsid w:val="00B80AF4"/>
    <w:rsid w:val="00B82A28"/>
    <w:rsid w:val="00B83FC7"/>
    <w:rsid w:val="00B85682"/>
    <w:rsid w:val="00B86B3B"/>
    <w:rsid w:val="00B9047B"/>
    <w:rsid w:val="00BA10E4"/>
    <w:rsid w:val="00BA2BDF"/>
    <w:rsid w:val="00BA42FC"/>
    <w:rsid w:val="00BA44D1"/>
    <w:rsid w:val="00BB1F7E"/>
    <w:rsid w:val="00BB3C88"/>
    <w:rsid w:val="00BB40BF"/>
    <w:rsid w:val="00BB545C"/>
    <w:rsid w:val="00BB655D"/>
    <w:rsid w:val="00BC23C7"/>
    <w:rsid w:val="00BC6844"/>
    <w:rsid w:val="00BD1FE5"/>
    <w:rsid w:val="00BD27D3"/>
    <w:rsid w:val="00BD4E59"/>
    <w:rsid w:val="00BD711D"/>
    <w:rsid w:val="00BD7AD8"/>
    <w:rsid w:val="00BF0691"/>
    <w:rsid w:val="00BF79DC"/>
    <w:rsid w:val="00C0170B"/>
    <w:rsid w:val="00C03AEA"/>
    <w:rsid w:val="00C10F9A"/>
    <w:rsid w:val="00C231B1"/>
    <w:rsid w:val="00C23B22"/>
    <w:rsid w:val="00C3175A"/>
    <w:rsid w:val="00C40E36"/>
    <w:rsid w:val="00C427AC"/>
    <w:rsid w:val="00C43B2D"/>
    <w:rsid w:val="00C4419B"/>
    <w:rsid w:val="00C45ADA"/>
    <w:rsid w:val="00C60CB4"/>
    <w:rsid w:val="00C61634"/>
    <w:rsid w:val="00C625CE"/>
    <w:rsid w:val="00C63082"/>
    <w:rsid w:val="00C64EF5"/>
    <w:rsid w:val="00C65F7B"/>
    <w:rsid w:val="00C71463"/>
    <w:rsid w:val="00C73A14"/>
    <w:rsid w:val="00C75061"/>
    <w:rsid w:val="00C774D3"/>
    <w:rsid w:val="00C77E2B"/>
    <w:rsid w:val="00C809B0"/>
    <w:rsid w:val="00C81A83"/>
    <w:rsid w:val="00C86819"/>
    <w:rsid w:val="00C977CA"/>
    <w:rsid w:val="00CA1E50"/>
    <w:rsid w:val="00CA1EC8"/>
    <w:rsid w:val="00CA35C3"/>
    <w:rsid w:val="00CA7673"/>
    <w:rsid w:val="00CB46EE"/>
    <w:rsid w:val="00CB5E32"/>
    <w:rsid w:val="00CB7919"/>
    <w:rsid w:val="00CC0578"/>
    <w:rsid w:val="00CC1F57"/>
    <w:rsid w:val="00CC2705"/>
    <w:rsid w:val="00CC68B1"/>
    <w:rsid w:val="00CC68C7"/>
    <w:rsid w:val="00CD35AC"/>
    <w:rsid w:val="00CD483D"/>
    <w:rsid w:val="00CD5AB7"/>
    <w:rsid w:val="00CE2D9F"/>
    <w:rsid w:val="00CE470F"/>
    <w:rsid w:val="00CE612F"/>
    <w:rsid w:val="00CE6909"/>
    <w:rsid w:val="00CF0652"/>
    <w:rsid w:val="00CF0699"/>
    <w:rsid w:val="00CF0A83"/>
    <w:rsid w:val="00CF332C"/>
    <w:rsid w:val="00CF5FD7"/>
    <w:rsid w:val="00D004BF"/>
    <w:rsid w:val="00D02D35"/>
    <w:rsid w:val="00D02F9D"/>
    <w:rsid w:val="00D0584A"/>
    <w:rsid w:val="00D05E30"/>
    <w:rsid w:val="00D0697B"/>
    <w:rsid w:val="00D102D8"/>
    <w:rsid w:val="00D1162B"/>
    <w:rsid w:val="00D13740"/>
    <w:rsid w:val="00D13E05"/>
    <w:rsid w:val="00D14FA9"/>
    <w:rsid w:val="00D16E6F"/>
    <w:rsid w:val="00D20A7C"/>
    <w:rsid w:val="00D22F27"/>
    <w:rsid w:val="00D24BE9"/>
    <w:rsid w:val="00D331FE"/>
    <w:rsid w:val="00D34BA7"/>
    <w:rsid w:val="00D410C1"/>
    <w:rsid w:val="00D42BE7"/>
    <w:rsid w:val="00D471EE"/>
    <w:rsid w:val="00D522CD"/>
    <w:rsid w:val="00D53233"/>
    <w:rsid w:val="00D54F4D"/>
    <w:rsid w:val="00D563E5"/>
    <w:rsid w:val="00D631DC"/>
    <w:rsid w:val="00D6530B"/>
    <w:rsid w:val="00D66FC3"/>
    <w:rsid w:val="00D73A44"/>
    <w:rsid w:val="00D80D16"/>
    <w:rsid w:val="00D876B9"/>
    <w:rsid w:val="00D93BB0"/>
    <w:rsid w:val="00D959C0"/>
    <w:rsid w:val="00DA61A9"/>
    <w:rsid w:val="00DB3CAD"/>
    <w:rsid w:val="00DB5793"/>
    <w:rsid w:val="00DC05F7"/>
    <w:rsid w:val="00DC30AD"/>
    <w:rsid w:val="00DC46B1"/>
    <w:rsid w:val="00DC6968"/>
    <w:rsid w:val="00DD3A40"/>
    <w:rsid w:val="00DD43C5"/>
    <w:rsid w:val="00DD4E5F"/>
    <w:rsid w:val="00DD6239"/>
    <w:rsid w:val="00DD687C"/>
    <w:rsid w:val="00DD6D4F"/>
    <w:rsid w:val="00DD7F46"/>
    <w:rsid w:val="00DE4A06"/>
    <w:rsid w:val="00DE60E1"/>
    <w:rsid w:val="00DF392E"/>
    <w:rsid w:val="00DF3C4E"/>
    <w:rsid w:val="00DF70ED"/>
    <w:rsid w:val="00E006C3"/>
    <w:rsid w:val="00E00E2A"/>
    <w:rsid w:val="00E03D1E"/>
    <w:rsid w:val="00E0494C"/>
    <w:rsid w:val="00E05988"/>
    <w:rsid w:val="00E17572"/>
    <w:rsid w:val="00E17AA4"/>
    <w:rsid w:val="00E30BEA"/>
    <w:rsid w:val="00E32760"/>
    <w:rsid w:val="00E33664"/>
    <w:rsid w:val="00E36BA3"/>
    <w:rsid w:val="00E36FEF"/>
    <w:rsid w:val="00E45025"/>
    <w:rsid w:val="00E47956"/>
    <w:rsid w:val="00E5194C"/>
    <w:rsid w:val="00E65CCE"/>
    <w:rsid w:val="00E72867"/>
    <w:rsid w:val="00E77C7A"/>
    <w:rsid w:val="00E800BB"/>
    <w:rsid w:val="00E81E3F"/>
    <w:rsid w:val="00E860B3"/>
    <w:rsid w:val="00E86889"/>
    <w:rsid w:val="00E97B18"/>
    <w:rsid w:val="00EA3804"/>
    <w:rsid w:val="00EA51E8"/>
    <w:rsid w:val="00EB0793"/>
    <w:rsid w:val="00EB2BA1"/>
    <w:rsid w:val="00EB2D41"/>
    <w:rsid w:val="00EC1A50"/>
    <w:rsid w:val="00EC3976"/>
    <w:rsid w:val="00EC47A0"/>
    <w:rsid w:val="00EC5929"/>
    <w:rsid w:val="00EC76B8"/>
    <w:rsid w:val="00ED1693"/>
    <w:rsid w:val="00ED1EC6"/>
    <w:rsid w:val="00EE1441"/>
    <w:rsid w:val="00EE3976"/>
    <w:rsid w:val="00F04DB4"/>
    <w:rsid w:val="00F066D5"/>
    <w:rsid w:val="00F12A1F"/>
    <w:rsid w:val="00F136F0"/>
    <w:rsid w:val="00F1495D"/>
    <w:rsid w:val="00F15998"/>
    <w:rsid w:val="00F15D5A"/>
    <w:rsid w:val="00F16167"/>
    <w:rsid w:val="00F23E3A"/>
    <w:rsid w:val="00F2669C"/>
    <w:rsid w:val="00F26D32"/>
    <w:rsid w:val="00F42476"/>
    <w:rsid w:val="00F4290F"/>
    <w:rsid w:val="00F42A77"/>
    <w:rsid w:val="00F454FD"/>
    <w:rsid w:val="00F461FF"/>
    <w:rsid w:val="00F47D3F"/>
    <w:rsid w:val="00F53C49"/>
    <w:rsid w:val="00F53E9B"/>
    <w:rsid w:val="00F5565A"/>
    <w:rsid w:val="00F5575B"/>
    <w:rsid w:val="00F57B83"/>
    <w:rsid w:val="00F60611"/>
    <w:rsid w:val="00F64B4B"/>
    <w:rsid w:val="00F652F8"/>
    <w:rsid w:val="00F6680B"/>
    <w:rsid w:val="00F675D9"/>
    <w:rsid w:val="00F67E1E"/>
    <w:rsid w:val="00F67EAD"/>
    <w:rsid w:val="00F70393"/>
    <w:rsid w:val="00F712B4"/>
    <w:rsid w:val="00F76D06"/>
    <w:rsid w:val="00F823F5"/>
    <w:rsid w:val="00F90F0B"/>
    <w:rsid w:val="00F92843"/>
    <w:rsid w:val="00F929AD"/>
    <w:rsid w:val="00F933FB"/>
    <w:rsid w:val="00F94F58"/>
    <w:rsid w:val="00F97F79"/>
    <w:rsid w:val="00FA0463"/>
    <w:rsid w:val="00FA1948"/>
    <w:rsid w:val="00FA40C7"/>
    <w:rsid w:val="00FA533B"/>
    <w:rsid w:val="00FA54A3"/>
    <w:rsid w:val="00FA62E6"/>
    <w:rsid w:val="00FB17E2"/>
    <w:rsid w:val="00FB212F"/>
    <w:rsid w:val="00FB3984"/>
    <w:rsid w:val="00FB47F2"/>
    <w:rsid w:val="00FB53BE"/>
    <w:rsid w:val="00FB5DF8"/>
    <w:rsid w:val="00FC1E92"/>
    <w:rsid w:val="00FC31AE"/>
    <w:rsid w:val="00FC7D77"/>
    <w:rsid w:val="00FC7E60"/>
    <w:rsid w:val="00FD0A64"/>
    <w:rsid w:val="00FD6082"/>
    <w:rsid w:val="00FE4A9C"/>
    <w:rsid w:val="00FE72BE"/>
    <w:rsid w:val="00FF307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EAB88E"/>
  <w15:chartTrackingRefBased/>
  <w15:docId w15:val="{F004756D-B473-4A01-BA24-17602FC7D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066017"/>
    <w:rPr>
      <w:rFonts w:eastAsia="Times New Roman" w:cs="Times New Roman"/>
      <w:sz w:val="28"/>
      <w:szCs w:val="24"/>
    </w:rPr>
  </w:style>
  <w:style w:type="paragraph" w:styleId="Virsraksts1">
    <w:name w:val="heading 1"/>
    <w:basedOn w:val="Parasts"/>
    <w:next w:val="Parasts"/>
    <w:link w:val="Virsraksts1Rakstz"/>
    <w:qFormat/>
    <w:rsid w:val="00066017"/>
    <w:pPr>
      <w:keepNext/>
      <w:jc w:val="right"/>
      <w:outlineLvl w:val="0"/>
    </w:p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066017"/>
    <w:pPr>
      <w:tabs>
        <w:tab w:val="center" w:pos="4153"/>
        <w:tab w:val="right" w:pos="8306"/>
      </w:tabs>
    </w:pPr>
    <w:rPr>
      <w:rFonts w:eastAsiaTheme="minorHAnsi" w:cstheme="minorBidi"/>
      <w:sz w:val="24"/>
      <w:szCs w:val="22"/>
    </w:rPr>
  </w:style>
  <w:style w:type="character" w:customStyle="1" w:styleId="GalveneRakstz">
    <w:name w:val="Galvene Rakstz."/>
    <w:basedOn w:val="Noklusjumarindkopasfonts"/>
    <w:link w:val="Galvene"/>
    <w:uiPriority w:val="99"/>
    <w:rsid w:val="00066017"/>
  </w:style>
  <w:style w:type="paragraph" w:styleId="Kjene">
    <w:name w:val="footer"/>
    <w:basedOn w:val="Parasts"/>
    <w:link w:val="KjeneRakstz"/>
    <w:uiPriority w:val="99"/>
    <w:unhideWhenUsed/>
    <w:rsid w:val="00066017"/>
    <w:pPr>
      <w:tabs>
        <w:tab w:val="center" w:pos="4153"/>
        <w:tab w:val="right" w:pos="8306"/>
      </w:tabs>
    </w:pPr>
    <w:rPr>
      <w:rFonts w:eastAsiaTheme="minorHAnsi" w:cstheme="minorBidi"/>
      <w:sz w:val="24"/>
      <w:szCs w:val="22"/>
    </w:rPr>
  </w:style>
  <w:style w:type="character" w:customStyle="1" w:styleId="KjeneRakstz">
    <w:name w:val="Kājene Rakstz."/>
    <w:basedOn w:val="Noklusjumarindkopasfonts"/>
    <w:link w:val="Kjene"/>
    <w:uiPriority w:val="99"/>
    <w:rsid w:val="00066017"/>
  </w:style>
  <w:style w:type="character" w:customStyle="1" w:styleId="Virsraksts1Rakstz">
    <w:name w:val="Virsraksts 1 Rakstz."/>
    <w:basedOn w:val="Noklusjumarindkopasfonts"/>
    <w:link w:val="Virsraksts1"/>
    <w:rsid w:val="00066017"/>
    <w:rPr>
      <w:rFonts w:eastAsia="Times New Roman" w:cs="Times New Roman"/>
      <w:sz w:val="28"/>
      <w:szCs w:val="24"/>
    </w:rPr>
  </w:style>
  <w:style w:type="paragraph" w:customStyle="1" w:styleId="naisf">
    <w:name w:val="naisf"/>
    <w:basedOn w:val="Parasts"/>
    <w:rsid w:val="00066017"/>
    <w:pPr>
      <w:spacing w:before="75" w:after="75"/>
      <w:ind w:firstLine="375"/>
      <w:jc w:val="both"/>
    </w:pPr>
  </w:style>
  <w:style w:type="paragraph" w:customStyle="1" w:styleId="naisnod">
    <w:name w:val="naisnod"/>
    <w:basedOn w:val="Parasts"/>
    <w:rsid w:val="00066017"/>
    <w:pPr>
      <w:spacing w:before="450" w:after="225"/>
      <w:jc w:val="center"/>
    </w:pPr>
    <w:rPr>
      <w:b/>
      <w:bCs/>
    </w:rPr>
  </w:style>
  <w:style w:type="paragraph" w:customStyle="1" w:styleId="naiskr">
    <w:name w:val="naiskr"/>
    <w:basedOn w:val="Parasts"/>
    <w:rsid w:val="00066017"/>
    <w:pPr>
      <w:spacing w:before="75" w:after="75"/>
    </w:pPr>
  </w:style>
  <w:style w:type="paragraph" w:styleId="Paraststmeklis">
    <w:name w:val="Normal (Web)"/>
    <w:basedOn w:val="Parasts"/>
    <w:uiPriority w:val="99"/>
    <w:unhideWhenUsed/>
    <w:rsid w:val="00066017"/>
    <w:pPr>
      <w:spacing w:before="100" w:beforeAutospacing="1" w:after="100" w:afterAutospacing="1"/>
    </w:pPr>
    <w:rPr>
      <w:sz w:val="24"/>
      <w:lang w:eastAsia="lv-LV"/>
    </w:rPr>
  </w:style>
  <w:style w:type="character" w:customStyle="1" w:styleId="FontStyle20">
    <w:name w:val="Font Style20"/>
    <w:basedOn w:val="Noklusjumarindkopasfonts"/>
    <w:uiPriority w:val="99"/>
    <w:rsid w:val="00066017"/>
    <w:rPr>
      <w:rFonts w:ascii="Times New Roman" w:hAnsi="Times New Roman" w:cs="Times New Roman" w:hint="default"/>
      <w:sz w:val="22"/>
      <w:szCs w:val="22"/>
    </w:rPr>
  </w:style>
  <w:style w:type="paragraph" w:styleId="Vresteksts">
    <w:name w:val="footnote text"/>
    <w:aliases w:val=" Char Char Char,Char Char Char,Footnote,Fußnote,-E Fußnotentext,Fußnotentext Ursprung,Footnote Text Char1 Char Char Char Char Char Char Char Char Char Char Char,Footnote Text Char Char Char Char Char Char Char Char Char Char Char Char Char"/>
    <w:basedOn w:val="Parasts"/>
    <w:link w:val="VrestekstsRakstz"/>
    <w:uiPriority w:val="99"/>
    <w:unhideWhenUsed/>
    <w:qFormat/>
    <w:rsid w:val="00066017"/>
    <w:rPr>
      <w:sz w:val="20"/>
      <w:szCs w:val="20"/>
    </w:rPr>
  </w:style>
  <w:style w:type="character" w:customStyle="1" w:styleId="VrestekstsRakstz">
    <w:name w:val="Vēres teksts Rakstz."/>
    <w:aliases w:val=" Char Char Char Rakstz.,Char Char Char Rakstz.,Footnote Rakstz.,Fußnote Rakstz.,-E Fußnotentext Rakstz.,Fußnotentext Ursprung Rakstz.,Footnote Text Char1 Char Char Char Char Char Char Char Char Char Char Char Rakstz."/>
    <w:basedOn w:val="Noklusjumarindkopasfonts"/>
    <w:link w:val="Vresteksts"/>
    <w:uiPriority w:val="99"/>
    <w:rsid w:val="00066017"/>
    <w:rPr>
      <w:rFonts w:eastAsia="Times New Roman" w:cs="Times New Roman"/>
      <w:sz w:val="20"/>
      <w:szCs w:val="20"/>
    </w:rPr>
  </w:style>
  <w:style w:type="character" w:styleId="Vresatsauce">
    <w:name w:val="footnote reference"/>
    <w:aliases w:val="Footnote Reference Number,Footnote symbol,Footnote Reference Superscript,Footnote Refernece,ftref,Odwołanie przypisu,BVI fnr,Footnotes refss,SUPERS,Ref,de nota al pie,-E Fußnotenzeichen,Footnote reference number,Times 10 Point,E,E FNZ"/>
    <w:basedOn w:val="Noklusjumarindkopasfonts"/>
    <w:uiPriority w:val="99"/>
    <w:unhideWhenUsed/>
    <w:rsid w:val="00066017"/>
    <w:rPr>
      <w:vertAlign w:val="superscript"/>
    </w:rPr>
  </w:style>
  <w:style w:type="character" w:customStyle="1" w:styleId="affairetitle">
    <w:name w:val="affaire_title"/>
    <w:basedOn w:val="Noklusjumarindkopasfonts"/>
    <w:rsid w:val="00066017"/>
  </w:style>
  <w:style w:type="character" w:customStyle="1" w:styleId="outputecli">
    <w:name w:val="outputecli"/>
    <w:basedOn w:val="Noklusjumarindkopasfonts"/>
    <w:rsid w:val="00066017"/>
  </w:style>
  <w:style w:type="paragraph" w:styleId="Sarakstarindkopa">
    <w:name w:val="List Paragraph"/>
    <w:aliases w:val="Strip,2,LP1."/>
    <w:basedOn w:val="Parasts"/>
    <w:link w:val="SarakstarindkopaRakstz"/>
    <w:uiPriority w:val="34"/>
    <w:qFormat/>
    <w:rsid w:val="001A2834"/>
    <w:pPr>
      <w:ind w:left="720"/>
      <w:contextualSpacing/>
    </w:pPr>
  </w:style>
  <w:style w:type="character" w:styleId="Hipersaite">
    <w:name w:val="Hyperlink"/>
    <w:basedOn w:val="Noklusjumarindkopasfonts"/>
    <w:uiPriority w:val="99"/>
    <w:unhideWhenUsed/>
    <w:rsid w:val="00947D5B"/>
    <w:rPr>
      <w:color w:val="0563C1" w:themeColor="hyperlink"/>
      <w:u w:val="single"/>
    </w:rPr>
  </w:style>
  <w:style w:type="character" w:customStyle="1" w:styleId="Neatrisintapieminana1">
    <w:name w:val="Neatrisināta pieminēšana1"/>
    <w:basedOn w:val="Noklusjumarindkopasfonts"/>
    <w:uiPriority w:val="99"/>
    <w:semiHidden/>
    <w:unhideWhenUsed/>
    <w:rsid w:val="00947D5B"/>
    <w:rPr>
      <w:color w:val="605E5C"/>
      <w:shd w:val="clear" w:color="auto" w:fill="E1DFDD"/>
    </w:rPr>
  </w:style>
  <w:style w:type="paragraph" w:customStyle="1" w:styleId="tv213">
    <w:name w:val="tv213"/>
    <w:basedOn w:val="Parasts"/>
    <w:rsid w:val="00E03D1E"/>
    <w:pPr>
      <w:spacing w:before="100" w:beforeAutospacing="1" w:after="100" w:afterAutospacing="1"/>
    </w:pPr>
    <w:rPr>
      <w:sz w:val="24"/>
      <w:lang w:eastAsia="lv-LV"/>
    </w:rPr>
  </w:style>
  <w:style w:type="character" w:customStyle="1" w:styleId="fontsize2">
    <w:name w:val="fontsize2"/>
    <w:basedOn w:val="Noklusjumarindkopasfonts"/>
    <w:rsid w:val="00E03D1E"/>
  </w:style>
  <w:style w:type="paragraph" w:styleId="Balonteksts">
    <w:name w:val="Balloon Text"/>
    <w:basedOn w:val="Parasts"/>
    <w:link w:val="BalontekstsRakstz"/>
    <w:uiPriority w:val="99"/>
    <w:semiHidden/>
    <w:unhideWhenUsed/>
    <w:rsid w:val="00C43B2D"/>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C43B2D"/>
    <w:rPr>
      <w:rFonts w:ascii="Segoe UI" w:eastAsia="Times New Roman" w:hAnsi="Segoe UI" w:cs="Segoe UI"/>
      <w:sz w:val="18"/>
      <w:szCs w:val="18"/>
    </w:rPr>
  </w:style>
  <w:style w:type="character" w:styleId="Komentraatsauce">
    <w:name w:val="annotation reference"/>
    <w:basedOn w:val="Noklusjumarindkopasfonts"/>
    <w:uiPriority w:val="99"/>
    <w:semiHidden/>
    <w:unhideWhenUsed/>
    <w:rsid w:val="001769F7"/>
    <w:rPr>
      <w:sz w:val="16"/>
      <w:szCs w:val="16"/>
    </w:rPr>
  </w:style>
  <w:style w:type="paragraph" w:styleId="Komentrateksts">
    <w:name w:val="annotation text"/>
    <w:basedOn w:val="Parasts"/>
    <w:link w:val="KomentratekstsRakstz"/>
    <w:uiPriority w:val="99"/>
    <w:unhideWhenUsed/>
    <w:rsid w:val="001769F7"/>
    <w:rPr>
      <w:sz w:val="20"/>
      <w:szCs w:val="20"/>
    </w:rPr>
  </w:style>
  <w:style w:type="character" w:customStyle="1" w:styleId="KomentratekstsRakstz">
    <w:name w:val="Komentāra teksts Rakstz."/>
    <w:basedOn w:val="Noklusjumarindkopasfonts"/>
    <w:link w:val="Komentrateksts"/>
    <w:uiPriority w:val="99"/>
    <w:rsid w:val="001769F7"/>
    <w:rPr>
      <w:rFonts w:eastAsia="Times New Roman" w:cs="Times New Roman"/>
      <w:sz w:val="20"/>
      <w:szCs w:val="20"/>
    </w:rPr>
  </w:style>
  <w:style w:type="paragraph" w:styleId="Komentratma">
    <w:name w:val="annotation subject"/>
    <w:basedOn w:val="Komentrateksts"/>
    <w:next w:val="Komentrateksts"/>
    <w:link w:val="KomentratmaRakstz"/>
    <w:uiPriority w:val="99"/>
    <w:semiHidden/>
    <w:unhideWhenUsed/>
    <w:rsid w:val="001769F7"/>
    <w:rPr>
      <w:b/>
      <w:bCs/>
    </w:rPr>
  </w:style>
  <w:style w:type="character" w:customStyle="1" w:styleId="KomentratmaRakstz">
    <w:name w:val="Komentāra tēma Rakstz."/>
    <w:basedOn w:val="KomentratekstsRakstz"/>
    <w:link w:val="Komentratma"/>
    <w:uiPriority w:val="99"/>
    <w:semiHidden/>
    <w:rsid w:val="001769F7"/>
    <w:rPr>
      <w:rFonts w:eastAsia="Times New Roman" w:cs="Times New Roman"/>
      <w:b/>
      <w:bCs/>
      <w:sz w:val="20"/>
      <w:szCs w:val="20"/>
    </w:rPr>
  </w:style>
  <w:style w:type="character" w:customStyle="1" w:styleId="Neatrisintapieminana2">
    <w:name w:val="Neatrisināta pieminēšana2"/>
    <w:basedOn w:val="Noklusjumarindkopasfonts"/>
    <w:uiPriority w:val="99"/>
    <w:semiHidden/>
    <w:unhideWhenUsed/>
    <w:rsid w:val="0070048D"/>
    <w:rPr>
      <w:color w:val="605E5C"/>
      <w:shd w:val="clear" w:color="auto" w:fill="E1DFDD"/>
    </w:rPr>
  </w:style>
  <w:style w:type="table" w:styleId="Reatabula">
    <w:name w:val="Table Grid"/>
    <w:basedOn w:val="Parastatabula"/>
    <w:uiPriority w:val="39"/>
    <w:rsid w:val="001D5B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iguvresteksts">
    <w:name w:val="endnote text"/>
    <w:basedOn w:val="Parasts"/>
    <w:link w:val="BeiguvrestekstsRakstz"/>
    <w:uiPriority w:val="99"/>
    <w:semiHidden/>
    <w:unhideWhenUsed/>
    <w:rsid w:val="00CC68B1"/>
    <w:rPr>
      <w:sz w:val="20"/>
      <w:szCs w:val="20"/>
    </w:rPr>
  </w:style>
  <w:style w:type="character" w:customStyle="1" w:styleId="BeiguvrestekstsRakstz">
    <w:name w:val="Beigu vēres teksts Rakstz."/>
    <w:basedOn w:val="Noklusjumarindkopasfonts"/>
    <w:link w:val="Beiguvresteksts"/>
    <w:uiPriority w:val="99"/>
    <w:semiHidden/>
    <w:rsid w:val="00CC68B1"/>
    <w:rPr>
      <w:rFonts w:eastAsia="Times New Roman" w:cs="Times New Roman"/>
      <w:sz w:val="20"/>
      <w:szCs w:val="20"/>
    </w:rPr>
  </w:style>
  <w:style w:type="character" w:styleId="Beiguvresatsauce">
    <w:name w:val="endnote reference"/>
    <w:basedOn w:val="Noklusjumarindkopasfonts"/>
    <w:uiPriority w:val="99"/>
    <w:semiHidden/>
    <w:unhideWhenUsed/>
    <w:rsid w:val="00CC68B1"/>
    <w:rPr>
      <w:vertAlign w:val="superscript"/>
    </w:rPr>
  </w:style>
  <w:style w:type="character" w:styleId="Izclums">
    <w:name w:val="Emphasis"/>
    <w:uiPriority w:val="20"/>
    <w:qFormat/>
    <w:rsid w:val="008336F0"/>
    <w:rPr>
      <w:i/>
      <w:iCs/>
    </w:rPr>
  </w:style>
  <w:style w:type="paragraph" w:customStyle="1" w:styleId="xmsonormal">
    <w:name w:val="x_msonormal"/>
    <w:basedOn w:val="Parasts"/>
    <w:rsid w:val="0095593A"/>
    <w:rPr>
      <w:rFonts w:ascii="Calibri" w:eastAsiaTheme="minorHAnsi" w:hAnsi="Calibri" w:cs="Calibri"/>
      <w:sz w:val="22"/>
      <w:szCs w:val="22"/>
      <w:lang w:eastAsia="lv-LV"/>
    </w:rPr>
  </w:style>
  <w:style w:type="paragraph" w:styleId="Prskatjums">
    <w:name w:val="Revision"/>
    <w:hidden/>
    <w:uiPriority w:val="99"/>
    <w:semiHidden/>
    <w:rsid w:val="000B34F7"/>
    <w:rPr>
      <w:rFonts w:eastAsia="Times New Roman" w:cs="Times New Roman"/>
      <w:sz w:val="28"/>
      <w:szCs w:val="24"/>
    </w:rPr>
  </w:style>
  <w:style w:type="paragraph" w:customStyle="1" w:styleId="Parasts1">
    <w:name w:val="Parasts1"/>
    <w:basedOn w:val="Parasts"/>
    <w:rsid w:val="006F5FE2"/>
    <w:pPr>
      <w:spacing w:before="100" w:beforeAutospacing="1" w:after="100" w:afterAutospacing="1"/>
    </w:pPr>
    <w:rPr>
      <w:sz w:val="24"/>
      <w:lang w:eastAsia="lv-LV"/>
    </w:rPr>
  </w:style>
  <w:style w:type="character" w:styleId="Neatrisintapieminana">
    <w:name w:val="Unresolved Mention"/>
    <w:basedOn w:val="Noklusjumarindkopasfonts"/>
    <w:uiPriority w:val="99"/>
    <w:semiHidden/>
    <w:unhideWhenUsed/>
    <w:rsid w:val="00FC31AE"/>
    <w:rPr>
      <w:color w:val="605E5C"/>
      <w:shd w:val="clear" w:color="auto" w:fill="E1DFDD"/>
    </w:rPr>
  </w:style>
  <w:style w:type="paragraph" w:customStyle="1" w:styleId="Parasts2">
    <w:name w:val="Parasts2"/>
    <w:basedOn w:val="Parasts"/>
    <w:rsid w:val="003002BB"/>
    <w:pPr>
      <w:spacing w:before="100" w:beforeAutospacing="1" w:after="100" w:afterAutospacing="1"/>
    </w:pPr>
    <w:rPr>
      <w:sz w:val="24"/>
      <w:lang w:eastAsia="lv-LV"/>
    </w:rPr>
  </w:style>
  <w:style w:type="paragraph" w:customStyle="1" w:styleId="Parasts3">
    <w:name w:val="Parasts3"/>
    <w:basedOn w:val="Parasts"/>
    <w:rsid w:val="006312FF"/>
    <w:pPr>
      <w:spacing w:before="100" w:beforeAutospacing="1" w:after="100" w:afterAutospacing="1"/>
    </w:pPr>
    <w:rPr>
      <w:sz w:val="24"/>
      <w:lang w:eastAsia="lv-LV"/>
    </w:rPr>
  </w:style>
  <w:style w:type="paragraph" w:styleId="Pamatteksts">
    <w:name w:val="Body Text"/>
    <w:basedOn w:val="Parasts"/>
    <w:link w:val="PamattekstsRakstz"/>
    <w:uiPriority w:val="1"/>
    <w:unhideWhenUsed/>
    <w:qFormat/>
    <w:rsid w:val="001061F8"/>
    <w:pPr>
      <w:widowControl w:val="0"/>
      <w:autoSpaceDE w:val="0"/>
      <w:autoSpaceDN w:val="0"/>
      <w:jc w:val="both"/>
    </w:pPr>
    <w:rPr>
      <w:sz w:val="23"/>
      <w:szCs w:val="23"/>
    </w:rPr>
  </w:style>
  <w:style w:type="character" w:customStyle="1" w:styleId="PamattekstsRakstz">
    <w:name w:val="Pamatteksts Rakstz."/>
    <w:basedOn w:val="Noklusjumarindkopasfonts"/>
    <w:link w:val="Pamatteksts"/>
    <w:uiPriority w:val="1"/>
    <w:rsid w:val="001061F8"/>
    <w:rPr>
      <w:rFonts w:eastAsia="Times New Roman" w:cs="Times New Roman"/>
      <w:sz w:val="23"/>
      <w:szCs w:val="23"/>
    </w:rPr>
  </w:style>
  <w:style w:type="character" w:customStyle="1" w:styleId="SarakstarindkopaRakstz">
    <w:name w:val="Saraksta rindkopa Rakstz."/>
    <w:aliases w:val="Strip Rakstz.,2 Rakstz.,LP1. Rakstz."/>
    <w:basedOn w:val="Noklusjumarindkopasfonts"/>
    <w:link w:val="Sarakstarindkopa"/>
    <w:uiPriority w:val="34"/>
    <w:rsid w:val="001546F5"/>
    <w:rPr>
      <w:rFonts w:eastAsia="Times New Roman" w:cs="Times New Roman"/>
      <w:sz w:val="28"/>
      <w:szCs w:val="24"/>
    </w:rPr>
  </w:style>
  <w:style w:type="paragraph" w:customStyle="1" w:styleId="statut">
    <w:name w:val="statut"/>
    <w:basedOn w:val="Parasts"/>
    <w:rsid w:val="00F12A1F"/>
    <w:pPr>
      <w:spacing w:before="100" w:beforeAutospacing="1" w:after="100" w:afterAutospacing="1"/>
    </w:pPr>
    <w:rPr>
      <w:sz w:val="24"/>
      <w:lang w:eastAsia="lv-LV"/>
    </w:rPr>
  </w:style>
  <w:style w:type="paragraph" w:customStyle="1" w:styleId="typedudocumentcp">
    <w:name w:val="typedudocument_cp"/>
    <w:basedOn w:val="Parasts"/>
    <w:rsid w:val="00F12A1F"/>
    <w:pPr>
      <w:spacing w:before="100" w:beforeAutospacing="1" w:after="100" w:afterAutospacing="1"/>
    </w:pPr>
    <w:rPr>
      <w:sz w:val="24"/>
      <w:lang w:eastAsia="lv-LV"/>
    </w:rPr>
  </w:style>
  <w:style w:type="character" w:customStyle="1" w:styleId="footnotereference">
    <w:name w:val="footnotereference"/>
    <w:basedOn w:val="Noklusjumarindkopasfonts"/>
    <w:rsid w:val="00F12A1F"/>
  </w:style>
  <w:style w:type="paragraph" w:styleId="Bezatstarpm">
    <w:name w:val="No Spacing"/>
    <w:uiPriority w:val="1"/>
    <w:qFormat/>
    <w:rsid w:val="009210D6"/>
    <w:pPr>
      <w:widowControl w:val="0"/>
    </w:pPr>
    <w:rPr>
      <w:rFonts w:ascii="Calibri" w:eastAsia="Calibri" w:hAnsi="Calibri" w:cs="Times New Roman"/>
      <w:sz w:val="22"/>
      <w:lang w:val="en-US"/>
    </w:rPr>
  </w:style>
  <w:style w:type="character" w:customStyle="1" w:styleId="phrase">
    <w:name w:val="phrase"/>
    <w:basedOn w:val="Noklusjumarindkopasfonts"/>
    <w:rsid w:val="00837364"/>
  </w:style>
  <w:style w:type="character" w:customStyle="1" w:styleId="word">
    <w:name w:val="word"/>
    <w:basedOn w:val="Noklusjumarindkopasfonts"/>
    <w:rsid w:val="00837364"/>
  </w:style>
  <w:style w:type="character" w:customStyle="1" w:styleId="ui-provider">
    <w:name w:val="ui-provider"/>
    <w:basedOn w:val="Noklusjumarindkopasfonts"/>
    <w:rsid w:val="00F15998"/>
  </w:style>
  <w:style w:type="paragraph" w:customStyle="1" w:styleId="Parasts4">
    <w:name w:val="Parasts4"/>
    <w:basedOn w:val="Parasts"/>
    <w:rsid w:val="00821C6D"/>
    <w:pPr>
      <w:spacing w:before="100" w:beforeAutospacing="1" w:after="100" w:afterAutospacing="1"/>
    </w:pPr>
    <w:rPr>
      <w:sz w:val="24"/>
      <w:lang w:eastAsia="lv-LV"/>
    </w:rPr>
  </w:style>
  <w:style w:type="character" w:customStyle="1" w:styleId="highlight">
    <w:name w:val="highlight"/>
    <w:basedOn w:val="Noklusjumarindkopasfonts"/>
    <w:rsid w:val="00CC2705"/>
  </w:style>
  <w:style w:type="paragraph" w:customStyle="1" w:styleId="Default">
    <w:name w:val="Default"/>
    <w:rsid w:val="0042348E"/>
    <w:pPr>
      <w:autoSpaceDE w:val="0"/>
      <w:autoSpaceDN w:val="0"/>
      <w:adjustRightInd w:val="0"/>
    </w:pPr>
    <w:rPr>
      <w:rFonts w:cs="Times New Roman"/>
      <w:color w:val="00000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23951">
      <w:bodyDiv w:val="1"/>
      <w:marLeft w:val="0"/>
      <w:marRight w:val="0"/>
      <w:marTop w:val="0"/>
      <w:marBottom w:val="0"/>
      <w:divBdr>
        <w:top w:val="none" w:sz="0" w:space="0" w:color="auto"/>
        <w:left w:val="none" w:sz="0" w:space="0" w:color="auto"/>
        <w:bottom w:val="none" w:sz="0" w:space="0" w:color="auto"/>
        <w:right w:val="none" w:sz="0" w:space="0" w:color="auto"/>
      </w:divBdr>
    </w:div>
    <w:div w:id="46077823">
      <w:bodyDiv w:val="1"/>
      <w:marLeft w:val="0"/>
      <w:marRight w:val="0"/>
      <w:marTop w:val="0"/>
      <w:marBottom w:val="0"/>
      <w:divBdr>
        <w:top w:val="none" w:sz="0" w:space="0" w:color="auto"/>
        <w:left w:val="none" w:sz="0" w:space="0" w:color="auto"/>
        <w:bottom w:val="none" w:sz="0" w:space="0" w:color="auto"/>
        <w:right w:val="none" w:sz="0" w:space="0" w:color="auto"/>
      </w:divBdr>
    </w:div>
    <w:div w:id="89349668">
      <w:bodyDiv w:val="1"/>
      <w:marLeft w:val="0"/>
      <w:marRight w:val="0"/>
      <w:marTop w:val="0"/>
      <w:marBottom w:val="0"/>
      <w:divBdr>
        <w:top w:val="none" w:sz="0" w:space="0" w:color="auto"/>
        <w:left w:val="none" w:sz="0" w:space="0" w:color="auto"/>
        <w:bottom w:val="none" w:sz="0" w:space="0" w:color="auto"/>
        <w:right w:val="none" w:sz="0" w:space="0" w:color="auto"/>
      </w:divBdr>
    </w:div>
    <w:div w:id="100075996">
      <w:bodyDiv w:val="1"/>
      <w:marLeft w:val="0"/>
      <w:marRight w:val="0"/>
      <w:marTop w:val="0"/>
      <w:marBottom w:val="0"/>
      <w:divBdr>
        <w:top w:val="none" w:sz="0" w:space="0" w:color="auto"/>
        <w:left w:val="none" w:sz="0" w:space="0" w:color="auto"/>
        <w:bottom w:val="none" w:sz="0" w:space="0" w:color="auto"/>
        <w:right w:val="none" w:sz="0" w:space="0" w:color="auto"/>
      </w:divBdr>
    </w:div>
    <w:div w:id="114568437">
      <w:bodyDiv w:val="1"/>
      <w:marLeft w:val="0"/>
      <w:marRight w:val="0"/>
      <w:marTop w:val="0"/>
      <w:marBottom w:val="0"/>
      <w:divBdr>
        <w:top w:val="none" w:sz="0" w:space="0" w:color="auto"/>
        <w:left w:val="none" w:sz="0" w:space="0" w:color="auto"/>
        <w:bottom w:val="none" w:sz="0" w:space="0" w:color="auto"/>
        <w:right w:val="none" w:sz="0" w:space="0" w:color="auto"/>
      </w:divBdr>
    </w:div>
    <w:div w:id="143402101">
      <w:bodyDiv w:val="1"/>
      <w:marLeft w:val="0"/>
      <w:marRight w:val="0"/>
      <w:marTop w:val="0"/>
      <w:marBottom w:val="0"/>
      <w:divBdr>
        <w:top w:val="none" w:sz="0" w:space="0" w:color="auto"/>
        <w:left w:val="none" w:sz="0" w:space="0" w:color="auto"/>
        <w:bottom w:val="none" w:sz="0" w:space="0" w:color="auto"/>
        <w:right w:val="none" w:sz="0" w:space="0" w:color="auto"/>
      </w:divBdr>
    </w:div>
    <w:div w:id="204216121">
      <w:bodyDiv w:val="1"/>
      <w:marLeft w:val="0"/>
      <w:marRight w:val="0"/>
      <w:marTop w:val="0"/>
      <w:marBottom w:val="0"/>
      <w:divBdr>
        <w:top w:val="none" w:sz="0" w:space="0" w:color="auto"/>
        <w:left w:val="none" w:sz="0" w:space="0" w:color="auto"/>
        <w:bottom w:val="none" w:sz="0" w:space="0" w:color="auto"/>
        <w:right w:val="none" w:sz="0" w:space="0" w:color="auto"/>
      </w:divBdr>
    </w:div>
    <w:div w:id="272253085">
      <w:bodyDiv w:val="1"/>
      <w:marLeft w:val="0"/>
      <w:marRight w:val="0"/>
      <w:marTop w:val="0"/>
      <w:marBottom w:val="0"/>
      <w:divBdr>
        <w:top w:val="none" w:sz="0" w:space="0" w:color="auto"/>
        <w:left w:val="none" w:sz="0" w:space="0" w:color="auto"/>
        <w:bottom w:val="none" w:sz="0" w:space="0" w:color="auto"/>
        <w:right w:val="none" w:sz="0" w:space="0" w:color="auto"/>
      </w:divBdr>
    </w:div>
    <w:div w:id="274677703">
      <w:bodyDiv w:val="1"/>
      <w:marLeft w:val="0"/>
      <w:marRight w:val="0"/>
      <w:marTop w:val="0"/>
      <w:marBottom w:val="0"/>
      <w:divBdr>
        <w:top w:val="none" w:sz="0" w:space="0" w:color="auto"/>
        <w:left w:val="none" w:sz="0" w:space="0" w:color="auto"/>
        <w:bottom w:val="none" w:sz="0" w:space="0" w:color="auto"/>
        <w:right w:val="none" w:sz="0" w:space="0" w:color="auto"/>
      </w:divBdr>
    </w:div>
    <w:div w:id="308554530">
      <w:bodyDiv w:val="1"/>
      <w:marLeft w:val="0"/>
      <w:marRight w:val="0"/>
      <w:marTop w:val="0"/>
      <w:marBottom w:val="0"/>
      <w:divBdr>
        <w:top w:val="none" w:sz="0" w:space="0" w:color="auto"/>
        <w:left w:val="none" w:sz="0" w:space="0" w:color="auto"/>
        <w:bottom w:val="none" w:sz="0" w:space="0" w:color="auto"/>
        <w:right w:val="none" w:sz="0" w:space="0" w:color="auto"/>
      </w:divBdr>
    </w:div>
    <w:div w:id="349725689">
      <w:bodyDiv w:val="1"/>
      <w:marLeft w:val="0"/>
      <w:marRight w:val="0"/>
      <w:marTop w:val="0"/>
      <w:marBottom w:val="0"/>
      <w:divBdr>
        <w:top w:val="none" w:sz="0" w:space="0" w:color="auto"/>
        <w:left w:val="none" w:sz="0" w:space="0" w:color="auto"/>
        <w:bottom w:val="none" w:sz="0" w:space="0" w:color="auto"/>
        <w:right w:val="none" w:sz="0" w:space="0" w:color="auto"/>
      </w:divBdr>
    </w:div>
    <w:div w:id="350768763">
      <w:bodyDiv w:val="1"/>
      <w:marLeft w:val="0"/>
      <w:marRight w:val="0"/>
      <w:marTop w:val="0"/>
      <w:marBottom w:val="0"/>
      <w:divBdr>
        <w:top w:val="none" w:sz="0" w:space="0" w:color="auto"/>
        <w:left w:val="none" w:sz="0" w:space="0" w:color="auto"/>
        <w:bottom w:val="none" w:sz="0" w:space="0" w:color="auto"/>
        <w:right w:val="none" w:sz="0" w:space="0" w:color="auto"/>
      </w:divBdr>
    </w:div>
    <w:div w:id="411052023">
      <w:bodyDiv w:val="1"/>
      <w:marLeft w:val="0"/>
      <w:marRight w:val="0"/>
      <w:marTop w:val="0"/>
      <w:marBottom w:val="0"/>
      <w:divBdr>
        <w:top w:val="none" w:sz="0" w:space="0" w:color="auto"/>
        <w:left w:val="none" w:sz="0" w:space="0" w:color="auto"/>
        <w:bottom w:val="none" w:sz="0" w:space="0" w:color="auto"/>
        <w:right w:val="none" w:sz="0" w:space="0" w:color="auto"/>
      </w:divBdr>
    </w:div>
    <w:div w:id="421538011">
      <w:bodyDiv w:val="1"/>
      <w:marLeft w:val="0"/>
      <w:marRight w:val="0"/>
      <w:marTop w:val="0"/>
      <w:marBottom w:val="0"/>
      <w:divBdr>
        <w:top w:val="none" w:sz="0" w:space="0" w:color="auto"/>
        <w:left w:val="none" w:sz="0" w:space="0" w:color="auto"/>
        <w:bottom w:val="none" w:sz="0" w:space="0" w:color="auto"/>
        <w:right w:val="none" w:sz="0" w:space="0" w:color="auto"/>
      </w:divBdr>
    </w:div>
    <w:div w:id="425152810">
      <w:bodyDiv w:val="1"/>
      <w:marLeft w:val="0"/>
      <w:marRight w:val="0"/>
      <w:marTop w:val="0"/>
      <w:marBottom w:val="0"/>
      <w:divBdr>
        <w:top w:val="none" w:sz="0" w:space="0" w:color="auto"/>
        <w:left w:val="none" w:sz="0" w:space="0" w:color="auto"/>
        <w:bottom w:val="none" w:sz="0" w:space="0" w:color="auto"/>
        <w:right w:val="none" w:sz="0" w:space="0" w:color="auto"/>
      </w:divBdr>
    </w:div>
    <w:div w:id="475880108">
      <w:bodyDiv w:val="1"/>
      <w:marLeft w:val="0"/>
      <w:marRight w:val="0"/>
      <w:marTop w:val="0"/>
      <w:marBottom w:val="0"/>
      <w:divBdr>
        <w:top w:val="none" w:sz="0" w:space="0" w:color="auto"/>
        <w:left w:val="none" w:sz="0" w:space="0" w:color="auto"/>
        <w:bottom w:val="none" w:sz="0" w:space="0" w:color="auto"/>
        <w:right w:val="none" w:sz="0" w:space="0" w:color="auto"/>
      </w:divBdr>
    </w:div>
    <w:div w:id="534735907">
      <w:bodyDiv w:val="1"/>
      <w:marLeft w:val="0"/>
      <w:marRight w:val="0"/>
      <w:marTop w:val="0"/>
      <w:marBottom w:val="0"/>
      <w:divBdr>
        <w:top w:val="none" w:sz="0" w:space="0" w:color="auto"/>
        <w:left w:val="none" w:sz="0" w:space="0" w:color="auto"/>
        <w:bottom w:val="none" w:sz="0" w:space="0" w:color="auto"/>
        <w:right w:val="none" w:sz="0" w:space="0" w:color="auto"/>
      </w:divBdr>
    </w:div>
    <w:div w:id="552355347">
      <w:bodyDiv w:val="1"/>
      <w:marLeft w:val="0"/>
      <w:marRight w:val="0"/>
      <w:marTop w:val="0"/>
      <w:marBottom w:val="0"/>
      <w:divBdr>
        <w:top w:val="none" w:sz="0" w:space="0" w:color="auto"/>
        <w:left w:val="none" w:sz="0" w:space="0" w:color="auto"/>
        <w:bottom w:val="none" w:sz="0" w:space="0" w:color="auto"/>
        <w:right w:val="none" w:sz="0" w:space="0" w:color="auto"/>
      </w:divBdr>
    </w:div>
    <w:div w:id="583729461">
      <w:bodyDiv w:val="1"/>
      <w:marLeft w:val="0"/>
      <w:marRight w:val="0"/>
      <w:marTop w:val="0"/>
      <w:marBottom w:val="0"/>
      <w:divBdr>
        <w:top w:val="none" w:sz="0" w:space="0" w:color="auto"/>
        <w:left w:val="none" w:sz="0" w:space="0" w:color="auto"/>
        <w:bottom w:val="none" w:sz="0" w:space="0" w:color="auto"/>
        <w:right w:val="none" w:sz="0" w:space="0" w:color="auto"/>
      </w:divBdr>
    </w:div>
    <w:div w:id="595482304">
      <w:bodyDiv w:val="1"/>
      <w:marLeft w:val="0"/>
      <w:marRight w:val="0"/>
      <w:marTop w:val="0"/>
      <w:marBottom w:val="0"/>
      <w:divBdr>
        <w:top w:val="none" w:sz="0" w:space="0" w:color="auto"/>
        <w:left w:val="none" w:sz="0" w:space="0" w:color="auto"/>
        <w:bottom w:val="none" w:sz="0" w:space="0" w:color="auto"/>
        <w:right w:val="none" w:sz="0" w:space="0" w:color="auto"/>
      </w:divBdr>
    </w:div>
    <w:div w:id="681860605">
      <w:bodyDiv w:val="1"/>
      <w:marLeft w:val="0"/>
      <w:marRight w:val="0"/>
      <w:marTop w:val="0"/>
      <w:marBottom w:val="0"/>
      <w:divBdr>
        <w:top w:val="none" w:sz="0" w:space="0" w:color="auto"/>
        <w:left w:val="none" w:sz="0" w:space="0" w:color="auto"/>
        <w:bottom w:val="none" w:sz="0" w:space="0" w:color="auto"/>
        <w:right w:val="none" w:sz="0" w:space="0" w:color="auto"/>
      </w:divBdr>
    </w:div>
    <w:div w:id="709500898">
      <w:bodyDiv w:val="1"/>
      <w:marLeft w:val="0"/>
      <w:marRight w:val="0"/>
      <w:marTop w:val="0"/>
      <w:marBottom w:val="0"/>
      <w:divBdr>
        <w:top w:val="none" w:sz="0" w:space="0" w:color="auto"/>
        <w:left w:val="none" w:sz="0" w:space="0" w:color="auto"/>
        <w:bottom w:val="none" w:sz="0" w:space="0" w:color="auto"/>
        <w:right w:val="none" w:sz="0" w:space="0" w:color="auto"/>
      </w:divBdr>
    </w:div>
    <w:div w:id="741879316">
      <w:bodyDiv w:val="1"/>
      <w:marLeft w:val="0"/>
      <w:marRight w:val="0"/>
      <w:marTop w:val="0"/>
      <w:marBottom w:val="0"/>
      <w:divBdr>
        <w:top w:val="none" w:sz="0" w:space="0" w:color="auto"/>
        <w:left w:val="none" w:sz="0" w:space="0" w:color="auto"/>
        <w:bottom w:val="none" w:sz="0" w:space="0" w:color="auto"/>
        <w:right w:val="none" w:sz="0" w:space="0" w:color="auto"/>
      </w:divBdr>
    </w:div>
    <w:div w:id="760296058">
      <w:bodyDiv w:val="1"/>
      <w:marLeft w:val="0"/>
      <w:marRight w:val="0"/>
      <w:marTop w:val="0"/>
      <w:marBottom w:val="0"/>
      <w:divBdr>
        <w:top w:val="none" w:sz="0" w:space="0" w:color="auto"/>
        <w:left w:val="none" w:sz="0" w:space="0" w:color="auto"/>
        <w:bottom w:val="none" w:sz="0" w:space="0" w:color="auto"/>
        <w:right w:val="none" w:sz="0" w:space="0" w:color="auto"/>
      </w:divBdr>
    </w:div>
    <w:div w:id="809789677">
      <w:bodyDiv w:val="1"/>
      <w:marLeft w:val="0"/>
      <w:marRight w:val="0"/>
      <w:marTop w:val="0"/>
      <w:marBottom w:val="0"/>
      <w:divBdr>
        <w:top w:val="none" w:sz="0" w:space="0" w:color="auto"/>
        <w:left w:val="none" w:sz="0" w:space="0" w:color="auto"/>
        <w:bottom w:val="none" w:sz="0" w:space="0" w:color="auto"/>
        <w:right w:val="none" w:sz="0" w:space="0" w:color="auto"/>
      </w:divBdr>
    </w:div>
    <w:div w:id="809983627">
      <w:bodyDiv w:val="1"/>
      <w:marLeft w:val="0"/>
      <w:marRight w:val="0"/>
      <w:marTop w:val="0"/>
      <w:marBottom w:val="0"/>
      <w:divBdr>
        <w:top w:val="none" w:sz="0" w:space="0" w:color="auto"/>
        <w:left w:val="none" w:sz="0" w:space="0" w:color="auto"/>
        <w:bottom w:val="none" w:sz="0" w:space="0" w:color="auto"/>
        <w:right w:val="none" w:sz="0" w:space="0" w:color="auto"/>
      </w:divBdr>
    </w:div>
    <w:div w:id="825172311">
      <w:bodyDiv w:val="1"/>
      <w:marLeft w:val="0"/>
      <w:marRight w:val="0"/>
      <w:marTop w:val="0"/>
      <w:marBottom w:val="0"/>
      <w:divBdr>
        <w:top w:val="none" w:sz="0" w:space="0" w:color="auto"/>
        <w:left w:val="none" w:sz="0" w:space="0" w:color="auto"/>
        <w:bottom w:val="none" w:sz="0" w:space="0" w:color="auto"/>
        <w:right w:val="none" w:sz="0" w:space="0" w:color="auto"/>
      </w:divBdr>
    </w:div>
    <w:div w:id="828979225">
      <w:bodyDiv w:val="1"/>
      <w:marLeft w:val="0"/>
      <w:marRight w:val="0"/>
      <w:marTop w:val="0"/>
      <w:marBottom w:val="0"/>
      <w:divBdr>
        <w:top w:val="none" w:sz="0" w:space="0" w:color="auto"/>
        <w:left w:val="none" w:sz="0" w:space="0" w:color="auto"/>
        <w:bottom w:val="none" w:sz="0" w:space="0" w:color="auto"/>
        <w:right w:val="none" w:sz="0" w:space="0" w:color="auto"/>
      </w:divBdr>
    </w:div>
    <w:div w:id="831874309">
      <w:bodyDiv w:val="1"/>
      <w:marLeft w:val="0"/>
      <w:marRight w:val="0"/>
      <w:marTop w:val="0"/>
      <w:marBottom w:val="0"/>
      <w:divBdr>
        <w:top w:val="none" w:sz="0" w:space="0" w:color="auto"/>
        <w:left w:val="none" w:sz="0" w:space="0" w:color="auto"/>
        <w:bottom w:val="none" w:sz="0" w:space="0" w:color="auto"/>
        <w:right w:val="none" w:sz="0" w:space="0" w:color="auto"/>
      </w:divBdr>
    </w:div>
    <w:div w:id="850729289">
      <w:bodyDiv w:val="1"/>
      <w:marLeft w:val="0"/>
      <w:marRight w:val="0"/>
      <w:marTop w:val="0"/>
      <w:marBottom w:val="0"/>
      <w:divBdr>
        <w:top w:val="none" w:sz="0" w:space="0" w:color="auto"/>
        <w:left w:val="none" w:sz="0" w:space="0" w:color="auto"/>
        <w:bottom w:val="none" w:sz="0" w:space="0" w:color="auto"/>
        <w:right w:val="none" w:sz="0" w:space="0" w:color="auto"/>
      </w:divBdr>
    </w:div>
    <w:div w:id="891816324">
      <w:bodyDiv w:val="1"/>
      <w:marLeft w:val="0"/>
      <w:marRight w:val="0"/>
      <w:marTop w:val="0"/>
      <w:marBottom w:val="0"/>
      <w:divBdr>
        <w:top w:val="none" w:sz="0" w:space="0" w:color="auto"/>
        <w:left w:val="none" w:sz="0" w:space="0" w:color="auto"/>
        <w:bottom w:val="none" w:sz="0" w:space="0" w:color="auto"/>
        <w:right w:val="none" w:sz="0" w:space="0" w:color="auto"/>
      </w:divBdr>
    </w:div>
    <w:div w:id="942030439">
      <w:bodyDiv w:val="1"/>
      <w:marLeft w:val="0"/>
      <w:marRight w:val="0"/>
      <w:marTop w:val="0"/>
      <w:marBottom w:val="0"/>
      <w:divBdr>
        <w:top w:val="none" w:sz="0" w:space="0" w:color="auto"/>
        <w:left w:val="none" w:sz="0" w:space="0" w:color="auto"/>
        <w:bottom w:val="none" w:sz="0" w:space="0" w:color="auto"/>
        <w:right w:val="none" w:sz="0" w:space="0" w:color="auto"/>
      </w:divBdr>
    </w:div>
    <w:div w:id="947926600">
      <w:bodyDiv w:val="1"/>
      <w:marLeft w:val="0"/>
      <w:marRight w:val="0"/>
      <w:marTop w:val="0"/>
      <w:marBottom w:val="0"/>
      <w:divBdr>
        <w:top w:val="none" w:sz="0" w:space="0" w:color="auto"/>
        <w:left w:val="none" w:sz="0" w:space="0" w:color="auto"/>
        <w:bottom w:val="none" w:sz="0" w:space="0" w:color="auto"/>
        <w:right w:val="none" w:sz="0" w:space="0" w:color="auto"/>
      </w:divBdr>
    </w:div>
    <w:div w:id="992025914">
      <w:bodyDiv w:val="1"/>
      <w:marLeft w:val="0"/>
      <w:marRight w:val="0"/>
      <w:marTop w:val="0"/>
      <w:marBottom w:val="0"/>
      <w:divBdr>
        <w:top w:val="none" w:sz="0" w:space="0" w:color="auto"/>
        <w:left w:val="none" w:sz="0" w:space="0" w:color="auto"/>
        <w:bottom w:val="none" w:sz="0" w:space="0" w:color="auto"/>
        <w:right w:val="none" w:sz="0" w:space="0" w:color="auto"/>
      </w:divBdr>
    </w:div>
    <w:div w:id="1020207194">
      <w:bodyDiv w:val="1"/>
      <w:marLeft w:val="0"/>
      <w:marRight w:val="0"/>
      <w:marTop w:val="0"/>
      <w:marBottom w:val="0"/>
      <w:divBdr>
        <w:top w:val="none" w:sz="0" w:space="0" w:color="auto"/>
        <w:left w:val="none" w:sz="0" w:space="0" w:color="auto"/>
        <w:bottom w:val="none" w:sz="0" w:space="0" w:color="auto"/>
        <w:right w:val="none" w:sz="0" w:space="0" w:color="auto"/>
      </w:divBdr>
    </w:div>
    <w:div w:id="1021517354">
      <w:bodyDiv w:val="1"/>
      <w:marLeft w:val="0"/>
      <w:marRight w:val="0"/>
      <w:marTop w:val="0"/>
      <w:marBottom w:val="0"/>
      <w:divBdr>
        <w:top w:val="none" w:sz="0" w:space="0" w:color="auto"/>
        <w:left w:val="none" w:sz="0" w:space="0" w:color="auto"/>
        <w:bottom w:val="none" w:sz="0" w:space="0" w:color="auto"/>
        <w:right w:val="none" w:sz="0" w:space="0" w:color="auto"/>
      </w:divBdr>
    </w:div>
    <w:div w:id="1036931869">
      <w:bodyDiv w:val="1"/>
      <w:marLeft w:val="0"/>
      <w:marRight w:val="0"/>
      <w:marTop w:val="0"/>
      <w:marBottom w:val="0"/>
      <w:divBdr>
        <w:top w:val="none" w:sz="0" w:space="0" w:color="auto"/>
        <w:left w:val="none" w:sz="0" w:space="0" w:color="auto"/>
        <w:bottom w:val="none" w:sz="0" w:space="0" w:color="auto"/>
        <w:right w:val="none" w:sz="0" w:space="0" w:color="auto"/>
      </w:divBdr>
    </w:div>
    <w:div w:id="1045325278">
      <w:bodyDiv w:val="1"/>
      <w:marLeft w:val="0"/>
      <w:marRight w:val="0"/>
      <w:marTop w:val="0"/>
      <w:marBottom w:val="0"/>
      <w:divBdr>
        <w:top w:val="none" w:sz="0" w:space="0" w:color="auto"/>
        <w:left w:val="none" w:sz="0" w:space="0" w:color="auto"/>
        <w:bottom w:val="none" w:sz="0" w:space="0" w:color="auto"/>
        <w:right w:val="none" w:sz="0" w:space="0" w:color="auto"/>
      </w:divBdr>
    </w:div>
    <w:div w:id="1055356062">
      <w:bodyDiv w:val="1"/>
      <w:marLeft w:val="0"/>
      <w:marRight w:val="0"/>
      <w:marTop w:val="0"/>
      <w:marBottom w:val="0"/>
      <w:divBdr>
        <w:top w:val="none" w:sz="0" w:space="0" w:color="auto"/>
        <w:left w:val="none" w:sz="0" w:space="0" w:color="auto"/>
        <w:bottom w:val="none" w:sz="0" w:space="0" w:color="auto"/>
        <w:right w:val="none" w:sz="0" w:space="0" w:color="auto"/>
      </w:divBdr>
    </w:div>
    <w:div w:id="1116020967">
      <w:bodyDiv w:val="1"/>
      <w:marLeft w:val="0"/>
      <w:marRight w:val="0"/>
      <w:marTop w:val="0"/>
      <w:marBottom w:val="0"/>
      <w:divBdr>
        <w:top w:val="none" w:sz="0" w:space="0" w:color="auto"/>
        <w:left w:val="none" w:sz="0" w:space="0" w:color="auto"/>
        <w:bottom w:val="none" w:sz="0" w:space="0" w:color="auto"/>
        <w:right w:val="none" w:sz="0" w:space="0" w:color="auto"/>
      </w:divBdr>
    </w:div>
    <w:div w:id="1118793323">
      <w:bodyDiv w:val="1"/>
      <w:marLeft w:val="0"/>
      <w:marRight w:val="0"/>
      <w:marTop w:val="0"/>
      <w:marBottom w:val="0"/>
      <w:divBdr>
        <w:top w:val="none" w:sz="0" w:space="0" w:color="auto"/>
        <w:left w:val="none" w:sz="0" w:space="0" w:color="auto"/>
        <w:bottom w:val="none" w:sz="0" w:space="0" w:color="auto"/>
        <w:right w:val="none" w:sz="0" w:space="0" w:color="auto"/>
      </w:divBdr>
    </w:div>
    <w:div w:id="1163593285">
      <w:bodyDiv w:val="1"/>
      <w:marLeft w:val="0"/>
      <w:marRight w:val="0"/>
      <w:marTop w:val="0"/>
      <w:marBottom w:val="0"/>
      <w:divBdr>
        <w:top w:val="none" w:sz="0" w:space="0" w:color="auto"/>
        <w:left w:val="none" w:sz="0" w:space="0" w:color="auto"/>
        <w:bottom w:val="none" w:sz="0" w:space="0" w:color="auto"/>
        <w:right w:val="none" w:sz="0" w:space="0" w:color="auto"/>
      </w:divBdr>
    </w:div>
    <w:div w:id="1257901684">
      <w:bodyDiv w:val="1"/>
      <w:marLeft w:val="0"/>
      <w:marRight w:val="0"/>
      <w:marTop w:val="0"/>
      <w:marBottom w:val="0"/>
      <w:divBdr>
        <w:top w:val="none" w:sz="0" w:space="0" w:color="auto"/>
        <w:left w:val="none" w:sz="0" w:space="0" w:color="auto"/>
        <w:bottom w:val="none" w:sz="0" w:space="0" w:color="auto"/>
        <w:right w:val="none" w:sz="0" w:space="0" w:color="auto"/>
      </w:divBdr>
    </w:div>
    <w:div w:id="1282221821">
      <w:bodyDiv w:val="1"/>
      <w:marLeft w:val="0"/>
      <w:marRight w:val="0"/>
      <w:marTop w:val="0"/>
      <w:marBottom w:val="0"/>
      <w:divBdr>
        <w:top w:val="none" w:sz="0" w:space="0" w:color="auto"/>
        <w:left w:val="none" w:sz="0" w:space="0" w:color="auto"/>
        <w:bottom w:val="none" w:sz="0" w:space="0" w:color="auto"/>
        <w:right w:val="none" w:sz="0" w:space="0" w:color="auto"/>
      </w:divBdr>
    </w:div>
    <w:div w:id="1354922413">
      <w:bodyDiv w:val="1"/>
      <w:marLeft w:val="0"/>
      <w:marRight w:val="0"/>
      <w:marTop w:val="0"/>
      <w:marBottom w:val="0"/>
      <w:divBdr>
        <w:top w:val="none" w:sz="0" w:space="0" w:color="auto"/>
        <w:left w:val="none" w:sz="0" w:space="0" w:color="auto"/>
        <w:bottom w:val="none" w:sz="0" w:space="0" w:color="auto"/>
        <w:right w:val="none" w:sz="0" w:space="0" w:color="auto"/>
      </w:divBdr>
    </w:div>
    <w:div w:id="1402096238">
      <w:bodyDiv w:val="1"/>
      <w:marLeft w:val="0"/>
      <w:marRight w:val="0"/>
      <w:marTop w:val="0"/>
      <w:marBottom w:val="0"/>
      <w:divBdr>
        <w:top w:val="none" w:sz="0" w:space="0" w:color="auto"/>
        <w:left w:val="none" w:sz="0" w:space="0" w:color="auto"/>
        <w:bottom w:val="none" w:sz="0" w:space="0" w:color="auto"/>
        <w:right w:val="none" w:sz="0" w:space="0" w:color="auto"/>
      </w:divBdr>
    </w:div>
    <w:div w:id="1422725750">
      <w:bodyDiv w:val="1"/>
      <w:marLeft w:val="0"/>
      <w:marRight w:val="0"/>
      <w:marTop w:val="0"/>
      <w:marBottom w:val="0"/>
      <w:divBdr>
        <w:top w:val="none" w:sz="0" w:space="0" w:color="auto"/>
        <w:left w:val="none" w:sz="0" w:space="0" w:color="auto"/>
        <w:bottom w:val="none" w:sz="0" w:space="0" w:color="auto"/>
        <w:right w:val="none" w:sz="0" w:space="0" w:color="auto"/>
      </w:divBdr>
    </w:div>
    <w:div w:id="1440178902">
      <w:bodyDiv w:val="1"/>
      <w:marLeft w:val="0"/>
      <w:marRight w:val="0"/>
      <w:marTop w:val="0"/>
      <w:marBottom w:val="0"/>
      <w:divBdr>
        <w:top w:val="none" w:sz="0" w:space="0" w:color="auto"/>
        <w:left w:val="none" w:sz="0" w:space="0" w:color="auto"/>
        <w:bottom w:val="none" w:sz="0" w:space="0" w:color="auto"/>
        <w:right w:val="none" w:sz="0" w:space="0" w:color="auto"/>
      </w:divBdr>
    </w:div>
    <w:div w:id="1456870677">
      <w:bodyDiv w:val="1"/>
      <w:marLeft w:val="0"/>
      <w:marRight w:val="0"/>
      <w:marTop w:val="0"/>
      <w:marBottom w:val="0"/>
      <w:divBdr>
        <w:top w:val="none" w:sz="0" w:space="0" w:color="auto"/>
        <w:left w:val="none" w:sz="0" w:space="0" w:color="auto"/>
        <w:bottom w:val="none" w:sz="0" w:space="0" w:color="auto"/>
        <w:right w:val="none" w:sz="0" w:space="0" w:color="auto"/>
      </w:divBdr>
    </w:div>
    <w:div w:id="1508129161">
      <w:bodyDiv w:val="1"/>
      <w:marLeft w:val="0"/>
      <w:marRight w:val="0"/>
      <w:marTop w:val="0"/>
      <w:marBottom w:val="0"/>
      <w:divBdr>
        <w:top w:val="none" w:sz="0" w:space="0" w:color="auto"/>
        <w:left w:val="none" w:sz="0" w:space="0" w:color="auto"/>
        <w:bottom w:val="none" w:sz="0" w:space="0" w:color="auto"/>
        <w:right w:val="none" w:sz="0" w:space="0" w:color="auto"/>
      </w:divBdr>
    </w:div>
    <w:div w:id="1612860511">
      <w:bodyDiv w:val="1"/>
      <w:marLeft w:val="0"/>
      <w:marRight w:val="0"/>
      <w:marTop w:val="0"/>
      <w:marBottom w:val="0"/>
      <w:divBdr>
        <w:top w:val="none" w:sz="0" w:space="0" w:color="auto"/>
        <w:left w:val="none" w:sz="0" w:space="0" w:color="auto"/>
        <w:bottom w:val="none" w:sz="0" w:space="0" w:color="auto"/>
        <w:right w:val="none" w:sz="0" w:space="0" w:color="auto"/>
      </w:divBdr>
    </w:div>
    <w:div w:id="1622953388">
      <w:bodyDiv w:val="1"/>
      <w:marLeft w:val="0"/>
      <w:marRight w:val="0"/>
      <w:marTop w:val="0"/>
      <w:marBottom w:val="0"/>
      <w:divBdr>
        <w:top w:val="none" w:sz="0" w:space="0" w:color="auto"/>
        <w:left w:val="none" w:sz="0" w:space="0" w:color="auto"/>
        <w:bottom w:val="none" w:sz="0" w:space="0" w:color="auto"/>
        <w:right w:val="none" w:sz="0" w:space="0" w:color="auto"/>
      </w:divBdr>
    </w:div>
    <w:div w:id="1664041928">
      <w:bodyDiv w:val="1"/>
      <w:marLeft w:val="0"/>
      <w:marRight w:val="0"/>
      <w:marTop w:val="0"/>
      <w:marBottom w:val="0"/>
      <w:divBdr>
        <w:top w:val="none" w:sz="0" w:space="0" w:color="auto"/>
        <w:left w:val="none" w:sz="0" w:space="0" w:color="auto"/>
        <w:bottom w:val="none" w:sz="0" w:space="0" w:color="auto"/>
        <w:right w:val="none" w:sz="0" w:space="0" w:color="auto"/>
      </w:divBdr>
    </w:div>
    <w:div w:id="1745689089">
      <w:bodyDiv w:val="1"/>
      <w:marLeft w:val="0"/>
      <w:marRight w:val="0"/>
      <w:marTop w:val="0"/>
      <w:marBottom w:val="0"/>
      <w:divBdr>
        <w:top w:val="none" w:sz="0" w:space="0" w:color="auto"/>
        <w:left w:val="none" w:sz="0" w:space="0" w:color="auto"/>
        <w:bottom w:val="none" w:sz="0" w:space="0" w:color="auto"/>
        <w:right w:val="none" w:sz="0" w:space="0" w:color="auto"/>
      </w:divBdr>
    </w:div>
    <w:div w:id="1805155653">
      <w:bodyDiv w:val="1"/>
      <w:marLeft w:val="0"/>
      <w:marRight w:val="0"/>
      <w:marTop w:val="0"/>
      <w:marBottom w:val="0"/>
      <w:divBdr>
        <w:top w:val="none" w:sz="0" w:space="0" w:color="auto"/>
        <w:left w:val="none" w:sz="0" w:space="0" w:color="auto"/>
        <w:bottom w:val="none" w:sz="0" w:space="0" w:color="auto"/>
        <w:right w:val="none" w:sz="0" w:space="0" w:color="auto"/>
      </w:divBdr>
    </w:div>
    <w:div w:id="1887175549">
      <w:bodyDiv w:val="1"/>
      <w:marLeft w:val="0"/>
      <w:marRight w:val="0"/>
      <w:marTop w:val="0"/>
      <w:marBottom w:val="0"/>
      <w:divBdr>
        <w:top w:val="none" w:sz="0" w:space="0" w:color="auto"/>
        <w:left w:val="none" w:sz="0" w:space="0" w:color="auto"/>
        <w:bottom w:val="none" w:sz="0" w:space="0" w:color="auto"/>
        <w:right w:val="none" w:sz="0" w:space="0" w:color="auto"/>
      </w:divBdr>
    </w:div>
    <w:div w:id="1926453247">
      <w:bodyDiv w:val="1"/>
      <w:marLeft w:val="0"/>
      <w:marRight w:val="0"/>
      <w:marTop w:val="0"/>
      <w:marBottom w:val="0"/>
      <w:divBdr>
        <w:top w:val="none" w:sz="0" w:space="0" w:color="auto"/>
        <w:left w:val="none" w:sz="0" w:space="0" w:color="auto"/>
        <w:bottom w:val="none" w:sz="0" w:space="0" w:color="auto"/>
        <w:right w:val="none" w:sz="0" w:space="0" w:color="auto"/>
      </w:divBdr>
    </w:div>
    <w:div w:id="1992709063">
      <w:bodyDiv w:val="1"/>
      <w:marLeft w:val="0"/>
      <w:marRight w:val="0"/>
      <w:marTop w:val="0"/>
      <w:marBottom w:val="0"/>
      <w:divBdr>
        <w:top w:val="none" w:sz="0" w:space="0" w:color="auto"/>
        <w:left w:val="none" w:sz="0" w:space="0" w:color="auto"/>
        <w:bottom w:val="none" w:sz="0" w:space="0" w:color="auto"/>
        <w:right w:val="none" w:sz="0" w:space="0" w:color="auto"/>
      </w:divBdr>
    </w:div>
    <w:div w:id="2026400528">
      <w:bodyDiv w:val="1"/>
      <w:marLeft w:val="0"/>
      <w:marRight w:val="0"/>
      <w:marTop w:val="0"/>
      <w:marBottom w:val="0"/>
      <w:divBdr>
        <w:top w:val="none" w:sz="0" w:space="0" w:color="auto"/>
        <w:left w:val="none" w:sz="0" w:space="0" w:color="auto"/>
        <w:bottom w:val="none" w:sz="0" w:space="0" w:color="auto"/>
        <w:right w:val="none" w:sz="0" w:space="0" w:color="auto"/>
      </w:divBdr>
    </w:div>
    <w:div w:id="2039817178">
      <w:bodyDiv w:val="1"/>
      <w:marLeft w:val="0"/>
      <w:marRight w:val="0"/>
      <w:marTop w:val="0"/>
      <w:marBottom w:val="0"/>
      <w:divBdr>
        <w:top w:val="none" w:sz="0" w:space="0" w:color="auto"/>
        <w:left w:val="none" w:sz="0" w:space="0" w:color="auto"/>
        <w:bottom w:val="none" w:sz="0" w:space="0" w:color="auto"/>
        <w:right w:val="none" w:sz="0" w:space="0" w:color="auto"/>
      </w:divBdr>
    </w:div>
    <w:div w:id="2099866746">
      <w:bodyDiv w:val="1"/>
      <w:marLeft w:val="0"/>
      <w:marRight w:val="0"/>
      <w:marTop w:val="0"/>
      <w:marBottom w:val="0"/>
      <w:divBdr>
        <w:top w:val="none" w:sz="0" w:space="0" w:color="auto"/>
        <w:left w:val="none" w:sz="0" w:space="0" w:color="auto"/>
        <w:bottom w:val="none" w:sz="0" w:space="0" w:color="auto"/>
        <w:right w:val="none" w:sz="0" w:space="0" w:color="auto"/>
      </w:divBdr>
    </w:div>
    <w:div w:id="2126263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ineta.romanovska@tm.gov.l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likumi.lv/ta/id/318758"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F892D8771AC3C1478E0DED2FBE332822" ma:contentTypeVersion="14" ma:contentTypeDescription="Izveidot jaunu dokumentu." ma:contentTypeScope="" ma:versionID="6d7677f90c60dfda6fec0d5d6d1cc865">
  <xsd:schema xmlns:xsd="http://www.w3.org/2001/XMLSchema" xmlns:xs="http://www.w3.org/2001/XMLSchema" xmlns:p="http://schemas.microsoft.com/office/2006/metadata/properties" xmlns:ns2="4649d1e7-5260-4402-ba05-8de2d95595c7" xmlns:ns3="fed9d6c4-5424-4da2-bf5e-f96482d0b03c" targetNamespace="http://schemas.microsoft.com/office/2006/metadata/properties" ma:root="true" ma:fieldsID="8bc4f7afa6c566f5e9197389d7a49a11" ns2:_="" ns3:_="">
    <xsd:import namespace="4649d1e7-5260-4402-ba05-8de2d95595c7"/>
    <xsd:import namespace="fed9d6c4-5424-4da2-bf5e-f96482d0b03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49d1e7-5260-4402-ba05-8de2d95595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ed9d6c4-5424-4da2-bf5e-f96482d0b03c" elementFormDefault="qualified">
    <xsd:import namespace="http://schemas.microsoft.com/office/2006/documentManagement/types"/>
    <xsd:import namespace="http://schemas.microsoft.com/office/infopath/2007/PartnerControls"/>
    <xsd:element name="SharedWithUsers" ma:index="16"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Koplietots ar: detalizēti" ma:internalName="SharedWithDetails" ma:readOnly="true">
      <xsd:simpleType>
        <xsd:restriction base="dms:Note">
          <xsd:maxLength value="255"/>
        </xsd:restriction>
      </xsd:simpleType>
    </xsd:element>
    <xsd:element name="TaxCatchAll" ma:index="20" nillable="true" ma:displayName="Taxonomy Catch All Column" ma:hidden="true" ma:list="{6ccfbd54-a31b-42b9-941e-77680965c000}" ma:internalName="TaxCatchAll" ma:showField="CatchAllData" ma:web="fed9d6c4-5424-4da2-bf5e-f96482d0b0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71BA4C-F749-42E7-9F77-48949269A4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49d1e7-5260-4402-ba05-8de2d95595c7"/>
    <ds:schemaRef ds:uri="fed9d6c4-5424-4da2-bf5e-f96482d0b0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E1C66A-A49F-4626-B0A6-9F850296F589}">
  <ds:schemaRefs>
    <ds:schemaRef ds:uri="http://schemas.openxmlformats.org/officeDocument/2006/bibliography"/>
  </ds:schemaRefs>
</ds:datastoreItem>
</file>

<file path=customXml/itemProps3.xml><?xml version="1.0" encoding="utf-8"?>
<ds:datastoreItem xmlns:ds="http://schemas.openxmlformats.org/officeDocument/2006/customXml" ds:itemID="{FF5A979E-2702-4AD2-A86E-33FE9172DC6D}">
  <ds:schemaRefs>
    <ds:schemaRef ds:uri="http://schemas.microsoft.com/sharepoint/v3/contenttype/forms"/>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Template>
  <TotalTime>310</TotalTime>
  <Pages>14</Pages>
  <Words>18490</Words>
  <Characters>10540</Characters>
  <Application>Microsoft Office Word</Application>
  <DocSecurity>0</DocSecurity>
  <Lines>87</Lines>
  <Paragraphs>57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Latvijas Republikas nostājas projekts, sniedzot rakstiskus apsvērumus prejudicialā nolēmuma lūguma procesā Eiropas Savienības Tiesas lietā</vt:lpstr>
      <vt:lpstr>Latvijas Republikas nostājas projekts, sniedzot rakstiskus apsvērumus prejudicialā nolēmuma lūguma procesā Eiropas Savienības Tiesas lietā</vt:lpstr>
    </vt:vector>
  </TitlesOfParts>
  <Company>Tieslietu ministrija</Company>
  <LinksUpToDate>false</LinksUpToDate>
  <CharactersWithSpaces>28973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Latvijas Republikas nostājas projekts, sniedzot rakstiskus apsvērumus prejudicialā nolēmuma lūguma procesā Eiropas Savienības Tiesas lietā</dc:title>
  <dc:subject>Nostājas projekts</dc:subject>
  <dc:creator>Ineta Romanovska</dc:creator>
  <cp:keywords/>
  <dc:description/>
  <cp:lastModifiedBy>Ineta Romanovska</cp:lastModifiedBy>
  <cp:revision>37</cp:revision>
  <cp:lastPrinted>2019-12-20T09:18:00Z</cp:lastPrinted>
  <dcterms:created xsi:type="dcterms:W3CDTF">2024-04-02T13:41:00Z</dcterms:created>
  <dcterms:modified xsi:type="dcterms:W3CDTF">2026-10-15T08:24:00Z</dcterms:modified>
</cp:coreProperties>
</file>