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GREEMENTTITLE"/>
        <w:spacing w:lineRule="auto" w:line="360"/>
        <w:rPr>
          <w:rFonts w:ascii="Times New Roman" w:hAnsi="Times New Roman" w:cs="Times New Roman"/>
          <w:lang w:val="lv-LV"/>
        </w:rPr>
      </w:pPr>
      <w:bookmarkStart w:id="0" w:name="_GoBack"/>
      <w:bookmarkEnd w:id="0"/>
      <w:r>
        <w:rPr>
          <w:rFonts w:cs="Times New Roman" w:ascii="Times New Roman" w:hAnsi="Times New Roman"/>
          <w:lang w:val="lv-LV"/>
        </w:rPr>
        <w:t xml:space="preserve">LATVIJAS REPUBLIKAS </w:t>
      </w:r>
    </w:p>
    <w:p>
      <w:pPr>
        <w:pStyle w:val="AGREEMENTTITLE"/>
        <w:spacing w:lineRule="auto" w:line="360"/>
        <w:rPr>
          <w:rFonts w:ascii="Times New Roman" w:hAnsi="Times New Roman" w:cs="Times New Roman"/>
          <w:lang w:val="lv-LV"/>
        </w:rPr>
      </w:pPr>
      <w:r>
        <w:rPr>
          <w:rFonts w:cs="Times New Roman" w:ascii="Times New Roman" w:hAnsi="Times New Roman"/>
          <w:lang w:val="lv-LV"/>
        </w:rPr>
        <w:t xml:space="preserve">UN </w:t>
      </w:r>
    </w:p>
    <w:p>
      <w:pPr>
        <w:pStyle w:val="AGREEMENTTITLE"/>
        <w:spacing w:lineRule="auto" w:line="360"/>
        <w:rPr>
          <w:rFonts w:ascii="Times New Roman" w:hAnsi="Times New Roman" w:cs="Times New Roman"/>
          <w:lang w:val="lv-LV"/>
        </w:rPr>
      </w:pPr>
      <w:r>
        <w:rPr>
          <w:rFonts w:cs="Times New Roman" w:ascii="Times New Roman" w:hAnsi="Times New Roman"/>
          <w:lang w:val="lv-LV"/>
        </w:rPr>
        <w:t xml:space="preserve">NĪDERLANDES KARALISTES </w:t>
      </w:r>
    </w:p>
    <w:p>
      <w:pPr>
        <w:pStyle w:val="AGREEMENTTITLE"/>
        <w:spacing w:lineRule="auto" w:line="360"/>
        <w:rPr>
          <w:rFonts w:ascii="Times New Roman" w:hAnsi="Times New Roman" w:cs="Times New Roman"/>
          <w:lang w:val="lv-LV"/>
        </w:rPr>
      </w:pPr>
      <w:r>
        <w:rPr>
          <w:rFonts w:cs="Times New Roman" w:ascii="Times New Roman" w:hAnsi="Times New Roman"/>
          <w:lang w:val="lv-LV"/>
        </w:rPr>
        <w:t xml:space="preserve">LĪGUMS </w:t>
      </w:r>
    </w:p>
    <w:p>
      <w:pPr>
        <w:pStyle w:val="AGREEMENTTITLE"/>
        <w:spacing w:lineRule="auto" w:line="360"/>
        <w:rPr>
          <w:rFonts w:ascii="Times New Roman" w:hAnsi="Times New Roman" w:cs="Times New Roman"/>
          <w:lang w:val="lv-LV"/>
        </w:rPr>
      </w:pPr>
      <w:r>
        <w:rPr>
          <w:rFonts w:cs="Times New Roman" w:ascii="Times New Roman" w:hAnsi="Times New Roman"/>
          <w:lang w:val="lv-LV"/>
        </w:rPr>
        <w:t xml:space="preserve">PAR SAVSTARPĒJU KLASIFICĒTAS INFORMĀCIJAS </w:t>
      </w:r>
    </w:p>
    <w:p>
      <w:pPr>
        <w:pStyle w:val="AGREEMENTTITLE"/>
        <w:spacing w:lineRule="auto" w:line="360"/>
        <w:rPr>
          <w:rFonts w:ascii="Times New Roman" w:hAnsi="Times New Roman" w:cs="Times New Roman"/>
          <w:lang w:val="lv-LV"/>
        </w:rPr>
      </w:pPr>
      <w:r>
        <w:rPr>
          <w:rFonts w:cs="Times New Roman" w:ascii="Times New Roman" w:hAnsi="Times New Roman"/>
          <w:lang w:val="lv-LV"/>
        </w:rPr>
        <w:t>APMAIŅU UN AIZSARDZĪBU</w:t>
      </w:r>
    </w:p>
    <w:p>
      <w:pPr>
        <w:pStyle w:val="AGREEMENTTITLE"/>
        <w:spacing w:lineRule="auto" w:line="360"/>
        <w:rPr>
          <w:rFonts w:ascii="Times New Roman" w:hAnsi="Times New Roman" w:cs="Times New Roman"/>
          <w:lang w:val="lv-LV"/>
        </w:rPr>
      </w:pPr>
      <w:r>
        <w:rPr>
          <w:rFonts w:cs="Times New Roman" w:ascii="Times New Roman" w:hAnsi="Times New Roman"/>
          <w:lang w:val="lv-LV"/>
        </w:rPr>
      </w:r>
    </w:p>
    <w:p>
      <w:pPr>
        <w:pStyle w:val="AGREEMENTTITLE"/>
        <w:spacing w:lineRule="auto" w:line="360"/>
        <w:rPr>
          <w:rFonts w:ascii="Times New Roman" w:hAnsi="Times New Roman" w:cs="Times New Roman"/>
          <w:lang w:val="lv-LV"/>
        </w:rPr>
      </w:pPr>
      <w:r>
        <w:rPr>
          <w:rFonts w:cs="Times New Roman" w:ascii="Times New Roman" w:hAnsi="Times New Roman"/>
          <w:lang w:val="lv-LV"/>
        </w:rPr>
      </w:r>
    </w:p>
    <w:p>
      <w:pPr>
        <w:pStyle w:val="AGREEMENTTITLE"/>
        <w:spacing w:lineRule="auto" w:line="360"/>
        <w:rPr>
          <w:rFonts w:ascii="Times New Roman" w:hAnsi="Times New Roman" w:cs="Times New Roman"/>
          <w:lang w:val="lv-LV"/>
        </w:rPr>
      </w:pPr>
      <w:r>
        <w:rPr>
          <w:rFonts w:cs="Times New Roman" w:ascii="Times New Roman" w:hAnsi="Times New Roman"/>
          <w:lang w:val="lv-LV"/>
        </w:rPr>
      </w:r>
    </w:p>
    <w:p>
      <w:pPr>
        <w:pStyle w:val="AGREEMENTTITLE"/>
        <w:spacing w:lineRule="auto" w:line="360"/>
        <w:rPr>
          <w:rFonts w:ascii="Times New Roman" w:hAnsi="Times New Roman" w:cs="Times New Roman"/>
          <w:lang w:val="lv-LV"/>
        </w:rPr>
      </w:pPr>
      <w:r>
        <w:rPr>
          <w:rFonts w:cs="Times New Roman" w:ascii="Times New Roman" w:hAnsi="Times New Roman"/>
          <w:lang w:val="lv-LV"/>
        </w:rPr>
      </w:r>
    </w:p>
    <w:p>
      <w:pPr>
        <w:pStyle w:val="AGREEMENTTITLE"/>
        <w:spacing w:lineRule="auto" w:line="360"/>
        <w:rPr>
          <w:rFonts w:ascii="Times New Roman" w:hAnsi="Times New Roman" w:cs="Times New Roman"/>
          <w:lang w:val="lv-LV"/>
        </w:rPr>
      </w:pPr>
      <w:r>
        <w:rPr>
          <w:rFonts w:cs="Times New Roman" w:ascii="Times New Roman" w:hAnsi="Times New Roman"/>
          <w:lang w:val="lv-LV"/>
        </w:rPr>
      </w:r>
    </w:p>
    <w:p>
      <w:pPr>
        <w:pStyle w:val="AGREEMENTTEXT"/>
        <w:jc w:val="center"/>
        <w:rPr>
          <w:rFonts w:ascii="Times New Roman" w:hAnsi="Times New Roman" w:cs="Times New Roman"/>
          <w:b/>
          <w:lang w:val="lv-LV"/>
        </w:rPr>
      </w:pPr>
      <w:r>
        <w:rPr>
          <w:rFonts w:cs="Times New Roman" w:ascii="Times New Roman" w:hAnsi="Times New Roman"/>
          <w:b/>
          <w:lang w:val="lv-LV"/>
        </w:rPr>
        <w:t>LATVIJAS REPUBLIKA</w:t>
      </w:r>
    </w:p>
    <w:p>
      <w:pPr>
        <w:pStyle w:val="AGREEMENTTEXT"/>
        <w:jc w:val="center"/>
        <w:rPr>
          <w:rFonts w:ascii="Times New Roman" w:hAnsi="Times New Roman" w:cs="Times New Roman"/>
          <w:lang w:val="lv-LV"/>
        </w:rPr>
      </w:pPr>
      <w:r>
        <w:rPr>
          <w:rFonts w:cs="Times New Roman" w:ascii="Times New Roman" w:hAnsi="Times New Roman"/>
          <w:lang w:val="lv-LV"/>
        </w:rPr>
      </w:r>
    </w:p>
    <w:p>
      <w:pPr>
        <w:pStyle w:val="AGREEMENTTITLE"/>
        <w:spacing w:lineRule="auto" w:line="360"/>
        <w:rPr>
          <w:rFonts w:ascii="Times New Roman" w:hAnsi="Times New Roman" w:cs="Times New Roman"/>
          <w:lang w:val="lv-LV"/>
        </w:rPr>
      </w:pPr>
      <w:r>
        <w:rPr>
          <w:rFonts w:cs="Times New Roman" w:ascii="Times New Roman" w:hAnsi="Times New Roman"/>
          <w:lang w:val="lv-LV"/>
        </w:rPr>
        <w:t xml:space="preserve">UN </w:t>
      </w:r>
    </w:p>
    <w:p>
      <w:pPr>
        <w:pStyle w:val="AGREEMENTTEXT"/>
        <w:jc w:val="center"/>
        <w:rPr>
          <w:rFonts w:ascii="Times New Roman" w:hAnsi="Times New Roman" w:cs="Times New Roman"/>
          <w:b/>
          <w:lang w:val="lv-LV"/>
        </w:rPr>
      </w:pPr>
      <w:r>
        <w:rPr>
          <w:rFonts w:cs="Times New Roman" w:ascii="Times New Roman" w:hAnsi="Times New Roman"/>
          <w:b/>
          <w:lang w:val="lv-LV"/>
        </w:rPr>
        <w:t>NĪDERLANDES KARALISTE,</w:t>
      </w:r>
    </w:p>
    <w:p>
      <w:pPr>
        <w:pStyle w:val="AGREEMENTTEXT"/>
        <w:rPr>
          <w:rFonts w:ascii="Times New Roman" w:hAnsi="Times New Roman" w:cs="Times New Roman"/>
          <w:b/>
          <w:lang w:val="lv-LV"/>
        </w:rPr>
      </w:pPr>
      <w:r>
        <w:rPr>
          <w:rFonts w:cs="Times New Roman" w:ascii="Times New Roman" w:hAnsi="Times New Roman"/>
          <w:b/>
          <w:lang w:val="lv-LV"/>
        </w:rPr>
      </w:r>
    </w:p>
    <w:p>
      <w:pPr>
        <w:pStyle w:val="AGREEMENTTEXT"/>
        <w:rPr>
          <w:rFonts w:ascii="Times New Roman" w:hAnsi="Times New Roman" w:cs="Times New Roman"/>
          <w:b/>
          <w:lang w:val="lv-LV"/>
        </w:rPr>
      </w:pPr>
      <w:r>
        <w:rPr>
          <w:rFonts w:cs="Times New Roman" w:ascii="Times New Roman" w:hAnsi="Times New Roman"/>
          <w:b/>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t>turpmāk kopā sauktas “Puses” un atsevišķi – “Puse”.</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t>Vēloties nodrošināt savstarpēju Klasificētas informācijas aizsardzību, valsts drošības interesēs ir vienojušās par turpmāko.</w:t>
      </w:r>
      <w:r>
        <w:br w:type="page"/>
      </w:r>
    </w:p>
    <w:p>
      <w:pPr>
        <w:pStyle w:val="AGREEMENTHEADING"/>
        <w:spacing w:before="0" w:after="0"/>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1. PANTS</w:t>
      </w:r>
      <w:bookmarkStart w:id="1" w:name="_Toc41908712"/>
      <w:bookmarkEnd w:id="1"/>
    </w:p>
    <w:p>
      <w:pPr>
        <w:pStyle w:val="AGREEMENTHEADING"/>
        <w:rPr>
          <w:rFonts w:ascii="Times New Roman" w:hAnsi="Times New Roman" w:cs="Times New Roman"/>
          <w:lang w:val="lv-LV"/>
        </w:rPr>
      </w:pPr>
      <w:r>
        <w:rPr>
          <w:rFonts w:cs="Times New Roman" w:ascii="Times New Roman" w:hAnsi="Times New Roman"/>
          <w:lang w:val="lv-LV"/>
        </w:rPr>
        <w:t>MĒRĶIS</w:t>
      </w:r>
    </w:p>
    <w:p>
      <w:pPr>
        <w:pStyle w:val="ListParagraph"/>
        <w:ind w:left="0"/>
        <w:jc w:val="both"/>
        <w:rPr>
          <w:rFonts w:ascii="Times New Roman" w:hAnsi="Times New Roman"/>
          <w:color w:val="000000"/>
          <w:lang w:val="lv-LV"/>
        </w:rPr>
      </w:pPr>
      <w:r>
        <w:rPr>
          <w:rFonts w:ascii="Times New Roman" w:hAnsi="Times New Roman"/>
          <w:color w:val="000000"/>
          <w:lang w:val="lv-LV"/>
        </w:rPr>
      </w:r>
    </w:p>
    <w:p>
      <w:pPr>
        <w:pStyle w:val="ListParagraph"/>
        <w:ind w:left="0"/>
        <w:jc w:val="both"/>
        <w:rPr>
          <w:rFonts w:ascii="Times New Roman" w:hAnsi="Times New Roman"/>
          <w:color w:val="000000"/>
          <w:lang w:val="lv-LV" w:eastAsia="zh-CN"/>
        </w:rPr>
      </w:pPr>
      <w:r>
        <w:rPr>
          <w:rFonts w:ascii="Times New Roman" w:hAnsi="Times New Roman"/>
          <w:color w:val="000000"/>
          <w:lang w:val="lv-LV"/>
        </w:rPr>
        <w:t xml:space="preserve">Šā </w:t>
      </w:r>
      <w:r>
        <w:rPr>
          <w:rFonts w:ascii="Times New Roman" w:hAnsi="Times New Roman"/>
          <w:color w:val="000000"/>
          <w:lang w:val="lv-LV" w:eastAsia="zh-CN"/>
        </w:rPr>
        <w:t>Līguma</w:t>
      </w:r>
      <w:r>
        <w:rPr>
          <w:rFonts w:ascii="Times New Roman" w:hAnsi="Times New Roman"/>
          <w:color w:val="000000"/>
          <w:lang w:val="lv-LV"/>
        </w:rPr>
        <w:t xml:space="preserve"> mērķis ir nodrošināt aizsardzību Klasificētai informācijai, ar ko apmainījušās Puses vai to jurisdikcijā esošas juridiskas vai fiziskas personas. </w:t>
      </w:r>
      <w:r>
        <w:rPr>
          <w:rFonts w:ascii="Times New Roman" w:hAnsi="Times New Roman"/>
          <w:color w:val="000000"/>
          <w:lang w:val="lv-LV" w:eastAsia="zh-CN"/>
        </w:rPr>
        <w:t>Līgumā noteikta</w:t>
      </w:r>
      <w:r>
        <w:rPr>
          <w:rFonts w:ascii="Times New Roman" w:hAnsi="Times New Roman"/>
          <w:color w:val="000000"/>
          <w:lang w:val="lv-LV" w:eastAsia="zh-CN"/>
        </w:rPr>
        <w:t>s</w:t>
      </w:r>
      <w:r>
        <w:rPr>
          <w:rFonts w:ascii="Times New Roman" w:hAnsi="Times New Roman"/>
          <w:color w:val="000000"/>
          <w:lang w:val="lv-LV" w:eastAsia="zh-CN"/>
        </w:rPr>
        <w:t xml:space="preserve"> drošības procedūras un kārtība, kādā veicama šī aizsardzība.</w:t>
      </w:r>
    </w:p>
    <w:p>
      <w:pPr>
        <w:pStyle w:val="ListParagraph"/>
        <w:ind w:left="0"/>
        <w:jc w:val="both"/>
        <w:rPr>
          <w:rFonts w:ascii="Times New Roman" w:hAnsi="Times New Roman"/>
          <w:color w:val="000000"/>
          <w:lang w:val="lv-LV" w:eastAsia="zh-CN"/>
        </w:rPr>
      </w:pPr>
      <w:r>
        <w:rPr>
          <w:rFonts w:ascii="Times New Roman" w:hAnsi="Times New Roman"/>
          <w:color w:val="000000"/>
          <w:lang w:val="lv-LV" w:eastAsia="zh-CN"/>
        </w:rPr>
      </w:r>
    </w:p>
    <w:p>
      <w:pPr>
        <w:pStyle w:val="ListParagraph"/>
        <w:ind w:left="0"/>
        <w:jc w:val="both"/>
        <w:rPr>
          <w:rFonts w:ascii="Times New Roman" w:hAnsi="Times New Roman"/>
          <w:lang w:val="lv-LV"/>
        </w:rPr>
      </w:pPr>
      <w:r>
        <w:rPr>
          <w:rFonts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2. PANTS</w:t>
      </w:r>
    </w:p>
    <w:p>
      <w:pPr>
        <w:pStyle w:val="AGREEMENTHEADING"/>
        <w:rPr>
          <w:rFonts w:ascii="Times New Roman" w:hAnsi="Times New Roman" w:cs="Times New Roman"/>
          <w:lang w:val="lv-LV"/>
        </w:rPr>
      </w:pPr>
      <w:r>
        <w:rPr>
          <w:rFonts w:cs="Times New Roman" w:ascii="Times New Roman" w:hAnsi="Times New Roman"/>
          <w:lang w:val="lv-LV"/>
        </w:rPr>
        <w:t>DEFINĪCIJAS</w:t>
      </w:r>
    </w:p>
    <w:p>
      <w:pPr>
        <w:pStyle w:val="AGREEMENTHEADING"/>
        <w:jc w:val="both"/>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t>Šā Līguma ietvaros:</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b/>
          <w:bCs/>
          <w:lang w:val="lv-LV"/>
        </w:rPr>
        <w:t>“</w:t>
      </w:r>
      <w:r>
        <w:rPr>
          <w:rFonts w:cs="Times New Roman" w:ascii="Times New Roman" w:hAnsi="Times New Roman"/>
          <w:b/>
          <w:bCs/>
          <w:lang w:val="lv-LV"/>
        </w:rPr>
        <w:t>Klasificēts līgums”</w:t>
      </w:r>
      <w:r>
        <w:rPr>
          <w:rFonts w:cs="Times New Roman" w:ascii="Times New Roman" w:hAnsi="Times New Roman"/>
          <w:lang w:val="lv-LV"/>
        </w:rPr>
        <w:t xml:space="preserve"> ir līgums, tostarp jebkuras sarunas pirms līguma noslēgšanas, ko viena no Pusēm vai tās </w:t>
      </w:r>
      <w:r>
        <w:rPr>
          <w:rFonts w:cs="Times New Roman" w:ascii="Times New Roman" w:hAnsi="Times New Roman"/>
          <w:lang w:val="lv-LV"/>
        </w:rPr>
        <w:t>j</w:t>
      </w:r>
      <w:r>
        <w:rPr>
          <w:rFonts w:cs="Times New Roman" w:ascii="Times New Roman" w:hAnsi="Times New Roman"/>
          <w:lang w:val="lv-LV"/>
        </w:rPr>
        <w:t>urisdikcijā esošs Līgumslēdzējs noslēdz ar otras Puses jurisdikcijā esošu Līgumslēdzēju par preču piegādi, darbu veikšanu vai pakalpojumu sniegšanu un kura izpildei nepieciešama vai kura izpilde ietver piekļuvi vai iespējamu piekļuvi Klasificētai informācijai vai tās izstrādi.</w:t>
      </w:r>
    </w:p>
    <w:p>
      <w:pPr>
        <w:pStyle w:val="ListParagraph"/>
        <w:numPr>
          <w:ilvl w:val="0"/>
          <w:numId w:val="13"/>
        </w:numPr>
        <w:jc w:val="both"/>
        <w:rPr>
          <w:rFonts w:ascii="Times New Roman" w:hAnsi="Times New Roman"/>
          <w:b/>
          <w:bCs/>
          <w:lang w:val="lv-LV"/>
        </w:rPr>
      </w:pPr>
      <w:r>
        <w:rPr>
          <w:rFonts w:ascii="Times New Roman" w:hAnsi="Times New Roman"/>
          <w:b/>
          <w:bCs/>
          <w:lang w:val="lv-LV"/>
        </w:rPr>
        <w:t>“</w:t>
      </w:r>
      <w:r>
        <w:rPr>
          <w:rFonts w:ascii="Times New Roman" w:hAnsi="Times New Roman"/>
          <w:b/>
          <w:bCs/>
          <w:lang w:val="lv-LV"/>
        </w:rPr>
        <w:t xml:space="preserve">Klasificēta informācija” </w:t>
      </w:r>
      <w:r>
        <w:rPr>
          <w:rFonts w:ascii="Times New Roman" w:hAnsi="Times New Roman"/>
          <w:lang w:val="lv-LV"/>
        </w:rPr>
        <w:t xml:space="preserve">ir jebkura informācija, materiāls vai objekts, neatkarīgi no tā formas vai veida, vai jebkuras to daļas, ko viena no Pusēm apzīmējusi ar klasifikācijas pakāpi saskaņā ar nacionālajiem normatīvajiem aktiem. Šādas informācijas neatļauta izpaušana, izmainīšana, kompromitēšana vai pazaudēšana var nodarīt dažādas pakāpes zaudējumus vai kaitējumu vienas vai abu Pušu interesēm. </w:t>
      </w:r>
    </w:p>
    <w:p>
      <w:pPr>
        <w:pStyle w:val="ListParagraph"/>
        <w:numPr>
          <w:ilvl w:val="0"/>
          <w:numId w:val="13"/>
        </w:numPr>
        <w:tabs>
          <w:tab w:val="clear" w:pos="720"/>
          <w:tab w:val="left" w:pos="1134" w:leader="none"/>
        </w:tabs>
        <w:spacing w:before="0" w:after="0"/>
        <w:contextualSpacing/>
        <w:jc w:val="both"/>
        <w:rPr>
          <w:rFonts w:ascii="Times New Roman" w:hAnsi="Times New Roman"/>
          <w:lang w:val="lv-LV"/>
        </w:rPr>
      </w:pPr>
      <w:r>
        <w:rPr>
          <w:rFonts w:ascii="Times New Roman" w:hAnsi="Times New Roman"/>
          <w:b/>
          <w:bCs/>
          <w:lang w:val="lv-LV"/>
        </w:rPr>
        <w:t>“</w:t>
      </w:r>
      <w:r>
        <w:rPr>
          <w:rFonts w:ascii="Times New Roman" w:hAnsi="Times New Roman"/>
          <w:b/>
          <w:bCs/>
          <w:lang w:val="lv-LV"/>
        </w:rPr>
        <w:t>Kompetentā drošības iestāde”</w:t>
      </w:r>
      <w:r>
        <w:rPr>
          <w:rFonts w:ascii="Times New Roman" w:hAnsi="Times New Roman"/>
          <w:lang w:val="lv-LV"/>
        </w:rPr>
        <w:t xml:space="preserve"> ir Puses valsts iestāde, kas ir atbildīga par šajā Līgumā paredzēto noteikumu īstenošanu un uzraudzību. </w:t>
      </w:r>
    </w:p>
    <w:p>
      <w:pPr>
        <w:pStyle w:val="ListParagraph"/>
        <w:numPr>
          <w:ilvl w:val="0"/>
          <w:numId w:val="13"/>
        </w:numPr>
        <w:tabs>
          <w:tab w:val="clear" w:pos="720"/>
          <w:tab w:val="left" w:pos="1134" w:leader="none"/>
        </w:tabs>
        <w:spacing w:before="0" w:after="0"/>
        <w:contextualSpacing/>
        <w:jc w:val="both"/>
        <w:rPr>
          <w:rFonts w:ascii="Times New Roman" w:hAnsi="Times New Roman"/>
          <w:lang w:val="lv-LV"/>
        </w:rPr>
      </w:pPr>
      <w:r>
        <w:rPr>
          <w:rFonts w:ascii="Times New Roman" w:hAnsi="Times New Roman"/>
          <w:b/>
          <w:bCs/>
          <w:lang w:val="lv-LV" w:eastAsia="pt-PT"/>
        </w:rPr>
        <w:t>“</w:t>
      </w:r>
      <w:r>
        <w:rPr>
          <w:rFonts w:ascii="Times New Roman" w:hAnsi="Times New Roman"/>
          <w:b/>
          <w:bCs/>
          <w:lang w:val="lv-LV" w:eastAsia="pt-PT"/>
        </w:rPr>
        <w:t>Līgumslēdzējs”</w:t>
      </w:r>
      <w:r>
        <w:rPr>
          <w:rFonts w:ascii="Times New Roman" w:hAnsi="Times New Roman"/>
          <w:lang w:val="lv-LV" w:eastAsia="pt-PT"/>
        </w:rPr>
        <w:t xml:space="preserve"> ir jebkura Puses jurisdikcijā esoša fiziska vai juridiska persona, kas var slēgt Klasificētus līgumus.</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b/>
          <w:bCs/>
          <w:lang w:val="lv-LV"/>
        </w:rPr>
        <w:t>“</w:t>
      </w:r>
      <w:r>
        <w:rPr>
          <w:rFonts w:cs="Times New Roman" w:ascii="Times New Roman" w:hAnsi="Times New Roman"/>
          <w:b/>
          <w:bCs/>
          <w:lang w:val="lv-LV"/>
        </w:rPr>
        <w:t>Industriālās drošības sertifikāts”</w:t>
      </w:r>
      <w:r>
        <w:rPr>
          <w:rFonts w:cs="Times New Roman" w:ascii="Times New Roman" w:hAnsi="Times New Roman"/>
          <w:lang w:val="lv-LV"/>
        </w:rPr>
        <w:t xml:space="preserve"> ir Kompetentās drošības iestādes atzinums, ka komersants saskaņā ar nacionālajiem normatīvajiem aktiem ir ieviesis atbilstošus drošības pasākumus, lai piekļūtu un apstrādātu Klasificētu informāciju līdz noteiktai klasifikācijas pakāpei (ieskaitot).</w:t>
      </w:r>
    </w:p>
    <w:p>
      <w:pPr>
        <w:pStyle w:val="BodyText2"/>
        <w:numPr>
          <w:ilvl w:val="0"/>
          <w:numId w:val="13"/>
        </w:numPr>
        <w:spacing w:lineRule="auto" w:line="240" w:before="0" w:after="0"/>
        <w:jc w:val="both"/>
        <w:rPr>
          <w:rFonts w:ascii="Times New Roman" w:hAnsi="Times New Roman"/>
          <w:lang w:val="lv-LV"/>
        </w:rPr>
      </w:pPr>
      <w:r>
        <w:rPr>
          <w:rFonts w:ascii="Times New Roman" w:hAnsi="Times New Roman"/>
          <w:b/>
          <w:bCs/>
          <w:lang w:val="lv-LV"/>
        </w:rPr>
        <w:t>“</w:t>
      </w:r>
      <w:r>
        <w:rPr>
          <w:rFonts w:ascii="Times New Roman" w:hAnsi="Times New Roman"/>
          <w:b/>
          <w:bCs/>
          <w:lang w:val="lv-LV"/>
        </w:rPr>
        <w:t>Nepieciešamība zināt”</w:t>
      </w:r>
      <w:r>
        <w:rPr>
          <w:rFonts w:ascii="Times New Roman" w:hAnsi="Times New Roman"/>
          <w:lang w:val="lv-LV"/>
        </w:rPr>
        <w:t xml:space="preserve"> ir prasība fiziskai vai juridiskai personai piekļūt, zināt vai turēt Klasificētu</w:t>
      </w:r>
      <w:r>
        <w:rPr>
          <w:rFonts w:ascii="Times New Roman" w:hAnsi="Times New Roman"/>
          <w:lang w:val="lv-LV" w:eastAsia="cs-CZ"/>
        </w:rPr>
        <w:t xml:space="preserve"> informāciju, lai pildītu amata pienākumus vai sniegtu pakalpojumus.</w:t>
      </w:r>
    </w:p>
    <w:p>
      <w:pPr>
        <w:pStyle w:val="ListParagraph"/>
        <w:numPr>
          <w:ilvl w:val="0"/>
          <w:numId w:val="13"/>
        </w:numPr>
        <w:tabs>
          <w:tab w:val="clear" w:pos="720"/>
          <w:tab w:val="left" w:pos="1134" w:leader="none"/>
        </w:tabs>
        <w:spacing w:before="0" w:after="0"/>
        <w:contextualSpacing/>
        <w:jc w:val="both"/>
        <w:rPr>
          <w:rFonts w:ascii="Times New Roman" w:hAnsi="Times New Roman"/>
          <w:lang w:val="lv-LV"/>
        </w:rPr>
      </w:pPr>
      <w:r>
        <w:rPr>
          <w:rFonts w:ascii="Times New Roman" w:hAnsi="Times New Roman"/>
          <w:b/>
          <w:bCs/>
          <w:lang w:val="lv-LV"/>
        </w:rPr>
        <w:t>“</w:t>
      </w:r>
      <w:r>
        <w:rPr>
          <w:rFonts w:ascii="Times New Roman" w:hAnsi="Times New Roman"/>
          <w:b/>
          <w:bCs/>
          <w:color w:val="000000"/>
          <w:lang w:val="lv-LV"/>
        </w:rPr>
        <w:t>Informācijas valdītājs</w:t>
      </w:r>
      <w:r>
        <w:rPr>
          <w:rFonts w:ascii="Times New Roman" w:hAnsi="Times New Roman"/>
          <w:b/>
          <w:bCs/>
          <w:lang w:val="lv-LV"/>
        </w:rPr>
        <w:t>”</w:t>
      </w:r>
      <w:r>
        <w:rPr>
          <w:rFonts w:ascii="Times New Roman" w:hAnsi="Times New Roman"/>
          <w:lang w:val="lv-LV"/>
        </w:rPr>
        <w:t xml:space="preserve"> ir Puses valsts iestāde, kuras uzraudzībā izstrādāta Klasificēta informācija.</w:t>
      </w:r>
    </w:p>
    <w:p>
      <w:pPr>
        <w:pStyle w:val="BodyText2"/>
        <w:numPr>
          <w:ilvl w:val="0"/>
          <w:numId w:val="13"/>
        </w:numPr>
        <w:spacing w:lineRule="auto" w:line="240" w:before="0" w:after="0"/>
        <w:jc w:val="both"/>
        <w:rPr>
          <w:rFonts w:ascii="Times New Roman" w:hAnsi="Times New Roman"/>
          <w:lang w:val="lv-LV"/>
        </w:rPr>
      </w:pPr>
      <w:r>
        <w:rPr>
          <w:rFonts w:ascii="Times New Roman" w:hAnsi="Times New Roman"/>
          <w:b/>
          <w:bCs/>
          <w:lang w:val="lv-LV"/>
        </w:rPr>
        <w:t>“</w:t>
      </w:r>
      <w:r>
        <w:rPr>
          <w:rFonts w:ascii="Times New Roman" w:hAnsi="Times New Roman"/>
          <w:b/>
          <w:bCs/>
          <w:lang w:val="lv-LV"/>
        </w:rPr>
        <w:t>Speciālā atļauja”</w:t>
      </w:r>
      <w:r>
        <w:rPr>
          <w:rFonts w:ascii="Times New Roman" w:hAnsi="Times New Roman"/>
          <w:lang w:val="lv-LV"/>
        </w:rPr>
        <w:t xml:space="preserve"> ir Kompetentās drošības iestādes atzinums, ka fiziskai personai saskaņā ar nacionālajiem normatīvajiem aktiem ir veikta pārbaude un izsniegta atļauja, lai piekļūtu un apstrādātu Klasificētu informāciju līdz noteiktai klasifikācijas pakāpei (ieskaitot).</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b/>
          <w:bCs/>
          <w:lang w:val="lv-LV"/>
        </w:rPr>
        <w:t>“</w:t>
      </w:r>
      <w:r>
        <w:rPr>
          <w:rFonts w:cs="Times New Roman" w:ascii="Times New Roman" w:hAnsi="Times New Roman"/>
          <w:b/>
          <w:bCs/>
          <w:lang w:val="lv-LV"/>
        </w:rPr>
        <w:t>Izcelsmes puse”</w:t>
      </w:r>
      <w:r>
        <w:rPr>
          <w:rFonts w:cs="Times New Roman" w:ascii="Times New Roman" w:hAnsi="Times New Roman"/>
          <w:lang w:val="lv-LV"/>
        </w:rPr>
        <w:t xml:space="preserve"> ir Puse vai tās jurisdikcijā esošs Līgumslēdzējs, </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lang w:val="lv-LV"/>
        </w:rPr>
        <w:t>kas saskaņā ar šo Līgumu sniedz Klasificētu informāciju Saņēmējai pusei.</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b/>
          <w:bCs/>
          <w:lang w:val="lv-LV"/>
        </w:rPr>
        <w:t>“</w:t>
      </w:r>
      <w:r>
        <w:rPr>
          <w:rFonts w:cs="Times New Roman" w:ascii="Times New Roman" w:hAnsi="Times New Roman"/>
          <w:b/>
          <w:bCs/>
          <w:lang w:val="lv-LV"/>
        </w:rPr>
        <w:t>Saņēmēja puse”</w:t>
      </w:r>
      <w:r>
        <w:rPr>
          <w:rFonts w:cs="Times New Roman" w:ascii="Times New Roman" w:hAnsi="Times New Roman"/>
          <w:lang w:val="lv-LV"/>
        </w:rPr>
        <w:t xml:space="preserve"> ir Puse vai tās jurisdikcijā esošs Līgumslēdzējs, kas saskaņā ar šo Līgumu saņem Klasificētu informāciju no Izcelsmes puses.</w:t>
      </w:r>
    </w:p>
    <w:p>
      <w:pPr>
        <w:pStyle w:val="BodyText2"/>
        <w:numPr>
          <w:ilvl w:val="0"/>
          <w:numId w:val="13"/>
        </w:numPr>
        <w:spacing w:lineRule="auto" w:line="240" w:before="0" w:after="0"/>
        <w:jc w:val="both"/>
        <w:rPr>
          <w:rFonts w:ascii="Times New Roman" w:hAnsi="Times New Roman"/>
          <w:lang w:val="lv-LV"/>
        </w:rPr>
      </w:pPr>
      <w:r>
        <w:rPr>
          <w:rFonts w:ascii="Times New Roman" w:hAnsi="Times New Roman"/>
          <w:b/>
          <w:bCs/>
          <w:lang w:val="lv-LV" w:eastAsia="cs-CZ"/>
        </w:rPr>
        <w:t>“</w:t>
      </w:r>
      <w:r>
        <w:rPr>
          <w:rFonts w:ascii="Times New Roman" w:hAnsi="Times New Roman"/>
          <w:b/>
          <w:bCs/>
          <w:lang w:val="lv-LV" w:eastAsia="cs-CZ"/>
        </w:rPr>
        <w:t>Klasifikācijas pakāpju rādītājs”</w:t>
      </w:r>
      <w:r>
        <w:rPr>
          <w:rFonts w:ascii="Times New Roman" w:hAnsi="Times New Roman"/>
          <w:lang w:val="lv-LV"/>
        </w:rPr>
        <w:t xml:space="preserve"> ir ar Klasificētu līgumu saistīts dokuments, kurā atzīmētas visas šā Klasificētā līguma daļas, kas satur Klasificētu informāciju, norādot piemērojamās klasifikācijas pakāpes.</w:t>
      </w:r>
    </w:p>
    <w:p>
      <w:pPr>
        <w:pStyle w:val="BodyText2"/>
        <w:numPr>
          <w:ilvl w:val="0"/>
          <w:numId w:val="13"/>
        </w:numPr>
        <w:spacing w:lineRule="auto" w:line="240" w:before="0" w:after="0"/>
        <w:jc w:val="both"/>
        <w:rPr>
          <w:rFonts w:ascii="Times New Roman" w:hAnsi="Times New Roman"/>
          <w:lang w:val="lv-LV"/>
        </w:rPr>
      </w:pPr>
      <w:r>
        <w:rPr>
          <w:rFonts w:ascii="Times New Roman" w:hAnsi="Times New Roman"/>
          <w:b/>
          <w:bCs/>
          <w:lang w:val="lv-LV"/>
        </w:rPr>
        <w:t>“</w:t>
      </w:r>
      <w:r>
        <w:rPr>
          <w:rFonts w:ascii="Times New Roman" w:hAnsi="Times New Roman"/>
          <w:b/>
          <w:bCs/>
          <w:lang w:val="lv-LV"/>
        </w:rPr>
        <w:t>Drošības incidents”</w:t>
      </w:r>
      <w:r>
        <w:rPr>
          <w:rFonts w:ascii="Times New Roman" w:hAnsi="Times New Roman"/>
          <w:lang w:val="lv-LV"/>
        </w:rPr>
        <w:t xml:space="preserve"> ir darbība vai bezdarbība, kas ir pretrunā ar nacionālajiem normatīvajiem aktiem un kuras rezultātā notiek nesankcionēta piekļuve Klasificētajai informācijai, vai šādas informācijas izpaušana, nozaudēšana vai apdraudējums. </w:t>
      </w:r>
    </w:p>
    <w:p>
      <w:pPr>
        <w:pStyle w:val="AGREEMENTBULLETS2"/>
        <w:numPr>
          <w:ilvl w:val="0"/>
          <w:numId w:val="13"/>
        </w:numPr>
        <w:jc w:val="both"/>
        <w:rPr>
          <w:rFonts w:ascii="Times New Roman" w:hAnsi="Times New Roman" w:cs="Times New Roman"/>
          <w:lang w:val="lv-LV"/>
        </w:rPr>
      </w:pPr>
      <w:r>
        <w:rPr>
          <w:rFonts w:cs="Times New Roman" w:ascii="Times New Roman" w:hAnsi="Times New Roman"/>
          <w:b/>
          <w:bCs/>
          <w:lang w:val="lv-LV"/>
        </w:rPr>
        <w:t>“</w:t>
      </w:r>
      <w:r>
        <w:rPr>
          <w:rFonts w:cs="Times New Roman" w:ascii="Times New Roman" w:hAnsi="Times New Roman"/>
          <w:b/>
          <w:bCs/>
          <w:lang w:val="lv-LV"/>
        </w:rPr>
        <w:t>Trešā puse”</w:t>
      </w:r>
      <w:r>
        <w:rPr>
          <w:rFonts w:cs="Times New Roman" w:ascii="Times New Roman" w:hAnsi="Times New Roman"/>
          <w:lang w:val="lv-LV"/>
        </w:rPr>
        <w:t xml:space="preserve"> ir jebkura starptautiska organizācija, valdība vai valsts, tostarp to jurisdikcijā esošas juridiskas vai fiziskas personas, kas nav šā Līguma Puse.</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3. PANTS</w:t>
      </w:r>
    </w:p>
    <w:p>
      <w:pPr>
        <w:pStyle w:val="AGREEMENTHEADING"/>
        <w:rPr>
          <w:rFonts w:ascii="Times New Roman" w:hAnsi="Times New Roman" w:cs="Times New Roman"/>
          <w:lang w:val="lv-LV"/>
        </w:rPr>
      </w:pPr>
      <w:r>
        <w:rPr>
          <w:rFonts w:cs="Times New Roman" w:ascii="Times New Roman" w:hAnsi="Times New Roman"/>
          <w:lang w:val="lv-LV"/>
        </w:rPr>
        <w:t>KOMPETENTĀS DROŠĪBAS IESTĀDES</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6"/>
        </w:numPr>
        <w:rPr>
          <w:rFonts w:ascii="Times New Roman" w:hAnsi="Times New Roman" w:cs="Times New Roman"/>
          <w:lang w:val="lv-LV"/>
        </w:rPr>
      </w:pPr>
      <w:r>
        <w:rPr>
          <w:rFonts w:cs="Times New Roman" w:ascii="Times New Roman" w:hAnsi="Times New Roman"/>
          <w:lang w:val="lv-LV"/>
        </w:rPr>
        <w:t>Pušu Kompetentās drošības iestādes uzskaitītas šā Līguma 1. Pielikumā.</w:t>
      </w:r>
    </w:p>
    <w:p>
      <w:pPr>
        <w:pStyle w:val="AGREEMENTBULLETS"/>
        <w:numPr>
          <w:ilvl w:val="0"/>
          <w:numId w:val="6"/>
        </w:numPr>
        <w:rPr>
          <w:rFonts w:ascii="Times New Roman" w:hAnsi="Times New Roman" w:cs="Times New Roman"/>
          <w:lang w:val="lv-LV" w:eastAsia="pt-PT"/>
        </w:rPr>
      </w:pPr>
      <w:r>
        <w:rPr>
          <w:rFonts w:cs="Times New Roman" w:ascii="Times New Roman" w:hAnsi="Times New Roman"/>
          <w:lang w:val="lv-LV" w:eastAsia="pt-PT"/>
        </w:rPr>
        <w:t>Kompetentā drošības iestāde var piešķirt daļu savu pienākumu deleģētajai Kompetentajai drošības iestādei.</w:t>
      </w:r>
    </w:p>
    <w:p>
      <w:pPr>
        <w:pStyle w:val="AGREEMENTBULLETS"/>
        <w:numPr>
          <w:ilvl w:val="0"/>
          <w:numId w:val="6"/>
        </w:numPr>
        <w:rPr>
          <w:rFonts w:ascii="Times New Roman" w:hAnsi="Times New Roman" w:cs="Times New Roman"/>
          <w:lang w:val="lv-LV"/>
        </w:rPr>
      </w:pPr>
      <w:r>
        <w:rPr>
          <w:rFonts w:cs="Times New Roman" w:ascii="Times New Roman" w:hAnsi="Times New Roman"/>
          <w:lang w:val="lv-LV"/>
        </w:rPr>
        <w:t>Kompetentās drošības iestādes sniedz viena otrai oficiālu kontaktinformāciju.</w:t>
      </w:r>
    </w:p>
    <w:p>
      <w:pPr>
        <w:pStyle w:val="AGREEMENTBULLETS"/>
        <w:numPr>
          <w:ilvl w:val="0"/>
          <w:numId w:val="6"/>
        </w:numPr>
        <w:rPr>
          <w:rFonts w:ascii="Times New Roman" w:hAnsi="Times New Roman" w:cs="Times New Roman"/>
          <w:lang w:val="lv-LV"/>
        </w:rPr>
      </w:pPr>
      <w:r>
        <w:rPr>
          <w:rFonts w:cs="Times New Roman" w:ascii="Times New Roman" w:hAnsi="Times New Roman"/>
          <w:lang w:val="lv-LV"/>
        </w:rPr>
        <w:t>Puses rakstiski informē viena otru par jebkādām izmaiņām to Kompetento drošības iestāžu kontaktinformācijā.</w:t>
      </w:r>
    </w:p>
    <w:p>
      <w:pPr>
        <w:pStyle w:val="AGREEMENTBULLETS"/>
        <w:ind w:hanging="360" w:left="360"/>
        <w:rPr>
          <w:rFonts w:ascii="Times New Roman" w:hAnsi="Times New Roman" w:cs="Times New Roman"/>
          <w:lang w:val="lv-LV"/>
        </w:rPr>
      </w:pPr>
      <w:r>
        <w:rPr>
          <w:rFonts w:cs="Times New Roman" w:ascii="Times New Roman" w:hAnsi="Times New Roman"/>
          <w:lang w:val="lv-LV"/>
        </w:rPr>
      </w:r>
    </w:p>
    <w:p>
      <w:pPr>
        <w:pStyle w:val="AGREEMENTHEADING"/>
        <w:jc w:val="lef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4. PANTS</w:t>
      </w:r>
    </w:p>
    <w:p>
      <w:pPr>
        <w:pStyle w:val="AGREEMENTHEADING"/>
        <w:rPr>
          <w:rFonts w:ascii="Times New Roman" w:hAnsi="Times New Roman" w:cs="Times New Roman"/>
          <w:lang w:val="lv-LV"/>
        </w:rPr>
      </w:pPr>
      <w:r>
        <w:rPr>
          <w:rFonts w:cs="Times New Roman" w:ascii="Times New Roman" w:hAnsi="Times New Roman"/>
          <w:lang w:val="lv-LV"/>
        </w:rPr>
        <w:t>KLASIFIKĀCIJAS PAKĀPES</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TEXT"/>
        <w:numPr>
          <w:ilvl w:val="0"/>
          <w:numId w:val="11"/>
        </w:numPr>
        <w:ind w:hanging="340" w:left="340"/>
        <w:rPr>
          <w:rFonts w:ascii="Times New Roman" w:hAnsi="Times New Roman" w:cs="Times New Roman"/>
          <w:lang w:val="lv-LV"/>
        </w:rPr>
      </w:pPr>
      <w:r>
        <w:rPr>
          <w:rFonts w:cs="Times New Roman" w:ascii="Times New Roman" w:hAnsi="Times New Roman"/>
          <w:spacing w:val="-1"/>
          <w:lang w:val="lv-LV" w:eastAsia="es-ES"/>
        </w:rPr>
        <w:t>Turpmāk minētās Pušu klasifikācijas pakāpes ir ekvivalentas un atbilst to nacionālajos normatīvajos aktos noteiktajām klasifikācijas pakāpēm. Ekvivalents angļu valodā ir neoficiāls tulkojums, tas nav daļa no Pušu nacionālajiem normatīvajiem aktiem, un to nevajadzētu izmantot, lai apzīmētu Klasificētu informāciju.</w:t>
      </w:r>
    </w:p>
    <w:p>
      <w:pPr>
        <w:pStyle w:val="Normal"/>
        <w:tabs>
          <w:tab w:val="clear" w:pos="720"/>
          <w:tab w:val="left" w:pos="284" w:leader="none"/>
        </w:tabs>
        <w:jc w:val="both"/>
        <w:rPr>
          <w:rFonts w:ascii="Times New Roman" w:hAnsi="Times New Roman"/>
          <w:b/>
          <w:bCs/>
          <w:lang w:val="lv-LV"/>
        </w:rPr>
      </w:pPr>
      <w:r>
        <w:rPr>
          <w:rFonts w:ascii="Times New Roman" w:hAnsi="Times New Roman"/>
          <w:b/>
          <w:bCs/>
          <w:lang w:val="lv-LV"/>
        </w:rPr>
      </w:r>
    </w:p>
    <w:tbl>
      <w:tblPr>
        <w:tblW w:w="5000" w:type="pct"/>
        <w:jc w:val="center"/>
        <w:tblInd w:w="0" w:type="dxa"/>
        <w:tblLayout w:type="fixed"/>
        <w:tblCellMar>
          <w:top w:w="0" w:type="dxa"/>
          <w:left w:w="70" w:type="dxa"/>
          <w:bottom w:w="0" w:type="dxa"/>
          <w:right w:w="70" w:type="dxa"/>
        </w:tblCellMar>
        <w:tblLook w:firstRow="1" w:noVBand="1" w:lastRow="0" w:firstColumn="1" w:lastColumn="0" w:noHBand="0" w:val="04a0"/>
      </w:tblPr>
      <w:tblGrid>
        <w:gridCol w:w="2424"/>
        <w:gridCol w:w="2425"/>
        <w:gridCol w:w="2425"/>
      </w:tblGrid>
      <w:tr>
        <w:trPr>
          <w:trHeight w:val="565" w:hRule="exact"/>
        </w:trPr>
        <w:tc>
          <w:tcPr>
            <w:tcW w:w="2424" w:type="dxa"/>
            <w:tcBorders>
              <w:top w:val="single" w:sz="4" w:space="0" w:color="000000"/>
              <w:left w:val="single" w:sz="4" w:space="0" w:color="000000"/>
              <w:bottom w:val="single" w:sz="4" w:space="0" w:color="000000"/>
            </w:tcBorders>
            <w:vAlign w:val="center"/>
          </w:tcPr>
          <w:p>
            <w:pPr>
              <w:pStyle w:val="AGREEMENTTEXT"/>
              <w:widowControl w:val="false"/>
              <w:jc w:val="center"/>
              <w:rPr>
                <w:rFonts w:ascii="Times New Roman" w:hAnsi="Times New Roman" w:cs="Times New Roman"/>
                <w:b/>
                <w:lang w:val="lv-LV"/>
              </w:rPr>
            </w:pPr>
            <w:r>
              <w:rPr>
                <w:rFonts w:cs="Times New Roman" w:ascii="Times New Roman" w:hAnsi="Times New Roman"/>
                <w:b/>
                <w:lang w:val="lv-LV"/>
              </w:rPr>
              <w:t>Latvijas Republika</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b/>
                <w:bCs/>
                <w:lang w:val="lv-LV"/>
              </w:rPr>
            </w:pPr>
            <w:r>
              <w:rPr>
                <w:rFonts w:cs="Times New Roman" w:ascii="Times New Roman" w:hAnsi="Times New Roman"/>
                <w:b/>
                <w:bCs/>
                <w:lang w:val="lv-LV"/>
              </w:rPr>
              <w:t>Nīderlandes Karaliste</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b/>
                <w:bCs/>
                <w:lang w:val="lv-LV"/>
              </w:rPr>
            </w:pPr>
            <w:r>
              <w:rPr>
                <w:rFonts w:cs="Times New Roman" w:ascii="Times New Roman" w:hAnsi="Times New Roman"/>
                <w:b/>
                <w:bCs/>
                <w:lang w:val="lv-LV"/>
              </w:rPr>
              <w:t>Ekvivalents angļu valodā</w:t>
            </w:r>
          </w:p>
        </w:tc>
      </w:tr>
      <w:tr>
        <w:trPr>
          <w:trHeight w:val="565" w:hRule="exact"/>
        </w:trPr>
        <w:tc>
          <w:tcPr>
            <w:tcW w:w="2424" w:type="dxa"/>
            <w:tcBorders>
              <w:top w:val="single" w:sz="4" w:space="0" w:color="000000"/>
              <w:left w:val="single" w:sz="4" w:space="0" w:color="000000"/>
              <w:bottom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SEVIŠĶI SLEPENI</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Stg. ZEER GEHEIM</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TOP SECRET</w:t>
            </w:r>
          </w:p>
        </w:tc>
      </w:tr>
      <w:tr>
        <w:trPr>
          <w:trHeight w:val="565" w:hRule="exact"/>
        </w:trPr>
        <w:tc>
          <w:tcPr>
            <w:tcW w:w="2424" w:type="dxa"/>
            <w:tcBorders>
              <w:top w:val="single" w:sz="4" w:space="0" w:color="000000"/>
              <w:left w:val="single" w:sz="4" w:space="0" w:color="000000"/>
              <w:bottom w:val="single" w:sz="4" w:space="0" w:color="000000"/>
            </w:tcBorders>
            <w:vAlign w:val="center"/>
          </w:tcPr>
          <w:p>
            <w:pPr>
              <w:pStyle w:val="AGREEMENTTEXT"/>
              <w:widowControl w:val="false"/>
              <w:jc w:val="center"/>
              <w:rPr>
                <w:rFonts w:ascii="Times New Roman" w:hAnsi="Times New Roman" w:cs="Times New Roman"/>
                <w:color w:val="000000"/>
                <w:lang w:val="lv-LV"/>
              </w:rPr>
            </w:pPr>
            <w:r>
              <w:rPr>
                <w:rFonts w:cs="Times New Roman" w:ascii="Times New Roman" w:hAnsi="Times New Roman"/>
                <w:color w:val="000000"/>
                <w:lang w:val="lv-LV"/>
              </w:rPr>
              <w:t>SLEPENI</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Stg. GEHEIM</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SECRET</w:t>
            </w:r>
          </w:p>
        </w:tc>
      </w:tr>
      <w:tr>
        <w:trPr>
          <w:trHeight w:val="565" w:hRule="exact"/>
        </w:trPr>
        <w:tc>
          <w:tcPr>
            <w:tcW w:w="2424" w:type="dxa"/>
            <w:tcBorders>
              <w:top w:val="single" w:sz="4" w:space="0" w:color="000000"/>
              <w:left w:val="single" w:sz="4" w:space="0" w:color="000000"/>
              <w:bottom w:val="single" w:sz="4" w:space="0" w:color="000000"/>
            </w:tcBorders>
            <w:vAlign w:val="center"/>
          </w:tcPr>
          <w:p>
            <w:pPr>
              <w:pStyle w:val="AGREEMENTTEXT"/>
              <w:widowControl w:val="false"/>
              <w:jc w:val="center"/>
              <w:rPr>
                <w:rFonts w:ascii="Times New Roman" w:hAnsi="Times New Roman" w:cs="Times New Roman"/>
                <w:color w:val="000000"/>
                <w:lang w:val="lv-LV"/>
              </w:rPr>
            </w:pPr>
            <w:r>
              <w:rPr>
                <w:rFonts w:cs="Times New Roman" w:ascii="Times New Roman" w:hAnsi="Times New Roman"/>
                <w:color w:val="000000"/>
                <w:lang w:val="lv-LV"/>
              </w:rPr>
              <w:t>KONFIDENCIĀLI</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Stg. CONFIDENTIEEL</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CONFIDENTIAL</w:t>
            </w:r>
          </w:p>
        </w:tc>
      </w:tr>
      <w:tr>
        <w:trPr>
          <w:trHeight w:val="565" w:hRule="exact"/>
        </w:trPr>
        <w:tc>
          <w:tcPr>
            <w:tcW w:w="2424" w:type="dxa"/>
            <w:tcBorders>
              <w:top w:val="single" w:sz="4" w:space="0" w:color="000000"/>
              <w:left w:val="single" w:sz="4" w:space="0" w:color="000000"/>
              <w:bottom w:val="single" w:sz="4" w:space="0" w:color="000000"/>
            </w:tcBorders>
            <w:vAlign w:val="center"/>
          </w:tcPr>
          <w:p>
            <w:pPr>
              <w:pStyle w:val="AGREEMENTTEXT"/>
              <w:widowControl w:val="false"/>
              <w:jc w:val="center"/>
              <w:rPr>
                <w:rFonts w:ascii="Times New Roman" w:hAnsi="Times New Roman" w:cs="Times New Roman"/>
                <w:color w:val="000000"/>
                <w:lang w:val="lv-LV"/>
              </w:rPr>
            </w:pPr>
            <w:r>
              <w:rPr>
                <w:rFonts w:cs="Times New Roman" w:ascii="Times New Roman" w:hAnsi="Times New Roman"/>
                <w:color w:val="000000"/>
                <w:lang w:val="lv-LV"/>
              </w:rPr>
              <w:t>DIENESTA VAJADZĪBĀM</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lang w:val="lv-LV"/>
              </w:rPr>
            </w:pPr>
            <w:r>
              <w:rPr>
                <w:rFonts w:cs="Times New Roman" w:ascii="Times New Roman" w:hAnsi="Times New Roman"/>
                <w:lang w:val="lv-LV"/>
              </w:rPr>
              <w:t>DEPARTEMENTAAL VERTROUWELIJK</w:t>
            </w:r>
          </w:p>
        </w:tc>
        <w:tc>
          <w:tcPr>
            <w:tcW w:w="2425" w:type="dxa"/>
            <w:tcBorders>
              <w:top w:val="single" w:sz="4" w:space="0" w:color="000000"/>
              <w:left w:val="single" w:sz="4" w:space="0" w:color="000000"/>
              <w:bottom w:val="single" w:sz="4" w:space="0" w:color="000000"/>
              <w:right w:val="single" w:sz="4" w:space="0" w:color="000000"/>
            </w:tcBorders>
            <w:vAlign w:val="center"/>
          </w:tcPr>
          <w:p>
            <w:pPr>
              <w:pStyle w:val="AGREEMENTTEXT"/>
              <w:widowControl w:val="false"/>
              <w:jc w:val="center"/>
              <w:rPr>
                <w:rFonts w:ascii="Times New Roman" w:hAnsi="Times New Roman" w:cs="Times New Roman"/>
                <w:color w:val="000000"/>
                <w:lang w:val="lv-LV"/>
              </w:rPr>
            </w:pPr>
            <w:r>
              <w:rPr>
                <w:rFonts w:cs="Times New Roman" w:ascii="Times New Roman" w:hAnsi="Times New Roman"/>
                <w:color w:val="000000"/>
                <w:lang w:val="lv-LV"/>
              </w:rPr>
              <w:t>RESTRICTED</w:t>
            </w:r>
          </w:p>
        </w:tc>
      </w:tr>
    </w:tbl>
    <w:p>
      <w:pPr>
        <w:pStyle w:val="AGREEMENTHEADING"/>
        <w:jc w:val="left"/>
        <w:rPr>
          <w:rFonts w:ascii="Times New Roman" w:hAnsi="Times New Roman" w:cs="Times New Roman"/>
          <w:lang w:val="lv-LV"/>
        </w:rPr>
      </w:pPr>
      <w:r>
        <w:rPr>
          <w:rFonts w:cs="Times New Roman" w:ascii="Times New Roman" w:hAnsi="Times New Roman"/>
          <w:lang w:val="lv-LV"/>
        </w:rPr>
      </w:r>
    </w:p>
    <w:p>
      <w:pPr>
        <w:pStyle w:val="Normal"/>
        <w:numPr>
          <w:ilvl w:val="0"/>
          <w:numId w:val="11"/>
        </w:numPr>
        <w:ind w:hanging="340" w:left="340"/>
        <w:jc w:val="both"/>
        <w:rPr>
          <w:rFonts w:ascii="Times New Roman" w:hAnsi="Times New Roman"/>
          <w:lang w:val="lv-LV"/>
        </w:rPr>
      </w:pPr>
      <w:r>
        <w:rPr>
          <w:rFonts w:ascii="Times New Roman" w:hAnsi="Times New Roman"/>
          <w:lang w:val="lv-LV"/>
        </w:rPr>
        <w:t>Saņēmēja puse saskaņā ar tās nacionālajos normatīvajos aktos noteikto apzīmē visu saskaņā ar šo Līgumu no Izcelsmes puses saņemto Klasificēto informāciju, izmantojot klasifikācijas pakāpi, kas saskaņā ar šā panta pirmajā daļā ietverto shēmu atbilst Informācijas valdītāja piešķirtajai klasifikācijas pakāpei.</w:t>
      </w:r>
    </w:p>
    <w:p>
      <w:pPr>
        <w:pStyle w:val="Normal"/>
        <w:jc w:val="both"/>
        <w:rPr>
          <w:rFonts w:ascii="Times New Roman" w:hAnsi="Times New Roman"/>
          <w:lang w:val="lv-LV"/>
        </w:rPr>
      </w:pPr>
      <w:r>
        <w:rPr>
          <w:rFonts w:ascii="Times New Roman" w:hAnsi="Times New Roman"/>
          <w:lang w:val="lv-LV"/>
        </w:rPr>
      </w:r>
    </w:p>
    <w:p>
      <w:pPr>
        <w:pStyle w:val="Normal"/>
        <w:numPr>
          <w:ilvl w:val="0"/>
          <w:numId w:val="11"/>
        </w:numPr>
        <w:ind w:hanging="340" w:left="340"/>
        <w:jc w:val="both"/>
        <w:rPr>
          <w:rFonts w:ascii="Times New Roman" w:hAnsi="Times New Roman"/>
          <w:lang w:val="lv-LV"/>
        </w:rPr>
      </w:pPr>
      <w:r>
        <w:rPr>
          <w:rFonts w:ascii="Times New Roman" w:hAnsi="Times New Roman"/>
          <w:lang w:val="lv-LV"/>
        </w:rPr>
        <w:t>Saņēmēja Puse var mainīt vai atcelt saskaņā ar šo Līgumu saņemtās Klasificētās informācijas klasifikācijas pakāpi tikai ar Informācijas valdītāja rakstisku piekrišanu.</w:t>
      </w:r>
    </w:p>
    <w:p>
      <w:pPr>
        <w:pStyle w:val="AGREEMENTHEADING"/>
        <w:jc w:val="left"/>
        <w:rPr>
          <w:rFonts w:ascii="Times New Roman" w:hAnsi="Times New Roman" w:cs="Times New Roman"/>
          <w:lang w:val="lv-LV"/>
        </w:rPr>
      </w:pPr>
      <w:r>
        <w:rPr>
          <w:rFonts w:cs="Times New Roman" w:ascii="Times New Roman" w:hAnsi="Times New Roman"/>
          <w:lang w:val="lv-LV"/>
        </w:rPr>
      </w:r>
    </w:p>
    <w:p>
      <w:pPr>
        <w:pStyle w:val="AGREEMENTHEADING"/>
        <w:jc w:val="lef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5. PANTS</w:t>
      </w:r>
    </w:p>
    <w:p>
      <w:pPr>
        <w:pStyle w:val="AGREEMENTHEADING"/>
        <w:rPr>
          <w:rFonts w:ascii="Times New Roman" w:hAnsi="Times New Roman" w:cs="Times New Roman"/>
          <w:lang w:val="lv-LV"/>
        </w:rPr>
      </w:pPr>
      <w:r>
        <w:rPr>
          <w:rFonts w:cs="Times New Roman" w:ascii="Times New Roman" w:hAnsi="Times New Roman"/>
          <w:lang w:val="lv-LV"/>
        </w:rPr>
        <w:t>PIEKĻUVE KLASIFICĒTAI INFORMĀCIJAI</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12"/>
        </w:numPr>
        <w:rPr>
          <w:rFonts w:ascii="Times New Roman" w:hAnsi="Times New Roman" w:cs="Times New Roman"/>
          <w:lang w:val="lv-LV"/>
        </w:rPr>
      </w:pPr>
      <w:r>
        <w:rPr>
          <w:rFonts w:cs="Times New Roman" w:ascii="Times New Roman" w:hAnsi="Times New Roman"/>
          <w:lang w:val="lv-LV"/>
        </w:rPr>
        <w:t xml:space="preserve">Piekļuve KONFIDENCIĀLI/Stg. CONFIDENTIEEL vai augstākas pakāpes Klasificētai informācijai tiek piešķirta tikai fiziskām personām, kurām saskaņā ar nacionālajiem normatīvajiem aktiem ir Nepieciešamība zināt, izsniegta Speciālā atļauja vai attiecīgas kategorijas nacionāls ekvivalents, kā arī kuras ir instruētas par saviem pienākumiem un parakstījušas saistību rakstu par informācijas neizpaušanu </w:t>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numPr>
          <w:ilvl w:val="0"/>
          <w:numId w:val="12"/>
        </w:numPr>
        <w:rPr>
          <w:rFonts w:ascii="Times New Roman" w:hAnsi="Times New Roman" w:cs="Times New Roman"/>
          <w:lang w:val="lv-LV"/>
        </w:rPr>
      </w:pPr>
      <w:r>
        <w:rPr>
          <w:rFonts w:cs="Times New Roman" w:ascii="Times New Roman" w:hAnsi="Times New Roman"/>
          <w:lang w:val="lv-LV"/>
        </w:rPr>
        <w:t xml:space="preserve">Piekļuve DIENESTA VAJADZĪBĀM/DEPARTEMENTAAL VERTROUWELIJK pakāpes informācijai tiek piešķirta tikai fiziskām personām, kurām saskaņā ar nacionālajiem normatīvajiem aktiem ir Nepieciešamība zināt, kā arī kuras ir instruētas par pienākumiem un parakstījušas saistību rakstu par informācijas neizpaušanu </w:t>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6. PANTS</w:t>
      </w:r>
    </w:p>
    <w:p>
      <w:pPr>
        <w:pStyle w:val="AGREEMENTHEADING"/>
        <w:rPr>
          <w:rFonts w:ascii="Times New Roman" w:hAnsi="Times New Roman" w:cs="Times New Roman"/>
          <w:lang w:val="lv-LV"/>
        </w:rPr>
      </w:pPr>
      <w:r>
        <w:rPr>
          <w:rFonts w:cs="Times New Roman" w:ascii="Times New Roman" w:hAnsi="Times New Roman"/>
          <w:lang w:val="lv-LV"/>
        </w:rPr>
        <w:t>DROŠĪBAS PASĀKUMI</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9"/>
        </w:numPr>
        <w:tabs>
          <w:tab w:val="clear" w:pos="720"/>
          <w:tab w:val="left" w:pos="567" w:leader="none"/>
        </w:tabs>
        <w:spacing w:before="0" w:after="0"/>
        <w:contextualSpacing/>
        <w:rPr>
          <w:rFonts w:ascii="Times New Roman" w:hAnsi="Times New Roman" w:cs="Times New Roman"/>
          <w:lang w:val="lv-LV"/>
        </w:rPr>
      </w:pPr>
      <w:r>
        <w:rPr>
          <w:rFonts w:cs="Times New Roman" w:ascii="Times New Roman" w:hAnsi="Times New Roman"/>
          <w:lang w:val="lv-LV"/>
        </w:rPr>
        <w:t>Puses veic visus saskaņā ar to nacionālajiem normatīvajiem aktiem piemērojamos pasākumus, lai aizsargātu Klasificētu informāciju, kas izstrādāta vai sniegta saskaņā ar šo Līgumu.</w:t>
      </w:r>
    </w:p>
    <w:p>
      <w:pPr>
        <w:pStyle w:val="AGREEMENTBULLETS"/>
        <w:tabs>
          <w:tab w:val="clear" w:pos="720"/>
          <w:tab w:val="left" w:pos="567" w:leader="none"/>
        </w:tabs>
        <w:spacing w:before="0" w:after="0"/>
        <w:ind w:left="360"/>
        <w:contextualSpacing/>
        <w:rPr>
          <w:rFonts w:ascii="Times New Roman" w:hAnsi="Times New Roman" w:cs="Times New Roman"/>
          <w:lang w:val="lv-LV"/>
        </w:rPr>
      </w:pPr>
      <w:r>
        <w:rPr>
          <w:rFonts w:cs="Times New Roman" w:ascii="Times New Roman" w:hAnsi="Times New Roman"/>
          <w:lang w:val="lv-LV"/>
        </w:rPr>
      </w:r>
    </w:p>
    <w:p>
      <w:pPr>
        <w:pStyle w:val="AGREEMENTBULLETS"/>
        <w:numPr>
          <w:ilvl w:val="0"/>
          <w:numId w:val="9"/>
        </w:numPr>
        <w:tabs>
          <w:tab w:val="clear" w:pos="720"/>
          <w:tab w:val="left" w:pos="567" w:leader="none"/>
        </w:tabs>
        <w:spacing w:before="0" w:after="0"/>
        <w:contextualSpacing/>
        <w:rPr>
          <w:rFonts w:ascii="Times New Roman" w:hAnsi="Times New Roman" w:cs="Times New Roman"/>
          <w:lang w:val="lv-LV"/>
        </w:rPr>
      </w:pPr>
      <w:r>
        <w:rPr>
          <w:rFonts w:cs="Times New Roman" w:ascii="Times New Roman" w:hAnsi="Times New Roman"/>
          <w:lang w:val="lv-LV"/>
        </w:rPr>
        <w:t>Puses veic visus nepieciešamos pasākumus, lai nodrošinātu, ka Izcelsmes puse:</w:t>
      </w:r>
    </w:p>
    <w:p>
      <w:pPr>
        <w:pStyle w:val="AGREEMENTBULLETS2"/>
        <w:numPr>
          <w:ilvl w:val="1"/>
          <w:numId w:val="2"/>
        </w:numPr>
        <w:jc w:val="both"/>
        <w:rPr>
          <w:rFonts w:ascii="Times New Roman" w:hAnsi="Times New Roman" w:cs="Times New Roman"/>
          <w:lang w:val="lv-LV"/>
        </w:rPr>
      </w:pPr>
      <w:r>
        <w:rPr>
          <w:rFonts w:cs="Times New Roman" w:ascii="Times New Roman" w:hAnsi="Times New Roman"/>
          <w:lang w:val="lv-LV"/>
        </w:rPr>
        <w:t>saskaņā ar tās nacionālajiem normatīvajiem aktiem apzīmē Klasificēto informāciju ar atbilstošu klasifikācijas pakāpi;</w:t>
      </w:r>
    </w:p>
    <w:p>
      <w:pPr>
        <w:pStyle w:val="AGREEMENTBULLETS2"/>
        <w:numPr>
          <w:ilvl w:val="1"/>
          <w:numId w:val="2"/>
        </w:numPr>
        <w:jc w:val="both"/>
        <w:rPr>
          <w:rFonts w:ascii="Times New Roman" w:hAnsi="Times New Roman" w:cs="Times New Roman"/>
          <w:lang w:val="lv-LV"/>
        </w:rPr>
      </w:pPr>
      <w:r>
        <w:rPr>
          <w:rFonts w:cs="Times New Roman" w:ascii="Times New Roman" w:hAnsi="Times New Roman"/>
          <w:lang w:val="lv-LV"/>
        </w:rPr>
        <w:t>informē Saņēmēju pusi par visiem sniegtās Klasificētās informācijas nodošanas nosacījumiem vai izmantošanas ierobežojumiem;</w:t>
      </w:r>
    </w:p>
    <w:p>
      <w:pPr>
        <w:pStyle w:val="AGREEMENTBULLETS2"/>
        <w:numPr>
          <w:ilvl w:val="1"/>
          <w:numId w:val="2"/>
        </w:numPr>
        <w:jc w:val="both"/>
        <w:rPr>
          <w:rFonts w:ascii="Times New Roman" w:hAnsi="Times New Roman" w:cs="Times New Roman"/>
          <w:lang w:val="lv-LV"/>
        </w:rPr>
      </w:pPr>
      <w:r>
        <w:rPr>
          <w:rFonts w:cs="Times New Roman" w:ascii="Times New Roman" w:hAnsi="Times New Roman"/>
          <w:lang w:val="lv-LV"/>
        </w:rPr>
        <w:t>informē Saņēmēju Pusi par jebkādām turpmākām izmaiņām sniegtās Klasificētās informācijas klasifikācijas pakāpē.</w:t>
      </w:r>
    </w:p>
    <w:p>
      <w:pPr>
        <w:pStyle w:val="AGREEMENTBULLETS2"/>
        <w:ind w:left="1440"/>
        <w:jc w:val="both"/>
        <w:rPr>
          <w:rFonts w:ascii="Times New Roman" w:hAnsi="Times New Roman" w:cs="Times New Roman"/>
          <w:lang w:val="lv-LV"/>
        </w:rPr>
      </w:pPr>
      <w:r>
        <w:rPr>
          <w:rFonts w:cs="Times New Roman" w:ascii="Times New Roman" w:hAnsi="Times New Roman"/>
          <w:lang w:val="lv-LV"/>
        </w:rPr>
      </w:r>
    </w:p>
    <w:p>
      <w:pPr>
        <w:pStyle w:val="AGREEMENTBULLETS"/>
        <w:numPr>
          <w:ilvl w:val="0"/>
          <w:numId w:val="9"/>
        </w:numPr>
        <w:tabs>
          <w:tab w:val="clear" w:pos="720"/>
          <w:tab w:val="left" w:pos="567" w:leader="none"/>
        </w:tabs>
        <w:spacing w:before="0" w:after="0"/>
        <w:contextualSpacing/>
        <w:rPr>
          <w:rFonts w:ascii="Times New Roman" w:hAnsi="Times New Roman" w:cs="Times New Roman"/>
          <w:lang w:val="lv-LV"/>
        </w:rPr>
      </w:pPr>
      <w:r>
        <w:rPr>
          <w:rFonts w:cs="Times New Roman" w:ascii="Times New Roman" w:hAnsi="Times New Roman"/>
          <w:lang w:val="lv-LV"/>
        </w:rPr>
        <w:t>Puses veic visus nepieciešamos pasākumus, lai nodrošinātu, ka Saņēmēja puse:</w:t>
      </w:r>
    </w:p>
    <w:p>
      <w:pPr>
        <w:pStyle w:val="AGREEMENTBULLETS2"/>
        <w:numPr>
          <w:ilvl w:val="0"/>
          <w:numId w:val="10"/>
        </w:numPr>
        <w:jc w:val="both"/>
        <w:rPr>
          <w:rFonts w:ascii="Times New Roman" w:hAnsi="Times New Roman" w:cs="Times New Roman"/>
          <w:lang w:val="lv-LV"/>
        </w:rPr>
      </w:pPr>
      <w:r>
        <w:rPr>
          <w:rFonts w:cs="Times New Roman" w:ascii="Times New Roman" w:hAnsi="Times New Roman"/>
          <w:lang w:val="lv-LV"/>
        </w:rPr>
        <w:t>piemēro Klasificētajai informācijai tādu pašu aizsardzības līmeni, kāds tiek piemērots ekvivalentas klasifikācijas pakāpes nacionālajai Klasificētajai informācijai;</w:t>
      </w:r>
    </w:p>
    <w:p>
      <w:pPr>
        <w:pStyle w:val="AGREEMENTBULLETS2"/>
        <w:numPr>
          <w:ilvl w:val="0"/>
          <w:numId w:val="10"/>
        </w:numPr>
        <w:jc w:val="both"/>
        <w:rPr>
          <w:rFonts w:ascii="Times New Roman" w:hAnsi="Times New Roman" w:cs="Times New Roman"/>
          <w:lang w:val="lv-LV"/>
        </w:rPr>
      </w:pPr>
      <w:r>
        <w:rPr>
          <w:rFonts w:cs="Times New Roman" w:ascii="Times New Roman" w:hAnsi="Times New Roman"/>
          <w:lang w:val="lv-LV"/>
        </w:rPr>
        <w:t xml:space="preserve">nodrošina, ka Klasificētā informācija ir apzīmēta ar atbilstošu Saņēmējas puses klasifikācijas pakāpi, ja šāds apzīmējums atbilst tās nacionālajiem normatīvajiem aktiem; </w:t>
      </w:r>
    </w:p>
    <w:p>
      <w:pPr>
        <w:pStyle w:val="AGREEMENTBULLETS2"/>
        <w:numPr>
          <w:ilvl w:val="0"/>
          <w:numId w:val="10"/>
        </w:numPr>
        <w:jc w:val="both"/>
        <w:rPr>
          <w:rFonts w:ascii="Times New Roman" w:hAnsi="Times New Roman" w:cs="Times New Roman"/>
          <w:lang w:val="lv-LV"/>
        </w:rPr>
      </w:pPr>
      <w:r>
        <w:rPr>
          <w:rFonts w:cs="Times New Roman" w:ascii="Times New Roman" w:hAnsi="Times New Roman"/>
          <w:lang w:val="lv-LV"/>
        </w:rPr>
        <w:t>nodrošina, ka Klasificētajai informācijai piešķirtās klasifikācijas pakāpes netiek mainītas vai atceltas bez Informācijas valdītāja iepriekšējas rakstiskas piekrišanas;</w:t>
      </w:r>
    </w:p>
    <w:p>
      <w:pPr>
        <w:pStyle w:val="AGREEMENTBULLETS2"/>
        <w:numPr>
          <w:ilvl w:val="0"/>
          <w:numId w:val="10"/>
        </w:numPr>
        <w:jc w:val="both"/>
        <w:rPr>
          <w:rFonts w:ascii="Times New Roman" w:hAnsi="Times New Roman" w:cs="Times New Roman"/>
          <w:lang w:val="lv-LV"/>
        </w:rPr>
      </w:pPr>
      <w:r>
        <w:rPr>
          <w:rFonts w:cs="Times New Roman" w:ascii="Times New Roman" w:hAnsi="Times New Roman"/>
          <w:lang w:val="lv-LV"/>
        </w:rPr>
        <w:t>nodrošina, ka Klasificētā informācija netiek izpausta vai nodota Trešajai pusei bez Informācijas valdītāja iepriekšējas rakstiskas piekrišanas;</w:t>
      </w:r>
    </w:p>
    <w:p>
      <w:pPr>
        <w:pStyle w:val="AGREEMENTBULLETS2"/>
        <w:numPr>
          <w:ilvl w:val="0"/>
          <w:numId w:val="10"/>
        </w:numPr>
        <w:jc w:val="both"/>
        <w:rPr>
          <w:rFonts w:ascii="Times New Roman" w:hAnsi="Times New Roman" w:cs="Times New Roman"/>
          <w:lang w:val="lv-LV"/>
        </w:rPr>
      </w:pPr>
      <w:r>
        <w:rPr>
          <w:rFonts w:cs="Times New Roman" w:ascii="Times New Roman" w:hAnsi="Times New Roman"/>
          <w:lang w:val="lv-LV"/>
        </w:rPr>
        <w:t>izmanto Klasificēto informāciju tikai mērķim, kam tā ir nodota, un saskaņā ar Informācijas valdītāja apstrādes prasībām.</w:t>
      </w:r>
    </w:p>
    <w:p>
      <w:pPr>
        <w:pStyle w:val="Normal"/>
        <w:rPr>
          <w:rFonts w:ascii="Times New Roman" w:hAnsi="Times New Roman"/>
          <w:color w:val="C9211E"/>
          <w:lang w:val="lv-LV"/>
        </w:rPr>
      </w:pPr>
      <w:r>
        <w:rPr>
          <w:rFonts w:ascii="Times New Roman" w:hAnsi="Times New Roman"/>
          <w:color w:val="C9211E"/>
          <w:lang w:val="lv-LV"/>
        </w:rPr>
      </w:r>
    </w:p>
    <w:p>
      <w:pPr>
        <w:pStyle w:val="Normal"/>
        <w:rPr>
          <w:rFonts w:ascii="Times New Roman" w:hAnsi="Times New Roman"/>
          <w:lang w:val="lv-LV"/>
        </w:rPr>
      </w:pPr>
      <w:r>
        <w:rPr>
          <w:rFonts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7. PANTS</w:t>
      </w:r>
    </w:p>
    <w:p>
      <w:pPr>
        <w:pStyle w:val="AGREEMENTHEADING"/>
        <w:rPr>
          <w:rFonts w:ascii="Times New Roman" w:hAnsi="Times New Roman" w:cs="Times New Roman"/>
          <w:lang w:val="lv-LV"/>
        </w:rPr>
      </w:pPr>
      <w:r>
        <w:rPr>
          <w:rFonts w:cs="Times New Roman" w:ascii="Times New Roman" w:hAnsi="Times New Roman"/>
          <w:lang w:val="lv-LV"/>
        </w:rPr>
        <w:t>DROŠĪBAS SADARBĪBA</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17"/>
        </w:numPr>
        <w:rPr>
          <w:rFonts w:ascii="Times New Roman" w:hAnsi="Times New Roman" w:cs="Times New Roman"/>
          <w:lang w:val="lv-LV"/>
        </w:rPr>
      </w:pPr>
      <w:r>
        <w:rPr>
          <w:rFonts w:cs="Times New Roman" w:ascii="Times New Roman" w:hAnsi="Times New Roman"/>
          <w:lang w:val="lv-LV"/>
        </w:rPr>
        <w:t xml:space="preserve">Lai uzturētu salīdzināmus drošības standartus, Kompetentās drošības iestādes pēc pieprasījuma informē viena otru par to drošības regulējumu, pamatnostādnēm un praksi saistībā ar Klasificētas informācijas aizsardzību. </w:t>
      </w:r>
    </w:p>
    <w:p>
      <w:pPr>
        <w:pStyle w:val="Normal"/>
        <w:jc w:val="both"/>
        <w:rPr>
          <w:rFonts w:ascii="Times New Roman" w:hAnsi="Times New Roman"/>
          <w:lang w:val="lv-LV"/>
        </w:rPr>
      </w:pPr>
      <w:r>
        <w:rPr>
          <w:rFonts w:ascii="Times New Roman" w:hAnsi="Times New Roman"/>
          <w:lang w:val="lv-LV"/>
        </w:rPr>
      </w:r>
    </w:p>
    <w:p>
      <w:pPr>
        <w:pStyle w:val="AGREEMENTBULLETS"/>
        <w:numPr>
          <w:ilvl w:val="0"/>
          <w:numId w:val="17"/>
        </w:numPr>
        <w:rPr>
          <w:rFonts w:ascii="Times New Roman" w:hAnsi="Times New Roman" w:cs="Times New Roman"/>
          <w:lang w:val="lv-LV"/>
        </w:rPr>
      </w:pPr>
      <w:r>
        <w:rPr>
          <w:rFonts w:cs="Times New Roman" w:ascii="Times New Roman" w:hAnsi="Times New Roman"/>
          <w:lang w:val="lv-LV"/>
        </w:rPr>
        <w:t>Pēc vienas Puses Kompetentās drošības iestādes pieprasījuma otras Puses Kompetentā drošības iestāde izdod rakstisku apliecinājumu, ka ir izsniegta derīga Speciālā atļauja vai Industriālās drošības sertifikāts.</w:t>
      </w:r>
    </w:p>
    <w:p>
      <w:pPr>
        <w:pStyle w:val="AGREEMENTBULLETS"/>
        <w:ind w:left="385"/>
        <w:rPr>
          <w:rFonts w:ascii="Times New Roman" w:hAnsi="Times New Roman" w:cs="Times New Roman"/>
          <w:lang w:val="lv-LV"/>
        </w:rPr>
      </w:pPr>
      <w:r>
        <w:rPr>
          <w:rFonts w:cs="Times New Roman" w:ascii="Times New Roman" w:hAnsi="Times New Roman"/>
          <w:lang w:val="lv-LV"/>
        </w:rPr>
      </w:r>
    </w:p>
    <w:p>
      <w:pPr>
        <w:pStyle w:val="ListParagraph"/>
        <w:numPr>
          <w:ilvl w:val="0"/>
          <w:numId w:val="17"/>
        </w:numPr>
        <w:jc w:val="both"/>
        <w:rPr>
          <w:rFonts w:ascii="Times New Roman" w:hAnsi="Times New Roman"/>
          <w:lang w:val="lv-LV"/>
        </w:rPr>
      </w:pPr>
      <w:r>
        <w:rPr>
          <w:rFonts w:ascii="Times New Roman" w:hAnsi="Times New Roman"/>
          <w:lang w:val="lv-LV"/>
        </w:rPr>
        <w:t>Ja vienas Puses pilsonim nepieciešams izsniegt Speciālo atļauju, otras Puses Kompetentā drošības iestāde saskaņā ar nacionālajiem normatīvajiem aktiem var nosūtīt pieprasījumu izsniegt Speciālo atļauju tās Puses Kompetentajai drošības iestādei, kuras pilsonis viņš/viņa ir.</w:t>
      </w:r>
    </w:p>
    <w:p>
      <w:pPr>
        <w:pStyle w:val="Normal"/>
        <w:jc w:val="both"/>
        <w:rPr>
          <w:rFonts w:ascii="Times New Roman" w:hAnsi="Times New Roman"/>
          <w:color w:val="000000"/>
          <w:lang w:val="lv-LV"/>
        </w:rPr>
      </w:pPr>
      <w:r>
        <w:rPr>
          <w:rFonts w:ascii="Times New Roman" w:hAnsi="Times New Roman"/>
          <w:color w:val="000000"/>
          <w:lang w:val="lv-LV"/>
        </w:rPr>
      </w:r>
    </w:p>
    <w:p>
      <w:pPr>
        <w:pStyle w:val="ListParagraph"/>
        <w:numPr>
          <w:ilvl w:val="0"/>
          <w:numId w:val="17"/>
        </w:numPr>
        <w:jc w:val="both"/>
        <w:rPr>
          <w:rFonts w:ascii="Times New Roman" w:hAnsi="Times New Roman"/>
          <w:color w:val="000000"/>
          <w:lang w:val="lv-LV"/>
        </w:rPr>
      </w:pPr>
      <w:r>
        <w:rPr>
          <w:rFonts w:ascii="Times New Roman" w:hAnsi="Times New Roman"/>
          <w:color w:val="000000"/>
          <w:lang w:val="lv-LV"/>
        </w:rPr>
        <w:t>Ja vienas Puses jurisdikcijā esošam Līgumslēdzējam nepieciešams izsniegt Industriālās drošības sertifikātu, otras Puses Kompetentā drošības iestāde saskaņā ar nacionālajiem normatīvajiem aktiem var nosūtīt pieprasījumu izsniegt Industriālās drošības sertifikātu Līgumslēdzēja Kompetentajai drošības iestādei.</w:t>
      </w:r>
    </w:p>
    <w:p>
      <w:pPr>
        <w:pStyle w:val="ListParagraph"/>
        <w:rPr>
          <w:rFonts w:ascii="Times New Roman" w:hAnsi="Times New Roman"/>
          <w:lang w:val="lv-LV"/>
        </w:rPr>
      </w:pPr>
      <w:r>
        <w:rPr>
          <w:rFonts w:ascii="Times New Roman" w:hAnsi="Times New Roman"/>
          <w:lang w:val="lv-LV"/>
        </w:rPr>
      </w:r>
    </w:p>
    <w:p>
      <w:pPr>
        <w:pStyle w:val="ListParagraph"/>
        <w:numPr>
          <w:ilvl w:val="0"/>
          <w:numId w:val="17"/>
        </w:numPr>
        <w:jc w:val="both"/>
        <w:rPr>
          <w:rFonts w:ascii="Times New Roman" w:hAnsi="Times New Roman"/>
          <w:lang w:val="lv-LV"/>
        </w:rPr>
      </w:pPr>
      <w:r>
        <w:rPr>
          <w:rFonts w:ascii="Times New Roman" w:hAnsi="Times New Roman"/>
          <w:lang w:val="lv-LV"/>
        </w:rPr>
        <w:t>Kompetentās drošības iestādes saskaņā ar nacionālajiem normatīvajiem aktiem veic savas valsts pilsoņu pārbaudes un izsniedz Speciālās atļaujas vai sniedz informāciju par pārbaudes rezultātiem un Industriālās drošības sertifikātiem to jurisdikcijā esošām juridiskām personām.</w:t>
      </w:r>
    </w:p>
    <w:p>
      <w:pPr>
        <w:pStyle w:val="BodyText2"/>
        <w:spacing w:lineRule="auto" w:line="240" w:before="0" w:after="0"/>
        <w:jc w:val="both"/>
        <w:rPr>
          <w:rFonts w:ascii="Times New Roman" w:hAnsi="Times New Roman"/>
          <w:lang w:val="lv-LV"/>
        </w:rPr>
      </w:pPr>
      <w:r>
        <w:rPr>
          <w:rFonts w:ascii="Times New Roman" w:hAnsi="Times New Roman"/>
          <w:lang w:val="lv-LV"/>
        </w:rPr>
      </w:r>
    </w:p>
    <w:p>
      <w:pPr>
        <w:pStyle w:val="AGREEMENTBULLETS"/>
        <w:numPr>
          <w:ilvl w:val="0"/>
          <w:numId w:val="17"/>
        </w:numPr>
        <w:rPr>
          <w:rFonts w:ascii="Times New Roman" w:hAnsi="Times New Roman" w:cs="Times New Roman"/>
          <w:lang w:val="lv-LV"/>
        </w:rPr>
      </w:pPr>
      <w:r>
        <w:rPr>
          <w:rFonts w:cs="Times New Roman" w:ascii="Times New Roman" w:hAnsi="Times New Roman"/>
          <w:lang w:val="lv-LV"/>
        </w:rPr>
        <w:t>Kompetentās drošības iestādes pēc pieprasījuma un saskaņā ar nacionālajiem normatīvajiem aktiem sniedz viena otrai atbalstu, veicot pārbaudes Industriālās drošības sertifikātu un Speciālo atļauju izsniegšanai.</w:t>
      </w:r>
    </w:p>
    <w:p>
      <w:pPr>
        <w:pStyle w:val="ListParagraph"/>
        <w:rPr>
          <w:rFonts w:ascii="Times New Roman" w:hAnsi="Times New Roman"/>
          <w:lang w:val="lv-LV"/>
        </w:rPr>
      </w:pPr>
      <w:r>
        <w:rPr>
          <w:rFonts w:ascii="Times New Roman" w:hAnsi="Times New Roman"/>
          <w:lang w:val="lv-LV"/>
        </w:rPr>
      </w:r>
    </w:p>
    <w:p>
      <w:pPr>
        <w:pStyle w:val="AGREEMENTBULLETS"/>
        <w:numPr>
          <w:ilvl w:val="0"/>
          <w:numId w:val="17"/>
        </w:numPr>
        <w:rPr>
          <w:rFonts w:ascii="Times New Roman" w:hAnsi="Times New Roman" w:cs="Times New Roman"/>
          <w:lang w:val="lv-LV"/>
        </w:rPr>
      </w:pPr>
      <w:r>
        <w:rPr>
          <w:rFonts w:cs="Times New Roman" w:ascii="Times New Roman" w:hAnsi="Times New Roman"/>
          <w:lang w:val="lv-LV"/>
        </w:rPr>
        <w:t>Kompetentās drošības iestādes nekavējoties rakstiski paziņo viena otrai par izmaiņām saistībā ar Speciālajām atļaujām un Industriālās drošības sertifikātiem, par ko sniegts apliecinājums.</w:t>
      </w:r>
    </w:p>
    <w:p>
      <w:pPr>
        <w:pStyle w:val="AGREEMENTBULLETS"/>
        <w:ind w:left="385"/>
        <w:rPr>
          <w:rFonts w:ascii="Times New Roman" w:hAnsi="Times New Roman" w:cs="Times New Roman"/>
          <w:lang w:val="lv-LV"/>
        </w:rPr>
      </w:pPr>
      <w:r>
        <w:rPr>
          <w:rFonts w:cs="Times New Roman" w:ascii="Times New Roman" w:hAnsi="Times New Roman"/>
          <w:lang w:val="lv-LV"/>
        </w:rPr>
      </w:r>
    </w:p>
    <w:p>
      <w:pPr>
        <w:pStyle w:val="AGREEMENTBULLETS"/>
        <w:numPr>
          <w:ilvl w:val="0"/>
          <w:numId w:val="17"/>
        </w:numPr>
        <w:rPr>
          <w:rFonts w:ascii="Times New Roman" w:hAnsi="Times New Roman" w:cs="Times New Roman"/>
          <w:lang w:val="lv-LV"/>
        </w:rPr>
      </w:pPr>
      <w:r>
        <w:rPr>
          <w:rFonts w:cs="Times New Roman" w:ascii="Times New Roman" w:hAnsi="Times New Roman"/>
          <w:lang w:val="lv-LV"/>
        </w:rPr>
        <w:t>Sadarbība saskaņā ar šo Līgumu notiek angļu valodā.</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Normal"/>
        <w:jc w:val="center"/>
        <w:rPr>
          <w:rFonts w:ascii="Times New Roman" w:hAnsi="Times New Roman"/>
          <w:lang w:val="lv-LV"/>
        </w:rPr>
      </w:pPr>
      <w:r>
        <w:rPr>
          <w:rFonts w:ascii="Times New Roman" w:hAnsi="Times New Roman"/>
          <w:b/>
          <w:bCs/>
          <w:lang w:val="lv-LV"/>
        </w:rPr>
        <w:t>8. PANTS</w:t>
      </w:r>
    </w:p>
    <w:p>
      <w:pPr>
        <w:pStyle w:val="Normal"/>
        <w:jc w:val="center"/>
        <w:rPr>
          <w:rFonts w:ascii="Times New Roman" w:hAnsi="Times New Roman"/>
          <w:b/>
          <w:bCs/>
          <w:lang w:val="lv-LV"/>
        </w:rPr>
      </w:pPr>
      <w:r>
        <w:rPr>
          <w:rFonts w:ascii="Times New Roman" w:hAnsi="Times New Roman"/>
          <w:b/>
          <w:bCs/>
          <w:lang w:val="lv-LV"/>
        </w:rPr>
        <w:t>KLASIFICĒTI LĪGUMI</w:t>
      </w:r>
    </w:p>
    <w:p>
      <w:pPr>
        <w:pStyle w:val="AGREEMENTHEADING"/>
        <w:rPr>
          <w:rFonts w:ascii="Times New Roman" w:hAnsi="Times New Roman" w:cs="Times New Roman"/>
          <w:lang w:val="lv-LV"/>
        </w:rPr>
      </w:pPr>
      <w:r>
        <w:rPr>
          <w:rFonts w:cs="Times New Roman" w:ascii="Times New Roman" w:hAnsi="Times New Roman"/>
          <w:lang w:val="lv-LV"/>
        </w:rPr>
      </w:r>
    </w:p>
    <w:p>
      <w:pPr>
        <w:pStyle w:val="BodyText2"/>
        <w:numPr>
          <w:ilvl w:val="0"/>
          <w:numId w:val="8"/>
        </w:numPr>
        <w:tabs>
          <w:tab w:val="clear" w:pos="720"/>
          <w:tab w:val="left" w:pos="567" w:leader="none"/>
        </w:tabs>
        <w:spacing w:lineRule="auto" w:line="240" w:before="0" w:after="0"/>
        <w:ind w:hanging="426" w:left="426"/>
        <w:jc w:val="both"/>
        <w:rPr>
          <w:rFonts w:ascii="Times New Roman" w:hAnsi="Times New Roman"/>
          <w:lang w:val="lv-LV"/>
        </w:rPr>
      </w:pPr>
      <w:r>
        <w:rPr>
          <w:rFonts w:ascii="Times New Roman" w:hAnsi="Times New Roman"/>
          <w:lang w:val="lv-LV"/>
        </w:rPr>
        <w:t>Ja viena Puse vai tās jurisdikcijā esošs Līgumslēdzējs ierosina noslēgt KONFIDENCIĀLI/Stg. CONFIDENTIEEL vai augstākas pakāpes Klasificētu līgumu ar otras Puses jurisdikcijā esošu Līgumslēdzēju, tai vispirms no otras Puses jāsaņem rakstisks apstiprinājums par to, ka Līgumslēdzējam ir izsniegts atbilstošas kategorijas Industriālās drošības sertifikāts vai Speciālā(-s) atļauja(-s). Saskaņā ar šā Līguma 4. pantu DIENESTA VAJADZĪBĀM/DEPARTEMENTAAL VERTROUWELIJK pakāpes Klasificētu līgumu izpildei var būt nepieciešams Industriālās drošības sertifikāts, ja to nosaka nacionālie normatīvie akti.</w:t>
      </w:r>
    </w:p>
    <w:p>
      <w:pPr>
        <w:pStyle w:val="ListParagraph"/>
        <w:ind w:left="900"/>
        <w:jc w:val="both"/>
        <w:rPr>
          <w:rFonts w:ascii="Times New Roman" w:hAnsi="Times New Roman"/>
          <w:lang w:val="lv-LV"/>
        </w:rPr>
      </w:pPr>
      <w:r>
        <w:rPr>
          <w:rFonts w:ascii="Times New Roman" w:hAnsi="Times New Roman"/>
          <w:lang w:val="lv-LV"/>
        </w:rPr>
      </w:r>
    </w:p>
    <w:p>
      <w:pPr>
        <w:pStyle w:val="BodyText2"/>
        <w:numPr>
          <w:ilvl w:val="0"/>
          <w:numId w:val="8"/>
        </w:numPr>
        <w:tabs>
          <w:tab w:val="clear" w:pos="720"/>
          <w:tab w:val="left" w:pos="360" w:leader="none"/>
        </w:tabs>
        <w:spacing w:lineRule="auto" w:line="240" w:before="0" w:after="0"/>
        <w:ind w:hanging="360" w:left="360"/>
        <w:jc w:val="both"/>
        <w:rPr>
          <w:rFonts w:ascii="Times New Roman" w:hAnsi="Times New Roman"/>
          <w:lang w:val="lv-LV"/>
        </w:rPr>
      </w:pPr>
      <w:r>
        <w:rPr>
          <w:rFonts w:ascii="Times New Roman" w:hAnsi="Times New Roman"/>
          <w:lang w:val="lv-LV"/>
        </w:rPr>
        <w:t>Kompetentā drošības iestāde nodrošina, ka Līgumslēdzējs:</w:t>
      </w:r>
    </w:p>
    <w:p>
      <w:pPr>
        <w:pStyle w:val="AGREEMENTBULLETS"/>
        <w:numPr>
          <w:ilvl w:val="0"/>
          <w:numId w:val="18"/>
        </w:numPr>
        <w:rPr>
          <w:rFonts w:ascii="Times New Roman" w:hAnsi="Times New Roman" w:cs="Times New Roman"/>
          <w:lang w:val="lv-LV"/>
        </w:rPr>
      </w:pPr>
      <w:r>
        <w:rPr>
          <w:rFonts w:cs="Times New Roman" w:ascii="Times New Roman" w:hAnsi="Times New Roman"/>
          <w:lang w:val="lv-LV"/>
        </w:rPr>
        <w:t>nodrošina, ka visas fiziskas personas, kurām ir piešķirta piekļuve Klasificētai informācijai, ir informētas par pienākumu aizsargāt Klasificēto informāciju saskaņā ar šā Līgumā nosacījumiem un nacionālajiem normatīvajiem aktiem;</w:t>
      </w:r>
    </w:p>
    <w:p>
      <w:pPr>
        <w:pStyle w:val="AGREEMENTBULLETS"/>
        <w:numPr>
          <w:ilvl w:val="0"/>
          <w:numId w:val="18"/>
        </w:numPr>
        <w:rPr>
          <w:rFonts w:ascii="Times New Roman" w:hAnsi="Times New Roman" w:cs="Times New Roman"/>
          <w:lang w:val="lv-LV"/>
        </w:rPr>
      </w:pPr>
      <w:r>
        <w:rPr>
          <w:rFonts w:cs="Times New Roman" w:ascii="Times New Roman" w:hAnsi="Times New Roman"/>
          <w:color w:val="000000"/>
          <w:lang w:val="lv-LV"/>
        </w:rPr>
        <w:t>uzrauga</w:t>
      </w:r>
      <w:r>
        <w:rPr>
          <w:rFonts w:cs="Times New Roman" w:ascii="Times New Roman" w:hAnsi="Times New Roman"/>
          <w:lang w:val="lv-LV"/>
        </w:rPr>
        <w:t xml:space="preserve"> drošības pasākumu ievērošanu savās telpās;</w:t>
      </w:r>
    </w:p>
    <w:p>
      <w:pPr>
        <w:pStyle w:val="AGREEMENTBULLETS"/>
        <w:numPr>
          <w:ilvl w:val="0"/>
          <w:numId w:val="18"/>
        </w:numPr>
        <w:rPr>
          <w:rFonts w:ascii="Times New Roman" w:hAnsi="Times New Roman" w:cs="Times New Roman"/>
          <w:lang w:val="lv-LV"/>
        </w:rPr>
      </w:pPr>
      <w:r>
        <w:rPr>
          <w:rFonts w:cs="Times New Roman" w:ascii="Times New Roman" w:hAnsi="Times New Roman"/>
          <w:lang w:val="lv-LV"/>
        </w:rPr>
        <w:t>nekavējoties informē savu Kompetento drošības iestādi par jebkuru Drošības incidentu, kas saistīts ar Klasificētu līgumu.</w:t>
      </w:r>
    </w:p>
    <w:p>
      <w:pPr>
        <w:pStyle w:val="AGREEMENTBULLETS"/>
        <w:numPr>
          <w:ilvl w:val="0"/>
          <w:numId w:val="18"/>
        </w:numPr>
        <w:rPr>
          <w:rFonts w:ascii="Times New Roman" w:hAnsi="Times New Roman" w:cs="Times New Roman"/>
          <w:lang w:val="lv-LV"/>
        </w:rPr>
      </w:pPr>
      <w:r>
        <w:rPr>
          <w:rFonts w:cs="Times New Roman" w:ascii="Times New Roman" w:hAnsi="Times New Roman"/>
          <w:lang w:val="lv-LV"/>
        </w:rPr>
        <w:t>KONFIDENCIĀLI/Stg. CONFIDENTIEEL vai augstākas pakāpes Klasificētu līgumu gadījumā Kompetentajai drošības iestādei jānodrošina, ka Līgumslēdzējam izsniegts atbilstošas kategorijas Industriālās drošības sertifikāts, lai aizsargātu Klasificētu informāciju, un fiziskām personām, kam nepieciešama piekļuve Klasificētai informācijai, izsniegtas atbilstošas kategorijas Speciālās atļaujas.</w:t>
      </w:r>
    </w:p>
    <w:p>
      <w:pPr>
        <w:pStyle w:val="BodyText"/>
        <w:ind w:right="-496"/>
        <w:rPr>
          <w:rFonts w:ascii="Times New Roman" w:hAnsi="Times New Roman"/>
          <w:lang w:val="lv-LV"/>
        </w:rPr>
      </w:pPr>
      <w:r>
        <w:rPr>
          <w:rFonts w:ascii="Times New Roman" w:hAnsi="Times New Roman"/>
          <w:lang w:val="lv-LV"/>
        </w:rPr>
      </w:r>
    </w:p>
    <w:p>
      <w:pPr>
        <w:pStyle w:val="Normal"/>
        <w:numPr>
          <w:ilvl w:val="0"/>
          <w:numId w:val="8"/>
        </w:numPr>
        <w:tabs>
          <w:tab w:val="clear" w:pos="720"/>
          <w:tab w:val="left" w:pos="360" w:leader="none"/>
        </w:tabs>
        <w:ind w:hanging="360" w:left="360"/>
        <w:jc w:val="both"/>
        <w:rPr>
          <w:rFonts w:ascii="Times New Roman" w:hAnsi="Times New Roman"/>
          <w:lang w:val="lv-LV"/>
        </w:rPr>
      </w:pPr>
      <w:r>
        <w:rPr>
          <w:rFonts w:ascii="Times New Roman" w:hAnsi="Times New Roman"/>
          <w:lang w:val="lv-LV"/>
        </w:rPr>
        <w:t>Katrs Klasificēts līgums, kas noslēgts saskaņā ar šo Līgumu, ietver drošības prasību sadaļu, kurā iekļauts vismaz turpmāk minētais:</w:t>
      </w:r>
    </w:p>
    <w:p>
      <w:pPr>
        <w:pStyle w:val="ListParagraph"/>
        <w:numPr>
          <w:ilvl w:val="0"/>
          <w:numId w:val="7"/>
        </w:numPr>
        <w:jc w:val="both"/>
        <w:rPr>
          <w:rFonts w:ascii="Times New Roman" w:hAnsi="Times New Roman"/>
          <w:lang w:val="lv-LV"/>
        </w:rPr>
      </w:pPr>
      <w:r>
        <w:rPr>
          <w:rFonts w:ascii="Times New Roman" w:hAnsi="Times New Roman"/>
          <w:lang w:val="lv-LV"/>
        </w:rPr>
        <w:t>atsauce uz šo Līgumu, termina “Klasificēta informācija” definīcija saskaņā ar šā Līguma 2. pantu un Pušu ekvivalento klasifikācijas pakāpju tabula saskaņā ar šā Līguma 4. pantu;</w:t>
      </w:r>
    </w:p>
    <w:p>
      <w:pPr>
        <w:pStyle w:val="ListParagraph"/>
        <w:numPr>
          <w:ilvl w:val="0"/>
          <w:numId w:val="7"/>
        </w:numPr>
        <w:jc w:val="both"/>
        <w:rPr>
          <w:rFonts w:ascii="Times New Roman" w:hAnsi="Times New Roman"/>
          <w:lang w:val="lv-LV"/>
        </w:rPr>
      </w:pPr>
      <w:r>
        <w:rPr>
          <w:rFonts w:ascii="Times New Roman" w:hAnsi="Times New Roman"/>
          <w:lang w:val="lv-LV"/>
        </w:rPr>
        <w:t>norāde, ka Klasificēta informācija, kas izstrādāta vai sniegta Klasificētā līguma ietvaros, tiek aizsargāta saskaņā ar piemērojamajiem nacionālajiem normatīvajiem aktiem;</w:t>
      </w:r>
    </w:p>
    <w:p>
      <w:pPr>
        <w:pStyle w:val="ListParagraph"/>
        <w:numPr>
          <w:ilvl w:val="0"/>
          <w:numId w:val="7"/>
        </w:numPr>
        <w:jc w:val="both"/>
        <w:rPr>
          <w:rFonts w:ascii="Times New Roman" w:hAnsi="Times New Roman"/>
          <w:lang w:val="lv-LV"/>
        </w:rPr>
      </w:pPr>
      <w:r>
        <w:rPr>
          <w:rFonts w:ascii="Times New Roman" w:hAnsi="Times New Roman"/>
          <w:lang w:val="lv-LV"/>
        </w:rPr>
        <w:t>norāde, ka Līgumslēdzējs izpauž Klasificētu informāciju tikai fiziskām personām, kam ir Nepieciešamība zināt un kam ir izsniegta atbilstošas kategorijas Speciālā atļauja sas</w:t>
      </w:r>
      <w:r>
        <w:rPr>
          <w:rFonts w:ascii="Times New Roman" w:hAnsi="Times New Roman"/>
          <w:color w:val="000000"/>
          <w:lang w:val="lv-LV"/>
        </w:rPr>
        <w:t xml:space="preserve">kaņā ar šā Līguma 5. pantā noteikto </w:t>
      </w:r>
      <w:r>
        <w:rPr>
          <w:rFonts w:ascii="Times New Roman" w:hAnsi="Times New Roman"/>
          <w:lang w:val="lv-LV"/>
        </w:rPr>
        <w:t>(KONFIDENCIĀLI/Stg. CONFIDENTIEEL vai augstākas pakāpes Klasificētas informācijas gadījumā),</w:t>
      </w:r>
      <w:r>
        <w:rPr>
          <w:rFonts w:ascii="Times New Roman" w:hAnsi="Times New Roman"/>
          <w:color w:val="000000"/>
          <w:lang w:val="lv-LV"/>
        </w:rPr>
        <w:t xml:space="preserve"> un kas ir norīkotas pildīt amata pienākumus vai sniegt pakalpojumus saistībā ar Klasificēto līgumu;</w:t>
      </w:r>
    </w:p>
    <w:p>
      <w:pPr>
        <w:pStyle w:val="ListParagraph"/>
        <w:numPr>
          <w:ilvl w:val="0"/>
          <w:numId w:val="7"/>
        </w:numPr>
        <w:jc w:val="both"/>
        <w:rPr>
          <w:rFonts w:ascii="Times New Roman" w:hAnsi="Times New Roman"/>
          <w:lang w:val="lv-LV"/>
        </w:rPr>
      </w:pPr>
      <w:r>
        <w:rPr>
          <w:rFonts w:ascii="Times New Roman" w:hAnsi="Times New Roman"/>
          <w:lang w:val="lv-LV"/>
        </w:rPr>
        <w:t>norāde, ka Līgumslēdzējs neizpaudīs vai neatļaus izpaust Klasificētu informāciju Trešajai vai jebkurai citai pusei, kas nav Klasificētā līguma puse, bez Informācijas valdītāja iepriekšējas rakstiskas piekrišanas;</w:t>
      </w:r>
    </w:p>
    <w:p>
      <w:pPr>
        <w:pStyle w:val="ListParagraph"/>
        <w:numPr>
          <w:ilvl w:val="0"/>
          <w:numId w:val="7"/>
        </w:numPr>
        <w:jc w:val="both"/>
        <w:rPr>
          <w:rFonts w:ascii="Times New Roman" w:hAnsi="Times New Roman"/>
          <w:lang w:val="lv-LV"/>
        </w:rPr>
      </w:pPr>
      <w:r>
        <w:rPr>
          <w:rFonts w:ascii="Times New Roman" w:hAnsi="Times New Roman"/>
          <w:lang w:val="lv-LV"/>
        </w:rPr>
        <w:t>norāde, ka Klasificēta informācija, kas sniegta Klasificēta līguma ietvaros, tiks izmantota tikai mērķim, kam tā ir sniegta, vai arī saskaņā ar Informācijas valdītāja nepārprotamu rakstisku atļauju;</w:t>
      </w:r>
    </w:p>
    <w:p>
      <w:pPr>
        <w:pStyle w:val="BodyText"/>
        <w:numPr>
          <w:ilvl w:val="0"/>
          <w:numId w:val="7"/>
        </w:numPr>
        <w:ind w:hanging="360" w:left="720"/>
        <w:jc w:val="both"/>
        <w:rPr>
          <w:rFonts w:ascii="Times New Roman" w:hAnsi="Times New Roman"/>
          <w:lang w:val="lv-LV"/>
        </w:rPr>
      </w:pPr>
      <w:r>
        <w:rPr>
          <w:rFonts w:ascii="Times New Roman" w:hAnsi="Times New Roman"/>
          <w:lang w:val="lv-LV"/>
        </w:rPr>
        <w:t>Klasifikācijas pakāpju rādītājs;</w:t>
      </w:r>
    </w:p>
    <w:p>
      <w:pPr>
        <w:pStyle w:val="BodyText"/>
        <w:numPr>
          <w:ilvl w:val="0"/>
          <w:numId w:val="7"/>
        </w:numPr>
        <w:ind w:hanging="360" w:left="720"/>
        <w:jc w:val="both"/>
        <w:rPr>
          <w:rFonts w:ascii="Times New Roman" w:hAnsi="Times New Roman"/>
          <w:lang w:val="lv-LV"/>
        </w:rPr>
      </w:pPr>
      <w:r>
        <w:rPr>
          <w:rFonts w:ascii="Times New Roman" w:hAnsi="Times New Roman"/>
          <w:lang w:val="lv-LV"/>
        </w:rPr>
        <w:t>kārtība, kādā paziņot par izmaiņām klasifikācijas pakāpēs saskaņā ar šā Līguma 4. panta trešo daļu;</w:t>
      </w:r>
    </w:p>
    <w:p>
      <w:pPr>
        <w:pStyle w:val="BodyText"/>
        <w:numPr>
          <w:ilvl w:val="0"/>
          <w:numId w:val="7"/>
        </w:numPr>
        <w:jc w:val="both"/>
        <w:rPr>
          <w:rFonts w:ascii="Times New Roman" w:hAnsi="Times New Roman"/>
          <w:lang w:val="lv-LV"/>
        </w:rPr>
      </w:pPr>
      <w:r>
        <w:rPr>
          <w:rFonts w:ascii="Times New Roman" w:hAnsi="Times New Roman"/>
          <w:lang w:val="lv-LV"/>
        </w:rPr>
        <w:t>Klasificētas informācijas transportēšanai, elektroniskai vai fiziskai nosūtīšanai izmantojamos kanālus un kārtību;</w:t>
      </w:r>
    </w:p>
    <w:p>
      <w:pPr>
        <w:pStyle w:val="BodyText"/>
        <w:numPr>
          <w:ilvl w:val="0"/>
          <w:numId w:val="7"/>
        </w:numPr>
        <w:jc w:val="both"/>
        <w:rPr>
          <w:rFonts w:ascii="Times New Roman" w:hAnsi="Times New Roman"/>
          <w:lang w:val="lv-LV"/>
        </w:rPr>
      </w:pPr>
      <w:r>
        <w:rPr>
          <w:rFonts w:ascii="Times New Roman" w:hAnsi="Times New Roman"/>
          <w:lang w:val="lv-LV"/>
        </w:rPr>
        <w:t>norāde, ka Klasificēta informācija tiek glabāta un apstrādāta telpās un klasificētās informācijas sistēmās, kas ir akreditētas konkrētajā Klasificētajā līgumā paredzētās klasifikācijas pakāpes Klasificētās informācijas glabāšanai un apstrādei. Šī norāde nepieciešama neatkarīgi no šā panta pirmajā daļā noteiktās apstiprinājuma saņemšanas kārtības par Industriālā drošības sertifikāta esamību;</w:t>
      </w:r>
    </w:p>
    <w:p>
      <w:pPr>
        <w:pStyle w:val="BodyText"/>
        <w:numPr>
          <w:ilvl w:val="0"/>
          <w:numId w:val="7"/>
        </w:numPr>
        <w:ind w:hanging="360" w:left="720"/>
        <w:jc w:val="both"/>
        <w:rPr>
          <w:rFonts w:ascii="Times New Roman" w:hAnsi="Times New Roman"/>
          <w:lang w:val="lv-LV"/>
        </w:rPr>
      </w:pPr>
      <w:r>
        <w:rPr>
          <w:rFonts w:ascii="Times New Roman" w:hAnsi="Times New Roman"/>
          <w:lang w:val="lv-LV"/>
        </w:rPr>
        <w:t>kontaktinformācija Kompetentajām drošības iestādēm, kas pārrauga ar Klasificēto līgumu saistītās Klasificētās informācijas aizsardzību;</w:t>
      </w:r>
    </w:p>
    <w:p>
      <w:pPr>
        <w:pStyle w:val="BodyText"/>
        <w:numPr>
          <w:ilvl w:val="0"/>
          <w:numId w:val="7"/>
        </w:numPr>
        <w:ind w:hanging="360" w:left="720"/>
        <w:jc w:val="both"/>
        <w:rPr>
          <w:rFonts w:ascii="Times New Roman" w:hAnsi="Times New Roman"/>
          <w:lang w:val="lv-LV"/>
        </w:rPr>
      </w:pPr>
      <w:r>
        <w:rPr>
          <w:rFonts w:ascii="Times New Roman" w:hAnsi="Times New Roman"/>
          <w:lang w:val="lv-LV"/>
        </w:rPr>
        <w:t xml:space="preserve">pienākums ziņot par visiem Drošības incidentiem. </w:t>
      </w:r>
    </w:p>
    <w:p>
      <w:pPr>
        <w:pStyle w:val="BodyText"/>
        <w:rPr>
          <w:rFonts w:ascii="Times New Roman" w:hAnsi="Times New Roman"/>
          <w:lang w:val="lv-LV"/>
        </w:rPr>
      </w:pPr>
      <w:r>
        <w:rPr>
          <w:rFonts w:ascii="Times New Roman" w:hAnsi="Times New Roman"/>
          <w:lang w:val="lv-LV"/>
        </w:rPr>
      </w:r>
    </w:p>
    <w:p>
      <w:pPr>
        <w:pStyle w:val="Normal"/>
        <w:numPr>
          <w:ilvl w:val="0"/>
          <w:numId w:val="8"/>
        </w:numPr>
        <w:tabs>
          <w:tab w:val="clear" w:pos="720"/>
          <w:tab w:val="left" w:pos="360" w:leader="none"/>
        </w:tabs>
        <w:ind w:hanging="360" w:left="360"/>
        <w:jc w:val="both"/>
        <w:rPr>
          <w:rFonts w:ascii="Times New Roman" w:hAnsi="Times New Roman"/>
          <w:lang w:val="lv-LV"/>
        </w:rPr>
      </w:pPr>
      <w:r>
        <w:rPr>
          <w:rFonts w:ascii="Times New Roman" w:hAnsi="Times New Roman"/>
          <w:lang w:val="lv-LV"/>
        </w:rPr>
        <w:t>Lai atvieglotu līguma drošības pārraudzību, tās Puses Kompetentā drošības iestāde, kas piešķir tiesības slēgt Klasificēto līgumu, nosūta Saņēmējas puses Kompetentajai drošības iestādei drošības prasību sadaļas kopiju.</w:t>
      </w:r>
    </w:p>
    <w:p>
      <w:pPr>
        <w:pStyle w:val="Normal"/>
        <w:jc w:val="both"/>
        <w:rPr>
          <w:rFonts w:ascii="Times New Roman" w:hAnsi="Times New Roman"/>
          <w:lang w:val="lv-LV"/>
        </w:rPr>
      </w:pPr>
      <w:r>
        <w:rPr>
          <w:rFonts w:ascii="Times New Roman" w:hAnsi="Times New Roman"/>
          <w:lang w:val="lv-LV"/>
        </w:rPr>
      </w:r>
    </w:p>
    <w:p>
      <w:pPr>
        <w:pStyle w:val="Normal"/>
        <w:numPr>
          <w:ilvl w:val="0"/>
          <w:numId w:val="8"/>
        </w:numPr>
        <w:tabs>
          <w:tab w:val="clear" w:pos="720"/>
          <w:tab w:val="left" w:pos="360" w:leader="none"/>
        </w:tabs>
        <w:ind w:hanging="360" w:left="360"/>
        <w:jc w:val="both"/>
        <w:rPr>
          <w:rFonts w:ascii="Times New Roman" w:hAnsi="Times New Roman"/>
          <w:lang w:val="lv-LV"/>
        </w:rPr>
      </w:pPr>
      <w:r>
        <w:rPr>
          <w:rFonts w:ascii="Times New Roman" w:hAnsi="Times New Roman"/>
          <w:lang w:val="lv-LV"/>
        </w:rPr>
        <w:t>Vizītes, kuru ietvaros vienas Puses personāls apmeklē otru Pusi saistībā ar Klasificēta līguma izpildi, apstiprināmas saskaņā ar šā Līguma 11. pantu.</w:t>
      </w:r>
    </w:p>
    <w:p>
      <w:pPr>
        <w:pStyle w:val="ListParagraph"/>
        <w:rPr>
          <w:rFonts w:ascii="Times New Roman" w:hAnsi="Times New Roman"/>
          <w:lang w:val="lv-LV"/>
        </w:rPr>
      </w:pPr>
      <w:r>
        <w:rPr>
          <w:rFonts w:ascii="Times New Roman" w:hAnsi="Times New Roman"/>
          <w:lang w:val="lv-LV"/>
        </w:rPr>
      </w:r>
    </w:p>
    <w:p>
      <w:pPr>
        <w:pStyle w:val="Normal"/>
        <w:numPr>
          <w:ilvl w:val="0"/>
          <w:numId w:val="8"/>
        </w:numPr>
        <w:tabs>
          <w:tab w:val="clear" w:pos="720"/>
          <w:tab w:val="left" w:pos="360" w:leader="none"/>
        </w:tabs>
        <w:ind w:hanging="360" w:left="360"/>
        <w:jc w:val="both"/>
        <w:rPr>
          <w:rFonts w:ascii="Times New Roman" w:hAnsi="Times New Roman"/>
          <w:lang w:val="lv-LV"/>
        </w:rPr>
      </w:pPr>
      <w:r>
        <w:rPr>
          <w:rFonts w:ascii="Times New Roman" w:hAnsi="Times New Roman"/>
          <w:lang w:val="lv-LV"/>
        </w:rPr>
        <w:t xml:space="preserve">Ja Līgumslēdzējs slēdz apakšlīgumu par Klasificēta līguma daļām, Līgumslēdzējs un apakšuzņēmējs nodrošina visu no šā Līguma izrietošo saistību ievērošanu. </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9. PANTS</w:t>
      </w:r>
    </w:p>
    <w:p>
      <w:pPr>
        <w:pStyle w:val="AGREEMENTHEADING"/>
        <w:rPr>
          <w:rFonts w:ascii="Times New Roman" w:hAnsi="Times New Roman" w:cs="Times New Roman"/>
          <w:lang w:val="lv-LV"/>
        </w:rPr>
      </w:pPr>
      <w:r>
        <w:rPr>
          <w:rFonts w:cs="Times New Roman" w:ascii="Times New Roman" w:hAnsi="Times New Roman"/>
          <w:lang w:val="lv-LV"/>
        </w:rPr>
        <w:t>KLASIFICĒTAS INFORMĀCIJAS NOSŪTĪŠANA</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14"/>
        </w:numPr>
        <w:ind w:hanging="0" w:left="0"/>
        <w:rPr>
          <w:rFonts w:ascii="Times New Roman" w:hAnsi="Times New Roman" w:cs="Times New Roman"/>
          <w:lang w:val="lv-LV"/>
        </w:rPr>
      </w:pPr>
      <w:r>
        <w:rPr>
          <w:rFonts w:cs="Times New Roman" w:ascii="Times New Roman" w:hAnsi="Times New Roman"/>
          <w:lang w:val="lv-LV"/>
        </w:rPr>
        <w:t>Klasificētu informāciju nosūta saskaņā ar Izcelsmes puses nacionālajiem normatīvajiem aktiem vai citā veidā, par ko vienojušās Kompetentās drošības iestādes.</w:t>
      </w:r>
    </w:p>
    <w:p>
      <w:pPr>
        <w:pStyle w:val="AGREEMENTBULLETS"/>
        <w:numPr>
          <w:ilvl w:val="0"/>
          <w:numId w:val="14"/>
        </w:numPr>
        <w:rPr>
          <w:rFonts w:ascii="Times New Roman" w:hAnsi="Times New Roman" w:cs="Times New Roman"/>
          <w:lang w:val="lv-LV"/>
        </w:rPr>
      </w:pPr>
      <w:r>
        <w:rPr>
          <w:rFonts w:cs="Times New Roman" w:ascii="Times New Roman" w:hAnsi="Times New Roman"/>
          <w:lang w:val="lv-LV"/>
        </w:rPr>
        <w:t xml:space="preserve">KONFIDENCIĀLI/Stg. CONFIDENTIEEL pakāpes Klasificētu informāciju nosūta ar kurjeru vai diplomātisko pastu. SLEPENI/Stg. GEHEIM pakāpes Klasificētu informāciju nosūta ar diplomātisko kurjeru. Kompetentās drošības iestādes saskaņā ar nacionālajiem normatīvajiem aktiem var vienoties par alternatīviem nosūtīšanas kanāliem. </w:t>
      </w:r>
    </w:p>
    <w:p>
      <w:pPr>
        <w:pStyle w:val="AGREEMENTBULLETS"/>
        <w:numPr>
          <w:ilvl w:val="0"/>
          <w:numId w:val="14"/>
        </w:numPr>
        <w:rPr>
          <w:rFonts w:ascii="Times New Roman" w:hAnsi="Times New Roman" w:cs="Times New Roman"/>
          <w:lang w:val="lv-LV"/>
        </w:rPr>
      </w:pPr>
      <w:r>
        <w:rPr>
          <w:rFonts w:cs="Times New Roman" w:ascii="Times New Roman" w:hAnsi="Times New Roman"/>
          <w:lang w:val="lv-LV"/>
        </w:rPr>
        <w:t>Personai, kas nosūta Klasificētu informāciju, jābūt atļaujai piekļūt attiecīgās klasifikācijas pakāpes Klasificētajai informācijai.</w:t>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numPr>
          <w:ilvl w:val="0"/>
          <w:numId w:val="14"/>
        </w:numPr>
        <w:rPr>
          <w:rFonts w:ascii="Times New Roman" w:hAnsi="Times New Roman" w:cs="Times New Roman"/>
          <w:lang w:val="lv-LV"/>
        </w:rPr>
      </w:pPr>
      <w:r>
        <w:rPr>
          <w:rFonts w:cs="Times New Roman" w:ascii="Times New Roman" w:hAnsi="Times New Roman"/>
          <w:lang w:val="lv-LV"/>
        </w:rPr>
        <w:t>Klasificēta informācija jāiepako saskaņā ar Izcelsmes puses nacionālajiem normatīvajiem aktiem.</w:t>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numPr>
          <w:ilvl w:val="0"/>
          <w:numId w:val="14"/>
        </w:numPr>
        <w:rPr>
          <w:rFonts w:ascii="Times New Roman" w:hAnsi="Times New Roman" w:cs="Times New Roman"/>
          <w:lang w:val="lv-LV"/>
        </w:rPr>
      </w:pPr>
      <w:r>
        <w:rPr>
          <w:rFonts w:cs="Times New Roman" w:ascii="Times New Roman" w:hAnsi="Times New Roman"/>
          <w:lang w:val="lv-LV"/>
        </w:rPr>
        <w:t xml:space="preserve">Lielus </w:t>
      </w:r>
      <w:r>
        <w:rPr>
          <w:rFonts w:cs="Times New Roman" w:ascii="Times New Roman" w:hAnsi="Times New Roman"/>
          <w:lang w:val="lv-LV" w:eastAsia="es-ES"/>
        </w:rPr>
        <w:t>KONFIDENCIĀLI/Stg. CONFIDENTIEEL vai augstākas pakāpes K</w:t>
      </w:r>
      <w:r>
        <w:rPr>
          <w:rFonts w:cs="Times New Roman" w:ascii="Times New Roman" w:hAnsi="Times New Roman"/>
          <w:lang w:val="lv-LV"/>
        </w:rPr>
        <w:t>lasificētas informācijas apjomus nosūta saskaņā ar transportēšanas plānu, ko apstiprinājušas abu Pušu Kompetentās drošības iestādes. Ja nepieciešams, transportēšanas plānā iekļauj vismaz šādu informāciju:</w:t>
      </w:r>
    </w:p>
    <w:p>
      <w:pPr>
        <w:pStyle w:val="AGREEMENTBULLETS"/>
        <w:numPr>
          <w:ilvl w:val="0"/>
          <w:numId w:val="15"/>
        </w:numPr>
        <w:rPr>
          <w:rFonts w:ascii="Times New Roman" w:hAnsi="Times New Roman" w:cs="Times New Roman"/>
          <w:lang w:val="lv-LV"/>
        </w:rPr>
      </w:pPr>
      <w:r>
        <w:rPr>
          <w:rFonts w:cs="Times New Roman" w:ascii="Times New Roman" w:hAnsi="Times New Roman"/>
          <w:lang w:val="lv-LV"/>
        </w:rPr>
        <w:t>Klasificētā līguma aprakstu;</w:t>
      </w:r>
    </w:p>
    <w:p>
      <w:pPr>
        <w:pStyle w:val="AGREEMENTBULLETS"/>
        <w:numPr>
          <w:ilvl w:val="0"/>
          <w:numId w:val="15"/>
        </w:numPr>
        <w:rPr>
          <w:rFonts w:ascii="Times New Roman" w:hAnsi="Times New Roman" w:cs="Times New Roman"/>
          <w:lang w:val="lv-LV"/>
        </w:rPr>
      </w:pPr>
      <w:r>
        <w:rPr>
          <w:rFonts w:cs="Times New Roman" w:ascii="Times New Roman" w:hAnsi="Times New Roman"/>
          <w:lang w:val="lv-LV"/>
        </w:rPr>
        <w:t>sūtījuma aprakstu (tostarp klasifikācijas pakāpe);</w:t>
      </w:r>
    </w:p>
    <w:p>
      <w:pPr>
        <w:pStyle w:val="AGREEMENTBULLETS"/>
        <w:numPr>
          <w:ilvl w:val="0"/>
          <w:numId w:val="15"/>
        </w:numPr>
        <w:rPr>
          <w:rFonts w:ascii="Times New Roman" w:hAnsi="Times New Roman" w:cs="Times New Roman"/>
          <w:lang w:val="lv-LV"/>
        </w:rPr>
      </w:pPr>
      <w:r>
        <w:rPr>
          <w:rFonts w:cs="Times New Roman" w:ascii="Times New Roman" w:hAnsi="Times New Roman"/>
          <w:lang w:val="lv-LV"/>
        </w:rPr>
        <w:t>iesaistīto Pušu pārstāvju (tostarp slepenības režīma pārvaldnieka) identifikācijas datus;</w:t>
      </w:r>
    </w:p>
    <w:p>
      <w:pPr>
        <w:pStyle w:val="AGREEMENTBULLETS"/>
        <w:numPr>
          <w:ilvl w:val="0"/>
          <w:numId w:val="15"/>
        </w:numPr>
        <w:rPr>
          <w:rFonts w:ascii="Times New Roman" w:hAnsi="Times New Roman" w:cs="Times New Roman"/>
          <w:lang w:val="lv-LV"/>
        </w:rPr>
      </w:pPr>
      <w:r>
        <w:rPr>
          <w:rFonts w:cs="Times New Roman" w:ascii="Times New Roman" w:hAnsi="Times New Roman"/>
          <w:lang w:val="lv-LV"/>
        </w:rPr>
        <w:t>piegādes, pārvades vai apstrādes punktus;</w:t>
      </w:r>
    </w:p>
    <w:p>
      <w:pPr>
        <w:pStyle w:val="AGREEMENTBULLETS"/>
        <w:numPr>
          <w:ilvl w:val="0"/>
          <w:numId w:val="15"/>
        </w:numPr>
        <w:rPr>
          <w:rFonts w:ascii="Times New Roman" w:hAnsi="Times New Roman" w:cs="Times New Roman"/>
          <w:lang w:val="lv-LV"/>
        </w:rPr>
      </w:pPr>
      <w:r>
        <w:rPr>
          <w:rFonts w:cs="Times New Roman" w:ascii="Times New Roman" w:hAnsi="Times New Roman"/>
          <w:lang w:val="lv-LV"/>
        </w:rPr>
        <w:t>komersantu, kas iesaistīti katrā transportēšanas sadaļā, identifikācijas datus;</w:t>
      </w:r>
    </w:p>
    <w:p>
      <w:pPr>
        <w:pStyle w:val="AGREEMENTBULLETS"/>
        <w:numPr>
          <w:ilvl w:val="0"/>
          <w:numId w:val="15"/>
        </w:numPr>
        <w:ind w:hanging="0" w:left="284"/>
        <w:rPr>
          <w:rFonts w:ascii="Times New Roman" w:hAnsi="Times New Roman" w:cs="Times New Roman"/>
          <w:lang w:val="lv-LV"/>
        </w:rPr>
      </w:pPr>
      <w:r>
        <w:rPr>
          <w:rFonts w:cs="Times New Roman" w:ascii="Times New Roman" w:hAnsi="Times New Roman"/>
          <w:lang w:val="lv-LV"/>
        </w:rPr>
        <w:t>sūtījuma maršrutu.</w:t>
      </w:r>
    </w:p>
    <w:p>
      <w:pPr>
        <w:pStyle w:val="AGREEMENTBULLETS"/>
        <w:tabs>
          <w:tab w:val="clear" w:pos="720"/>
          <w:tab w:val="left" w:pos="709" w:leader="none"/>
        </w:tabs>
        <w:ind w:hanging="731" w:left="1091"/>
        <w:rPr>
          <w:rFonts w:ascii="Times New Roman" w:hAnsi="Times New Roman" w:cs="Times New Roman"/>
          <w:lang w:val="lv-LV"/>
        </w:rPr>
      </w:pPr>
      <w:r>
        <w:rPr>
          <w:rFonts w:cs="Times New Roman" w:ascii="Times New Roman" w:hAnsi="Times New Roman"/>
          <w:lang w:val="lv-LV"/>
        </w:rPr>
      </w:r>
    </w:p>
    <w:p>
      <w:pPr>
        <w:pStyle w:val="AGREEMENTBULLETS"/>
        <w:numPr>
          <w:ilvl w:val="0"/>
          <w:numId w:val="16"/>
        </w:numPr>
        <w:tabs>
          <w:tab w:val="clear" w:pos="720"/>
          <w:tab w:val="left" w:pos="709" w:leader="none"/>
        </w:tabs>
        <w:rPr>
          <w:rFonts w:ascii="Times New Roman" w:hAnsi="Times New Roman" w:cs="Times New Roman"/>
          <w:lang w:val="lv-LV"/>
        </w:rPr>
      </w:pPr>
      <w:r>
        <w:rPr>
          <w:rFonts w:cs="Times New Roman" w:ascii="Times New Roman" w:hAnsi="Times New Roman"/>
          <w:lang w:val="lv-LV"/>
        </w:rPr>
        <w:t>DIENESTA VAJADZĪBĀM/DEPARTEMENTAAL VERTROUWELIJK pakāpes Klasificēta informācija var tikt nosūtīta ierakstītā pasta sūtījumā vai, izmantojot citus piegādes pakalpojumus, kas ir saskaņā ar nacionālajiem normatīvajiem aktiem.</w:t>
      </w:r>
    </w:p>
    <w:p>
      <w:pPr>
        <w:pStyle w:val="AGREEMENTBULLETS"/>
        <w:tabs>
          <w:tab w:val="clear" w:pos="720"/>
          <w:tab w:val="left" w:pos="709" w:leader="none"/>
        </w:tabs>
        <w:ind w:left="360"/>
        <w:rPr>
          <w:rFonts w:ascii="Times New Roman" w:hAnsi="Times New Roman" w:cs="Times New Roman"/>
          <w:lang w:val="lv-LV"/>
        </w:rPr>
      </w:pPr>
      <w:r>
        <w:rPr>
          <w:rFonts w:cs="Times New Roman" w:ascii="Times New Roman" w:hAnsi="Times New Roman"/>
          <w:lang w:val="lv-LV"/>
        </w:rPr>
      </w:r>
    </w:p>
    <w:p>
      <w:pPr>
        <w:pStyle w:val="AGREEMENTBULLETS"/>
        <w:numPr>
          <w:ilvl w:val="0"/>
          <w:numId w:val="16"/>
        </w:numPr>
        <w:tabs>
          <w:tab w:val="clear" w:pos="720"/>
          <w:tab w:val="left" w:pos="709" w:leader="none"/>
        </w:tabs>
        <w:rPr>
          <w:rFonts w:ascii="Times New Roman" w:hAnsi="Times New Roman" w:cs="Times New Roman"/>
          <w:lang w:val="lv-LV"/>
        </w:rPr>
      </w:pPr>
      <w:r>
        <w:rPr>
          <w:rFonts w:cs="Times New Roman" w:ascii="Times New Roman" w:hAnsi="Times New Roman"/>
          <w:lang w:val="lv-LV"/>
        </w:rPr>
        <w:t>Puses var elektroniski nosūtīt ar šifrēšanas metodēm aizsargātu Klasificētu informāciju tikai saskaņā ar kārtību, ko apstiprinājušas Kompetentās drošības iestādes.</w:t>
      </w:r>
    </w:p>
    <w:p>
      <w:pPr>
        <w:pStyle w:val="ListParagraph"/>
        <w:rPr>
          <w:rFonts w:ascii="Times New Roman" w:hAnsi="Times New Roman"/>
          <w:lang w:val="lv-LV"/>
        </w:rPr>
      </w:pPr>
      <w:r>
        <w:rPr>
          <w:rFonts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10. PANTS</w:t>
      </w:r>
    </w:p>
    <w:p>
      <w:pPr>
        <w:pStyle w:val="AGREEMENTHEADING"/>
        <w:rPr>
          <w:rFonts w:ascii="Times New Roman" w:hAnsi="Times New Roman" w:cs="Times New Roman"/>
          <w:lang w:val="lv-LV"/>
        </w:rPr>
      </w:pPr>
      <w:r>
        <w:rPr>
          <w:rFonts w:cs="Times New Roman" w:ascii="Times New Roman" w:hAnsi="Times New Roman"/>
          <w:lang w:val="lv-LV"/>
        </w:rPr>
        <w:t>KLASIFICĒTAS INFORMĀCIJAS PAVAIROŠANA, TULKOŠANA UN IZNĪCINĀŠANA</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 xml:space="preserve">Klasificētās informācijas kopijām un tulkojumiem piešķir oriģināla klasifikācijas apzīmējumus un aizsargā tāpat kā Klasificētās informācijas oriģinālu. </w:t>
      </w:r>
    </w:p>
    <w:p>
      <w:pPr>
        <w:pStyle w:val="AGREEMENTBULLETS"/>
        <w:ind w:left="360"/>
        <w:rPr>
          <w:rFonts w:ascii="Times New Roman" w:hAnsi="Times New Roman" w:cs="Times New Roman"/>
          <w:lang w:val="lv-LV"/>
        </w:rPr>
      </w:pPr>
      <w:r>
        <w:rPr>
          <w:rFonts w:cs="Times New Roman"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eastAsia="fi-FI"/>
        </w:rPr>
        <w:t>Tulkojumi vai kopijas jāveic minimālā apjomā, kas nepieciešams lietošanai saskaņā ar šo Līgumu, tos veic tikai fiziskas personas, kam saskaņā ar nacionālajiem normatīvajiem aktiem ir atļauja piekļūt tulkojamās vai pavairojamās Klasificētās informācijas klasifikācijas pakāpes Klasificētai informācijai.</w:t>
      </w:r>
    </w:p>
    <w:p>
      <w:pPr>
        <w:pStyle w:val="AGREEMENTBULLETS"/>
        <w:numPr>
          <w:ilvl w:val="0"/>
          <w:numId w:val="0"/>
        </w:numPr>
        <w:ind w:hanging="0" w:left="360"/>
        <w:rPr>
          <w:rFonts w:ascii="Times New Roman" w:hAnsi="Times New Roman" w:cs="Times New Roman"/>
          <w:lang w:val="lv-LV"/>
        </w:rPr>
      </w:pPr>
      <w:r>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Tulkojumi ietver atbilstošu anotāciju valodā, kurā tie ir tulkoti, ar norādi, ka tajos ir ietverta Izcelsmes puses Klasificēta informācija.</w:t>
      </w:r>
    </w:p>
    <w:p>
      <w:pPr>
        <w:pStyle w:val="AGREEMENTTEXT"/>
        <w:rPr>
          <w:rFonts w:ascii="Times New Roman" w:hAnsi="Times New Roman" w:cs="Times New Roman"/>
          <w:lang w:val="lv-LV"/>
        </w:rPr>
      </w:pPr>
      <w:r>
        <w:rPr>
          <w:rFonts w:cs="Times New Roman"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SEVIŠĶI SLEPENI/Stg. ZEER GEHEIM pakāpes Klasificētu informāciju nedrīkst tulkot vai pavairot bez iepriekšējas rakstiskas Informācijas valdītāja piekrišanas.</w:t>
      </w:r>
    </w:p>
    <w:p>
      <w:pPr>
        <w:pStyle w:val="ListParagraph"/>
        <w:rPr>
          <w:rFonts w:ascii="Times New Roman" w:hAnsi="Times New Roman"/>
          <w:lang w:val="lv-LV"/>
        </w:rPr>
      </w:pPr>
      <w:r>
        <w:rPr>
          <w:rFonts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SEVIŠĶI SLEPENI/Stg. ZEER GEHEIM pakāpes Klasificētu informāciju nedrīkst iznīcināt bez iepriekšējas rakstiskas Informācijas valdītāja piekrišanas. Informācijas valdītājs nosaka, vai informācija ir jāatdod Informācijas valdītājam vai jāiznīcina, kad Izcelsmes pusei un Saņēmējai puse tā vairs nav nepieciešama.</w:t>
      </w:r>
    </w:p>
    <w:p>
      <w:pPr>
        <w:pStyle w:val="ListParagraph"/>
        <w:rPr>
          <w:rFonts w:ascii="Times New Roman" w:hAnsi="Times New Roman"/>
          <w:lang w:val="lv-LV"/>
        </w:rPr>
      </w:pPr>
      <w:r>
        <w:rPr>
          <w:rFonts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Kad Saņēmējai puse tā vairs nav nepieciešama, SLEPENI/Stg. GEHEIM vai zemākas pakāpes Klasificēta informācija ir jāiznīcina saskaņā ar šīs Puses nacionālajiem normatīvajiem aktiem.</w:t>
      </w:r>
      <w:r>
        <w:rPr>
          <w:rFonts w:cs="Times New Roman" w:ascii="Times New Roman" w:hAnsi="Times New Roman"/>
          <w:color w:val="000000"/>
          <w:lang w:val="lv-LV"/>
        </w:rPr>
        <w:t xml:space="preserve"> </w:t>
      </w:r>
      <w:r>
        <w:rPr>
          <w:rFonts w:cs="Times New Roman" w:ascii="Times New Roman" w:hAnsi="Times New Roman"/>
          <w:lang w:val="lv-LV"/>
        </w:rPr>
        <w:t xml:space="preserve">SLEPENI/Stg. GEHEIM pakāpes Klasificētas informācijas iznīcināšanas gadījumā Saņēmēja puse informē Informācijas valdītāju. </w:t>
      </w:r>
    </w:p>
    <w:p>
      <w:pPr>
        <w:pStyle w:val="ListParagraph"/>
        <w:rPr>
          <w:rFonts w:ascii="Times New Roman" w:hAnsi="Times New Roman"/>
          <w:lang w:val="lv-LV"/>
        </w:rPr>
      </w:pPr>
      <w:r>
        <w:rPr>
          <w:rFonts w:ascii="Times New Roman" w:hAnsi="Times New Roman"/>
          <w:lang w:val="lv-LV"/>
        </w:rPr>
      </w:r>
    </w:p>
    <w:p>
      <w:pPr>
        <w:pStyle w:val="AGREEMENTBULLETS"/>
        <w:numPr>
          <w:ilvl w:val="0"/>
          <w:numId w:val="1"/>
        </w:numPr>
        <w:rPr>
          <w:rFonts w:ascii="Times New Roman" w:hAnsi="Times New Roman" w:cs="Times New Roman"/>
          <w:lang w:val="lv-LV"/>
        </w:rPr>
      </w:pPr>
      <w:r>
        <w:rPr>
          <w:rFonts w:cs="Times New Roman" w:ascii="Times New Roman" w:hAnsi="Times New Roman"/>
          <w:lang w:val="lv-LV"/>
        </w:rPr>
        <w:t>Ja krīzes situācijā nav iespējams aizsargāt Klasificēto informāciju, kas sniegta saskaņā ar šo Līgumu, Klasificēto informāciju nekavējoties iznīcina. Saņēmēja puse nekavējoties rakstiski paziņo Informācijas valdītāja Kompetentajai drošības iestādei par Klasificētās informācijas iznīcināšanu.</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11. PANTS</w:t>
      </w:r>
    </w:p>
    <w:p>
      <w:pPr>
        <w:pStyle w:val="AGREEMENTHEADING"/>
        <w:rPr>
          <w:rFonts w:ascii="Times New Roman" w:hAnsi="Times New Roman" w:cs="Times New Roman"/>
          <w:lang w:val="lv-LV"/>
        </w:rPr>
      </w:pPr>
      <w:r>
        <w:rPr>
          <w:rFonts w:cs="Times New Roman" w:ascii="Times New Roman" w:hAnsi="Times New Roman"/>
          <w:lang w:val="lv-LV"/>
        </w:rPr>
        <w:t>VIZĪTES</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3"/>
        </w:numPr>
        <w:rPr>
          <w:rFonts w:ascii="Times New Roman" w:hAnsi="Times New Roman" w:cs="Times New Roman"/>
          <w:lang w:val="lv-LV"/>
        </w:rPr>
      </w:pPr>
      <w:r>
        <w:rPr>
          <w:rFonts w:cs="Times New Roman" w:ascii="Times New Roman" w:hAnsi="Times New Roman"/>
          <w:lang w:val="lv-LV"/>
        </w:rPr>
        <w:t>Ja Kompetentās drošības iestādes nav vienojušās citādi, vizītēm, kuru ietvaros nepieciešama piekļuve KONFIDENCIĀLI/Stg. CONFIDENTIEEL vai augstākas pakāpes Klasificētai informācijai, nepieciešama iepriekšēja rakstiska attiecīgās Kompetentās drošības iestādes piekrišana. Ja to nosaka uzņēmējas Puses nacionālie normatīvie akti, DIENESTA VAJADZĪBĀM/DEPARTEMENTAAL VERTROUWELIJK pakāpes vizītēm var būt nepieciešama uzņēmējas Puses Kompetentās drošības iestādes iepriekšēja rakstiska piekrišana.</w:t>
      </w:r>
    </w:p>
    <w:p>
      <w:pPr>
        <w:pStyle w:val="Normal"/>
        <w:tabs>
          <w:tab w:val="clear" w:pos="720"/>
          <w:tab w:val="left" w:pos="4171" w:leader="none"/>
          <w:tab w:val="right" w:pos="5795" w:leader="none"/>
        </w:tabs>
        <w:jc w:val="both"/>
        <w:rPr>
          <w:rFonts w:ascii="Times New Roman" w:hAnsi="Times New Roman"/>
          <w:lang w:val="lv-LV"/>
        </w:rPr>
      </w:pPr>
      <w:r>
        <w:rPr>
          <w:rFonts w:ascii="Times New Roman" w:hAnsi="Times New Roman"/>
          <w:lang w:val="lv-LV"/>
        </w:rPr>
      </w:r>
    </w:p>
    <w:p>
      <w:pPr>
        <w:pStyle w:val="AGREEMENTBULLETS"/>
        <w:numPr>
          <w:ilvl w:val="0"/>
          <w:numId w:val="3"/>
        </w:numPr>
        <w:rPr>
          <w:rFonts w:ascii="Times New Roman" w:hAnsi="Times New Roman" w:cs="Times New Roman"/>
          <w:lang w:val="lv-LV"/>
        </w:rPr>
      </w:pPr>
      <w:r>
        <w:rPr>
          <w:rFonts w:cs="Times New Roman" w:ascii="Times New Roman" w:hAnsi="Times New Roman"/>
          <w:lang w:val="lv-LV"/>
        </w:rPr>
        <w:t>Apmeklētājs vismaz desmit dienas pirms paredzētā vizītes datuma iesniedz vizītes pieprasījumu savas valsts Kompetentajai drošības iestādei, kas to nosūta otras Puses Kompetentajai drošības iestādei. Steidzamos gadījumos vizītes pieprasījumu var iesniegt īsākā laikā, ja to iepriekš saskaņojušas Kompetentās drošības iestādes.</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3"/>
        </w:numPr>
        <w:rPr>
          <w:rFonts w:ascii="Times New Roman" w:hAnsi="Times New Roman" w:cs="Times New Roman"/>
          <w:lang w:val="lv-LV"/>
        </w:rPr>
      </w:pPr>
      <w:r>
        <w:rPr>
          <w:rFonts w:cs="Times New Roman" w:ascii="Times New Roman" w:hAnsi="Times New Roman"/>
          <w:lang w:val="lv-LV"/>
        </w:rPr>
        <w:t xml:space="preserve"> </w:t>
      </w:r>
      <w:r>
        <w:rPr>
          <w:rFonts w:cs="Times New Roman" w:ascii="Times New Roman" w:hAnsi="Times New Roman"/>
          <w:lang w:val="lv-LV"/>
        </w:rPr>
        <w:t>Vizītes pieprasījumā iekļauj:</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apmeklētāja vārdu un uzvārdu, dzimšanas datumu un vietu, pilsonību un pases/personas apliecības numuru;</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apmeklētāja amata un pārstāvētās organizācijas nosaukumu;</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ja nepieciešams, apmeklētāja Speciālās atļaujas un tās derīguma termiņa apstiprinājumu;</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vizītes datumu un ilgumu. Atkārtotu vizīšu gadījumā norāda kopējo vizīšu ilgumu;</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vizītes mērķi un paredzamo klasifikācijas pakāpi Klasificētajai informācijai, kura tiks apspriesta vai kurai piekļūs;</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apmeklējamās organizācijas nosaukumu, adresi, tālruņa numuru, e-pasta adresi un kontaktpersonu;</w:t>
      </w:r>
    </w:p>
    <w:p>
      <w:pPr>
        <w:pStyle w:val="AGREEMENTBULLETS"/>
        <w:numPr>
          <w:ilvl w:val="0"/>
          <w:numId w:val="19"/>
        </w:numPr>
        <w:rPr>
          <w:rFonts w:ascii="Times New Roman" w:hAnsi="Times New Roman" w:cs="Times New Roman"/>
          <w:lang w:val="lv-LV"/>
        </w:rPr>
      </w:pPr>
      <w:r>
        <w:rPr>
          <w:rFonts w:cs="Times New Roman" w:ascii="Times New Roman" w:hAnsi="Times New Roman"/>
          <w:lang w:val="lv-LV"/>
        </w:rPr>
        <w:t>datētu un apzīmogotu apmeklētāja Kompetentās drošības iestādes pārstāvja parakstu.</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3"/>
        </w:numPr>
        <w:rPr>
          <w:rFonts w:ascii="Times New Roman" w:hAnsi="Times New Roman" w:cs="Times New Roman"/>
          <w:lang w:val="lv-LV"/>
        </w:rPr>
      </w:pPr>
      <w:r>
        <w:rPr>
          <w:rFonts w:cs="Times New Roman" w:ascii="Times New Roman" w:hAnsi="Times New Roman"/>
          <w:lang w:val="lv-LV"/>
        </w:rPr>
        <w:t>Kompetentās drošības iestādes var vienoties par apmeklētāju sarakstu, kam ir tiesības veikt atkārtotas vizītes. Kompetentās drošības iestādes vienojas par pārējo informāciju saistībā ar atkārtotām vizītēm.</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3"/>
        </w:numPr>
        <w:rPr>
          <w:rFonts w:ascii="Times New Roman" w:hAnsi="Times New Roman" w:cs="Times New Roman"/>
          <w:lang w:val="lv-LV"/>
        </w:rPr>
      </w:pPr>
      <w:r>
        <w:rPr>
          <w:rFonts w:cs="Times New Roman" w:ascii="Times New Roman" w:hAnsi="Times New Roman"/>
          <w:lang w:val="lv-LV"/>
        </w:rPr>
        <w:t>Apmeklētājam sniegto vai viņa/viņas iegūto Klasificēto informāciju apstrādā saskaņā ar šā Līguma noteikumiem.</w:t>
      </w:r>
    </w:p>
    <w:p>
      <w:pPr>
        <w:pStyle w:val="AGREEMENTTEXT"/>
        <w:rPr>
          <w:rFonts w:ascii="Times New Roman" w:hAnsi="Times New Roman" w:cs="Times New Roman"/>
          <w:strike/>
          <w:lang w:val="lv-LV"/>
        </w:rPr>
      </w:pPr>
      <w:r>
        <w:rPr>
          <w:rFonts w:cs="Times New Roman" w:ascii="Times New Roman" w:hAnsi="Times New Roman"/>
          <w:strike/>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12. PANTS</w:t>
      </w:r>
      <w:r>
        <w:rPr>
          <w:rFonts w:cs="Times New Roman" w:ascii="Times New Roman" w:hAnsi="Times New Roman"/>
          <w:b w:val="false"/>
          <w:bCs w:val="false"/>
          <w:lang w:val="lv-LV"/>
        </w:rPr>
        <w:t xml:space="preserve"> </w:t>
      </w:r>
    </w:p>
    <w:p>
      <w:pPr>
        <w:pStyle w:val="AGREEMENTHEADING"/>
        <w:rPr>
          <w:rFonts w:ascii="Times New Roman" w:hAnsi="Times New Roman" w:cs="Times New Roman"/>
          <w:lang w:val="lv-LV"/>
        </w:rPr>
      </w:pPr>
      <w:r>
        <w:rPr>
          <w:rFonts w:cs="Times New Roman" w:ascii="Times New Roman" w:hAnsi="Times New Roman"/>
          <w:lang w:val="lv-LV"/>
        </w:rPr>
        <w:t>DROŠĪBAS INCIDENTS</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4"/>
        </w:numPr>
        <w:rPr>
          <w:rFonts w:ascii="Times New Roman" w:hAnsi="Times New Roman" w:cs="Times New Roman"/>
          <w:lang w:val="lv-LV"/>
        </w:rPr>
      </w:pPr>
      <w:r>
        <w:rPr>
          <w:rFonts w:cs="Times New Roman" w:ascii="Times New Roman" w:hAnsi="Times New Roman"/>
          <w:lang w:val="lv-LV"/>
        </w:rPr>
        <w:t>Kompetentās drošības iestādes nekavējoties rakstiski informē viena otru par jebkuru faktisku vai iespējamu Drošības incidentu, kas ietver otras Puses Klasificētu informāciju.</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4"/>
        </w:numPr>
        <w:rPr>
          <w:rFonts w:ascii="Times New Roman" w:hAnsi="Times New Roman" w:cs="Times New Roman"/>
          <w:lang w:val="lv-LV"/>
        </w:rPr>
      </w:pPr>
      <w:r>
        <w:rPr>
          <w:rFonts w:cs="Times New Roman" w:ascii="Times New Roman" w:hAnsi="Times New Roman"/>
          <w:lang w:val="lv-LV"/>
        </w:rPr>
        <w:t>Saņēmēja puse nekavējoties izmeklē jebkuru faktisku vai iespējamu Drošības incidentu. Ja nepieciešams, Informācijas valdītāja Kompetentā drošības iestāde sniedz atbalstu izmeklēšanai.</w:t>
      </w:r>
    </w:p>
    <w:p>
      <w:pPr>
        <w:pStyle w:val="ListParagraph"/>
        <w:rPr>
          <w:rFonts w:ascii="Times New Roman" w:hAnsi="Times New Roman"/>
          <w:lang w:val="lv-LV"/>
        </w:rPr>
      </w:pPr>
      <w:r>
        <w:rPr>
          <w:rFonts w:ascii="Times New Roman" w:hAnsi="Times New Roman"/>
          <w:lang w:val="lv-LV"/>
        </w:rPr>
      </w:r>
    </w:p>
    <w:p>
      <w:pPr>
        <w:pStyle w:val="AGREEMENTBULLETS"/>
        <w:numPr>
          <w:ilvl w:val="0"/>
          <w:numId w:val="4"/>
        </w:numPr>
        <w:rPr>
          <w:rFonts w:ascii="Times New Roman" w:hAnsi="Times New Roman" w:cs="Times New Roman"/>
          <w:lang w:val="lv-LV"/>
        </w:rPr>
      </w:pPr>
      <w:r>
        <w:rPr>
          <w:rFonts w:cs="Times New Roman" w:ascii="Times New Roman" w:hAnsi="Times New Roman"/>
          <w:lang w:val="lv-LV"/>
        </w:rPr>
        <w:t>Kompetentā drošības iestāde saskaņā ar tās nacionālajiem normatīvajiem aktiem veic atbilstošus pasākumus, lai ierobežotu incidenta sekas un novērstu tā atkārtošanos. Informācijas valdītāja Kompetento drošības iestādi informē par izmeklēšanas rezultātiem un veiktajiem pasākumiem, ja tādi ir.</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 xml:space="preserve">13. PANTS </w:t>
      </w:r>
    </w:p>
    <w:p>
      <w:pPr>
        <w:pStyle w:val="AGREEMENTHEADING"/>
        <w:rPr>
          <w:rFonts w:ascii="Times New Roman" w:hAnsi="Times New Roman" w:cs="Times New Roman"/>
          <w:lang w:val="lv-LV"/>
        </w:rPr>
      </w:pPr>
      <w:r>
        <w:rPr>
          <w:rFonts w:cs="Times New Roman" w:ascii="Times New Roman" w:hAnsi="Times New Roman"/>
          <w:lang w:val="lv-LV"/>
        </w:rPr>
        <w:t>IZDEVUMI</w:t>
      </w:r>
    </w:p>
    <w:p>
      <w:pPr>
        <w:pStyle w:val="AGREEMENTHEADING"/>
        <w:rPr>
          <w:rFonts w:ascii="Times New Roman" w:hAnsi="Times New Roman" w:cs="Times New Roman"/>
          <w:b w:val="false"/>
          <w:bCs w:val="false"/>
          <w:lang w:val="lv-LV"/>
        </w:rPr>
      </w:pPr>
      <w:r>
        <w:rPr>
          <w:rFonts w:cs="Times New Roman" w:ascii="Times New Roman" w:hAnsi="Times New Roman"/>
          <w:b w:val="false"/>
          <w:bCs w:val="false"/>
          <w:lang w:val="lv-LV"/>
        </w:rPr>
      </w:r>
    </w:p>
    <w:p>
      <w:pPr>
        <w:pStyle w:val="AGREEMENTTEXT"/>
        <w:rPr>
          <w:rFonts w:ascii="Times New Roman" w:hAnsi="Times New Roman" w:cs="Times New Roman"/>
          <w:lang w:val="lv-LV"/>
        </w:rPr>
      </w:pPr>
      <w:r>
        <w:rPr>
          <w:rFonts w:cs="Times New Roman" w:ascii="Times New Roman" w:hAnsi="Times New Roman"/>
          <w:lang w:val="lv-LV"/>
        </w:rPr>
        <w:t>Katra Puse sedz savus izdevumus, kas radušies, ieviešot un pildot šajā Līgumā noteiktos pienākumus.</w:t>
      </w:r>
    </w:p>
    <w:p>
      <w:pPr>
        <w:pStyle w:val="AGREEMENTTEXT"/>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 xml:space="preserve">14. PANTS </w:t>
      </w:r>
    </w:p>
    <w:p>
      <w:pPr>
        <w:pStyle w:val="AGREEMENTHEADING"/>
        <w:rPr>
          <w:rFonts w:ascii="Times New Roman" w:hAnsi="Times New Roman" w:cs="Times New Roman"/>
          <w:lang w:val="lv-LV"/>
        </w:rPr>
      </w:pPr>
      <w:r>
        <w:rPr>
          <w:rFonts w:cs="Times New Roman" w:ascii="Times New Roman" w:hAnsi="Times New Roman"/>
          <w:lang w:val="lv-LV"/>
        </w:rPr>
        <w:t>STRĪDU IZŠĶIRŠANA</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lang w:val="lv-LV"/>
        </w:rPr>
      </w:pPr>
      <w:r>
        <w:rPr>
          <w:rFonts w:cs="Times New Roman" w:ascii="Times New Roman" w:hAnsi="Times New Roman"/>
          <w:lang w:val="lv-LV"/>
        </w:rPr>
        <w:t>Jebkādi strīdi par šā Līguma interpretāciju vai piemērošanu atrisināmi konsultāciju un sarunu ceļā starp Pusēm, tos nenodod izšķiršanai nevienai nacionālai vai starptautiskai tiesai vai Trešajai pusei.</w:t>
      </w:r>
    </w:p>
    <w:p>
      <w:pPr>
        <w:pStyle w:val="AGREEMENTTEXT"/>
        <w:rPr>
          <w:rFonts w:ascii="Times New Roman" w:hAnsi="Times New Roman" w:cs="Times New Roman"/>
          <w:lang w:val="lv-LV"/>
        </w:rPr>
      </w:pPr>
      <w:r>
        <w:rPr>
          <w:rFonts w:cs="Times New Roman" w:ascii="Times New Roman" w:hAnsi="Times New Roman"/>
          <w:lang w:val="lv-LV"/>
        </w:rPr>
        <w:tab/>
      </w:r>
    </w:p>
    <w:p>
      <w:pPr>
        <w:pStyle w:val="AGREEMENTHEADING"/>
        <w:rPr>
          <w:rFonts w:ascii="Times New Roman" w:hAnsi="Times New Roman" w:cs="Times New Roman"/>
          <w:lang w:val="lv-LV"/>
        </w:rPr>
      </w:pPr>
      <w:r>
        <w:rPr>
          <w:rFonts w:cs="Times New Roman" w:ascii="Times New Roman" w:hAnsi="Times New Roman"/>
          <w:lang w:val="lv-LV"/>
        </w:rPr>
        <w:t>15. PANTS</w:t>
      </w:r>
    </w:p>
    <w:p>
      <w:pPr>
        <w:pStyle w:val="AGREEMENTHEADING"/>
        <w:rPr>
          <w:rFonts w:ascii="Times New Roman" w:hAnsi="Times New Roman" w:cs="Times New Roman"/>
          <w:bCs w:val="false"/>
          <w:lang w:val="lv-LV"/>
        </w:rPr>
      </w:pPr>
      <w:r>
        <w:rPr>
          <w:rFonts w:cs="Times New Roman" w:ascii="Times New Roman" w:hAnsi="Times New Roman"/>
          <w:bCs w:val="false"/>
          <w:lang w:val="lv-LV"/>
        </w:rPr>
        <w:t>ĪSTENOŠANAS LĪGUMI</w:t>
      </w:r>
    </w:p>
    <w:p>
      <w:pPr>
        <w:pStyle w:val="AGREEMENTTEXT"/>
        <w:tabs>
          <w:tab w:val="clear" w:pos="720"/>
          <w:tab w:val="left" w:pos="3825" w:leader="none"/>
        </w:tabs>
        <w:rPr>
          <w:rFonts w:ascii="Times New Roman" w:hAnsi="Times New Roman" w:cs="Times New Roman"/>
          <w:lang w:val="lv-LV"/>
        </w:rPr>
      </w:pPr>
      <w:r>
        <w:rPr>
          <w:rFonts w:cs="Times New Roman" w:ascii="Times New Roman" w:hAnsi="Times New Roman"/>
          <w:lang w:val="lv-LV"/>
        </w:rPr>
      </w:r>
    </w:p>
    <w:p>
      <w:pPr>
        <w:pStyle w:val="AGREEMENTTEXT"/>
        <w:tabs>
          <w:tab w:val="clear" w:pos="720"/>
          <w:tab w:val="left" w:pos="3825" w:leader="none"/>
        </w:tabs>
        <w:rPr>
          <w:rFonts w:ascii="Times New Roman" w:hAnsi="Times New Roman" w:cs="Times New Roman"/>
          <w:lang w:val="lv-LV"/>
        </w:rPr>
      </w:pPr>
      <w:r>
        <w:rPr>
          <w:rFonts w:cs="Times New Roman" w:ascii="Times New Roman" w:hAnsi="Times New Roman"/>
          <w:lang w:val="lv-LV"/>
        </w:rPr>
        <w:t>Kompetentās drošības iestādes saskaņā ar šo Līgumu var noslēgt īstenošanas līgumus.</w:t>
      </w:r>
    </w:p>
    <w:p>
      <w:pPr>
        <w:pStyle w:val="AGREEMENTTEXT"/>
        <w:tabs>
          <w:tab w:val="clear" w:pos="720"/>
          <w:tab w:val="left" w:pos="3825" w:leader="none"/>
        </w:tabs>
        <w:rPr>
          <w:rFonts w:ascii="Times New Roman" w:hAnsi="Times New Roman" w:cs="Times New Roman"/>
          <w:lang w:val="lv-LV"/>
        </w:rPr>
      </w:pPr>
      <w:r>
        <w:rPr>
          <w:rFonts w:cs="Times New Roman" w:ascii="Times New Roman" w:hAnsi="Times New Roman"/>
          <w:lang w:val="lv-LV"/>
        </w:rPr>
      </w:r>
    </w:p>
    <w:p>
      <w:pPr>
        <w:pStyle w:val="AGREEMENTTEXT"/>
        <w:tabs>
          <w:tab w:val="clear" w:pos="720"/>
          <w:tab w:val="left" w:pos="3825" w:leader="none"/>
        </w:tabs>
        <w:rPr>
          <w:rFonts w:ascii="Times New Roman" w:hAnsi="Times New Roman" w:cs="Times New Roman"/>
          <w:lang w:val="lv-LV"/>
        </w:rPr>
      </w:pPr>
      <w:r>
        <w:rPr>
          <w:rFonts w:cs="Times New Roman" w:ascii="Times New Roman" w:hAnsi="Times New Roman"/>
          <w:lang w:val="lv-LV"/>
        </w:rPr>
      </w:r>
    </w:p>
    <w:p>
      <w:pPr>
        <w:pStyle w:val="AGREEMENTTEXT"/>
        <w:tabs>
          <w:tab w:val="clear" w:pos="720"/>
          <w:tab w:val="left" w:pos="3825" w:leader="none"/>
        </w:tabs>
        <w:rPr>
          <w:rFonts w:ascii="Times New Roman" w:hAnsi="Times New Roman" w:cs="Times New Roman"/>
          <w:lang w:val="lv-LV"/>
        </w:rPr>
      </w:pPr>
      <w:r>
        <w:rPr>
          <w:rFonts w:cs="Times New Roman" w:ascii="Times New Roman" w:hAnsi="Times New Roman"/>
          <w:lang w:val="lv-LV"/>
        </w:rPr>
      </w:r>
    </w:p>
    <w:p>
      <w:pPr>
        <w:pStyle w:val="AGREEMENTHEADING"/>
        <w:rPr>
          <w:rFonts w:ascii="Times New Roman" w:hAnsi="Times New Roman" w:cs="Times New Roman"/>
          <w:lang w:val="lv-LV"/>
        </w:rPr>
      </w:pPr>
      <w:r>
        <w:rPr>
          <w:rFonts w:cs="Times New Roman" w:ascii="Times New Roman" w:hAnsi="Times New Roman"/>
          <w:lang w:val="lv-LV"/>
        </w:rPr>
        <w:t xml:space="preserve">16. PANTS </w:t>
      </w:r>
    </w:p>
    <w:p>
      <w:pPr>
        <w:pStyle w:val="AGREEMENTHEADING"/>
        <w:rPr>
          <w:rFonts w:ascii="Times New Roman" w:hAnsi="Times New Roman" w:cs="Times New Roman"/>
          <w:lang w:val="lv-LV"/>
        </w:rPr>
      </w:pPr>
      <w:r>
        <w:rPr>
          <w:rFonts w:cs="Times New Roman" w:ascii="Times New Roman" w:hAnsi="Times New Roman"/>
          <w:lang w:val="lv-LV"/>
        </w:rPr>
        <w:t>NOBEIGUMA NOTEIKUMI</w:t>
      </w:r>
    </w:p>
    <w:p>
      <w:pPr>
        <w:pStyle w:val="AGREEMENTHEADING"/>
        <w:rPr>
          <w:rFonts w:ascii="Times New Roman" w:hAnsi="Times New Roman" w:cs="Times New Roman"/>
          <w:lang w:val="lv-LV"/>
        </w:rPr>
      </w:pPr>
      <w:r>
        <w:rPr>
          <w:rFonts w:cs="Times New Roman" w:ascii="Times New Roman" w:hAnsi="Times New Roman"/>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Šis Līgums ir noslēgts uz nenoteiktu laiku. Katra Puse, izmantojot diplomātiskos kanālus, informē otru Pusi, kad ir pabeigtas nacionālās procedūras, kas nepieciešamas, lai Līgums stātos spēkā. Šis Līgums stājas spēkā otrā mēneša pirmajā dienā pēc pēdējā paziņojuma saņemšanas.</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Nīderlandes Karalistes gadījumā šis Līgums attiecas uz Nīderlandes Eiropas daļu un Nīderlandes Karību jūras daļu (Bonēras, Sintestatiusa un Sabas salas).</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Šo Līgumu var grozīt tikai ar abu Pušu piekrišanu. Jebkura Puse var jebkurā laikā ierosināt šā Līguma grozījumus, izmantojot diplomātiskos kanālus. Šādi grozījumi stājas spēkā saskaņā ar šā panta pirmās daļas nosacījumiem.</w:t>
      </w:r>
    </w:p>
    <w:p>
      <w:pPr>
        <w:pStyle w:val="ListParagraph"/>
        <w:rPr>
          <w:rFonts w:ascii="Times New Roman" w:hAnsi="Times New Roman"/>
          <w:lang w:val="lv-LV"/>
        </w:rPr>
      </w:pPr>
      <w:r>
        <w:rPr>
          <w:rFonts w:ascii="Times New Roman" w:hAnsi="Times New Roman"/>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Neatkarīgi no šā panta trešajā daļā noteiktā par jebkādiem grozījumiem šā Līguma 1. Pielikumā vienojas Pušu Kompetentās drošības iestādes, tos rakstiski apstiprina, apmainoties ar diplomātiskajām notām, un tie stājas spēkā datumā, kas noteikts diplomātiskajās notās.</w:t>
      </w:r>
    </w:p>
    <w:p>
      <w:pPr>
        <w:pStyle w:val="AGREEMENTBULLETS"/>
        <w:rPr>
          <w:rFonts w:ascii="Times New Roman" w:hAnsi="Times New Roman" w:cs="Times New Roman"/>
          <w:strike/>
          <w:lang w:val="lv-LV"/>
        </w:rPr>
      </w:pPr>
      <w:r>
        <w:rPr>
          <w:rFonts w:cs="Times New Roman" w:ascii="Times New Roman" w:hAnsi="Times New Roman"/>
          <w:strike/>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Puse var jebkurā laikā rakstiski izbeigt šo Līgumu, izmantojot diplomātiskos kanālus. Šajā gadījumā Līgums zaudē spēku sešus mēnešus pēc šāda paziņojuma saņemšanas.</w:t>
      </w:r>
    </w:p>
    <w:p>
      <w:pPr>
        <w:pStyle w:val="AGREEMENTBULLETS"/>
        <w:rPr>
          <w:rFonts w:ascii="Times New Roman" w:hAnsi="Times New Roman" w:cs="Times New Roman"/>
          <w:strike/>
          <w:lang w:val="lv-LV"/>
        </w:rPr>
      </w:pPr>
      <w:r>
        <w:rPr>
          <w:rFonts w:cs="Times New Roman" w:ascii="Times New Roman" w:hAnsi="Times New Roman"/>
          <w:strike/>
          <w:lang w:val="lv-LV"/>
        </w:rPr>
      </w:r>
    </w:p>
    <w:p>
      <w:pPr>
        <w:pStyle w:val="AGREEMENTBULLETS"/>
        <w:numPr>
          <w:ilvl w:val="0"/>
          <w:numId w:val="5"/>
        </w:numPr>
        <w:rPr>
          <w:rFonts w:ascii="Times New Roman" w:hAnsi="Times New Roman" w:cs="Times New Roman"/>
          <w:lang w:val="lv-LV"/>
        </w:rPr>
      </w:pPr>
      <w:r>
        <w:rPr>
          <w:rFonts w:cs="Times New Roman" w:ascii="Times New Roman" w:hAnsi="Times New Roman"/>
          <w:lang w:val="lv-LV"/>
        </w:rPr>
        <w:t>Neatkarīgi no šā Līguma izbeigšanas visa Klasificētā informācija, kas apmainīta, sniegta vai izstrādāta saskaņā ar šo Līgumu, tiek aizsargāta saskaņā ar šā Līguma noteikumiem pirms tā izbeigšanas, kamēr ir spēkā šīs informācijas klasifikācija.</w:t>
      </w:r>
    </w:p>
    <w:p>
      <w:pPr>
        <w:pStyle w:val="AGREEMENTBULLETS"/>
        <w:rPr>
          <w:rFonts w:ascii="Times New Roman" w:hAnsi="Times New Roman" w:cs="Times New Roman"/>
          <w:lang w:val="lv-LV"/>
        </w:rPr>
      </w:pPr>
      <w:r>
        <w:rPr>
          <w:rFonts w:cs="Times New Roman" w:ascii="Times New Roman" w:hAnsi="Times New Roman"/>
          <w:lang w:val="lv-LV"/>
        </w:rPr>
      </w:r>
    </w:p>
    <w:p>
      <w:pPr>
        <w:pStyle w:val="ListParagraph"/>
        <w:rPr>
          <w:rFonts w:ascii="Times New Roman" w:hAnsi="Times New Roman"/>
          <w:lang w:val="lv-LV"/>
        </w:rPr>
      </w:pPr>
      <w:r>
        <w:rPr>
          <w:rFonts w:ascii="Times New Roman" w:hAnsi="Times New Roman"/>
          <w:lang w:val="lv-LV"/>
        </w:rPr>
      </w:r>
    </w:p>
    <w:p>
      <w:pPr>
        <w:pStyle w:val="ListParagraph"/>
        <w:rPr>
          <w:rFonts w:ascii="Times New Roman" w:hAnsi="Times New Roman"/>
          <w:lang w:val="lv-LV"/>
        </w:rPr>
      </w:pPr>
      <w:r>
        <w:rPr>
          <w:rFonts w:ascii="Times New Roman" w:hAnsi="Times New Roman"/>
          <w:lang w:val="lv-LV"/>
        </w:rPr>
      </w:r>
    </w:p>
    <w:p>
      <w:pPr>
        <w:pStyle w:val="AGREEMENTBULLETS"/>
        <w:ind w:left="360"/>
        <w:rPr>
          <w:rFonts w:ascii="Times New Roman" w:hAnsi="Times New Roman" w:cs="Times New Roman"/>
          <w:lang w:val="lv-LV"/>
        </w:rPr>
      </w:pPr>
      <w:r>
        <w:rPr>
          <w:rFonts w:cs="Times New Roman" w:ascii="Times New Roman" w:hAnsi="Times New Roman"/>
          <w:spacing w:val="-1"/>
          <w:lang w:val="lv-LV"/>
        </w:rPr>
        <w:t>TO APLIECINOT, Pušu pārstāvji, būdami pienācīgi pilnvaroti, šo Līgumu ir parakstījuši.</w:t>
      </w:r>
    </w:p>
    <w:p>
      <w:pPr>
        <w:pStyle w:val="AGREEMENTBULLETS"/>
        <w:rPr>
          <w:rFonts w:ascii="Times New Roman" w:hAnsi="Times New Roman" w:cs="Times New Roman"/>
          <w:lang w:val="lv-LV"/>
        </w:rPr>
      </w:pPr>
      <w:r>
        <w:rPr>
          <w:rFonts w:cs="Times New Roman" w:ascii="Times New Roman" w:hAnsi="Times New Roman"/>
          <w:lang w:val="lv-LV"/>
        </w:rPr>
      </w:r>
    </w:p>
    <w:p>
      <w:pPr>
        <w:pStyle w:val="AGREEMENTBULLETS"/>
        <w:ind w:left="360"/>
        <w:rPr>
          <w:rFonts w:ascii="Times New Roman" w:hAnsi="Times New Roman" w:cs="Times New Roman"/>
          <w:spacing w:val="-1"/>
          <w:lang w:val="lv-LV"/>
        </w:rPr>
      </w:pPr>
      <w:r>
        <w:rPr>
          <w:rFonts w:cs="Times New Roman" w:ascii="Times New Roman" w:hAnsi="Times New Roman"/>
          <w:spacing w:val="-1"/>
          <w:lang w:val="lv-LV"/>
        </w:rPr>
        <w:t>PARAKSTĪTS (vieta) ………………………………… (datums) …………………………….. divos oriģinālos eksemplāros latviešu, nīderlandiešu un angļu valodā, visiem tekstiem ir vienāds spēks. Atšķirīgas Līguma interpretācijas gadījumā noteicošais ir teksts angļu valodā.</w:t>
      </w:r>
    </w:p>
    <w:p>
      <w:pPr>
        <w:pStyle w:val="Normal"/>
        <w:spacing w:lineRule="auto" w:line="259" w:before="0" w:after="160"/>
        <w:rPr>
          <w:rFonts w:ascii="Times New Roman" w:hAnsi="Times New Roman"/>
          <w:b/>
          <w:spacing w:val="-1"/>
          <w:lang w:val="lv-LV" w:eastAsia="cs-CZ"/>
        </w:rPr>
      </w:pPr>
      <w:r>
        <w:rPr>
          <w:rFonts w:ascii="Times New Roman" w:hAnsi="Times New Roman"/>
          <w:b/>
          <w:spacing w:val="-1"/>
          <w:lang w:val="lv-LV" w:eastAsia="cs-CZ"/>
        </w:rPr>
        <mc:AlternateContent>
          <mc:Choice Requires="wps">
            <w:drawing>
              <wp:anchor behindDoc="0" distT="635" distB="635" distL="0" distR="0" simplePos="0" locked="0" layoutInCell="0" allowOverlap="1" relativeHeight="3" wp14:anchorId="0848D303">
                <wp:simplePos x="0" y="0"/>
                <wp:positionH relativeFrom="margin">
                  <wp:posOffset>2797175</wp:posOffset>
                </wp:positionH>
                <wp:positionV relativeFrom="paragraph">
                  <wp:posOffset>241935</wp:posOffset>
                </wp:positionV>
                <wp:extent cx="2840355" cy="349250"/>
                <wp:effectExtent l="0" t="0" r="0" b="0"/>
                <wp:wrapSquare wrapText="largest"/>
                <wp:docPr id="1" name="Text Box 5"/>
                <a:graphic xmlns:a="http://schemas.openxmlformats.org/drawingml/2006/main">
                  <a:graphicData uri="http://schemas.microsoft.com/office/word/2010/wordprocessingShape">
                    <wps:wsp>
                      <wps:cNvSpPr/>
                      <wps:spPr>
                        <a:xfrm>
                          <a:off x="0" y="0"/>
                          <a:ext cx="2840400" cy="349200"/>
                        </a:xfrm>
                        <a:prstGeom prst="rect">
                          <a:avLst/>
                        </a:prstGeom>
                        <a:noFill/>
                        <a:ln w="0">
                          <a:noFill/>
                        </a:ln>
                      </wps:spPr>
                      <wps:style>
                        <a:lnRef idx="0"/>
                        <a:fillRef idx="0"/>
                        <a:effectRef idx="0"/>
                        <a:fontRef idx="minor"/>
                      </wps:style>
                      <wps:txbx>
                        <w:txbxContent>
                          <w:p>
                            <w:pPr>
                              <w:pStyle w:val="FrameContents"/>
                              <w:rPr>
                                <w:rFonts w:ascii="Times New Roman" w:hAnsi="Times New Roman" w:eastAsia="Calibri"/>
                                <w:b/>
                                <w:bCs/>
                                <w:color w:val="000000"/>
                                <w:spacing w:val="-2"/>
                                <w:lang w:val="en-US" w:eastAsia="en-US"/>
                              </w:rPr>
                            </w:pPr>
                            <w:r>
                              <w:rPr>
                                <w:rFonts w:eastAsia="Calibri" w:ascii="Times New Roman" w:hAnsi="Times New Roman"/>
                                <w:b/>
                                <w:bCs/>
                                <w:color w:val="000000"/>
                                <w:spacing w:val="-2"/>
                                <w:lang w:val="en-US" w:eastAsia="en-US"/>
                              </w:rPr>
                              <w:t>Nīderlandes Karalistes vārdā</w:t>
                            </w:r>
                          </w:p>
                          <w:p>
                            <w:pPr>
                              <w:pStyle w:val="FrameContents"/>
                              <w:rPr>
                                <w:color w:val="000000"/>
                              </w:rPr>
                            </w:pPr>
                            <w:r>
                              <w:rPr>
                                <w:color w:val="000000"/>
                              </w:rPr>
                            </w:r>
                          </w:p>
                        </w:txbxContent>
                      </wps:txbx>
                      <wps:bodyPr lIns="0" rIns="0" tIns="0" bIns="0" anchor="t">
                        <a:spAutoFit/>
                      </wps:bodyPr>
                    </wps:wsp>
                  </a:graphicData>
                </a:graphic>
              </wp:anchor>
            </w:drawing>
          </mc:Choice>
          <mc:Fallback>
            <w:pict>
              <v:rect id="shape_0" ID="Text Box 5" path="m0,0l-2147483645,0l-2147483645,-2147483646l0,-2147483646xe" stroked="f" o:allowincell="f" style="position:absolute;margin-left:220.25pt;margin-top:19.05pt;width:223.6pt;height:27.45pt;mso-wrap-style:square;v-text-anchor:top;mso-position-horizontal-relative:margin" wp14:anchorId="0848D303">
                <v:fill o:detectmouseclick="t" on="false"/>
                <v:stroke color="#3465a4" joinstyle="round" endcap="flat"/>
                <v:textbox>
                  <w:txbxContent>
                    <w:p>
                      <w:pPr>
                        <w:pStyle w:val="FrameContents"/>
                        <w:rPr>
                          <w:rFonts w:ascii="Times New Roman" w:hAnsi="Times New Roman" w:eastAsia="Calibri"/>
                          <w:b/>
                          <w:bCs/>
                          <w:color w:val="000000"/>
                          <w:spacing w:val="-2"/>
                          <w:lang w:val="en-US" w:eastAsia="en-US"/>
                        </w:rPr>
                      </w:pPr>
                      <w:r>
                        <w:rPr>
                          <w:rFonts w:eastAsia="Calibri" w:ascii="Times New Roman" w:hAnsi="Times New Roman"/>
                          <w:b/>
                          <w:bCs/>
                          <w:color w:val="000000"/>
                          <w:spacing w:val="-2"/>
                          <w:lang w:val="en-US" w:eastAsia="en-US"/>
                        </w:rPr>
                        <w:t>Nīderlandes Karalistes vārdā</w:t>
                      </w:r>
                    </w:p>
                    <w:p>
                      <w:pPr>
                        <w:pStyle w:val="FrameContents"/>
                        <w:rPr>
                          <w:color w:val="000000"/>
                        </w:rPr>
                      </w:pPr>
                      <w:r>
                        <w:rPr>
                          <w:color w:val="000000"/>
                        </w:rPr>
                      </w:r>
                    </w:p>
                  </w:txbxContent>
                </v:textbox>
                <w10:wrap type="square" side="largest"/>
              </v:rect>
            </w:pict>
          </mc:Fallback>
        </mc:AlternateContent>
        <mc:AlternateContent>
          <mc:Choice Requires="wps">
            <w:drawing>
              <wp:anchor behindDoc="0" distT="635" distB="635" distL="0" distR="0" simplePos="0" locked="0" layoutInCell="0" allowOverlap="1" relativeHeight="5" wp14:anchorId="125FDDEC">
                <wp:simplePos x="0" y="0"/>
                <wp:positionH relativeFrom="margin">
                  <wp:posOffset>254635</wp:posOffset>
                </wp:positionH>
                <wp:positionV relativeFrom="paragraph">
                  <wp:posOffset>236220</wp:posOffset>
                </wp:positionV>
                <wp:extent cx="2497455" cy="349250"/>
                <wp:effectExtent l="0" t="635" r="0" b="0"/>
                <wp:wrapSquare wrapText="largest"/>
                <wp:docPr id="2" name="Text Box 6"/>
                <a:graphic xmlns:a="http://schemas.openxmlformats.org/drawingml/2006/main">
                  <a:graphicData uri="http://schemas.microsoft.com/office/word/2010/wordprocessingShape">
                    <wps:wsp>
                      <wps:cNvSpPr/>
                      <wps:spPr>
                        <a:xfrm>
                          <a:off x="0" y="0"/>
                          <a:ext cx="2497320" cy="349200"/>
                        </a:xfrm>
                        <a:prstGeom prst="rect">
                          <a:avLst/>
                        </a:prstGeom>
                        <a:noFill/>
                        <a:ln w="0">
                          <a:noFill/>
                        </a:ln>
                      </wps:spPr>
                      <wps:style>
                        <a:lnRef idx="0"/>
                        <a:fillRef idx="0"/>
                        <a:effectRef idx="0"/>
                        <a:fontRef idx="minor"/>
                      </wps:style>
                      <wps:txbx>
                        <w:txbxContent>
                          <w:p>
                            <w:pPr>
                              <w:pStyle w:val="FrameContents"/>
                              <w:rPr>
                                <w:rFonts w:ascii="Times New Roman" w:hAnsi="Times New Roman" w:eastAsia="Calibri"/>
                                <w:b/>
                                <w:bCs/>
                                <w:color w:val="000000"/>
                                <w:spacing w:val="-2"/>
                                <w:lang w:val="en-US" w:eastAsia="en-US"/>
                              </w:rPr>
                            </w:pPr>
                            <w:r>
                              <w:rPr>
                                <w:rFonts w:eastAsia="Calibri" w:ascii="Times New Roman" w:hAnsi="Times New Roman"/>
                                <w:b/>
                                <w:bCs/>
                                <w:color w:val="000000"/>
                                <w:spacing w:val="-2"/>
                                <w:lang w:val="en-US" w:eastAsia="en-US"/>
                              </w:rPr>
                              <w:t>Latvijas Republikas vārdā</w:t>
                            </w:r>
                          </w:p>
                          <w:p>
                            <w:pPr>
                              <w:pStyle w:val="FrameContents"/>
                              <w:ind w:left="360"/>
                              <w:rPr>
                                <w:color w:val="000000"/>
                              </w:rPr>
                            </w:pPr>
                            <w:r>
                              <w:rPr>
                                <w:color w:val="000000"/>
                              </w:rPr>
                            </w:r>
                          </w:p>
                        </w:txbxContent>
                      </wps:txbx>
                      <wps:bodyPr lIns="0" rIns="0" tIns="0" bIns="0" anchor="t">
                        <a:spAutoFit/>
                      </wps:bodyPr>
                    </wps:wsp>
                  </a:graphicData>
                </a:graphic>
              </wp:anchor>
            </w:drawing>
          </mc:Choice>
          <mc:Fallback>
            <w:pict>
              <v:rect id="shape_0" ID="Text Box 6" path="m0,0l-2147483645,0l-2147483645,-2147483646l0,-2147483646xe" stroked="f" o:allowincell="f" style="position:absolute;margin-left:20.05pt;margin-top:18.6pt;width:196.6pt;height:27.45pt;mso-wrap-style:square;v-text-anchor:top;mso-position-horizontal-relative:margin" wp14:anchorId="125FDDEC">
                <v:fill o:detectmouseclick="t" on="false"/>
                <v:stroke color="#3465a4" joinstyle="round" endcap="flat"/>
                <v:textbox>
                  <w:txbxContent>
                    <w:p>
                      <w:pPr>
                        <w:pStyle w:val="FrameContents"/>
                        <w:rPr>
                          <w:rFonts w:ascii="Times New Roman" w:hAnsi="Times New Roman" w:eastAsia="Calibri"/>
                          <w:b/>
                          <w:bCs/>
                          <w:color w:val="000000"/>
                          <w:spacing w:val="-2"/>
                          <w:lang w:val="en-US" w:eastAsia="en-US"/>
                        </w:rPr>
                      </w:pPr>
                      <w:r>
                        <w:rPr>
                          <w:rFonts w:eastAsia="Calibri" w:ascii="Times New Roman" w:hAnsi="Times New Roman"/>
                          <w:b/>
                          <w:bCs/>
                          <w:color w:val="000000"/>
                          <w:spacing w:val="-2"/>
                          <w:lang w:val="en-US" w:eastAsia="en-US"/>
                        </w:rPr>
                        <w:t>Latvijas Republikas vārdā</w:t>
                      </w:r>
                    </w:p>
                    <w:p>
                      <w:pPr>
                        <w:pStyle w:val="FrameContents"/>
                        <w:ind w:left="360"/>
                        <w:rPr>
                          <w:color w:val="000000"/>
                        </w:rPr>
                      </w:pPr>
                      <w:r>
                        <w:rPr>
                          <w:color w:val="000000"/>
                        </w:rPr>
                      </w:r>
                    </w:p>
                  </w:txbxContent>
                </v:textbox>
                <w10:wrap type="square" side="largest"/>
              </v:rect>
            </w:pict>
          </mc:Fallback>
        </mc:AlternateContent>
      </w:r>
    </w:p>
    <w:p>
      <w:pPr>
        <w:pStyle w:val="Normal"/>
        <w:rPr>
          <w:rFonts w:ascii="Times New Roman" w:hAnsi="Times New Roman"/>
          <w:b/>
          <w:spacing w:val="-1"/>
          <w:lang w:val="lv-LV" w:eastAsia="cs-CZ"/>
        </w:rPr>
      </w:pPr>
      <w:r>
        <w:rPr>
          <w:rFonts w:ascii="Times New Roman" w:hAnsi="Times New Roman"/>
          <w:b/>
          <w:spacing w:val="-1"/>
          <w:lang w:val="lv-LV" w:eastAsia="cs-CZ"/>
        </w:rPr>
      </w:r>
      <w:r>
        <w:br w:type="page"/>
      </w:r>
    </w:p>
    <w:p>
      <w:pPr>
        <w:pStyle w:val="AGREEMENTTEXT"/>
        <w:spacing w:before="0" w:after="0"/>
        <w:jc w:val="center"/>
        <w:rPr>
          <w:rFonts w:ascii="Times New Roman" w:hAnsi="Times New Roman" w:cs="Times New Roman"/>
          <w:b/>
          <w:spacing w:val="-1"/>
          <w:lang w:val="lv-LV"/>
        </w:rPr>
      </w:pPr>
      <w:r>
        <w:rPr>
          <w:rFonts w:cs="Times New Roman" w:ascii="Times New Roman" w:hAnsi="Times New Roman"/>
          <w:b/>
          <w:spacing w:val="-1"/>
          <w:lang w:val="lv-LV"/>
        </w:rPr>
        <w:t>I PIELIKUMS</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Latvijas Republikas Kompetentā drošības iestāde ir:</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Nacionālā drošības iestāde</w:t>
      </w:r>
    </w:p>
    <w:p>
      <w:pPr>
        <w:pStyle w:val="AGREEMENTTEXT"/>
        <w:rPr>
          <w:rFonts w:ascii="Times New Roman" w:hAnsi="Times New Roman" w:cs="Times New Roman"/>
          <w:spacing w:val="-1"/>
          <w:lang w:val="lv-LV"/>
        </w:rPr>
      </w:pPr>
      <w:r>
        <w:rPr>
          <w:rFonts w:cs="Times New Roman" w:ascii="Times New Roman" w:hAnsi="Times New Roman"/>
          <w:spacing w:val="-1"/>
          <w:lang w:val="lv-LV"/>
        </w:rPr>
        <w:t>Satversmes aizsardzības birojs</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Nīderlandes Karalistes Kompetentā drošības iestāde ir:</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Vispārējais izlūkošanas un drošības dienests</w:t>
      </w:r>
    </w:p>
    <w:p>
      <w:pPr>
        <w:pStyle w:val="AGREEMENTTEXT"/>
        <w:rPr>
          <w:rFonts w:ascii="Times New Roman" w:hAnsi="Times New Roman" w:cs="Times New Roman"/>
          <w:spacing w:val="-1"/>
          <w:lang w:val="lv-LV"/>
        </w:rPr>
      </w:pPr>
      <w:r>
        <w:rPr>
          <w:rFonts w:cs="Times New Roman" w:ascii="Times New Roman" w:hAnsi="Times New Roman"/>
          <w:spacing w:val="-1"/>
          <w:lang w:val="lv-LV"/>
        </w:rPr>
        <w:t>Iekšlietu un Karalistes lietu ministrija</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Nīderlandes Karalistes deleģētā Kompetentā drošības iestāde militārajā jomā ir:</w:t>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t>Militārā drošības iestāde</w:t>
      </w:r>
    </w:p>
    <w:p>
      <w:pPr>
        <w:pStyle w:val="AGREEMENTTEXT"/>
        <w:rPr>
          <w:rFonts w:ascii="Times New Roman" w:hAnsi="Times New Roman" w:cs="Times New Roman"/>
          <w:spacing w:val="-1"/>
          <w:lang w:val="lv-LV"/>
        </w:rPr>
      </w:pPr>
      <w:r>
        <w:rPr>
          <w:rFonts w:cs="Times New Roman" w:ascii="Times New Roman" w:hAnsi="Times New Roman"/>
          <w:spacing w:val="-1"/>
          <w:lang w:val="lv-LV"/>
        </w:rPr>
        <w:t>Politikas ģenerāldirektorāts</w:t>
      </w:r>
    </w:p>
    <w:p>
      <w:pPr>
        <w:pStyle w:val="AGREEMENTTEXT"/>
        <w:rPr>
          <w:rFonts w:ascii="Times New Roman" w:hAnsi="Times New Roman" w:cs="Times New Roman"/>
          <w:spacing w:val="-1"/>
          <w:lang w:val="lv-LV"/>
        </w:rPr>
      </w:pPr>
      <w:r>
        <w:rPr>
          <w:rFonts w:cs="Times New Roman" w:ascii="Times New Roman" w:hAnsi="Times New Roman"/>
          <w:spacing w:val="-1"/>
          <w:lang w:val="lv-LV"/>
        </w:rPr>
        <w:t>Aizsardzības ministrija</w:t>
      </w:r>
    </w:p>
    <w:p>
      <w:pPr>
        <w:pStyle w:val="AGREEMENTTEXT"/>
        <w:rPr>
          <w:rFonts w:ascii="Times New Roman" w:hAnsi="Times New Roman" w:cs="Times New Roman"/>
          <w:lang w:val="lv-LV"/>
        </w:rPr>
      </w:pPr>
      <w:r>
        <w:rPr>
          <w:rFonts w:cs="Times New Roman" w:ascii="Times New Roman" w:hAnsi="Times New Roman"/>
          <w:lang w:val="lv-LV"/>
        </w:rPr>
      </w:r>
    </w:p>
    <w:p>
      <w:pPr>
        <w:pStyle w:val="AGREEMENTTEXT"/>
        <w:rPr>
          <w:rFonts w:ascii="Times New Roman" w:hAnsi="Times New Roman" w:cs="Times New Roman"/>
          <w:spacing w:val="-1"/>
          <w:lang w:val="lv-LV"/>
        </w:rPr>
      </w:pPr>
      <w:r>
        <w:rPr>
          <w:rFonts w:cs="Times New Roman" w:ascii="Times New Roman" w:hAnsi="Times New Roman"/>
          <w:spacing w:val="-1"/>
          <w:lang w:val="lv-LV"/>
        </w:rPr>
      </w:r>
    </w:p>
    <w:p>
      <w:pPr>
        <w:pStyle w:val="Normal"/>
        <w:rPr>
          <w:rFonts w:ascii="Times New Roman" w:hAnsi="Times New Roman"/>
          <w:lang w:val="lv-LV"/>
        </w:rPr>
      </w:pPr>
      <w:r>
        <w:rPr>
          <w:rFonts w:ascii="Times New Roman" w:hAnsi="Times New Roman"/>
          <w:lang w:val="lv-LV"/>
        </w:rPr>
      </w:r>
    </w:p>
    <w:sectPr>
      <w:headerReference w:type="default" r:id="rId2"/>
      <w:footerReference w:type="default" r:id="rId3"/>
      <w:type w:val="nextPage"/>
      <w:pgSz w:w="11906" w:h="16838"/>
      <w:pgMar w:left="2268" w:right="1797" w:gutter="567" w:header="709" w:top="1440" w:footer="709" w:bottom="1701"/>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ba"/>
    <w:family w:val="roman"/>
    <w:pitch w:val="variable"/>
  </w:font>
  <w:font w:name="Calibri">
    <w:charset w:val="ba"/>
    <w:family w:val="roman"/>
    <w:pitch w:val="variable"/>
  </w:font>
  <w:font w:name="RimTimes">
    <w:charset w:val="ba"/>
    <w:family w:val="roman"/>
    <w:pitch w:val="variable"/>
  </w:font>
  <w:font w:name="Calibri Light">
    <w:charset w:val="ba"/>
    <w:family w:val="roman"/>
    <w:pitch w:val="variable"/>
  </w:font>
  <w:font w:name="Segoe UI">
    <w:charset w:val="ba"/>
    <w:family w:val="roman"/>
    <w:pitch w:val="variable"/>
  </w:font>
  <w:font w:name="Liberation Sans">
    <w:altName w:val="Arial"/>
    <w:charset w:val="ba"/>
    <w:family w:val="roman"/>
    <w:pitch w:val="variable"/>
  </w:font>
  <w:font w:name="RimTimes Baltic">
    <w:charset w:val="ba"/>
    <w:family w:val="roman"/>
    <w:pitch w:val="variable"/>
  </w:font>
  <w:font w:name="Arial">
    <w:charset w:val="ba"/>
    <w:family w:val="roman"/>
    <w:pitch w:val="variable"/>
  </w:font>
  <w:font w:name="Times New Roman">
    <w:charset w:val="ba"/>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g">
          <w:drawing>
            <wp:anchor behindDoc="1" distT="0" distB="0" distL="0" distR="0" simplePos="0" locked="0" layoutInCell="0" allowOverlap="1" relativeHeight="31" wp14:anchorId="4216C8D5">
              <wp:simplePos x="0" y="0"/>
              <wp:positionH relativeFrom="page">
                <wp:align>left</wp:align>
              </wp:positionH>
              <wp:positionV relativeFrom="bottomMargin">
                <wp:align>center</wp:align>
              </wp:positionV>
              <wp:extent cx="5943600" cy="274320"/>
              <wp:effectExtent l="0" t="0" r="0" b="0"/>
              <wp:wrapNone/>
              <wp:docPr id="3" name="Group 155"/>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4" name="Rectangle 156"/>
                      <wps:cNvSpPr/>
                      <wps:spPr>
                        <a:xfrm>
                          <a:off x="0" y="0"/>
                          <a:ext cx="5943600" cy="274320"/>
                        </a:xfrm>
                        <a:prstGeom prst="rect">
                          <a:avLst/>
                        </a:prstGeom>
                        <a:noFill/>
                        <a:ln>
                          <a:noFill/>
                        </a:ln>
                      </wps:spPr>
                      <wps:style>
                        <a:lnRef idx="2">
                          <a:schemeClr val="accent1">
                            <a:shade val="50000"/>
                          </a:schemeClr>
                        </a:lnRef>
                        <a:fillRef idx="1">
                          <a:schemeClr val="accent1"/>
                        </a:fillRef>
                        <a:effectRef idx="0">
                          <a:schemeClr val="accent1"/>
                        </a:effectRef>
                        <a:fontRef idx="minor"/>
                      </wps:style>
                      <wps:bodyPr/>
                    </wps:wsp>
                    <wps:wsp>
                      <wps:cNvPr id="5" name="Text Box 157"/>
                      <wps:cNvSpPr/>
                      <wps:spPr>
                        <a:xfrm>
                          <a:off x="228600" y="0"/>
                          <a:ext cx="5353200" cy="24372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Footer"/>
                              <w:rPr/>
                            </w:pPr>
                            <w:r>
                              <w:rPr/>
                              <w:fldChar w:fldCharType="begin"/>
                            </w:r>
                            <w:r>
                              <w:rPr/>
                              <w:instrText xml:space="preserve"> FILENAME </w:instrText>
                            </w:r>
                            <w:r>
                              <w:rPr/>
                              <w:fldChar w:fldCharType="separate"/>
                            </w:r>
                            <w:r>
                              <w:rPr/>
                              <w:t>TMSl_080724_LV-NL.docx</w:t>
                            </w:r>
                            <w:r>
                              <w:rPr/>
                              <w:fldChar w:fldCharType="end"/>
                            </w:r>
                          </w:p>
                        </w:txbxContent>
                      </wps:txbx>
                      <wps:bodyPr lIns="0" rIns="0" anchor="t">
                        <a:noAutofit/>
                      </wps:bodyPr>
                    </wps:wsp>
                  </wpg:wgp>
                </a:graphicData>
              </a:graphic>
            </wp:anchor>
          </w:drawing>
        </mc:Choice>
        <mc:Fallback>
          <w:pict>
            <v:group id="shape_0" alt="Group 155" style="position:absolute;margin-left:0pt;margin-top:31.7pt;width:468pt;height:21.6pt" coordorigin="0,634" coordsize="9360,432">
              <v:rect id="shape_0" ID="Rectangle 156" path="m0,0l-2147483645,0l-2147483645,-2147483646l0,-2147483646xe" fillcolor="white" stroked="f" o:allowincell="f" style="position:absolute;left:0;top:634;width:9359;height:431;mso-wrap-style:none;v-text-anchor:middle;mso-position-horizontal:left;mso-position-horizontal-relative:page;mso-position-vertical:center">
                <v:fill o:detectmouseclick="t" type="solid" color2="black" opacity="0"/>
                <v:stroke color="#3465a4" weight="12600" joinstyle="miter" endcap="flat"/>
                <w10:wrap type="none"/>
              </v:rect>
              <v:rect id="shape_0" ID="Text Box 157" path="m0,0l-2147483645,0l-2147483645,-2147483646l0,-2147483646xe" stroked="f" o:allowincell="f" style="position:absolute;left:360;top:634;width:8429;height:383;mso-wrap-style:square;v-text-anchor:top;mso-position-horizontal:left;mso-position-horizontal-relative:page;mso-position-vertical:center">
                <v:fill o:detectmouseclick="t" on="false"/>
                <v:stroke color="#3465a4" weight="6480" joinstyle="round" endcap="flat"/>
                <v:textbox>
                  <w:txbxContent>
                    <w:p>
                      <w:pPr>
                        <w:pStyle w:val="Footer"/>
                        <w:rPr/>
                      </w:pPr>
                      <w:r>
                        <w:rPr/>
                        <w:fldChar w:fldCharType="begin"/>
                      </w:r>
                      <w:r>
                        <w:rPr/>
                        <w:instrText xml:space="preserve"> FILENAME </w:instrText>
                      </w:r>
                      <w:r>
                        <w:rPr/>
                        <w:fldChar w:fldCharType="separate"/>
                      </w:r>
                      <w:r>
                        <w:rPr/>
                        <w:t>TMSl_080724_LV-NL.docx</w:t>
                      </w:r>
                      <w:r>
                        <w:rPr/>
                        <w:fldChar w:fldCharType="end"/>
                      </w:r>
                    </w:p>
                  </w:txbxContent>
                </v:textbox>
                <w10:wrap type="none"/>
              </v:rect>
            </v:group>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i/>
        <w:i/>
      </w:rPr>
    </w:pPr>
    <w:r>
      <w:rPr>
        <w:i/>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dstrike w:val="false"/>
        <w:strike w:val="false"/>
        <w:sz w:val="24"/>
        <w:i w:val="false"/>
        <w:b w:val="false"/>
        <w:rFonts w:ascii="Times New Roman" w:hAnsi="Times New Roman" w:cs="Times New Roman"/>
      </w:rPr>
    </w:lvl>
    <w:lvl w:ilvl="1">
      <w:start w:val="1"/>
      <w:numFmt w:val="lowerLetter"/>
      <w:lvlText w:val="%2)"/>
      <w:lvlJc w:val="left"/>
      <w:pPr>
        <w:tabs>
          <w:tab w:val="num" w:pos="1800"/>
        </w:tabs>
        <w:ind w:left="1800" w:hanging="72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decimal"/>
      <w:lvlText w:val="%1."/>
      <w:lvlJc w:val="left"/>
      <w:pPr>
        <w:tabs>
          <w:tab w:val="num" w:pos="360"/>
        </w:tabs>
        <w:ind w:left="360" w:hanging="360"/>
      </w:pPr>
      <w:rPr>
        <w:dstrike w:val="false"/>
        <w:strike w:val="false"/>
        <w:i w:val="false"/>
        <w:b w:val="false"/>
        <w:rFonts w:cs="Times New Roman"/>
      </w:rPr>
    </w:lvl>
    <w:lvl w:ilvl="1">
      <w:start w:val="1"/>
      <w:numFmt w:val="lowerLetter"/>
      <w:lvlText w:val="%2)"/>
      <w:lvlJc w:val="left"/>
      <w:pPr>
        <w:tabs>
          <w:tab w:val="num" w:pos="1440"/>
        </w:tabs>
        <w:ind w:left="1440" w:hanging="360"/>
      </w:pPr>
      <w:rPr>
        <w:rFonts w:ascii="Times New Roman" w:hAnsi="Times New Roman"/>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
    <w:lvl w:ilvl="0">
      <w:start w:val="1"/>
      <w:numFmt w:val="decimal"/>
      <w:lvlText w:val="%1."/>
      <w:lvlJc w:val="left"/>
      <w:pPr>
        <w:tabs>
          <w:tab w:val="num" w:pos="360"/>
        </w:tabs>
        <w:ind w:left="360" w:hanging="360"/>
      </w:pPr>
      <w:rPr>
        <w:dstrike w:val="false"/>
        <w:strike w:val="false"/>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4">
    <w:lvl w:ilvl="0">
      <w:start w:val="1"/>
      <w:numFmt w:val="decimal"/>
      <w:lvlText w:val="%1."/>
      <w:lvlJc w:val="left"/>
      <w:pPr>
        <w:tabs>
          <w:tab w:val="num" w:pos="360"/>
        </w:tabs>
        <w:ind w:left="360" w:hanging="360"/>
      </w:pPr>
      <w:rPr>
        <w:dstrike w:val="false"/>
        <w:strike w:val="false"/>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5">
    <w:lvl w:ilvl="0">
      <w:start w:val="1"/>
      <w:numFmt w:val="decimal"/>
      <w:lvlText w:val="%1."/>
      <w:lvlJc w:val="left"/>
      <w:pPr>
        <w:tabs>
          <w:tab w:val="num" w:pos="360"/>
        </w:tabs>
        <w:ind w:left="360" w:hanging="360"/>
      </w:pPr>
      <w:rPr>
        <w:dstrike w:val="false"/>
        <w:strike w:val="false"/>
        <w:sz w:val="24"/>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6">
    <w:lvl w:ilvl="0">
      <w:start w:val="1"/>
      <w:numFmt w:val="decimal"/>
      <w:lvlText w:val="%1."/>
      <w:lvlJc w:val="left"/>
      <w:pPr>
        <w:tabs>
          <w:tab w:val="num" w:pos="360"/>
        </w:tabs>
        <w:ind w:left="360" w:hanging="360"/>
      </w:pPr>
      <w:rPr>
        <w:dstrike w:val="false"/>
        <w:strike w:val="false"/>
        <w:sz w:val="24"/>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7">
    <w:lvl w:ilvl="0">
      <w:start w:val="1"/>
      <w:numFmt w:val="lowerLetter"/>
      <w:lvlText w:val="%1)"/>
      <w:lvlJc w:val="left"/>
      <w:pPr>
        <w:tabs>
          <w:tab w:val="num" w:pos="737"/>
        </w:tabs>
        <w:ind w:left="737" w:hanging="377"/>
      </w:pPr>
      <w:rPr>
        <w:sz w:val="24"/>
        <w:rFonts w:ascii="Times New Roman" w:hAnsi="Times New Roman" w:cs="Times New Roman"/>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decimal"/>
      <w:lvlText w:val="%1."/>
      <w:lvlJc w:val="left"/>
      <w:pPr>
        <w:tabs>
          <w:tab w:val="num" w:pos="900"/>
        </w:tabs>
        <w:ind w:left="900" w:hanging="360"/>
      </w:pPr>
      <w:rPr>
        <w:sz w:val="24"/>
        <w:rFonts w:ascii="Times New Roman" w:hAnsi="Times New Roman" w:cs="Times New Roman"/>
      </w:rPr>
    </w:lvl>
    <w:lvl w:ilvl="1">
      <w:start w:val="1"/>
      <w:numFmt w:val="lowerLetter"/>
      <w:lvlText w:val="%2."/>
      <w:lvlJc w:val="left"/>
      <w:pPr>
        <w:tabs>
          <w:tab w:val="num" w:pos="1620"/>
        </w:tabs>
        <w:ind w:left="1620" w:hanging="360"/>
      </w:pPr>
      <w:rPr>
        <w:rFonts w:cs="Times New Roman"/>
      </w:rPr>
    </w:lvl>
    <w:lvl w:ilvl="2">
      <w:start w:val="1"/>
      <w:numFmt w:val="lowerRoman"/>
      <w:lvlText w:val="%3."/>
      <w:lvlJc w:val="right"/>
      <w:pPr>
        <w:tabs>
          <w:tab w:val="num" w:pos="2340"/>
        </w:tabs>
        <w:ind w:left="2340" w:hanging="180"/>
      </w:pPr>
      <w:rPr>
        <w:rFonts w:cs="Times New Roman"/>
      </w:rPr>
    </w:lvl>
    <w:lvl w:ilvl="3">
      <w:start w:val="1"/>
      <w:numFmt w:val="decimal"/>
      <w:lvlText w:val="%4."/>
      <w:lvlJc w:val="left"/>
      <w:pPr>
        <w:tabs>
          <w:tab w:val="num" w:pos="3060"/>
        </w:tabs>
        <w:ind w:left="3060" w:hanging="360"/>
      </w:pPr>
      <w:rPr>
        <w:rFonts w:cs="Times New Roman"/>
      </w:rPr>
    </w:lvl>
    <w:lvl w:ilvl="4">
      <w:start w:val="1"/>
      <w:numFmt w:val="lowerLetter"/>
      <w:lvlText w:val="%5."/>
      <w:lvlJc w:val="left"/>
      <w:pPr>
        <w:tabs>
          <w:tab w:val="num" w:pos="3780"/>
        </w:tabs>
        <w:ind w:left="3780" w:hanging="360"/>
      </w:pPr>
      <w:rPr>
        <w:rFonts w:cs="Times New Roman"/>
      </w:rPr>
    </w:lvl>
    <w:lvl w:ilvl="5">
      <w:start w:val="1"/>
      <w:numFmt w:val="lowerRoman"/>
      <w:lvlText w:val="%6."/>
      <w:lvlJc w:val="right"/>
      <w:pPr>
        <w:tabs>
          <w:tab w:val="num" w:pos="4500"/>
        </w:tabs>
        <w:ind w:left="4500" w:hanging="180"/>
      </w:pPr>
      <w:rPr>
        <w:rFonts w:cs="Times New Roman"/>
      </w:rPr>
    </w:lvl>
    <w:lvl w:ilvl="6">
      <w:start w:val="1"/>
      <w:numFmt w:val="decimal"/>
      <w:lvlText w:val="%7."/>
      <w:lvlJc w:val="left"/>
      <w:pPr>
        <w:tabs>
          <w:tab w:val="num" w:pos="5220"/>
        </w:tabs>
        <w:ind w:left="5220" w:hanging="360"/>
      </w:pPr>
      <w:rPr>
        <w:rFonts w:cs="Times New Roman"/>
      </w:rPr>
    </w:lvl>
    <w:lvl w:ilvl="7">
      <w:start w:val="1"/>
      <w:numFmt w:val="lowerLetter"/>
      <w:lvlText w:val="%8."/>
      <w:lvlJc w:val="left"/>
      <w:pPr>
        <w:tabs>
          <w:tab w:val="num" w:pos="5940"/>
        </w:tabs>
        <w:ind w:left="5940" w:hanging="360"/>
      </w:pPr>
      <w:rPr>
        <w:rFonts w:cs="Times New Roman"/>
      </w:rPr>
    </w:lvl>
    <w:lvl w:ilvl="8">
      <w:start w:val="1"/>
      <w:numFmt w:val="lowerRoman"/>
      <w:lvlText w:val="%9."/>
      <w:lvlJc w:val="right"/>
      <w:pPr>
        <w:tabs>
          <w:tab w:val="num" w:pos="6660"/>
        </w:tabs>
        <w:ind w:left="6660" w:hanging="180"/>
      </w:pPr>
      <w:rPr>
        <w:rFonts w:cs="Times New Roman"/>
      </w:rPr>
    </w:lvl>
  </w:abstractNum>
  <w:abstractNum w:abstractNumId="9">
    <w:lvl w:ilvl="0">
      <w:start w:val="1"/>
      <w:numFmt w:val="decimal"/>
      <w:lvlText w:val="%1."/>
      <w:lvlJc w:val="left"/>
      <w:pPr>
        <w:tabs>
          <w:tab w:val="num" w:pos="360"/>
        </w:tabs>
        <w:ind w:left="360" w:hanging="360"/>
      </w:pPr>
      <w:rPr>
        <w:dstrike w:val="false"/>
        <w:strike w:val="false"/>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10">
    <w:lvl w:ilvl="0">
      <w:start w:val="1"/>
      <w:numFmt w:val="lowerLetter"/>
      <w:lvlText w:val="%1)"/>
      <w:lvlJc w:val="left"/>
      <w:pPr>
        <w:tabs>
          <w:tab w:val="num" w:pos="1440"/>
        </w:tabs>
        <w:ind w:left="1440" w:hanging="360"/>
      </w:pPr>
      <w:rPr>
        <w:dstrike w:val="false"/>
        <w:strike w:val="false"/>
        <w:sz w:val="24"/>
        <w:rFonts w:ascii="Times New Roman" w:hAnsi="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rFonts w:ascii="Times New Roman" w:hAnsi="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360" w:hanging="360"/>
      </w:pPr>
      <w:rPr>
        <w:rFonts w:ascii="Times New Roman" w:hAnsi="Times New Roman"/>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3">
    <w:lvl w:ilvl="0">
      <w:start w:val="1"/>
      <w:numFmt w:val="lowerLetter"/>
      <w:lvlText w:val="%1)"/>
      <w:lvlJc w:val="left"/>
      <w:pPr>
        <w:tabs>
          <w:tab w:val="num" w:pos="0"/>
        </w:tabs>
        <w:ind w:left="720" w:hanging="360"/>
      </w:pPr>
      <w:rPr>
        <w:sz w:val="24"/>
        <w:b w:val="false"/>
        <w:rFonts w:ascii="Times New Roman" w:hAnsi="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1."/>
      <w:lvlJc w:val="left"/>
      <w:pPr>
        <w:tabs>
          <w:tab w:val="num" w:pos="0"/>
        </w:tabs>
        <w:ind w:left="360" w:hanging="360"/>
      </w:pPr>
      <w:rPr>
        <w:dstrike w:val="false"/>
        <w:strike w:val="false"/>
        <w:sz w:val="24"/>
        <w:i w:val="false"/>
        <w:b w:val="false"/>
        <w:rFonts w:ascii="Times New Roman" w:hAnsi="Times New Roman" w:cs="Times New Roman"/>
      </w:rPr>
    </w:lvl>
    <w:lvl w:ilvl="1">
      <w:start w:val="1"/>
      <w:numFmt w:val="lowerLetter"/>
      <w:lvlText w:val="%2)"/>
      <w:lvlJc w:val="left"/>
      <w:pPr>
        <w:tabs>
          <w:tab w:val="num" w:pos="1440"/>
        </w:tabs>
        <w:ind w:left="1440" w:hanging="360"/>
      </w:pPr>
      <w:rPr>
        <w:dstrike w:val="false"/>
        <w:strike w:val="false"/>
        <w:rFonts w:cs="Times New Roman"/>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15">
    <w:lvl w:ilvl="0">
      <w:start w:val="1"/>
      <w:numFmt w:val="lowerLetter"/>
      <w:lvlText w:val="%1)"/>
      <w:lvlJc w:val="left"/>
      <w:pPr>
        <w:tabs>
          <w:tab w:val="num" w:pos="0"/>
        </w:tabs>
        <w:ind w:left="720" w:hanging="360"/>
      </w:pPr>
      <w:rPr>
        <w:sz w:val="24"/>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6"/>
      <w:numFmt w:val="decimal"/>
      <w:lvlText w:val="%1."/>
      <w:lvlJc w:val="left"/>
      <w:pPr>
        <w:tabs>
          <w:tab w:val="num" w:pos="0"/>
        </w:tabs>
        <w:ind w:left="360" w:hanging="360"/>
      </w:pPr>
      <w:rPr>
        <w:rFonts w:ascii="Times New Roman" w:hAnsi="Times New Roman"/>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7">
    <w:lvl w:ilvl="0">
      <w:start w:val="1"/>
      <w:numFmt w:val="decimal"/>
      <w:lvlText w:val="%1."/>
      <w:lvlJc w:val="left"/>
      <w:pPr>
        <w:tabs>
          <w:tab w:val="num" w:pos="390"/>
        </w:tabs>
        <w:ind w:left="390" w:hanging="360"/>
      </w:pPr>
      <w:rPr>
        <w:rFonts w:ascii="Times New Roman" w:hAnsi="Times New Roman"/>
      </w:rPr>
    </w:lvl>
    <w:lvl w:ilvl="1">
      <w:start w:val="1"/>
      <w:numFmt w:val="lowerLetter"/>
      <w:lvlText w:val="%2."/>
      <w:lvlJc w:val="left"/>
      <w:pPr>
        <w:tabs>
          <w:tab w:val="num" w:pos="1110"/>
        </w:tabs>
        <w:ind w:left="1110" w:hanging="360"/>
      </w:pPr>
      <w:rPr/>
    </w:lvl>
    <w:lvl w:ilvl="2">
      <w:start w:val="1"/>
      <w:numFmt w:val="lowerRoman"/>
      <w:lvlText w:val="%3."/>
      <w:lvlJc w:val="right"/>
      <w:pPr>
        <w:tabs>
          <w:tab w:val="num" w:pos="1830"/>
        </w:tabs>
        <w:ind w:left="1830" w:hanging="180"/>
      </w:pPr>
      <w:rPr/>
    </w:lvl>
    <w:lvl w:ilvl="3">
      <w:start w:val="1"/>
      <w:numFmt w:val="decimal"/>
      <w:lvlText w:val="%4."/>
      <w:lvlJc w:val="left"/>
      <w:pPr>
        <w:tabs>
          <w:tab w:val="num" w:pos="2550"/>
        </w:tabs>
        <w:ind w:left="2550" w:hanging="360"/>
      </w:pPr>
      <w:rPr/>
    </w:lvl>
    <w:lvl w:ilvl="4">
      <w:start w:val="1"/>
      <w:numFmt w:val="lowerLetter"/>
      <w:lvlText w:val="%5."/>
      <w:lvlJc w:val="left"/>
      <w:pPr>
        <w:tabs>
          <w:tab w:val="num" w:pos="3270"/>
        </w:tabs>
        <w:ind w:left="3270" w:hanging="360"/>
      </w:pPr>
      <w:rPr/>
    </w:lvl>
    <w:lvl w:ilvl="5">
      <w:start w:val="1"/>
      <w:numFmt w:val="lowerRoman"/>
      <w:lvlText w:val="%6."/>
      <w:lvlJc w:val="right"/>
      <w:pPr>
        <w:tabs>
          <w:tab w:val="num" w:pos="3990"/>
        </w:tabs>
        <w:ind w:left="3990" w:hanging="180"/>
      </w:pPr>
      <w:rPr/>
    </w:lvl>
    <w:lvl w:ilvl="6">
      <w:start w:val="1"/>
      <w:numFmt w:val="decimal"/>
      <w:lvlText w:val="%7."/>
      <w:lvlJc w:val="left"/>
      <w:pPr>
        <w:tabs>
          <w:tab w:val="num" w:pos="4710"/>
        </w:tabs>
        <w:ind w:left="4710" w:hanging="360"/>
      </w:pPr>
      <w:rPr/>
    </w:lvl>
    <w:lvl w:ilvl="7">
      <w:start w:val="1"/>
      <w:numFmt w:val="lowerLetter"/>
      <w:lvlText w:val="%8."/>
      <w:lvlJc w:val="left"/>
      <w:pPr>
        <w:tabs>
          <w:tab w:val="num" w:pos="5430"/>
        </w:tabs>
        <w:ind w:left="5430" w:hanging="360"/>
      </w:pPr>
      <w:rPr/>
    </w:lvl>
    <w:lvl w:ilvl="8">
      <w:start w:val="1"/>
      <w:numFmt w:val="lowerRoman"/>
      <w:lvlText w:val="%9."/>
      <w:lvlJc w:val="right"/>
      <w:pPr>
        <w:tabs>
          <w:tab w:val="num" w:pos="6150"/>
        </w:tabs>
        <w:ind w:left="6150" w:hanging="180"/>
      </w:pPr>
      <w:rPr/>
    </w:lvl>
  </w:abstractNum>
  <w:abstractNum w:abstractNumId="18">
    <w:lvl w:ilvl="0">
      <w:start w:val="1"/>
      <w:numFmt w:val="lowerLetter"/>
      <w:lvlText w:val="%1)"/>
      <w:lvlJc w:val="left"/>
      <w:pPr>
        <w:tabs>
          <w:tab w:val="num" w:pos="720"/>
        </w:tabs>
        <w:ind w:left="720" w:hanging="360"/>
      </w:pPr>
      <w:rPr>
        <w:rFonts w:ascii="Times New Roman" w:hAnsi="Times New Roman"/>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19">
    <w:lvl w:ilvl="0">
      <w:start w:val="1"/>
      <w:numFmt w:val="lowerLetter"/>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5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overflowPunct w:val="true"/>
      <w:bidi w:val="0"/>
      <w:spacing w:before="0" w:after="0"/>
      <w:jc w:val="left"/>
    </w:pPr>
    <w:rPr>
      <w:rFonts w:ascii="RimTimes" w:hAnsi="RimTimes" w:eastAsia="Times New Roman" w:cs="Times New Roman"/>
      <w:color w:val="auto"/>
      <w:kern w:val="0"/>
      <w:sz w:val="24"/>
      <w:szCs w:val="24"/>
      <w:lang w:val="en-GB" w:eastAsia="es-ES" w:bidi="ar-SA"/>
    </w:rPr>
  </w:style>
  <w:style w:type="paragraph" w:styleId="Heading7">
    <w:name w:val="Heading 7"/>
    <w:basedOn w:val="Normal"/>
    <w:next w:val="Normal"/>
    <w:link w:val="Heading7Char"/>
    <w:qFormat/>
    <w:pPr>
      <w:keepNext w:val="true"/>
      <w:keepLines/>
      <w:spacing w:before="40" w:after="0"/>
      <w:outlineLvl w:val="6"/>
    </w:pPr>
    <w:rPr>
      <w:rFonts w:ascii="Calibri Light" w:hAnsi="Calibri Light" w:eastAsia="Calibri" w:cs="Tahoma"/>
      <w:i/>
      <w:iCs/>
      <w:color w:val="1F4D78"/>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BodyTextChar" w:customStyle="1">
    <w:name w:val="Body Text Char"/>
    <w:basedOn w:val="DefaultParagraphFont"/>
    <w:qFormat/>
    <w:rPr>
      <w:rFonts w:ascii="RimTimes" w:hAnsi="RimTimes" w:eastAsia="Times New Roman" w:cs="Times New Roman"/>
      <w:sz w:val="24"/>
      <w:szCs w:val="24"/>
      <w:lang w:eastAsia="es-ES"/>
    </w:rPr>
  </w:style>
  <w:style w:type="character" w:styleId="FooterChar" w:customStyle="1">
    <w:name w:val="Footer Char"/>
    <w:basedOn w:val="DefaultParagraphFont"/>
    <w:link w:val="Footer"/>
    <w:uiPriority w:val="99"/>
    <w:qFormat/>
    <w:rPr>
      <w:rFonts w:ascii="RimTimes" w:hAnsi="RimTimes" w:eastAsia="Times New Roman" w:cs="Times New Roman"/>
      <w:sz w:val="20"/>
      <w:szCs w:val="20"/>
      <w:lang w:eastAsia="es-ES"/>
    </w:rPr>
  </w:style>
  <w:style w:type="character" w:styleId="HeaderChar" w:customStyle="1">
    <w:name w:val="Header Char"/>
    <w:basedOn w:val="DefaultParagraphFont"/>
    <w:link w:val="Header"/>
    <w:qFormat/>
    <w:rPr>
      <w:rFonts w:ascii="RimTimes" w:hAnsi="RimTimes" w:eastAsia="Times New Roman" w:cs="Times New Roman"/>
      <w:sz w:val="24"/>
      <w:szCs w:val="24"/>
      <w:lang w:val="en-GB" w:eastAsia="es-ES"/>
    </w:rPr>
  </w:style>
  <w:style w:type="character" w:styleId="TitleChar" w:customStyle="1">
    <w:name w:val="Title Char"/>
    <w:basedOn w:val="DefaultParagraphFont"/>
    <w:link w:val="Title"/>
    <w:qFormat/>
    <w:rPr>
      <w:rFonts w:ascii="RimTimes" w:hAnsi="RimTimes" w:eastAsia="Times New Roman" w:cs="Times New Roman"/>
      <w:i/>
      <w:iCs/>
      <w:sz w:val="24"/>
      <w:szCs w:val="24"/>
      <w:lang w:val="en-GB" w:eastAsia="es-ES"/>
    </w:rPr>
  </w:style>
  <w:style w:type="character" w:styleId="Annotationreference">
    <w:name w:val="annotation reference"/>
    <w:qFormat/>
    <w:rPr>
      <w:sz w:val="16"/>
      <w:szCs w:val="16"/>
    </w:rPr>
  </w:style>
  <w:style w:type="character" w:styleId="CommentTextChar" w:customStyle="1">
    <w:name w:val="Comment Text Char"/>
    <w:basedOn w:val="DefaultParagraphFont"/>
    <w:link w:val="Annotationtext"/>
    <w:qFormat/>
    <w:rPr>
      <w:rFonts w:ascii="RimTimes" w:hAnsi="RimTimes" w:eastAsia="Times New Roman" w:cs="Times New Roman"/>
      <w:sz w:val="20"/>
      <w:szCs w:val="20"/>
      <w:lang w:val="en-GB" w:eastAsia="es-ES"/>
    </w:rPr>
  </w:style>
  <w:style w:type="character" w:styleId="BodyText2Char" w:customStyle="1">
    <w:name w:val="Body Text 2 Char"/>
    <w:basedOn w:val="DefaultParagraphFont"/>
    <w:link w:val="BodyText2"/>
    <w:qFormat/>
    <w:rPr>
      <w:rFonts w:ascii="RimTimes" w:hAnsi="RimTimes" w:eastAsia="Times New Roman" w:cs="Times New Roman"/>
      <w:sz w:val="24"/>
      <w:szCs w:val="24"/>
      <w:lang w:val="en-GB" w:eastAsia="es-ES"/>
    </w:rPr>
  </w:style>
  <w:style w:type="character" w:styleId="FootnoteTextChar" w:customStyle="1">
    <w:name w:val="Footnote Text Char"/>
    <w:basedOn w:val="DefaultParagraphFont"/>
    <w:link w:val="FootnoteText"/>
    <w:qFormat/>
    <w:rPr>
      <w:rFonts w:ascii="RimTimes" w:hAnsi="RimTimes" w:eastAsia="Times New Roman" w:cs="Times New Roman"/>
      <w:sz w:val="20"/>
      <w:szCs w:val="20"/>
      <w:lang w:val="en-GB" w:eastAsia="es-ES"/>
    </w:rPr>
  </w:style>
  <w:style w:type="character" w:styleId="FootnoteCharacters" w:customStyle="1">
    <w:name w:val="Footnote Characters"/>
    <w:qFormat/>
    <w:rPr>
      <w:vertAlign w:val="superscript"/>
    </w:rPr>
  </w:style>
  <w:style w:type="character" w:styleId="FootnoteReference">
    <w:name w:val="Footnote Reference"/>
    <w:rPr>
      <w:vertAlign w:val="superscript"/>
    </w:rPr>
  </w:style>
  <w:style w:type="character" w:styleId="Heading7Char" w:customStyle="1">
    <w:name w:val="Heading 7 Char"/>
    <w:basedOn w:val="DefaultParagraphFont"/>
    <w:link w:val="Heading7"/>
    <w:qFormat/>
    <w:rPr>
      <w:rFonts w:ascii="Calibri Light" w:hAnsi="Calibri Light" w:eastAsia="Calibri" w:cs="Tahoma"/>
      <w:i/>
      <w:iCs/>
      <w:color w:val="1F4D78"/>
      <w:sz w:val="24"/>
      <w:szCs w:val="24"/>
      <w:lang w:val="en-GB" w:eastAsia="es-ES"/>
    </w:rPr>
  </w:style>
  <w:style w:type="character" w:styleId="BalloonTextChar" w:customStyle="1">
    <w:name w:val="Balloon Text Char"/>
    <w:basedOn w:val="DefaultParagraphFont"/>
    <w:link w:val="BalloonText"/>
    <w:qFormat/>
    <w:rPr>
      <w:rFonts w:ascii="Segoe UI" w:hAnsi="Segoe UI" w:eastAsia="Times New Roman" w:cs="Segoe UI"/>
      <w:sz w:val="18"/>
      <w:szCs w:val="18"/>
      <w:lang w:val="en-GB" w:eastAsia="es-ES"/>
    </w:rPr>
  </w:style>
  <w:style w:type="character" w:styleId="CommentSubjectChar" w:customStyle="1">
    <w:name w:val="Comment Subject Char"/>
    <w:basedOn w:val="CommentTextChar"/>
    <w:link w:val="Annotationsubject"/>
    <w:qFormat/>
    <w:rPr>
      <w:rFonts w:ascii="RimTimes" w:hAnsi="RimTimes" w:eastAsia="Times New Roman" w:cs="Times New Roman"/>
      <w:b/>
      <w:bCs/>
      <w:sz w:val="20"/>
      <w:szCs w:val="20"/>
      <w:lang w:val="en-GB" w:eastAsia="es-ES"/>
    </w:rPr>
  </w:style>
  <w:style w:type="character" w:styleId="EndnoteCharacters" w:customStyle="1">
    <w:name w:val="Endnote Characters"/>
    <w:qFormat/>
    <w:rPr>
      <w:vertAlign w:val="superscript"/>
    </w:rPr>
  </w:style>
  <w:style w:type="character" w:styleId="EndnoteReference">
    <w:name w:val="Endnote Reference"/>
    <w:rPr>
      <w:vertAlign w:val="superscript"/>
    </w:rPr>
  </w:style>
  <w:style w:type="character" w:styleId="Hgkelc" w:customStyle="1">
    <w:name w:val="hgkelc"/>
    <w:basedOn w:val="DefaultParagraphFont"/>
    <w:qFormat/>
    <w:rPr/>
  </w:style>
  <w:style w:type="character" w:styleId="Linenumber">
    <w:name w:val="line number"/>
    <w:qFormat/>
    <w:rPr/>
  </w:style>
  <w:style w:type="character" w:styleId="NumberingSymbols" w:customStyle="1">
    <w:name w:val="Numbering Symbols"/>
    <w:qFormat/>
    <w:rPr/>
  </w:style>
  <w:style w:type="character" w:styleId="Hyperlink">
    <w:name w:val="Hyperlink"/>
    <w:rPr>
      <w:color w:val="000080"/>
      <w:u w:val="single"/>
    </w:rPr>
  </w:style>
  <w:style w:type="character" w:styleId="Entrytitle" w:customStyle="1">
    <w:name w:val="entrytitle"/>
    <w:basedOn w:val="DefaultParagraphFont"/>
    <w:qFormat/>
    <w:rsid w:val="007756fc"/>
    <w:rPr/>
  </w:style>
  <w:style w:type="character" w:styleId="Highlightentry" w:customStyle="1">
    <w:name w:val="highlightentry"/>
    <w:basedOn w:val="DefaultParagraphFont"/>
    <w:qFormat/>
    <w:rsid w:val="007756fc"/>
    <w:rPr/>
  </w:style>
  <w:style w:type="character" w:styleId="Pronunc" w:customStyle="1">
    <w:name w:val="pronunc"/>
    <w:basedOn w:val="DefaultParagraphFont"/>
    <w:qFormat/>
    <w:rsid w:val="007756fc"/>
    <w:rPr/>
  </w:style>
  <w:style w:type="character" w:styleId="Entryitalic" w:customStyle="1">
    <w:name w:val="entryitalic"/>
    <w:basedOn w:val="DefaultParagraphFont"/>
    <w:qFormat/>
    <w:rsid w:val="007756fc"/>
    <w:rPr/>
  </w:style>
  <w:style w:type="character" w:styleId="Linktoother" w:customStyle="1">
    <w:name w:val="linktoother"/>
    <w:basedOn w:val="DefaultParagraphFont"/>
    <w:qFormat/>
    <w:rsid w:val="007756fc"/>
    <w:rPr/>
  </w:style>
  <w:style w:type="character" w:styleId="Entrytext" w:customStyle="1">
    <w:name w:val="entrytext"/>
    <w:basedOn w:val="DefaultParagraphFont"/>
    <w:qFormat/>
    <w:rsid w:val="007756fc"/>
    <w:rPr/>
  </w:style>
  <w:style w:type="character" w:styleId="Fromsample" w:customStyle="1">
    <w:name w:val="fromsample"/>
    <w:basedOn w:val="DefaultParagraphFont"/>
    <w:qFormat/>
    <w:rsid w:val="007756fc"/>
    <w:rPr/>
  </w:style>
  <w:style w:type="character" w:styleId="Entryexpression" w:customStyle="1">
    <w:name w:val="entryexpression"/>
    <w:basedOn w:val="DefaultParagraphFont"/>
    <w:qFormat/>
    <w:rsid w:val="007756fc"/>
    <w:rPr/>
  </w:style>
  <w:style w:type="paragraph" w:styleId="Heading" w:customStyle="1">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pPr/>
    <w:rPr>
      <w:lang w:val="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HeaderandFooter" w:customStyle="1">
    <w:name w:val="Header and Footer"/>
    <w:basedOn w:val="Normal"/>
    <w:qFormat/>
    <w:pPr/>
    <w:rPr/>
  </w:style>
  <w:style w:type="paragraph" w:styleId="Footer">
    <w:name w:val="Footer"/>
    <w:basedOn w:val="Normal"/>
    <w:link w:val="FooterChar"/>
    <w:pPr>
      <w:tabs>
        <w:tab w:val="clear" w:pos="720"/>
        <w:tab w:val="center" w:pos="4536" w:leader="none"/>
        <w:tab w:val="right" w:pos="9072" w:leader="none"/>
      </w:tabs>
    </w:pPr>
    <w:rPr>
      <w:sz w:val="20"/>
      <w:szCs w:val="20"/>
      <w:lang w:val="en-US"/>
    </w:rPr>
  </w:style>
  <w:style w:type="paragraph" w:styleId="Header">
    <w:name w:val="Header"/>
    <w:basedOn w:val="Normal"/>
    <w:link w:val="HeaderChar"/>
    <w:pPr>
      <w:tabs>
        <w:tab w:val="clear" w:pos="720"/>
        <w:tab w:val="center" w:pos="4320" w:leader="none"/>
        <w:tab w:val="right" w:pos="8640" w:leader="none"/>
      </w:tabs>
    </w:pPr>
    <w:rPr/>
  </w:style>
  <w:style w:type="paragraph" w:styleId="BodyText21" w:customStyle="1">
    <w:name w:val="Body Text 21"/>
    <w:basedOn w:val="Normal"/>
    <w:qFormat/>
    <w:pPr>
      <w:jc w:val="both"/>
    </w:pPr>
    <w:rPr>
      <w:rFonts w:ascii="RimTimes Baltic" w:hAnsi="RimTimes Baltic"/>
      <w:strike/>
    </w:rPr>
  </w:style>
  <w:style w:type="paragraph" w:styleId="Title">
    <w:name w:val="Title"/>
    <w:basedOn w:val="Normal"/>
    <w:link w:val="TitleChar"/>
    <w:qFormat/>
    <w:pPr>
      <w:jc w:val="center"/>
    </w:pPr>
    <w:rPr>
      <w:i/>
      <w:iCs/>
    </w:rPr>
  </w:style>
  <w:style w:type="paragraph" w:styleId="Annotationtext">
    <w:name w:val="annotation text"/>
    <w:basedOn w:val="Normal"/>
    <w:link w:val="CommentTextChar"/>
    <w:qFormat/>
    <w:pPr/>
    <w:rPr>
      <w:sz w:val="20"/>
      <w:szCs w:val="20"/>
    </w:rPr>
  </w:style>
  <w:style w:type="paragraph" w:styleId="AGREEMENTBULLETS" w:customStyle="1">
    <w:name w:val="AGREEMENT_BULLETS"/>
    <w:basedOn w:val="AGREEMENTTEXT"/>
    <w:qFormat/>
    <w:pPr/>
    <w:rPr/>
  </w:style>
  <w:style w:type="paragraph" w:styleId="AGREEMENTTEXT" w:customStyle="1">
    <w:name w:val="AGREEMENT_TEXT"/>
    <w:basedOn w:val="Normal"/>
    <w:qFormat/>
    <w:pPr>
      <w:jc w:val="both"/>
    </w:pPr>
    <w:rPr>
      <w:rFonts w:ascii="Arial" w:hAnsi="Arial" w:cs="Arial"/>
      <w:lang w:eastAsia="cs-CZ"/>
    </w:rPr>
  </w:style>
  <w:style w:type="paragraph" w:styleId="AGREEMENTBULLETS2" w:customStyle="1">
    <w:name w:val="AGREEMENT_BULLETS_2"/>
    <w:basedOn w:val="Normal"/>
    <w:qFormat/>
    <w:pPr>
      <w:widowControl w:val="false"/>
      <w:tabs>
        <w:tab w:val="clear" w:pos="720"/>
        <w:tab w:val="left" w:pos="-2007" w:leader="none"/>
        <w:tab w:val="left" w:pos="-1440" w:leader="none"/>
      </w:tabs>
    </w:pPr>
    <w:rPr>
      <w:rFonts w:ascii="Arial" w:hAnsi="Arial" w:cs="Arial"/>
      <w:lang w:val="en-US" w:eastAsia="cs-CZ"/>
    </w:rPr>
  </w:style>
  <w:style w:type="paragraph" w:styleId="AGREEMENTHEADING" w:customStyle="1">
    <w:name w:val="AGREEMENT_HEADING"/>
    <w:basedOn w:val="Heading7"/>
    <w:qFormat/>
    <w:pPr>
      <w:spacing w:before="0" w:after="0"/>
      <w:jc w:val="center"/>
    </w:pPr>
    <w:rPr>
      <w:rFonts w:ascii="Arial" w:hAnsi="Arial" w:eastAsia="Times New Roman" w:cs="Arial"/>
      <w:b/>
      <w:bCs/>
      <w:i w:val="false"/>
      <w:iCs w:val="false"/>
      <w:color w:val="auto"/>
      <w:lang w:eastAsia="cs-CZ"/>
    </w:rPr>
  </w:style>
  <w:style w:type="paragraph" w:styleId="AGREEMENTTITLE" w:customStyle="1">
    <w:name w:val="AGREEMENT_TITLE"/>
    <w:basedOn w:val="Normal"/>
    <w:qFormat/>
    <w:pPr>
      <w:keepNext w:val="true"/>
      <w:tabs>
        <w:tab w:val="clear" w:pos="720"/>
        <w:tab w:val="center" w:pos="4251" w:leader="none"/>
      </w:tabs>
      <w:spacing w:lineRule="auto" w:line="480"/>
      <w:jc w:val="center"/>
    </w:pPr>
    <w:rPr>
      <w:rFonts w:ascii="Arial" w:hAnsi="Arial" w:cs="Arial"/>
      <w:b/>
      <w:bCs/>
      <w:lang w:eastAsia="cs-CZ"/>
    </w:rPr>
  </w:style>
  <w:style w:type="paragraph" w:styleId="BodyText2">
    <w:name w:val="Body Text 2"/>
    <w:basedOn w:val="Normal"/>
    <w:link w:val="BodyText2Char"/>
    <w:qFormat/>
    <w:pPr>
      <w:spacing w:lineRule="auto" w:line="480" w:before="0" w:after="120"/>
    </w:pPr>
    <w:rPr/>
  </w:style>
  <w:style w:type="paragraph" w:styleId="ListParagraph">
    <w:name w:val="List Paragraph"/>
    <w:basedOn w:val="Normal"/>
    <w:qFormat/>
    <w:pPr>
      <w:ind w:left="720"/>
    </w:pPr>
    <w:rPr/>
  </w:style>
  <w:style w:type="paragraph" w:styleId="FootnoteText">
    <w:name w:val="Footnote Text"/>
    <w:basedOn w:val="Normal"/>
    <w:link w:val="FootnoteTextChar"/>
    <w:pPr/>
    <w:rPr>
      <w:sz w:val="20"/>
      <w:szCs w:val="20"/>
    </w:rPr>
  </w:style>
  <w:style w:type="paragraph" w:styleId="BalloonText">
    <w:name w:val="Balloon Text"/>
    <w:basedOn w:val="Normal"/>
    <w:link w:val="BalloonTextChar"/>
    <w:qFormat/>
    <w:pPr/>
    <w:rPr>
      <w:rFonts w:ascii="Segoe UI" w:hAnsi="Segoe UI" w:cs="Segoe UI"/>
      <w:sz w:val="18"/>
      <w:szCs w:val="18"/>
    </w:rPr>
  </w:style>
  <w:style w:type="paragraph" w:styleId="Annotationsubject">
    <w:name w:val="annotation subject"/>
    <w:basedOn w:val="Annotationtext"/>
    <w:next w:val="Annotationtext"/>
    <w:link w:val="CommentSubjectChar"/>
    <w:qFormat/>
    <w:pPr/>
    <w:rPr>
      <w:b/>
      <w:bCs/>
    </w:rPr>
  </w:style>
  <w:style w:type="paragraph" w:styleId="Revision">
    <w:name w:val="Revision"/>
    <w:qFormat/>
    <w:pPr>
      <w:widowControl/>
      <w:suppressAutoHyphens w:val="true"/>
      <w:overflowPunct w:val="true"/>
      <w:bidi w:val="0"/>
      <w:spacing w:before="0" w:after="0"/>
      <w:jc w:val="left"/>
    </w:pPr>
    <w:rPr>
      <w:rFonts w:ascii="RimTimes" w:hAnsi="RimTimes" w:eastAsia="Times New Roman" w:cs="Times New Roman"/>
      <w:color w:val="auto"/>
      <w:kern w:val="0"/>
      <w:sz w:val="24"/>
      <w:szCs w:val="24"/>
      <w:lang w:val="en-GB" w:eastAsia="es-ES" w:bidi="ar-SA"/>
    </w:rPr>
  </w:style>
  <w:style w:type="paragraph" w:styleId="FrameContents" w:customStyle="1">
    <w:name w:val="Frame Contents"/>
    <w:basedOn w:val="Normal"/>
    <w:qFormat/>
    <w:pPr/>
    <w:rPr/>
  </w:style>
  <w:style w:type="paragraph" w:styleId="NormalWeb">
    <w:name w:val="Normal (Web)"/>
    <w:basedOn w:val="Normal"/>
    <w:qFormat/>
    <w:pPr>
      <w:spacing w:before="280" w:after="280"/>
    </w:pPr>
    <w:rPr>
      <w:rFonts w:ascii="Times New Roman" w:hAnsi="Times New Roman"/>
      <w:lang w:val="lv-LV" w:eastAsia="lv-LV"/>
    </w:rPr>
  </w:style>
  <w:style w:type="paragraph" w:styleId="TableContents" w:customStyle="1">
    <w:name w:val="Table Contents"/>
    <w:basedOn w:val="Normal"/>
    <w:qFormat/>
    <w:pPr>
      <w:widowControl w:val="false"/>
      <w:suppressLineNumbers/>
    </w:pPr>
    <w:rPr/>
  </w:style>
  <w:style w:type="paragraph" w:styleId="TableHeading" w:customStyle="1">
    <w:name w:val="Table Heading"/>
    <w:basedOn w:val="TableContents"/>
    <w:qFormat/>
    <w:pPr>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TotalTime>
  <Application>LibreOffice/7.6.7.2$Windows_X86_64 LibreOffice_project/dd47e4b30cb7dab30588d6c79c651f218165e3c5</Application>
  <AppVersion>15.0000</AppVersion>
  <Pages>13</Pages>
  <Words>2656</Words>
  <Characters>19221</Characters>
  <CharactersWithSpaces>21615</CharactersWithSpaces>
  <Paragraphs>185</Paragraphs>
  <Company>Ministerie van Buitenlandse Zaken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2024-07-15T11:29:00Z</dcterms:created>
  <dc:creator>Anna Mačāne</dc:creator>
  <dc:description/>
  <dc:language>lv-LV</dc:language>
  <cp:lastModifiedBy/>
  <cp:lastPrinted>2020-12-11T09:15:00Z</cp:lastPrinted>
  <dcterms:modified xsi:type="dcterms:W3CDTF">2024-08-22T11:26:08Z</dcterms:modified>
  <cp:revision>5</cp:revision>
  <dc:subject/>
  <dc:title>Starptautiskā līguma projekts latviešu valodā.docx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