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653EF" w:rsidR="00452C14" w:rsidP="00E40F75" w:rsidRDefault="00452C14" w14:paraId="4980BAD3" w14:textId="77777777">
      <w:pPr>
        <w:widowControl w:val="false"/>
        <w:suppressAutoHyphens/>
        <w:spacing w:before="120" w:after="120"/>
        <w:ind w:left="357"/>
        <w:jc w:val="center"/>
        <w15:collapsed w:val="false"/>
        <w:rPr>
          <w:b/>
          <w:kern w:val="1"/>
          <w:lang w:eastAsia="ar-SA"/>
        </w:rPr>
      </w:pPr>
      <w:r w:rsidRPr="00D653EF">
        <w:rPr>
          <w:b/>
          <w:kern w:val="1"/>
          <w:lang w:eastAsia="ar-SA"/>
        </w:rPr>
        <w:t>Informatīvais ziņojums</w:t>
      </w:r>
    </w:p>
    <w:p w:rsidRPr="00D653EF" w:rsidR="00E949CE" w:rsidP="00E40F75" w:rsidRDefault="00A947D5" w14:paraId="035C8EA7" w14:textId="4AEC4AB9">
      <w:pPr>
        <w:snapToGrid w:val="false"/>
        <w:spacing w:before="120" w:after="120"/>
        <w:jc w:val="center"/>
      </w:pPr>
      <w:r w:rsidRPr="00D653EF">
        <w:rPr>
          <w:b/>
          <w:bCs/>
          <w:lang w:eastAsia="lv-LV"/>
        </w:rPr>
        <w:t>“</w:t>
      </w:r>
      <w:bookmarkStart w:id="0" w:name="_Hlk152751440"/>
      <w:r w:rsidRPr="00D653EF" w:rsidR="00BD4C17">
        <w:rPr>
          <w:b/>
        </w:rPr>
        <w:t>Par 202</w:t>
      </w:r>
      <w:r w:rsidRPr="00D653EF" w:rsidR="00450585">
        <w:rPr>
          <w:b/>
        </w:rPr>
        <w:t>6</w:t>
      </w:r>
      <w:r w:rsidRPr="00D653EF" w:rsidR="00BD4C17">
        <w:rPr>
          <w:b/>
        </w:rPr>
        <w:t xml:space="preserve">. gada </w:t>
      </w:r>
      <w:r w:rsidRPr="00D653EF" w:rsidR="00282E27">
        <w:rPr>
          <w:b/>
        </w:rPr>
        <w:t>1</w:t>
      </w:r>
      <w:r w:rsidRPr="00D653EF" w:rsidR="00BD4C17">
        <w:rPr>
          <w:b/>
        </w:rPr>
        <w:t xml:space="preserve">2. </w:t>
      </w:r>
      <w:r w:rsidRPr="00D653EF" w:rsidR="00450585">
        <w:rPr>
          <w:b/>
        </w:rPr>
        <w:t>februāra</w:t>
      </w:r>
      <w:r w:rsidRPr="00D653EF" w:rsidR="00BD4C17">
        <w:rPr>
          <w:b/>
        </w:rPr>
        <w:t xml:space="preserve"> </w:t>
      </w:r>
      <w:bookmarkEnd w:id="0"/>
      <w:r w:rsidRPr="00D653EF" w:rsidR="00282E27">
        <w:rPr>
          <w:b/>
        </w:rPr>
        <w:t xml:space="preserve">neformālajā Eiropadomē </w:t>
      </w:r>
      <w:r w:rsidRPr="00D653EF" w:rsidR="00C723DC">
        <w:rPr>
          <w:b/>
        </w:rPr>
        <w:t>izskatāmajiem jautājumiem</w:t>
      </w:r>
      <w:r w:rsidRPr="00D653EF">
        <w:rPr>
          <w:b/>
          <w:bCs/>
          <w:lang w:eastAsia="lv-LV"/>
        </w:rPr>
        <w:t>”</w:t>
      </w:r>
      <w:bookmarkStart w:id="1" w:name="_Hlk80775139"/>
    </w:p>
    <w:p w:rsidRPr="00D653EF" w:rsidR="00282E27" w:rsidP="00E40F75" w:rsidRDefault="00BD4C17" w14:paraId="5254BE08" w14:textId="061908E9">
      <w:pPr>
        <w:spacing w:before="120" w:after="120"/>
        <w:jc w:val="both"/>
      </w:pPr>
      <w:r w:rsidRPr="00D653EF">
        <w:t>202</w:t>
      </w:r>
      <w:r w:rsidRPr="00D653EF" w:rsidR="00450585">
        <w:t>6</w:t>
      </w:r>
      <w:r w:rsidRPr="00D653EF">
        <w:t>.</w:t>
      </w:r>
      <w:r w:rsidRPr="00D653EF" w:rsidR="00825944">
        <w:t> </w:t>
      </w:r>
      <w:r w:rsidRPr="00D653EF">
        <w:t>gada</w:t>
      </w:r>
      <w:r w:rsidRPr="00D653EF" w:rsidR="00217174">
        <w:t xml:space="preserve"> </w:t>
      </w:r>
      <w:r w:rsidRPr="00D653EF" w:rsidR="00282E27">
        <w:rPr>
          <w:bCs/>
        </w:rPr>
        <w:t>1</w:t>
      </w:r>
      <w:r w:rsidRPr="00D653EF">
        <w:rPr>
          <w:bCs/>
        </w:rPr>
        <w:t>2. </w:t>
      </w:r>
      <w:r w:rsidRPr="00D653EF" w:rsidR="00450585">
        <w:rPr>
          <w:bCs/>
        </w:rPr>
        <w:t>februārī</w:t>
      </w:r>
      <w:r w:rsidRPr="00D653EF">
        <w:rPr>
          <w:bCs/>
        </w:rPr>
        <w:t xml:space="preserve"> </w:t>
      </w:r>
      <w:r w:rsidRPr="00D653EF" w:rsidR="00A724F3">
        <w:t>Alden Biesen</w:t>
      </w:r>
      <w:r w:rsidRPr="00D653EF">
        <w:t xml:space="preserve">, </w:t>
      </w:r>
      <w:r w:rsidRPr="00D653EF" w:rsidR="00450585">
        <w:t>Beļģijā</w:t>
      </w:r>
      <w:r w:rsidRPr="00D653EF">
        <w:t xml:space="preserve"> </w:t>
      </w:r>
      <w:r w:rsidRPr="00D653EF" w:rsidR="009755AD">
        <w:t>plānota</w:t>
      </w:r>
      <w:r w:rsidRPr="00D653EF" w:rsidR="006A2A4F">
        <w:t xml:space="preserve"> </w:t>
      </w:r>
      <w:r w:rsidRPr="00D653EF" w:rsidR="00282E27">
        <w:t>neformālā Eiropas Savienības (ES) valstu vai to valdību vadītāju sanāksme (</w:t>
      </w:r>
      <w:r w:rsidRPr="00D653EF" w:rsidR="009755AD">
        <w:t>turpmāk</w:t>
      </w:r>
      <w:r w:rsidRPr="00D653EF" w:rsidR="00763B48">
        <w:t xml:space="preserve"> – </w:t>
      </w:r>
      <w:r w:rsidRPr="00D653EF" w:rsidR="009755AD">
        <w:t xml:space="preserve">neformālā </w:t>
      </w:r>
      <w:r w:rsidRPr="00D653EF" w:rsidR="00282E27">
        <w:t>Eiropadome)</w:t>
      </w:r>
      <w:r w:rsidRPr="00D653EF" w:rsidR="006A2A4F">
        <w:t>.</w:t>
      </w:r>
      <w:r w:rsidRPr="00D653EF" w:rsidR="00FF18F4">
        <w:t xml:space="preserve"> </w:t>
      </w:r>
      <w:r w:rsidRPr="00D653EF" w:rsidR="00704AC1">
        <w:t>Neformālās Eiropadomes galvenā tēma būs ES konkurētspēja</w:t>
      </w:r>
      <w:r w:rsidRPr="00D653EF" w:rsidR="00BF6438">
        <w:t>s</w:t>
      </w:r>
      <w:r w:rsidRPr="00D653EF" w:rsidR="00763B48">
        <w:t xml:space="preserve"> stiprināšana</w:t>
      </w:r>
      <w:r w:rsidRPr="00D653EF" w:rsidR="00A910A4">
        <w:t xml:space="preserve">, kas ir noteikta kā viena no Eiropas Komisijas (EK) </w:t>
      </w:r>
      <w:r w:rsidRPr="00D653EF" w:rsidR="00763B48">
        <w:t>prioritātēm un tiek iekļauta gandrīz katr</w:t>
      </w:r>
      <w:r w:rsidRPr="00D653EF" w:rsidR="005456D0">
        <w:t>as</w:t>
      </w:r>
      <w:r w:rsidRPr="00D653EF" w:rsidR="00763B48">
        <w:t xml:space="preserve"> Eiropadomes sanāksmes darba kārtībā.</w:t>
      </w:r>
      <w:r w:rsidRPr="00D653EF" w:rsidR="00704AC1">
        <w:t xml:space="preserve"> </w:t>
      </w:r>
      <w:r w:rsidRPr="00D653EF" w:rsidR="00BC3125">
        <w:t>L</w:t>
      </w:r>
      <w:r w:rsidRPr="00D653EF" w:rsidR="00704AC1">
        <w:t xml:space="preserve">īderi neformālajā Eiropadomē </w:t>
      </w:r>
      <w:r w:rsidRPr="00D653EF" w:rsidR="00BC3125">
        <w:t xml:space="preserve">varētu </w:t>
      </w:r>
      <w:r w:rsidRPr="00D653EF" w:rsidR="00704AC1">
        <w:t>pārrunā</w:t>
      </w:r>
      <w:r w:rsidRPr="00D653EF" w:rsidR="00BC3125">
        <w:t>t</w:t>
      </w:r>
      <w:r w:rsidRPr="00D653EF" w:rsidR="005456D0">
        <w:t xml:space="preserve"> ES iekšējās ko</w:t>
      </w:r>
      <w:r w:rsidRPr="00D653EF" w:rsidR="00C11603">
        <w:t>n</w:t>
      </w:r>
      <w:r w:rsidRPr="00D653EF" w:rsidR="005456D0">
        <w:t>kurētspējas aspektus – piemēram,</w:t>
      </w:r>
      <w:r w:rsidRPr="00D653EF" w:rsidR="00704AC1">
        <w:t xml:space="preserve"> </w:t>
      </w:r>
      <w:r w:rsidRPr="00D653EF" w:rsidR="004711AF">
        <w:t>ES vienotā tirgus stiprināšan</w:t>
      </w:r>
      <w:r w:rsidRPr="00D653EF" w:rsidR="00BC3125">
        <w:t>u, tirdzniecības barjeru samazināšanu</w:t>
      </w:r>
      <w:r w:rsidRPr="00D653EF" w:rsidR="005456D0">
        <w:t xml:space="preserve"> – un arī ārējos konkurētspējas aspektus</w:t>
      </w:r>
      <w:r w:rsidRPr="00D653EF" w:rsidR="00C11603">
        <w:t xml:space="preserve"> – </w:t>
      </w:r>
      <w:r w:rsidRPr="00D653EF" w:rsidR="00BC3125">
        <w:t>ģeoekonomiskās situācijas ietekm</w:t>
      </w:r>
      <w:r w:rsidRPr="00D653EF" w:rsidR="005456D0">
        <w:t>e</w:t>
      </w:r>
      <w:r w:rsidRPr="00D653EF" w:rsidR="00BC3125">
        <w:t xml:space="preserve"> uz ES konkurētspēju</w:t>
      </w:r>
      <w:r w:rsidRPr="00D653EF" w:rsidR="00522B3B">
        <w:t xml:space="preserve"> un atkarību samazināšan</w:t>
      </w:r>
      <w:r w:rsidRPr="00D653EF" w:rsidR="005456D0">
        <w:t>a</w:t>
      </w:r>
      <w:r w:rsidRPr="00D653EF" w:rsidR="00BC3125">
        <w:t>.</w:t>
      </w:r>
      <w:r w:rsidRPr="00D653EF" w:rsidR="008E4DD3">
        <w:t xml:space="preserve"> Sanāksmē plānotas arī ES valstu vai to valdību vadītāju </w:t>
      </w:r>
      <w:r w:rsidRPr="00D653EF" w:rsidR="005456D0">
        <w:t xml:space="preserve">atsevišķas </w:t>
      </w:r>
      <w:r w:rsidRPr="00D653EF" w:rsidR="008E4DD3">
        <w:t>diskusiju sesijas ar Enriko Letu un Mario Dragi.</w:t>
      </w:r>
    </w:p>
    <w:p w:rsidRPr="00D653EF" w:rsidR="007E04FA" w:rsidP="00E40F75" w:rsidRDefault="00B7453E" w14:paraId="2DC6D7EA" w14:textId="1D7ACB45">
      <w:pPr>
        <w:spacing w:before="120" w:after="120"/>
        <w:jc w:val="both"/>
        <w:rPr>
          <w:bCs/>
        </w:rPr>
      </w:pPr>
      <w:r w:rsidRPr="00D653EF">
        <w:rPr>
          <w:bCs/>
        </w:rPr>
        <w:t>2024.</w:t>
      </w:r>
      <w:r w:rsidRPr="00D653EF" w:rsidR="00FD5318">
        <w:rPr>
          <w:bCs/>
        </w:rPr>
        <w:t> </w:t>
      </w:r>
      <w:r w:rsidRPr="00D653EF">
        <w:rPr>
          <w:bCs/>
        </w:rPr>
        <w:t xml:space="preserve">gadā tika prezentēti divi nozīmīgi augsta līmeņa ziņojumi, kas kļuva par pamatu ES turpmākajai rīcībai Vienotā tirgus un konkurētspējas stiprināšanā. Enriko Leta, pēc Eiropadomes uzdevuma, izstrādāja ziņojumu par Vienotā tirgus nākotni, savukārt Mario Dragi, pēc EK </w:t>
      </w:r>
      <w:r w:rsidRPr="00D653EF" w:rsidR="00FD5318">
        <w:rPr>
          <w:bCs/>
        </w:rPr>
        <w:t>priekšsēdētājas</w:t>
      </w:r>
      <w:r w:rsidRPr="00D653EF">
        <w:rPr>
          <w:bCs/>
        </w:rPr>
        <w:t xml:space="preserve"> aicinājuma, sniedza redzējumu par Eiropas konkurētspējas attīstību. Abi ziņojumi iezīmēja kopīgas rekomendācijas gan nozaru, gan horizontālajām politikām, lai pārvarētu ES ekonomikas stagnāciju un stiprinātu Eiropas stratēģisko spēju</w:t>
      </w:r>
      <w:r w:rsidRPr="00D653EF" w:rsidR="0019606D">
        <w:rPr>
          <w:bCs/>
        </w:rPr>
        <w:t>, ņemot vērā dažādos ģeopolitiskos izaicinājumus</w:t>
      </w:r>
      <w:r w:rsidRPr="00D653EF">
        <w:rPr>
          <w:bCs/>
        </w:rPr>
        <w:t xml:space="preserve">. Šīs rekomendācijas kļuva par pamatu EK jaunajām iniciatīvām, tostarp “Konkurētspējas kompasam”, kurā noteiktas galvenās investīciju prioritātes un rīcības virzieni. Tajā uzsvērta nepieciešamība attīstīt stratēģiskās tehnoloģijas (piemēram, </w:t>
      </w:r>
      <w:r w:rsidRPr="00D653EF" w:rsidR="0079798C">
        <w:rPr>
          <w:bCs/>
        </w:rPr>
        <w:t>mākslīgais intelekts (</w:t>
      </w:r>
      <w:r w:rsidRPr="00D653EF">
        <w:rPr>
          <w:bCs/>
        </w:rPr>
        <w:t>MI</w:t>
      </w:r>
      <w:r w:rsidRPr="00D653EF" w:rsidR="0079798C">
        <w:rPr>
          <w:bCs/>
        </w:rPr>
        <w:t>)</w:t>
      </w:r>
      <w:r w:rsidRPr="00D653EF">
        <w:rPr>
          <w:bCs/>
        </w:rPr>
        <w:t xml:space="preserve"> un kvantu tehnoloģijas), veicināt inovācijas, paātrināt dekarbonizāciju, stiprināt drošību un mazināt atkarības, kā arī pilnveidot Vienoto tirgu, integrēt ES kapitāla tirgus un attīstīt prasmju un kvalificētā darbaspēka pieejamību</w:t>
      </w:r>
      <w:r w:rsidRPr="00D653EF" w:rsidR="00140677">
        <w:rPr>
          <w:bCs/>
        </w:rPr>
        <w:t>.</w:t>
      </w:r>
    </w:p>
    <w:p w:rsidRPr="00D653EF" w:rsidR="004711AF" w:rsidP="00E40F75" w:rsidRDefault="00A233EB" w14:paraId="176D9AB9" w14:textId="739C8E0C">
      <w:pPr>
        <w:spacing w:before="120" w:after="120"/>
        <w:jc w:val="both"/>
        <w:rPr>
          <w:bCs/>
        </w:rPr>
      </w:pPr>
      <w:r w:rsidRPr="00D653EF">
        <w:rPr>
          <w:bCs/>
        </w:rPr>
        <w:t>2025.</w:t>
      </w:r>
      <w:r w:rsidRPr="00D653EF" w:rsidR="00FD5318">
        <w:rPr>
          <w:bCs/>
        </w:rPr>
        <w:t> </w:t>
      </w:r>
      <w:r w:rsidRPr="00D653EF">
        <w:rPr>
          <w:bCs/>
        </w:rPr>
        <w:t>gada 16.</w:t>
      </w:r>
      <w:r w:rsidRPr="00D653EF" w:rsidR="00FD5318">
        <w:rPr>
          <w:bCs/>
        </w:rPr>
        <w:t> </w:t>
      </w:r>
      <w:r w:rsidRPr="00D653EF">
        <w:rPr>
          <w:bCs/>
        </w:rPr>
        <w:t xml:space="preserve">septembrī norisinājās augsta līmeņa konference “Viens gads pēc Dragi ziņojuma”, kurā </w:t>
      </w:r>
      <w:r w:rsidRPr="00D653EF" w:rsidR="00FD5318">
        <w:rPr>
          <w:bCs/>
        </w:rPr>
        <w:t>EK priekšsēdētāja</w:t>
      </w:r>
      <w:r w:rsidRPr="00D653EF">
        <w:rPr>
          <w:bCs/>
        </w:rPr>
        <w:t xml:space="preserve"> un </w:t>
      </w:r>
      <w:r w:rsidRPr="00D653EF" w:rsidR="00FD5318">
        <w:rPr>
          <w:bCs/>
        </w:rPr>
        <w:t>M. </w:t>
      </w:r>
      <w:r w:rsidRPr="00D653EF">
        <w:rPr>
          <w:bCs/>
        </w:rPr>
        <w:t>Dragi sniedza vērtējumu par panākto rekomendāciju īstenošanā un vēl neatrisinātiem izaicinājumiem</w:t>
      </w:r>
      <w:r w:rsidRPr="00D653EF" w:rsidR="007E04FA">
        <w:rPr>
          <w:bCs/>
        </w:rPr>
        <w:t xml:space="preserve">. </w:t>
      </w:r>
      <w:r w:rsidRPr="00D653EF" w:rsidR="00B34656">
        <w:rPr>
          <w:bCs/>
        </w:rPr>
        <w:t xml:space="preserve">Lai gan EK </w:t>
      </w:r>
      <w:r w:rsidRPr="00D653EF" w:rsidR="00897D78">
        <w:rPr>
          <w:bCs/>
        </w:rPr>
        <w:t>priekšsēdētāja</w:t>
      </w:r>
      <w:r w:rsidRPr="00D653EF" w:rsidR="00B34656">
        <w:rPr>
          <w:bCs/>
        </w:rPr>
        <w:t xml:space="preserve"> runāja</w:t>
      </w:r>
      <w:r w:rsidRPr="00D653EF" w:rsidR="007E04FA">
        <w:rPr>
          <w:bCs/>
        </w:rPr>
        <w:t>, ka vairāk nekā puse iniciatīvu jau ir īstenotas</w:t>
      </w:r>
      <w:r w:rsidRPr="00D653EF" w:rsidR="00B34656">
        <w:rPr>
          <w:bCs/>
        </w:rPr>
        <w:t>, pētījumi liecina</w:t>
      </w:r>
      <w:r w:rsidRPr="00D653EF" w:rsidR="00B34656">
        <w:rPr>
          <w:rStyle w:val="FootnoteReference"/>
          <w:bCs/>
        </w:rPr>
        <w:footnoteReference w:id="2"/>
      </w:r>
      <w:r w:rsidRPr="00D653EF" w:rsidR="00B34656">
        <w:rPr>
          <w:bCs/>
        </w:rPr>
        <w:t>, ka tikai 11% rekomendāciju ir ieviestas, bet vēl 20% rekomendāciju daļēji ieviestas.</w:t>
      </w:r>
      <w:r w:rsidRPr="00D653EF" w:rsidR="007E04FA">
        <w:rPr>
          <w:bCs/>
        </w:rPr>
        <w:t xml:space="preserve"> Vienlaikus pasaules kārtība pēdējos gados ir ievērojami mainījusies, tajā skaitā </w:t>
      </w:r>
      <w:r w:rsidRPr="00D653EF" w:rsidR="00FD5318">
        <w:rPr>
          <w:bCs/>
        </w:rPr>
        <w:t xml:space="preserve">ir vājinājušies </w:t>
      </w:r>
      <w:r w:rsidRPr="00D653EF" w:rsidR="007E04FA">
        <w:rPr>
          <w:bCs/>
        </w:rPr>
        <w:t>tiesiskuma principi, un šajā procesā ES trūkusi spēja šīm pārmaiņām atbilstoši pielāgoties, tāpēc nepieciešams turpināt darbu pie procesu vienkāršošanas.</w:t>
      </w:r>
    </w:p>
    <w:p w:rsidRPr="00D653EF" w:rsidR="00E1442C" w:rsidP="00E40F75" w:rsidRDefault="00CB5BDE" w14:paraId="0FBB019F" w14:textId="77777777">
      <w:pPr>
        <w:spacing w:before="120" w:after="120"/>
        <w:jc w:val="both"/>
        <w:rPr>
          <w:bCs/>
        </w:rPr>
      </w:pPr>
      <w:r w:rsidRPr="00D653EF">
        <w:rPr>
          <w:bCs/>
        </w:rPr>
        <w:t>ES līmenī līdz šim ir sperti vairāki soļi, kas daļēji atbilst Dragi un Lettas ziņojumos izteiktajām rekomendācijām, īpaši attiecībā uz Vienotā tirgus padziļināšanu, investīciju veicināšanu un konkurētspējas stiprināšanu</w:t>
      </w:r>
      <w:r w:rsidRPr="00D653EF" w:rsidR="0063604E">
        <w:rPr>
          <w:bCs/>
        </w:rPr>
        <w:t xml:space="preserve">. </w:t>
      </w:r>
    </w:p>
    <w:p w:rsidRPr="00D653EF" w:rsidR="00E1442C" w:rsidP="00E40F75" w:rsidRDefault="00CB5BDE" w14:paraId="0BADED12" w14:textId="77777777">
      <w:pPr>
        <w:spacing w:before="120" w:after="120"/>
        <w:jc w:val="both"/>
        <w:rPr>
          <w:bCs/>
        </w:rPr>
      </w:pPr>
      <w:r w:rsidRPr="00D653EF">
        <w:rPr>
          <w:bCs/>
        </w:rPr>
        <w:t>2025.</w:t>
      </w:r>
      <w:r w:rsidRPr="00D653EF" w:rsidR="00FD5318">
        <w:rPr>
          <w:bCs/>
        </w:rPr>
        <w:t> </w:t>
      </w:r>
      <w:r w:rsidRPr="00D653EF">
        <w:rPr>
          <w:bCs/>
        </w:rPr>
        <w:t xml:space="preserve">gadā </w:t>
      </w:r>
      <w:r w:rsidRPr="00D653EF" w:rsidR="00723289">
        <w:rPr>
          <w:bCs/>
        </w:rPr>
        <w:t>EK</w:t>
      </w:r>
      <w:r w:rsidRPr="00D653EF" w:rsidR="0063604E">
        <w:rPr>
          <w:bCs/>
        </w:rPr>
        <w:t xml:space="preserve"> būtiskākie</w:t>
      </w:r>
      <w:r w:rsidRPr="00D653EF">
        <w:rPr>
          <w:bCs/>
        </w:rPr>
        <w:t xml:space="preserve"> priekšlikumi rekomendāciju īstenošanai</w:t>
      </w:r>
      <w:r w:rsidRPr="00D653EF" w:rsidR="0063604E">
        <w:rPr>
          <w:bCs/>
        </w:rPr>
        <w:t xml:space="preserve"> ir: </w:t>
      </w:r>
    </w:p>
    <w:p w:rsidRPr="00D653EF" w:rsidR="00E1442C" w:rsidP="00E40F75" w:rsidRDefault="0063604E" w14:paraId="1D7183BA" w14:textId="77777777">
      <w:pPr>
        <w:spacing w:before="120" w:after="120"/>
        <w:jc w:val="both"/>
        <w:rPr>
          <w:bCs/>
        </w:rPr>
      </w:pPr>
      <w:r w:rsidRPr="00D653EF">
        <w:rPr>
          <w:bCs/>
        </w:rPr>
        <w:t xml:space="preserve">(1) </w:t>
      </w:r>
      <w:r w:rsidRPr="00D653EF" w:rsidR="00B7453E">
        <w:rPr>
          <w:bCs/>
        </w:rPr>
        <w:t>Jaunā horizontālā Vienotā tirgus stratēģija vērsta uz tirgus integritātes stiprināšanu, uzlabojot regulējuma saskaņošanu, attīstot digitālos un MI rīkus un modernizējot būtiskās nozares, tostarp pakalpojumus, enerģētiku un telekomunikācijas</w:t>
      </w:r>
      <w:r w:rsidRPr="00D653EF">
        <w:rPr>
          <w:bCs/>
        </w:rPr>
        <w:t xml:space="preserve">; </w:t>
      </w:r>
    </w:p>
    <w:p w:rsidRPr="00D653EF" w:rsidR="00E1442C" w:rsidP="00E40F75" w:rsidRDefault="0063604E" w14:paraId="270A84D1" w14:textId="77777777">
      <w:pPr>
        <w:spacing w:before="120" w:after="120"/>
        <w:jc w:val="both"/>
        <w:rPr>
          <w:bCs/>
        </w:rPr>
      </w:pPr>
      <w:r w:rsidRPr="00D653EF">
        <w:rPr>
          <w:bCs/>
        </w:rPr>
        <w:t>(2) Tīrās rūpniecības vienošanos (</w:t>
      </w:r>
      <w:r w:rsidRPr="00D653EF">
        <w:rPr>
          <w:bCs/>
          <w:i/>
          <w:iCs/>
        </w:rPr>
        <w:t>Clean Industrial Deal</w:t>
      </w:r>
      <w:r w:rsidRPr="00D653EF">
        <w:rPr>
          <w:bCs/>
        </w:rPr>
        <w:t>) ar mērķi paātrināt zaļo pāreju un palielināt ilgtspējīgu un noturīgu rūpniecību</w:t>
      </w:r>
      <w:r w:rsidRPr="00D653EF" w:rsidR="00143FFD">
        <w:rPr>
          <w:bCs/>
        </w:rPr>
        <w:t>, kā arī stiprināt tīrās enerģētikas konkurētspēju</w:t>
      </w:r>
      <w:r w:rsidRPr="00D653EF">
        <w:rPr>
          <w:bCs/>
        </w:rPr>
        <w:t>;</w:t>
      </w:r>
    </w:p>
    <w:p w:rsidRPr="00D653EF" w:rsidR="00E1442C" w:rsidP="00E40F75" w:rsidRDefault="0063604E" w14:paraId="5A2955D7" w14:textId="77777777">
      <w:pPr>
        <w:spacing w:before="120" w:after="120"/>
        <w:jc w:val="both"/>
        <w:rPr>
          <w:bCs/>
        </w:rPr>
      </w:pPr>
      <w:r w:rsidRPr="00D653EF">
        <w:rPr>
          <w:bCs/>
        </w:rPr>
        <w:lastRenderedPageBreak/>
        <w:t>(3</w:t>
      </w:r>
      <w:r w:rsidRPr="00D653EF" w:rsidR="0006123C">
        <w:rPr>
          <w:bCs/>
        </w:rPr>
        <w:t>) </w:t>
      </w:r>
      <w:r w:rsidRPr="00D653EF">
        <w:rPr>
          <w:bCs/>
        </w:rPr>
        <w:t xml:space="preserve">Eiropas konkurētspējas fonds ar mērķi </w:t>
      </w:r>
      <w:r w:rsidRPr="00D653EF" w:rsidR="00C37632">
        <w:rPr>
          <w:bCs/>
        </w:rPr>
        <w:t>sniegt atbalstu visā investīciju procesā — no fundamentāliem pētījumiem un lietišķās pētniecības līdz izaugsmei, rūpnieciskai ieviešanai un ražošanai</w:t>
      </w:r>
      <w:r w:rsidRPr="00D653EF">
        <w:rPr>
          <w:bCs/>
        </w:rPr>
        <w:t>.</w:t>
      </w:r>
      <w:r w:rsidRPr="00D653EF" w:rsidR="00CB5BDE">
        <w:rPr>
          <w:bCs/>
        </w:rPr>
        <w:t xml:space="preserve"> </w:t>
      </w:r>
    </w:p>
    <w:p w:rsidRPr="00D653EF" w:rsidR="007E04FA" w:rsidP="00E40F75" w:rsidRDefault="00B7453E" w14:paraId="7DE017D9" w14:textId="6F16D654">
      <w:pPr>
        <w:spacing w:before="120" w:after="120"/>
        <w:jc w:val="both"/>
        <w:rPr>
          <w:bCs/>
        </w:rPr>
      </w:pPr>
      <w:r w:rsidRPr="00D653EF">
        <w:rPr>
          <w:bCs/>
        </w:rPr>
        <w:t xml:space="preserve">Līdztekus šiem priekšlikumiem </w:t>
      </w:r>
      <w:r w:rsidRPr="00D653EF" w:rsidR="00FD5318">
        <w:rPr>
          <w:bCs/>
        </w:rPr>
        <w:t>EK</w:t>
      </w:r>
      <w:r w:rsidRPr="00D653EF">
        <w:rPr>
          <w:bCs/>
        </w:rPr>
        <w:t xml:space="preserve">, balstoties uz Letas un Dragi rekomendācijām, turpināja darbu pie regulējuma vienkāršošanas, administratīvā sloga mazināšanas un investīciju vides sakārtošanas, īpaši jaunuzņēmumiem, inovāciju uzņēmumiem un MVU. Šo iniciatīvu ietvarā </w:t>
      </w:r>
      <w:r w:rsidRPr="00D653EF" w:rsidR="00FD5318">
        <w:rPr>
          <w:bCs/>
        </w:rPr>
        <w:t>EK</w:t>
      </w:r>
      <w:r w:rsidRPr="00D653EF">
        <w:rPr>
          <w:bCs/>
        </w:rPr>
        <w:t xml:space="preserve"> 2026.</w:t>
      </w:r>
      <w:r w:rsidRPr="00D653EF" w:rsidR="00FD5318">
        <w:rPr>
          <w:bCs/>
        </w:rPr>
        <w:t> </w:t>
      </w:r>
      <w:r w:rsidRPr="00D653EF">
        <w:rPr>
          <w:bCs/>
        </w:rPr>
        <w:t>gadā plāno iesniegt vairākus stratēģiskus priekšlikumus, tostarp Vienotā tirgus ceļvedi līdz 2028.</w:t>
      </w:r>
      <w:r w:rsidRPr="00D653EF" w:rsidR="00FD5318">
        <w:rPr>
          <w:bCs/>
        </w:rPr>
        <w:t> </w:t>
      </w:r>
      <w:r w:rsidRPr="00D653EF">
        <w:rPr>
          <w:bCs/>
        </w:rPr>
        <w:t>gadam, Rūpniecības dekarbonizācijas aktu un vienotu juridisko režīmu jaunuzņēmumiem. Tie paredz stiprināt iekšējo tirgu, veicināt zināšanu un inovāciju apriti, paātrināt tīro tehnoloģiju ieviešanu rūpniecībā un radīt vienotu pārrobežu vidi jaunuzņēmumu attīstībai ES līmenī</w:t>
      </w:r>
      <w:r w:rsidRPr="00D653EF" w:rsidR="00F46663">
        <w:rPr>
          <w:bCs/>
        </w:rPr>
        <w:t>.</w:t>
      </w:r>
    </w:p>
    <w:p w:rsidRPr="00D653EF" w:rsidR="007B6EB7" w:rsidP="00E40F75" w:rsidRDefault="007B6EB7" w14:paraId="794C65D3" w14:textId="788DB675">
      <w:pPr>
        <w:spacing w:before="120" w:after="120"/>
        <w:jc w:val="both"/>
      </w:pPr>
      <w:r w:rsidRPr="00D653EF">
        <w:t xml:space="preserve">Dragi ziņojumā uzsvērts būtisks investīciju trūkums Eiropas kritiski svarīgajās tehnoloģijās, piemēram, mākslīgajā intelektā un tīrajās tehnoloģijās. Lai veicinātu ES konkurētspēju un nodrošinātu stratēģisko autonomiju, nepieciešamas apjomīgākas publiskās un privātās investīcijas, tādējādi liekot pamatus arī Latvijas ne tikai militārai, bet arī ekonomiskai izaugsmei. Šobrīd Latvijas aizsardzības industriju raksturo strauji augošs dalībnieku skaits, atvērtība pārrobežu sadarbībai un gatavība pašu investīcijām. 2025. gada laikā LIAA uzsāka darbu ar vairākiem desmitiem potenciālo ārvalstu investīciju projektu aizsardzības nozarē, tostarp divejāda pielietojuma jomā. Kopējais investīciju apmērs šajos projektos ir vairāk kā 1 mljrd. EUR.  </w:t>
      </w:r>
    </w:p>
    <w:p w:rsidRPr="00D653EF" w:rsidR="002E4638" w:rsidP="00E40F75" w:rsidRDefault="002E4638" w14:paraId="54BF64BC" w14:textId="2DAB4702">
      <w:pPr>
        <w:spacing w:before="120" w:after="120"/>
        <w:jc w:val="both"/>
        <w:rPr>
          <w:bCs/>
        </w:rPr>
      </w:pPr>
      <w:r w:rsidRPr="00D653EF">
        <w:rPr>
          <w:bCs/>
        </w:rPr>
        <w:t xml:space="preserve">Papildus jau minētajām iniciatīvām EK, balstoties uz E. Letas un M. Dragi ziņojumos ietvertajām rekomendācijām, plāno 2026. gadā nākt klajā ar priekšlikumu par t. s. 28. režīma izveidi ES </w:t>
      </w:r>
      <w:r w:rsidRPr="00D653EF" w:rsidR="006B318B">
        <w:rPr>
          <w:bCs/>
        </w:rPr>
        <w:t>jaun</w:t>
      </w:r>
      <w:r w:rsidRPr="00D653EF">
        <w:rPr>
          <w:bCs/>
        </w:rPr>
        <w:t>uzņēmumiem. Šīs iniciatīvas mērķis ir mazināt Vienotā tirgus sadrumstalotību, vienkāršot regulējumu un atvieglot uzņēmumu dibināšanu, darbību un paplašināšanos pārrobežu kontekstā, piedāvājot vienotu, harmonizētu uzņēmumu tiesību regulējumu kā alternatīvu dalībvalstu nacionālajiem režīmiem. Tiek sagaidīts, ka 28. režīms veicinās investīciju piesaisti, uzlabos jaunuzņēmumu un augošo uzņēmumu piekļuvi kapitāla tirgiem, kā arī stiprinās Vienoto tirgu. Iniciatīva ir iecerēta kā papildinoša citiem konkurētspējas un investīciju veicināšanas pasākumiem</w:t>
      </w:r>
      <w:r w:rsidRPr="00D653EF" w:rsidR="00F07CF5">
        <w:rPr>
          <w:bCs/>
        </w:rPr>
        <w:t>.</w:t>
      </w:r>
    </w:p>
    <w:p w:rsidRPr="00D653EF" w:rsidR="00AF5B95" w:rsidP="00E40F75" w:rsidRDefault="00470346" w14:paraId="64F9255A" w14:textId="610D3E5E">
      <w:pPr>
        <w:spacing w:before="120" w:after="120"/>
        <w:jc w:val="both"/>
      </w:pPr>
      <w:r w:rsidRPr="00D653EF">
        <w:t>Dragi ziņojumā tika norādīts, lai Eiropa spētu tikt galā ar pašreizējiem izaicinājumiem, piemēram, ar klimata pārmaiņām, straujām tehnoloģiskām pārvērtībām un jauno ģeopolitisko dinamiku, ir vajadzīgas ievērojamas investīcijas, kas saskaņā ar M.</w:t>
      </w:r>
      <w:r w:rsidRPr="00D653EF" w:rsidR="00570BE7">
        <w:t> </w:t>
      </w:r>
      <w:r w:rsidRPr="00D653EF">
        <w:t>Dragi ziņojumā minētajām aplēsēm līdz 2030.</w:t>
      </w:r>
      <w:r w:rsidRPr="00D653EF" w:rsidR="00570BE7">
        <w:t> </w:t>
      </w:r>
      <w:r w:rsidRPr="00D653EF">
        <w:t xml:space="preserve">gadam sasniegs papildu 750–800 </w:t>
      </w:r>
      <w:r w:rsidRPr="00D653EF" w:rsidR="00570BE7">
        <w:t>mljrd.</w:t>
      </w:r>
      <w:r w:rsidRPr="00D653EF">
        <w:t xml:space="preserve"> </w:t>
      </w:r>
      <w:r w:rsidRPr="00D653EF" w:rsidR="00570BE7">
        <w:t>EUR</w:t>
      </w:r>
      <w:r w:rsidRPr="00D653EF">
        <w:t xml:space="preserve"> gadā un ko vēl ietekmēs arī pieaugošās aizsardzības vajadzības. Liela daļa šo papildu investīciju vajadzību attiecas uz maziem un vidējiem uzņēmumiem un inovatīviem uzņēmumiem, kas nevar paļauties tikai uz banku finansējumu.</w:t>
      </w:r>
    </w:p>
    <w:p w:rsidRPr="00D653EF" w:rsidR="00161BD6" w:rsidP="00C11603" w:rsidRDefault="0019606D" w14:paraId="2292F680" w14:textId="1F6FBE02">
      <w:pPr>
        <w:spacing w:before="120" w:after="120"/>
        <w:jc w:val="both"/>
        <w:rPr>
          <w:bCs/>
        </w:rPr>
      </w:pPr>
      <w:r w:rsidRPr="00D653EF">
        <w:t xml:space="preserve">Tāpēc </w:t>
      </w:r>
      <w:r w:rsidRPr="00D653EF" w:rsidR="00AF5B95">
        <w:t>2025.</w:t>
      </w:r>
      <w:r w:rsidRPr="00D653EF" w:rsidR="00570BE7">
        <w:t> </w:t>
      </w:r>
      <w:r w:rsidRPr="00D653EF" w:rsidR="00AF5B95">
        <w:t>gad</w:t>
      </w:r>
      <w:r w:rsidRPr="00D653EF">
        <w:t>ā</w:t>
      </w:r>
      <w:r w:rsidRPr="00D653EF" w:rsidR="00AF5B95">
        <w:t xml:space="preserve"> E</w:t>
      </w:r>
      <w:r w:rsidRPr="00D653EF" w:rsidR="00570BE7">
        <w:t xml:space="preserve">K </w:t>
      </w:r>
      <w:r w:rsidRPr="00D653EF" w:rsidR="00AF5B95">
        <w:t>nāca klajā ar Uzkrājumu un investīciju savienības (UIS) stratēģiju – svarīgu iniciatīvu, kuras mērķis ir uzlabot E</w:t>
      </w:r>
      <w:r w:rsidRPr="00D653EF" w:rsidR="00570BE7">
        <w:t xml:space="preserve">S </w:t>
      </w:r>
      <w:r w:rsidRPr="00D653EF" w:rsidR="00AF5B95">
        <w:t>finanšu sistēmas iespējas novirzīt uzkrājumus produktīvām investīcijām</w:t>
      </w:r>
      <w:r w:rsidRPr="00D653EF" w:rsidR="00CE3C9E">
        <w:t xml:space="preserve"> un</w:t>
      </w:r>
      <w:r w:rsidRPr="00D653EF" w:rsidR="00F91107">
        <w:t xml:space="preserve"> </w:t>
      </w:r>
      <w:r w:rsidRPr="00D653EF" w:rsidR="00AF5B95">
        <w:t xml:space="preserve">piedāvāt iedzīvotājiem plašāku piekļuvi kapitāla tirgiem un labākas finansēšanas iespējas uzņēmumiem. </w:t>
      </w:r>
      <w:r w:rsidRPr="00D653EF" w:rsidR="00E9072A">
        <w:t>E</w:t>
      </w:r>
      <w:r w:rsidRPr="00D653EF" w:rsidR="00570BE7">
        <w:t xml:space="preserve">K </w:t>
      </w:r>
      <w:r w:rsidRPr="00D653EF">
        <w:t>piedāvātajā</w:t>
      </w:r>
      <w:r w:rsidRPr="00D653EF" w:rsidR="00E9072A">
        <w:t xml:space="preserve"> pensiju pakotn</w:t>
      </w:r>
      <w:r w:rsidRPr="00D653EF">
        <w:t>ē tiek</w:t>
      </w:r>
      <w:r w:rsidRPr="00D653EF" w:rsidR="00570BE7">
        <w:t xml:space="preserve"> </w:t>
      </w:r>
      <w:r w:rsidRPr="00D653EF" w:rsidR="00E9072A">
        <w:t>rekomendē</w:t>
      </w:r>
      <w:r w:rsidRPr="00D653EF">
        <w:t>ts</w:t>
      </w:r>
      <w:r w:rsidRPr="00D653EF" w:rsidR="00E9072A">
        <w:t xml:space="preserve"> dalībvalst</w:t>
      </w:r>
      <w:r w:rsidRPr="00D653EF">
        <w:t>īm</w:t>
      </w:r>
      <w:r w:rsidRPr="00D653EF" w:rsidR="00E9072A">
        <w:t xml:space="preserve"> paredzēt automātisku darbinieku reģistrēšanu papildpensijas uzkrājumiem</w:t>
      </w:r>
      <w:r w:rsidRPr="00D653EF" w:rsidR="00570BE7">
        <w:t>.</w:t>
      </w:r>
      <w:r w:rsidRPr="00D653EF" w:rsidR="00E9072A">
        <w:t xml:space="preserve"> </w:t>
      </w:r>
      <w:r w:rsidRPr="00D653EF" w:rsidR="00570BE7">
        <w:t>S</w:t>
      </w:r>
      <w:r w:rsidRPr="00D653EF" w:rsidR="00E9072A">
        <w:t xml:space="preserve">avukārt tiesību aktu grozījumi paredz celt pensiju produktu atdevi, kā arī padarīt tos efektīvākus un pieejamākus. Tādējādi tiks radītas iespējas iedzīvotājiem stiprināt </w:t>
      </w:r>
      <w:r w:rsidRPr="00D653EF" w:rsidR="00091FBF">
        <w:t xml:space="preserve">ienākumu </w:t>
      </w:r>
      <w:r w:rsidRPr="00D653EF" w:rsidR="00E9072A">
        <w:t xml:space="preserve">atvietojamību </w:t>
      </w:r>
      <w:r w:rsidRPr="00D653EF" w:rsidR="00091FBF">
        <w:t xml:space="preserve">pensijas vecumā </w:t>
      </w:r>
      <w:r w:rsidRPr="00D653EF" w:rsidR="00E9072A">
        <w:t xml:space="preserve">un novirzīt šī brīža depozītus produktīvām investīcijām. </w:t>
      </w:r>
      <w:r w:rsidRPr="00D653EF" w:rsidR="000B207C">
        <w:rPr>
          <w:bCs/>
        </w:rPr>
        <w:t>E</w:t>
      </w:r>
      <w:r w:rsidRPr="00D653EF" w:rsidR="00570BE7">
        <w:rPr>
          <w:bCs/>
        </w:rPr>
        <w:t xml:space="preserve">K </w:t>
      </w:r>
      <w:r w:rsidRPr="00D653EF">
        <w:rPr>
          <w:bCs/>
        </w:rPr>
        <w:t xml:space="preserve">arī </w:t>
      </w:r>
      <w:r w:rsidRPr="00D653EF" w:rsidR="008061E9">
        <w:rPr>
          <w:bCs/>
        </w:rPr>
        <w:t>nodev</w:t>
      </w:r>
      <w:r w:rsidRPr="00D653EF">
        <w:rPr>
          <w:bCs/>
        </w:rPr>
        <w:t>usi</w:t>
      </w:r>
      <w:r w:rsidRPr="00D653EF" w:rsidR="008061E9">
        <w:rPr>
          <w:bCs/>
        </w:rPr>
        <w:t xml:space="preserve"> apspriešanai</w:t>
      </w:r>
      <w:r w:rsidRPr="00D653EF" w:rsidR="000B207C">
        <w:rPr>
          <w:bCs/>
        </w:rPr>
        <w:t xml:space="preserve"> </w:t>
      </w:r>
      <w:r w:rsidRPr="00D653EF" w:rsidR="00EB23B3">
        <w:rPr>
          <w:bCs/>
        </w:rPr>
        <w:t>finanšu</w:t>
      </w:r>
      <w:r w:rsidRPr="00D653EF" w:rsidR="00FB427A">
        <w:rPr>
          <w:bCs/>
        </w:rPr>
        <w:t xml:space="preserve"> </w:t>
      </w:r>
      <w:r w:rsidRPr="00D653EF" w:rsidR="00953E5C">
        <w:rPr>
          <w:bCs/>
        </w:rPr>
        <w:t>Tirgus infrastr</w:t>
      </w:r>
      <w:r w:rsidRPr="00D653EF" w:rsidR="00EB23B3">
        <w:rPr>
          <w:bCs/>
        </w:rPr>
        <w:t>uktūras un</w:t>
      </w:r>
      <w:r w:rsidRPr="00D653EF" w:rsidDel="000B207C" w:rsidR="000B207C">
        <w:t xml:space="preserve"> </w:t>
      </w:r>
      <w:r w:rsidRPr="00D653EF" w:rsidR="00161BD6">
        <w:rPr>
          <w:bCs/>
        </w:rPr>
        <w:t>efektīvas uzraudzības tiesību aktu priekšlikumu pakotn</w:t>
      </w:r>
      <w:r w:rsidRPr="00D653EF" w:rsidR="00F068DB">
        <w:rPr>
          <w:bCs/>
        </w:rPr>
        <w:t>i</w:t>
      </w:r>
      <w:r w:rsidRPr="00D653EF">
        <w:rPr>
          <w:bCs/>
        </w:rPr>
        <w:t xml:space="preserve">, kuras </w:t>
      </w:r>
      <w:r w:rsidRPr="00D653EF" w:rsidR="00161BD6">
        <w:rPr>
          <w:bCs/>
        </w:rPr>
        <w:t xml:space="preserve">mērķi ir veicināt ES vienotā kapitāla </w:t>
      </w:r>
      <w:r w:rsidRPr="00D653EF" w:rsidR="00161BD6">
        <w:rPr>
          <w:bCs/>
        </w:rPr>
        <w:lastRenderedPageBreak/>
        <w:t>tirgus attīstību un mazināt šķēršļus pārrobežu kapitāla plūsmām</w:t>
      </w:r>
      <w:r w:rsidRPr="00D653EF">
        <w:rPr>
          <w:bCs/>
        </w:rPr>
        <w:t>, paredzot noteikumu harmonizāciju un centralizētu uzraudzību</w:t>
      </w:r>
      <w:r w:rsidRPr="00D653EF" w:rsidR="00161BD6">
        <w:rPr>
          <w:bCs/>
        </w:rPr>
        <w:t xml:space="preserve">. </w:t>
      </w:r>
    </w:p>
    <w:p w:rsidR="006015E9" w:rsidP="00E40F75" w:rsidRDefault="0019606D" w14:paraId="4EC21756" w14:textId="7D4D4246">
      <w:pPr>
        <w:spacing w:before="120" w:after="120"/>
        <w:jc w:val="both"/>
        <w:rPr>
          <w:bCs/>
        </w:rPr>
      </w:pPr>
      <w:r w:rsidRPr="00D653EF">
        <w:rPr>
          <w:bCs/>
        </w:rPr>
        <w:t xml:space="preserve">EK piedāvājusi arī likumdošanas priekšlikumus, kas veicinātu </w:t>
      </w:r>
      <w:r w:rsidRPr="00D653EF" w:rsidR="00161BD6">
        <w:rPr>
          <w:bCs/>
        </w:rPr>
        <w:t>pārrobežu šķēršļu un izmaksu samazināšan</w:t>
      </w:r>
      <w:r w:rsidRPr="00D653EF">
        <w:rPr>
          <w:bCs/>
        </w:rPr>
        <w:t xml:space="preserve">u </w:t>
      </w:r>
      <w:r w:rsidRPr="00D653EF" w:rsidR="00161BD6">
        <w:rPr>
          <w:bCs/>
        </w:rPr>
        <w:t>fondu un aktīvu pārvaldnieku pārrobežu darbīb</w:t>
      </w:r>
      <w:r w:rsidRPr="00D653EF">
        <w:rPr>
          <w:bCs/>
        </w:rPr>
        <w:t xml:space="preserve">ai. </w:t>
      </w:r>
      <w:r w:rsidRPr="00D653EF" w:rsidR="006B3A90">
        <w:rPr>
          <w:bCs/>
        </w:rPr>
        <w:t>EK arī nodeva apspriešanai priekšlikumus, kur</w:t>
      </w:r>
      <w:r w:rsidRPr="00D653EF">
        <w:rPr>
          <w:bCs/>
        </w:rPr>
        <w:t>u</w:t>
      </w:r>
      <w:r w:rsidRPr="00D653EF" w:rsidR="006B3A90">
        <w:rPr>
          <w:bCs/>
        </w:rPr>
        <w:t xml:space="preserve"> mērķis ir nodrošināt samērīgas prasības Eiropas finanšu sektoram</w:t>
      </w:r>
      <w:r w:rsidRPr="00D653EF">
        <w:rPr>
          <w:bCs/>
        </w:rPr>
        <w:t xml:space="preserve">, </w:t>
      </w:r>
      <w:r w:rsidRPr="00D653EF" w:rsidR="006B3A90">
        <w:rPr>
          <w:bCs/>
        </w:rPr>
        <w:t xml:space="preserve"> vienkāršo</w:t>
      </w:r>
      <w:r w:rsidRPr="00D653EF">
        <w:rPr>
          <w:bCs/>
        </w:rPr>
        <w:t>jo</w:t>
      </w:r>
      <w:r w:rsidRPr="00D653EF" w:rsidR="006B3A90">
        <w:rPr>
          <w:bCs/>
        </w:rPr>
        <w:t>t un samazin</w:t>
      </w:r>
      <w:r w:rsidRPr="00D653EF">
        <w:rPr>
          <w:bCs/>
        </w:rPr>
        <w:t>o</w:t>
      </w:r>
      <w:r w:rsidRPr="00D653EF" w:rsidR="006B3A90">
        <w:rPr>
          <w:bCs/>
        </w:rPr>
        <w:t>t ar ilgtspējību saistītās administratīvās prasības finanšu tirgus dalībniekiem</w:t>
      </w:r>
      <w:r w:rsidRPr="00D653EF" w:rsidR="00E40F75">
        <w:rPr>
          <w:bCs/>
        </w:rPr>
        <w:t>.</w:t>
      </w:r>
    </w:p>
    <w:p w:rsidRPr="001742A2" w:rsidR="00CC6AB0" w:rsidP="00CC6AB0" w:rsidRDefault="00CC6AB0" w14:paraId="316F6898" w14:textId="77777777">
      <w:pPr>
        <w:spacing w:before="120" w:after="120"/>
        <w:jc w:val="both"/>
        <w:rPr>
          <w:rFonts w:eastAsia="Calibri"/>
        </w:rPr>
      </w:pPr>
      <w:r w:rsidRPr="004165AF">
        <w:t>EK prezidente šā gada janvārī paziņoja</w:t>
      </w:r>
      <w:r w:rsidRPr="00CC6AB0">
        <w:t>,</w:t>
      </w:r>
      <w:r>
        <w:t xml:space="preserve"> ka Kipras ES prezidentūras laikā nepieciešams izstrādāt jaunu </w:t>
      </w:r>
      <w:r w:rsidRPr="001742A2">
        <w:rPr>
          <w:u w:val="single"/>
        </w:rPr>
        <w:t>Eiropas drošības stratēģij</w:t>
      </w:r>
      <w:r>
        <w:rPr>
          <w:u w:val="single"/>
        </w:rPr>
        <w:t>u. Latvijas redzējumā s</w:t>
      </w:r>
      <w:r w:rsidRPr="00C82DE6">
        <w:t xml:space="preserve">aprotam argumentus par labu jaunai stratēģijai. Situācija kopš Globālās stratēģijas apstiprināšanas 2016.gadā ir mainījusies – Krievija neslēpj savu agresīvo dabu un ambīcijas, paplašinājies draudu tvērums, ES izvirzījusi sev jaunus uzdevumus aizsardzības spēju jomā. </w:t>
      </w:r>
      <w:r w:rsidRPr="000037B0">
        <w:rPr>
          <w:rFonts w:eastAsia="Calibri"/>
        </w:rPr>
        <w:t>Stratēģijas izstrādē svarīgs ir gan rezultāts – skaidrs politisks vēstījums par ES redzējumu, lomu un sadarbību ar sabiedrotajiem, gan process, kas demonstrē vienotību, apņēmību un visu dalībvalstu pilnvērtīgu iesaisti.</w:t>
      </w:r>
    </w:p>
    <w:p w:rsidRPr="001742A2" w:rsidR="00CC6AB0" w:rsidP="00CC6AB0" w:rsidRDefault="00CC6AB0" w14:paraId="1A0C6CE2" w14:textId="77777777">
      <w:pPr>
        <w:spacing w:after="120"/>
        <w:jc w:val="both"/>
        <w:rPr>
          <w:rFonts w:eastAsia="Calibri"/>
        </w:rPr>
      </w:pPr>
      <w:r>
        <w:rPr>
          <w:rFonts w:eastAsia="Calibri"/>
        </w:rPr>
        <w:t>Vienlaikus k</w:t>
      </w:r>
      <w:r w:rsidRPr="001742A2">
        <w:rPr>
          <w:rFonts w:eastAsia="Calibri"/>
        </w:rPr>
        <w:t>opīgi jāizvērtē, vai šobrīd ir piemērots brīdis stratēģijas izstrādei un publiskai diskusijai, apzinoties risku, ka process var tikt izmantots ES šķelšanai, kā arī to, vai esam gatavi tam veltīt nepieciešamos resursus.</w:t>
      </w:r>
      <w:r>
        <w:rPr>
          <w:rFonts w:eastAsia="Calibri"/>
        </w:rPr>
        <w:t xml:space="preserve"> </w:t>
      </w:r>
      <w:r w:rsidRPr="000037B0">
        <w:rPr>
          <w:rFonts w:eastAsia="Calibri"/>
        </w:rPr>
        <w:t>Jānodrošina, ka stratēģijas izstrāde tieši atbalsta galvenās prioritātes: Eiropas aizsardzības spēju attīstību, militārās industrijas stiprināšanu un kapacitātes kāpināšanu.</w:t>
      </w:r>
    </w:p>
    <w:p w:rsidRPr="001742A2" w:rsidR="00CC6AB0" w:rsidP="00CC6AB0" w:rsidRDefault="00CC6AB0" w14:paraId="69B9CF86" w14:textId="77777777">
      <w:pPr>
        <w:spacing w:before="240" w:after="120"/>
        <w:jc w:val="both"/>
        <w:rPr>
          <w:rFonts w:eastAsia="Calibri"/>
        </w:rPr>
      </w:pPr>
      <w:r>
        <w:rPr>
          <w:rFonts w:eastAsia="Calibri"/>
        </w:rPr>
        <w:t>Latvijas sākotnējā vērtējumā, ja veidojas pā</w:t>
      </w:r>
      <w:r w:rsidRPr="001742A2">
        <w:rPr>
          <w:rFonts w:eastAsia="Calibri"/>
        </w:rPr>
        <w:t>rliecība par stratēģijas nepieciešamību</w:t>
      </w:r>
      <w:r>
        <w:rPr>
          <w:rFonts w:eastAsia="Calibri"/>
        </w:rPr>
        <w:t xml:space="preserve">, tai </w:t>
      </w:r>
      <w:r w:rsidRPr="001742A2">
        <w:rPr>
          <w:rFonts w:eastAsia="Calibri"/>
        </w:rPr>
        <w:t>:</w:t>
      </w:r>
      <w:r>
        <w:rPr>
          <w:rFonts w:eastAsia="Calibri"/>
        </w:rPr>
        <w:t xml:space="preserve"> 1)</w:t>
      </w:r>
      <w:r w:rsidRPr="000037B0">
        <w:rPr>
          <w:rFonts w:eastAsia="Calibri"/>
        </w:rPr>
        <w:t xml:space="preserve"> jābalstās visaptverošā draudu izvērtējumā, atzīstot Krieviju kā galveno īstermiņa un vidēja termiņa draudu un koncentrējoties uz ES aizsardzības spēju stiprināšanu un Krievijas ietekmes mazināšanu</w:t>
      </w:r>
      <w:r>
        <w:rPr>
          <w:rFonts w:eastAsia="Calibri"/>
        </w:rPr>
        <w:t>; 2) j</w:t>
      </w:r>
      <w:r w:rsidRPr="000037B0">
        <w:rPr>
          <w:rFonts w:eastAsia="Calibri"/>
        </w:rPr>
        <w:t>āakcentē Eiropas aizsardzības spēju attīstība un spēcīgu transatlantisko attiecību saglabāšana ar ASV un Kanādu</w:t>
      </w:r>
      <w:r>
        <w:rPr>
          <w:rFonts w:eastAsia="Calibri"/>
        </w:rPr>
        <w:t>; 3) j</w:t>
      </w:r>
      <w:r w:rsidRPr="000037B0">
        <w:rPr>
          <w:rFonts w:eastAsia="Calibri"/>
        </w:rPr>
        <w:t>ānodrošina cieša</w:t>
      </w:r>
      <w:r>
        <w:t xml:space="preserve"> sadarbība un</w:t>
      </w:r>
      <w:r w:rsidRPr="000037B0">
        <w:rPr>
          <w:rFonts w:eastAsia="Calibri"/>
        </w:rPr>
        <w:t xml:space="preserve"> savietojamība ar NATO un jāizvairās no funkciju dublēšanās ar esošajām izlūkošanas struktūrām</w:t>
      </w:r>
      <w:r>
        <w:rPr>
          <w:rFonts w:eastAsia="Calibri"/>
        </w:rPr>
        <w:t>; 4) j</w:t>
      </w:r>
      <w:r w:rsidRPr="000037B0">
        <w:rPr>
          <w:rFonts w:eastAsia="Calibri"/>
        </w:rPr>
        <w:t>āņem vērā un jāintegrē esošie ES drošības un stratēģiskie dokumenti (par Ķīnu, ekonomisko un iekšējo drošību u.c.).</w:t>
      </w:r>
    </w:p>
    <w:p w:rsidRPr="00D653EF" w:rsidR="00E2603C" w:rsidP="00E40F75" w:rsidRDefault="0019606D" w14:paraId="2669B079" w14:textId="667D8C72">
      <w:pPr>
        <w:spacing w:before="120" w:after="120"/>
        <w:jc w:val="both"/>
      </w:pPr>
      <w:r w:rsidRPr="00D653EF">
        <w:rPr>
          <w:rFonts w:eastAsia="Calibri"/>
        </w:rPr>
        <w:t xml:space="preserve">Ārējās ES konkurētspējas jomā </w:t>
      </w:r>
      <w:r w:rsidRPr="00D653EF" w:rsidR="00E2603C">
        <w:rPr>
          <w:rFonts w:eastAsia="Calibri"/>
        </w:rPr>
        <w:t>2025.</w:t>
      </w:r>
      <w:r w:rsidRPr="00D653EF" w:rsidR="000E027A">
        <w:rPr>
          <w:rFonts w:eastAsia="Calibri"/>
        </w:rPr>
        <w:t> </w:t>
      </w:r>
      <w:r w:rsidRPr="00D653EF">
        <w:rPr>
          <w:rFonts w:eastAsia="Calibri"/>
        </w:rPr>
        <w:t>nogalē</w:t>
      </w:r>
      <w:r w:rsidRPr="00D653EF" w:rsidR="00E2603C">
        <w:rPr>
          <w:rFonts w:eastAsia="Calibri"/>
        </w:rPr>
        <w:t xml:space="preserve"> EK un </w:t>
      </w:r>
      <w:r w:rsidRPr="00D653EF" w:rsidR="000E027A">
        <w:rPr>
          <w:rFonts w:eastAsia="Calibri"/>
        </w:rPr>
        <w:t xml:space="preserve">ES </w:t>
      </w:r>
      <w:r w:rsidRPr="00D653EF" w:rsidR="00E2603C">
        <w:rPr>
          <w:rFonts w:eastAsia="Calibri"/>
        </w:rPr>
        <w:t>Augstā pārstāve nāca klajā ar kopīgu paziņojumu par ekonomiskās drošības stiprināšanu</w:t>
      </w:r>
      <w:r w:rsidRPr="00D653EF" w:rsidR="0091462E">
        <w:rPr>
          <w:rFonts w:eastAsia="Calibri"/>
        </w:rPr>
        <w:t xml:space="preserve">, kas paredz </w:t>
      </w:r>
      <w:r w:rsidRPr="00D653EF" w:rsidR="00E2603C">
        <w:rPr>
          <w:rFonts w:eastAsia="Calibri"/>
        </w:rPr>
        <w:t>konkrēt</w:t>
      </w:r>
      <w:r w:rsidRPr="00D653EF" w:rsidR="0091462E">
        <w:rPr>
          <w:rFonts w:eastAsia="Calibri"/>
        </w:rPr>
        <w:t>us</w:t>
      </w:r>
      <w:r w:rsidRPr="00D653EF" w:rsidR="00E2603C">
        <w:rPr>
          <w:rFonts w:eastAsia="Calibri"/>
        </w:rPr>
        <w:t xml:space="preserve"> pasākum</w:t>
      </w:r>
      <w:r w:rsidRPr="00D653EF" w:rsidR="0091462E">
        <w:rPr>
          <w:rFonts w:eastAsia="Calibri"/>
        </w:rPr>
        <w:t>us</w:t>
      </w:r>
      <w:r w:rsidRPr="00D653EF" w:rsidR="00E2603C">
        <w:rPr>
          <w:rFonts w:eastAsia="Calibri"/>
        </w:rPr>
        <w:t xml:space="preserve">, lai stiprinātu ES spēku un noturību, ņemot vērā pieaugošos ārējos ekonomiskos apdraudējumus, vienlaikus saglabājot ES atvērtību un apņemšanos dažādot starptautisko tirdzniecību un ieguldījumus. </w:t>
      </w:r>
      <w:r w:rsidRPr="00D653EF" w:rsidR="00CD533C">
        <w:rPr>
          <w:rFonts w:eastAsia="Calibri"/>
        </w:rPr>
        <w:t>P</w:t>
      </w:r>
      <w:r w:rsidRPr="00D653EF" w:rsidR="00E2603C">
        <w:rPr>
          <w:rFonts w:eastAsia="Calibri"/>
        </w:rPr>
        <w:t xml:space="preserve">aziņojumā uzsvērts, ka pašreizējā ģeopolitiskajā situācijā ir būtiski izmantot visus pieejamos ES instrumentus </w:t>
      </w:r>
      <w:r w:rsidRPr="00D653EF" w:rsidR="0091462E">
        <w:rPr>
          <w:rFonts w:eastAsia="Calibri"/>
        </w:rPr>
        <w:t>(piemēram,</w:t>
      </w:r>
      <w:r w:rsidRPr="00D653EF" w:rsidR="00E2603C">
        <w:rPr>
          <w:rFonts w:eastAsia="Calibri"/>
        </w:rPr>
        <w:t xml:space="preserve"> tirdzniecības līgumus, jaunas partnerības, tirgus aizsardzības instrumentus</w:t>
      </w:r>
      <w:r w:rsidRPr="00D653EF" w:rsidR="0091462E">
        <w:rPr>
          <w:rFonts w:eastAsia="Calibri"/>
        </w:rPr>
        <w:t>, u.c.)</w:t>
      </w:r>
      <w:r w:rsidRPr="00D653EF" w:rsidR="00E2603C">
        <w:rPr>
          <w:rFonts w:eastAsia="Calibri"/>
        </w:rPr>
        <w:t>, lai Eiropas uzņēmēji varētu sekmīgi darboties jaunos tirgo</w:t>
      </w:r>
      <w:r w:rsidRPr="00D653EF" w:rsidR="00D653EF">
        <w:rPr>
          <w:rFonts w:eastAsia="Calibri"/>
        </w:rPr>
        <w:t xml:space="preserve">s, </w:t>
      </w:r>
      <w:r w:rsidRPr="00D653EF" w:rsidR="0091462E">
        <w:rPr>
          <w:rFonts w:eastAsia="Calibri"/>
        </w:rPr>
        <w:t>jā</w:t>
      </w:r>
      <w:r w:rsidRPr="00D653EF" w:rsidR="00E2603C">
        <w:rPr>
          <w:rFonts w:eastAsia="Calibri"/>
        </w:rPr>
        <w:t>stiprina Eiropas rūpniecība</w:t>
      </w:r>
      <w:r w:rsidRPr="00D653EF" w:rsidR="0091462E">
        <w:rPr>
          <w:rFonts w:eastAsia="Calibri"/>
        </w:rPr>
        <w:t>, lai mazinātu kritiskās atkarības (ieskaitot tehnoloģijās, izejvielās un aizsardzības industrijā)</w:t>
      </w:r>
      <w:r w:rsidRPr="00D653EF" w:rsidR="00E2603C">
        <w:rPr>
          <w:rFonts w:eastAsia="Calibri"/>
        </w:rPr>
        <w:t xml:space="preserve">. </w:t>
      </w:r>
      <w:r w:rsidRPr="00D653EF" w:rsidR="0091462E">
        <w:t xml:space="preserve">Norit </w:t>
      </w:r>
      <w:r w:rsidRPr="00D653EF" w:rsidR="00E2603C">
        <w:t xml:space="preserve">EK </w:t>
      </w:r>
      <w:r w:rsidRPr="00D653EF" w:rsidR="0091462E">
        <w:t xml:space="preserve">darbs </w:t>
      </w:r>
      <w:r w:rsidRPr="00D653EF" w:rsidR="00E2603C">
        <w:t>ar dalībvalstīm risku izvērtēšanā, īpaši pievēršoties prioritārām augsta riska jomām: 1) samazināt stratēģisko atkarību no preču un pakalpojumu importa; 2) piesaistīt drošus ieguldījumus ES; 3) atbalstīt Eiropas aizsardzības un kosmosa nozares un citas kritiski svarīgas rūpniecības nozares; 4) nodrošināt ES vadošo lomu kritiski nozīmīgo tehnoloģiju jomā; 5) sensitīvas informācijas, datu un Eiropas kritiskās infrastruktūras aizsardzība.</w:t>
      </w:r>
    </w:p>
    <w:p w:rsidRPr="00D653EF" w:rsidR="00E2603C" w:rsidP="00E40F75" w:rsidRDefault="00E2603C" w14:paraId="0C917A31" w14:textId="7207309A">
      <w:pPr>
        <w:spacing w:before="120" w:after="120"/>
        <w:jc w:val="both"/>
        <w:rPr>
          <w:rFonts w:eastAsia="Calibri"/>
        </w:rPr>
      </w:pPr>
      <w:r w:rsidRPr="00D653EF">
        <w:t>Partnerību, tai skaitā brīvās tirdzniecības nolīgumu (turpmāk</w:t>
      </w:r>
      <w:r w:rsidRPr="00D653EF" w:rsidR="00CE3C9E">
        <w:t xml:space="preserve"> – </w:t>
      </w:r>
      <w:r w:rsidRPr="00D653EF">
        <w:t>BTN) tīkla</w:t>
      </w:r>
      <w:r w:rsidRPr="00D653EF" w:rsidR="00CE3C9E">
        <w:t>,</w:t>
      </w:r>
      <w:r w:rsidRPr="00D653EF">
        <w:t xml:space="preserve"> paplašināšana ir daļa no ES ekonomiskās drošības stiprināšanas. 2025.</w:t>
      </w:r>
      <w:r w:rsidRPr="00D653EF" w:rsidR="00A858CB">
        <w:t> </w:t>
      </w:r>
      <w:r w:rsidRPr="00D653EF">
        <w:t>gadā tika pārskatīti tirdzniecības nosacījumi ar Ukrainu un Moldovu</w:t>
      </w:r>
      <w:r w:rsidRPr="00D653EF" w:rsidR="0091462E">
        <w:t>;</w:t>
      </w:r>
      <w:r w:rsidRPr="00D653EF">
        <w:t xml:space="preserve"> noslēgtas politiskās sarunas ar Meksiku par modernizēto globālās sadarbības nolīgumu, ar Korejas Republiku par digitālās tirdzniecības </w:t>
      </w:r>
      <w:r w:rsidRPr="00D653EF">
        <w:lastRenderedPageBreak/>
        <w:t>nolīgumu, ar Indonēziju par visaptverošo ekonomiskās partnerības nolīgumu un investīciju aizsardzības nolīgumu</w:t>
      </w:r>
      <w:r w:rsidRPr="00D653EF" w:rsidR="0091462E">
        <w:t>;</w:t>
      </w:r>
      <w:r w:rsidRPr="00D653EF">
        <w:t xml:space="preserve"> spēkā </w:t>
      </w:r>
      <w:r w:rsidRPr="00D653EF" w:rsidR="0091462E">
        <w:t xml:space="preserve">stājās </w:t>
      </w:r>
      <w:r w:rsidRPr="00D653EF">
        <w:t>pagaidu tirdzniecības nolīgums ar Čīli</w:t>
      </w:r>
      <w:r w:rsidRPr="00D653EF" w:rsidR="0091462E">
        <w:t>;</w:t>
      </w:r>
      <w:r w:rsidRPr="00D653EF">
        <w:rPr>
          <w:rFonts w:eastAsia="Calibri"/>
        </w:rPr>
        <w:t xml:space="preserve"> </w:t>
      </w:r>
      <w:r w:rsidRPr="00D653EF" w:rsidR="0091462E">
        <w:rPr>
          <w:rFonts w:eastAsia="Calibri"/>
        </w:rPr>
        <w:t>tika panākta vienošanās ar</w:t>
      </w:r>
      <w:r w:rsidRPr="00D653EF">
        <w:rPr>
          <w:rFonts w:eastAsia="Calibri"/>
        </w:rPr>
        <w:t xml:space="preserve"> Apvienot</w:t>
      </w:r>
      <w:r w:rsidRPr="00D653EF" w:rsidR="0091462E">
        <w:rPr>
          <w:rFonts w:eastAsia="Calibri"/>
        </w:rPr>
        <w:t>ajiem</w:t>
      </w:r>
      <w:r w:rsidRPr="00D653EF">
        <w:rPr>
          <w:rFonts w:eastAsia="Calibri"/>
        </w:rPr>
        <w:t xml:space="preserve"> Arābu Emirāti</w:t>
      </w:r>
      <w:r w:rsidRPr="00D653EF" w:rsidR="0091462E">
        <w:rPr>
          <w:rFonts w:eastAsia="Calibri"/>
        </w:rPr>
        <w:t>em</w:t>
      </w:r>
      <w:r w:rsidRPr="00D653EF">
        <w:rPr>
          <w:rFonts w:eastAsia="Calibri"/>
        </w:rPr>
        <w:t xml:space="preserve"> uzsākt sarunas par divpusēju BTN, </w:t>
      </w:r>
      <w:r w:rsidRPr="00D653EF" w:rsidR="00A858CB">
        <w:rPr>
          <w:rFonts w:eastAsia="Calibri"/>
        </w:rPr>
        <w:t xml:space="preserve">radot </w:t>
      </w:r>
      <w:r w:rsidRPr="00D653EF">
        <w:rPr>
          <w:rFonts w:eastAsia="Calibri"/>
        </w:rPr>
        <w:t>iespēju noslēgt pirmo visaptverošo ES tirdzniecības nolīgumu Persijas līča reģionā.</w:t>
      </w:r>
      <w:r w:rsidRPr="00D653EF">
        <w:t xml:space="preserve"> </w:t>
      </w:r>
      <w:r w:rsidRPr="00D653EF">
        <w:rPr>
          <w:rFonts w:eastAsia="Calibri"/>
        </w:rPr>
        <w:t>2026.</w:t>
      </w:r>
      <w:r w:rsidRPr="00D653EF" w:rsidR="00A858CB">
        <w:rPr>
          <w:rFonts w:eastAsia="Calibri"/>
        </w:rPr>
        <w:t> </w:t>
      </w:r>
      <w:r w:rsidRPr="00D653EF">
        <w:rPr>
          <w:rFonts w:eastAsia="Calibri"/>
        </w:rPr>
        <w:t xml:space="preserve">gada </w:t>
      </w:r>
      <w:r w:rsidRPr="00D653EF" w:rsidR="0091462E">
        <w:rPr>
          <w:rFonts w:eastAsia="Calibri"/>
        </w:rPr>
        <w:t>janvārī</w:t>
      </w:r>
      <w:r w:rsidRPr="00D653EF">
        <w:rPr>
          <w:rFonts w:eastAsia="Calibri"/>
        </w:rPr>
        <w:t xml:space="preserve"> EK </w:t>
      </w:r>
      <w:r w:rsidRPr="00D653EF" w:rsidR="00A858CB">
        <w:rPr>
          <w:rFonts w:eastAsia="Calibri"/>
        </w:rPr>
        <w:t>priekšsēdētāja</w:t>
      </w:r>
      <w:r w:rsidRPr="00D653EF">
        <w:rPr>
          <w:rFonts w:eastAsia="Calibri"/>
        </w:rPr>
        <w:t xml:space="preserve"> parakstīja ES un “</w:t>
      </w:r>
      <w:r w:rsidRPr="00D653EF">
        <w:rPr>
          <w:rFonts w:eastAsia="Calibri"/>
          <w:i/>
          <w:iCs/>
        </w:rPr>
        <w:t>Mercosur</w:t>
      </w:r>
      <w:r w:rsidRPr="00D653EF">
        <w:rPr>
          <w:rFonts w:eastAsia="Calibri"/>
        </w:rPr>
        <w:t>” (Argentīna, Brazīlija, Paragvaja un Urugvaja) Partnerības nolīguma un Pagaidu tirdzniecības nolīgumu</w:t>
      </w:r>
      <w:r w:rsidRPr="00D653EF" w:rsidR="0091462E">
        <w:rPr>
          <w:rFonts w:eastAsia="Calibri"/>
        </w:rPr>
        <w:t>, kā arī EK noslēdza sarunas par</w:t>
      </w:r>
      <w:r w:rsidRPr="00D653EF">
        <w:rPr>
          <w:rFonts w:eastAsia="Calibri"/>
        </w:rPr>
        <w:t xml:space="preserve"> ES un Indija</w:t>
      </w:r>
      <w:r w:rsidRPr="00D653EF" w:rsidR="0091462E">
        <w:rPr>
          <w:rFonts w:eastAsia="Calibri"/>
        </w:rPr>
        <w:t>s</w:t>
      </w:r>
      <w:r w:rsidRPr="00D653EF">
        <w:rPr>
          <w:rFonts w:eastAsia="Calibri"/>
        </w:rPr>
        <w:t xml:space="preserve"> BTN. </w:t>
      </w:r>
    </w:p>
    <w:p w:rsidRPr="00D653EF" w:rsidR="00E2603C" w:rsidP="00E40F75" w:rsidRDefault="00E2603C" w14:paraId="38C781E2" w14:textId="768FF054">
      <w:pPr>
        <w:spacing w:before="120" w:after="120"/>
        <w:jc w:val="both"/>
        <w:rPr>
          <w:rFonts w:eastAsia="Calibri"/>
        </w:rPr>
      </w:pPr>
      <w:r w:rsidRPr="00D653EF">
        <w:rPr>
          <w:rFonts w:eastAsia="Calibri"/>
        </w:rPr>
        <w:t>ES dalībvalstu vidū valda kopēja izpratne par sarežģītajām attiecībām ar Ķīnu</w:t>
      </w:r>
      <w:r w:rsidRPr="00D653EF" w:rsidR="004139A5">
        <w:rPr>
          <w:rFonts w:eastAsia="Calibri"/>
        </w:rPr>
        <w:t>, kura, piemēram, i</w:t>
      </w:r>
      <w:r w:rsidRPr="00D653EF" w:rsidR="00F91107">
        <w:rPr>
          <w:rFonts w:eastAsia="Calibri"/>
        </w:rPr>
        <w:t>zmanto</w:t>
      </w:r>
      <w:r w:rsidRPr="00D653EF" w:rsidR="004139A5">
        <w:rPr>
          <w:rFonts w:eastAsia="Calibri"/>
        </w:rPr>
        <w:t xml:space="preserve"> tirdzniecību, rada atkarības</w:t>
      </w:r>
      <w:r w:rsidRPr="00D653EF" w:rsidR="00F91107">
        <w:rPr>
          <w:rFonts w:eastAsia="Calibri"/>
        </w:rPr>
        <w:t>,</w:t>
      </w:r>
      <w:r w:rsidRPr="00D653EF" w:rsidR="004139A5">
        <w:rPr>
          <w:rFonts w:eastAsia="Calibri"/>
        </w:rPr>
        <w:t xml:space="preserve"> negodīgu konkurenci</w:t>
      </w:r>
      <w:r w:rsidRPr="00D653EF" w:rsidR="00F91107">
        <w:rPr>
          <w:rFonts w:eastAsia="Calibri"/>
        </w:rPr>
        <w:t xml:space="preserve"> un </w:t>
      </w:r>
      <w:r w:rsidRPr="00D653EF" w:rsidR="004139A5">
        <w:rPr>
          <w:rFonts w:eastAsia="Calibri"/>
        </w:rPr>
        <w:t>pārprodukciju</w:t>
      </w:r>
      <w:r w:rsidRPr="00D653EF">
        <w:rPr>
          <w:rFonts w:eastAsia="Calibri"/>
        </w:rPr>
        <w:t>. Vienlaikus dalībvalstis uzskata, ka ar Ķīnu jāveido pozitīva darba kārtība, jāpārskata komerciālās attiecības, tāpat ir nepieciešama jauna dinamika attiecībās kritisko izejmateriālu jomā, ievieš</w:t>
      </w:r>
      <w:r w:rsidRPr="00D653EF" w:rsidR="00A858CB">
        <w:rPr>
          <w:rFonts w:eastAsia="Calibri"/>
        </w:rPr>
        <w:t>ot</w:t>
      </w:r>
      <w:r w:rsidRPr="00D653EF">
        <w:rPr>
          <w:rFonts w:eastAsia="Calibri"/>
        </w:rPr>
        <w:t xml:space="preserve"> </w:t>
      </w:r>
      <w:r w:rsidRPr="00D653EF">
        <w:rPr>
          <w:rFonts w:eastAsia="Calibri"/>
          <w:i/>
          <w:iCs/>
        </w:rPr>
        <w:t>REsourceEU</w:t>
      </w:r>
      <w:r w:rsidRPr="00D653EF">
        <w:rPr>
          <w:rFonts w:eastAsia="Calibri"/>
        </w:rPr>
        <w:t xml:space="preserve"> plān</w:t>
      </w:r>
      <w:r w:rsidRPr="00D653EF" w:rsidR="00A858CB">
        <w:rPr>
          <w:rFonts w:eastAsia="Calibri"/>
        </w:rPr>
        <w:t>u</w:t>
      </w:r>
      <w:r w:rsidRPr="00D653EF">
        <w:rPr>
          <w:rFonts w:eastAsia="Calibri"/>
        </w:rPr>
        <w:t>.</w:t>
      </w:r>
    </w:p>
    <w:p w:rsidRPr="00D653EF" w:rsidR="00E2603C" w:rsidP="00E40F75" w:rsidRDefault="004139A5" w14:paraId="09A1C2CD" w14:textId="513C8A23">
      <w:pPr>
        <w:spacing w:before="120" w:after="120"/>
        <w:jc w:val="both"/>
        <w:rPr>
          <w:rFonts w:eastAsia="Calibri"/>
        </w:rPr>
      </w:pPr>
      <w:r w:rsidRPr="00D653EF">
        <w:t>Esošajā ģeopolitiskajā un ģeoekonomiskajā situācij</w:t>
      </w:r>
      <w:r w:rsidRPr="00D653EF" w:rsidR="00F91107">
        <w:t xml:space="preserve">ā radies </w:t>
      </w:r>
      <w:r w:rsidRPr="00D653EF" w:rsidR="00E2603C">
        <w:rPr>
          <w:rFonts w:eastAsia="Calibri"/>
        </w:rPr>
        <w:t>“Eiropas preference</w:t>
      </w:r>
      <w:r w:rsidRPr="00D653EF">
        <w:rPr>
          <w:rFonts w:eastAsia="Calibri"/>
        </w:rPr>
        <w:t>s</w:t>
      </w:r>
      <w:r w:rsidRPr="00D653EF" w:rsidR="00E2603C">
        <w:rPr>
          <w:rFonts w:eastAsia="Calibri"/>
        </w:rPr>
        <w:t>” (</w:t>
      </w:r>
      <w:r w:rsidRPr="00D653EF" w:rsidR="00E2603C">
        <w:rPr>
          <w:rFonts w:eastAsia="Calibri"/>
          <w:i/>
          <w:iCs/>
        </w:rPr>
        <w:t>preference EU</w:t>
      </w:r>
      <w:r w:rsidRPr="00D653EF" w:rsidR="00E2603C">
        <w:rPr>
          <w:rFonts w:eastAsia="Calibri"/>
        </w:rPr>
        <w:t>) koncept</w:t>
      </w:r>
      <w:r w:rsidRPr="00D653EF">
        <w:rPr>
          <w:rFonts w:eastAsia="Calibri"/>
        </w:rPr>
        <w:t>s, kur</w:t>
      </w:r>
      <w:r w:rsidRPr="00D653EF" w:rsidR="00E2603C">
        <w:rPr>
          <w:rFonts w:eastAsia="Calibri"/>
        </w:rPr>
        <w:t>a ieviešanā ir svarīgi atrast līdzsvaru starp nepieciešamību aizsargāt ES ražotājus</w:t>
      </w:r>
      <w:r w:rsidRPr="00D653EF" w:rsidR="00F91107">
        <w:rPr>
          <w:rFonts w:eastAsia="Calibri"/>
        </w:rPr>
        <w:t xml:space="preserve"> un brīvu tirdzniecību</w:t>
      </w:r>
      <w:r w:rsidRPr="00D653EF" w:rsidR="00E2603C">
        <w:rPr>
          <w:rFonts w:eastAsia="Calibri"/>
        </w:rPr>
        <w:t>. Daļa dalībvalstu aicina “Eiropas preferenc</w:t>
      </w:r>
      <w:r w:rsidRPr="00D653EF" w:rsidR="00F91107">
        <w:rPr>
          <w:rFonts w:eastAsia="Calibri"/>
        </w:rPr>
        <w:t>i</w:t>
      </w:r>
      <w:r w:rsidRPr="00D653EF" w:rsidR="00E2603C">
        <w:rPr>
          <w:rFonts w:eastAsia="Calibri"/>
        </w:rPr>
        <w:t>” piemēro</w:t>
      </w:r>
      <w:r w:rsidRPr="00D653EF" w:rsidR="00F91107">
        <w:rPr>
          <w:rFonts w:eastAsia="Calibri"/>
        </w:rPr>
        <w:t>t konkrētās nozarēs</w:t>
      </w:r>
      <w:r w:rsidRPr="00D653EF" w:rsidR="00E2603C">
        <w:rPr>
          <w:rFonts w:eastAsia="Calibri"/>
        </w:rPr>
        <w:t xml:space="preserve">, tādējādi radot sistemātiskas priekšrocības, īpaši tehnoloģiju jomā, kā arī </w:t>
      </w:r>
      <w:r w:rsidRPr="00D653EF" w:rsidR="00F91107">
        <w:rPr>
          <w:rFonts w:eastAsia="Calibri"/>
        </w:rPr>
        <w:t xml:space="preserve">radot </w:t>
      </w:r>
      <w:r w:rsidRPr="00D653EF" w:rsidR="00E2603C">
        <w:rPr>
          <w:rFonts w:eastAsia="Calibri"/>
        </w:rPr>
        <w:t>darbavietas Eiropā. Tomēr “Eiropas preference</w:t>
      </w:r>
      <w:r w:rsidRPr="00D653EF" w:rsidR="00F91107">
        <w:rPr>
          <w:rFonts w:eastAsia="Calibri"/>
        </w:rPr>
        <w:t>s</w:t>
      </w:r>
      <w:r w:rsidRPr="00D653EF" w:rsidR="00E2603C">
        <w:rPr>
          <w:rFonts w:eastAsia="Calibri"/>
        </w:rPr>
        <w:t xml:space="preserve">” pieejas izmantošanā viedokļi dalās, citām dalībvalstīm aicinot ES saglabāt ekonomisko atvērtību. </w:t>
      </w:r>
    </w:p>
    <w:p w:rsidRPr="00D653EF" w:rsidR="00E2603C" w:rsidP="00E40F75" w:rsidRDefault="00E2603C" w14:paraId="2811360F" w14:textId="6F4BC91F">
      <w:pPr>
        <w:spacing w:before="120" w:after="120"/>
        <w:jc w:val="both"/>
        <w:rPr>
          <w:rFonts w:eastAsia="Calibri"/>
        </w:rPr>
      </w:pPr>
      <w:r w:rsidRPr="00D653EF">
        <w:rPr>
          <w:rFonts w:eastAsia="Calibri"/>
        </w:rPr>
        <w:t>Riskus Eiropas ekonomiskajai drošībai rada arī ekonomiskās saites ar Krieviju un Baltkrievij</w:t>
      </w:r>
      <w:r w:rsidRPr="00D653EF" w:rsidR="00B32498">
        <w:rPr>
          <w:rFonts w:eastAsia="Calibri"/>
        </w:rPr>
        <w:t>u</w:t>
      </w:r>
      <w:r w:rsidRPr="00D653EF">
        <w:rPr>
          <w:rFonts w:eastAsia="Calibri"/>
        </w:rPr>
        <w:t xml:space="preserve">, jo </w:t>
      </w:r>
      <w:r w:rsidRPr="00D653EF" w:rsidR="00B32498">
        <w:rPr>
          <w:rFonts w:eastAsia="Calibri"/>
        </w:rPr>
        <w:t xml:space="preserve">tas </w:t>
      </w:r>
      <w:r w:rsidRPr="00D653EF">
        <w:rPr>
          <w:rFonts w:eastAsia="Calibri"/>
        </w:rPr>
        <w:t>saglabā atkarību stratēģiski svarīgās nozarēs. ES ir svarīgi saraut ekonomiskās saites ar abām agresorvalstīm, jo šī atkarība ilgstoši ir radījusi ievainojamību, ko autoritārie režīmi izmantojuši politiska spiediena un destabilizācijas mēģinājumos. Atteikšanās no to energoresursiem, izejvielām un tirgiem mazina ekonomiskos riskus, kā arī to, ka Eiropas ekonomika netieši finansē militāru agresiju un cilvēktiesību pārkāpumus. Vienlaikus tas ļauj ES stiprināt drošību, veidot noturīgākas piegādes ķēdes un ciešāk sadarboties ar partneriem, kas ievēro starptautiskās tiesības. Šāda stratēģiska rīcība palīdz aizsargāt Eiropas intereses un veicina stabilāku, prognozējamāku ekonomisko vidi.</w:t>
      </w:r>
    </w:p>
    <w:p w:rsidRPr="00D653EF" w:rsidR="004139A5" w:rsidP="004139A5" w:rsidRDefault="00E2603C" w14:paraId="22AB2D3E" w14:textId="3701292D">
      <w:pPr>
        <w:spacing w:before="120" w:after="120"/>
        <w:jc w:val="both"/>
      </w:pPr>
      <w:r w:rsidRPr="00D653EF">
        <w:t xml:space="preserve">Pēdējā gada laikā novērojama strauja dinamika ES un ASV tirdzniecības attiecībās. Centrālas ir bijušas sarunas, lai risinātu ASV bažas tirdzniecības jautājumos un veidotu aprises tālākajai sadarbībai pozitīvas darba kārtības ietvaros, noslēdzot tirdzniecības vienošanos. Kopumā </w:t>
      </w:r>
      <w:r w:rsidRPr="00D653EF" w:rsidR="004139A5">
        <w:t xml:space="preserve">pagājušā </w:t>
      </w:r>
      <w:r w:rsidRPr="00D653EF">
        <w:t>gada laikā ir bijuši vairāki pagrieziena punkti – ASV paziņojumi par vispārēju tarifu piemērošanu un tarifu palielināšanu tēraudam un tā produktiem, ES–ASV sarunas par tirdzniecības jautājumiem un panāktā vienošanās, abu pušu darbs pie Kopējā paziņojuma ieviešanas ar iestrādēm tālākai sadarbības paplašināšanai, atkārtoti ASV puses draudi paaugstināt tarifus par papildus 10% atsevišķām dalībvalstīm līdz netiks panākta vienošanās par “Grenland</w:t>
      </w:r>
      <w:r w:rsidRPr="00D653EF" w:rsidR="004139A5">
        <w:t>i</w:t>
      </w:r>
      <w:r w:rsidRPr="00D653EF">
        <w:t xml:space="preserve">” un to atsaukšana. </w:t>
      </w:r>
    </w:p>
    <w:p w:rsidR="001742A2" w:rsidP="00B63E57" w:rsidRDefault="00E2603C" w14:paraId="1A2C6E32" w14:textId="77777777">
      <w:pPr>
        <w:spacing w:before="120" w:after="120"/>
        <w:jc w:val="both"/>
      </w:pPr>
      <w:r w:rsidRPr="00D653EF">
        <w:t xml:space="preserve">Dalībvalstu līderi </w:t>
      </w:r>
      <w:r w:rsidRPr="00D653EF" w:rsidR="004139A5">
        <w:t xml:space="preserve">šā gada janvāra neformālajā sanāksmē </w:t>
      </w:r>
      <w:r w:rsidRPr="00D653EF">
        <w:t>bija vienoti izpratnē, ka nepieciešam</w:t>
      </w:r>
      <w:r w:rsidRPr="00D653EF" w:rsidR="00545B43">
        <w:t>a</w:t>
      </w:r>
      <w:r w:rsidRPr="00D653EF">
        <w:t xml:space="preserve">s </w:t>
      </w:r>
      <w:r w:rsidRPr="00D653EF" w:rsidR="00545B43">
        <w:t>principiālas</w:t>
      </w:r>
      <w:r w:rsidRPr="00D653EF">
        <w:t xml:space="preserve"> attiecības ar ASV, paralēli attīstot ES konkurētspēju un neatkarību, veidojot partnerības ar līdzīgi domājošām valstīm. </w:t>
      </w:r>
      <w:r w:rsidRPr="00D653EF" w:rsidR="00545B43">
        <w:t xml:space="preserve">ES ir svarīgi uzturēt labas attiecības ar ASV un ASV ir nozīmīgs ES tirdzniecības partneris. </w:t>
      </w:r>
      <w:r w:rsidRPr="00D653EF">
        <w:t>Vienlaikus aizvien vairāk ES dalībvalstu ir gatavas piemērot pretpasākumus situācijās, ja ES saskaras ar ekonomisko piespiešanu.</w:t>
      </w:r>
    </w:p>
    <w:p w:rsidRPr="001742A2" w:rsidR="00CC6AB0" w:rsidP="00CC6AB0" w:rsidRDefault="00CC6AB0" w14:paraId="021E3E32" w14:textId="504599CF">
      <w:pPr>
        <w:spacing w:after="120"/>
        <w:jc w:val="both"/>
        <w:rPr>
          <w:rFonts w:eastAsia="Calibri"/>
        </w:rPr>
      </w:pPr>
      <w:r>
        <w:t>Kopējam kontekstam jāatzīmē, ka neformāli sākušās viedokļu apmaiņas par nepieciešamību pēc ES sarunveža ASV–Ukrainas–Krievijas sarunās. Latvijas amatpersonu līdzšinējā nostājā uzsvērts, ka š</w:t>
      </w:r>
      <w:r w:rsidRPr="001742A2">
        <w:rPr>
          <w:rFonts w:eastAsia="Calibri"/>
        </w:rPr>
        <w:t xml:space="preserve">obrīd nav ne mazāko indikāciju no Krievijas, ka tā vēlas mieru, tāpēc, </w:t>
      </w:r>
      <w:r w:rsidRPr="001742A2">
        <w:t>ES</w:t>
      </w:r>
      <w:r w:rsidRPr="001742A2">
        <w:rPr>
          <w:rFonts w:eastAsia="Calibri"/>
        </w:rPr>
        <w:t xml:space="preserve"> un citām valstīm ir jāturpina visa veida spiediena un K</w:t>
      </w:r>
      <w:r>
        <w:rPr>
          <w:rFonts w:eastAsia="Calibri"/>
        </w:rPr>
        <w:t>rievijas</w:t>
      </w:r>
      <w:r w:rsidRPr="001742A2">
        <w:rPr>
          <w:rFonts w:eastAsia="Calibri"/>
        </w:rPr>
        <w:t xml:space="preserve"> izolācijas politika. </w:t>
      </w:r>
      <w:r w:rsidRPr="001742A2">
        <w:rPr>
          <w:rFonts w:eastAsia="Calibri"/>
        </w:rPr>
        <w:lastRenderedPageBreak/>
        <w:t>Jāturpina pastiprināt ES, ASV un citu valstu sankcijas. Vienlaikus jāturpina maksimāls atbalsts Ukrainai, ko darām gan nacionāli, gan ES, NATO, un globālā līmenī.</w:t>
      </w:r>
    </w:p>
    <w:p w:rsidRPr="00C82DE6" w:rsidR="00CC6AB0" w:rsidP="00CC6AB0" w:rsidRDefault="00CC6AB0" w14:paraId="5D44AA01" w14:textId="5D7A1FE1">
      <w:pPr>
        <w:spacing w:after="120"/>
        <w:jc w:val="both"/>
      </w:pPr>
      <w:r w:rsidRPr="001742A2">
        <w:t>ES</w:t>
      </w:r>
      <w:r w:rsidRPr="001742A2">
        <w:rPr>
          <w:rFonts w:eastAsia="Calibri"/>
        </w:rPr>
        <w:t xml:space="preserve"> ir jābūt pie galda sarunās ar Ukrainu un ASV, un arī formātā Ukraina–ASV–Krievija, jo neviens cits mūsu intereses nepārstāv. Tādējādi </w:t>
      </w:r>
      <w:r w:rsidRPr="001742A2">
        <w:t>ES</w:t>
      </w:r>
      <w:r w:rsidRPr="001742A2">
        <w:rPr>
          <w:rFonts w:eastAsia="Calibri"/>
        </w:rPr>
        <w:t xml:space="preserve"> atbalstīs Ukrainu sarunu procesā. Tas prasa stingru Eiropas valstu vienotību. </w:t>
      </w:r>
      <w:r w:rsidRPr="001742A2">
        <w:t>ES</w:t>
      </w:r>
      <w:r w:rsidRPr="001742A2">
        <w:rPr>
          <w:rFonts w:eastAsia="Calibri"/>
        </w:rPr>
        <w:t xml:space="preserve"> kopīgi jāizlemj, kurš ES pārstāv šādās sarunās un kādam jābūt šī pārstāvja mandātam.</w:t>
      </w:r>
    </w:p>
    <w:p w:rsidRPr="001742A2" w:rsidR="00CC6AB0" w:rsidP="00CC6AB0" w:rsidRDefault="00CC6AB0" w14:paraId="2E3AC34A" w14:textId="77777777">
      <w:pPr>
        <w:spacing w:after="120"/>
        <w:jc w:val="both"/>
        <w:rPr>
          <w:rFonts w:eastAsia="Calibri"/>
        </w:rPr>
      </w:pPr>
      <w:r w:rsidRPr="001742A2">
        <w:rPr>
          <w:rFonts w:eastAsia="Calibri"/>
        </w:rPr>
        <w:t>Šobrīd ES primārā interese ir ilgstošs miers un drošība Eiropā. Tam ir svarīgi, lai tiktu panākts tāds miers Ukrainā, kas ir pieņemams Ukrainas tautai, kā arī tiek stiprināta drošība citviet Eiropā, tai skaitā Baltijas valstīs. Ekonomiskie un jebkuri citi jautājumi var tikt risināti tikai pēc tam, kad ir garantēti primārie drošības aspekti.</w:t>
      </w:r>
    </w:p>
    <w:p w:rsidRPr="001742A2" w:rsidR="00CC6AB0" w:rsidP="00CC6AB0" w:rsidRDefault="00CC6AB0" w14:paraId="1F62ADB9" w14:textId="77777777">
      <w:pPr>
        <w:spacing w:after="120"/>
        <w:jc w:val="both"/>
        <w:rPr>
          <w:rFonts w:eastAsia="Calibri"/>
        </w:rPr>
      </w:pPr>
      <w:r w:rsidRPr="001742A2">
        <w:rPr>
          <w:rFonts w:eastAsia="Calibri"/>
        </w:rPr>
        <w:t>Nedrīkst pieļaut, ka Krievija sašķeļ ASV un Eiropu. Pašreiz novērojam tieši šādu Krievijas taktiku: tā ved sarunas ar ASV, izliekas, ka ir konstruktīvi, bet tajā pašā laikā bombardē Ukrainas bērnus. Vienlaikus mēģina pasniegt, ka Eiropa ir tie, kas nevēlas sarunas un mieru.</w:t>
      </w:r>
    </w:p>
    <w:p w:rsidRPr="001742A2" w:rsidR="00CC6AB0" w:rsidP="00CC6AB0" w:rsidRDefault="00CC6AB0" w14:paraId="27AF62C2" w14:textId="77777777">
      <w:pPr>
        <w:spacing w:after="120"/>
        <w:jc w:val="both"/>
        <w:rPr>
          <w:rFonts w:eastAsia="Calibri"/>
        </w:rPr>
      </w:pPr>
      <w:r w:rsidRPr="001742A2">
        <w:rPr>
          <w:rFonts w:eastAsia="Calibri"/>
        </w:rPr>
        <w:t xml:space="preserve">Runājot par potenciāliem kandidātiem, kāda no ES esošajām amatpersonām būtu piemērota uzņemties šos pienākumus. Argumenti šādas amatpersonas izvēlei – pārstāv ES </w:t>
      </w:r>
      <w:r w:rsidRPr="001742A2">
        <w:t>dalībvalstis</w:t>
      </w:r>
      <w:r w:rsidRPr="001742A2">
        <w:rPr>
          <w:rFonts w:eastAsia="Calibri"/>
        </w:rPr>
        <w:t>, iesaiste visa veida atbalsta Ukrainai koordinēšanā un institucionālā kapacitāte.</w:t>
      </w:r>
    </w:p>
    <w:p w:rsidRPr="00D653EF" w:rsidR="00B63E57" w:rsidP="00E40F75" w:rsidRDefault="00B63E57" w14:paraId="7E831E6A" w14:textId="2FBBB39E">
      <w:pPr>
        <w:spacing w:before="120" w:after="120"/>
        <w:jc w:val="both"/>
        <w:rPr>
          <w:u w:val="single"/>
        </w:rPr>
      </w:pPr>
      <w:r w:rsidRPr="00D653EF">
        <w:rPr>
          <w:u w:val="single"/>
        </w:rPr>
        <w:t>Latvijas nostāja</w:t>
      </w:r>
    </w:p>
    <w:p w:rsidRPr="00D653EF" w:rsidR="008F34BF" w:rsidP="006B318B" w:rsidRDefault="008F34BF" w14:paraId="4E3F6775" w14:textId="3DDA0074">
      <w:pPr>
        <w:spacing w:before="60" w:after="60"/>
        <w:jc w:val="both"/>
        <w:rPr>
          <w:i/>
          <w:iCs/>
          <w:u w:val="single"/>
        </w:rPr>
      </w:pPr>
      <w:r w:rsidRPr="00D653EF">
        <w:rPr>
          <w:bCs/>
          <w:i/>
          <w:iCs/>
        </w:rPr>
        <w:t>Jaunā horizontālā Vienotā tirgus stratēģija:</w:t>
      </w:r>
      <w:r w:rsidRPr="00D653EF" w:rsidR="00EB2C36">
        <w:rPr>
          <w:rStyle w:val="FootnoteReference"/>
        </w:rPr>
        <w:footnoteReference w:id="3"/>
      </w:r>
    </w:p>
    <w:p w:rsidRPr="00D653EF" w:rsidR="00C84B5A" w:rsidP="004165AF" w:rsidRDefault="00C84B5A" w14:paraId="6B56D615" w14:textId="5A60D30A">
      <w:pPr>
        <w:pStyle w:val="NormalWeb0"/>
        <w:numPr>
          <w:ilvl w:val="0"/>
          <w:numId w:val="1"/>
        </w:numPr>
        <w:spacing w:before="60" w:beforeAutospacing="false" w:after="60" w:afterAutospacing="false"/>
        <w:jc w:val="both"/>
      </w:pPr>
      <w:r w:rsidRPr="00D653EF">
        <w:t xml:space="preserve">ES Vienotais tirgus </w:t>
      </w:r>
      <w:r w:rsidRPr="00D653EF" w:rsidR="004139A5">
        <w:t xml:space="preserve">ir </w:t>
      </w:r>
      <w:r w:rsidRPr="00D653EF">
        <w:t>konkurētspējas un izaugsmes pamats</w:t>
      </w:r>
      <w:r w:rsidRPr="00D653EF" w:rsidR="004139A5">
        <w:t>.</w:t>
      </w:r>
      <w:r w:rsidRPr="00D653EF">
        <w:t xml:space="preserve"> </w:t>
      </w:r>
      <w:r w:rsidRPr="00D653EF" w:rsidR="004139A5">
        <w:t>Jā</w:t>
      </w:r>
      <w:r w:rsidRPr="00D653EF">
        <w:t>novēr</w:t>
      </w:r>
      <w:r w:rsidRPr="00D653EF" w:rsidR="004139A5">
        <w:t>š tā</w:t>
      </w:r>
      <w:r w:rsidRPr="00D653EF">
        <w:t xml:space="preserve"> regulējuma sadrumstalotīb</w:t>
      </w:r>
      <w:r w:rsidRPr="00D653EF" w:rsidR="004139A5">
        <w:t>a</w:t>
      </w:r>
      <w:r w:rsidRPr="00D653EF">
        <w:t xml:space="preserve"> un nevienmērīg</w:t>
      </w:r>
      <w:r w:rsidRPr="00D653EF" w:rsidR="004139A5">
        <w:t>a</w:t>
      </w:r>
      <w:r w:rsidRPr="00D653EF">
        <w:t xml:space="preserve"> ES tiesību aktu īstenošan</w:t>
      </w:r>
      <w:r w:rsidRPr="00D653EF" w:rsidR="004139A5">
        <w:t>a</w:t>
      </w:r>
      <w:r w:rsidRPr="00D653EF">
        <w:t>, kas joprojām ierobežo tā pilnvērtīgu darbību.</w:t>
      </w:r>
      <w:r w:rsidRPr="00D653EF" w:rsidR="00F91107">
        <w:t xml:space="preserve"> Šajā jomā sagaidām </w:t>
      </w:r>
      <w:r w:rsidRPr="00D653EF" w:rsidR="00492F80">
        <w:t xml:space="preserve">ne vien </w:t>
      </w:r>
      <w:r w:rsidRPr="00D653EF" w:rsidR="00F91107">
        <w:t xml:space="preserve">aktīvu </w:t>
      </w:r>
      <w:r w:rsidRPr="00D653EF" w:rsidR="00C11603">
        <w:t>EK</w:t>
      </w:r>
      <w:r w:rsidRPr="00D653EF" w:rsidR="00F91107">
        <w:t xml:space="preserve"> rīcību</w:t>
      </w:r>
      <w:r w:rsidRPr="00D653EF" w:rsidR="00492F80">
        <w:t>, bet arī konstruktīvu dalībvalstu iesaisti priekšlikumu izskatīšanā</w:t>
      </w:r>
      <w:r w:rsidRPr="00D653EF" w:rsidR="00F91107">
        <w:t>.</w:t>
      </w:r>
    </w:p>
    <w:p w:rsidRPr="00D653EF" w:rsidR="00C84B5A" w:rsidP="004165AF" w:rsidRDefault="00F25540" w14:paraId="7D5FD97D" w14:textId="1EE75565">
      <w:pPr>
        <w:pStyle w:val="NormalWeb0"/>
        <w:numPr>
          <w:ilvl w:val="0"/>
          <w:numId w:val="1"/>
        </w:numPr>
        <w:spacing w:before="60" w:beforeAutospacing="false" w:after="60" w:afterAutospacing="false"/>
        <w:jc w:val="both"/>
      </w:pPr>
      <w:r w:rsidRPr="00D653EF">
        <w:t>A</w:t>
      </w:r>
      <w:r w:rsidRPr="00D653EF" w:rsidR="00C84B5A">
        <w:t>tbalst</w:t>
      </w:r>
      <w:r w:rsidRPr="00D653EF">
        <w:t>ām</w:t>
      </w:r>
      <w:r w:rsidRPr="00D653EF" w:rsidR="00C84B5A">
        <w:t xml:space="preserve"> pragmatisku, uz konkrētiem rezultātiem vērstu ES Vienotā tirgus stratēģijas ieviešanu, kuru papildina skaidras, izmērāmas un uz rezultātu orientētas ES Vienotā tirgus vadlīnijas līdz 2028.</w:t>
      </w:r>
      <w:r w:rsidRPr="00D653EF" w:rsidR="00C11603">
        <w:t> </w:t>
      </w:r>
      <w:r w:rsidRPr="00D653EF" w:rsidR="00C84B5A">
        <w:t>gadam.</w:t>
      </w:r>
    </w:p>
    <w:p w:rsidRPr="00D653EF" w:rsidR="00C84B5A" w:rsidP="004165AF" w:rsidRDefault="00C84B5A" w14:paraId="612785F9" w14:textId="585F776D">
      <w:pPr>
        <w:pStyle w:val="NormalWeb0"/>
        <w:numPr>
          <w:ilvl w:val="0"/>
          <w:numId w:val="1"/>
        </w:numPr>
        <w:spacing w:before="60" w:beforeAutospacing="false" w:after="60" w:afterAutospacing="false"/>
        <w:jc w:val="both"/>
      </w:pPr>
      <w:r w:rsidRPr="00D653EF">
        <w:t>Latvija atbalsta ambiciozu ES līmeņa likumdošanas vienkāršošanu un uzskata, ka jaunajiem</w:t>
      </w:r>
      <w:r w:rsidRPr="00D653EF" w:rsidR="004139A5">
        <w:t xml:space="preserve"> vai pārskat</w:t>
      </w:r>
      <w:r w:rsidRPr="00D653EF" w:rsidR="00FF4EAB">
        <w:t>ītajiem</w:t>
      </w:r>
      <w:r w:rsidRPr="00D653EF">
        <w:t xml:space="preserve"> ES tiesību aktiem jābūt skaidriem, saprotamiem un praktiski īstenojamiem, neradot papildu administratīvo slogu vai nesamērīgas izmaksas uzņēmējiem.</w:t>
      </w:r>
    </w:p>
    <w:p w:rsidRPr="00D653EF" w:rsidR="00C84B5A" w:rsidP="004165AF" w:rsidRDefault="00C84B5A" w14:paraId="1EC0248B" w14:textId="45F5FFF8">
      <w:pPr>
        <w:pStyle w:val="NormalWeb0"/>
        <w:numPr>
          <w:ilvl w:val="0"/>
          <w:numId w:val="1"/>
        </w:numPr>
        <w:spacing w:before="60" w:beforeAutospacing="false" w:after="60" w:afterAutospacing="false"/>
        <w:jc w:val="both"/>
      </w:pPr>
      <w:r w:rsidRPr="00D653EF">
        <w:t>ES Vienotā tirgus pilnveides kontekstā uzskat</w:t>
      </w:r>
      <w:r w:rsidRPr="00D653EF" w:rsidR="0096137A">
        <w:t>ām</w:t>
      </w:r>
      <w:r w:rsidRPr="00D653EF">
        <w:t>, ka prioritāri jānovērš galvenie Vienotā tirgus šķēršļi (t.</w:t>
      </w:r>
      <w:r w:rsidRPr="00D653EF" w:rsidR="004C4365">
        <w:t> </w:t>
      </w:r>
      <w:r w:rsidRPr="00D653EF">
        <w:t>s. “</w:t>
      </w:r>
      <w:r w:rsidRPr="00D653EF">
        <w:rPr>
          <w:i/>
          <w:iCs/>
        </w:rPr>
        <w:t>Terrible Ten</w:t>
      </w:r>
      <w:r w:rsidRPr="00D653EF">
        <w:t>”</w:t>
      </w:r>
      <w:r w:rsidRPr="00D653EF" w:rsidR="002C7025">
        <w:rPr>
          <w:rStyle w:val="FootnoteReference"/>
        </w:rPr>
        <w:footnoteReference w:id="4"/>
      </w:r>
      <w:r w:rsidRPr="00D653EF">
        <w:t>), īpašu uzsvaru liekot uz pilnīgu un lietotājam draudzīgu procesu digitalizāciju gan uzņēmējdarbības uzsākšanas posmā, gan uzņēmumu ikdienas darbībā, tādējādi būtiski samazinot administratīvo slogu un veicinot uzņēmējdarbības vides attīstību.</w:t>
      </w:r>
    </w:p>
    <w:p w:rsidRPr="00D653EF" w:rsidR="00C84B5A" w:rsidP="004165AF" w:rsidRDefault="00FF4EAB" w14:paraId="4C46A3C4" w14:textId="416A9786">
      <w:pPr>
        <w:pStyle w:val="NormalWeb0"/>
        <w:numPr>
          <w:ilvl w:val="0"/>
          <w:numId w:val="1"/>
        </w:numPr>
        <w:spacing w:before="60" w:beforeAutospacing="false" w:after="60" w:afterAutospacing="false"/>
        <w:jc w:val="both"/>
      </w:pPr>
      <w:r w:rsidRPr="00D653EF">
        <w:lastRenderedPageBreak/>
        <w:t>Jā</w:t>
      </w:r>
      <w:r w:rsidRPr="00D653EF" w:rsidR="00C84B5A">
        <w:t>stiprin</w:t>
      </w:r>
      <w:r w:rsidRPr="00D653EF">
        <w:t>a</w:t>
      </w:r>
      <w:r w:rsidRPr="00D653EF" w:rsidR="00C84B5A">
        <w:t xml:space="preserve"> esoš</w:t>
      </w:r>
      <w:r w:rsidRPr="00D653EF">
        <w:t>ie</w:t>
      </w:r>
      <w:r w:rsidRPr="00D653EF" w:rsidR="00C84B5A">
        <w:t xml:space="preserve"> Vienotā tirgus instrument</w:t>
      </w:r>
      <w:r w:rsidRPr="00D653EF">
        <w:t>i,</w:t>
      </w:r>
      <w:r w:rsidRPr="00D653EF" w:rsidR="00C84B5A">
        <w:t xml:space="preserve"> uzlabo</w:t>
      </w:r>
      <w:r w:rsidRPr="00D653EF">
        <w:t>jo</w:t>
      </w:r>
      <w:r w:rsidRPr="00D653EF" w:rsidR="00C84B5A">
        <w:t>t to efektivitāti</w:t>
      </w:r>
      <w:r w:rsidRPr="00D653EF">
        <w:t xml:space="preserve"> un</w:t>
      </w:r>
      <w:r w:rsidRPr="00D653EF" w:rsidR="00C84B5A">
        <w:t xml:space="preserve"> izvērtē</w:t>
      </w:r>
      <w:r w:rsidRPr="00D653EF">
        <w:t>jo</w:t>
      </w:r>
      <w:r w:rsidRPr="00D653EF" w:rsidR="00C84B5A">
        <w:t xml:space="preserve">t papildu mehānismu </w:t>
      </w:r>
      <w:r w:rsidRPr="00D653EF">
        <w:t xml:space="preserve">nepieciešamību </w:t>
      </w:r>
      <w:r w:rsidRPr="00D653EF" w:rsidR="00C84B5A">
        <w:t>ES tiesību aktu par brīvu preču, pakalpojumu, personu un kapitāla apriti pārkāpumu savlaicīgai un efektīvai novēršanai.</w:t>
      </w:r>
    </w:p>
    <w:p w:rsidRPr="00D653EF" w:rsidR="009A3E80" w:rsidP="004165AF" w:rsidRDefault="0096137A" w14:paraId="5A994BCA" w14:textId="1E4C01BB">
      <w:pPr>
        <w:pStyle w:val="NormalWeb0"/>
        <w:numPr>
          <w:ilvl w:val="0"/>
          <w:numId w:val="1"/>
        </w:numPr>
        <w:spacing w:before="60" w:beforeAutospacing="false" w:after="60" w:afterAutospacing="false"/>
        <w:jc w:val="both"/>
      </w:pPr>
      <w:r w:rsidRPr="00D653EF">
        <w:t>A</w:t>
      </w:r>
      <w:r w:rsidRPr="00D653EF" w:rsidR="00C84B5A">
        <w:t>tbalst</w:t>
      </w:r>
      <w:r w:rsidRPr="00D653EF">
        <w:t>ām</w:t>
      </w:r>
      <w:r w:rsidRPr="00D653EF" w:rsidR="00C84B5A">
        <w:t xml:space="preserve"> iniciatīvas, kas veicina Pakalpojumu direktīvas konsekventu un efektīvu īstenošanu praksē, tostarp proporcionalitātes principa ievērošanu un nacionālā regulējuma paziņošanas mehānisma pilnveidi, to tuvinot TRIS</w:t>
      </w:r>
      <w:r w:rsidRPr="00D653EF" w:rsidR="00DC13DC">
        <w:t xml:space="preserve"> (</w:t>
      </w:r>
      <w:r w:rsidRPr="00D653EF" w:rsidR="00DC13DC">
        <w:rPr>
          <w:i/>
          <w:iCs/>
        </w:rPr>
        <w:t>Technical Regulations Information System</w:t>
      </w:r>
      <w:r w:rsidRPr="00D653EF" w:rsidR="00DC13DC">
        <w:t>)</w:t>
      </w:r>
      <w:r w:rsidRPr="00D653EF" w:rsidR="00C84B5A">
        <w:t xml:space="preserve"> preču paziņošanas sistēmas pamatprincipiem, lai mazinātu Vienotā tirgus fragmentāciju un nodrošinātu jaunās Vienotā tirgus stratēģijas sekmīgu īstenošanu praksē.</w:t>
      </w:r>
    </w:p>
    <w:p w:rsidRPr="00D653EF" w:rsidR="00012016" w:rsidP="004165AF" w:rsidRDefault="0096137A" w14:paraId="02881CA9" w14:textId="229586EF">
      <w:pPr>
        <w:pStyle w:val="NormalWeb0"/>
        <w:numPr>
          <w:ilvl w:val="0"/>
          <w:numId w:val="1"/>
        </w:numPr>
        <w:spacing w:before="60" w:beforeAutospacing="false" w:after="60" w:afterAutospacing="false"/>
        <w:jc w:val="both"/>
      </w:pPr>
      <w:r w:rsidRPr="00D653EF">
        <w:t>A</w:t>
      </w:r>
      <w:r w:rsidRPr="00D653EF" w:rsidR="00012016">
        <w:t>tbalst</w:t>
      </w:r>
      <w:r w:rsidRPr="00D653EF">
        <w:t>ām</w:t>
      </w:r>
      <w:r w:rsidRPr="00D653EF" w:rsidR="00012016">
        <w:t xml:space="preserve"> ierosinājumu par “piektās brīvības” ieviešanu, papildinot esošās četras (brīva preču, pakalpojumu, kapitāla un personu pārvietošanās ES)</w:t>
      </w:r>
      <w:r w:rsidRPr="00D653EF">
        <w:t xml:space="preserve"> –</w:t>
      </w:r>
      <w:r w:rsidRPr="00D653EF" w:rsidR="00012016">
        <w:t xml:space="preserve"> pētniecības un inovācijas virzītājspēku iekļaušanu Vienotā tirgus pamatos</w:t>
      </w:r>
      <w:r w:rsidRPr="00D653EF" w:rsidR="00C0778A">
        <w:t>.</w:t>
      </w:r>
    </w:p>
    <w:p w:rsidRPr="00D653EF" w:rsidR="00162F95" w:rsidP="004165AF" w:rsidRDefault="00162F95" w14:paraId="5D665271" w14:textId="09EAC484">
      <w:pPr>
        <w:pStyle w:val="NormalWeb0"/>
        <w:numPr>
          <w:ilvl w:val="0"/>
          <w:numId w:val="1"/>
        </w:numPr>
        <w:spacing w:before="60" w:beforeAutospacing="false" w:after="60" w:afterAutospacing="false"/>
        <w:jc w:val="both"/>
      </w:pPr>
      <w:r w:rsidRPr="00D653EF">
        <w:t>Atbalstām mērķi mazināt Vienotā tirgus sadrumstalotību un veicināt uzņēmējdarbības vides vienkāršošanu, digitalizāciju un uzņēmumu pārrobežu paplašināšanos, izmantojot 28. režīma iniciatīvu, lai uzlabotu ES uzņēmumu konkurētspēju un investīciju piesaisti.</w:t>
      </w:r>
    </w:p>
    <w:p w:rsidRPr="00D653EF" w:rsidR="008F34BF" w:rsidP="006B318B" w:rsidRDefault="008F34BF" w14:paraId="41E26378" w14:textId="2365E468">
      <w:pPr>
        <w:pStyle w:val="NormalWeb0"/>
        <w:spacing w:before="60" w:beforeAutospacing="false" w:after="60" w:afterAutospacing="false"/>
        <w:jc w:val="both"/>
        <w:rPr>
          <w:i/>
          <w:iCs/>
        </w:rPr>
      </w:pPr>
      <w:r w:rsidRPr="00D653EF">
        <w:rPr>
          <w:bCs/>
          <w:i/>
          <w:iCs/>
        </w:rPr>
        <w:t>Tīrās rūpniecības vienošan</w:t>
      </w:r>
      <w:r w:rsidRPr="00D653EF" w:rsidR="0096137A">
        <w:rPr>
          <w:bCs/>
          <w:i/>
          <w:iCs/>
        </w:rPr>
        <w:t>ās:</w:t>
      </w:r>
      <w:r w:rsidRPr="00D653EF" w:rsidR="002A5486">
        <w:rPr>
          <w:rStyle w:val="FootnoteReference"/>
          <w:bCs/>
        </w:rPr>
        <w:footnoteReference w:id="5"/>
      </w:r>
    </w:p>
    <w:p w:rsidRPr="00D653EF" w:rsidR="008F34BF" w:rsidP="004165AF" w:rsidRDefault="0096137A" w14:paraId="24008179" w14:textId="4CC921E2">
      <w:pPr>
        <w:pStyle w:val="NormalWeb0"/>
        <w:numPr>
          <w:ilvl w:val="0"/>
          <w:numId w:val="1"/>
        </w:numPr>
        <w:spacing w:before="60" w:beforeAutospacing="false" w:after="60" w:afterAutospacing="false"/>
        <w:ind w:left="714" w:hanging="357"/>
        <w:jc w:val="both"/>
      </w:pPr>
      <w:r w:rsidRPr="00D653EF">
        <w:t>B</w:t>
      </w:r>
      <w:r w:rsidRPr="00D653EF" w:rsidR="008F34BF">
        <w:t>ūtiski, lai ES iniciatīvas nodrošinātu pieejamus, elastīgus un mazāk birokrātiskus finansēšanas instrumentus</w:t>
      </w:r>
      <w:r w:rsidRPr="00D653EF" w:rsidR="00FF4EAB">
        <w:t>, jo īpaši, energoietilpīgām nozarēm un MVU</w:t>
      </w:r>
      <w:r w:rsidRPr="00D653EF" w:rsidR="008F34BF">
        <w:t>.</w:t>
      </w:r>
    </w:p>
    <w:p w:rsidRPr="00D653EF" w:rsidR="001C2448" w:rsidP="004165AF" w:rsidRDefault="0096137A" w14:paraId="3FF99D72" w14:textId="4EE666E1">
      <w:pPr>
        <w:pStyle w:val="NormalWeb0"/>
        <w:numPr>
          <w:ilvl w:val="0"/>
          <w:numId w:val="1"/>
        </w:numPr>
        <w:spacing w:before="60" w:beforeAutospacing="false" w:after="60" w:afterAutospacing="false"/>
        <w:jc w:val="both"/>
      </w:pPr>
      <w:r w:rsidRPr="00D653EF">
        <w:t>U</w:t>
      </w:r>
      <w:r w:rsidRPr="00D653EF" w:rsidR="001C2448">
        <w:t>zskat</w:t>
      </w:r>
      <w:r w:rsidRPr="00D653EF">
        <w:t>ām</w:t>
      </w:r>
      <w:r w:rsidRPr="00D653EF" w:rsidR="001C2448">
        <w:t>, ka enerģijas pieejamības uzlabošana ir būtisks priekšnoteikums rūpniecības konkurētspējas stiprināšanai, vienlaikus izmantojot dekarbonizācijas sniegtās iespējas un veicinot tīras enerģijas attīstību.</w:t>
      </w:r>
    </w:p>
    <w:p w:rsidRPr="00D653EF" w:rsidR="00CA0AB8" w:rsidP="004165AF" w:rsidRDefault="0096137A" w14:paraId="780D5C2A" w14:textId="6FE495C2">
      <w:pPr>
        <w:pStyle w:val="NormalWeb0"/>
        <w:numPr>
          <w:ilvl w:val="0"/>
          <w:numId w:val="1"/>
        </w:numPr>
        <w:spacing w:before="60" w:beforeAutospacing="false" w:after="60" w:afterAutospacing="false"/>
        <w:jc w:val="both"/>
      </w:pPr>
      <w:r w:rsidRPr="00D653EF">
        <w:t>U</w:t>
      </w:r>
      <w:r w:rsidRPr="00D653EF" w:rsidR="001C2448">
        <w:t>zsver</w:t>
      </w:r>
      <w:r w:rsidRPr="00D653EF">
        <w:t>am</w:t>
      </w:r>
      <w:r w:rsidRPr="00D653EF" w:rsidR="001C2448">
        <w:t xml:space="preserve"> nepieciešamību attīstīt nacionāli nozīmīgas un perspektīvas rūpniecības nozares, tostarp kokrūpniecību un bioekonomiku, nodrošinot, ka ES līmeņa atbalsta instrumenti un finansējuma mehānismi ir šīm nozarēm pieejami un pielāgoti.</w:t>
      </w:r>
    </w:p>
    <w:p w:rsidRPr="00D653EF" w:rsidR="008F34BF" w:rsidP="006B318B" w:rsidRDefault="008F34BF" w14:paraId="1CD2AA8A" w14:textId="4845330B">
      <w:pPr>
        <w:pStyle w:val="NormalWeb0"/>
        <w:spacing w:before="60" w:beforeAutospacing="false" w:after="60" w:afterAutospacing="false"/>
        <w:jc w:val="both"/>
      </w:pPr>
      <w:r w:rsidRPr="00D653EF">
        <w:rPr>
          <w:bCs/>
          <w:i/>
          <w:iCs/>
        </w:rPr>
        <w:t>Eiropas konkurētspējas fonds</w:t>
      </w:r>
      <w:r w:rsidRPr="00D653EF" w:rsidR="008042F5">
        <w:rPr>
          <w:bCs/>
          <w:i/>
          <w:iCs/>
        </w:rPr>
        <w:t xml:space="preserve"> (EKF)</w:t>
      </w:r>
      <w:r w:rsidRPr="00D653EF">
        <w:rPr>
          <w:bCs/>
          <w:i/>
          <w:iCs/>
        </w:rPr>
        <w:t>:</w:t>
      </w:r>
      <w:r w:rsidRPr="00D653EF" w:rsidR="00EB2C36">
        <w:rPr>
          <w:rStyle w:val="FootnoteReference"/>
        </w:rPr>
        <w:footnoteReference w:id="6"/>
      </w:r>
    </w:p>
    <w:p w:rsidRPr="00D653EF" w:rsidR="008F34BF" w:rsidP="004165AF" w:rsidRDefault="00C15F80" w14:paraId="4273C983" w14:textId="7715779A">
      <w:pPr>
        <w:pStyle w:val="NormalWeb0"/>
        <w:numPr>
          <w:ilvl w:val="0"/>
          <w:numId w:val="1"/>
        </w:numPr>
        <w:spacing w:before="60" w:beforeAutospacing="false" w:after="60" w:afterAutospacing="false"/>
        <w:ind w:left="714" w:hanging="357"/>
        <w:jc w:val="both"/>
      </w:pPr>
      <w:r w:rsidRPr="00D653EF">
        <w:t>U</w:t>
      </w:r>
      <w:r w:rsidRPr="00D653EF" w:rsidR="008F34BF">
        <w:t>zsver</w:t>
      </w:r>
      <w:r w:rsidRPr="00D653EF">
        <w:t>am</w:t>
      </w:r>
      <w:r w:rsidRPr="00D653EF" w:rsidR="008F34BF">
        <w:t xml:space="preserve"> iekšējās drošības un ES ārējo robežu aizsardzības stiprināšan</w:t>
      </w:r>
      <w:r w:rsidRPr="00D653EF" w:rsidR="000E027A">
        <w:t>u</w:t>
      </w:r>
      <w:r w:rsidRPr="00D653EF" w:rsidR="008F34BF">
        <w:t xml:space="preserve"> kā </w:t>
      </w:r>
      <w:r w:rsidRPr="00D653EF" w:rsidR="000E027A">
        <w:t xml:space="preserve">kritiski svarīgu </w:t>
      </w:r>
      <w:r w:rsidRPr="00D653EF" w:rsidR="008F34BF">
        <w:t>priekšnoteikum</w:t>
      </w:r>
      <w:r w:rsidRPr="00D653EF" w:rsidR="000E027A">
        <w:t>u</w:t>
      </w:r>
      <w:r w:rsidRPr="00D653EF" w:rsidR="008F34BF">
        <w:t xml:space="preserve"> drošai un efektīvai iekšējā tirgus darbībai.</w:t>
      </w:r>
    </w:p>
    <w:p w:rsidRPr="00D653EF" w:rsidR="006718A5" w:rsidP="004165AF" w:rsidRDefault="008F34BF" w14:paraId="451891E1" w14:textId="7981E793">
      <w:pPr>
        <w:pStyle w:val="NormalWeb0"/>
        <w:numPr>
          <w:ilvl w:val="0"/>
          <w:numId w:val="1"/>
        </w:numPr>
        <w:spacing w:before="60" w:beforeAutospacing="false" w:after="60" w:afterAutospacing="false"/>
        <w:ind w:left="714" w:hanging="357"/>
        <w:jc w:val="both"/>
      </w:pPr>
      <w:r w:rsidRPr="00D653EF">
        <w:t>Latvijas īpašajās interesēs ir</w:t>
      </w:r>
      <w:r w:rsidRPr="00D653EF" w:rsidR="00FF4EAB">
        <w:t xml:space="preserve"> vienlīdzīgas konkur</w:t>
      </w:r>
      <w:r w:rsidRPr="00D653EF" w:rsidR="008042F5">
        <w:t>e</w:t>
      </w:r>
      <w:r w:rsidRPr="00D653EF" w:rsidR="00FF4EAB">
        <w:t>nces apstākļi. Tas nozīmē, ka nepieciešams panākt tādus</w:t>
      </w:r>
      <w:r w:rsidRPr="00D653EF">
        <w:t xml:space="preserve"> EKF īstenošanas nosacījum</w:t>
      </w:r>
      <w:r w:rsidRPr="00D653EF" w:rsidR="00FF4EAB">
        <w:t>us</w:t>
      </w:r>
      <w:r w:rsidRPr="00D653EF">
        <w:t>, kas nodrošina reģionālo līdzsvaru</w:t>
      </w:r>
      <w:r w:rsidRPr="00D653EF" w:rsidR="00FF4EAB">
        <w:t xml:space="preserve"> vai iekļaujošu kritēriju</w:t>
      </w:r>
      <w:r w:rsidRPr="00D653EF">
        <w:t>, atbalsta pieejamību ES austrumu ārējās robežas dalībvalstīm un iespēju finansējumam pieteikties visa lieluma uzņēmumiem.</w:t>
      </w:r>
    </w:p>
    <w:p w:rsidRPr="00D653EF" w:rsidR="00D653EF" w:rsidP="004165AF" w:rsidRDefault="00D653EF" w14:paraId="079DDD67" w14:textId="2B44171F">
      <w:pPr>
        <w:pStyle w:val="NormalWeb0"/>
        <w:numPr>
          <w:ilvl w:val="0"/>
          <w:numId w:val="1"/>
        </w:numPr>
        <w:spacing w:before="60" w:beforeAutospacing="false" w:after="60" w:afterAutospacing="false"/>
        <w:ind w:left="714" w:hanging="357"/>
        <w:jc w:val="both"/>
      </w:pPr>
      <w:r w:rsidRPr="00D653EF">
        <w:t xml:space="preserve">EKF iezīmētais finansējums aizsardzībai nedrīkst tikt samazināts, kā arī tam jābūt pieejamam arī industrijas kapacitātes un zinātības celšanai reģionālā līmenī. </w:t>
      </w:r>
    </w:p>
    <w:p w:rsidRPr="00D653EF" w:rsidR="00E40F75" w:rsidP="006B318B" w:rsidRDefault="0068751B" w14:paraId="20065A03" w14:textId="6F4D8291">
      <w:pPr>
        <w:pStyle w:val="NormalWeb0"/>
        <w:spacing w:before="60" w:beforeAutospacing="false" w:after="60" w:afterAutospacing="false"/>
        <w:jc w:val="both"/>
        <w:rPr>
          <w:i/>
          <w:iCs/>
        </w:rPr>
      </w:pPr>
      <w:r w:rsidRPr="00D653EF">
        <w:rPr>
          <w:bCs/>
          <w:i/>
          <w:iCs/>
        </w:rPr>
        <w:t>Tirgus infrastruktūras un</w:t>
      </w:r>
      <w:r w:rsidRPr="00D653EF" w:rsidDel="000B207C">
        <w:rPr>
          <w:i/>
          <w:iCs/>
        </w:rPr>
        <w:t xml:space="preserve"> </w:t>
      </w:r>
      <w:r w:rsidRPr="00D653EF">
        <w:rPr>
          <w:bCs/>
          <w:i/>
          <w:iCs/>
        </w:rPr>
        <w:t>efektīvas uzraudzības tiesību aktu priekšlikumu pakotne:</w:t>
      </w:r>
    </w:p>
    <w:p w:rsidRPr="00D653EF" w:rsidR="00E40F75" w:rsidP="004165AF" w:rsidRDefault="00FF01AF" w14:paraId="46736061" w14:textId="581A7A4B">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 xml:space="preserve">Būtiski, ka </w:t>
      </w:r>
      <w:r w:rsidRPr="00D653EF" w:rsidR="00897D78">
        <w:rPr>
          <w:rFonts w:ascii="Times New Roman" w:hAnsi="Times New Roman" w:cs="Times New Roman"/>
          <w:sz w:val="24"/>
          <w:szCs w:val="24"/>
        </w:rPr>
        <w:t>t</w:t>
      </w:r>
      <w:r w:rsidRPr="00D653EF" w:rsidR="00E40F75">
        <w:rPr>
          <w:rFonts w:ascii="Times New Roman" w:hAnsi="Times New Roman" w:cs="Times New Roman"/>
          <w:sz w:val="24"/>
          <w:szCs w:val="24"/>
        </w:rPr>
        <w:t>irgus infrastruktūras un efektīvas uzraudzības tiesību aktu priekšlikumu pakotne sasnie</w:t>
      </w:r>
      <w:r w:rsidRPr="00D653EF">
        <w:rPr>
          <w:rFonts w:ascii="Times New Roman" w:hAnsi="Times New Roman" w:cs="Times New Roman"/>
          <w:sz w:val="24"/>
          <w:szCs w:val="24"/>
        </w:rPr>
        <w:t>dz</w:t>
      </w:r>
      <w:r w:rsidRPr="00D653EF" w:rsidR="00E40F75">
        <w:rPr>
          <w:rFonts w:ascii="Times New Roman" w:hAnsi="Times New Roman" w:cs="Times New Roman"/>
          <w:sz w:val="24"/>
          <w:szCs w:val="24"/>
        </w:rPr>
        <w:t xml:space="preserve"> sākotnējos UIS mērķus, nep</w:t>
      </w:r>
      <w:r w:rsidRPr="00D653EF" w:rsidR="000E027A">
        <w:rPr>
          <w:rFonts w:ascii="Times New Roman" w:hAnsi="Times New Roman" w:cs="Times New Roman"/>
          <w:sz w:val="24"/>
          <w:szCs w:val="24"/>
        </w:rPr>
        <w:t>al</w:t>
      </w:r>
      <w:r w:rsidRPr="00D653EF" w:rsidR="00E40F75">
        <w:rPr>
          <w:rFonts w:ascii="Times New Roman" w:hAnsi="Times New Roman" w:cs="Times New Roman"/>
          <w:sz w:val="24"/>
          <w:szCs w:val="24"/>
        </w:rPr>
        <w:t>ielinās administr</w:t>
      </w:r>
      <w:r w:rsidRPr="00D653EF" w:rsidR="000E027A">
        <w:rPr>
          <w:rFonts w:ascii="Times New Roman" w:hAnsi="Times New Roman" w:cs="Times New Roman"/>
          <w:sz w:val="24"/>
          <w:szCs w:val="24"/>
        </w:rPr>
        <w:t>at</w:t>
      </w:r>
      <w:r w:rsidRPr="00D653EF" w:rsidR="00E40F75">
        <w:rPr>
          <w:rFonts w:ascii="Times New Roman" w:hAnsi="Times New Roman" w:cs="Times New Roman"/>
          <w:sz w:val="24"/>
          <w:szCs w:val="24"/>
        </w:rPr>
        <w:t>īvo slogu un izmaksas.</w:t>
      </w:r>
    </w:p>
    <w:p w:rsidRPr="00D653EF" w:rsidR="00492F80" w:rsidP="004165AF" w:rsidRDefault="00E40F75" w14:paraId="78E541E7" w14:textId="2C7B7276">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lastRenderedPageBreak/>
        <w:t xml:space="preserve">Vērtspapīru tirdzniecības jomā Latvijai būtiska </w:t>
      </w:r>
      <w:r w:rsidRPr="00D653EF" w:rsidR="00FF01AF">
        <w:rPr>
          <w:rFonts w:ascii="Times New Roman" w:hAnsi="Times New Roman" w:cs="Times New Roman"/>
          <w:sz w:val="24"/>
          <w:szCs w:val="24"/>
        </w:rPr>
        <w:t xml:space="preserve">ir </w:t>
      </w:r>
      <w:r w:rsidRPr="00D653EF">
        <w:rPr>
          <w:rFonts w:ascii="Times New Roman" w:hAnsi="Times New Roman" w:cs="Times New Roman"/>
          <w:sz w:val="24"/>
          <w:szCs w:val="24"/>
        </w:rPr>
        <w:t>vietējās biržas sasniedzamība – mazu uzņēmumu piekļuve finansējumam.</w:t>
      </w:r>
    </w:p>
    <w:p w:rsidRPr="00D653EF" w:rsidR="00492F80" w:rsidP="004165AF" w:rsidRDefault="007638B1" w14:paraId="1A92117C" w14:textId="67B13367">
      <w:pPr>
        <w:pStyle w:val="ListParagraph"/>
        <w:numPr>
          <w:ilvl w:val="0"/>
          <w:numId w:val="1"/>
        </w:numPr>
        <w:spacing w:before="60" w:after="60" w:line="240" w:lineRule="auto"/>
        <w:ind w:left="714" w:hanging="357"/>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ab/>
      </w:r>
      <w:r w:rsidRPr="00D653EF" w:rsidR="004D4ED6">
        <w:rPr>
          <w:rFonts w:ascii="Times New Roman" w:hAnsi="Times New Roman" w:cs="Times New Roman"/>
          <w:sz w:val="24"/>
          <w:szCs w:val="24"/>
        </w:rPr>
        <w:t>Atbalstām</w:t>
      </w:r>
      <w:r w:rsidRPr="00D653EF">
        <w:rPr>
          <w:rFonts w:ascii="Times New Roman" w:hAnsi="Times New Roman" w:cs="Times New Roman"/>
          <w:sz w:val="24"/>
          <w:szCs w:val="24"/>
        </w:rPr>
        <w:t xml:space="preserve"> inovatīvo finanšu pakalpojumu, tostarp kriptoaktīvu</w:t>
      </w:r>
      <w:r w:rsidRPr="00D653EF" w:rsidR="004D4ED6">
        <w:rPr>
          <w:rFonts w:ascii="Times New Roman" w:hAnsi="Times New Roman" w:cs="Times New Roman"/>
          <w:sz w:val="24"/>
          <w:szCs w:val="24"/>
        </w:rPr>
        <w:t xml:space="preserve"> </w:t>
      </w:r>
      <w:r w:rsidRPr="00D653EF">
        <w:rPr>
          <w:rFonts w:ascii="Times New Roman" w:hAnsi="Times New Roman" w:cs="Times New Roman"/>
          <w:sz w:val="24"/>
          <w:szCs w:val="24"/>
        </w:rPr>
        <w:t>attīstību, lai stiprinātu Eiropas pozīcijas globālajā finanšu tirgus infrastruktūrā</w:t>
      </w:r>
      <w:r w:rsidRPr="00D653EF" w:rsidR="00DF3B32">
        <w:rPr>
          <w:rFonts w:ascii="Times New Roman" w:hAnsi="Times New Roman" w:cs="Times New Roman"/>
          <w:sz w:val="24"/>
          <w:szCs w:val="24"/>
        </w:rPr>
        <w:t>, vienlaikus ņemot vērā finanšu pakalpojumu sektora specifiskās iezīmes</w:t>
      </w:r>
      <w:r w:rsidRPr="00D653EF">
        <w:rPr>
          <w:rFonts w:ascii="Times New Roman" w:hAnsi="Times New Roman" w:cs="Times New Roman"/>
          <w:sz w:val="24"/>
          <w:szCs w:val="24"/>
        </w:rPr>
        <w:t xml:space="preserve">. </w:t>
      </w:r>
    </w:p>
    <w:p w:rsidRPr="00D653EF" w:rsidR="00492F80" w:rsidP="006B318B" w:rsidRDefault="00492F80" w14:paraId="0E1E2565" w14:textId="7BF60FA2">
      <w:pPr>
        <w:spacing w:before="60" w:after="60"/>
        <w:jc w:val="both"/>
        <w:rPr>
          <w:i/>
          <w:iCs/>
        </w:rPr>
      </w:pPr>
      <w:r w:rsidRPr="00D653EF">
        <w:rPr>
          <w:i/>
          <w:iCs/>
        </w:rPr>
        <w:t xml:space="preserve">Vienotās valūtas tiesību aktu priekšlikumu pakotne: </w:t>
      </w:r>
    </w:p>
    <w:p w:rsidRPr="00D653EF" w:rsidR="00492F80" w:rsidP="004165AF" w:rsidRDefault="00AB1560" w14:paraId="0811694F" w14:textId="0A9053D7">
      <w:pPr>
        <w:pStyle w:val="ListParagraph"/>
        <w:numPr>
          <w:ilvl w:val="0"/>
          <w:numId w:val="1"/>
        </w:numPr>
        <w:spacing w:before="60" w:after="60" w:line="240" w:lineRule="auto"/>
        <w:ind w:left="714" w:hanging="357"/>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U</w:t>
      </w:r>
      <w:r w:rsidRPr="00D653EF" w:rsidR="00492F80">
        <w:rPr>
          <w:rFonts w:ascii="Times New Roman" w:hAnsi="Times New Roman" w:cs="Times New Roman"/>
          <w:sz w:val="24"/>
          <w:szCs w:val="24"/>
        </w:rPr>
        <w:t>zsver</w:t>
      </w:r>
      <w:r w:rsidRPr="00D653EF">
        <w:rPr>
          <w:rFonts w:ascii="Times New Roman" w:hAnsi="Times New Roman" w:cs="Times New Roman"/>
          <w:sz w:val="24"/>
          <w:szCs w:val="24"/>
        </w:rPr>
        <w:t>am</w:t>
      </w:r>
      <w:r w:rsidRPr="00D653EF" w:rsidR="00492F80">
        <w:rPr>
          <w:rFonts w:ascii="Times New Roman" w:hAnsi="Times New Roman" w:cs="Times New Roman"/>
          <w:sz w:val="24"/>
          <w:szCs w:val="24"/>
        </w:rPr>
        <w:t xml:space="preserve">, ka Vienotās </w:t>
      </w:r>
      <w:r w:rsidRPr="00D653EF" w:rsidR="00F07CF5">
        <w:rPr>
          <w:rFonts w:ascii="Times New Roman" w:hAnsi="Times New Roman" w:cs="Times New Roman"/>
          <w:sz w:val="24"/>
          <w:szCs w:val="24"/>
        </w:rPr>
        <w:t>v</w:t>
      </w:r>
      <w:r w:rsidRPr="00D653EF" w:rsidR="00492F80">
        <w:rPr>
          <w:rFonts w:ascii="Times New Roman" w:hAnsi="Times New Roman" w:cs="Times New Roman"/>
          <w:sz w:val="24"/>
          <w:szCs w:val="24"/>
        </w:rPr>
        <w:t>alūtas</w:t>
      </w:r>
      <w:r w:rsidRPr="00D653EF" w:rsidR="00F07CF5">
        <w:rPr>
          <w:rFonts w:ascii="Times New Roman" w:hAnsi="Times New Roman" w:cs="Times New Roman"/>
          <w:sz w:val="24"/>
          <w:szCs w:val="24"/>
        </w:rPr>
        <w:t xml:space="preserve"> (</w:t>
      </w:r>
      <w:r w:rsidRPr="00D653EF" w:rsidR="00AA0D6D">
        <w:rPr>
          <w:rFonts w:ascii="Times New Roman" w:hAnsi="Times New Roman" w:cs="Times New Roman"/>
          <w:sz w:val="24"/>
          <w:szCs w:val="24"/>
        </w:rPr>
        <w:t>digitālais eiro</w:t>
      </w:r>
      <w:r w:rsidRPr="00D653EF" w:rsidR="00F07CF5">
        <w:rPr>
          <w:rFonts w:ascii="Times New Roman" w:hAnsi="Times New Roman" w:cs="Times New Roman"/>
          <w:sz w:val="24"/>
          <w:szCs w:val="24"/>
        </w:rPr>
        <w:t>)</w:t>
      </w:r>
      <w:r w:rsidRPr="00D653EF" w:rsidR="00492F80">
        <w:rPr>
          <w:rFonts w:ascii="Times New Roman" w:hAnsi="Times New Roman" w:cs="Times New Roman"/>
          <w:sz w:val="24"/>
          <w:szCs w:val="24"/>
        </w:rPr>
        <w:t xml:space="preserve"> tiesību aktu priekšlikumu pakotne ir izšķiroša ES konkurētspējas stiprināšanai, stratēģiskās atkarības no trešo valstu sistēmām mazināšanai un finanšu noturības veicināšanai, nodrošinot efektīvāku kapitāla plūsmu un integrāciju Vienotajā tirgū. </w:t>
      </w:r>
    </w:p>
    <w:p w:rsidRPr="00D653EF" w:rsidR="00E2603C" w:rsidP="006B318B" w:rsidRDefault="00A858CB" w14:paraId="68924479" w14:textId="1A40A35D">
      <w:pPr>
        <w:pStyle w:val="NormalWeb0"/>
        <w:spacing w:before="60" w:beforeAutospacing="false" w:after="60" w:afterAutospacing="false"/>
        <w:jc w:val="both"/>
        <w:rPr>
          <w:i/>
          <w:iCs/>
        </w:rPr>
      </w:pPr>
      <w:bookmarkStart w:id="2" w:name="_Hlk221550079"/>
      <w:r w:rsidRPr="00D653EF">
        <w:rPr>
          <w:i/>
          <w:iCs/>
        </w:rPr>
        <w:t xml:space="preserve">ES </w:t>
      </w:r>
      <w:r w:rsidRPr="00D653EF" w:rsidR="00E2603C">
        <w:rPr>
          <w:i/>
          <w:iCs/>
        </w:rPr>
        <w:t>tirdz</w:t>
      </w:r>
      <w:r w:rsidRPr="00D653EF">
        <w:rPr>
          <w:i/>
          <w:iCs/>
        </w:rPr>
        <w:t>niecības politika un ekonomiskā drošība:</w:t>
      </w:r>
      <w:r w:rsidRPr="00D653EF" w:rsidR="00E2603C">
        <w:rPr>
          <w:i/>
          <w:iCs/>
        </w:rPr>
        <w:t xml:space="preserve"> </w:t>
      </w:r>
    </w:p>
    <w:p w:rsidRPr="00D653EF" w:rsidR="00E2603C" w:rsidP="004165AF" w:rsidRDefault="000E027A" w14:paraId="1A2DC95B" w14:textId="2BEC85D6">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A</w:t>
      </w:r>
      <w:r w:rsidRPr="00D653EF" w:rsidR="00E2603C">
        <w:rPr>
          <w:rFonts w:ascii="Times New Roman" w:hAnsi="Times New Roman" w:cs="Times New Roman"/>
          <w:sz w:val="24"/>
          <w:szCs w:val="24"/>
        </w:rPr>
        <w:t>tbalst</w:t>
      </w:r>
      <w:r w:rsidRPr="00D653EF">
        <w:rPr>
          <w:rFonts w:ascii="Times New Roman" w:hAnsi="Times New Roman" w:cs="Times New Roman"/>
          <w:sz w:val="24"/>
          <w:szCs w:val="24"/>
        </w:rPr>
        <w:t>ām</w:t>
      </w:r>
      <w:r w:rsidRPr="00D653EF" w:rsidR="00E2603C">
        <w:rPr>
          <w:rFonts w:ascii="Times New Roman" w:hAnsi="Times New Roman" w:cs="Times New Roman"/>
          <w:sz w:val="24"/>
          <w:szCs w:val="24"/>
        </w:rPr>
        <w:t xml:space="preserve"> ES brīvās tirdzniecības nolīgumu (BTN) un partnerību tīkla paplašināšanu. Atbalstām, ka BTN ir jāpiemēro ātrāk.</w:t>
      </w:r>
    </w:p>
    <w:p w:rsidRPr="00D653EF" w:rsidR="00E2603C" w:rsidP="004165AF" w:rsidRDefault="000E027A" w14:paraId="6992614D" w14:textId="50BDA6C8">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A</w:t>
      </w:r>
      <w:r w:rsidRPr="00D653EF" w:rsidR="00E2603C">
        <w:rPr>
          <w:rFonts w:ascii="Times New Roman" w:hAnsi="Times New Roman" w:cs="Times New Roman"/>
          <w:sz w:val="24"/>
          <w:szCs w:val="24"/>
        </w:rPr>
        <w:t>tzinīgi vērtē</w:t>
      </w:r>
      <w:r w:rsidRPr="00D653EF">
        <w:rPr>
          <w:rFonts w:ascii="Times New Roman" w:hAnsi="Times New Roman" w:cs="Times New Roman"/>
          <w:sz w:val="24"/>
          <w:szCs w:val="24"/>
        </w:rPr>
        <w:t>jam</w:t>
      </w:r>
      <w:r w:rsidRPr="00D653EF" w:rsidR="00E2603C">
        <w:rPr>
          <w:rFonts w:ascii="Times New Roman" w:hAnsi="Times New Roman" w:cs="Times New Roman"/>
          <w:sz w:val="24"/>
          <w:szCs w:val="24"/>
        </w:rPr>
        <w:t xml:space="preserve"> pieņemto paziņojumu par ES ekonomiskās drošības stiprināšanu. </w:t>
      </w:r>
      <w:r w:rsidRPr="00D653EF">
        <w:rPr>
          <w:rFonts w:ascii="Times New Roman" w:hAnsi="Times New Roman" w:cs="Times New Roman"/>
          <w:sz w:val="24"/>
          <w:szCs w:val="24"/>
        </w:rPr>
        <w:t>P</w:t>
      </w:r>
      <w:r w:rsidRPr="00D653EF" w:rsidR="00E2603C">
        <w:rPr>
          <w:rFonts w:ascii="Times New Roman" w:hAnsi="Times New Roman" w:cs="Times New Roman"/>
          <w:sz w:val="24"/>
          <w:szCs w:val="24"/>
        </w:rPr>
        <w:t>ilnībā atbalst</w:t>
      </w:r>
      <w:r w:rsidRPr="00D653EF">
        <w:rPr>
          <w:rFonts w:ascii="Times New Roman" w:hAnsi="Times New Roman" w:cs="Times New Roman"/>
          <w:sz w:val="24"/>
          <w:szCs w:val="24"/>
        </w:rPr>
        <w:t>ām</w:t>
      </w:r>
      <w:r w:rsidRPr="00D653EF" w:rsidR="00E2603C">
        <w:rPr>
          <w:rFonts w:ascii="Times New Roman" w:hAnsi="Times New Roman" w:cs="Times New Roman"/>
          <w:sz w:val="24"/>
          <w:szCs w:val="24"/>
        </w:rPr>
        <w:t xml:space="preserve"> tās mērķi veikt vērienīgus pasākumus attiecībā uz ES ekonomiskās drošības stiprināšanu, tai pašā laikā aicinām palikt atvērtiem stratēģiskajā autonomijā.</w:t>
      </w:r>
    </w:p>
    <w:p w:rsidRPr="00D653EF" w:rsidR="00E2603C" w:rsidP="004165AF" w:rsidRDefault="00E2603C" w14:paraId="2FABBE7C" w14:textId="16C2A026">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Vienlaikus uzsver</w:t>
      </w:r>
      <w:r w:rsidRPr="00D653EF" w:rsidR="000E027A">
        <w:rPr>
          <w:rFonts w:ascii="Times New Roman" w:hAnsi="Times New Roman" w:cs="Times New Roman"/>
          <w:sz w:val="24"/>
          <w:szCs w:val="24"/>
        </w:rPr>
        <w:t>am</w:t>
      </w:r>
      <w:r w:rsidRPr="00D653EF">
        <w:rPr>
          <w:rFonts w:ascii="Times New Roman" w:hAnsi="Times New Roman" w:cs="Times New Roman"/>
          <w:sz w:val="24"/>
          <w:szCs w:val="24"/>
        </w:rPr>
        <w:t>, ka mūsu pieejai jābūt fokusētai un stingri balstītai uz risku izvērtējumu. ES atvērtība tirdzniecībai un ieguldījumiem arī turpmāk būs mūsu sākumpunkts.</w:t>
      </w:r>
    </w:p>
    <w:p w:rsidRPr="00D653EF" w:rsidR="0068751B" w:rsidP="004165AF" w:rsidRDefault="0068751B" w14:paraId="55EE50A3" w14:textId="053DEF98">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 xml:space="preserve">Attiecībā uz ES rūpniecības attīstīšanu un tirdzniecības politikas jautājumiem – nepieciešams palielināt </w:t>
      </w:r>
      <w:r w:rsidRPr="00D653EF" w:rsidR="007D7A98">
        <w:rPr>
          <w:rFonts w:ascii="Times New Roman" w:hAnsi="Times New Roman" w:cs="Times New Roman"/>
          <w:sz w:val="24"/>
          <w:szCs w:val="24"/>
        </w:rPr>
        <w:t>sadarbību</w:t>
      </w:r>
      <w:r w:rsidRPr="00D653EF">
        <w:rPr>
          <w:rFonts w:ascii="Times New Roman" w:hAnsi="Times New Roman" w:cs="Times New Roman"/>
          <w:sz w:val="24"/>
          <w:szCs w:val="24"/>
        </w:rPr>
        <w:t xml:space="preserve"> ar līdzīgi domājoš</w:t>
      </w:r>
      <w:r w:rsidRPr="00D653EF" w:rsidR="007D7A98">
        <w:rPr>
          <w:rFonts w:ascii="Times New Roman" w:hAnsi="Times New Roman" w:cs="Times New Roman"/>
          <w:sz w:val="24"/>
          <w:szCs w:val="24"/>
        </w:rPr>
        <w:t>ā</w:t>
      </w:r>
      <w:r w:rsidRPr="00D653EF">
        <w:rPr>
          <w:rFonts w:ascii="Times New Roman" w:hAnsi="Times New Roman" w:cs="Times New Roman"/>
          <w:sz w:val="24"/>
          <w:szCs w:val="24"/>
        </w:rPr>
        <w:t>m</w:t>
      </w:r>
      <w:r w:rsidRPr="00D653EF" w:rsidR="007D7A98">
        <w:rPr>
          <w:rFonts w:ascii="Times New Roman" w:hAnsi="Times New Roman" w:cs="Times New Roman"/>
          <w:sz w:val="24"/>
          <w:szCs w:val="24"/>
        </w:rPr>
        <w:t xml:space="preserve"> trešajām valstīm un</w:t>
      </w:r>
      <w:r w:rsidRPr="00D653EF">
        <w:rPr>
          <w:rFonts w:ascii="Times New Roman" w:hAnsi="Times New Roman" w:cs="Times New Roman"/>
          <w:sz w:val="24"/>
          <w:szCs w:val="24"/>
        </w:rPr>
        <w:t xml:space="preserve"> partneriem</w:t>
      </w:r>
      <w:r w:rsidRPr="00D653EF" w:rsidR="007D7A98">
        <w:rPr>
          <w:rFonts w:ascii="Times New Roman" w:hAnsi="Times New Roman" w:cs="Times New Roman"/>
          <w:sz w:val="24"/>
          <w:szCs w:val="24"/>
        </w:rPr>
        <w:t xml:space="preserve">, kuri respektē </w:t>
      </w:r>
      <w:r w:rsidRPr="00D653EF">
        <w:rPr>
          <w:rFonts w:ascii="Times New Roman" w:hAnsi="Times New Roman" w:cs="Times New Roman"/>
          <w:sz w:val="24"/>
          <w:szCs w:val="24"/>
        </w:rPr>
        <w:t>noteikum</w:t>
      </w:r>
      <w:r w:rsidRPr="00D653EF" w:rsidR="007D7A98">
        <w:rPr>
          <w:rFonts w:ascii="Times New Roman" w:hAnsi="Times New Roman" w:cs="Times New Roman"/>
          <w:sz w:val="24"/>
          <w:szCs w:val="24"/>
        </w:rPr>
        <w:t>os</w:t>
      </w:r>
      <w:r w:rsidRPr="00D653EF">
        <w:rPr>
          <w:rFonts w:ascii="Times New Roman" w:hAnsi="Times New Roman" w:cs="Times New Roman"/>
          <w:sz w:val="24"/>
          <w:szCs w:val="24"/>
        </w:rPr>
        <w:t xml:space="preserve"> balstītu </w:t>
      </w:r>
      <w:r w:rsidRPr="00D653EF" w:rsidR="007D7A98">
        <w:rPr>
          <w:rFonts w:ascii="Times New Roman" w:hAnsi="Times New Roman" w:cs="Times New Roman"/>
          <w:sz w:val="24"/>
          <w:szCs w:val="24"/>
        </w:rPr>
        <w:t xml:space="preserve">starptautiskās tirdzniecības </w:t>
      </w:r>
      <w:r w:rsidRPr="00D653EF">
        <w:rPr>
          <w:rFonts w:ascii="Times New Roman" w:hAnsi="Times New Roman" w:cs="Times New Roman"/>
          <w:sz w:val="24"/>
          <w:szCs w:val="24"/>
        </w:rPr>
        <w:t>kārtību.</w:t>
      </w:r>
    </w:p>
    <w:p w:rsidRPr="00D653EF" w:rsidR="0068751B" w:rsidP="004165AF" w:rsidRDefault="0068751B" w14:paraId="0D28165B" w14:textId="341D6034">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Latvija ir starp tām dalībvalstīm, kas uzver, ka “Eiropas preference” konceptam nevajadzētu radīt ES uzņēmumiem papildus grūtības sadarbībā ar partneriem līdzīgi domājošajās trešajās valstīs un/vai brīvās tirdzniecības līgumu piemērošanas kontekstā. Tādēļ “Eiropas preference” koncepta ieviešana prasa rūpīgu analīzi un varētu tikt piemērots vienīgi gadījumos, kur visi pārējie tirdzniecības instrumenti nav bijuši sekmīgi.</w:t>
      </w:r>
    </w:p>
    <w:p w:rsidR="00547589" w:rsidP="004165AF" w:rsidRDefault="007D7A98" w14:paraId="0B7AC4AE" w14:textId="77777777">
      <w:pPr>
        <w:pStyle w:val="ListParagraph"/>
        <w:numPr>
          <w:ilvl w:val="0"/>
          <w:numId w:val="1"/>
        </w:numPr>
        <w:spacing w:before="60" w:after="60" w:line="240" w:lineRule="auto"/>
        <w:contextualSpacing w:val="false"/>
        <w:jc w:val="both"/>
        <w:rPr>
          <w:rFonts w:ascii="Times New Roman" w:hAnsi="Times New Roman" w:cs="Times New Roman"/>
          <w:sz w:val="24"/>
          <w:szCs w:val="24"/>
        </w:rPr>
      </w:pPr>
      <w:r w:rsidRPr="00D653EF">
        <w:rPr>
          <w:rFonts w:ascii="Times New Roman" w:hAnsi="Times New Roman" w:cs="Times New Roman"/>
          <w:sz w:val="24"/>
          <w:szCs w:val="24"/>
        </w:rPr>
        <w:t xml:space="preserve">Jāmazina ES </w:t>
      </w:r>
      <w:r w:rsidRPr="00D653EF" w:rsidR="00E2603C">
        <w:rPr>
          <w:rFonts w:ascii="Times New Roman" w:hAnsi="Times New Roman" w:cs="Times New Roman"/>
          <w:sz w:val="24"/>
          <w:szCs w:val="24"/>
        </w:rPr>
        <w:t>atkarīb</w:t>
      </w:r>
      <w:r w:rsidRPr="00D653EF">
        <w:rPr>
          <w:rFonts w:ascii="Times New Roman" w:hAnsi="Times New Roman" w:cs="Times New Roman"/>
          <w:sz w:val="24"/>
          <w:szCs w:val="24"/>
        </w:rPr>
        <w:t xml:space="preserve">a </w:t>
      </w:r>
      <w:r w:rsidRPr="00D653EF" w:rsidR="00E2603C">
        <w:rPr>
          <w:rFonts w:ascii="Times New Roman" w:hAnsi="Times New Roman" w:cs="Times New Roman"/>
          <w:sz w:val="24"/>
          <w:szCs w:val="24"/>
        </w:rPr>
        <w:t xml:space="preserve">no </w:t>
      </w:r>
      <w:r w:rsidRPr="00D653EF">
        <w:rPr>
          <w:rFonts w:ascii="Times New Roman" w:hAnsi="Times New Roman" w:cs="Times New Roman"/>
          <w:sz w:val="24"/>
          <w:szCs w:val="24"/>
        </w:rPr>
        <w:t xml:space="preserve">un jāpārtrauc tirdzniecība ar </w:t>
      </w:r>
      <w:r w:rsidRPr="00D653EF" w:rsidR="00E2603C">
        <w:rPr>
          <w:rFonts w:ascii="Times New Roman" w:hAnsi="Times New Roman" w:cs="Times New Roman"/>
          <w:sz w:val="24"/>
          <w:szCs w:val="24"/>
        </w:rPr>
        <w:t>naidīgām valstīm.</w:t>
      </w:r>
    </w:p>
    <w:p w:rsidR="00547589" w:rsidP="004165AF" w:rsidRDefault="00AE096C" w14:paraId="08BE0300" w14:textId="324EE2F2">
      <w:pPr>
        <w:pStyle w:val="ListParagraph"/>
        <w:numPr>
          <w:ilvl w:val="0"/>
          <w:numId w:val="1"/>
        </w:numPr>
        <w:spacing w:before="60" w:after="6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J</w:t>
      </w:r>
      <w:r w:rsidRPr="00035FEA" w:rsidR="00547589">
        <w:rPr>
          <w:rFonts w:ascii="Times New Roman" w:hAnsi="Times New Roman" w:cs="Times New Roman"/>
          <w:sz w:val="24"/>
          <w:szCs w:val="24"/>
        </w:rPr>
        <w:t>ānosaka jauni tarifi Krievijas un Baltkrievijas precēm, kas ir vēl viens efektīvs instruments, kas jāīsteno paralēli sankcijām pret Krieviju.</w:t>
      </w:r>
      <w:r w:rsidRPr="00035FEA" w:rsidR="00547589">
        <w:rPr>
          <w:sz w:val="24"/>
          <w:szCs w:val="24"/>
        </w:rPr>
        <w:t xml:space="preserve"> </w:t>
      </w:r>
      <w:r w:rsidR="00547589">
        <w:rPr>
          <w:rFonts w:ascii="Times New Roman" w:hAnsi="Times New Roman" w:cs="Times New Roman"/>
          <w:sz w:val="24"/>
          <w:szCs w:val="24"/>
        </w:rPr>
        <w:t>Jāpanāk</w:t>
      </w:r>
      <w:r w:rsidRPr="00035FEA" w:rsidR="00547589">
        <w:rPr>
          <w:rFonts w:ascii="Times New Roman" w:hAnsi="Times New Roman" w:cs="Times New Roman"/>
          <w:sz w:val="24"/>
          <w:szCs w:val="24"/>
        </w:rPr>
        <w:t xml:space="preserve">, </w:t>
      </w:r>
      <w:r w:rsidR="00547589">
        <w:rPr>
          <w:rFonts w:ascii="Times New Roman" w:hAnsi="Times New Roman" w:cs="Times New Roman"/>
          <w:sz w:val="24"/>
          <w:szCs w:val="24"/>
        </w:rPr>
        <w:t>lai</w:t>
      </w:r>
      <w:r w:rsidRPr="00035FEA" w:rsidR="00547589">
        <w:rPr>
          <w:rFonts w:ascii="Times New Roman" w:hAnsi="Times New Roman" w:cs="Times New Roman"/>
          <w:sz w:val="24"/>
          <w:szCs w:val="24"/>
        </w:rPr>
        <w:t xml:space="preserve"> nākamajā tarifu paaugstināšanas priekšlikumā Eiropas Komisija ietver</w:t>
      </w:r>
      <w:r w:rsidR="00547589">
        <w:rPr>
          <w:rFonts w:ascii="Times New Roman" w:hAnsi="Times New Roman" w:cs="Times New Roman"/>
          <w:sz w:val="24"/>
          <w:szCs w:val="24"/>
        </w:rPr>
        <w:t>tu</w:t>
      </w:r>
      <w:r w:rsidRPr="00035FEA" w:rsidR="00547589">
        <w:rPr>
          <w:rFonts w:ascii="Times New Roman" w:hAnsi="Times New Roman" w:cs="Times New Roman"/>
          <w:sz w:val="24"/>
          <w:szCs w:val="24"/>
        </w:rPr>
        <w:t xml:space="preserve"> pēc iespējas plašāk</w:t>
      </w:r>
      <w:r w:rsidR="00547589">
        <w:rPr>
          <w:rFonts w:ascii="Times New Roman" w:hAnsi="Times New Roman" w:cs="Times New Roman"/>
          <w:sz w:val="24"/>
          <w:szCs w:val="24"/>
        </w:rPr>
        <w:t>as</w:t>
      </w:r>
      <w:r w:rsidRPr="00035FEA" w:rsidR="00547589">
        <w:rPr>
          <w:rFonts w:ascii="Times New Roman" w:hAnsi="Times New Roman" w:cs="Times New Roman"/>
          <w:sz w:val="24"/>
          <w:szCs w:val="24"/>
        </w:rPr>
        <w:t xml:space="preserve"> </w:t>
      </w:r>
      <w:r w:rsidR="00547589">
        <w:rPr>
          <w:rFonts w:ascii="Times New Roman" w:hAnsi="Times New Roman" w:cs="Times New Roman"/>
          <w:sz w:val="24"/>
          <w:szCs w:val="24"/>
        </w:rPr>
        <w:t xml:space="preserve">Krievijas un Baltkrievijas </w:t>
      </w:r>
      <w:r w:rsidRPr="00035FEA" w:rsidR="00547589">
        <w:rPr>
          <w:rFonts w:ascii="Times New Roman" w:hAnsi="Times New Roman" w:cs="Times New Roman"/>
          <w:sz w:val="24"/>
          <w:szCs w:val="24"/>
        </w:rPr>
        <w:t xml:space="preserve">preču </w:t>
      </w:r>
      <w:r w:rsidR="00547589">
        <w:rPr>
          <w:rFonts w:ascii="Times New Roman" w:hAnsi="Times New Roman" w:cs="Times New Roman"/>
          <w:sz w:val="24"/>
          <w:szCs w:val="24"/>
        </w:rPr>
        <w:t>kategorijas</w:t>
      </w:r>
      <w:r w:rsidRPr="00035FEA" w:rsidR="00547589">
        <w:rPr>
          <w:rFonts w:ascii="Times New Roman" w:hAnsi="Times New Roman" w:cs="Times New Roman"/>
          <w:sz w:val="24"/>
          <w:szCs w:val="24"/>
        </w:rPr>
        <w:t>.</w:t>
      </w:r>
    </w:p>
    <w:p w:rsidRPr="004D1AA2" w:rsidR="00547589" w:rsidP="004165AF" w:rsidRDefault="00547589" w14:paraId="6048F7BF" w14:textId="77777777">
      <w:pPr>
        <w:pStyle w:val="ListParagraph"/>
        <w:numPr>
          <w:ilvl w:val="0"/>
          <w:numId w:val="1"/>
        </w:numPr>
        <w:spacing w:before="120" w:after="120" w:line="240" w:lineRule="auto"/>
        <w:ind w:left="714" w:hanging="357"/>
        <w:contextualSpacing w:val="false"/>
        <w:jc w:val="both"/>
        <w:rPr>
          <w:rFonts w:ascii="Times New Roman" w:hAnsi="Times New Roman" w:cs="Times New Roman"/>
          <w:bCs/>
          <w:sz w:val="24"/>
          <w:szCs w:val="24"/>
        </w:rPr>
      </w:pPr>
      <w:r w:rsidRPr="00035FEA">
        <w:rPr>
          <w:rFonts w:ascii="Times New Roman" w:hAnsi="Times New Roman" w:cs="Times New Roman"/>
          <w:sz w:val="24"/>
          <w:szCs w:val="24"/>
        </w:rPr>
        <w:t>ES jābūt nemainīgiem līderiem sankciju pret Krieviju piemērošanā. Jāturpina arī turpmāk uzrunāt sabiedrotos, jo īpaši G7 partnerus, aicinot noteikt jaunas sankcijas pret Krieviju.</w:t>
      </w:r>
      <w:r>
        <w:rPr>
          <w:rFonts w:ascii="Times New Roman" w:hAnsi="Times New Roman" w:cs="Times New Roman"/>
          <w:sz w:val="24"/>
          <w:szCs w:val="24"/>
        </w:rPr>
        <w:t xml:space="preserve"> </w:t>
      </w:r>
      <w:r w:rsidRPr="004D1AA2">
        <w:rPr>
          <w:rFonts w:ascii="Times New Roman" w:hAnsi="Times New Roman" w:cs="Times New Roman"/>
          <w:bCs/>
          <w:sz w:val="24"/>
          <w:szCs w:val="24"/>
        </w:rPr>
        <w:t>Kategoriski iestājamies pret jebkādiem centieniem vājināt sankcijas, tostarp politiski motivētiem mēģinājumiem panākt personu izņemšanu no sankciju saraksta vai aicinājumiem sankciju regulējumā iekļaut tādus izņēmumus un atkāpes, kas var faktiski stiprināt Krievijas ekonomiku vai veicināt tās militāro resursu palielināšanu.</w:t>
      </w:r>
    </w:p>
    <w:p w:rsidRPr="00D653EF" w:rsidR="00AB1560" w:rsidP="004165AF" w:rsidRDefault="00E2603C" w14:paraId="0F8A7CCB" w14:textId="092533A7">
      <w:pPr>
        <w:pStyle w:val="ListParagraph"/>
        <w:numPr>
          <w:ilvl w:val="0"/>
          <w:numId w:val="1"/>
        </w:numPr>
        <w:spacing w:before="60" w:after="60" w:line="240" w:lineRule="auto"/>
        <w:contextualSpacing w:val="false"/>
        <w:jc w:val="both"/>
        <w:rPr>
          <w:rFonts w:ascii="Times New Roman" w:hAnsi="Times New Roman" w:cs="Times New Roman"/>
        </w:rPr>
      </w:pPr>
      <w:bookmarkStart w:id="3" w:name="_Hlk221104514"/>
      <w:bookmarkStart w:id="4" w:name="_Hlk221104548"/>
      <w:r w:rsidRPr="00D653EF">
        <w:rPr>
          <w:rFonts w:ascii="Times New Roman" w:hAnsi="Times New Roman" w:cs="Times New Roman"/>
          <w:sz w:val="24"/>
          <w:szCs w:val="24"/>
        </w:rPr>
        <w:t>Ir būtiski turpināt uzturēt labas transatlantiskās attiecības, tāpēc jāturpina strādāt</w:t>
      </w:r>
      <w:r w:rsidRPr="00D653EF" w:rsidR="00FF01AF">
        <w:rPr>
          <w:rFonts w:ascii="Times New Roman" w:hAnsi="Times New Roman" w:cs="Times New Roman"/>
          <w:sz w:val="24"/>
          <w:szCs w:val="24"/>
        </w:rPr>
        <w:t xml:space="preserve"> pie t.</w:t>
      </w:r>
      <w:r w:rsidRPr="00D653EF" w:rsidR="00897D78">
        <w:rPr>
          <w:rFonts w:ascii="Times New Roman" w:hAnsi="Times New Roman" w:cs="Times New Roman"/>
          <w:sz w:val="24"/>
          <w:szCs w:val="24"/>
        </w:rPr>
        <w:t> </w:t>
      </w:r>
      <w:r w:rsidRPr="00D653EF" w:rsidR="00FF01AF">
        <w:rPr>
          <w:rFonts w:ascii="Times New Roman" w:hAnsi="Times New Roman" w:cs="Times New Roman"/>
          <w:sz w:val="24"/>
          <w:szCs w:val="24"/>
        </w:rPr>
        <w:t>s. ‘pozitīvās darba kārtības’ (piemēram,</w:t>
      </w:r>
      <w:r w:rsidRPr="00D653EF">
        <w:rPr>
          <w:rFonts w:ascii="Times New Roman" w:hAnsi="Times New Roman" w:cs="Times New Roman"/>
          <w:sz w:val="24"/>
          <w:szCs w:val="24"/>
        </w:rPr>
        <w:t xml:space="preserve"> ES–ASV Kopīgā paziņojuma īstenošanas</w:t>
      </w:r>
      <w:r w:rsidRPr="00D653EF" w:rsidR="00FF01AF">
        <w:rPr>
          <w:rFonts w:ascii="Times New Roman" w:hAnsi="Times New Roman" w:cs="Times New Roman"/>
          <w:sz w:val="24"/>
          <w:szCs w:val="24"/>
        </w:rPr>
        <w:t>, iespējamā ES</w:t>
      </w:r>
      <w:r w:rsidRPr="00D653EF" w:rsidR="00F07CF5">
        <w:rPr>
          <w:rFonts w:ascii="Times New Roman" w:hAnsi="Times New Roman" w:cs="Times New Roman"/>
          <w:sz w:val="24"/>
          <w:szCs w:val="24"/>
        </w:rPr>
        <w:t>–</w:t>
      </w:r>
      <w:r w:rsidRPr="00D653EF" w:rsidR="00FF01AF">
        <w:rPr>
          <w:rFonts w:ascii="Times New Roman" w:hAnsi="Times New Roman" w:cs="Times New Roman"/>
          <w:sz w:val="24"/>
          <w:szCs w:val="24"/>
        </w:rPr>
        <w:t xml:space="preserve">ASV kopīgās saprašanās memoranda par kritiski svarīgajām </w:t>
      </w:r>
      <w:r w:rsidRPr="00D653EF" w:rsidR="00FF01AF">
        <w:rPr>
          <w:rFonts w:ascii="Times New Roman" w:hAnsi="Times New Roman" w:cs="Times New Roman"/>
          <w:sz w:val="24"/>
          <w:szCs w:val="24"/>
        </w:rPr>
        <w:lastRenderedPageBreak/>
        <w:t>izejvielām), vienlaikus jābūt gataviem proporcionālai reakcijai, atbildot ekonomiskās piespiešanas pasākumiem</w:t>
      </w:r>
      <w:r w:rsidRPr="00D653EF">
        <w:rPr>
          <w:rFonts w:ascii="Times New Roman" w:hAnsi="Times New Roman" w:cs="Times New Roman"/>
          <w:sz w:val="24"/>
          <w:szCs w:val="24"/>
        </w:rPr>
        <w:t>.</w:t>
      </w:r>
      <w:bookmarkEnd w:id="3"/>
    </w:p>
    <w:bookmarkEnd w:id="1"/>
    <w:bookmarkEnd w:id="4"/>
    <w:p w:rsidR="00897D78" w:rsidP="00AB108B" w:rsidRDefault="00897D78" w14:paraId="1ACFC678" w14:textId="77777777"/>
    <w:p w:rsidRPr="001742A2" w:rsidR="00C82DE6" w:rsidP="001742A2" w:rsidRDefault="00C82DE6" w14:paraId="707EB2CB" w14:textId="77777777">
      <w:pPr>
        <w:jc w:val="both"/>
        <w:rPr>
          <w:sz w:val="28"/>
          <w:szCs w:val="28"/>
        </w:rPr>
      </w:pPr>
    </w:p>
    <w:bookmarkEnd w:id="2"/>
    <w:p w:rsidRPr="00D653EF" w:rsidR="0065160F" w:rsidP="00D653EF" w:rsidRDefault="0040506C" w14:paraId="0C0B50ED" w14:textId="2F19A3E9">
      <w:pPr>
        <w:tabs>
          <w:tab w:val="left" w:pos="7088"/>
        </w:tabs>
        <w:spacing w:before="120" w:after="240"/>
        <w:jc w:val="both"/>
        <w:rPr>
          <w:bCs/>
          <w:kern w:val="1"/>
          <w:lang w:eastAsia="ar-SA"/>
        </w:rPr>
      </w:pPr>
      <w:r w:rsidRPr="00D653EF">
        <w:t>Ā</w:t>
      </w:r>
      <w:r w:rsidRPr="00D653EF" w:rsidR="007139CA">
        <w:t>rlietu ministre</w:t>
      </w:r>
      <w:r w:rsidRPr="00D653EF" w:rsidR="000911CE">
        <w:rPr>
          <w:bCs/>
          <w:kern w:val="1"/>
          <w:lang w:eastAsia="ar-SA"/>
        </w:rPr>
        <w:tab/>
      </w:r>
      <w:r w:rsidRPr="00D653EF">
        <w:rPr>
          <w:bCs/>
          <w:kern w:val="1"/>
          <w:lang w:eastAsia="ar-SA"/>
        </w:rPr>
        <w:t>B</w:t>
      </w:r>
      <w:r w:rsidRPr="00D653EF" w:rsidR="000346BA">
        <w:rPr>
          <w:bCs/>
          <w:kern w:val="1"/>
          <w:lang w:eastAsia="ar-SA"/>
        </w:rPr>
        <w:t>. </w:t>
      </w:r>
      <w:r w:rsidRPr="00D653EF">
        <w:rPr>
          <w:bCs/>
          <w:kern w:val="1"/>
          <w:lang w:eastAsia="ar-SA"/>
        </w:rPr>
        <w:t>Braže</w:t>
      </w:r>
    </w:p>
    <w:p w:rsidRPr="00D653EF" w:rsidR="009766E5" w:rsidP="00D653EF" w:rsidRDefault="007B299A" w14:paraId="018FFD17" w14:textId="05B1E0F6">
      <w:pPr>
        <w:tabs>
          <w:tab w:val="left" w:pos="7088"/>
        </w:tabs>
        <w:spacing w:before="120" w:after="240"/>
        <w:ind w:right="-113"/>
        <w:jc w:val="both"/>
        <w:rPr>
          <w:bCs/>
          <w:kern w:val="1"/>
          <w:lang w:eastAsia="ar-SA"/>
        </w:rPr>
      </w:pPr>
      <w:r w:rsidRPr="00D653EF">
        <w:rPr>
          <w:bCs/>
          <w:kern w:val="1"/>
          <w:lang w:eastAsia="ar-SA"/>
        </w:rPr>
        <w:t xml:space="preserve">Vīza: </w:t>
      </w:r>
      <w:r w:rsidRPr="00D653EF" w:rsidR="009766E5">
        <w:rPr>
          <w:bCs/>
          <w:kern w:val="1"/>
          <w:lang w:eastAsia="ar-SA"/>
        </w:rPr>
        <w:t>valsts sekretār</w:t>
      </w:r>
      <w:r w:rsidRPr="00D653EF" w:rsidR="0075273A">
        <w:rPr>
          <w:bCs/>
          <w:kern w:val="1"/>
          <w:lang w:eastAsia="ar-SA"/>
        </w:rPr>
        <w:t>s</w:t>
      </w:r>
      <w:r w:rsidRPr="00D653EF" w:rsidR="00B00DC6">
        <w:rPr>
          <w:bCs/>
          <w:kern w:val="1"/>
          <w:lang w:eastAsia="ar-SA"/>
        </w:rPr>
        <w:tab/>
      </w:r>
      <w:r w:rsidRPr="00D653EF" w:rsidR="0075273A">
        <w:rPr>
          <w:bCs/>
          <w:kern w:val="1"/>
          <w:lang w:eastAsia="ar-SA"/>
        </w:rPr>
        <w:t>A</w:t>
      </w:r>
      <w:r w:rsidRPr="00D653EF" w:rsidR="00F87621">
        <w:rPr>
          <w:bCs/>
          <w:kern w:val="1"/>
          <w:lang w:eastAsia="ar-SA"/>
        </w:rPr>
        <w:t xml:space="preserve">. </w:t>
      </w:r>
      <w:r w:rsidRPr="00D653EF" w:rsidR="0075273A">
        <w:rPr>
          <w:bCs/>
          <w:kern w:val="1"/>
          <w:lang w:eastAsia="ar-SA"/>
        </w:rPr>
        <w:t>Viļumsons</w:t>
      </w:r>
    </w:p>
    <w:p w:rsidRPr="00D653EF" w:rsidR="0065160F" w:rsidP="000E5A28" w:rsidRDefault="0065160F" w14:paraId="4DF964D9" w14:textId="77777777">
      <w:pPr>
        <w:spacing w:before="120" w:after="120"/>
        <w:contextualSpacing/>
        <w:rPr>
          <w:sz w:val="20"/>
          <w:szCs w:val="20"/>
        </w:rPr>
      </w:pPr>
    </w:p>
    <w:p w:rsidRPr="00D653EF" w:rsidR="00805F70" w:rsidP="00805F70" w:rsidRDefault="00805F70" w14:paraId="0208853D" w14:textId="77777777">
      <w:pPr>
        <w:suppressAutoHyphens/>
        <w:spacing w:before="120"/>
        <w:contextualSpacing/>
        <w:rPr>
          <w:sz w:val="20"/>
        </w:rPr>
      </w:pPr>
      <w:r w:rsidRPr="00D653EF">
        <w:rPr>
          <w:sz w:val="20"/>
        </w:rPr>
        <w:t>A. E. Maļinovska, 67016446</w:t>
      </w:r>
    </w:p>
    <w:p w:rsidRPr="00D653EF" w:rsidR="00282E27" w:rsidP="00D653EF" w:rsidRDefault="00805F70" w14:paraId="5C64C009" w14:textId="1AC86FBC">
      <w:pPr>
        <w:suppressAutoHyphens/>
        <w:spacing w:before="120"/>
        <w:contextualSpacing/>
        <w:rPr>
          <w:sz w:val="20"/>
        </w:rPr>
      </w:pPr>
      <w:r w:rsidRPr="00D653EF">
        <w:rPr>
          <w:sz w:val="20"/>
        </w:rPr>
        <w:t>aliseeliza.malinovska@mfa.gov.lv</w:t>
      </w:r>
    </w:p>
    <w:sectPr w:rsidRPr="00D653EF" w:rsidR="00282E27" w:rsidSect="001F054A">
      <w:headerReference r:id="rId8" w:type="default"/>
      <w:footerReference r:id="rId9" w:type="default"/>
      <w:pgSz w:w="12240" w:h="15840"/>
      <w:pgMar w:top="964" w:right="1758" w:bottom="1276" w:left="1758"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0A0F2" w14:textId="77777777" w:rsidR="00D93949" w:rsidRDefault="00D93949" w:rsidP="00160121">
      <w:r>
        <w:separator/>
      </w:r>
    </w:p>
  </w:endnote>
  <w:endnote w:type="continuationSeparator" w:id="0">
    <w:p w14:paraId="544A473B" w14:textId="77777777" w:rsidR="00D93949" w:rsidRDefault="00D93949" w:rsidP="00160121">
      <w:r>
        <w:continuationSeparator/>
      </w:r>
    </w:p>
  </w:endnote>
  <w:endnote w:type="continuationNotice" w:id="1">
    <w:p w14:paraId="26B3A9D9" w14:textId="77777777" w:rsidR="00D93949" w:rsidRDefault="00D939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599851"/>
      <w:docPartObj>
        <w:docPartGallery w:val="Page Numbers (Bottom of Page)"/>
        <w:docPartUnique/>
      </w:docPartObj>
    </w:sdtPr>
    <w:sdtEndPr>
      <w:rPr>
        <w:noProof/>
      </w:rPr>
    </w:sdtEndPr>
    <w:sdtContent>
      <w:p w14:paraId="49BA3E8E" w14:textId="1D5B29D6" w:rsidR="00DF23F1" w:rsidRPr="00DF23F1" w:rsidRDefault="00A00ADC" w:rsidP="00145AAF">
        <w:pPr>
          <w:keepNext/>
          <w:keepLines/>
          <w:suppressAutoHyphens/>
          <w:jc w:val="both"/>
          <w:outlineLvl w:val="2"/>
          <w:rPr>
            <w:bCs/>
            <w:sz w:val="20"/>
            <w:szCs w:val="20"/>
          </w:rPr>
        </w:pPr>
        <w:r w:rsidRPr="00C43550">
          <w:rPr>
            <w:sz w:val="20"/>
            <w:szCs w:val="20"/>
          </w:rPr>
          <w:t>AMzino_</w:t>
        </w:r>
        <w:r w:rsidR="0040506C">
          <w:rPr>
            <w:sz w:val="20"/>
            <w:szCs w:val="20"/>
          </w:rPr>
          <w:t>060226</w:t>
        </w:r>
        <w:r w:rsidRPr="00C43550">
          <w:rPr>
            <w:sz w:val="20"/>
            <w:szCs w:val="20"/>
          </w:rPr>
          <w:t>;</w:t>
        </w:r>
        <w:r w:rsidR="00B534FB" w:rsidRPr="001024AC">
          <w:rPr>
            <w:bCs/>
            <w:sz w:val="20"/>
            <w:szCs w:val="20"/>
          </w:rPr>
          <w:t xml:space="preserve"> </w:t>
        </w:r>
        <w:r w:rsidR="00253336" w:rsidRPr="00253336">
          <w:rPr>
            <w:bCs/>
            <w:sz w:val="20"/>
            <w:szCs w:val="20"/>
          </w:rPr>
          <w:t>Informatīvais ziņojums</w:t>
        </w:r>
        <w:r w:rsidR="00253336">
          <w:rPr>
            <w:bCs/>
            <w:sz w:val="20"/>
            <w:szCs w:val="20"/>
          </w:rPr>
          <w:t xml:space="preserve"> </w:t>
        </w:r>
        <w:r w:rsidR="009675F0" w:rsidRPr="009675F0">
          <w:rPr>
            <w:bCs/>
            <w:sz w:val="20"/>
            <w:szCs w:val="20"/>
          </w:rPr>
          <w:t>“</w:t>
        </w:r>
        <w:r w:rsidR="00BD4C17" w:rsidRPr="00BD4C17">
          <w:rPr>
            <w:bCs/>
            <w:sz w:val="20"/>
            <w:szCs w:val="20"/>
          </w:rPr>
          <w:t>Par 202</w:t>
        </w:r>
        <w:r w:rsidR="0040506C">
          <w:rPr>
            <w:bCs/>
            <w:sz w:val="20"/>
            <w:szCs w:val="20"/>
          </w:rPr>
          <w:t>6</w:t>
        </w:r>
        <w:r w:rsidR="00BD4C17" w:rsidRPr="00BD4C17">
          <w:rPr>
            <w:bCs/>
            <w:sz w:val="20"/>
            <w:szCs w:val="20"/>
          </w:rPr>
          <w:t xml:space="preserve">. gada </w:t>
        </w:r>
        <w:r w:rsidR="00282E27" w:rsidRPr="009C7045">
          <w:rPr>
            <w:bCs/>
            <w:sz w:val="20"/>
            <w:szCs w:val="20"/>
          </w:rPr>
          <w:t>1</w:t>
        </w:r>
        <w:r w:rsidR="0040506C" w:rsidRPr="009C7045">
          <w:rPr>
            <w:bCs/>
            <w:sz w:val="20"/>
            <w:szCs w:val="20"/>
          </w:rPr>
          <w:t>2</w:t>
        </w:r>
        <w:r w:rsidR="00BD4C17" w:rsidRPr="00BD4C17">
          <w:rPr>
            <w:bCs/>
            <w:sz w:val="20"/>
            <w:szCs w:val="20"/>
          </w:rPr>
          <w:t xml:space="preserve">. </w:t>
        </w:r>
        <w:r w:rsidR="0040506C">
          <w:rPr>
            <w:bCs/>
            <w:sz w:val="20"/>
            <w:szCs w:val="20"/>
          </w:rPr>
          <w:t>februāra</w:t>
        </w:r>
        <w:r w:rsidR="00BD4C17" w:rsidRPr="00BD4C17">
          <w:rPr>
            <w:bCs/>
            <w:sz w:val="20"/>
            <w:szCs w:val="20"/>
          </w:rPr>
          <w:t xml:space="preserve"> </w:t>
        </w:r>
        <w:r w:rsidR="00282E27" w:rsidRPr="00282E27">
          <w:rPr>
            <w:bCs/>
            <w:sz w:val="20"/>
            <w:szCs w:val="20"/>
          </w:rPr>
          <w:t>neformālajā Eiropadomē</w:t>
        </w:r>
        <w:r w:rsidR="00C723DC">
          <w:rPr>
            <w:bCs/>
            <w:sz w:val="20"/>
            <w:szCs w:val="20"/>
          </w:rPr>
          <w:t xml:space="preserve"> </w:t>
        </w:r>
        <w:r w:rsidR="00282E27" w:rsidRPr="00282E27">
          <w:rPr>
            <w:bCs/>
            <w:sz w:val="20"/>
            <w:szCs w:val="20"/>
          </w:rPr>
          <w:t>izskatāmajiem jautājumiem</w:t>
        </w:r>
        <w:r w:rsidR="009675F0" w:rsidRPr="009675F0">
          <w:rPr>
            <w:bCs/>
            <w:sz w:val="20"/>
            <w:szCs w:val="20"/>
          </w:rPr>
          <w:t>”</w:t>
        </w:r>
      </w:p>
      <w:p w14:paraId="08FEAED9" w14:textId="177F8A1E" w:rsidR="00160121" w:rsidRDefault="00A3363C" w:rsidP="00145AAF">
        <w:pPr>
          <w:keepNext/>
          <w:keepLines/>
          <w:suppressAutoHyphens/>
          <w:jc w:val="center"/>
          <w:outlineLvl w:val="2"/>
        </w:pPr>
        <w:r>
          <w:fldChar w:fldCharType="begin"/>
        </w:r>
        <w:r>
          <w:instrText xml:space="preserve"> PAGE   \* MERGEFORMAT </w:instrText>
        </w:r>
        <w:r>
          <w:fldChar w:fldCharType="separate"/>
        </w:r>
        <w:r w:rsidR="009E285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BB4E6" w14:textId="77777777" w:rsidR="00D93949" w:rsidRDefault="00D93949" w:rsidP="00160121">
      <w:r>
        <w:separator/>
      </w:r>
    </w:p>
  </w:footnote>
  <w:footnote w:type="continuationSeparator" w:id="0">
    <w:p w14:paraId="4CB7F496" w14:textId="77777777" w:rsidR="00D93949" w:rsidRDefault="00D93949" w:rsidP="00160121">
      <w:r>
        <w:continuationSeparator/>
      </w:r>
    </w:p>
  </w:footnote>
  <w:footnote w:type="continuationNotice" w:id="1">
    <w:p w14:paraId="4EF38FCA" w14:textId="77777777" w:rsidR="00D93949" w:rsidRDefault="00D93949"/>
  </w:footnote>
  <w:footnote w:id="2">
    <w:p w14:paraId="4D84DD97" w14:textId="78C2D816" w:rsidR="00B34656" w:rsidRDefault="00B34656">
      <w:pPr>
        <w:pStyle w:val="FootnoteText"/>
      </w:pPr>
      <w:r>
        <w:rPr>
          <w:rStyle w:val="FootnoteReference"/>
        </w:rPr>
        <w:footnoteRef/>
      </w:r>
      <w:r>
        <w:t xml:space="preserve"> </w:t>
      </w:r>
      <w:hyperlink r:id="rId1" w:history="1">
        <w:r w:rsidRPr="00237C00">
          <w:rPr>
            <w:rStyle w:val="Hyperlink"/>
          </w:rPr>
          <w:t>https://www.politico.eu/wp-content/uploads/2025/09/03/Draghi-Observatory-Audit-Memo68.pdf</w:t>
        </w:r>
      </w:hyperlink>
      <w:r>
        <w:t xml:space="preserve"> </w:t>
      </w:r>
    </w:p>
  </w:footnote>
  <w:footnote w:id="3">
    <w:p w14:paraId="6F503589" w14:textId="1D417B5C" w:rsidR="00EB2C36" w:rsidRDefault="00EB2C36" w:rsidP="0096137A">
      <w:pPr>
        <w:pStyle w:val="FootnoteText"/>
        <w:jc w:val="both"/>
      </w:pPr>
      <w:r>
        <w:rPr>
          <w:rStyle w:val="FootnoteReference"/>
        </w:rPr>
        <w:footnoteRef/>
      </w:r>
      <w:r>
        <w:t xml:space="preserve"> Latvijas Republikas nacionāla pozīcija Nr.1 “</w:t>
      </w:r>
      <w:r w:rsidRPr="00C0778A">
        <w:rPr>
          <w:i/>
          <w:iCs/>
        </w:rPr>
        <w:t>Par Eiropas Komisijas 2025. gada 21. maija paziņojumu Eiropas Parlamentam, Padomei, Eiropas Ekonomikas un sociālo lietu komitejai un Reģionu komitejai “Vienotais tirgus – mūsu Eiropas mājas tirgus nenoteiktā pasaulē. Stratēģija vienkāršam, saskaņotam un spēcīgam Vienotajam tirgum</w:t>
      </w:r>
      <w:r w:rsidR="0096137A">
        <w:rPr>
          <w:i/>
          <w:iCs/>
        </w:rPr>
        <w:t>”</w:t>
      </w:r>
      <w:r w:rsidRPr="00C0778A">
        <w:rPr>
          <w:i/>
          <w:iCs/>
        </w:rPr>
        <w:t>”</w:t>
      </w:r>
    </w:p>
  </w:footnote>
  <w:footnote w:id="4">
    <w:p w14:paraId="3459F265" w14:textId="6F44BF6C" w:rsidR="002C7025" w:rsidRDefault="002C7025" w:rsidP="0068751B">
      <w:pPr>
        <w:pStyle w:val="FootnoteText"/>
        <w:jc w:val="both"/>
      </w:pPr>
      <w:r>
        <w:rPr>
          <w:rStyle w:val="FootnoteReference"/>
        </w:rPr>
        <w:footnoteRef/>
      </w:r>
      <w:r>
        <w:t xml:space="preserve"> “Briesmīgo desmitnieku” veido: (1) </w:t>
      </w:r>
      <w:r w:rsidRPr="002C7025">
        <w:t>Pārāk sarežģīti ES noteikumi</w:t>
      </w:r>
      <w:r>
        <w:t xml:space="preserve">; (2) </w:t>
      </w:r>
      <w:r w:rsidR="001B11B4" w:rsidRPr="001B11B4">
        <w:t>Dalībvalstu nepietiekama iesaiste un atbildība par Vienoto tirgu</w:t>
      </w:r>
      <w:r w:rsidR="001B11B4">
        <w:t xml:space="preserve">; (3) </w:t>
      </w:r>
      <w:r w:rsidR="001B11B4" w:rsidRPr="001B11B4">
        <w:t>Sarežģīta uzņēmējdarbības uzsākšana un darbība</w:t>
      </w:r>
      <w:r w:rsidR="001B11B4">
        <w:t xml:space="preserve">; (4) </w:t>
      </w:r>
      <w:r w:rsidR="001B11B4" w:rsidRPr="001B11B4">
        <w:t>Profesionālo kvalifikāciju atzīšana</w:t>
      </w:r>
      <w:r w:rsidR="001B11B4">
        <w:t xml:space="preserve">s ierobežojumi; (5) </w:t>
      </w:r>
      <w:r w:rsidR="001B11B4" w:rsidRPr="001B11B4">
        <w:t>Ilgstoša standartu izstrādes ietekme uz inovācijām un konkurētspēju</w:t>
      </w:r>
      <w:r w:rsidR="001B11B4">
        <w:t xml:space="preserve">; (6) </w:t>
      </w:r>
      <w:r w:rsidR="001B11B4" w:rsidRPr="001B11B4">
        <w:t>Iepakojumu, marķējumu un atkritumu noteikumu fragmentācija</w:t>
      </w:r>
      <w:r w:rsidR="001B11B4">
        <w:t xml:space="preserve">; (7) </w:t>
      </w:r>
      <w:r w:rsidR="001B11B4" w:rsidRPr="001B11B4">
        <w:t>Novecojuši harmonizētie produktu noteikumi un produktu neatbilstība</w:t>
      </w:r>
      <w:r w:rsidR="001B11B4">
        <w:t xml:space="preserve">; (8) </w:t>
      </w:r>
      <w:r w:rsidR="001B11B4" w:rsidRPr="001B11B4">
        <w:t>Ierobežojošs un atšķirīgs nacionālais pakalpojumu regulējums</w:t>
      </w:r>
      <w:r w:rsidR="001B11B4">
        <w:t xml:space="preserve">; (9) </w:t>
      </w:r>
      <w:r w:rsidR="001B11B4" w:rsidRPr="001B11B4">
        <w:t xml:space="preserve">Sarežģītas procedūras darbinieku īslaicīgai </w:t>
      </w:r>
      <w:r w:rsidR="001B11B4" w:rsidRPr="0068751B">
        <w:t>nosūtīšanai</w:t>
      </w:r>
      <w:r w:rsidR="001B11B4">
        <w:t xml:space="preserve">; (10) </w:t>
      </w:r>
      <w:r w:rsidR="001B11B4" w:rsidRPr="001B11B4">
        <w:t>Teritoriālie piegādes ierobežojumi</w:t>
      </w:r>
      <w:r w:rsidR="001B11B4">
        <w:t>.</w:t>
      </w:r>
    </w:p>
  </w:footnote>
  <w:footnote w:id="5">
    <w:p w14:paraId="460853DF" w14:textId="32C73F0C" w:rsidR="002A5486" w:rsidRDefault="002A5486">
      <w:pPr>
        <w:pStyle w:val="FootnoteText"/>
      </w:pPr>
      <w:r>
        <w:rPr>
          <w:rStyle w:val="FootnoteReference"/>
        </w:rPr>
        <w:footnoteRef/>
      </w:r>
      <w:r>
        <w:t xml:space="preserve"> Latvijas Republikas nacionāla pozīcija Nr.1 “</w:t>
      </w:r>
      <w:r w:rsidR="00B1001D" w:rsidRPr="00C0778A">
        <w:rPr>
          <w:i/>
          <w:iCs/>
        </w:rPr>
        <w:t>Komisijas komunikāciju “ES konkurētspējas kompass</w:t>
      </w:r>
      <w:r w:rsidR="00B1001D" w:rsidRPr="00B1001D">
        <w:t>”</w:t>
      </w:r>
      <w:r>
        <w:t>”</w:t>
      </w:r>
    </w:p>
  </w:footnote>
  <w:footnote w:id="6">
    <w:p w14:paraId="7A99DF9E" w14:textId="60F70566" w:rsidR="00EB2C36" w:rsidRDefault="00EB2C36" w:rsidP="000E027A">
      <w:pPr>
        <w:pStyle w:val="FootnoteText"/>
        <w:jc w:val="both"/>
      </w:pPr>
      <w:r>
        <w:rPr>
          <w:rStyle w:val="FootnoteReference"/>
        </w:rPr>
        <w:footnoteRef/>
      </w:r>
      <w:r>
        <w:t xml:space="preserve">  Latvijas Republikas nacionāla pozīciju Nr.1 “</w:t>
      </w:r>
      <w:r w:rsidRPr="00C0778A">
        <w:rPr>
          <w:i/>
          <w:iCs/>
        </w:rPr>
        <w:t>Par Priekšlikum</w:t>
      </w:r>
      <w:r>
        <w:rPr>
          <w:i/>
          <w:iCs/>
        </w:rPr>
        <w:t>u</w:t>
      </w:r>
      <w:r w:rsidRPr="00C0778A">
        <w:rPr>
          <w:i/>
          <w:iCs/>
        </w:rPr>
        <w:t xml:space="preserve"> EIROPAS PARLAMENTA UN PADOMES REGULAI par Eiropas konkurētspējas fonda (EKF) izveidi, tostarp īpašās programmas aizsardzības pētniecības un inovācijas darbībām, ar ko atceļ regulas (ES) 2021/522, (ES) 2021/694, (ES) 2021/697, (ES) 2021/783 un groza regulas (ES) 2021/696, (ES) 2023/588, (ES) [EDIP]</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ED5B7" w14:textId="77777777" w:rsidR="00AD1C56" w:rsidRDefault="00AD1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fr-FR" w:vendorID="64" w:dllVersion="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6D4"/>
    <w:rsid w:val="000040AB"/>
    <w:rsid w:val="000041CB"/>
    <w:rsid w:val="000059F7"/>
    <w:rsid w:val="00010E4B"/>
    <w:rsid w:val="000118F7"/>
    <w:rsid w:val="00011E86"/>
    <w:rsid w:val="00012016"/>
    <w:rsid w:val="00013010"/>
    <w:rsid w:val="0001538B"/>
    <w:rsid w:val="00015996"/>
    <w:rsid w:val="00033096"/>
    <w:rsid w:val="000334F2"/>
    <w:rsid w:val="00033F3D"/>
    <w:rsid w:val="00034437"/>
    <w:rsid w:val="000346BA"/>
    <w:rsid w:val="00036BAD"/>
    <w:rsid w:val="000420C6"/>
    <w:rsid w:val="000537DC"/>
    <w:rsid w:val="0005696A"/>
    <w:rsid w:val="00057222"/>
    <w:rsid w:val="0006123C"/>
    <w:rsid w:val="00072670"/>
    <w:rsid w:val="00072C49"/>
    <w:rsid w:val="00072ED1"/>
    <w:rsid w:val="00074FEA"/>
    <w:rsid w:val="00084B75"/>
    <w:rsid w:val="000859AF"/>
    <w:rsid w:val="00086FB9"/>
    <w:rsid w:val="00087874"/>
    <w:rsid w:val="000906C7"/>
    <w:rsid w:val="000908B4"/>
    <w:rsid w:val="00090CB4"/>
    <w:rsid w:val="000911CE"/>
    <w:rsid w:val="00091FBF"/>
    <w:rsid w:val="0009550F"/>
    <w:rsid w:val="00097E67"/>
    <w:rsid w:val="000A0CCA"/>
    <w:rsid w:val="000A10AA"/>
    <w:rsid w:val="000A1A3A"/>
    <w:rsid w:val="000A4046"/>
    <w:rsid w:val="000A5951"/>
    <w:rsid w:val="000B207C"/>
    <w:rsid w:val="000C09E7"/>
    <w:rsid w:val="000C23AD"/>
    <w:rsid w:val="000C2AE9"/>
    <w:rsid w:val="000C486B"/>
    <w:rsid w:val="000C5B11"/>
    <w:rsid w:val="000C603C"/>
    <w:rsid w:val="000D4ABF"/>
    <w:rsid w:val="000D6957"/>
    <w:rsid w:val="000E027A"/>
    <w:rsid w:val="000E55E5"/>
    <w:rsid w:val="000E5A28"/>
    <w:rsid w:val="000E67A2"/>
    <w:rsid w:val="000E7519"/>
    <w:rsid w:val="000F112E"/>
    <w:rsid w:val="000F2503"/>
    <w:rsid w:val="000F2685"/>
    <w:rsid w:val="000F35BC"/>
    <w:rsid w:val="000F7497"/>
    <w:rsid w:val="00100EE1"/>
    <w:rsid w:val="001018C8"/>
    <w:rsid w:val="00102B94"/>
    <w:rsid w:val="001042A6"/>
    <w:rsid w:val="00106D99"/>
    <w:rsid w:val="00107B85"/>
    <w:rsid w:val="001111EF"/>
    <w:rsid w:val="001130FD"/>
    <w:rsid w:val="0011334C"/>
    <w:rsid w:val="00114A03"/>
    <w:rsid w:val="00122846"/>
    <w:rsid w:val="001256BF"/>
    <w:rsid w:val="00125A63"/>
    <w:rsid w:val="001276C1"/>
    <w:rsid w:val="00127FC8"/>
    <w:rsid w:val="001316E3"/>
    <w:rsid w:val="00131B3A"/>
    <w:rsid w:val="00132C44"/>
    <w:rsid w:val="00134DAD"/>
    <w:rsid w:val="00140677"/>
    <w:rsid w:val="001410F1"/>
    <w:rsid w:val="00142977"/>
    <w:rsid w:val="001436F1"/>
    <w:rsid w:val="00143FFD"/>
    <w:rsid w:val="001441BC"/>
    <w:rsid w:val="00144BCA"/>
    <w:rsid w:val="00145AAF"/>
    <w:rsid w:val="00146122"/>
    <w:rsid w:val="00146309"/>
    <w:rsid w:val="00150183"/>
    <w:rsid w:val="0015302E"/>
    <w:rsid w:val="0015309E"/>
    <w:rsid w:val="00154F58"/>
    <w:rsid w:val="00155012"/>
    <w:rsid w:val="00155A8E"/>
    <w:rsid w:val="00160121"/>
    <w:rsid w:val="00161BD6"/>
    <w:rsid w:val="0016227D"/>
    <w:rsid w:val="00162F95"/>
    <w:rsid w:val="00163549"/>
    <w:rsid w:val="00164E80"/>
    <w:rsid w:val="00165774"/>
    <w:rsid w:val="00165E36"/>
    <w:rsid w:val="0016633E"/>
    <w:rsid w:val="00170014"/>
    <w:rsid w:val="0017324A"/>
    <w:rsid w:val="00173E94"/>
    <w:rsid w:val="001742A2"/>
    <w:rsid w:val="001746D4"/>
    <w:rsid w:val="00177B0C"/>
    <w:rsid w:val="00185146"/>
    <w:rsid w:val="00185323"/>
    <w:rsid w:val="00185CAD"/>
    <w:rsid w:val="001878C3"/>
    <w:rsid w:val="00187D8B"/>
    <w:rsid w:val="00192026"/>
    <w:rsid w:val="00195DCA"/>
    <w:rsid w:val="0019606D"/>
    <w:rsid w:val="00196078"/>
    <w:rsid w:val="001A2535"/>
    <w:rsid w:val="001A4C0A"/>
    <w:rsid w:val="001A6F68"/>
    <w:rsid w:val="001B11B4"/>
    <w:rsid w:val="001B1B88"/>
    <w:rsid w:val="001B30FD"/>
    <w:rsid w:val="001B59DE"/>
    <w:rsid w:val="001B6C54"/>
    <w:rsid w:val="001C0974"/>
    <w:rsid w:val="001C120A"/>
    <w:rsid w:val="001C21D0"/>
    <w:rsid w:val="001C2448"/>
    <w:rsid w:val="001C36D5"/>
    <w:rsid w:val="001D1267"/>
    <w:rsid w:val="001D28FE"/>
    <w:rsid w:val="001D3B90"/>
    <w:rsid w:val="001D4C95"/>
    <w:rsid w:val="001D4E73"/>
    <w:rsid w:val="001D5A89"/>
    <w:rsid w:val="001D5C71"/>
    <w:rsid w:val="001E386C"/>
    <w:rsid w:val="001E4A79"/>
    <w:rsid w:val="001E6EE3"/>
    <w:rsid w:val="001F054A"/>
    <w:rsid w:val="001F085D"/>
    <w:rsid w:val="001F18E0"/>
    <w:rsid w:val="001F3C2F"/>
    <w:rsid w:val="001F4C0D"/>
    <w:rsid w:val="001F5620"/>
    <w:rsid w:val="00204A0D"/>
    <w:rsid w:val="00205626"/>
    <w:rsid w:val="00206063"/>
    <w:rsid w:val="0020698D"/>
    <w:rsid w:val="0020784E"/>
    <w:rsid w:val="00207F5B"/>
    <w:rsid w:val="0021381A"/>
    <w:rsid w:val="00214FEE"/>
    <w:rsid w:val="00215547"/>
    <w:rsid w:val="00217174"/>
    <w:rsid w:val="0021721B"/>
    <w:rsid w:val="00221DD5"/>
    <w:rsid w:val="002225D1"/>
    <w:rsid w:val="00225790"/>
    <w:rsid w:val="002265E4"/>
    <w:rsid w:val="00231474"/>
    <w:rsid w:val="002418BE"/>
    <w:rsid w:val="002450BA"/>
    <w:rsid w:val="00246D55"/>
    <w:rsid w:val="0024719F"/>
    <w:rsid w:val="00250A41"/>
    <w:rsid w:val="00253336"/>
    <w:rsid w:val="00253A29"/>
    <w:rsid w:val="002555AA"/>
    <w:rsid w:val="0025561F"/>
    <w:rsid w:val="00256A39"/>
    <w:rsid w:val="002576EF"/>
    <w:rsid w:val="00262523"/>
    <w:rsid w:val="00262972"/>
    <w:rsid w:val="00263FAA"/>
    <w:rsid w:val="0026480C"/>
    <w:rsid w:val="0026550A"/>
    <w:rsid w:val="0026730C"/>
    <w:rsid w:val="00271F19"/>
    <w:rsid w:val="002730D2"/>
    <w:rsid w:val="00277E30"/>
    <w:rsid w:val="00282E27"/>
    <w:rsid w:val="00284B43"/>
    <w:rsid w:val="002858AD"/>
    <w:rsid w:val="00286D17"/>
    <w:rsid w:val="002920FA"/>
    <w:rsid w:val="002932A6"/>
    <w:rsid w:val="00293847"/>
    <w:rsid w:val="0029576E"/>
    <w:rsid w:val="002A154D"/>
    <w:rsid w:val="002A4346"/>
    <w:rsid w:val="002A46DE"/>
    <w:rsid w:val="002A5486"/>
    <w:rsid w:val="002A7C28"/>
    <w:rsid w:val="002B47BF"/>
    <w:rsid w:val="002B4B6D"/>
    <w:rsid w:val="002B6FCE"/>
    <w:rsid w:val="002B6FFC"/>
    <w:rsid w:val="002C2AA6"/>
    <w:rsid w:val="002C3DA6"/>
    <w:rsid w:val="002C69D8"/>
    <w:rsid w:val="002C7025"/>
    <w:rsid w:val="002C7188"/>
    <w:rsid w:val="002D1FCF"/>
    <w:rsid w:val="002E4638"/>
    <w:rsid w:val="002E7B38"/>
    <w:rsid w:val="002F0D77"/>
    <w:rsid w:val="002F1E20"/>
    <w:rsid w:val="002F2069"/>
    <w:rsid w:val="002F2372"/>
    <w:rsid w:val="002F562D"/>
    <w:rsid w:val="002F5AC0"/>
    <w:rsid w:val="002F68B2"/>
    <w:rsid w:val="003002D8"/>
    <w:rsid w:val="0030287B"/>
    <w:rsid w:val="00305125"/>
    <w:rsid w:val="0030738D"/>
    <w:rsid w:val="00310BD0"/>
    <w:rsid w:val="0031123B"/>
    <w:rsid w:val="00311345"/>
    <w:rsid w:val="00311FA6"/>
    <w:rsid w:val="003120E2"/>
    <w:rsid w:val="00315305"/>
    <w:rsid w:val="00316867"/>
    <w:rsid w:val="003171F2"/>
    <w:rsid w:val="00326A85"/>
    <w:rsid w:val="003329CB"/>
    <w:rsid w:val="0033404F"/>
    <w:rsid w:val="00334AA8"/>
    <w:rsid w:val="00337445"/>
    <w:rsid w:val="003432E7"/>
    <w:rsid w:val="00350076"/>
    <w:rsid w:val="0035161F"/>
    <w:rsid w:val="00351975"/>
    <w:rsid w:val="00352919"/>
    <w:rsid w:val="003533FD"/>
    <w:rsid w:val="00353BC4"/>
    <w:rsid w:val="00353BE0"/>
    <w:rsid w:val="003560EF"/>
    <w:rsid w:val="00360F73"/>
    <w:rsid w:val="00364C58"/>
    <w:rsid w:val="0036717D"/>
    <w:rsid w:val="00367C4E"/>
    <w:rsid w:val="00367E97"/>
    <w:rsid w:val="00370B96"/>
    <w:rsid w:val="003710E3"/>
    <w:rsid w:val="00371ECE"/>
    <w:rsid w:val="00371F28"/>
    <w:rsid w:val="00375CC3"/>
    <w:rsid w:val="00384B6F"/>
    <w:rsid w:val="00385DE2"/>
    <w:rsid w:val="00385F1E"/>
    <w:rsid w:val="00386571"/>
    <w:rsid w:val="00386B13"/>
    <w:rsid w:val="00392473"/>
    <w:rsid w:val="0039292F"/>
    <w:rsid w:val="0039608A"/>
    <w:rsid w:val="003966E9"/>
    <w:rsid w:val="00397ACC"/>
    <w:rsid w:val="003A090C"/>
    <w:rsid w:val="003A414E"/>
    <w:rsid w:val="003A5BE7"/>
    <w:rsid w:val="003A6EA2"/>
    <w:rsid w:val="003B59A6"/>
    <w:rsid w:val="003B5F9C"/>
    <w:rsid w:val="003B77CB"/>
    <w:rsid w:val="003C3EC4"/>
    <w:rsid w:val="003C669B"/>
    <w:rsid w:val="003C67F5"/>
    <w:rsid w:val="003C7C17"/>
    <w:rsid w:val="003D002C"/>
    <w:rsid w:val="003D081D"/>
    <w:rsid w:val="003D3B1C"/>
    <w:rsid w:val="003D3B89"/>
    <w:rsid w:val="003D4096"/>
    <w:rsid w:val="003D4436"/>
    <w:rsid w:val="003D5463"/>
    <w:rsid w:val="003D5987"/>
    <w:rsid w:val="003E0281"/>
    <w:rsid w:val="003E222F"/>
    <w:rsid w:val="003E2787"/>
    <w:rsid w:val="003E4ADA"/>
    <w:rsid w:val="003E7DFE"/>
    <w:rsid w:val="003F0B46"/>
    <w:rsid w:val="003F1268"/>
    <w:rsid w:val="003F5828"/>
    <w:rsid w:val="003F61B6"/>
    <w:rsid w:val="00402126"/>
    <w:rsid w:val="004032C1"/>
    <w:rsid w:val="0040506C"/>
    <w:rsid w:val="00407183"/>
    <w:rsid w:val="004139A5"/>
    <w:rsid w:val="00415D4B"/>
    <w:rsid w:val="004165AF"/>
    <w:rsid w:val="00416EB0"/>
    <w:rsid w:val="004201BC"/>
    <w:rsid w:val="00423BAC"/>
    <w:rsid w:val="00424650"/>
    <w:rsid w:val="00427416"/>
    <w:rsid w:val="00432565"/>
    <w:rsid w:val="00436DB6"/>
    <w:rsid w:val="0044121B"/>
    <w:rsid w:val="004433A3"/>
    <w:rsid w:val="004445D2"/>
    <w:rsid w:val="00444F5C"/>
    <w:rsid w:val="00445EE9"/>
    <w:rsid w:val="00446F54"/>
    <w:rsid w:val="00450585"/>
    <w:rsid w:val="00451C07"/>
    <w:rsid w:val="00452C14"/>
    <w:rsid w:val="00452D44"/>
    <w:rsid w:val="00453172"/>
    <w:rsid w:val="00453C4A"/>
    <w:rsid w:val="00454DA5"/>
    <w:rsid w:val="0045658F"/>
    <w:rsid w:val="00456813"/>
    <w:rsid w:val="00462E5A"/>
    <w:rsid w:val="004633A3"/>
    <w:rsid w:val="00465A8A"/>
    <w:rsid w:val="004661A9"/>
    <w:rsid w:val="0046651A"/>
    <w:rsid w:val="0046660F"/>
    <w:rsid w:val="00470346"/>
    <w:rsid w:val="00470564"/>
    <w:rsid w:val="004711AF"/>
    <w:rsid w:val="0047213E"/>
    <w:rsid w:val="004721FD"/>
    <w:rsid w:val="00473600"/>
    <w:rsid w:val="00475AD6"/>
    <w:rsid w:val="00483C99"/>
    <w:rsid w:val="00484BA7"/>
    <w:rsid w:val="00485C7B"/>
    <w:rsid w:val="004878FB"/>
    <w:rsid w:val="00492F80"/>
    <w:rsid w:val="00493A17"/>
    <w:rsid w:val="00493C20"/>
    <w:rsid w:val="00496F1C"/>
    <w:rsid w:val="00497884"/>
    <w:rsid w:val="004A238D"/>
    <w:rsid w:val="004A5AA3"/>
    <w:rsid w:val="004A5E5D"/>
    <w:rsid w:val="004B1055"/>
    <w:rsid w:val="004B2036"/>
    <w:rsid w:val="004B30CA"/>
    <w:rsid w:val="004B6736"/>
    <w:rsid w:val="004B7DB7"/>
    <w:rsid w:val="004C06EC"/>
    <w:rsid w:val="004C1BD0"/>
    <w:rsid w:val="004C28C9"/>
    <w:rsid w:val="004C4365"/>
    <w:rsid w:val="004C61E0"/>
    <w:rsid w:val="004D4ED6"/>
    <w:rsid w:val="004D6431"/>
    <w:rsid w:val="004E18CE"/>
    <w:rsid w:val="004E4A44"/>
    <w:rsid w:val="004E5AA1"/>
    <w:rsid w:val="004E7B9B"/>
    <w:rsid w:val="004F0A29"/>
    <w:rsid w:val="004F2F1D"/>
    <w:rsid w:val="004F4998"/>
    <w:rsid w:val="004F74AC"/>
    <w:rsid w:val="005008BF"/>
    <w:rsid w:val="00500A2F"/>
    <w:rsid w:val="00501AE0"/>
    <w:rsid w:val="005155A4"/>
    <w:rsid w:val="00515CB5"/>
    <w:rsid w:val="005168CE"/>
    <w:rsid w:val="005178D2"/>
    <w:rsid w:val="00521525"/>
    <w:rsid w:val="00522B3B"/>
    <w:rsid w:val="00522C14"/>
    <w:rsid w:val="00522E99"/>
    <w:rsid w:val="00522F2D"/>
    <w:rsid w:val="005259F2"/>
    <w:rsid w:val="005270F7"/>
    <w:rsid w:val="005306A5"/>
    <w:rsid w:val="00530FAE"/>
    <w:rsid w:val="00533DCD"/>
    <w:rsid w:val="00534952"/>
    <w:rsid w:val="00540FAD"/>
    <w:rsid w:val="005456D0"/>
    <w:rsid w:val="00545B43"/>
    <w:rsid w:val="00545DAF"/>
    <w:rsid w:val="00547589"/>
    <w:rsid w:val="00547829"/>
    <w:rsid w:val="005520DB"/>
    <w:rsid w:val="00560951"/>
    <w:rsid w:val="00560A2A"/>
    <w:rsid w:val="00563E92"/>
    <w:rsid w:val="00564491"/>
    <w:rsid w:val="005709E2"/>
    <w:rsid w:val="00570BE7"/>
    <w:rsid w:val="00570EB8"/>
    <w:rsid w:val="005719F3"/>
    <w:rsid w:val="00573104"/>
    <w:rsid w:val="00574099"/>
    <w:rsid w:val="00575A56"/>
    <w:rsid w:val="005762A7"/>
    <w:rsid w:val="005803E3"/>
    <w:rsid w:val="00580AF0"/>
    <w:rsid w:val="00581374"/>
    <w:rsid w:val="005846B6"/>
    <w:rsid w:val="00584F25"/>
    <w:rsid w:val="005850AB"/>
    <w:rsid w:val="00586262"/>
    <w:rsid w:val="00587E50"/>
    <w:rsid w:val="005932C4"/>
    <w:rsid w:val="005937E9"/>
    <w:rsid w:val="005A0C50"/>
    <w:rsid w:val="005A529D"/>
    <w:rsid w:val="005A54F8"/>
    <w:rsid w:val="005A5724"/>
    <w:rsid w:val="005A5D53"/>
    <w:rsid w:val="005A60B9"/>
    <w:rsid w:val="005A6F26"/>
    <w:rsid w:val="005B0B2B"/>
    <w:rsid w:val="005B2B6B"/>
    <w:rsid w:val="005B437A"/>
    <w:rsid w:val="005B53A2"/>
    <w:rsid w:val="005B7152"/>
    <w:rsid w:val="005C4DA3"/>
    <w:rsid w:val="005C705D"/>
    <w:rsid w:val="005C7DE3"/>
    <w:rsid w:val="005D59E6"/>
    <w:rsid w:val="005D60BA"/>
    <w:rsid w:val="005D6E33"/>
    <w:rsid w:val="005D7404"/>
    <w:rsid w:val="005D7C92"/>
    <w:rsid w:val="005E0476"/>
    <w:rsid w:val="005E0A39"/>
    <w:rsid w:val="005E0CA4"/>
    <w:rsid w:val="005E1701"/>
    <w:rsid w:val="005E1E32"/>
    <w:rsid w:val="005E414E"/>
    <w:rsid w:val="005E4420"/>
    <w:rsid w:val="005E5EAD"/>
    <w:rsid w:val="005E7814"/>
    <w:rsid w:val="005E7A11"/>
    <w:rsid w:val="005F3025"/>
    <w:rsid w:val="005F3D22"/>
    <w:rsid w:val="005F48A6"/>
    <w:rsid w:val="005F6423"/>
    <w:rsid w:val="00600015"/>
    <w:rsid w:val="006005CC"/>
    <w:rsid w:val="006012A1"/>
    <w:rsid w:val="006015E9"/>
    <w:rsid w:val="00602386"/>
    <w:rsid w:val="00603FA7"/>
    <w:rsid w:val="00607AC7"/>
    <w:rsid w:val="00607BDC"/>
    <w:rsid w:val="00611C4A"/>
    <w:rsid w:val="00611DAA"/>
    <w:rsid w:val="0061209C"/>
    <w:rsid w:val="00614DAD"/>
    <w:rsid w:val="00616DB3"/>
    <w:rsid w:val="006176DF"/>
    <w:rsid w:val="00621C17"/>
    <w:rsid w:val="006231F1"/>
    <w:rsid w:val="006246FC"/>
    <w:rsid w:val="0062790D"/>
    <w:rsid w:val="00631087"/>
    <w:rsid w:val="00632C40"/>
    <w:rsid w:val="006333F6"/>
    <w:rsid w:val="0063604E"/>
    <w:rsid w:val="00636F99"/>
    <w:rsid w:val="00637C08"/>
    <w:rsid w:val="00643701"/>
    <w:rsid w:val="006450F9"/>
    <w:rsid w:val="00645297"/>
    <w:rsid w:val="0064640F"/>
    <w:rsid w:val="00647467"/>
    <w:rsid w:val="00647672"/>
    <w:rsid w:val="00647751"/>
    <w:rsid w:val="00651442"/>
    <w:rsid w:val="0065160F"/>
    <w:rsid w:val="0065245A"/>
    <w:rsid w:val="00652778"/>
    <w:rsid w:val="0065392A"/>
    <w:rsid w:val="00653EA6"/>
    <w:rsid w:val="00654E85"/>
    <w:rsid w:val="00660523"/>
    <w:rsid w:val="0066113E"/>
    <w:rsid w:val="00661A34"/>
    <w:rsid w:val="00662065"/>
    <w:rsid w:val="00664465"/>
    <w:rsid w:val="00665294"/>
    <w:rsid w:val="006655D6"/>
    <w:rsid w:val="00666DFC"/>
    <w:rsid w:val="006703AD"/>
    <w:rsid w:val="00670CCE"/>
    <w:rsid w:val="006718A5"/>
    <w:rsid w:val="00676302"/>
    <w:rsid w:val="00685AD9"/>
    <w:rsid w:val="0068751B"/>
    <w:rsid w:val="00687BEA"/>
    <w:rsid w:val="0069086C"/>
    <w:rsid w:val="00691428"/>
    <w:rsid w:val="00692AF4"/>
    <w:rsid w:val="006942A2"/>
    <w:rsid w:val="006962BF"/>
    <w:rsid w:val="0069685F"/>
    <w:rsid w:val="006972F9"/>
    <w:rsid w:val="0069753C"/>
    <w:rsid w:val="00697985"/>
    <w:rsid w:val="006A2358"/>
    <w:rsid w:val="006A2A4F"/>
    <w:rsid w:val="006A3957"/>
    <w:rsid w:val="006A522E"/>
    <w:rsid w:val="006A663C"/>
    <w:rsid w:val="006A6A97"/>
    <w:rsid w:val="006A7DC4"/>
    <w:rsid w:val="006B02D3"/>
    <w:rsid w:val="006B0600"/>
    <w:rsid w:val="006B1790"/>
    <w:rsid w:val="006B318B"/>
    <w:rsid w:val="006B36E8"/>
    <w:rsid w:val="006B3A90"/>
    <w:rsid w:val="006B3D72"/>
    <w:rsid w:val="006B4920"/>
    <w:rsid w:val="006B65A1"/>
    <w:rsid w:val="006B7B7C"/>
    <w:rsid w:val="006C0AF8"/>
    <w:rsid w:val="006C16D3"/>
    <w:rsid w:val="006C29C5"/>
    <w:rsid w:val="006C5082"/>
    <w:rsid w:val="006C58AC"/>
    <w:rsid w:val="006D08DF"/>
    <w:rsid w:val="006D580B"/>
    <w:rsid w:val="006E3350"/>
    <w:rsid w:val="006E47AC"/>
    <w:rsid w:val="006E5292"/>
    <w:rsid w:val="006E6767"/>
    <w:rsid w:val="006F0AA4"/>
    <w:rsid w:val="006F10C6"/>
    <w:rsid w:val="006F2278"/>
    <w:rsid w:val="006F41AD"/>
    <w:rsid w:val="006F5791"/>
    <w:rsid w:val="006F6CAD"/>
    <w:rsid w:val="006F71E8"/>
    <w:rsid w:val="00704A4A"/>
    <w:rsid w:val="00704AC1"/>
    <w:rsid w:val="007050E0"/>
    <w:rsid w:val="00705338"/>
    <w:rsid w:val="00705E81"/>
    <w:rsid w:val="0070607A"/>
    <w:rsid w:val="00706995"/>
    <w:rsid w:val="00710EDD"/>
    <w:rsid w:val="007139CA"/>
    <w:rsid w:val="00716465"/>
    <w:rsid w:val="00723289"/>
    <w:rsid w:val="007260D3"/>
    <w:rsid w:val="0073008C"/>
    <w:rsid w:val="0073057F"/>
    <w:rsid w:val="00730977"/>
    <w:rsid w:val="0073181E"/>
    <w:rsid w:val="0073235B"/>
    <w:rsid w:val="00732581"/>
    <w:rsid w:val="00733B23"/>
    <w:rsid w:val="00734A67"/>
    <w:rsid w:val="00737B00"/>
    <w:rsid w:val="00740147"/>
    <w:rsid w:val="00740DAC"/>
    <w:rsid w:val="00741600"/>
    <w:rsid w:val="007433DD"/>
    <w:rsid w:val="007461EE"/>
    <w:rsid w:val="00750F50"/>
    <w:rsid w:val="0075273A"/>
    <w:rsid w:val="00754741"/>
    <w:rsid w:val="00755524"/>
    <w:rsid w:val="00755817"/>
    <w:rsid w:val="00755EFD"/>
    <w:rsid w:val="00756B72"/>
    <w:rsid w:val="0076012B"/>
    <w:rsid w:val="00761964"/>
    <w:rsid w:val="00762322"/>
    <w:rsid w:val="0076292C"/>
    <w:rsid w:val="007638B1"/>
    <w:rsid w:val="00763B48"/>
    <w:rsid w:val="00765DA6"/>
    <w:rsid w:val="00766197"/>
    <w:rsid w:val="007661CA"/>
    <w:rsid w:val="00767BCF"/>
    <w:rsid w:val="00772268"/>
    <w:rsid w:val="0077242F"/>
    <w:rsid w:val="00773D30"/>
    <w:rsid w:val="00776AAD"/>
    <w:rsid w:val="00780476"/>
    <w:rsid w:val="007827C2"/>
    <w:rsid w:val="00792619"/>
    <w:rsid w:val="00793E91"/>
    <w:rsid w:val="00794C92"/>
    <w:rsid w:val="00796254"/>
    <w:rsid w:val="0079798C"/>
    <w:rsid w:val="007A1F5A"/>
    <w:rsid w:val="007A28E1"/>
    <w:rsid w:val="007A3C9E"/>
    <w:rsid w:val="007A4FE2"/>
    <w:rsid w:val="007B299A"/>
    <w:rsid w:val="007B52EA"/>
    <w:rsid w:val="007B6EB7"/>
    <w:rsid w:val="007B7FBB"/>
    <w:rsid w:val="007C0973"/>
    <w:rsid w:val="007C23CA"/>
    <w:rsid w:val="007C42E6"/>
    <w:rsid w:val="007D260B"/>
    <w:rsid w:val="007D7A98"/>
    <w:rsid w:val="007E04FA"/>
    <w:rsid w:val="007E0871"/>
    <w:rsid w:val="007E3011"/>
    <w:rsid w:val="007E3A26"/>
    <w:rsid w:val="007E5AC5"/>
    <w:rsid w:val="007E6607"/>
    <w:rsid w:val="007E7EF3"/>
    <w:rsid w:val="007F154B"/>
    <w:rsid w:val="007F499D"/>
    <w:rsid w:val="007F5BE5"/>
    <w:rsid w:val="007F6408"/>
    <w:rsid w:val="007F68F2"/>
    <w:rsid w:val="008005E5"/>
    <w:rsid w:val="0080152D"/>
    <w:rsid w:val="0080173A"/>
    <w:rsid w:val="008032E9"/>
    <w:rsid w:val="008034FE"/>
    <w:rsid w:val="008036A0"/>
    <w:rsid w:val="008042F5"/>
    <w:rsid w:val="0080445B"/>
    <w:rsid w:val="00805F70"/>
    <w:rsid w:val="008061E9"/>
    <w:rsid w:val="008062ED"/>
    <w:rsid w:val="00807832"/>
    <w:rsid w:val="00814137"/>
    <w:rsid w:val="008141D3"/>
    <w:rsid w:val="00815867"/>
    <w:rsid w:val="00815EB5"/>
    <w:rsid w:val="008168F9"/>
    <w:rsid w:val="008214AB"/>
    <w:rsid w:val="00823D99"/>
    <w:rsid w:val="00825944"/>
    <w:rsid w:val="00826794"/>
    <w:rsid w:val="00831B9C"/>
    <w:rsid w:val="00832B44"/>
    <w:rsid w:val="008338AB"/>
    <w:rsid w:val="00833FEC"/>
    <w:rsid w:val="008361EB"/>
    <w:rsid w:val="008411A0"/>
    <w:rsid w:val="008415CB"/>
    <w:rsid w:val="00844294"/>
    <w:rsid w:val="0084624D"/>
    <w:rsid w:val="00846D0B"/>
    <w:rsid w:val="00846E3F"/>
    <w:rsid w:val="00850C44"/>
    <w:rsid w:val="008516B3"/>
    <w:rsid w:val="00854404"/>
    <w:rsid w:val="0085509A"/>
    <w:rsid w:val="008579C1"/>
    <w:rsid w:val="00860868"/>
    <w:rsid w:val="00860D95"/>
    <w:rsid w:val="00860FD5"/>
    <w:rsid w:val="008612AA"/>
    <w:rsid w:val="0086344F"/>
    <w:rsid w:val="008638DA"/>
    <w:rsid w:val="0086762B"/>
    <w:rsid w:val="00870796"/>
    <w:rsid w:val="008711C3"/>
    <w:rsid w:val="008725C6"/>
    <w:rsid w:val="008730AD"/>
    <w:rsid w:val="0087374D"/>
    <w:rsid w:val="00874F90"/>
    <w:rsid w:val="00875212"/>
    <w:rsid w:val="008769B9"/>
    <w:rsid w:val="00877DE6"/>
    <w:rsid w:val="0088152D"/>
    <w:rsid w:val="00883DC3"/>
    <w:rsid w:val="008860F0"/>
    <w:rsid w:val="00887932"/>
    <w:rsid w:val="00893688"/>
    <w:rsid w:val="00894D13"/>
    <w:rsid w:val="0089511C"/>
    <w:rsid w:val="00896058"/>
    <w:rsid w:val="00896DB0"/>
    <w:rsid w:val="008979E6"/>
    <w:rsid w:val="00897D78"/>
    <w:rsid w:val="008A062B"/>
    <w:rsid w:val="008A2B70"/>
    <w:rsid w:val="008A30B9"/>
    <w:rsid w:val="008A4941"/>
    <w:rsid w:val="008B3DC5"/>
    <w:rsid w:val="008B4411"/>
    <w:rsid w:val="008B534C"/>
    <w:rsid w:val="008B5B1A"/>
    <w:rsid w:val="008B6771"/>
    <w:rsid w:val="008C05B4"/>
    <w:rsid w:val="008C0B97"/>
    <w:rsid w:val="008C46FA"/>
    <w:rsid w:val="008C5917"/>
    <w:rsid w:val="008D1F94"/>
    <w:rsid w:val="008D6289"/>
    <w:rsid w:val="008D717F"/>
    <w:rsid w:val="008D7B39"/>
    <w:rsid w:val="008E153B"/>
    <w:rsid w:val="008E1A47"/>
    <w:rsid w:val="008E1A95"/>
    <w:rsid w:val="008E42EA"/>
    <w:rsid w:val="008E4DD3"/>
    <w:rsid w:val="008E6093"/>
    <w:rsid w:val="008E7500"/>
    <w:rsid w:val="008F15C3"/>
    <w:rsid w:val="008F34BF"/>
    <w:rsid w:val="008F4D3A"/>
    <w:rsid w:val="008F711D"/>
    <w:rsid w:val="00900DCC"/>
    <w:rsid w:val="00901246"/>
    <w:rsid w:val="00903C15"/>
    <w:rsid w:val="00907290"/>
    <w:rsid w:val="0091349E"/>
    <w:rsid w:val="00913718"/>
    <w:rsid w:val="0091462E"/>
    <w:rsid w:val="0091686F"/>
    <w:rsid w:val="009237DB"/>
    <w:rsid w:val="00925E67"/>
    <w:rsid w:val="00927121"/>
    <w:rsid w:val="00932BB8"/>
    <w:rsid w:val="00943098"/>
    <w:rsid w:val="0094320F"/>
    <w:rsid w:val="00946344"/>
    <w:rsid w:val="009510DD"/>
    <w:rsid w:val="009513E0"/>
    <w:rsid w:val="00951610"/>
    <w:rsid w:val="00953E5C"/>
    <w:rsid w:val="009540CE"/>
    <w:rsid w:val="00954DBB"/>
    <w:rsid w:val="00957914"/>
    <w:rsid w:val="009610B7"/>
    <w:rsid w:val="0096137A"/>
    <w:rsid w:val="00961E15"/>
    <w:rsid w:val="00962742"/>
    <w:rsid w:val="009675F0"/>
    <w:rsid w:val="00973B6D"/>
    <w:rsid w:val="009745AA"/>
    <w:rsid w:val="009755AD"/>
    <w:rsid w:val="009766E5"/>
    <w:rsid w:val="00977124"/>
    <w:rsid w:val="0098080A"/>
    <w:rsid w:val="009826E5"/>
    <w:rsid w:val="00984CEE"/>
    <w:rsid w:val="009850CB"/>
    <w:rsid w:val="009870A9"/>
    <w:rsid w:val="009870B1"/>
    <w:rsid w:val="00987AE3"/>
    <w:rsid w:val="00990838"/>
    <w:rsid w:val="00994E33"/>
    <w:rsid w:val="00995264"/>
    <w:rsid w:val="0099556C"/>
    <w:rsid w:val="00995F71"/>
    <w:rsid w:val="00997485"/>
    <w:rsid w:val="009A1032"/>
    <w:rsid w:val="009A3E80"/>
    <w:rsid w:val="009A4B84"/>
    <w:rsid w:val="009A4F5E"/>
    <w:rsid w:val="009A5FB7"/>
    <w:rsid w:val="009A7B3C"/>
    <w:rsid w:val="009B004B"/>
    <w:rsid w:val="009B66D5"/>
    <w:rsid w:val="009C1217"/>
    <w:rsid w:val="009C2020"/>
    <w:rsid w:val="009C2546"/>
    <w:rsid w:val="009C2DFC"/>
    <w:rsid w:val="009C4040"/>
    <w:rsid w:val="009C48BA"/>
    <w:rsid w:val="009C654B"/>
    <w:rsid w:val="009C7045"/>
    <w:rsid w:val="009D2A78"/>
    <w:rsid w:val="009D2BD2"/>
    <w:rsid w:val="009D4867"/>
    <w:rsid w:val="009D5E19"/>
    <w:rsid w:val="009D68B1"/>
    <w:rsid w:val="009D6CC6"/>
    <w:rsid w:val="009D71CE"/>
    <w:rsid w:val="009E0852"/>
    <w:rsid w:val="009E0FD0"/>
    <w:rsid w:val="009E1DDE"/>
    <w:rsid w:val="009E285D"/>
    <w:rsid w:val="009E5CBD"/>
    <w:rsid w:val="009E7DCC"/>
    <w:rsid w:val="009F41CA"/>
    <w:rsid w:val="009F5167"/>
    <w:rsid w:val="009F7445"/>
    <w:rsid w:val="00A00ADC"/>
    <w:rsid w:val="00A03186"/>
    <w:rsid w:val="00A0331B"/>
    <w:rsid w:val="00A03B66"/>
    <w:rsid w:val="00A1149D"/>
    <w:rsid w:val="00A14252"/>
    <w:rsid w:val="00A14A4F"/>
    <w:rsid w:val="00A1560D"/>
    <w:rsid w:val="00A1639C"/>
    <w:rsid w:val="00A233EB"/>
    <w:rsid w:val="00A238E9"/>
    <w:rsid w:val="00A241BF"/>
    <w:rsid w:val="00A24211"/>
    <w:rsid w:val="00A24E6C"/>
    <w:rsid w:val="00A3363C"/>
    <w:rsid w:val="00A35934"/>
    <w:rsid w:val="00A35A9A"/>
    <w:rsid w:val="00A37171"/>
    <w:rsid w:val="00A37E69"/>
    <w:rsid w:val="00A40EA8"/>
    <w:rsid w:val="00A41068"/>
    <w:rsid w:val="00A455CF"/>
    <w:rsid w:val="00A51295"/>
    <w:rsid w:val="00A518A9"/>
    <w:rsid w:val="00A52093"/>
    <w:rsid w:val="00A57B46"/>
    <w:rsid w:val="00A63784"/>
    <w:rsid w:val="00A64773"/>
    <w:rsid w:val="00A654B0"/>
    <w:rsid w:val="00A724F3"/>
    <w:rsid w:val="00A75886"/>
    <w:rsid w:val="00A76A1D"/>
    <w:rsid w:val="00A7760B"/>
    <w:rsid w:val="00A77B3D"/>
    <w:rsid w:val="00A835B8"/>
    <w:rsid w:val="00A858CB"/>
    <w:rsid w:val="00A87BEE"/>
    <w:rsid w:val="00A910A4"/>
    <w:rsid w:val="00A947D5"/>
    <w:rsid w:val="00A95202"/>
    <w:rsid w:val="00AA0D6D"/>
    <w:rsid w:val="00AA1F38"/>
    <w:rsid w:val="00AA3F7B"/>
    <w:rsid w:val="00AA478D"/>
    <w:rsid w:val="00AA5504"/>
    <w:rsid w:val="00AA7433"/>
    <w:rsid w:val="00AA754E"/>
    <w:rsid w:val="00AB108B"/>
    <w:rsid w:val="00AB1560"/>
    <w:rsid w:val="00AB448D"/>
    <w:rsid w:val="00AB7533"/>
    <w:rsid w:val="00AB7725"/>
    <w:rsid w:val="00AC3826"/>
    <w:rsid w:val="00AC6288"/>
    <w:rsid w:val="00AD02BC"/>
    <w:rsid w:val="00AD1648"/>
    <w:rsid w:val="00AD1C56"/>
    <w:rsid w:val="00AD55AD"/>
    <w:rsid w:val="00AD7A92"/>
    <w:rsid w:val="00AE096C"/>
    <w:rsid w:val="00AE2A99"/>
    <w:rsid w:val="00AE32B2"/>
    <w:rsid w:val="00AE46D7"/>
    <w:rsid w:val="00AE68D2"/>
    <w:rsid w:val="00AF442A"/>
    <w:rsid w:val="00AF5B95"/>
    <w:rsid w:val="00B00DC6"/>
    <w:rsid w:val="00B00F71"/>
    <w:rsid w:val="00B01518"/>
    <w:rsid w:val="00B023D7"/>
    <w:rsid w:val="00B025EB"/>
    <w:rsid w:val="00B02949"/>
    <w:rsid w:val="00B02C52"/>
    <w:rsid w:val="00B039E0"/>
    <w:rsid w:val="00B078B1"/>
    <w:rsid w:val="00B1001D"/>
    <w:rsid w:val="00B11688"/>
    <w:rsid w:val="00B129E3"/>
    <w:rsid w:val="00B13C3A"/>
    <w:rsid w:val="00B1496A"/>
    <w:rsid w:val="00B17BE6"/>
    <w:rsid w:val="00B21DAF"/>
    <w:rsid w:val="00B25EA4"/>
    <w:rsid w:val="00B2626C"/>
    <w:rsid w:val="00B30A1B"/>
    <w:rsid w:val="00B32498"/>
    <w:rsid w:val="00B3431B"/>
    <w:rsid w:val="00B34656"/>
    <w:rsid w:val="00B35775"/>
    <w:rsid w:val="00B405DB"/>
    <w:rsid w:val="00B40CE4"/>
    <w:rsid w:val="00B44144"/>
    <w:rsid w:val="00B462D0"/>
    <w:rsid w:val="00B46552"/>
    <w:rsid w:val="00B47ACE"/>
    <w:rsid w:val="00B47D92"/>
    <w:rsid w:val="00B534FB"/>
    <w:rsid w:val="00B53CB1"/>
    <w:rsid w:val="00B54D36"/>
    <w:rsid w:val="00B556FC"/>
    <w:rsid w:val="00B56D46"/>
    <w:rsid w:val="00B57DAA"/>
    <w:rsid w:val="00B63E57"/>
    <w:rsid w:val="00B64628"/>
    <w:rsid w:val="00B70ACE"/>
    <w:rsid w:val="00B72A07"/>
    <w:rsid w:val="00B733A3"/>
    <w:rsid w:val="00B73DC3"/>
    <w:rsid w:val="00B7406E"/>
    <w:rsid w:val="00B7453E"/>
    <w:rsid w:val="00B75DBF"/>
    <w:rsid w:val="00B83578"/>
    <w:rsid w:val="00B84945"/>
    <w:rsid w:val="00B87C9E"/>
    <w:rsid w:val="00B93D55"/>
    <w:rsid w:val="00B944C0"/>
    <w:rsid w:val="00B957C8"/>
    <w:rsid w:val="00B96CC1"/>
    <w:rsid w:val="00B978ED"/>
    <w:rsid w:val="00BA5D9C"/>
    <w:rsid w:val="00BA5EFB"/>
    <w:rsid w:val="00BB3CD0"/>
    <w:rsid w:val="00BB3CE5"/>
    <w:rsid w:val="00BB44D5"/>
    <w:rsid w:val="00BB4945"/>
    <w:rsid w:val="00BB6DAC"/>
    <w:rsid w:val="00BB72D5"/>
    <w:rsid w:val="00BC0144"/>
    <w:rsid w:val="00BC02D3"/>
    <w:rsid w:val="00BC0FFF"/>
    <w:rsid w:val="00BC3125"/>
    <w:rsid w:val="00BC4331"/>
    <w:rsid w:val="00BC5761"/>
    <w:rsid w:val="00BC58B1"/>
    <w:rsid w:val="00BD0320"/>
    <w:rsid w:val="00BD2958"/>
    <w:rsid w:val="00BD2A3D"/>
    <w:rsid w:val="00BD3A57"/>
    <w:rsid w:val="00BD4C17"/>
    <w:rsid w:val="00BE1009"/>
    <w:rsid w:val="00BE17F1"/>
    <w:rsid w:val="00BE207A"/>
    <w:rsid w:val="00BE44C8"/>
    <w:rsid w:val="00BE766E"/>
    <w:rsid w:val="00BF120A"/>
    <w:rsid w:val="00BF2C28"/>
    <w:rsid w:val="00BF6438"/>
    <w:rsid w:val="00BF6E99"/>
    <w:rsid w:val="00BF73AD"/>
    <w:rsid w:val="00BF77A7"/>
    <w:rsid w:val="00C00A51"/>
    <w:rsid w:val="00C0765B"/>
    <w:rsid w:val="00C0778A"/>
    <w:rsid w:val="00C11603"/>
    <w:rsid w:val="00C143CB"/>
    <w:rsid w:val="00C15F80"/>
    <w:rsid w:val="00C20F13"/>
    <w:rsid w:val="00C236E7"/>
    <w:rsid w:val="00C24442"/>
    <w:rsid w:val="00C24736"/>
    <w:rsid w:val="00C26D93"/>
    <w:rsid w:val="00C27A7B"/>
    <w:rsid w:val="00C30778"/>
    <w:rsid w:val="00C34F9E"/>
    <w:rsid w:val="00C37632"/>
    <w:rsid w:val="00C420F5"/>
    <w:rsid w:val="00C43550"/>
    <w:rsid w:val="00C462C0"/>
    <w:rsid w:val="00C463D9"/>
    <w:rsid w:val="00C4674B"/>
    <w:rsid w:val="00C4724E"/>
    <w:rsid w:val="00C5164F"/>
    <w:rsid w:val="00C53D4D"/>
    <w:rsid w:val="00C54E66"/>
    <w:rsid w:val="00C55679"/>
    <w:rsid w:val="00C650F9"/>
    <w:rsid w:val="00C665FC"/>
    <w:rsid w:val="00C66E9B"/>
    <w:rsid w:val="00C723DC"/>
    <w:rsid w:val="00C73878"/>
    <w:rsid w:val="00C764D8"/>
    <w:rsid w:val="00C77744"/>
    <w:rsid w:val="00C82DE6"/>
    <w:rsid w:val="00C84B5A"/>
    <w:rsid w:val="00C85CAB"/>
    <w:rsid w:val="00C85F6F"/>
    <w:rsid w:val="00C86C3A"/>
    <w:rsid w:val="00C87769"/>
    <w:rsid w:val="00C877BB"/>
    <w:rsid w:val="00C87817"/>
    <w:rsid w:val="00C91892"/>
    <w:rsid w:val="00C954CF"/>
    <w:rsid w:val="00C97B08"/>
    <w:rsid w:val="00CA0AB8"/>
    <w:rsid w:val="00CA2436"/>
    <w:rsid w:val="00CA265B"/>
    <w:rsid w:val="00CA3735"/>
    <w:rsid w:val="00CA5BCA"/>
    <w:rsid w:val="00CA6296"/>
    <w:rsid w:val="00CB09F5"/>
    <w:rsid w:val="00CB1876"/>
    <w:rsid w:val="00CB1F3C"/>
    <w:rsid w:val="00CB3089"/>
    <w:rsid w:val="00CB3D08"/>
    <w:rsid w:val="00CB5BDE"/>
    <w:rsid w:val="00CC022C"/>
    <w:rsid w:val="00CC0A60"/>
    <w:rsid w:val="00CC46D1"/>
    <w:rsid w:val="00CC5D3D"/>
    <w:rsid w:val="00CC6AB0"/>
    <w:rsid w:val="00CC7182"/>
    <w:rsid w:val="00CD1F1C"/>
    <w:rsid w:val="00CD2839"/>
    <w:rsid w:val="00CD533C"/>
    <w:rsid w:val="00CE3C9E"/>
    <w:rsid w:val="00CE3E4C"/>
    <w:rsid w:val="00CE437A"/>
    <w:rsid w:val="00CE614F"/>
    <w:rsid w:val="00CF128D"/>
    <w:rsid w:val="00CF25F3"/>
    <w:rsid w:val="00CF2CCD"/>
    <w:rsid w:val="00D01FEA"/>
    <w:rsid w:val="00D04494"/>
    <w:rsid w:val="00D04E63"/>
    <w:rsid w:val="00D056AF"/>
    <w:rsid w:val="00D06D2A"/>
    <w:rsid w:val="00D07257"/>
    <w:rsid w:val="00D100B3"/>
    <w:rsid w:val="00D1281C"/>
    <w:rsid w:val="00D13099"/>
    <w:rsid w:val="00D13C3F"/>
    <w:rsid w:val="00D16938"/>
    <w:rsid w:val="00D20AEC"/>
    <w:rsid w:val="00D253B3"/>
    <w:rsid w:val="00D32743"/>
    <w:rsid w:val="00D333DB"/>
    <w:rsid w:val="00D37AF0"/>
    <w:rsid w:val="00D40DB1"/>
    <w:rsid w:val="00D41613"/>
    <w:rsid w:val="00D4345E"/>
    <w:rsid w:val="00D43C32"/>
    <w:rsid w:val="00D61047"/>
    <w:rsid w:val="00D62127"/>
    <w:rsid w:val="00D647CB"/>
    <w:rsid w:val="00D64F71"/>
    <w:rsid w:val="00D653EF"/>
    <w:rsid w:val="00D670E2"/>
    <w:rsid w:val="00D70101"/>
    <w:rsid w:val="00D707EC"/>
    <w:rsid w:val="00D70C8D"/>
    <w:rsid w:val="00D74F7D"/>
    <w:rsid w:val="00D803C0"/>
    <w:rsid w:val="00D82E49"/>
    <w:rsid w:val="00D85435"/>
    <w:rsid w:val="00D874E8"/>
    <w:rsid w:val="00D9029D"/>
    <w:rsid w:val="00D92595"/>
    <w:rsid w:val="00D93949"/>
    <w:rsid w:val="00D946F9"/>
    <w:rsid w:val="00D95C9D"/>
    <w:rsid w:val="00D969C2"/>
    <w:rsid w:val="00D97BAD"/>
    <w:rsid w:val="00D97FC8"/>
    <w:rsid w:val="00DA0AAF"/>
    <w:rsid w:val="00DA2DFB"/>
    <w:rsid w:val="00DA4F02"/>
    <w:rsid w:val="00DA5B44"/>
    <w:rsid w:val="00DA6184"/>
    <w:rsid w:val="00DB2929"/>
    <w:rsid w:val="00DB765B"/>
    <w:rsid w:val="00DB7BF5"/>
    <w:rsid w:val="00DC13DC"/>
    <w:rsid w:val="00DC39FF"/>
    <w:rsid w:val="00DC4E9B"/>
    <w:rsid w:val="00DD2DF5"/>
    <w:rsid w:val="00DD326F"/>
    <w:rsid w:val="00DD55A0"/>
    <w:rsid w:val="00DD5812"/>
    <w:rsid w:val="00DD6112"/>
    <w:rsid w:val="00DE2C8B"/>
    <w:rsid w:val="00DE340F"/>
    <w:rsid w:val="00DF0969"/>
    <w:rsid w:val="00DF1E89"/>
    <w:rsid w:val="00DF23F1"/>
    <w:rsid w:val="00DF39BC"/>
    <w:rsid w:val="00DF3B32"/>
    <w:rsid w:val="00DF4BBC"/>
    <w:rsid w:val="00DF4CFC"/>
    <w:rsid w:val="00DF5CFF"/>
    <w:rsid w:val="00DF7512"/>
    <w:rsid w:val="00E03B23"/>
    <w:rsid w:val="00E03B8B"/>
    <w:rsid w:val="00E04B27"/>
    <w:rsid w:val="00E0648A"/>
    <w:rsid w:val="00E07D31"/>
    <w:rsid w:val="00E11579"/>
    <w:rsid w:val="00E1442C"/>
    <w:rsid w:val="00E146D2"/>
    <w:rsid w:val="00E14B2D"/>
    <w:rsid w:val="00E1657A"/>
    <w:rsid w:val="00E168AB"/>
    <w:rsid w:val="00E17601"/>
    <w:rsid w:val="00E17DD4"/>
    <w:rsid w:val="00E21AB4"/>
    <w:rsid w:val="00E223E1"/>
    <w:rsid w:val="00E23030"/>
    <w:rsid w:val="00E256E4"/>
    <w:rsid w:val="00E2603C"/>
    <w:rsid w:val="00E3393D"/>
    <w:rsid w:val="00E3550D"/>
    <w:rsid w:val="00E35BB0"/>
    <w:rsid w:val="00E36384"/>
    <w:rsid w:val="00E40F75"/>
    <w:rsid w:val="00E521D4"/>
    <w:rsid w:val="00E56379"/>
    <w:rsid w:val="00E56F62"/>
    <w:rsid w:val="00E600DA"/>
    <w:rsid w:val="00E61A29"/>
    <w:rsid w:val="00E61F60"/>
    <w:rsid w:val="00E655E6"/>
    <w:rsid w:val="00E65F8F"/>
    <w:rsid w:val="00E76915"/>
    <w:rsid w:val="00E7692A"/>
    <w:rsid w:val="00E770AF"/>
    <w:rsid w:val="00E77D32"/>
    <w:rsid w:val="00E80AF9"/>
    <w:rsid w:val="00E848E6"/>
    <w:rsid w:val="00E85427"/>
    <w:rsid w:val="00E9072A"/>
    <w:rsid w:val="00E927E6"/>
    <w:rsid w:val="00E93427"/>
    <w:rsid w:val="00E936F7"/>
    <w:rsid w:val="00E939B3"/>
    <w:rsid w:val="00E943F2"/>
    <w:rsid w:val="00E949CE"/>
    <w:rsid w:val="00E96E69"/>
    <w:rsid w:val="00EA0F85"/>
    <w:rsid w:val="00EA64BF"/>
    <w:rsid w:val="00EB09F0"/>
    <w:rsid w:val="00EB1AC8"/>
    <w:rsid w:val="00EB23B3"/>
    <w:rsid w:val="00EB2C36"/>
    <w:rsid w:val="00EB527D"/>
    <w:rsid w:val="00EB5399"/>
    <w:rsid w:val="00EB60ED"/>
    <w:rsid w:val="00EB7A03"/>
    <w:rsid w:val="00EC0112"/>
    <w:rsid w:val="00EC180A"/>
    <w:rsid w:val="00EC1B4F"/>
    <w:rsid w:val="00EC1F7D"/>
    <w:rsid w:val="00EC4F5E"/>
    <w:rsid w:val="00EC5629"/>
    <w:rsid w:val="00EC6A78"/>
    <w:rsid w:val="00ED4870"/>
    <w:rsid w:val="00ED48C0"/>
    <w:rsid w:val="00ED637E"/>
    <w:rsid w:val="00EE1049"/>
    <w:rsid w:val="00EE368F"/>
    <w:rsid w:val="00EF0AF1"/>
    <w:rsid w:val="00EF1BFF"/>
    <w:rsid w:val="00EF2136"/>
    <w:rsid w:val="00EF673A"/>
    <w:rsid w:val="00EF6898"/>
    <w:rsid w:val="00F03B71"/>
    <w:rsid w:val="00F068DB"/>
    <w:rsid w:val="00F07945"/>
    <w:rsid w:val="00F07CF5"/>
    <w:rsid w:val="00F14AC9"/>
    <w:rsid w:val="00F14E9B"/>
    <w:rsid w:val="00F1708E"/>
    <w:rsid w:val="00F17A0A"/>
    <w:rsid w:val="00F17FE1"/>
    <w:rsid w:val="00F20510"/>
    <w:rsid w:val="00F20BE7"/>
    <w:rsid w:val="00F23A0C"/>
    <w:rsid w:val="00F23BD2"/>
    <w:rsid w:val="00F24011"/>
    <w:rsid w:val="00F25540"/>
    <w:rsid w:val="00F27146"/>
    <w:rsid w:val="00F309F4"/>
    <w:rsid w:val="00F3333A"/>
    <w:rsid w:val="00F344AA"/>
    <w:rsid w:val="00F34A70"/>
    <w:rsid w:val="00F35E1D"/>
    <w:rsid w:val="00F360A4"/>
    <w:rsid w:val="00F37763"/>
    <w:rsid w:val="00F41D9E"/>
    <w:rsid w:val="00F44C91"/>
    <w:rsid w:val="00F44FFF"/>
    <w:rsid w:val="00F4637D"/>
    <w:rsid w:val="00F46663"/>
    <w:rsid w:val="00F50090"/>
    <w:rsid w:val="00F50320"/>
    <w:rsid w:val="00F5415F"/>
    <w:rsid w:val="00F553A4"/>
    <w:rsid w:val="00F62A41"/>
    <w:rsid w:val="00F632A6"/>
    <w:rsid w:val="00F64D1A"/>
    <w:rsid w:val="00F706C5"/>
    <w:rsid w:val="00F71362"/>
    <w:rsid w:val="00F74364"/>
    <w:rsid w:val="00F75675"/>
    <w:rsid w:val="00F7583A"/>
    <w:rsid w:val="00F76A3E"/>
    <w:rsid w:val="00F8090E"/>
    <w:rsid w:val="00F80DA8"/>
    <w:rsid w:val="00F81E8C"/>
    <w:rsid w:val="00F8289F"/>
    <w:rsid w:val="00F84129"/>
    <w:rsid w:val="00F85D4C"/>
    <w:rsid w:val="00F87621"/>
    <w:rsid w:val="00F91107"/>
    <w:rsid w:val="00F91344"/>
    <w:rsid w:val="00F92C0A"/>
    <w:rsid w:val="00F946F8"/>
    <w:rsid w:val="00F9588E"/>
    <w:rsid w:val="00F97ED1"/>
    <w:rsid w:val="00FA04BC"/>
    <w:rsid w:val="00FA304E"/>
    <w:rsid w:val="00FA6E78"/>
    <w:rsid w:val="00FB0463"/>
    <w:rsid w:val="00FB0F88"/>
    <w:rsid w:val="00FB427A"/>
    <w:rsid w:val="00FB5D99"/>
    <w:rsid w:val="00FB6670"/>
    <w:rsid w:val="00FB791A"/>
    <w:rsid w:val="00FC1612"/>
    <w:rsid w:val="00FC5471"/>
    <w:rsid w:val="00FC5FE4"/>
    <w:rsid w:val="00FD12B0"/>
    <w:rsid w:val="00FD33C8"/>
    <w:rsid w:val="00FD4C58"/>
    <w:rsid w:val="00FD5318"/>
    <w:rsid w:val="00FD61DE"/>
    <w:rsid w:val="00FD636A"/>
    <w:rsid w:val="00FE14E2"/>
    <w:rsid w:val="00FE17C4"/>
    <w:rsid w:val="00FF01AF"/>
    <w:rsid w:val="00FF0C4C"/>
    <w:rsid w:val="00FF18F4"/>
    <w:rsid w:val="00FF32F3"/>
    <w:rsid w:val="00FF3BF8"/>
    <w:rsid w:val="00FF4916"/>
    <w:rsid w:val="00FF49E5"/>
    <w:rsid w:val="00FF4EAB"/>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E6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unhideWhenUsed/>
    <w:rsid w:val="00B93D55"/>
    <w:rPr>
      <w:sz w:val="16"/>
      <w:szCs w:val="16"/>
    </w:rPr>
  </w:style>
  <w:style w:type="paragraph" w:styleId="CommentText">
    <w:name w:val="annotation text"/>
    <w:basedOn w:val="Normal"/>
    <w:link w:val="CommentTextChar"/>
    <w:uiPriority w:val="99"/>
    <w:unhideWhenUsed/>
    <w:rsid w:val="00B93D55"/>
    <w:rPr>
      <w:sz w:val="20"/>
      <w:szCs w:val="20"/>
    </w:rPr>
  </w:style>
  <w:style w:type="character" w:customStyle="1" w:styleId="CommentTextChar">
    <w:name w:val="Comment Text Char"/>
    <w:basedOn w:val="DefaultParagraphFont"/>
    <w:link w:val="CommentText"/>
    <w:uiPriority w:val="99"/>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 w:type="paragraph" w:customStyle="1" w:styleId="infosubtitile">
    <w:name w:val="info subtitile"/>
    <w:basedOn w:val="Normal"/>
    <w:qFormat/>
    <w:rsid w:val="0026550A"/>
    <w:pPr>
      <w:spacing w:before="240" w:after="120"/>
    </w:pPr>
    <w:rPr>
      <w:rFonts w:eastAsia="Calibri"/>
      <w:b/>
      <w:color w:val="000000" w:themeColor="text1"/>
    </w:rPr>
  </w:style>
  <w:style w:type="paragraph" w:styleId="Revision">
    <w:name w:val="Revision"/>
    <w:hidden/>
    <w:uiPriority w:val="99"/>
    <w:semiHidden/>
    <w:rsid w:val="00CB5BDE"/>
    <w:pPr>
      <w:spacing w:after="0" w:line="240" w:lineRule="auto"/>
    </w:pPr>
    <w:rPr>
      <w:rFonts w:ascii="Times New Roman" w:eastAsia="Times New Roman" w:hAnsi="Times New Roman" w:cs="Times New Roman"/>
      <w:sz w:val="24"/>
      <w:szCs w:val="24"/>
    </w:rPr>
  </w:style>
  <w:style w:type="paragraph" w:styleId="NormalWeb0">
    <w:name w:val="Normal (Web)"/>
    <w:basedOn w:val="Normal"/>
    <w:uiPriority w:val="99"/>
    <w:unhideWhenUsed/>
    <w:rsid w:val="00AD1C56"/>
    <w:pPr>
      <w:spacing w:before="100" w:beforeAutospacing="1" w:after="100" w:afterAutospacing="1"/>
    </w:pPr>
    <w:rPr>
      <w:lang w:eastAsia="lv-LV"/>
    </w:rPr>
  </w:style>
  <w:style w:type="character" w:styleId="UnresolvedMention">
    <w:name w:val="Unresolved Mention"/>
    <w:basedOn w:val="DefaultParagraphFont"/>
    <w:uiPriority w:val="99"/>
    <w:semiHidden/>
    <w:unhideWhenUsed/>
    <w:rsid w:val="00B34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1779">
      <w:bodyDiv w:val="1"/>
      <w:marLeft w:val="0"/>
      <w:marRight w:val="0"/>
      <w:marTop w:val="0"/>
      <w:marBottom w:val="0"/>
      <w:divBdr>
        <w:top w:val="none" w:sz="0" w:space="0" w:color="auto"/>
        <w:left w:val="none" w:sz="0" w:space="0" w:color="auto"/>
        <w:bottom w:val="none" w:sz="0" w:space="0" w:color="auto"/>
        <w:right w:val="none" w:sz="0" w:space="0" w:color="auto"/>
      </w:divBdr>
    </w:div>
    <w:div w:id="108817405">
      <w:bodyDiv w:val="1"/>
      <w:marLeft w:val="0"/>
      <w:marRight w:val="0"/>
      <w:marTop w:val="0"/>
      <w:marBottom w:val="0"/>
      <w:divBdr>
        <w:top w:val="none" w:sz="0" w:space="0" w:color="auto"/>
        <w:left w:val="none" w:sz="0" w:space="0" w:color="auto"/>
        <w:bottom w:val="none" w:sz="0" w:space="0" w:color="auto"/>
        <w:right w:val="none" w:sz="0" w:space="0" w:color="auto"/>
      </w:divBdr>
    </w:div>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3452794">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01940262">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658463598">
      <w:bodyDiv w:val="1"/>
      <w:marLeft w:val="0"/>
      <w:marRight w:val="0"/>
      <w:marTop w:val="0"/>
      <w:marBottom w:val="0"/>
      <w:divBdr>
        <w:top w:val="none" w:sz="0" w:space="0" w:color="auto"/>
        <w:left w:val="none" w:sz="0" w:space="0" w:color="auto"/>
        <w:bottom w:val="none" w:sz="0" w:space="0" w:color="auto"/>
        <w:right w:val="none" w:sz="0" w:space="0" w:color="auto"/>
      </w:divBdr>
    </w:div>
    <w:div w:id="723800409">
      <w:bodyDiv w:val="1"/>
      <w:marLeft w:val="0"/>
      <w:marRight w:val="0"/>
      <w:marTop w:val="0"/>
      <w:marBottom w:val="0"/>
      <w:divBdr>
        <w:top w:val="none" w:sz="0" w:space="0" w:color="auto"/>
        <w:left w:val="none" w:sz="0" w:space="0" w:color="auto"/>
        <w:bottom w:val="none" w:sz="0" w:space="0" w:color="auto"/>
        <w:right w:val="none" w:sz="0" w:space="0" w:color="auto"/>
      </w:divBdr>
    </w:div>
    <w:div w:id="758982893">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094713618">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182359851">
      <w:bodyDiv w:val="1"/>
      <w:marLeft w:val="0"/>
      <w:marRight w:val="0"/>
      <w:marTop w:val="0"/>
      <w:marBottom w:val="0"/>
      <w:divBdr>
        <w:top w:val="none" w:sz="0" w:space="0" w:color="auto"/>
        <w:left w:val="none" w:sz="0" w:space="0" w:color="auto"/>
        <w:bottom w:val="none" w:sz="0" w:space="0" w:color="auto"/>
        <w:right w:val="none" w:sz="0" w:space="0" w:color="auto"/>
      </w:divBdr>
    </w:div>
    <w:div w:id="1344013670">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666859055">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1820345736">
      <w:bodyDiv w:val="1"/>
      <w:marLeft w:val="0"/>
      <w:marRight w:val="0"/>
      <w:marTop w:val="0"/>
      <w:marBottom w:val="0"/>
      <w:divBdr>
        <w:top w:val="none" w:sz="0" w:space="0" w:color="auto"/>
        <w:left w:val="none" w:sz="0" w:space="0" w:color="auto"/>
        <w:bottom w:val="none" w:sz="0" w:space="0" w:color="auto"/>
        <w:right w:val="none" w:sz="0" w:space="0" w:color="auto"/>
      </w:divBdr>
    </w:div>
    <w:div w:id="203149425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 w:id="211671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_rels/footnotes.xml.rels><?xml version="1.0" encoding="UTF-8"?>
<Relationships xmlns="http://schemas.openxmlformats.org/package/2006/relationships">
   <Relationship TargetMode="External" Target="https://www.politico.eu/wp-content/uploads/2025/09/03/Draghi-Observatory-Audit-Memo68.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9E162E39-FC8A-4171-87D1-5373903B0BED}">
  <ds:schemaRefs>
    <ds:schemaRef ds:uri="http://schemas.openxmlformats.org/officeDocument/2006/bibliography"/>
  </ds:schemaRefs>
</ds:datastoreItem>
</file>

<file path=docMetadata/LabelInfo.xml><?xml version="1.0" encoding="utf-8"?>
<clbl:labelList xmlns:clbl="http://schemas.microsoft.com/office/2020/mipLabelMetadata">
  <clbl:label enabled="1" id="{1b8a7570-3ec8-4c4e-9532-5dbb2f157b31}" method="Standard" removed="0" siteId="{fd50a0e4-c289-4266-b7ff-7d9cf5066e9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14786</Words>
  <Characters>8429</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2026-02-10T10:25:00Z</dcterms:created>
  <dcterms:modified xsi:type="dcterms:W3CDTF">2026-02-10T10:48:00Z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77" name="DISCesvisMeetingDate">
    <vt:lpwstr>2026-02-12</vt:lpwstr>
  </property>
  <property fmtid="{D5CDD505-2E9C-101B-9397-08002B2CF9AE}" pid="78" name="DISCesvisAdditionalMakers">
    <vt:lpwstr>Trešā sekretāre Alise Elīza Maļinovska</vt:lpwstr>
  </property>
  <property fmtid="{D5CDD505-2E9C-101B-9397-08002B2CF9AE}" pid="79" name="DIScgiUrl">
    <vt:lpwstr>https://lim.esvis.gov.lv/cs/idcplg</vt:lpwstr>
  </property>
  <property fmtid="{D5CDD505-2E9C-101B-9397-08002B2CF9AE}" pid="80" name="DISdDocName">
    <vt:lpwstr>L605193</vt:lpwstr>
  </property>
  <property fmtid="{D5CDD505-2E9C-101B-9397-08002B2CF9AE}" pid="81" name="DISCesvisAdditionalTutors">
    <vt:lpwstr>Vecākā eksperte Aija Vēja, Trešā sekretāre Alise Elīza Maļinovska, Padomniece Solvita Apala, Vecākā referente Signe Ļuļēna, Vecākais referents Kārlis Kadeģis</vt:lpwstr>
  </property>
  <property fmtid="{D5CDD505-2E9C-101B-9397-08002B2CF9AE}" pid="82" name="DISCesvisSigner">
    <vt:lpwstr>Ārkārtējais un pilnvarotais vēstnieks Baiba Braže</vt:lpwstr>
  </property>
  <property fmtid="{D5CDD505-2E9C-101B-9397-08002B2CF9AE}" pid="83" name="DISCesvisSafetyLevel">
    <vt:lpwstr>Vispārpieejams</vt:lpwstr>
  </property>
  <property fmtid="{D5CDD505-2E9C-101B-9397-08002B2CF9AE}" pid="84" name="DISTaskPaneUrl">
    <vt:lpwstr>https://lim.esvis.gov.lv/cs/idcplg?ClientControlled=DocMan&amp;coreContentOnly=1&amp;WebdavRequest=1&amp;IdcService=DOC_INFO&amp;dID=701746</vt:lpwstr>
  </property>
  <property fmtid="{D5CDD505-2E9C-101B-9397-08002B2CF9AE}" pid="85" name="DISCesvisTitle">
    <vt:lpwstr>Informatīvais ziņojums “Par 2026. gada 12. februāra neformālajā Eiropadomē izskatāmajiem jautājumiem”</vt:lpwstr>
  </property>
  <property fmtid="{D5CDD505-2E9C-101B-9397-08002B2CF9AE}" pid="86" name="DISCesvisMinistryOfMinister">
    <vt:lpwstr>wwTemplateNP_MinistryOfMinister(Ārlietu,)</vt:lpwstr>
  </property>
  <property fmtid="{D5CDD505-2E9C-101B-9397-08002B2CF9AE}" pid="87" name="DISCesvisAuthor">
    <vt:lpwstr>Ārlietu ministrija</vt:lpwstr>
  </property>
  <property fmtid="{D5CDD505-2E9C-101B-9397-08002B2CF9AE}" pid="88" name="DISCesvisMainMaker">
    <vt:lpwstr>Trešā sekretāre Alise Elīza Maļinovska</vt:lpwstr>
  </property>
  <property fmtid="{D5CDD505-2E9C-101B-9397-08002B2CF9AE}" pid="89" name="DISCesvisAdditionalTutorsMail">
    <vt:lpwstr>aija.veja@mfa.gov.lv, AliseEliza.Malinovska@mfa.gov.lv, solvita.apala@mfa.gov.lv, Signe.Lulena@mfa.gov.lv, karlis.kadegis@mfa.gov.lv</vt:lpwstr>
  </property>
  <property fmtid="{D5CDD505-2E9C-101B-9397-08002B2CF9AE}" pid="90" name="DISCesvisAdditionalTutorsPhone">
    <vt:lpwstr>67016487, 67016446, +37167016209, +37167016258, 67016327</vt:lpwstr>
  </property>
  <property fmtid="{D5CDD505-2E9C-101B-9397-08002B2CF9AE}" pid="91" name="DISidcName">
    <vt:lpwstr>1020404016200</vt:lpwstr>
  </property>
  <property fmtid="{D5CDD505-2E9C-101B-9397-08002B2CF9AE}" pid="92" name="DISProperties">
    <vt:lpwstr>DISCesvisMeetingDate,DISCesvisAdditionalMakers,DIScgiUrl,DISdDocName,DISCesvisAdditionalTutors,DISCesvisAdditionalMakersPhone,DISCesvisSigner,DISCesvisSafetyLevel,DISTaskPaneUrl,DISCesvisTitle,DISCesvisDocRegDate,DISCesvisMinistryOfMinister,DISCesvisAuthor,DISCesvisMainMaker,DISCesvisAdditionalTutorsMail,DISCesvisAdditionalTutorsPhone,DISidcName,DISCesvisAdditionalMakersMail,DISdUser,DISCesvisRegDate,DISCesvisOrgApprovers,DISCesvisDocRegNr,DISdID,DISCesvisMainMakerOrgUnitTitle</vt:lpwstr>
  </property>
  <property fmtid="{D5CDD505-2E9C-101B-9397-08002B2CF9AE}" pid="93" name="DISCesvisAdditionalMakersMail">
    <vt:lpwstr>AliseEliza.Malinovska@mfa.gov.lv</vt:lpwstr>
  </property>
  <property fmtid="{D5CDD505-2E9C-101B-9397-08002B2CF9AE}" pid="94" name="DISdUser">
    <vt:lpwstr>weblogic</vt:lpwstr>
  </property>
  <property fmtid="{D5CDD505-2E9C-101B-9397-08002B2CF9AE}" pid="95" name="DISCesvisOrgApprovers">
    <vt:lpwstr>Aizsardzības ministrija, Ekonomikas ministrija, Finanšu ministrija, Iekšlietu ministrija, Izglītības un zinātnes ministrija, Klimata un enerģētikas ministrija, Kultūras ministrija, Labklājības ministrija, Satiksmes ministrija, Tieslietu ministrija, Veselības ministrija, Viedās administrācijas un reģionālās attīstības ministrija, Zemkopības ministrija, Valsts kanceleja, Latvijas Banka</vt:lpwstr>
  </property>
  <property fmtid="{D5CDD505-2E9C-101B-9397-08002B2CF9AE}" pid="96" name="DISdID">
    <vt:lpwstr>701746</vt:lpwstr>
  </property>
  <property fmtid="{D5CDD505-2E9C-101B-9397-08002B2CF9AE}" pid="97" name="DISCesvisAdditionalMakersPhone">
    <vt:lpwstr>67016446</vt:lpwstr>
  </property>
  <property fmtid="{D5CDD505-2E9C-101B-9397-08002B2CF9AE}" pid="98" name="DISCesvisMainMakerOrgUnitTitle">
    <vt:lpwstr>Pastāvīgo pārstāvju komitejas II daļas sagatavošanas nodaļa (COREPER II)</vt:lpwstr>
  </property>
  <property fmtid="{D5CDD505-2E9C-101B-9397-08002B2CF9AE}" pid="99" name="DISCesvisDocRegDate">
    <vt:lpwstr>2026-02-10</vt:lpwstr>
  </property>
  <property fmtid="{D5CDD505-2E9C-101B-9397-08002B2CF9AE}" pid="100" name="DISCesvisRegDate">
    <vt:lpwstr>2026-02-10</vt:lpwstr>
  </property>
  <property fmtid="{D5CDD505-2E9C-101B-9397-08002B2CF9AE}" pid="101" name="DISCesvisDocRegNr">
    <vt:lpwstr>IZ-AM/2026-3</vt:lpwstr>
  </property>
</Properties>
</file>