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46752A" w14:textId="77777777" w:rsidR="007A755F" w:rsidRPr="00261E49" w:rsidRDefault="00261E49" w:rsidP="00261E49">
      <w:pPr>
        <w:jc w:val="center"/>
        <w:rPr>
          <w:rFonts w:ascii="Times New Roman" w:hAnsi="Times New Roman" w:cs="Times New Roman"/>
          <w:sz w:val="28"/>
          <w:szCs w:val="28"/>
        </w:rPr>
      </w:pPr>
      <w:bookmarkStart w:id="0" w:name="_GoBack"/>
      <w:bookmarkEnd w:id="0"/>
      <w:r w:rsidRPr="00261E49">
        <w:rPr>
          <w:rFonts w:ascii="Times New Roman" w:hAnsi="Times New Roman" w:cs="Times New Roman"/>
          <w:sz w:val="28"/>
          <w:szCs w:val="28"/>
        </w:rPr>
        <w:t>Informatīvais ziņojums</w:t>
      </w:r>
    </w:p>
    <w:p w14:paraId="1A09A739" w14:textId="77777777" w:rsidR="00261E49" w:rsidRDefault="00261E49" w:rsidP="00261E49">
      <w:pPr>
        <w:jc w:val="center"/>
        <w:rPr>
          <w:rFonts w:ascii="Times New Roman" w:hAnsi="Times New Roman" w:cs="Times New Roman"/>
          <w:b/>
          <w:bCs/>
          <w:color w:val="535353"/>
          <w:sz w:val="32"/>
          <w:szCs w:val="32"/>
          <w:shd w:val="clear" w:color="auto" w:fill="FFFFFF"/>
        </w:rPr>
      </w:pPr>
      <w:r>
        <w:rPr>
          <w:rFonts w:ascii="Times New Roman" w:hAnsi="Times New Roman" w:cs="Times New Roman"/>
          <w:b/>
          <w:bCs/>
          <w:color w:val="535353"/>
          <w:sz w:val="32"/>
          <w:szCs w:val="32"/>
          <w:shd w:val="clear" w:color="auto" w:fill="FFFFFF"/>
        </w:rPr>
        <w:t>“</w:t>
      </w:r>
      <w:r w:rsidRPr="00261E49">
        <w:rPr>
          <w:rFonts w:ascii="Times New Roman" w:hAnsi="Times New Roman" w:cs="Times New Roman"/>
          <w:b/>
          <w:bCs/>
          <w:color w:val="535353"/>
          <w:sz w:val="32"/>
          <w:szCs w:val="32"/>
          <w:shd w:val="clear" w:color="auto" w:fill="FFFFFF"/>
        </w:rPr>
        <w:t>Par izdienas pensijas saņēmēju tiesībām turpināt dienestu.</w:t>
      </w:r>
      <w:r>
        <w:rPr>
          <w:rFonts w:ascii="Times New Roman" w:hAnsi="Times New Roman" w:cs="Times New Roman"/>
          <w:b/>
          <w:bCs/>
          <w:color w:val="535353"/>
          <w:sz w:val="32"/>
          <w:szCs w:val="32"/>
          <w:shd w:val="clear" w:color="auto" w:fill="FFFFFF"/>
        </w:rPr>
        <w:t>”</w:t>
      </w:r>
    </w:p>
    <w:p w14:paraId="7F610850" w14:textId="12CD2B25" w:rsidR="002E4B93" w:rsidRDefault="002E4B93" w:rsidP="002E4B93">
      <w:pPr>
        <w:spacing w:after="0" w:line="240" w:lineRule="auto"/>
        <w:jc w:val="both"/>
        <w:rPr>
          <w:i/>
          <w:noProof/>
        </w:rPr>
      </w:pPr>
      <w:r>
        <w:rPr>
          <w:i/>
          <w:noProof/>
        </w:rPr>
        <w:t>Par Ministru kabin</w:t>
      </w:r>
      <w:r w:rsidR="00FC283A">
        <w:rPr>
          <w:i/>
          <w:noProof/>
        </w:rPr>
        <w:t>e</w:t>
      </w:r>
      <w:r>
        <w:rPr>
          <w:i/>
          <w:noProof/>
        </w:rPr>
        <w:t>ta 19.09.2024. sēdes protokola</w:t>
      </w:r>
    </w:p>
    <w:p w14:paraId="4888DC03" w14:textId="77777777" w:rsidR="002E4B93" w:rsidRDefault="002E4B93" w:rsidP="002E4B93">
      <w:pPr>
        <w:spacing w:after="0" w:line="240" w:lineRule="auto"/>
        <w:jc w:val="both"/>
        <w:rPr>
          <w:i/>
          <w:noProof/>
        </w:rPr>
      </w:pPr>
      <w:r>
        <w:rPr>
          <w:i/>
          <w:noProof/>
        </w:rPr>
        <w:t xml:space="preserve"> Nr.38, 2. §, 9.punkta izpildes gaitu </w:t>
      </w:r>
    </w:p>
    <w:p w14:paraId="456D3362" w14:textId="77777777" w:rsidR="002E4B93" w:rsidRDefault="002E4B93" w:rsidP="002E4B93">
      <w:pPr>
        <w:spacing w:after="0" w:line="240" w:lineRule="auto"/>
        <w:jc w:val="right"/>
        <w:rPr>
          <w:b/>
        </w:rPr>
      </w:pPr>
    </w:p>
    <w:p w14:paraId="09591DB5" w14:textId="77777777" w:rsidR="002E4B93" w:rsidRPr="002E4B93" w:rsidRDefault="002E4B93" w:rsidP="002E4B93">
      <w:pPr>
        <w:numPr>
          <w:ilvl w:val="0"/>
          <w:numId w:val="1"/>
        </w:numPr>
        <w:spacing w:after="0" w:line="240" w:lineRule="auto"/>
        <w:ind w:firstLine="567"/>
        <w:jc w:val="both"/>
        <w:rPr>
          <w:rFonts w:ascii="Times New Roman" w:hAnsi="Times New Roman" w:cs="Times New Roman"/>
          <w:sz w:val="28"/>
          <w:szCs w:val="28"/>
        </w:rPr>
      </w:pPr>
      <w:r w:rsidRPr="002E4B93">
        <w:rPr>
          <w:rFonts w:ascii="Times New Roman" w:hAnsi="Times New Roman" w:cs="Times New Roman"/>
          <w:sz w:val="28"/>
          <w:szCs w:val="28"/>
        </w:rPr>
        <w:t xml:space="preserve">Aizsardzības ministrijā (turpmāk – AM) ir izanalizēti Ministru kabineta 2024. gada 19. septembra sēdes protokola Nr. 38 2.§ “Informatīvais ziņojums “Par valsts budžeta likumprojektā iekļaujamiem prioritārajiem pasākumiem 2025., 2026., 2027. un 2028. gadam” (24-TA-2265) </w:t>
      </w:r>
      <w:r w:rsidRPr="002E4B93">
        <w:rPr>
          <w:rFonts w:ascii="Times New Roman" w:hAnsi="Times New Roman" w:cs="Times New Roman"/>
          <w:noProof/>
          <w:sz w:val="28"/>
          <w:szCs w:val="28"/>
        </w:rPr>
        <w:t>9.punktā dotie uzdevumi:</w:t>
      </w:r>
      <w:r w:rsidRPr="002E4B93">
        <w:rPr>
          <w:rFonts w:ascii="Times New Roman" w:hAnsi="Times New Roman" w:cs="Times New Roman"/>
          <w:sz w:val="28"/>
          <w:szCs w:val="28"/>
        </w:rPr>
        <w:t xml:space="preserve"> </w:t>
      </w:r>
      <w:r w:rsidRPr="002E4B93">
        <w:rPr>
          <w:rFonts w:ascii="Times New Roman" w:hAnsi="Times New Roman" w:cs="Times New Roman"/>
          <w:i/>
          <w:sz w:val="28"/>
          <w:szCs w:val="28"/>
        </w:rPr>
        <w:t xml:space="preserve"> </w:t>
      </w:r>
    </w:p>
    <w:p w14:paraId="3AD559D5" w14:textId="77777777" w:rsidR="002E4B93" w:rsidRPr="002E4B93" w:rsidRDefault="002E4B93" w:rsidP="002E4B93">
      <w:pPr>
        <w:numPr>
          <w:ilvl w:val="0"/>
          <w:numId w:val="1"/>
        </w:numPr>
        <w:spacing w:after="0" w:line="240" w:lineRule="auto"/>
        <w:ind w:firstLine="567"/>
        <w:jc w:val="both"/>
        <w:rPr>
          <w:rFonts w:ascii="Times New Roman" w:hAnsi="Times New Roman" w:cs="Times New Roman"/>
          <w:i/>
          <w:sz w:val="28"/>
          <w:szCs w:val="28"/>
        </w:rPr>
      </w:pPr>
      <w:r w:rsidRPr="002E4B93">
        <w:rPr>
          <w:rFonts w:ascii="Times New Roman" w:hAnsi="Times New Roman" w:cs="Times New Roman"/>
          <w:i/>
          <w:sz w:val="28"/>
          <w:szCs w:val="28"/>
        </w:rPr>
        <w:t xml:space="preserve">1. Iekšlietu ministrijai un Aizsardzības ministrijai attiecīgi sagatavot priekšlikumus grozījumiem normatīvajā regulējumā, paredzot, ka amatpersonai ar speciālo dienesta pakāpi un karavīram, kas sasniedzis izdienas pensijas vecumu, ir tiesības turpināt dienestu amatpersonas ar speciālo dienesta pakāpi amatā un karavīram turpināt dienestu, vienlaikus saņemot arī izdienas pensiju. </w:t>
      </w:r>
    </w:p>
    <w:p w14:paraId="25E4193F" w14:textId="77777777" w:rsidR="002E4B93" w:rsidRPr="002E4B93" w:rsidRDefault="002E4B93" w:rsidP="002E4B93">
      <w:pPr>
        <w:numPr>
          <w:ilvl w:val="0"/>
          <w:numId w:val="1"/>
        </w:numPr>
        <w:spacing w:after="0" w:line="240" w:lineRule="auto"/>
        <w:ind w:firstLine="567"/>
        <w:jc w:val="both"/>
        <w:rPr>
          <w:rFonts w:ascii="Times New Roman" w:hAnsi="Times New Roman" w:cs="Times New Roman"/>
          <w:i/>
          <w:sz w:val="28"/>
          <w:szCs w:val="28"/>
        </w:rPr>
      </w:pPr>
      <w:r w:rsidRPr="002E4B93">
        <w:rPr>
          <w:rFonts w:ascii="Times New Roman" w:hAnsi="Times New Roman" w:cs="Times New Roman"/>
          <w:i/>
          <w:sz w:val="28"/>
          <w:szCs w:val="28"/>
        </w:rPr>
        <w:t xml:space="preserve">2. Tieslietu ministrijai sadarbībā ar Iekšlietu ministriju un Aizsardzības ministriju sagatavot priekšlikumus attiecīgiem grozījumiem normatīvajā regulējumā, paredzot iespēju personai uzsākt dienestu arī pēc 40 gadu vecuma sasniegšanas. </w:t>
      </w:r>
    </w:p>
    <w:p w14:paraId="3AA949B3" w14:textId="2B269C11" w:rsidR="002E4B93" w:rsidRDefault="002E4B93" w:rsidP="002E4B93">
      <w:pPr>
        <w:numPr>
          <w:ilvl w:val="0"/>
          <w:numId w:val="1"/>
        </w:numPr>
        <w:spacing w:after="0" w:line="240" w:lineRule="auto"/>
        <w:ind w:firstLine="567"/>
        <w:jc w:val="both"/>
        <w:rPr>
          <w:rFonts w:ascii="Times New Roman" w:hAnsi="Times New Roman" w:cs="Times New Roman"/>
          <w:i/>
          <w:sz w:val="28"/>
          <w:szCs w:val="28"/>
        </w:rPr>
      </w:pPr>
      <w:r w:rsidRPr="002E4B93">
        <w:rPr>
          <w:rFonts w:ascii="Times New Roman" w:hAnsi="Times New Roman" w:cs="Times New Roman"/>
          <w:i/>
          <w:sz w:val="28"/>
          <w:szCs w:val="28"/>
        </w:rPr>
        <w:t>3. Valsts kancelejai sadarbībā ar nozaru ministrijām sagatavot priekšlikumus izmaiņām normatīvajos aktos par izdienas pensiju vecuma pieaugumu.</w:t>
      </w:r>
    </w:p>
    <w:p w14:paraId="033DF193" w14:textId="77777777" w:rsidR="00507C7D" w:rsidRPr="002E4B93" w:rsidRDefault="00507C7D" w:rsidP="002E4B93">
      <w:pPr>
        <w:numPr>
          <w:ilvl w:val="0"/>
          <w:numId w:val="1"/>
        </w:numPr>
        <w:spacing w:after="0" w:line="240" w:lineRule="auto"/>
        <w:ind w:firstLine="567"/>
        <w:jc w:val="both"/>
        <w:rPr>
          <w:rFonts w:ascii="Times New Roman" w:hAnsi="Times New Roman" w:cs="Times New Roman"/>
          <w:i/>
          <w:sz w:val="28"/>
          <w:szCs w:val="28"/>
        </w:rPr>
      </w:pPr>
    </w:p>
    <w:p w14:paraId="0B7D1A44" w14:textId="3C776831" w:rsidR="002E4B93" w:rsidRPr="00507C7D" w:rsidRDefault="00E639DE" w:rsidP="00507C7D">
      <w:pPr>
        <w:spacing w:after="0" w:line="240" w:lineRule="auto"/>
        <w:jc w:val="both"/>
        <w:rPr>
          <w:rFonts w:ascii="Times New Roman" w:hAnsi="Times New Roman" w:cs="Times New Roman"/>
          <w:i/>
          <w:sz w:val="28"/>
          <w:szCs w:val="28"/>
          <w:u w:val="single"/>
        </w:rPr>
      </w:pPr>
      <w:r w:rsidRPr="00507C7D">
        <w:rPr>
          <w:rFonts w:ascii="Times New Roman" w:hAnsi="Times New Roman" w:cs="Times New Roman"/>
          <w:sz w:val="28"/>
          <w:szCs w:val="28"/>
          <w:u w:val="single"/>
        </w:rPr>
        <w:t>AM informē</w:t>
      </w:r>
      <w:r w:rsidR="0092397D">
        <w:rPr>
          <w:rFonts w:ascii="Times New Roman" w:hAnsi="Times New Roman" w:cs="Times New Roman"/>
          <w:sz w:val="28"/>
          <w:szCs w:val="28"/>
          <w:u w:val="single"/>
        </w:rPr>
        <w:t xml:space="preserve"> par šo uzdevumu izpildes gaitu</w:t>
      </w:r>
      <w:r w:rsidR="00507C7D" w:rsidRPr="00507C7D">
        <w:rPr>
          <w:rFonts w:ascii="Times New Roman" w:hAnsi="Times New Roman" w:cs="Times New Roman"/>
          <w:sz w:val="28"/>
          <w:szCs w:val="28"/>
          <w:u w:val="single"/>
        </w:rPr>
        <w:t>:</w:t>
      </w:r>
    </w:p>
    <w:p w14:paraId="59656C0F" w14:textId="77777777" w:rsidR="002E4B93" w:rsidRPr="002E4B93" w:rsidRDefault="002E4B93" w:rsidP="002E4B93">
      <w:pPr>
        <w:pStyle w:val="ListParagraph"/>
        <w:ind w:left="567"/>
        <w:rPr>
          <w:rFonts w:ascii="Times New Roman" w:hAnsi="Times New Roman"/>
          <w:b/>
          <w:szCs w:val="28"/>
        </w:rPr>
      </w:pPr>
      <w:r w:rsidRPr="002E4B93">
        <w:rPr>
          <w:rFonts w:ascii="Times New Roman" w:hAnsi="Times New Roman"/>
          <w:b/>
          <w:szCs w:val="28"/>
        </w:rPr>
        <w:t>1.uzdevums</w:t>
      </w:r>
    </w:p>
    <w:p w14:paraId="22EF4E9F" w14:textId="77777777" w:rsidR="002E4B93" w:rsidRPr="002E4B93" w:rsidRDefault="002E4B93" w:rsidP="002E4B93">
      <w:pPr>
        <w:spacing w:after="0" w:line="240" w:lineRule="auto"/>
        <w:ind w:firstLine="567"/>
        <w:jc w:val="both"/>
        <w:rPr>
          <w:rFonts w:ascii="Times New Roman" w:hAnsi="Times New Roman" w:cs="Times New Roman"/>
          <w:i/>
          <w:sz w:val="28"/>
          <w:szCs w:val="28"/>
        </w:rPr>
      </w:pPr>
      <w:r w:rsidRPr="002E4B93">
        <w:rPr>
          <w:rFonts w:ascii="Times New Roman" w:hAnsi="Times New Roman" w:cs="Times New Roman"/>
          <w:i/>
          <w:sz w:val="28"/>
          <w:szCs w:val="28"/>
        </w:rPr>
        <w:t xml:space="preserve">1. Iekšlietu ministrijai un Aizsardzības ministrijai attiecīgi sagatavot priekšlikumus grozījumiem normatīvajā regulējumā, paredzot, ka amatpersonai ar speciālo dienesta pakāpi un karavīram, kas sasniedzis izdienas pensijas vecumu, ir tiesības turpināt dienestu amatpersonas ar speciālo dienesta pakāpi amatā un karavīram turpināt dienestu, vienlaikus saņemot arī izdienas pensiju. </w:t>
      </w:r>
    </w:p>
    <w:p w14:paraId="51A7F510" w14:textId="490B5E58" w:rsidR="002E4B93" w:rsidRPr="002E4B93" w:rsidRDefault="002E4B93" w:rsidP="002E4B93">
      <w:pPr>
        <w:spacing w:after="0" w:line="240" w:lineRule="auto"/>
        <w:ind w:firstLine="567"/>
        <w:jc w:val="both"/>
        <w:rPr>
          <w:rFonts w:ascii="Times New Roman" w:hAnsi="Times New Roman" w:cs="Times New Roman"/>
          <w:sz w:val="28"/>
          <w:szCs w:val="28"/>
        </w:rPr>
      </w:pPr>
      <w:r w:rsidRPr="002E4B93">
        <w:rPr>
          <w:rFonts w:ascii="Times New Roman" w:hAnsi="Times New Roman" w:cs="Times New Roman"/>
          <w:sz w:val="28"/>
          <w:szCs w:val="28"/>
        </w:rPr>
        <w:lastRenderedPageBreak/>
        <w:t xml:space="preserve">AM nepārtraukti seko līdzi izdienas pensiju sistēmas funkcionalitātei, analizē datus un izstrādā priekšlikumus izdienas pensijas sistēmas pilnveidošanai </w:t>
      </w:r>
      <w:r w:rsidR="00FC283A" w:rsidRPr="002E4B93">
        <w:rPr>
          <w:rFonts w:ascii="Times New Roman" w:hAnsi="Times New Roman" w:cs="Times New Roman"/>
          <w:sz w:val="28"/>
          <w:szCs w:val="28"/>
        </w:rPr>
        <w:t>atbil</w:t>
      </w:r>
      <w:r w:rsidR="00FC283A">
        <w:rPr>
          <w:rFonts w:ascii="Times New Roman" w:hAnsi="Times New Roman" w:cs="Times New Roman"/>
          <w:sz w:val="28"/>
          <w:szCs w:val="28"/>
        </w:rPr>
        <w:t>st</w:t>
      </w:r>
      <w:r w:rsidR="00FC283A" w:rsidRPr="002E4B93">
        <w:rPr>
          <w:rFonts w:ascii="Times New Roman" w:hAnsi="Times New Roman" w:cs="Times New Roman"/>
          <w:sz w:val="28"/>
          <w:szCs w:val="28"/>
        </w:rPr>
        <w:t xml:space="preserve">oši </w:t>
      </w:r>
      <w:r w:rsidRPr="002E4B93">
        <w:rPr>
          <w:rFonts w:ascii="Times New Roman" w:hAnsi="Times New Roman" w:cs="Times New Roman"/>
          <w:sz w:val="28"/>
          <w:szCs w:val="28"/>
        </w:rPr>
        <w:t xml:space="preserve">Nacionālo bruņoto spēku (turpmāk – NBS) interesēm un attīstības tendencēm. Šāda iespēja tiek nodrošināta pateicoties tam, ka AM patstāvīgi administrē izdienas pensiju piešķiršanu un izmaksu. Pašlaik AM un NBS notiek konstruktīva diskusija par to, kā valstiski atbildīgi pilnveidot izdienas pensiju sistēmu un novērst iespējamās dublēšanās, vienlaikus atrodoties </w:t>
      </w:r>
      <w:r w:rsidRPr="002E4B93">
        <w:rPr>
          <w:rFonts w:ascii="Times New Roman" w:hAnsi="Times New Roman" w:cs="Times New Roman"/>
          <w:sz w:val="28"/>
          <w:szCs w:val="28"/>
          <w:u w:val="single"/>
        </w:rPr>
        <w:t>kādā citā valsts dienestā/darbā, kas dod tiesības uz izdienas pensiju,</w:t>
      </w:r>
      <w:r w:rsidRPr="002E4B93">
        <w:rPr>
          <w:rFonts w:ascii="Times New Roman" w:hAnsi="Times New Roman" w:cs="Times New Roman"/>
          <w:sz w:val="28"/>
          <w:szCs w:val="28"/>
        </w:rPr>
        <w:t xml:space="preserve"> un </w:t>
      </w:r>
      <w:r w:rsidRPr="002E4B93">
        <w:rPr>
          <w:rFonts w:ascii="Times New Roman" w:hAnsi="Times New Roman" w:cs="Times New Roman"/>
          <w:sz w:val="28"/>
          <w:szCs w:val="28"/>
          <w:u w:val="single"/>
        </w:rPr>
        <w:t>vienlaikus saņemot valsts izdienas pensiju</w:t>
      </w:r>
      <w:r w:rsidRPr="002E4B93">
        <w:rPr>
          <w:rFonts w:ascii="Times New Roman" w:hAnsi="Times New Roman" w:cs="Times New Roman"/>
          <w:sz w:val="28"/>
          <w:szCs w:val="28"/>
        </w:rPr>
        <w:t xml:space="preserve">. Iekšlietu ministrija izstrādāja tiesisko regulējumu, grozot </w:t>
      </w:r>
      <w:r w:rsidRPr="002E4B93">
        <w:rPr>
          <w:rFonts w:ascii="Times New Roman" w:hAnsi="Times New Roman" w:cs="Times New Roman"/>
          <w:iCs/>
          <w:sz w:val="28"/>
          <w:szCs w:val="28"/>
        </w:rPr>
        <w:t>Valsts drošības iestāžu amatpersonu izdienas pensiju likumu</w:t>
      </w:r>
      <w:r w:rsidRPr="002E4B93">
        <w:rPr>
          <w:rFonts w:ascii="Times New Roman" w:hAnsi="Times New Roman" w:cs="Times New Roman"/>
          <w:sz w:val="28"/>
          <w:szCs w:val="28"/>
        </w:rPr>
        <w:t xml:space="preserve"> un likumu “</w:t>
      </w:r>
      <w:r w:rsidRPr="002E4B93">
        <w:rPr>
          <w:rFonts w:ascii="Times New Roman" w:hAnsi="Times New Roman" w:cs="Times New Roman"/>
          <w:iCs/>
          <w:sz w:val="28"/>
          <w:szCs w:val="28"/>
        </w:rPr>
        <w:t>Par izdienas pensijām Iekšlietu ministrijas sistēmas darbiniekiem ar speciālajām dienesta pakāpēm”</w:t>
      </w:r>
      <w:r w:rsidRPr="002E4B93">
        <w:rPr>
          <w:rFonts w:ascii="Times New Roman" w:hAnsi="Times New Roman" w:cs="Times New Roman"/>
          <w:i/>
          <w:sz w:val="28"/>
          <w:szCs w:val="28"/>
        </w:rPr>
        <w:t>,</w:t>
      </w:r>
      <w:r w:rsidRPr="002E4B93">
        <w:rPr>
          <w:rFonts w:ascii="Times New Roman" w:hAnsi="Times New Roman" w:cs="Times New Roman"/>
          <w:sz w:val="28"/>
          <w:szCs w:val="28"/>
        </w:rPr>
        <w:t xml:space="preserve"> sākotnēji plānojot to iesniegt kā valsts budžeta likumu 2025. gadam pavadošo likumprojektu, paredzot tajā, ka izdienas pensijas saņēmējs var turpināt arī dienestu</w:t>
      </w:r>
      <w:r w:rsidRPr="00D93736">
        <w:rPr>
          <w:rFonts w:ascii="Times New Roman" w:hAnsi="Times New Roman" w:cs="Times New Roman"/>
          <w:sz w:val="28"/>
          <w:szCs w:val="28"/>
        </w:rPr>
        <w:t xml:space="preserve">. </w:t>
      </w:r>
      <w:r w:rsidR="00C53FD6" w:rsidRPr="00D93736">
        <w:rPr>
          <w:rFonts w:ascii="Times New Roman" w:hAnsi="Times New Roman" w:cs="Times New Roman"/>
          <w:color w:val="525252"/>
          <w:sz w:val="28"/>
          <w:szCs w:val="28"/>
        </w:rPr>
        <w:t xml:space="preserve"> </w:t>
      </w:r>
      <w:r w:rsidR="00C53FD6" w:rsidRPr="00D93736">
        <w:rPr>
          <w:rFonts w:ascii="Times New Roman" w:hAnsi="Times New Roman" w:cs="Times New Roman"/>
          <w:sz w:val="28"/>
          <w:szCs w:val="28"/>
        </w:rPr>
        <w:t>Iekšlietu ministrija attiecīgajos likumprojektos ietverto tiesisko regulējumu izstrādāja, izpildot konkrētu Ministru kabineta sēdes protokolā doto uzdevumu.</w:t>
      </w:r>
      <w:r w:rsidR="00C53FD6" w:rsidRPr="00D93736">
        <w:rPr>
          <w:rFonts w:ascii="Times New Roman" w:hAnsi="Times New Roman" w:cs="Times New Roman"/>
          <w:sz w:val="28"/>
          <w:szCs w:val="28"/>
        </w:rPr>
        <w:br/>
        <w:t>Likumprojekts “Grozījumi likumā “Par izdienas pensijām Iekšlietu ministrijas sistēmas darbiniekiem ar speciālajām dienesta pakāpēm” (24-TA-2354) atkārtotā saskaņošanā ar Finanšu ministriju tika saskaņots bez iebildumiem un priekšlikumiem, bet Labklājības ministrija par to izteica priekšlikumu. Līdz ar to, attiecīgais likumprojekts kā saskaņots 2024. gada 9. oktobrī tika iesniegts Valsts kancelejā izskatīšanai Ministru kabineta sēdē</w:t>
      </w:r>
      <w:r w:rsidR="00C53FD6" w:rsidRPr="006139E5">
        <w:rPr>
          <w:rFonts w:ascii="Times New Roman" w:hAnsi="Times New Roman" w:cs="Times New Roman"/>
          <w:sz w:val="28"/>
          <w:szCs w:val="28"/>
        </w:rPr>
        <w:t>.</w:t>
      </w:r>
      <w:r w:rsidR="006139E5" w:rsidRPr="006139E5">
        <w:rPr>
          <w:rFonts w:ascii="Times New Roman" w:hAnsi="Times New Roman" w:cs="Times New Roman"/>
          <w:sz w:val="28"/>
          <w:szCs w:val="28"/>
        </w:rPr>
        <w:t xml:space="preserve"> Minētais likumprojekts netika iekļauts valsts budžeta likuma pavadošo likumprojektu paketē un, lai izpildītu Ministru kabineta sēdē doto uzdevumu, tika turpināta tā tālākā virzība vispārējā kārtībā. Ievērojot Valsts kanceleja uzsākto diskusiju par izmaiņām normatīvajos aktos par izdienas pensijas vecuma pieaugumu, likumprojekta turpmākā virzība tika apturēta.</w:t>
      </w:r>
      <w:r w:rsidR="00C53FD6" w:rsidRPr="006139E5">
        <w:rPr>
          <w:rFonts w:ascii="Times New Roman" w:hAnsi="Times New Roman" w:cs="Times New Roman"/>
          <w:sz w:val="28"/>
          <w:szCs w:val="28"/>
        </w:rPr>
        <w:br/>
      </w:r>
      <w:r w:rsidR="00C53FD6" w:rsidRPr="00D93736">
        <w:rPr>
          <w:rFonts w:ascii="Times New Roman" w:hAnsi="Times New Roman" w:cs="Times New Roman"/>
          <w:sz w:val="28"/>
          <w:szCs w:val="28"/>
        </w:rPr>
        <w:t xml:space="preserve">           Finanšu ministrijas un Aizsardzības ministrijas iebildumi, kas izteikti par atkārtotai saskaņošanai nosūtīto </w:t>
      </w:r>
      <w:r w:rsidR="00C53FD6" w:rsidRPr="00D93736">
        <w:rPr>
          <w:rFonts w:ascii="Times New Roman" w:hAnsi="Times New Roman" w:cs="Times New Roman"/>
          <w:sz w:val="28"/>
          <w:szCs w:val="28"/>
        </w:rPr>
        <w:lastRenderedPageBreak/>
        <w:t xml:space="preserve">precizēto likumprojektu “Grozījumi Valsts drošības iestāžu amatpersonu izdienas pensiju likumā” (24-TA-2355), saistīti ar likumprojektā ietvertā tiesiskā regulējuma īstenošanai nepieciešamo papildu finansējumu. </w:t>
      </w:r>
      <w:r w:rsidR="00C53FD6" w:rsidRPr="00DD3DDB">
        <w:rPr>
          <w:rFonts w:ascii="Times New Roman" w:hAnsi="Times New Roman" w:cs="Times New Roman"/>
          <w:sz w:val="28"/>
          <w:szCs w:val="28"/>
        </w:rPr>
        <w:t>Š</w:t>
      </w:r>
      <w:r w:rsidRPr="00DD3DDB">
        <w:rPr>
          <w:rFonts w:ascii="Times New Roman" w:hAnsi="Times New Roman" w:cs="Times New Roman"/>
          <w:sz w:val="28"/>
          <w:szCs w:val="28"/>
        </w:rPr>
        <w:t>ie likumprojekti tik</w:t>
      </w:r>
      <w:r w:rsidRPr="002E4B93">
        <w:rPr>
          <w:rFonts w:ascii="Times New Roman" w:hAnsi="Times New Roman" w:cs="Times New Roman"/>
          <w:sz w:val="28"/>
          <w:szCs w:val="28"/>
        </w:rPr>
        <w:t xml:space="preserve">a izņemti no vienotās paketes un tika nolemts katrai institūcijai izstrādāt  uz tās atbildībā esošo resoru attiecināmo likumu grozījumus. </w:t>
      </w:r>
    </w:p>
    <w:p w14:paraId="337155B5" w14:textId="5E067F9E" w:rsidR="002E4B93" w:rsidRPr="002E4B93" w:rsidRDefault="002E4B93" w:rsidP="002E4B93">
      <w:pPr>
        <w:spacing w:after="0" w:line="240" w:lineRule="auto"/>
        <w:ind w:firstLine="706"/>
        <w:jc w:val="both"/>
        <w:rPr>
          <w:rFonts w:ascii="Times New Roman" w:hAnsi="Times New Roman" w:cs="Times New Roman"/>
          <w:sz w:val="28"/>
          <w:szCs w:val="28"/>
        </w:rPr>
      </w:pPr>
      <w:r w:rsidRPr="002E4B93">
        <w:rPr>
          <w:rFonts w:ascii="Times New Roman" w:hAnsi="Times New Roman" w:cs="Times New Roman"/>
          <w:sz w:val="28"/>
          <w:szCs w:val="28"/>
        </w:rPr>
        <w:t xml:space="preserve">Izdienas pensija nodrošina, ka tie karavīri, kuru profesionālās iemaņas, pieaugot vecumam, ir sarukušas vai zudušas, tiek finansiāli atbalstīti </w:t>
      </w:r>
      <w:r w:rsidRPr="005A44B3">
        <w:rPr>
          <w:rFonts w:ascii="Times New Roman" w:hAnsi="Times New Roman" w:cs="Times New Roman"/>
          <w:sz w:val="28"/>
          <w:szCs w:val="28"/>
          <w:u w:val="single"/>
        </w:rPr>
        <w:t>pēc dienesta izbeigšanas</w:t>
      </w:r>
      <w:r w:rsidRPr="002E4B93">
        <w:rPr>
          <w:rFonts w:ascii="Times New Roman" w:hAnsi="Times New Roman" w:cs="Times New Roman"/>
          <w:sz w:val="28"/>
          <w:szCs w:val="28"/>
        </w:rPr>
        <w:t xml:space="preserve"> un līdz vecuma pensijas sasniegšanai. </w:t>
      </w:r>
    </w:p>
    <w:p w14:paraId="1DF1D400" w14:textId="77777777" w:rsidR="002E4B93" w:rsidRPr="002E4B93" w:rsidRDefault="002E4B93" w:rsidP="002E4B93">
      <w:pPr>
        <w:spacing w:after="0" w:line="240" w:lineRule="auto"/>
        <w:ind w:firstLine="706"/>
        <w:jc w:val="both"/>
        <w:rPr>
          <w:rFonts w:ascii="Times New Roman" w:hAnsi="Times New Roman" w:cs="Times New Roman"/>
          <w:sz w:val="28"/>
          <w:szCs w:val="28"/>
        </w:rPr>
      </w:pPr>
      <w:r w:rsidRPr="002E4B93">
        <w:rPr>
          <w:rFonts w:ascii="Times New Roman" w:hAnsi="Times New Roman" w:cs="Times New Roman"/>
          <w:sz w:val="28"/>
          <w:szCs w:val="28"/>
        </w:rPr>
        <w:t>Kā norādīja Satversmes tiesa, “a</w:t>
      </w:r>
      <w:r w:rsidRPr="002E4B93">
        <w:rPr>
          <w:rFonts w:ascii="Times New Roman" w:hAnsi="Times New Roman" w:cs="Times New Roman"/>
          <w:i/>
          <w:sz w:val="28"/>
          <w:szCs w:val="28"/>
        </w:rPr>
        <w:t>pkopojot... argumentus par to, ar kādu mērķi katra izdienas pensija noteikta, visas izdienas pensijas var nosacīti iedalīt trijās grupās:</w:t>
      </w:r>
    </w:p>
    <w:p w14:paraId="615ED645" w14:textId="77777777" w:rsidR="002E4B93" w:rsidRPr="002E4B93" w:rsidRDefault="002E4B93" w:rsidP="002E4B93">
      <w:pPr>
        <w:spacing w:after="0" w:line="240" w:lineRule="auto"/>
        <w:ind w:firstLine="706"/>
        <w:jc w:val="both"/>
        <w:rPr>
          <w:rFonts w:ascii="Times New Roman" w:hAnsi="Times New Roman" w:cs="Times New Roman"/>
          <w:i/>
          <w:sz w:val="28"/>
          <w:szCs w:val="28"/>
        </w:rPr>
      </w:pPr>
      <w:r w:rsidRPr="002E4B93">
        <w:rPr>
          <w:rFonts w:ascii="Times New Roman" w:hAnsi="Times New Roman" w:cs="Times New Roman"/>
          <w:i/>
          <w:sz w:val="28"/>
          <w:szCs w:val="28"/>
        </w:rPr>
        <w:t>1) izdienas pensija, kas noteikta galvenokārt ar mērķi kompensēt darba spēju priekšlaicīgu zaudējumu profesijā, proti, izdienas pensija māksliniekiem;</w:t>
      </w:r>
    </w:p>
    <w:p w14:paraId="0E4EFFD8" w14:textId="77777777" w:rsidR="002E4B93" w:rsidRPr="002E4B93" w:rsidRDefault="002E4B93" w:rsidP="002E4B93">
      <w:pPr>
        <w:spacing w:after="0" w:line="240" w:lineRule="auto"/>
        <w:ind w:firstLine="706"/>
        <w:jc w:val="both"/>
        <w:rPr>
          <w:rFonts w:ascii="Times New Roman" w:hAnsi="Times New Roman" w:cs="Times New Roman"/>
          <w:i/>
          <w:sz w:val="28"/>
          <w:szCs w:val="28"/>
        </w:rPr>
      </w:pPr>
      <w:r w:rsidRPr="002E4B93">
        <w:rPr>
          <w:rFonts w:ascii="Times New Roman" w:hAnsi="Times New Roman" w:cs="Times New Roman"/>
          <w:i/>
          <w:sz w:val="28"/>
          <w:szCs w:val="28"/>
        </w:rPr>
        <w:t>2) izdienas pensijas, kas noteiktas galvenokārt ar mērķi kompensēt dienesta laikā noteiktos papildu ierobežojumus un slodzi, kā arī sekmēt attiecīgo dienestu un institūciju kvalitatīvu darbību, it īpaši antikorupcijas aspektā, taču nav saistītas ar nepieciešamību attiecīgajām personām priekšlaicīgi pensionēties, proti, izdienas pensijas tiesnešiem un diplomātiem;</w:t>
      </w:r>
    </w:p>
    <w:p w14:paraId="07B9AEBB" w14:textId="77777777" w:rsidR="002E4B93" w:rsidRPr="002E4B93" w:rsidRDefault="002E4B93" w:rsidP="002E4B93">
      <w:pPr>
        <w:spacing w:after="0" w:line="240" w:lineRule="auto"/>
        <w:ind w:firstLine="706"/>
        <w:jc w:val="both"/>
        <w:rPr>
          <w:rFonts w:ascii="Times New Roman" w:hAnsi="Times New Roman" w:cs="Times New Roman"/>
          <w:sz w:val="28"/>
          <w:szCs w:val="28"/>
        </w:rPr>
      </w:pPr>
      <w:r w:rsidRPr="002E4B93">
        <w:rPr>
          <w:rFonts w:ascii="Times New Roman" w:hAnsi="Times New Roman" w:cs="Times New Roman"/>
          <w:i/>
          <w:sz w:val="28"/>
          <w:szCs w:val="28"/>
        </w:rPr>
        <w:t>3) izdienas pensijas, kas noteiktas ar visiem trim iepriekšminētajiem mērķiem, proti, izdienas pensijas militārpersonām, SAB darbiniekiem, iekšlietu sistēmas darbiniekiem ar speciālajām dienesta pakāpēm un prokuroriem</w:t>
      </w:r>
      <w:r w:rsidRPr="002E4B93">
        <w:rPr>
          <w:rFonts w:ascii="Times New Roman" w:hAnsi="Times New Roman" w:cs="Times New Roman"/>
          <w:sz w:val="28"/>
          <w:szCs w:val="28"/>
        </w:rPr>
        <w:t>.” (sk. 2007.gada 4.janvāra spriedumā lietā Nr. 2006-13-0103 7.2.punktu).</w:t>
      </w:r>
    </w:p>
    <w:p w14:paraId="7970E451" w14:textId="77777777" w:rsidR="002E4B93" w:rsidRPr="002E4B93" w:rsidRDefault="002E4B93" w:rsidP="002E4B93">
      <w:pPr>
        <w:spacing w:after="0" w:line="240" w:lineRule="auto"/>
        <w:ind w:firstLine="567"/>
        <w:jc w:val="both"/>
        <w:rPr>
          <w:rFonts w:ascii="Times New Roman" w:hAnsi="Times New Roman" w:cs="Times New Roman"/>
          <w:sz w:val="28"/>
          <w:szCs w:val="28"/>
        </w:rPr>
      </w:pPr>
      <w:r w:rsidRPr="002E4B93">
        <w:rPr>
          <w:rFonts w:ascii="Times New Roman" w:hAnsi="Times New Roman" w:cs="Times New Roman"/>
          <w:sz w:val="28"/>
          <w:szCs w:val="28"/>
        </w:rPr>
        <w:t xml:space="preserve">Sakarā ar to, ka karavīram pēc atvaļināšanās no dienesta līdz vecuma pensijas saņemšanai ir jāgaida vairāki gadi un lielākoties armijas specialitātes nav pielāgojamas civilajam darba tirgum, karavīram pēc atvaļināšanās no militārā dienesta ir nepieciešams veikt pārkvalificēšanos uz civilo profesiju, potenciāli sākot pilnīgi jaunu karjeru no nulles, vai arī jāstrādā mazkvalificēts darbs, kas var novest </w:t>
      </w:r>
      <w:r w:rsidRPr="002E4B93">
        <w:rPr>
          <w:rFonts w:ascii="Times New Roman" w:hAnsi="Times New Roman" w:cs="Times New Roman"/>
          <w:sz w:val="28"/>
          <w:szCs w:val="28"/>
        </w:rPr>
        <w:lastRenderedPageBreak/>
        <w:t>pie ievērojama karavīra dzīves līmeņa un algas krituma. Izdienas pensija kalpo kā atbalsts, lai, pēc dienesta izbeigšanas un civilās karjeras uzsākšanas, karavīram varētu iespēju robežās saglabāt esošo dzīves kvalitāti, ja nākas strādāt mazāk atalgotu darbu civilajā sektorā. Tātad izdienas pensija pēc būtības ir kompensācija par dienesta laikā zaudēto konkurētspēju civilajā darba tirgū. Vēršam uzmanību, ka vienlaicīga izdienas pensijas saņemšana un dienesta turpināšana rada būtiskus riskus:</w:t>
      </w:r>
    </w:p>
    <w:p w14:paraId="7AF3F3F4" w14:textId="77777777" w:rsidR="002E4B93" w:rsidRPr="002E4B93" w:rsidRDefault="002E4B93" w:rsidP="002E4B93">
      <w:pPr>
        <w:pStyle w:val="ListParagraph"/>
        <w:numPr>
          <w:ilvl w:val="0"/>
          <w:numId w:val="2"/>
        </w:numPr>
        <w:ind w:left="0" w:firstLine="567"/>
        <w:jc w:val="both"/>
        <w:rPr>
          <w:rFonts w:ascii="Times New Roman" w:hAnsi="Times New Roman"/>
          <w:szCs w:val="28"/>
        </w:rPr>
      </w:pPr>
      <w:r w:rsidRPr="002E4B93">
        <w:rPr>
          <w:rFonts w:ascii="Times New Roman" w:hAnsi="Times New Roman"/>
          <w:szCs w:val="28"/>
        </w:rPr>
        <w:t xml:space="preserve"> zūd pamatojums uzturēt izdienas pensiju sistēmu kā tādu, jo tādā veidā tā tiek pārvērsta par piemaksu pie mēnešalgas;</w:t>
      </w:r>
    </w:p>
    <w:p w14:paraId="7BE2D3A5" w14:textId="77777777" w:rsidR="002E4B93" w:rsidRPr="002E4B93" w:rsidRDefault="002E4B93" w:rsidP="002E4B93">
      <w:pPr>
        <w:pStyle w:val="ListParagraph"/>
        <w:numPr>
          <w:ilvl w:val="0"/>
          <w:numId w:val="2"/>
        </w:numPr>
        <w:ind w:left="0" w:firstLine="567"/>
        <w:jc w:val="both"/>
        <w:rPr>
          <w:rFonts w:ascii="Times New Roman" w:hAnsi="Times New Roman"/>
          <w:szCs w:val="28"/>
        </w:rPr>
      </w:pPr>
      <w:r w:rsidRPr="002E4B93">
        <w:rPr>
          <w:rFonts w:ascii="Times New Roman" w:hAnsi="Times New Roman"/>
          <w:szCs w:val="28"/>
        </w:rPr>
        <w:t xml:space="preserve">karavīrs no valsts vienlaikus saņem savstarpēji izslēdzošas sociālās garantijas – amatalgu, uzturdevas kompensāciju, īres kompensāciju </w:t>
      </w:r>
      <w:r w:rsidRPr="002E4B93">
        <w:rPr>
          <w:rFonts w:ascii="Times New Roman" w:hAnsi="Times New Roman"/>
          <w:szCs w:val="28"/>
          <w:u w:val="single"/>
        </w:rPr>
        <w:t>un izdienas pensiju</w:t>
      </w:r>
      <w:r w:rsidRPr="002E4B93">
        <w:rPr>
          <w:rFonts w:ascii="Times New Roman" w:hAnsi="Times New Roman"/>
          <w:szCs w:val="28"/>
        </w:rPr>
        <w:t>.</w:t>
      </w:r>
    </w:p>
    <w:p w14:paraId="47DE5275" w14:textId="77777777" w:rsidR="002E4B93" w:rsidRPr="002E4B93" w:rsidRDefault="002E4B93" w:rsidP="002E4B93">
      <w:pPr>
        <w:pStyle w:val="ListParagraph"/>
        <w:numPr>
          <w:ilvl w:val="0"/>
          <w:numId w:val="2"/>
        </w:numPr>
        <w:ind w:left="0" w:firstLine="567"/>
        <w:jc w:val="both"/>
        <w:rPr>
          <w:rFonts w:ascii="Times New Roman" w:hAnsi="Times New Roman"/>
          <w:szCs w:val="28"/>
        </w:rPr>
      </w:pPr>
      <w:r w:rsidRPr="002E4B93">
        <w:rPr>
          <w:rFonts w:ascii="Times New Roman" w:hAnsi="Times New Roman"/>
          <w:szCs w:val="28"/>
        </w:rPr>
        <w:t>izdienas pensijas saņēmējs – karavīrs maksā samazinātu sociālo nodokli un pēc dienesta beigām vairs nebūs tiesīgs pretendēt uz bezdarbnieka pabalstu.</w:t>
      </w:r>
    </w:p>
    <w:p w14:paraId="370E3389" w14:textId="77777777" w:rsidR="002E4B93" w:rsidRPr="002E4B93" w:rsidRDefault="002E4B93" w:rsidP="002E4B93">
      <w:pPr>
        <w:spacing w:line="240" w:lineRule="auto"/>
        <w:ind w:firstLine="567"/>
        <w:jc w:val="both"/>
        <w:rPr>
          <w:rFonts w:ascii="Times New Roman" w:hAnsi="Times New Roman" w:cs="Times New Roman"/>
          <w:sz w:val="28"/>
          <w:szCs w:val="28"/>
        </w:rPr>
      </w:pPr>
      <w:r w:rsidRPr="002E4B93">
        <w:rPr>
          <w:rFonts w:ascii="Times New Roman" w:hAnsi="Times New Roman" w:cs="Times New Roman"/>
          <w:sz w:val="28"/>
          <w:szCs w:val="28"/>
        </w:rPr>
        <w:t xml:space="preserve">Pašlaik NBS atbilstoši pašreizējam tiesiskajam regulējam pieprasīt izdienas pensijas var ap 2000 karavīru, kuri nodienējuši vairāk par 15 gadiem. Atbilstoši AM statistikai vidējā </w:t>
      </w:r>
      <w:proofErr w:type="spellStart"/>
      <w:r w:rsidRPr="002E4B93">
        <w:rPr>
          <w:rFonts w:ascii="Times New Roman" w:hAnsi="Times New Roman" w:cs="Times New Roman"/>
          <w:sz w:val="28"/>
          <w:szCs w:val="28"/>
        </w:rPr>
        <w:t>jaunpiešķirtā</w:t>
      </w:r>
      <w:proofErr w:type="spellEnd"/>
      <w:r w:rsidRPr="002E4B93">
        <w:rPr>
          <w:rFonts w:ascii="Times New Roman" w:hAnsi="Times New Roman" w:cs="Times New Roman"/>
          <w:sz w:val="28"/>
          <w:szCs w:val="28"/>
        </w:rPr>
        <w:t xml:space="preserve"> izdienas pensija ir 1000 euro. Attiecīgi, pieņemot, ka 70 % karavīru izmantos tiesības turpināt dienestu, un vienlaikus saņemt izdienas pensiju, tad izmaksas sasniegs ap 18 miljoniem euro gadā - 1500 pers. x 1000 euro x 12 mēneši= 18 000 000 euro. Tātad budžetā papildus nepieciešami vismaz 18 miljoni euro gadā, sākot ar 2025. gadu.</w:t>
      </w:r>
    </w:p>
    <w:p w14:paraId="36DBF13A" w14:textId="77777777" w:rsidR="002E4B93" w:rsidRPr="002E4B93" w:rsidRDefault="002E4B93" w:rsidP="002E4B93">
      <w:pPr>
        <w:spacing w:after="0" w:line="240" w:lineRule="auto"/>
        <w:ind w:firstLine="567"/>
        <w:jc w:val="both"/>
        <w:rPr>
          <w:rFonts w:ascii="Times New Roman" w:hAnsi="Times New Roman" w:cs="Times New Roman"/>
          <w:sz w:val="28"/>
          <w:szCs w:val="28"/>
        </w:rPr>
      </w:pPr>
      <w:r w:rsidRPr="002E4B93">
        <w:rPr>
          <w:rFonts w:ascii="Times New Roman" w:hAnsi="Times New Roman" w:cs="Times New Roman"/>
          <w:sz w:val="28"/>
          <w:szCs w:val="28"/>
        </w:rPr>
        <w:t xml:space="preserve">Militārpersonu izdienas pensiju sistēma ir unikāla ar to, ka tā nav piesaistīta karavīra vecumam, (pretēji kā tas ir iekšlietu sistēmā un citās izdienas pensiju sistēmās), līdz ar ko, galvenais faktors, kas nosaka tiesības uz izdienas pensiju, ir militārajā dienestā nodienētais laiks un atvaļināšanas iemesls. Tā kā AM patstāvīgi </w:t>
      </w:r>
      <w:proofErr w:type="spellStart"/>
      <w:r w:rsidRPr="002E4B93">
        <w:rPr>
          <w:rFonts w:ascii="Times New Roman" w:hAnsi="Times New Roman" w:cs="Times New Roman"/>
          <w:sz w:val="28"/>
          <w:szCs w:val="28"/>
        </w:rPr>
        <w:t>monitorē</w:t>
      </w:r>
      <w:proofErr w:type="spellEnd"/>
      <w:r w:rsidRPr="002E4B93">
        <w:rPr>
          <w:rFonts w:ascii="Times New Roman" w:hAnsi="Times New Roman" w:cs="Times New Roman"/>
          <w:sz w:val="28"/>
          <w:szCs w:val="28"/>
        </w:rPr>
        <w:t xml:space="preserve"> izdienas pensijas sistēmu un jau vairāk kā 15 gadus veic karavīru izglītošanu sociālo garantiju jomā, tad esošā militārpersonu izdienas pensiju sistēma darbojas ļoti labi un pilnībā nodrošina </w:t>
      </w:r>
      <w:r w:rsidRPr="002E4B93">
        <w:rPr>
          <w:rFonts w:ascii="Times New Roman" w:hAnsi="Times New Roman" w:cs="Times New Roman"/>
          <w:sz w:val="28"/>
          <w:szCs w:val="28"/>
        </w:rPr>
        <w:lastRenderedPageBreak/>
        <w:t>optimālu personāla plānošanu un prognozējamu mainību. AM ir panākusi, ka kopumā karavīri NBS cenšas dienēt maksimāli ilgi.</w:t>
      </w:r>
    </w:p>
    <w:p w14:paraId="653EECC8" w14:textId="77777777" w:rsidR="002E4B93" w:rsidRPr="00A54A81" w:rsidRDefault="002E4B93" w:rsidP="002E4B93">
      <w:pPr>
        <w:spacing w:after="0" w:line="240" w:lineRule="auto"/>
        <w:jc w:val="both"/>
        <w:rPr>
          <w:rFonts w:ascii="Times New Roman" w:hAnsi="Times New Roman" w:cs="Times New Roman"/>
          <w:sz w:val="28"/>
          <w:szCs w:val="28"/>
        </w:rPr>
      </w:pPr>
    </w:p>
    <w:p w14:paraId="3A0EADF7" w14:textId="77777777" w:rsidR="002E4B93" w:rsidRPr="002E4B93" w:rsidRDefault="002E4B93" w:rsidP="002E4B93">
      <w:pPr>
        <w:spacing w:after="0" w:line="240" w:lineRule="auto"/>
        <w:rPr>
          <w:rFonts w:ascii="Times New Roman" w:hAnsi="Times New Roman" w:cs="Times New Roman"/>
          <w:b/>
          <w:sz w:val="28"/>
          <w:szCs w:val="28"/>
        </w:rPr>
      </w:pPr>
      <w:r w:rsidRPr="002E4B93">
        <w:rPr>
          <w:rFonts w:ascii="Times New Roman" w:hAnsi="Times New Roman" w:cs="Times New Roman"/>
          <w:b/>
          <w:sz w:val="28"/>
          <w:szCs w:val="28"/>
        </w:rPr>
        <w:t>2. uzdevums</w:t>
      </w:r>
    </w:p>
    <w:p w14:paraId="6034B97D" w14:textId="77777777" w:rsidR="002E4B93" w:rsidRPr="002E4B93" w:rsidRDefault="002E4B93" w:rsidP="002E4B93">
      <w:pPr>
        <w:spacing w:after="0" w:line="240" w:lineRule="auto"/>
        <w:jc w:val="both"/>
        <w:rPr>
          <w:rFonts w:ascii="Times New Roman" w:hAnsi="Times New Roman" w:cs="Times New Roman"/>
          <w:b/>
          <w:sz w:val="28"/>
          <w:szCs w:val="28"/>
        </w:rPr>
      </w:pPr>
      <w:r w:rsidRPr="002E4B93">
        <w:rPr>
          <w:rFonts w:ascii="Times New Roman" w:hAnsi="Times New Roman" w:cs="Times New Roman"/>
          <w:b/>
          <w:i/>
          <w:sz w:val="28"/>
          <w:szCs w:val="28"/>
        </w:rPr>
        <w:t xml:space="preserve">2. </w:t>
      </w:r>
      <w:r w:rsidRPr="002E4B93">
        <w:rPr>
          <w:rFonts w:ascii="Times New Roman" w:hAnsi="Times New Roman" w:cs="Times New Roman"/>
          <w:i/>
          <w:sz w:val="28"/>
          <w:szCs w:val="28"/>
        </w:rPr>
        <w:t>Tieslietu ministrijai sadarbībā ar Iekšlietu ministriju un Aizsardzības ministriju sagatavot priekšlikumus attiecīgiem grozījumiem normatīvajā regulējumā, paredzot iespēju personai uzsākt dienestu arī pēc 40 gadu vecuma sasniegšanas</w:t>
      </w:r>
    </w:p>
    <w:p w14:paraId="61BCEBAA" w14:textId="2F54FE19" w:rsidR="002E4B93" w:rsidRPr="002E4B93" w:rsidRDefault="00FC283A" w:rsidP="002E4B93">
      <w:pPr>
        <w:kinsoku w:val="0"/>
        <w:overflowPunct w:val="0"/>
        <w:spacing w:after="0" w:line="240" w:lineRule="auto"/>
        <w:ind w:firstLine="720"/>
        <w:contextualSpacing/>
        <w:jc w:val="both"/>
        <w:textAlignment w:val="baseline"/>
        <w:rPr>
          <w:rFonts w:ascii="Times New Roman" w:eastAsia="Verdana" w:hAnsi="Times New Roman" w:cs="Times New Roman"/>
          <w:color w:val="000000" w:themeColor="text1"/>
          <w:kern w:val="24"/>
          <w:sz w:val="28"/>
          <w:szCs w:val="28"/>
        </w:rPr>
      </w:pPr>
      <w:r>
        <w:rPr>
          <w:rFonts w:ascii="Times New Roman" w:eastAsia="Verdana" w:hAnsi="Times New Roman" w:cs="Times New Roman"/>
          <w:color w:val="000000" w:themeColor="text1"/>
          <w:kern w:val="24"/>
          <w:sz w:val="28"/>
          <w:szCs w:val="28"/>
        </w:rPr>
        <w:t>N</w:t>
      </w:r>
      <w:r w:rsidR="002E4B93" w:rsidRPr="002E4B93">
        <w:rPr>
          <w:rFonts w:ascii="Times New Roman" w:eastAsia="Verdana" w:hAnsi="Times New Roman" w:cs="Times New Roman"/>
          <w:color w:val="000000" w:themeColor="text1"/>
          <w:kern w:val="24"/>
          <w:sz w:val="28"/>
          <w:szCs w:val="28"/>
        </w:rPr>
        <w:t>ormatīvais regulējums nenosaka konkrēta vecuma ierobežojumu pieņemšanai profesionāl</w:t>
      </w:r>
      <w:r>
        <w:rPr>
          <w:rFonts w:ascii="Times New Roman" w:eastAsia="Verdana" w:hAnsi="Times New Roman" w:cs="Times New Roman"/>
          <w:color w:val="000000" w:themeColor="text1"/>
          <w:kern w:val="24"/>
          <w:sz w:val="28"/>
          <w:szCs w:val="28"/>
        </w:rPr>
        <w:t>aj</w:t>
      </w:r>
      <w:r w:rsidR="002E4B93" w:rsidRPr="002E4B93">
        <w:rPr>
          <w:rFonts w:ascii="Times New Roman" w:eastAsia="Verdana" w:hAnsi="Times New Roman" w:cs="Times New Roman"/>
          <w:color w:val="000000" w:themeColor="text1"/>
          <w:kern w:val="24"/>
          <w:sz w:val="28"/>
          <w:szCs w:val="28"/>
        </w:rPr>
        <w:t xml:space="preserve">ā dienesta. Profesionālajā dienestā pieņem Latvijas pilsoņus vecumā no 18 gadiem. Savukārt vecuma augšējā robeža ir atkarīga no katrai dienesta pakāpei noteiktā maksimālā vecuma un profesionālā dienesta līguma termiņa. AM informē, ka saskaņā ar aktuālo Militārā dienesta likuma redakciju, profesionālajā dienestā var pieņemt personu, ja tā līdz profesionālajam dienestam noteiktā maksimālā vecuma sasniegšanai var dienēt ne mazāk kā divus gadus (sk. Militārā dienesta likuma 19.panta otro daļu). Tas nozīmē, ka kareivju sastāva, leitnanta un virsleitnanta dienesta pakāpei atbilstošu personu dienestā var pieņemt līdz </w:t>
      </w:r>
      <w:r w:rsidR="002E4B93" w:rsidRPr="002E4B93">
        <w:rPr>
          <w:rFonts w:ascii="Times New Roman" w:eastAsia="Verdana" w:hAnsi="Times New Roman" w:cs="Times New Roman"/>
          <w:color w:val="000000" w:themeColor="text1"/>
          <w:kern w:val="24"/>
          <w:sz w:val="28"/>
          <w:szCs w:val="28"/>
          <w:u w:val="single"/>
        </w:rPr>
        <w:t>43 gadu vecumam</w:t>
      </w:r>
      <w:r w:rsidR="002E4B93" w:rsidRPr="002E4B93">
        <w:rPr>
          <w:rFonts w:ascii="Times New Roman" w:eastAsia="Verdana" w:hAnsi="Times New Roman" w:cs="Times New Roman"/>
          <w:color w:val="000000" w:themeColor="text1"/>
          <w:kern w:val="24"/>
          <w:sz w:val="28"/>
          <w:szCs w:val="28"/>
        </w:rPr>
        <w:t xml:space="preserve">. </w:t>
      </w:r>
      <w:r w:rsidR="002E4B93" w:rsidRPr="002E4B93">
        <w:rPr>
          <w:rFonts w:ascii="Times New Roman" w:eastAsia="Verdana" w:hAnsi="Times New Roman" w:cs="Times New Roman"/>
          <w:color w:val="000000" w:themeColor="text1"/>
          <w:kern w:val="24"/>
          <w:sz w:val="28"/>
          <w:szCs w:val="28"/>
          <w:u w:val="single"/>
        </w:rPr>
        <w:t xml:space="preserve">Savukārt pārējām pakāpēm </w:t>
      </w:r>
      <w:r w:rsidR="002E4B93" w:rsidRPr="002E4B93">
        <w:rPr>
          <w:rFonts w:ascii="Times New Roman" w:eastAsia="Verdana" w:hAnsi="Times New Roman" w:cs="Times New Roman"/>
          <w:color w:val="000000" w:themeColor="text1"/>
          <w:kern w:val="24"/>
          <w:sz w:val="28"/>
          <w:szCs w:val="28"/>
        </w:rPr>
        <w:t xml:space="preserve">atbilstošas personas (piemēram bijušie specializētā valsts civildienesta ierēdņi, Iekšlietu ministrijas sistēmas iestādes un Ieslodzījuma vietu pārvaldes amatpersonas ar speciālo dienesta pakāpi, valsts drošības un prokuratūras iestādēs un ārvalsts bruņotajos spēkos dienējušie Latvijas pilsoņi, kuriem šīs pakāpes tiks piešķirtas pielīdzināšanas kārtībā (sk. Militārā dienesta likuma 35.pantu) </w:t>
      </w:r>
      <w:r w:rsidR="002E4B93" w:rsidRPr="002E4B93">
        <w:rPr>
          <w:rFonts w:ascii="Times New Roman" w:eastAsia="Verdana" w:hAnsi="Times New Roman" w:cs="Times New Roman"/>
          <w:color w:val="000000" w:themeColor="text1"/>
          <w:kern w:val="24"/>
          <w:sz w:val="28"/>
          <w:szCs w:val="28"/>
          <w:u w:val="single"/>
        </w:rPr>
        <w:t>profesionālo dienestu var uzsākt arī vēlāk</w:t>
      </w:r>
      <w:r w:rsidR="002E4B93" w:rsidRPr="002E4B93">
        <w:rPr>
          <w:rFonts w:ascii="Times New Roman" w:eastAsia="Verdana" w:hAnsi="Times New Roman" w:cs="Times New Roman"/>
          <w:color w:val="000000" w:themeColor="text1"/>
          <w:kern w:val="24"/>
          <w:sz w:val="28"/>
          <w:szCs w:val="28"/>
        </w:rPr>
        <w:t xml:space="preserve"> (atkarībā no iepriekš minētā attiecīgai pakāpei noteiktā maksimālā vecuma, piemēram pulkvedis līdz </w:t>
      </w:r>
      <w:r w:rsidR="002E4B93" w:rsidRPr="002E4B93">
        <w:rPr>
          <w:rFonts w:ascii="Times New Roman" w:eastAsia="Verdana" w:hAnsi="Times New Roman" w:cs="Times New Roman"/>
          <w:color w:val="000000" w:themeColor="text1"/>
          <w:kern w:val="24"/>
          <w:sz w:val="28"/>
          <w:szCs w:val="28"/>
          <w:u w:val="single"/>
        </w:rPr>
        <w:t>53 gadu vecumam</w:t>
      </w:r>
      <w:r w:rsidR="002E4B93" w:rsidRPr="002E4B93">
        <w:rPr>
          <w:rFonts w:ascii="Times New Roman" w:eastAsia="Verdana" w:hAnsi="Times New Roman" w:cs="Times New Roman"/>
          <w:color w:val="000000" w:themeColor="text1"/>
          <w:kern w:val="24"/>
          <w:sz w:val="28"/>
          <w:szCs w:val="28"/>
        </w:rPr>
        <w:t>).</w:t>
      </w:r>
    </w:p>
    <w:p w14:paraId="27A9D13F" w14:textId="77777777" w:rsidR="002E4B93" w:rsidRPr="002E4B93" w:rsidRDefault="002E4B93" w:rsidP="002E4B93">
      <w:pPr>
        <w:kinsoku w:val="0"/>
        <w:overflowPunct w:val="0"/>
        <w:spacing w:after="0" w:line="240" w:lineRule="auto"/>
        <w:ind w:firstLine="720"/>
        <w:contextualSpacing/>
        <w:jc w:val="both"/>
        <w:textAlignment w:val="baseline"/>
        <w:rPr>
          <w:rFonts w:ascii="Times New Roman" w:eastAsia="Verdana" w:hAnsi="Times New Roman" w:cs="Times New Roman"/>
          <w:color w:val="000000" w:themeColor="text1"/>
          <w:kern w:val="24"/>
          <w:sz w:val="28"/>
          <w:szCs w:val="28"/>
        </w:rPr>
      </w:pPr>
      <w:r w:rsidRPr="002E4B93">
        <w:rPr>
          <w:rFonts w:ascii="Times New Roman" w:eastAsia="Verdana" w:hAnsi="Times New Roman" w:cs="Times New Roman"/>
          <w:color w:val="000000" w:themeColor="text1"/>
          <w:kern w:val="24"/>
          <w:sz w:val="28"/>
          <w:szCs w:val="28"/>
        </w:rPr>
        <w:t xml:space="preserve">Kā jau norādīts, AM un NBS iespēju robežās veic visas nepieciešamās darbības, lai nodrošinātu, karavīra, kas atbilst visām dienesta prasībām, maksimāli ilgu dienestu. Šī iemesla dēļ Militārā dienesta likumā ir iestrādāta norma, </w:t>
      </w:r>
      <w:r w:rsidRPr="002E4B93">
        <w:rPr>
          <w:rFonts w:ascii="Times New Roman" w:eastAsia="Verdana" w:hAnsi="Times New Roman" w:cs="Times New Roman"/>
          <w:color w:val="000000" w:themeColor="text1"/>
          <w:kern w:val="24"/>
          <w:sz w:val="28"/>
          <w:szCs w:val="28"/>
        </w:rPr>
        <w:lastRenderedPageBreak/>
        <w:t>ka atsevišķos gadījumos, ņemot vērā valsts aizsardzības vajadzības, NBS komandieris — kareivjiem, instruktoriem un jaunākajiem virsniekiem, bet aizsardzības ministrs — vecākajiem virsniekiem, kuri sasnieguši profesionālajam dienestam noteikto maksimālo vecumu, var pagarināt profesionālo dienestu saskaņā ar terminēto profesionālā dienesta līgumu vienu vai vairākas reizes uz laiku, kas nav mazāks par vienu gadu, bet ne ilgāk kā līdz attiecīgajai dienesta pakāpei dienestam rezervē noteiktā maksimālā vecuma sasniegšanai. Maksimālais vecums dienestam rezervē ir 70 gadi augstākajiem virsniekiem, savukārt pārējiem karavīriem – 60 gadi.</w:t>
      </w:r>
    </w:p>
    <w:p w14:paraId="38CD145C" w14:textId="77777777" w:rsidR="002E4B93" w:rsidRPr="002E4B93" w:rsidRDefault="002E4B93" w:rsidP="002E4B93">
      <w:pPr>
        <w:kinsoku w:val="0"/>
        <w:overflowPunct w:val="0"/>
        <w:spacing w:after="0" w:line="240" w:lineRule="auto"/>
        <w:ind w:firstLine="567"/>
        <w:contextualSpacing/>
        <w:jc w:val="both"/>
        <w:textAlignment w:val="baseline"/>
        <w:rPr>
          <w:rFonts w:ascii="Times New Roman" w:eastAsia="Verdana" w:hAnsi="Times New Roman" w:cs="Times New Roman"/>
          <w:color w:val="000000" w:themeColor="text1"/>
          <w:kern w:val="24"/>
          <w:sz w:val="28"/>
          <w:szCs w:val="28"/>
        </w:rPr>
      </w:pPr>
      <w:r w:rsidRPr="002E4B93">
        <w:rPr>
          <w:rFonts w:ascii="Times New Roman" w:eastAsia="Verdana" w:hAnsi="Times New Roman" w:cs="Times New Roman"/>
          <w:color w:val="000000" w:themeColor="text1"/>
          <w:kern w:val="24"/>
          <w:sz w:val="28"/>
          <w:szCs w:val="28"/>
        </w:rPr>
        <w:t>Papildus tam jāmin, ka normatīvajos aktos ir paredzēts mehānisms no dienesta atvaļināto personu atkārtotai pieņemšanai dienestā. Šajā gadījumā ir piemērojami tie paši vecuma kritēriji. Ja personai tika piešķirta izdienas pensija, tās izmaksu pārtrauc uz profesionālā dienesta līguma darbības laiku, savukārt pēc atvaļināšanas no dienesta tiek veikts jau iepriekš piešķirtās izdienas pensijas pārrēķins (sk. Militārpersonu izdienas pensiju likuma 10.panta ceturto daļu)</w:t>
      </w:r>
    </w:p>
    <w:p w14:paraId="550C6385" w14:textId="77777777" w:rsidR="002E4B93" w:rsidRPr="002E4B93" w:rsidRDefault="002E4B93" w:rsidP="002E4B93">
      <w:pPr>
        <w:kinsoku w:val="0"/>
        <w:overflowPunct w:val="0"/>
        <w:spacing w:after="0" w:line="240" w:lineRule="auto"/>
        <w:ind w:firstLine="567"/>
        <w:jc w:val="both"/>
        <w:textAlignment w:val="baseline"/>
        <w:rPr>
          <w:rFonts w:ascii="Times New Roman" w:eastAsia="Verdana" w:hAnsi="Times New Roman" w:cs="Times New Roman"/>
          <w:color w:val="000000" w:themeColor="text1"/>
          <w:kern w:val="24"/>
          <w:sz w:val="28"/>
          <w:szCs w:val="28"/>
        </w:rPr>
      </w:pPr>
    </w:p>
    <w:p w14:paraId="5752C287" w14:textId="77777777" w:rsidR="002E4B93" w:rsidRPr="002E4B93" w:rsidRDefault="002E4B93" w:rsidP="002E4B93">
      <w:pPr>
        <w:kinsoku w:val="0"/>
        <w:overflowPunct w:val="0"/>
        <w:spacing w:after="0" w:line="240" w:lineRule="auto"/>
        <w:textAlignment w:val="baseline"/>
        <w:rPr>
          <w:rFonts w:ascii="Times New Roman" w:eastAsia="Times New Roman" w:hAnsi="Times New Roman" w:cs="Times New Roman"/>
          <w:b/>
          <w:sz w:val="28"/>
          <w:szCs w:val="28"/>
        </w:rPr>
      </w:pPr>
      <w:r w:rsidRPr="002E4B93">
        <w:rPr>
          <w:rFonts w:ascii="Times New Roman" w:eastAsia="Times New Roman" w:hAnsi="Times New Roman" w:cs="Times New Roman"/>
          <w:b/>
          <w:sz w:val="28"/>
          <w:szCs w:val="28"/>
        </w:rPr>
        <w:t>3.uzdevums</w:t>
      </w:r>
    </w:p>
    <w:p w14:paraId="1CFD8D63" w14:textId="77777777" w:rsidR="002E4B93" w:rsidRPr="002E4B93" w:rsidRDefault="002E4B93" w:rsidP="002E4B93">
      <w:pPr>
        <w:numPr>
          <w:ilvl w:val="0"/>
          <w:numId w:val="1"/>
        </w:numPr>
        <w:spacing w:after="0" w:line="240" w:lineRule="auto"/>
        <w:ind w:firstLine="706"/>
        <w:jc w:val="both"/>
        <w:rPr>
          <w:rFonts w:ascii="Times New Roman" w:hAnsi="Times New Roman" w:cs="Times New Roman"/>
          <w:i/>
          <w:sz w:val="28"/>
          <w:szCs w:val="28"/>
        </w:rPr>
      </w:pPr>
      <w:r w:rsidRPr="002E4B93">
        <w:rPr>
          <w:rFonts w:ascii="Times New Roman" w:hAnsi="Times New Roman" w:cs="Times New Roman"/>
          <w:i/>
          <w:sz w:val="28"/>
          <w:szCs w:val="28"/>
        </w:rPr>
        <w:t>3. Valsts kancelejai sadarbībā ar nozaru ministrijām sagatavot priekšlikumus izmaiņām normatīvajos aktos par izdienas pensiju vecuma pieaugumu.</w:t>
      </w:r>
    </w:p>
    <w:p w14:paraId="4625C85C" w14:textId="6AA4D315" w:rsidR="002E4B93" w:rsidRPr="002E4B93" w:rsidRDefault="002E4B93" w:rsidP="002E4B93">
      <w:pPr>
        <w:pStyle w:val="ListParagraph"/>
        <w:numPr>
          <w:ilvl w:val="0"/>
          <w:numId w:val="1"/>
        </w:numPr>
        <w:jc w:val="both"/>
        <w:rPr>
          <w:rFonts w:ascii="Times New Roman" w:hAnsi="Times New Roman"/>
          <w:szCs w:val="28"/>
        </w:rPr>
      </w:pPr>
      <w:r w:rsidRPr="002E4B93">
        <w:rPr>
          <w:rFonts w:ascii="Times New Roman" w:hAnsi="Times New Roman"/>
          <w:szCs w:val="28"/>
        </w:rPr>
        <w:t>Kā tika minēts iepriekš, militārpersonu izdienas pensiju sistēma ir unikāla ar to, ka tā nav piesaistīta karavīra vecumam atšķirīb</w:t>
      </w:r>
      <w:r w:rsidR="00FC283A">
        <w:rPr>
          <w:rFonts w:ascii="Times New Roman" w:hAnsi="Times New Roman"/>
          <w:szCs w:val="28"/>
        </w:rPr>
        <w:t>ā</w:t>
      </w:r>
      <w:r w:rsidRPr="002E4B93">
        <w:rPr>
          <w:rFonts w:ascii="Times New Roman" w:hAnsi="Times New Roman"/>
          <w:szCs w:val="28"/>
        </w:rPr>
        <w:t xml:space="preserve"> no citām izdienas pensiju sistēmām, līdz ar ko, galvenais faktors, kas nosaka tiesības uz izdienas pensiju, </w:t>
      </w:r>
      <w:r w:rsidRPr="002E4B93">
        <w:rPr>
          <w:rFonts w:ascii="Times New Roman" w:hAnsi="Times New Roman"/>
          <w:szCs w:val="28"/>
          <w:u w:val="single"/>
        </w:rPr>
        <w:t>ir nodienētais laiks</w:t>
      </w:r>
      <w:r w:rsidRPr="002E4B93">
        <w:rPr>
          <w:rFonts w:ascii="Times New Roman" w:hAnsi="Times New Roman"/>
          <w:szCs w:val="28"/>
        </w:rPr>
        <w:t xml:space="preserve"> un </w:t>
      </w:r>
      <w:r w:rsidRPr="002E4B93">
        <w:rPr>
          <w:rFonts w:ascii="Times New Roman" w:hAnsi="Times New Roman"/>
          <w:szCs w:val="28"/>
          <w:u w:val="single"/>
        </w:rPr>
        <w:t>atvaļināšanas iemesls</w:t>
      </w:r>
      <w:r w:rsidRPr="002E4B93">
        <w:rPr>
          <w:rFonts w:ascii="Times New Roman" w:hAnsi="Times New Roman"/>
          <w:szCs w:val="28"/>
        </w:rPr>
        <w:t xml:space="preserve">. Tā kā AM patstāvīgi </w:t>
      </w:r>
      <w:proofErr w:type="spellStart"/>
      <w:r w:rsidRPr="002E4B93">
        <w:rPr>
          <w:rFonts w:ascii="Times New Roman" w:hAnsi="Times New Roman"/>
          <w:szCs w:val="28"/>
        </w:rPr>
        <w:t>monitorē</w:t>
      </w:r>
      <w:proofErr w:type="spellEnd"/>
      <w:r w:rsidRPr="002E4B93">
        <w:rPr>
          <w:rFonts w:ascii="Times New Roman" w:hAnsi="Times New Roman"/>
          <w:szCs w:val="28"/>
        </w:rPr>
        <w:t xml:space="preserve"> izdienas pensijas sistēmu, veic karavīru izglītošanu, tad esošā militārpersonu izdienas pensiju sistēma darbojas veiksmīgi un pilnībā nodrošina optimālu personāla plānošanu un prognozējamu mainību. AM ir panākusi, ka kopumā karavīri NBS cenšas dienēt maksimāli ilgi.</w:t>
      </w:r>
    </w:p>
    <w:p w14:paraId="48C55BB2" w14:textId="703E0740" w:rsidR="00CA0890" w:rsidRDefault="00CA0890" w:rsidP="0092397D">
      <w:pPr>
        <w:kinsoku w:val="0"/>
        <w:overflowPunct w:val="0"/>
        <w:jc w:val="both"/>
        <w:textAlignment w:val="baseline"/>
        <w:rPr>
          <w:rFonts w:ascii="Times New Roman" w:eastAsia="Verdana" w:hAnsi="Times New Roman"/>
          <w:color w:val="000000" w:themeColor="text1"/>
          <w:kern w:val="24"/>
          <w:szCs w:val="28"/>
        </w:rPr>
      </w:pPr>
    </w:p>
    <w:p w14:paraId="0B9ED137" w14:textId="4B4B169F" w:rsidR="00343B41" w:rsidRPr="00343B41" w:rsidRDefault="0067482B" w:rsidP="00343B41">
      <w:pPr>
        <w:numPr>
          <w:ilvl w:val="0"/>
          <w:numId w:val="1"/>
        </w:numPr>
        <w:spacing w:after="0" w:line="240" w:lineRule="auto"/>
        <w:ind w:firstLine="567"/>
        <w:jc w:val="both"/>
        <w:rPr>
          <w:rFonts w:ascii="Times New Roman" w:hAnsi="Times New Roman" w:cs="Times New Roman"/>
          <w:b/>
          <w:sz w:val="28"/>
          <w:szCs w:val="28"/>
        </w:rPr>
      </w:pPr>
      <w:r>
        <w:rPr>
          <w:rFonts w:ascii="Times New Roman" w:eastAsia="Verdana" w:hAnsi="Times New Roman"/>
          <w:b/>
          <w:color w:val="000000" w:themeColor="text1"/>
          <w:kern w:val="24"/>
          <w:sz w:val="28"/>
          <w:szCs w:val="28"/>
        </w:rPr>
        <w:lastRenderedPageBreak/>
        <w:t>Ņemot vērā</w:t>
      </w:r>
      <w:r w:rsidR="0092397D" w:rsidRPr="00343B41">
        <w:rPr>
          <w:rFonts w:ascii="Times New Roman" w:eastAsia="Verdana" w:hAnsi="Times New Roman"/>
          <w:b/>
          <w:color w:val="000000" w:themeColor="text1"/>
          <w:kern w:val="24"/>
          <w:sz w:val="28"/>
          <w:szCs w:val="28"/>
        </w:rPr>
        <w:t xml:space="preserve"> Valsts kancelejas </w:t>
      </w:r>
      <w:r w:rsidR="004811F7" w:rsidRPr="00343B41">
        <w:rPr>
          <w:rFonts w:ascii="Times New Roman" w:eastAsia="Verdana" w:hAnsi="Times New Roman"/>
          <w:b/>
          <w:color w:val="000000" w:themeColor="text1"/>
          <w:kern w:val="24"/>
          <w:sz w:val="28"/>
          <w:szCs w:val="28"/>
        </w:rPr>
        <w:t xml:space="preserve">2025. gada 27. augusta </w:t>
      </w:r>
      <w:r w:rsidR="0092397D" w:rsidRPr="00343B41">
        <w:rPr>
          <w:rFonts w:ascii="Times New Roman" w:eastAsia="Verdana" w:hAnsi="Times New Roman"/>
          <w:b/>
          <w:color w:val="000000" w:themeColor="text1"/>
          <w:kern w:val="24"/>
          <w:sz w:val="28"/>
          <w:szCs w:val="28"/>
        </w:rPr>
        <w:t>sagatavoto informatīvo ziņojumu “Par izdienas pensiju sistēmas izmaiņām”</w:t>
      </w:r>
      <w:r w:rsidR="00343B41">
        <w:rPr>
          <w:rFonts w:ascii="Times New Roman" w:eastAsia="Verdana" w:hAnsi="Times New Roman"/>
          <w:b/>
          <w:color w:val="000000" w:themeColor="text1"/>
          <w:kern w:val="24"/>
          <w:sz w:val="28"/>
          <w:szCs w:val="28"/>
        </w:rPr>
        <w:t xml:space="preserve">, </w:t>
      </w:r>
      <w:r w:rsidR="004811F7" w:rsidRPr="00572132">
        <w:rPr>
          <w:rFonts w:ascii="Times New Roman" w:eastAsia="Verdana" w:hAnsi="Times New Roman"/>
          <w:b/>
          <w:color w:val="000000" w:themeColor="text1"/>
          <w:kern w:val="24"/>
          <w:sz w:val="28"/>
          <w:szCs w:val="28"/>
          <w:u w:val="single"/>
        </w:rPr>
        <w:t xml:space="preserve">Ministru kabinets </w:t>
      </w:r>
      <w:r w:rsidR="00A54A81" w:rsidRPr="00572132">
        <w:rPr>
          <w:rFonts w:ascii="Times New Roman" w:eastAsia="Verdana" w:hAnsi="Times New Roman"/>
          <w:b/>
          <w:color w:val="000000" w:themeColor="text1"/>
          <w:kern w:val="24"/>
          <w:sz w:val="28"/>
          <w:szCs w:val="28"/>
          <w:u w:val="single"/>
        </w:rPr>
        <w:t>2025.</w:t>
      </w:r>
      <w:r w:rsidR="00343B41" w:rsidRPr="00572132">
        <w:rPr>
          <w:rFonts w:ascii="Times New Roman" w:eastAsia="Verdana" w:hAnsi="Times New Roman"/>
          <w:b/>
          <w:color w:val="000000" w:themeColor="text1"/>
          <w:kern w:val="24"/>
          <w:sz w:val="28"/>
          <w:szCs w:val="28"/>
          <w:u w:val="single"/>
        </w:rPr>
        <w:t xml:space="preserve"> </w:t>
      </w:r>
      <w:r w:rsidR="00A54A81" w:rsidRPr="00572132">
        <w:rPr>
          <w:rFonts w:ascii="Times New Roman" w:eastAsia="Verdana" w:hAnsi="Times New Roman"/>
          <w:b/>
          <w:color w:val="000000" w:themeColor="text1"/>
          <w:kern w:val="24"/>
          <w:sz w:val="28"/>
          <w:szCs w:val="28"/>
          <w:u w:val="single"/>
        </w:rPr>
        <w:t>gada 2.</w:t>
      </w:r>
      <w:r>
        <w:rPr>
          <w:rFonts w:ascii="Times New Roman" w:eastAsia="Verdana" w:hAnsi="Times New Roman"/>
          <w:b/>
          <w:color w:val="000000" w:themeColor="text1"/>
          <w:kern w:val="24"/>
          <w:sz w:val="28"/>
          <w:szCs w:val="28"/>
          <w:u w:val="single"/>
        </w:rPr>
        <w:t xml:space="preserve"> </w:t>
      </w:r>
      <w:r w:rsidR="00A54A81" w:rsidRPr="00572132">
        <w:rPr>
          <w:rFonts w:ascii="Times New Roman" w:eastAsia="Verdana" w:hAnsi="Times New Roman"/>
          <w:b/>
          <w:color w:val="000000" w:themeColor="text1"/>
          <w:kern w:val="24"/>
          <w:sz w:val="28"/>
          <w:szCs w:val="28"/>
          <w:u w:val="single"/>
        </w:rPr>
        <w:t xml:space="preserve">septembra sēdē pieņēma </w:t>
      </w:r>
      <w:r w:rsidR="004811F7" w:rsidRPr="00572132">
        <w:rPr>
          <w:rFonts w:ascii="Times New Roman" w:eastAsia="Verdana" w:hAnsi="Times New Roman"/>
          <w:b/>
          <w:color w:val="000000" w:themeColor="text1"/>
          <w:kern w:val="24"/>
          <w:sz w:val="28"/>
          <w:szCs w:val="28"/>
          <w:u w:val="single"/>
        </w:rPr>
        <w:t xml:space="preserve">protokollēmumu </w:t>
      </w:r>
      <w:r w:rsidR="00343B41" w:rsidRPr="00572132">
        <w:rPr>
          <w:rFonts w:ascii="Times New Roman" w:eastAsia="Verdana" w:hAnsi="Times New Roman" w:cs="Times New Roman"/>
          <w:b/>
          <w:color w:val="000000" w:themeColor="text1"/>
          <w:kern w:val="24"/>
          <w:sz w:val="28"/>
          <w:szCs w:val="28"/>
          <w:u w:val="single"/>
        </w:rPr>
        <w:t>“</w:t>
      </w:r>
      <w:r w:rsidR="00A54A81" w:rsidRPr="00572132">
        <w:rPr>
          <w:rFonts w:ascii="Times New Roman" w:eastAsia="Verdana" w:hAnsi="Times New Roman" w:cs="Times New Roman"/>
          <w:b/>
          <w:color w:val="000000" w:themeColor="text1"/>
          <w:kern w:val="24"/>
          <w:sz w:val="28"/>
          <w:szCs w:val="28"/>
          <w:u w:val="single"/>
        </w:rPr>
        <w:t>Informatīvais ziņojums</w:t>
      </w:r>
      <w:proofErr w:type="gramStart"/>
      <w:r w:rsidR="00A54A81" w:rsidRPr="00572132">
        <w:rPr>
          <w:rFonts w:ascii="Times New Roman" w:eastAsia="Verdana" w:hAnsi="Times New Roman" w:cs="Times New Roman"/>
          <w:b/>
          <w:color w:val="000000" w:themeColor="text1"/>
          <w:kern w:val="24"/>
          <w:sz w:val="28"/>
          <w:szCs w:val="28"/>
          <w:u w:val="single"/>
        </w:rPr>
        <w:t xml:space="preserve">  </w:t>
      </w:r>
      <w:proofErr w:type="gramEnd"/>
      <w:r w:rsidR="00A54A81" w:rsidRPr="00572132">
        <w:rPr>
          <w:rFonts w:ascii="Times New Roman" w:eastAsia="Verdana" w:hAnsi="Times New Roman" w:cs="Times New Roman"/>
          <w:b/>
          <w:color w:val="000000" w:themeColor="text1"/>
          <w:kern w:val="24"/>
          <w:sz w:val="28"/>
          <w:szCs w:val="28"/>
          <w:u w:val="single"/>
        </w:rPr>
        <w:t>“Par izdienas pensiju sistēmas izmaiņām”</w:t>
      </w:r>
      <w:r w:rsidR="00A54A81" w:rsidRPr="00343B41">
        <w:rPr>
          <w:rFonts w:ascii="Times New Roman" w:eastAsia="Verdana" w:hAnsi="Times New Roman" w:cs="Times New Roman"/>
          <w:b/>
          <w:color w:val="000000" w:themeColor="text1"/>
          <w:kern w:val="24"/>
          <w:sz w:val="28"/>
          <w:szCs w:val="28"/>
        </w:rPr>
        <w:t xml:space="preserve">  </w:t>
      </w:r>
      <w:r>
        <w:rPr>
          <w:rFonts w:ascii="Times New Roman" w:eastAsia="Verdana" w:hAnsi="Times New Roman" w:cs="Times New Roman"/>
          <w:b/>
          <w:color w:val="000000" w:themeColor="text1"/>
          <w:kern w:val="24"/>
          <w:sz w:val="28"/>
          <w:szCs w:val="28"/>
        </w:rPr>
        <w:t xml:space="preserve">(prot. </w:t>
      </w:r>
      <w:r w:rsidRPr="00572132">
        <w:rPr>
          <w:rFonts w:ascii="Times New Roman" w:eastAsia="Verdana" w:hAnsi="Times New Roman"/>
          <w:b/>
          <w:color w:val="000000" w:themeColor="text1"/>
          <w:kern w:val="24"/>
          <w:sz w:val="28"/>
          <w:szCs w:val="28"/>
          <w:u w:val="single"/>
        </w:rPr>
        <w:t>Nr.</w:t>
      </w:r>
      <w:r>
        <w:rPr>
          <w:rFonts w:ascii="Times New Roman" w:eastAsia="Verdana" w:hAnsi="Times New Roman"/>
          <w:b/>
          <w:color w:val="000000" w:themeColor="text1"/>
          <w:kern w:val="24"/>
          <w:sz w:val="28"/>
          <w:szCs w:val="28"/>
          <w:u w:val="single"/>
        </w:rPr>
        <w:t xml:space="preserve"> </w:t>
      </w:r>
      <w:r w:rsidRPr="00572132">
        <w:rPr>
          <w:rFonts w:ascii="Times New Roman" w:eastAsia="Verdana" w:hAnsi="Times New Roman"/>
          <w:b/>
          <w:color w:val="000000" w:themeColor="text1"/>
          <w:kern w:val="24"/>
          <w:sz w:val="28"/>
          <w:szCs w:val="28"/>
          <w:u w:val="single"/>
        </w:rPr>
        <w:t>34 25</w:t>
      </w:r>
      <w:r>
        <w:rPr>
          <w:rFonts w:ascii="Times New Roman" w:eastAsia="Verdana" w:hAnsi="Times New Roman"/>
          <w:b/>
          <w:color w:val="000000" w:themeColor="text1"/>
          <w:kern w:val="24"/>
          <w:sz w:val="28"/>
          <w:szCs w:val="28"/>
          <w:u w:val="single"/>
        </w:rPr>
        <w:t xml:space="preserve">. </w:t>
      </w:r>
      <w:r w:rsidRPr="00572132">
        <w:rPr>
          <w:rFonts w:ascii="Times New Roman" w:eastAsia="Verdana" w:hAnsi="Times New Roman" w:cs="Times New Roman"/>
          <w:b/>
          <w:color w:val="000000" w:themeColor="text1"/>
          <w:kern w:val="24"/>
          <w:sz w:val="28"/>
          <w:szCs w:val="28"/>
          <w:u w:val="single"/>
        </w:rPr>
        <w:t>§</w:t>
      </w:r>
      <w:r>
        <w:rPr>
          <w:rFonts w:ascii="Times New Roman" w:eastAsia="Verdana" w:hAnsi="Times New Roman" w:cs="Times New Roman"/>
          <w:b/>
          <w:color w:val="000000" w:themeColor="text1"/>
          <w:kern w:val="24"/>
          <w:sz w:val="28"/>
          <w:szCs w:val="28"/>
          <w:u w:val="single"/>
        </w:rPr>
        <w:t>),</w:t>
      </w:r>
      <w:r w:rsidRPr="00572132">
        <w:rPr>
          <w:rFonts w:ascii="Times New Roman" w:eastAsia="Verdana" w:hAnsi="Times New Roman" w:cs="Times New Roman"/>
          <w:b/>
          <w:color w:val="000000" w:themeColor="text1"/>
          <w:kern w:val="24"/>
          <w:sz w:val="28"/>
          <w:szCs w:val="28"/>
          <w:u w:val="single"/>
        </w:rPr>
        <w:t xml:space="preserve">  </w:t>
      </w:r>
      <w:r w:rsidR="00A54A81" w:rsidRPr="00343B41">
        <w:rPr>
          <w:rFonts w:ascii="Times New Roman" w:eastAsia="Verdana" w:hAnsi="Times New Roman" w:cs="Times New Roman"/>
          <w:b/>
          <w:color w:val="000000" w:themeColor="text1"/>
          <w:kern w:val="24"/>
          <w:sz w:val="28"/>
          <w:szCs w:val="28"/>
        </w:rPr>
        <w:t xml:space="preserve">kurā doti </w:t>
      </w:r>
      <w:r w:rsidR="00343B41" w:rsidRPr="00343B41">
        <w:rPr>
          <w:rFonts w:ascii="Times New Roman" w:eastAsia="Verdana" w:hAnsi="Times New Roman" w:cs="Times New Roman"/>
          <w:b/>
          <w:color w:val="000000" w:themeColor="text1"/>
          <w:kern w:val="24"/>
          <w:sz w:val="28"/>
          <w:szCs w:val="28"/>
        </w:rPr>
        <w:t xml:space="preserve">jauni </w:t>
      </w:r>
      <w:r w:rsidR="00A54A81" w:rsidRPr="00343B41">
        <w:rPr>
          <w:rFonts w:ascii="Times New Roman" w:eastAsia="Verdana" w:hAnsi="Times New Roman" w:cs="Times New Roman"/>
          <w:b/>
          <w:color w:val="000000" w:themeColor="text1"/>
          <w:kern w:val="24"/>
          <w:sz w:val="28"/>
          <w:szCs w:val="28"/>
        </w:rPr>
        <w:t xml:space="preserve">uzdevumi </w:t>
      </w:r>
      <w:r w:rsidR="00343B41" w:rsidRPr="00343B41">
        <w:rPr>
          <w:rFonts w:ascii="Times New Roman" w:eastAsia="Verdana" w:hAnsi="Times New Roman" w:cs="Times New Roman"/>
          <w:b/>
          <w:color w:val="000000" w:themeColor="text1"/>
          <w:kern w:val="24"/>
          <w:sz w:val="28"/>
          <w:szCs w:val="28"/>
        </w:rPr>
        <w:t>izdienas pensiju sistēmu reorganizēšanai</w:t>
      </w:r>
      <w:r>
        <w:rPr>
          <w:rFonts w:ascii="Times New Roman" w:eastAsia="Verdana" w:hAnsi="Times New Roman" w:cs="Times New Roman"/>
          <w:b/>
          <w:color w:val="000000" w:themeColor="text1"/>
          <w:kern w:val="24"/>
          <w:sz w:val="28"/>
          <w:szCs w:val="28"/>
        </w:rPr>
        <w:t>. Konstatējams, ka jaunajiem uzdevumiem</w:t>
      </w:r>
      <w:r w:rsidR="00343B41" w:rsidRPr="00343B41">
        <w:rPr>
          <w:rFonts w:ascii="Times New Roman" w:eastAsia="Verdana" w:hAnsi="Times New Roman" w:cs="Times New Roman"/>
          <w:b/>
          <w:color w:val="000000" w:themeColor="text1"/>
          <w:kern w:val="24"/>
          <w:sz w:val="28"/>
          <w:szCs w:val="28"/>
        </w:rPr>
        <w:t xml:space="preserve"> </w:t>
      </w:r>
      <w:r w:rsidR="00A54A81" w:rsidRPr="00343B41">
        <w:rPr>
          <w:rFonts w:ascii="Times New Roman" w:eastAsia="Verdana" w:hAnsi="Times New Roman" w:cs="Times New Roman"/>
          <w:b/>
          <w:color w:val="000000" w:themeColor="text1"/>
          <w:kern w:val="24"/>
          <w:sz w:val="28"/>
          <w:szCs w:val="28"/>
        </w:rPr>
        <w:t xml:space="preserve">gan precizēti, gan atcelti  </w:t>
      </w:r>
      <w:r w:rsidR="00343B41" w:rsidRPr="00343B41">
        <w:rPr>
          <w:rFonts w:ascii="Times New Roman" w:hAnsi="Times New Roman" w:cs="Times New Roman"/>
          <w:b/>
          <w:sz w:val="28"/>
          <w:szCs w:val="28"/>
        </w:rPr>
        <w:t>Ministru kabineta 2024. gada 19. septembra sēdes protokola Nr. 38 2.</w:t>
      </w:r>
      <w:r>
        <w:rPr>
          <w:rFonts w:ascii="Times New Roman" w:hAnsi="Times New Roman" w:cs="Times New Roman"/>
          <w:b/>
          <w:sz w:val="28"/>
          <w:szCs w:val="28"/>
        </w:rPr>
        <w:t xml:space="preserve"> </w:t>
      </w:r>
      <w:r w:rsidR="00343B41" w:rsidRPr="00343B41">
        <w:rPr>
          <w:rFonts w:ascii="Times New Roman" w:hAnsi="Times New Roman" w:cs="Times New Roman"/>
          <w:b/>
          <w:sz w:val="28"/>
          <w:szCs w:val="28"/>
        </w:rPr>
        <w:t xml:space="preserve">§ “Informatīvais ziņojums “Par valsts budžeta likumprojektā iekļaujamiem prioritārajiem pasākumiem 2025., 2026., 2027. un 2028. gadam” (24-TA-2265) </w:t>
      </w:r>
      <w:r w:rsidR="00343B41" w:rsidRPr="00343B41">
        <w:rPr>
          <w:rFonts w:ascii="Times New Roman" w:hAnsi="Times New Roman" w:cs="Times New Roman"/>
          <w:b/>
          <w:noProof/>
          <w:sz w:val="28"/>
          <w:szCs w:val="28"/>
        </w:rPr>
        <w:t>9.</w:t>
      </w:r>
      <w:r>
        <w:rPr>
          <w:rFonts w:ascii="Times New Roman" w:hAnsi="Times New Roman" w:cs="Times New Roman"/>
          <w:b/>
          <w:noProof/>
          <w:sz w:val="28"/>
          <w:szCs w:val="28"/>
        </w:rPr>
        <w:t xml:space="preserve"> </w:t>
      </w:r>
      <w:r w:rsidR="00343B41" w:rsidRPr="00343B41">
        <w:rPr>
          <w:rFonts w:ascii="Times New Roman" w:hAnsi="Times New Roman" w:cs="Times New Roman"/>
          <w:b/>
          <w:noProof/>
          <w:sz w:val="28"/>
          <w:szCs w:val="28"/>
        </w:rPr>
        <w:t>punktā dotie uzdevumi.</w:t>
      </w:r>
      <w:r w:rsidR="00343B41" w:rsidRPr="00343B41">
        <w:rPr>
          <w:rFonts w:ascii="Times New Roman" w:hAnsi="Times New Roman" w:cs="Times New Roman"/>
          <w:b/>
          <w:sz w:val="28"/>
          <w:szCs w:val="28"/>
        </w:rPr>
        <w:t xml:space="preserve"> </w:t>
      </w:r>
      <w:r w:rsidR="00343B41" w:rsidRPr="00343B41">
        <w:rPr>
          <w:rFonts w:ascii="Times New Roman" w:hAnsi="Times New Roman" w:cs="Times New Roman"/>
          <w:b/>
          <w:i/>
          <w:sz w:val="28"/>
          <w:szCs w:val="28"/>
        </w:rPr>
        <w:t xml:space="preserve"> </w:t>
      </w:r>
    </w:p>
    <w:p w14:paraId="16A924A1" w14:textId="280F55BC" w:rsidR="0092397D" w:rsidRPr="00572132" w:rsidRDefault="00343B41" w:rsidP="0092397D">
      <w:pPr>
        <w:kinsoku w:val="0"/>
        <w:overflowPunct w:val="0"/>
        <w:jc w:val="both"/>
        <w:textAlignment w:val="baseline"/>
        <w:rPr>
          <w:rFonts w:ascii="Times New Roman" w:eastAsia="Verdana" w:hAnsi="Times New Roman"/>
          <w:color w:val="000000" w:themeColor="text1"/>
          <w:kern w:val="24"/>
          <w:sz w:val="28"/>
          <w:szCs w:val="28"/>
        </w:rPr>
      </w:pPr>
      <w:r w:rsidRPr="00572132">
        <w:rPr>
          <w:rFonts w:ascii="Times New Roman" w:eastAsia="Verdana" w:hAnsi="Times New Roman"/>
          <w:color w:val="000000" w:themeColor="text1"/>
          <w:kern w:val="24"/>
          <w:sz w:val="28"/>
          <w:szCs w:val="28"/>
        </w:rPr>
        <w:t>Vēršu uzmanību ka Ministru kabinets 2025. gada 2.septembra sēdē Nr.34  protokollēmuma 25</w:t>
      </w:r>
      <w:r w:rsidRPr="00572132">
        <w:rPr>
          <w:rFonts w:ascii="Times New Roman" w:eastAsia="Verdana" w:hAnsi="Times New Roman" w:cs="Times New Roman"/>
          <w:color w:val="000000" w:themeColor="text1"/>
          <w:kern w:val="24"/>
          <w:sz w:val="28"/>
          <w:szCs w:val="28"/>
        </w:rPr>
        <w:t>§  “Informatīvais ziņojums  “Par izdienas pensiju sistēmas izmaiņām” doties uzdevumi ir izpildīti</w:t>
      </w:r>
      <w:r w:rsidR="00572132">
        <w:rPr>
          <w:rFonts w:ascii="Times New Roman" w:eastAsia="Verdana" w:hAnsi="Times New Roman" w:cs="Times New Roman"/>
          <w:color w:val="000000" w:themeColor="text1"/>
          <w:kern w:val="24"/>
          <w:sz w:val="28"/>
          <w:szCs w:val="28"/>
        </w:rPr>
        <w:t>, n</w:t>
      </w:r>
      <w:r w:rsidRPr="00572132">
        <w:rPr>
          <w:rFonts w:ascii="Times New Roman" w:eastAsia="Verdana" w:hAnsi="Times New Roman" w:cs="Times New Roman"/>
          <w:color w:val="000000" w:themeColor="text1"/>
          <w:kern w:val="24"/>
          <w:sz w:val="28"/>
          <w:szCs w:val="28"/>
        </w:rPr>
        <w:t>ormatīvo aktu grozījumi tika sagatavoti</w:t>
      </w:r>
      <w:r w:rsidR="00572132">
        <w:rPr>
          <w:rFonts w:ascii="Times New Roman" w:eastAsia="Verdana" w:hAnsi="Times New Roman" w:cs="Times New Roman"/>
          <w:color w:val="000000" w:themeColor="text1"/>
          <w:kern w:val="24"/>
          <w:sz w:val="28"/>
          <w:szCs w:val="28"/>
        </w:rPr>
        <w:t>, iesniegti izskatīšanai S</w:t>
      </w:r>
      <w:r w:rsidRPr="00572132">
        <w:rPr>
          <w:rFonts w:ascii="Times New Roman" w:eastAsia="Verdana" w:hAnsi="Times New Roman" w:cs="Times New Roman"/>
          <w:color w:val="000000" w:themeColor="text1"/>
          <w:kern w:val="24"/>
          <w:sz w:val="28"/>
          <w:szCs w:val="28"/>
        </w:rPr>
        <w:t>aeimā</w:t>
      </w:r>
      <w:r w:rsidR="00572132">
        <w:rPr>
          <w:rFonts w:ascii="Times New Roman" w:eastAsia="Verdana" w:hAnsi="Times New Roman" w:cs="Times New Roman"/>
          <w:color w:val="000000" w:themeColor="text1"/>
          <w:kern w:val="24"/>
          <w:sz w:val="28"/>
          <w:szCs w:val="28"/>
        </w:rPr>
        <w:t>. Saeima</w:t>
      </w:r>
      <w:r w:rsidRPr="00572132">
        <w:rPr>
          <w:rFonts w:ascii="Times New Roman" w:eastAsia="Verdana" w:hAnsi="Times New Roman" w:cs="Times New Roman"/>
          <w:color w:val="000000" w:themeColor="text1"/>
          <w:kern w:val="24"/>
          <w:sz w:val="28"/>
          <w:szCs w:val="28"/>
        </w:rPr>
        <w:t xml:space="preserve"> 2025</w:t>
      </w:r>
      <w:r w:rsidR="00572132">
        <w:rPr>
          <w:rFonts w:ascii="Times New Roman" w:eastAsia="Verdana" w:hAnsi="Times New Roman" w:cs="Times New Roman"/>
          <w:color w:val="000000" w:themeColor="text1"/>
          <w:kern w:val="24"/>
          <w:sz w:val="28"/>
          <w:szCs w:val="28"/>
        </w:rPr>
        <w:t>.</w:t>
      </w:r>
      <w:r w:rsidRPr="00572132">
        <w:rPr>
          <w:rFonts w:ascii="Times New Roman" w:eastAsia="Verdana" w:hAnsi="Times New Roman" w:cs="Times New Roman"/>
          <w:color w:val="000000" w:themeColor="text1"/>
          <w:kern w:val="24"/>
          <w:sz w:val="28"/>
          <w:szCs w:val="28"/>
        </w:rPr>
        <w:t xml:space="preserve"> gada 3.decembra plenārsēdē </w:t>
      </w:r>
      <w:r w:rsidR="00572132">
        <w:rPr>
          <w:rFonts w:ascii="Times New Roman" w:eastAsia="Verdana" w:hAnsi="Times New Roman" w:cs="Times New Roman"/>
          <w:color w:val="000000" w:themeColor="text1"/>
          <w:kern w:val="24"/>
          <w:sz w:val="28"/>
          <w:szCs w:val="28"/>
        </w:rPr>
        <w:t>tos pieņēma</w:t>
      </w:r>
      <w:r w:rsidR="00572132" w:rsidRPr="00572132">
        <w:rPr>
          <w:rFonts w:ascii="Times New Roman" w:eastAsia="Verdana" w:hAnsi="Times New Roman" w:cs="Times New Roman"/>
          <w:color w:val="000000" w:themeColor="text1"/>
          <w:kern w:val="24"/>
          <w:sz w:val="28"/>
          <w:szCs w:val="28"/>
        </w:rPr>
        <w:t xml:space="preserve"> un no 2026.gada 1. janvāra tie stāsies spēkā.</w:t>
      </w:r>
    </w:p>
    <w:p w14:paraId="565BA157" w14:textId="42DACEBF" w:rsidR="00CA0890" w:rsidRPr="00CA0890" w:rsidRDefault="00CA0890" w:rsidP="00CA0890">
      <w:pPr>
        <w:pStyle w:val="ListParagraph"/>
        <w:numPr>
          <w:ilvl w:val="0"/>
          <w:numId w:val="1"/>
        </w:numPr>
        <w:jc w:val="both"/>
        <w:rPr>
          <w:rFonts w:ascii="Times New Roman" w:hAnsi="Times New Roman"/>
          <w:szCs w:val="28"/>
        </w:rPr>
      </w:pPr>
      <w:r w:rsidRPr="00CA0890">
        <w:rPr>
          <w:rFonts w:ascii="Times New Roman" w:hAnsi="Times New Roman"/>
          <w:szCs w:val="28"/>
        </w:rPr>
        <w:t xml:space="preserve">Ar šo AM informē, ka Ministru kabineta 2024. gada 19. septembra sēdes protokola Nr. 38 2.§ “Informatīvais ziņojums “Par valsts budžeta likumprojektā iekļaujamiem prioritārajiem pasākumiem 2025., 2026., 2027. un 2028. gadam” (24-TA-2265) </w:t>
      </w:r>
      <w:r w:rsidRPr="00CA0890">
        <w:rPr>
          <w:rFonts w:ascii="Times New Roman" w:hAnsi="Times New Roman"/>
          <w:noProof/>
          <w:szCs w:val="28"/>
        </w:rPr>
        <w:t xml:space="preserve">9.punktā dotie uzdevumi ir </w:t>
      </w:r>
      <w:r w:rsidR="00343B41">
        <w:rPr>
          <w:rFonts w:ascii="Times New Roman" w:hAnsi="Times New Roman"/>
          <w:noProof/>
          <w:szCs w:val="28"/>
        </w:rPr>
        <w:t xml:space="preserve"> aktualitāti zaudējuši un noņemami no kontroles.</w:t>
      </w:r>
      <w:r w:rsidRPr="00CA0890">
        <w:rPr>
          <w:rFonts w:ascii="Times New Roman" w:hAnsi="Times New Roman"/>
          <w:i/>
          <w:szCs w:val="28"/>
        </w:rPr>
        <w:t xml:space="preserve"> </w:t>
      </w:r>
    </w:p>
    <w:p w14:paraId="3A78993A" w14:textId="77777777" w:rsidR="00ED354D" w:rsidRDefault="00ED354D" w:rsidP="002E4B93">
      <w:pPr>
        <w:tabs>
          <w:tab w:val="left" w:pos="6663"/>
        </w:tabs>
        <w:spacing w:after="0" w:line="240" w:lineRule="auto"/>
        <w:jc w:val="both"/>
        <w:rPr>
          <w:rFonts w:ascii="Times New Roman" w:hAnsi="Times New Roman" w:cs="Times New Roman"/>
          <w:b/>
          <w:noProof/>
          <w:sz w:val="28"/>
          <w:szCs w:val="28"/>
        </w:rPr>
      </w:pPr>
    </w:p>
    <w:p w14:paraId="3F9B217C" w14:textId="77777777" w:rsidR="002E4B93" w:rsidRPr="002E4B93" w:rsidRDefault="002E4B93" w:rsidP="002E4B93">
      <w:pPr>
        <w:tabs>
          <w:tab w:val="left" w:pos="6663"/>
        </w:tabs>
        <w:spacing w:after="0" w:line="240" w:lineRule="auto"/>
        <w:jc w:val="both"/>
        <w:rPr>
          <w:rFonts w:ascii="Times New Roman" w:hAnsi="Times New Roman" w:cs="Times New Roman"/>
          <w:b/>
          <w:noProof/>
          <w:sz w:val="28"/>
          <w:szCs w:val="28"/>
        </w:rPr>
      </w:pPr>
      <w:r w:rsidRPr="002E4B93">
        <w:rPr>
          <w:rFonts w:ascii="Times New Roman" w:hAnsi="Times New Roman" w:cs="Times New Roman"/>
          <w:b/>
          <w:noProof/>
          <w:sz w:val="28"/>
          <w:szCs w:val="28"/>
        </w:rPr>
        <w:t>Aizsardzības ministrs</w:t>
      </w:r>
      <w:r w:rsidR="00ED354D">
        <w:rPr>
          <w:rFonts w:ascii="Times New Roman" w:hAnsi="Times New Roman" w:cs="Times New Roman"/>
          <w:b/>
          <w:sz w:val="28"/>
          <w:szCs w:val="28"/>
        </w:rPr>
        <w:t xml:space="preserve">                                                   </w:t>
      </w:r>
      <w:r w:rsidRPr="002E4B93">
        <w:rPr>
          <w:rFonts w:ascii="Times New Roman" w:hAnsi="Times New Roman" w:cs="Times New Roman"/>
          <w:b/>
          <w:noProof/>
          <w:sz w:val="28"/>
          <w:szCs w:val="28"/>
        </w:rPr>
        <w:t>Andris Sprūds</w:t>
      </w:r>
    </w:p>
    <w:p w14:paraId="3D605C9A" w14:textId="77777777" w:rsidR="002E4B93" w:rsidRPr="002E4B93" w:rsidRDefault="002E4B93" w:rsidP="002E4B93">
      <w:pPr>
        <w:tabs>
          <w:tab w:val="left" w:pos="6663"/>
        </w:tabs>
        <w:spacing w:after="0" w:line="240" w:lineRule="auto"/>
        <w:jc w:val="both"/>
        <w:rPr>
          <w:rFonts w:ascii="Times New Roman" w:hAnsi="Times New Roman" w:cs="Times New Roman"/>
          <w:sz w:val="28"/>
          <w:szCs w:val="28"/>
        </w:rPr>
      </w:pPr>
    </w:p>
    <w:p w14:paraId="34CD4F85" w14:textId="77777777" w:rsidR="002E4B93" w:rsidRPr="002E4B93" w:rsidRDefault="002E4B93" w:rsidP="00261E49">
      <w:pPr>
        <w:jc w:val="center"/>
        <w:rPr>
          <w:rFonts w:ascii="Times New Roman" w:hAnsi="Times New Roman" w:cs="Times New Roman"/>
          <w:sz w:val="28"/>
          <w:szCs w:val="28"/>
        </w:rPr>
      </w:pPr>
    </w:p>
    <w:sectPr w:rsidR="002E4B93" w:rsidRPr="002E4B93">
      <w:headerReference w:type="default" r:id="rId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62AB5A" w14:textId="77777777" w:rsidR="00454E2B" w:rsidRDefault="00454E2B" w:rsidP="00E639DE">
      <w:pPr>
        <w:spacing w:after="0" w:line="240" w:lineRule="auto"/>
      </w:pPr>
      <w:r>
        <w:separator/>
      </w:r>
    </w:p>
  </w:endnote>
  <w:endnote w:type="continuationSeparator" w:id="0">
    <w:p w14:paraId="55E5D22A" w14:textId="77777777" w:rsidR="00454E2B" w:rsidRDefault="00454E2B" w:rsidP="00E639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Dutch TL">
    <w:altName w:val="Cambria"/>
    <w:panose1 w:val="02020503060505020304"/>
    <w:charset w:val="BA"/>
    <w:family w:val="roman"/>
    <w:pitch w:val="variable"/>
    <w:sig w:usb0="800002AF" w:usb1="5000204A" w:usb2="00000000" w:usb3="00000000" w:csb0="0000009F" w:csb1="00000000"/>
  </w:font>
  <w:font w:name="Segoe UI">
    <w:panose1 w:val="020B0502040204020203"/>
    <w:charset w:val="BA"/>
    <w:family w:val="swiss"/>
    <w:pitch w:val="variable"/>
    <w:sig w:usb0="E4002EFF" w:usb1="C000E47F"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23FCCB7" w14:textId="77777777" w:rsidR="00454E2B" w:rsidRDefault="00454E2B" w:rsidP="00E639DE">
      <w:pPr>
        <w:spacing w:after="0" w:line="240" w:lineRule="auto"/>
      </w:pPr>
      <w:r>
        <w:separator/>
      </w:r>
    </w:p>
  </w:footnote>
  <w:footnote w:type="continuationSeparator" w:id="0">
    <w:p w14:paraId="0028CB23" w14:textId="77777777" w:rsidR="00454E2B" w:rsidRDefault="00454E2B" w:rsidP="00E639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B19642" w14:textId="602D9AF8" w:rsidR="00E639DE" w:rsidRPr="00E639DE" w:rsidRDefault="00E639DE" w:rsidP="00E639DE">
    <w:pPr>
      <w:shd w:val="clear" w:color="auto" w:fill="FFFFFF"/>
      <w:spacing w:after="0" w:line="240" w:lineRule="auto"/>
      <w:jc w:val="right"/>
      <w:rPr>
        <w:rFonts w:ascii="Verdana" w:eastAsia="Times New Roman" w:hAnsi="Verdana" w:cs="Times New Roman"/>
        <w:color w:val="525252"/>
        <w:sz w:val="19"/>
        <w:szCs w:val="19"/>
        <w:lang w:eastAsia="lv-LV"/>
      </w:rPr>
    </w:pPr>
  </w:p>
  <w:p w14:paraId="3F8E298E" w14:textId="77777777" w:rsidR="00E639DE" w:rsidRDefault="00E639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906DC8"/>
    <w:multiLevelType w:val="hybridMultilevel"/>
    <w:tmpl w:val="AF20F5EA"/>
    <w:lvl w:ilvl="0" w:tplc="13DE8840">
      <w:start w:val="1"/>
      <w:numFmt w:val="bullet"/>
      <w:lvlText w:val=""/>
      <w:lvlJc w:val="left"/>
      <w:pPr>
        <w:ind w:left="0" w:firstLine="705"/>
      </w:pPr>
      <w:rPr>
        <w:u w:val="none"/>
      </w:rPr>
    </w:lvl>
    <w:lvl w:ilvl="1" w:tplc="87CABA86">
      <w:start w:val="1"/>
      <w:numFmt w:val="bullet"/>
      <w:lvlRestart w:val="0"/>
      <w:lvlText w:val=""/>
      <w:lvlJc w:val="left"/>
      <w:pPr>
        <w:ind w:left="0" w:firstLine="705"/>
      </w:pPr>
      <w:rPr>
        <w:u w:val="none"/>
      </w:rPr>
    </w:lvl>
    <w:lvl w:ilvl="2" w:tplc="4F0E2D54">
      <w:start w:val="1"/>
      <w:numFmt w:val="bullet"/>
      <w:lvlRestart w:val="1"/>
      <w:lvlText w:val=""/>
      <w:lvlJc w:val="left"/>
      <w:pPr>
        <w:ind w:left="0" w:firstLine="705"/>
      </w:pPr>
      <w:rPr>
        <w:u w:val="none"/>
      </w:rPr>
    </w:lvl>
    <w:lvl w:ilvl="3" w:tplc="73029A6E">
      <w:start w:val="1"/>
      <w:numFmt w:val="bullet"/>
      <w:lvlRestart w:val="1"/>
      <w:lvlText w:val=""/>
      <w:lvlJc w:val="left"/>
      <w:pPr>
        <w:ind w:left="0" w:firstLine="705"/>
      </w:pPr>
      <w:rPr>
        <w:u w:val="none"/>
      </w:rPr>
    </w:lvl>
    <w:lvl w:ilvl="4" w:tplc="0ADE2300">
      <w:numFmt w:val="decimal"/>
      <w:lvlText w:val=""/>
      <w:lvlJc w:val="left"/>
    </w:lvl>
    <w:lvl w:ilvl="5" w:tplc="417A451E">
      <w:numFmt w:val="decimal"/>
      <w:lvlText w:val=""/>
      <w:lvlJc w:val="left"/>
    </w:lvl>
    <w:lvl w:ilvl="6" w:tplc="F9D03198">
      <w:numFmt w:val="decimal"/>
      <w:lvlText w:val=""/>
      <w:lvlJc w:val="left"/>
    </w:lvl>
    <w:lvl w:ilvl="7" w:tplc="DEC00EBC">
      <w:numFmt w:val="decimal"/>
      <w:lvlText w:val=""/>
      <w:lvlJc w:val="left"/>
    </w:lvl>
    <w:lvl w:ilvl="8" w:tplc="AD0050F4">
      <w:numFmt w:val="decimal"/>
      <w:lvlText w:val=""/>
      <w:lvlJc w:val="left"/>
    </w:lvl>
  </w:abstractNum>
  <w:abstractNum w:abstractNumId="1" w15:restartNumberingAfterBreak="0">
    <w:nsid w:val="75852FDE"/>
    <w:multiLevelType w:val="hybridMultilevel"/>
    <w:tmpl w:val="C44C0F8A"/>
    <w:lvl w:ilvl="0" w:tplc="15DE3F92">
      <w:numFmt w:val="bullet"/>
      <w:lvlText w:val="-"/>
      <w:lvlJc w:val="left"/>
      <w:pPr>
        <w:ind w:left="720" w:hanging="360"/>
      </w:pPr>
      <w:rPr>
        <w:rFonts w:ascii="Times New Roman" w:eastAsia="Times New Roman" w:hAnsi="Times New Roman" w:cs="Times New Roman" w:hint="default"/>
      </w:rPr>
    </w:lvl>
    <w:lvl w:ilvl="1" w:tplc="569E3BE4" w:tentative="1">
      <w:start w:val="1"/>
      <w:numFmt w:val="bullet"/>
      <w:lvlText w:val="o"/>
      <w:lvlJc w:val="left"/>
      <w:pPr>
        <w:ind w:left="1440" w:hanging="360"/>
      </w:pPr>
      <w:rPr>
        <w:rFonts w:ascii="Courier New" w:hAnsi="Courier New" w:cs="Courier New" w:hint="default"/>
      </w:rPr>
    </w:lvl>
    <w:lvl w:ilvl="2" w:tplc="F92A6B32" w:tentative="1">
      <w:start w:val="1"/>
      <w:numFmt w:val="bullet"/>
      <w:lvlText w:val=""/>
      <w:lvlJc w:val="left"/>
      <w:pPr>
        <w:ind w:left="2160" w:hanging="360"/>
      </w:pPr>
      <w:rPr>
        <w:rFonts w:ascii="Wingdings" w:hAnsi="Wingdings" w:hint="default"/>
      </w:rPr>
    </w:lvl>
    <w:lvl w:ilvl="3" w:tplc="E44A9664" w:tentative="1">
      <w:start w:val="1"/>
      <w:numFmt w:val="bullet"/>
      <w:lvlText w:val=""/>
      <w:lvlJc w:val="left"/>
      <w:pPr>
        <w:ind w:left="2880" w:hanging="360"/>
      </w:pPr>
      <w:rPr>
        <w:rFonts w:ascii="Symbol" w:hAnsi="Symbol" w:hint="default"/>
      </w:rPr>
    </w:lvl>
    <w:lvl w:ilvl="4" w:tplc="0A84C2E6" w:tentative="1">
      <w:start w:val="1"/>
      <w:numFmt w:val="bullet"/>
      <w:lvlText w:val="o"/>
      <w:lvlJc w:val="left"/>
      <w:pPr>
        <w:ind w:left="3600" w:hanging="360"/>
      </w:pPr>
      <w:rPr>
        <w:rFonts w:ascii="Courier New" w:hAnsi="Courier New" w:cs="Courier New" w:hint="default"/>
      </w:rPr>
    </w:lvl>
    <w:lvl w:ilvl="5" w:tplc="914A40C0" w:tentative="1">
      <w:start w:val="1"/>
      <w:numFmt w:val="bullet"/>
      <w:lvlText w:val=""/>
      <w:lvlJc w:val="left"/>
      <w:pPr>
        <w:ind w:left="4320" w:hanging="360"/>
      </w:pPr>
      <w:rPr>
        <w:rFonts w:ascii="Wingdings" w:hAnsi="Wingdings" w:hint="default"/>
      </w:rPr>
    </w:lvl>
    <w:lvl w:ilvl="6" w:tplc="68FABA82" w:tentative="1">
      <w:start w:val="1"/>
      <w:numFmt w:val="bullet"/>
      <w:lvlText w:val=""/>
      <w:lvlJc w:val="left"/>
      <w:pPr>
        <w:ind w:left="5040" w:hanging="360"/>
      </w:pPr>
      <w:rPr>
        <w:rFonts w:ascii="Symbol" w:hAnsi="Symbol" w:hint="default"/>
      </w:rPr>
    </w:lvl>
    <w:lvl w:ilvl="7" w:tplc="9F44881C" w:tentative="1">
      <w:start w:val="1"/>
      <w:numFmt w:val="bullet"/>
      <w:lvlText w:val="o"/>
      <w:lvlJc w:val="left"/>
      <w:pPr>
        <w:ind w:left="5760" w:hanging="360"/>
      </w:pPr>
      <w:rPr>
        <w:rFonts w:ascii="Courier New" w:hAnsi="Courier New" w:cs="Courier New" w:hint="default"/>
      </w:rPr>
    </w:lvl>
    <w:lvl w:ilvl="8" w:tplc="2E84F76E"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E49"/>
    <w:rsid w:val="001256AC"/>
    <w:rsid w:val="00261E49"/>
    <w:rsid w:val="002E4B93"/>
    <w:rsid w:val="002F582E"/>
    <w:rsid w:val="00343B41"/>
    <w:rsid w:val="00454E2B"/>
    <w:rsid w:val="004811F7"/>
    <w:rsid w:val="004C18F7"/>
    <w:rsid w:val="00507C7D"/>
    <w:rsid w:val="00572132"/>
    <w:rsid w:val="005A44B3"/>
    <w:rsid w:val="005E7510"/>
    <w:rsid w:val="006139E5"/>
    <w:rsid w:val="0067482B"/>
    <w:rsid w:val="006F7BC2"/>
    <w:rsid w:val="0074196C"/>
    <w:rsid w:val="007A755F"/>
    <w:rsid w:val="0092397D"/>
    <w:rsid w:val="00A54A81"/>
    <w:rsid w:val="00C53FD6"/>
    <w:rsid w:val="00CA0890"/>
    <w:rsid w:val="00D93736"/>
    <w:rsid w:val="00DD3DDB"/>
    <w:rsid w:val="00E639DE"/>
    <w:rsid w:val="00ED354D"/>
    <w:rsid w:val="00F5493D"/>
    <w:rsid w:val="00FC283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A1C5AB"/>
  <w15:chartTrackingRefBased/>
  <w15:docId w15:val="{04755CB9-5D9E-457F-BCB5-5F0F1F266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4B93"/>
    <w:pPr>
      <w:spacing w:after="0" w:line="240" w:lineRule="auto"/>
      <w:ind w:left="720"/>
      <w:contextualSpacing/>
    </w:pPr>
    <w:rPr>
      <w:rFonts w:ascii="Dutch TL" w:eastAsia="Times New Roman" w:hAnsi="Dutch TL" w:cs="Times New Roman"/>
      <w:sz w:val="28"/>
      <w:szCs w:val="20"/>
      <w:lang w:eastAsia="zh-TW"/>
    </w:rPr>
  </w:style>
  <w:style w:type="paragraph" w:styleId="BalloonText">
    <w:name w:val="Balloon Text"/>
    <w:basedOn w:val="Normal"/>
    <w:link w:val="BalloonTextChar"/>
    <w:uiPriority w:val="99"/>
    <w:semiHidden/>
    <w:unhideWhenUsed/>
    <w:rsid w:val="005E75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E7510"/>
    <w:rPr>
      <w:rFonts w:ascii="Segoe UI" w:hAnsi="Segoe UI" w:cs="Segoe UI"/>
      <w:sz w:val="18"/>
      <w:szCs w:val="18"/>
    </w:rPr>
  </w:style>
  <w:style w:type="paragraph" w:styleId="Header">
    <w:name w:val="header"/>
    <w:basedOn w:val="Normal"/>
    <w:link w:val="HeaderChar"/>
    <w:uiPriority w:val="99"/>
    <w:unhideWhenUsed/>
    <w:rsid w:val="00E639DE"/>
    <w:pPr>
      <w:tabs>
        <w:tab w:val="center" w:pos="4153"/>
        <w:tab w:val="right" w:pos="8306"/>
      </w:tabs>
      <w:spacing w:after="0" w:line="240" w:lineRule="auto"/>
    </w:pPr>
  </w:style>
  <w:style w:type="character" w:customStyle="1" w:styleId="HeaderChar">
    <w:name w:val="Header Char"/>
    <w:basedOn w:val="DefaultParagraphFont"/>
    <w:link w:val="Header"/>
    <w:uiPriority w:val="99"/>
    <w:rsid w:val="00E639DE"/>
  </w:style>
  <w:style w:type="paragraph" w:styleId="Footer">
    <w:name w:val="footer"/>
    <w:basedOn w:val="Normal"/>
    <w:link w:val="FooterChar"/>
    <w:uiPriority w:val="99"/>
    <w:unhideWhenUsed/>
    <w:rsid w:val="00E639DE"/>
    <w:pPr>
      <w:tabs>
        <w:tab w:val="center" w:pos="4153"/>
        <w:tab w:val="right" w:pos="8306"/>
      </w:tabs>
      <w:spacing w:after="0" w:line="240" w:lineRule="auto"/>
    </w:pPr>
  </w:style>
  <w:style w:type="character" w:customStyle="1" w:styleId="FooterChar">
    <w:name w:val="Footer Char"/>
    <w:basedOn w:val="DefaultParagraphFont"/>
    <w:link w:val="Footer"/>
    <w:uiPriority w:val="99"/>
    <w:rsid w:val="00E639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91622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8219</Words>
  <Characters>4685</Characters>
  <Application>Microsoft Office Word</Application>
  <DocSecurity>4</DocSecurity>
  <Lines>39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Jaško</dc:creator>
  <cp:keywords/>
  <dc:description/>
  <cp:lastModifiedBy>Andris Jaško</cp:lastModifiedBy>
  <cp:revision>2</cp:revision>
  <dcterms:created xsi:type="dcterms:W3CDTF">2025-12-22T09:15:00Z</dcterms:created>
  <dcterms:modified xsi:type="dcterms:W3CDTF">2025-12-22T09:15:00Z</dcterms:modified>
</cp:coreProperties>
</file>