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drawings/drawing1.xml" ContentType="application/vnd.openxmlformats-officedocument.drawingml.chartshapes+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2.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3.xml" ContentType="application/vnd.openxmlformats-officedocument.themeOverride+xml"/>
  <Override PartName="/word/charts/chart29.xml" ContentType="application/vnd.openxmlformats-officedocument.drawingml.chart+xml"/>
  <Override PartName="/word/charts/style27.xml" ContentType="application/vnd.ms-office.chartstyle+xml"/>
  <Override PartName="/word/charts/colors2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C02C" w14:textId="38E295C7" w:rsidR="003E11C7" w:rsidRDefault="003E11C7" w:rsidP="007F02D6"/>
    <w:p w14:paraId="3A102529" w14:textId="77777777" w:rsidR="003E11C7" w:rsidRDefault="003E11C7" w:rsidP="007F02D6"/>
    <w:p w14:paraId="186E732F" w14:textId="77777777" w:rsidR="003E11C7" w:rsidRDefault="003E11C7" w:rsidP="007F02D6"/>
    <w:p w14:paraId="60458B05" w14:textId="77777777" w:rsidR="003E11C7" w:rsidRDefault="003E11C7" w:rsidP="007F02D6"/>
    <w:p w14:paraId="66F31A74" w14:textId="77777777" w:rsidR="003E11C7" w:rsidRDefault="003E11C7" w:rsidP="007F02D6"/>
    <w:p w14:paraId="174AB39A" w14:textId="77777777" w:rsidR="003E11C7" w:rsidRDefault="003E11C7" w:rsidP="007F02D6"/>
    <w:p w14:paraId="27D8DE28" w14:textId="77777777" w:rsidR="003E11C7" w:rsidRDefault="003E11C7" w:rsidP="007F02D6"/>
    <w:p w14:paraId="45CF7BBF" w14:textId="77777777" w:rsidR="003E11C7" w:rsidRDefault="003E11C7" w:rsidP="007F02D6"/>
    <w:p w14:paraId="43CB38B6" w14:textId="77777777" w:rsidR="003E11C7" w:rsidRDefault="003E11C7" w:rsidP="007F02D6"/>
    <w:p w14:paraId="664B6E4A" w14:textId="77777777" w:rsidR="003E11C7" w:rsidRDefault="003E11C7" w:rsidP="007F02D6"/>
    <w:p w14:paraId="76D2F45B" w14:textId="77777777" w:rsidR="003E11C7" w:rsidRDefault="003E11C7" w:rsidP="007F02D6">
      <w:pPr>
        <w:jc w:val="center"/>
      </w:pPr>
    </w:p>
    <w:p w14:paraId="35A4266B" w14:textId="77777777" w:rsidR="002E49D4" w:rsidRPr="002E49D4" w:rsidRDefault="002E49D4" w:rsidP="002E49D4">
      <w:pPr>
        <w:jc w:val="center"/>
        <w:rPr>
          <w:sz w:val="28"/>
          <w:szCs w:val="28"/>
        </w:rPr>
      </w:pPr>
    </w:p>
    <w:p w14:paraId="75629EE0" w14:textId="77777777" w:rsidR="002E49D4" w:rsidRPr="002E49D4" w:rsidRDefault="002E49D4" w:rsidP="002E49D4">
      <w:pPr>
        <w:jc w:val="center"/>
        <w:rPr>
          <w:sz w:val="28"/>
          <w:szCs w:val="28"/>
        </w:rPr>
      </w:pPr>
      <w:r w:rsidRPr="002E49D4">
        <w:rPr>
          <w:sz w:val="28"/>
          <w:szCs w:val="28"/>
        </w:rPr>
        <w:t>Transporta attīstības pamatnostādnes 2021. – 2027. gadam</w:t>
      </w:r>
    </w:p>
    <w:p w14:paraId="7CD8913A" w14:textId="062101C5" w:rsidR="003E11C7" w:rsidRDefault="002E49D4" w:rsidP="002E49D4">
      <w:pPr>
        <w:jc w:val="center"/>
        <w:rPr>
          <w:sz w:val="28"/>
          <w:szCs w:val="28"/>
        </w:rPr>
      </w:pPr>
      <w:r>
        <w:rPr>
          <w:sz w:val="28"/>
          <w:szCs w:val="28"/>
        </w:rPr>
        <w:t>2</w:t>
      </w:r>
      <w:r w:rsidRPr="002E49D4">
        <w:rPr>
          <w:sz w:val="28"/>
          <w:szCs w:val="28"/>
        </w:rPr>
        <w:t>.pielikums</w:t>
      </w:r>
    </w:p>
    <w:p w14:paraId="58384EE5" w14:textId="77777777" w:rsidR="002E49D4" w:rsidRPr="007F02D6" w:rsidRDefault="002E49D4" w:rsidP="002E49D4">
      <w:pPr>
        <w:jc w:val="center"/>
        <w:rPr>
          <w:sz w:val="56"/>
          <w:szCs w:val="56"/>
        </w:rPr>
      </w:pPr>
    </w:p>
    <w:p w14:paraId="1B484A1F" w14:textId="3300F056" w:rsidR="003E11C7" w:rsidRPr="007F02D6" w:rsidRDefault="003E11C7" w:rsidP="007F02D6">
      <w:pPr>
        <w:jc w:val="center"/>
        <w:rPr>
          <w:sz w:val="56"/>
          <w:szCs w:val="56"/>
        </w:rPr>
      </w:pPr>
      <w:r w:rsidRPr="007F02D6">
        <w:rPr>
          <w:sz w:val="56"/>
          <w:szCs w:val="56"/>
        </w:rPr>
        <w:t>Esošās situācijas raksturojums</w:t>
      </w:r>
      <w:r w:rsidR="006D090A">
        <w:rPr>
          <w:sz w:val="56"/>
          <w:szCs w:val="56"/>
        </w:rPr>
        <w:t xml:space="preserve"> un galvenie izaicinājumi</w:t>
      </w:r>
    </w:p>
    <w:p w14:paraId="3F50380A" w14:textId="77777777" w:rsidR="003E11C7" w:rsidRDefault="003E11C7" w:rsidP="007F02D6">
      <w:r>
        <w:br w:type="page"/>
      </w:r>
    </w:p>
    <w:p w14:paraId="0382BAFE" w14:textId="1A005F4F" w:rsidR="003E11C7" w:rsidRPr="00477CB2" w:rsidRDefault="00477CB2" w:rsidP="00477CB2">
      <w:pPr>
        <w:jc w:val="center"/>
        <w:rPr>
          <w:rStyle w:val="EDDH1timesChar"/>
          <w:rFonts w:ascii="Times New Roman" w:eastAsiaTheme="minorHAnsi" w:hAnsi="Times New Roman"/>
          <w:b/>
          <w:bCs/>
          <w:sz w:val="28"/>
          <w:lang w:val="lv-LV"/>
        </w:rPr>
      </w:pPr>
      <w:bookmarkStart w:id="0" w:name="_Toc69397685"/>
      <w:r w:rsidRPr="00477CB2">
        <w:rPr>
          <w:rStyle w:val="EDDH1timesChar"/>
          <w:rFonts w:ascii="Times New Roman" w:eastAsiaTheme="minorHAnsi" w:hAnsi="Times New Roman"/>
          <w:b/>
          <w:bCs/>
          <w:sz w:val="28"/>
          <w:lang w:val="lv-LV"/>
        </w:rPr>
        <w:lastRenderedPageBreak/>
        <w:t>Saturs</w:t>
      </w:r>
      <w:bookmarkEnd w:id="0"/>
    </w:p>
    <w:bookmarkStart w:id="1" w:name="_Toc14188031" w:displacedByCustomXml="next"/>
    <w:sdt>
      <w:sdtPr>
        <w:rPr>
          <w:rFonts w:ascii="Cambria" w:eastAsia="Times New Roman" w:hAnsi="Cambria"/>
          <w:kern w:val="32"/>
          <w:sz w:val="40"/>
          <w:szCs w:val="28"/>
          <w:lang w:val="x-none" w:eastAsia="x-none"/>
        </w:rPr>
        <w:id w:val="-1753812952"/>
        <w:docPartObj>
          <w:docPartGallery w:val="Table of Contents"/>
          <w:docPartUnique/>
        </w:docPartObj>
      </w:sdtPr>
      <w:sdtEndPr>
        <w:rPr>
          <w:rFonts w:ascii="Times New Roman" w:eastAsiaTheme="minorHAnsi" w:hAnsi="Times New Roman"/>
          <w:b/>
          <w:bCs/>
          <w:noProof/>
          <w:kern w:val="0"/>
          <w:sz w:val="24"/>
          <w:szCs w:val="24"/>
          <w:lang w:val="lv-LV" w:eastAsia="en-US"/>
        </w:rPr>
      </w:sdtEndPr>
      <w:sdtContent>
        <w:p w14:paraId="343A6D66" w14:textId="359DF2E3" w:rsidR="00CA0AE7" w:rsidRDefault="003E11C7">
          <w:pPr>
            <w:pStyle w:val="Saturs1"/>
            <w:rPr>
              <w:rFonts w:asciiTheme="minorHAnsi" w:eastAsiaTheme="minorEastAsia" w:hAnsiTheme="minorHAnsi" w:cstheme="minorBidi"/>
              <w:noProof/>
              <w:sz w:val="22"/>
              <w:szCs w:val="22"/>
              <w:lang w:eastAsia="lv-LV"/>
            </w:rPr>
          </w:pPr>
          <w:r w:rsidRPr="00FF3CE3">
            <w:fldChar w:fldCharType="begin"/>
          </w:r>
          <w:r w:rsidRPr="00FF3CE3">
            <w:instrText xml:space="preserve"> TOC \o "1-4" \h \z \u </w:instrText>
          </w:r>
          <w:r w:rsidRPr="00FF3CE3">
            <w:fldChar w:fldCharType="separate"/>
          </w:r>
          <w:hyperlink w:anchor="_Toc69397685" w:history="1">
            <w:r w:rsidR="00CA0AE7" w:rsidRPr="008D0A5E">
              <w:rPr>
                <w:rStyle w:val="Hipersaite"/>
                <w:b/>
                <w:bCs/>
                <w:noProof/>
              </w:rPr>
              <w:t>Saturs</w:t>
            </w:r>
            <w:r w:rsidR="00CA0AE7">
              <w:rPr>
                <w:noProof/>
                <w:webHidden/>
              </w:rPr>
              <w:tab/>
            </w:r>
            <w:r w:rsidR="00CA0AE7">
              <w:rPr>
                <w:noProof/>
                <w:webHidden/>
              </w:rPr>
              <w:fldChar w:fldCharType="begin"/>
            </w:r>
            <w:r w:rsidR="00CA0AE7">
              <w:rPr>
                <w:noProof/>
                <w:webHidden/>
              </w:rPr>
              <w:instrText xml:space="preserve"> PAGEREF _Toc69397685 \h </w:instrText>
            </w:r>
            <w:r w:rsidR="00CA0AE7">
              <w:rPr>
                <w:noProof/>
                <w:webHidden/>
              </w:rPr>
            </w:r>
            <w:r w:rsidR="00CA0AE7">
              <w:rPr>
                <w:noProof/>
                <w:webHidden/>
              </w:rPr>
              <w:fldChar w:fldCharType="separate"/>
            </w:r>
            <w:r w:rsidR="00671590">
              <w:rPr>
                <w:noProof/>
                <w:webHidden/>
              </w:rPr>
              <w:t>2</w:t>
            </w:r>
            <w:r w:rsidR="00CA0AE7">
              <w:rPr>
                <w:noProof/>
                <w:webHidden/>
              </w:rPr>
              <w:fldChar w:fldCharType="end"/>
            </w:r>
          </w:hyperlink>
        </w:p>
        <w:p w14:paraId="4083A63D" w14:textId="0D69BD19" w:rsidR="00CA0AE7" w:rsidRDefault="0047450B">
          <w:pPr>
            <w:pStyle w:val="Saturs1"/>
            <w:rPr>
              <w:rFonts w:asciiTheme="minorHAnsi" w:eastAsiaTheme="minorEastAsia" w:hAnsiTheme="minorHAnsi" w:cstheme="minorBidi"/>
              <w:noProof/>
              <w:sz w:val="22"/>
              <w:szCs w:val="22"/>
              <w:lang w:eastAsia="lv-LV"/>
            </w:rPr>
          </w:pPr>
          <w:hyperlink w:anchor="_Toc69397686" w:history="1">
            <w:r w:rsidR="00CA0AE7" w:rsidRPr="008D0A5E">
              <w:rPr>
                <w:rStyle w:val="Hipersaite"/>
                <w:noProof/>
              </w:rPr>
              <w:t>IEVADS</w:t>
            </w:r>
            <w:r w:rsidR="00CA0AE7">
              <w:rPr>
                <w:noProof/>
                <w:webHidden/>
              </w:rPr>
              <w:tab/>
            </w:r>
            <w:r w:rsidR="00CA0AE7">
              <w:rPr>
                <w:noProof/>
                <w:webHidden/>
              </w:rPr>
              <w:fldChar w:fldCharType="begin"/>
            </w:r>
            <w:r w:rsidR="00CA0AE7">
              <w:rPr>
                <w:noProof/>
                <w:webHidden/>
              </w:rPr>
              <w:instrText xml:space="preserve"> PAGEREF _Toc69397686 \h </w:instrText>
            </w:r>
            <w:r w:rsidR="00CA0AE7">
              <w:rPr>
                <w:noProof/>
                <w:webHidden/>
              </w:rPr>
            </w:r>
            <w:r w:rsidR="00CA0AE7">
              <w:rPr>
                <w:noProof/>
                <w:webHidden/>
              </w:rPr>
              <w:fldChar w:fldCharType="separate"/>
            </w:r>
            <w:r w:rsidR="00671590">
              <w:rPr>
                <w:noProof/>
                <w:webHidden/>
              </w:rPr>
              <w:t>4</w:t>
            </w:r>
            <w:r w:rsidR="00CA0AE7">
              <w:rPr>
                <w:noProof/>
                <w:webHidden/>
              </w:rPr>
              <w:fldChar w:fldCharType="end"/>
            </w:r>
          </w:hyperlink>
        </w:p>
        <w:p w14:paraId="158D573E" w14:textId="6657DF08" w:rsidR="00CA0AE7" w:rsidRDefault="0047450B">
          <w:pPr>
            <w:pStyle w:val="Saturs1"/>
            <w:rPr>
              <w:rFonts w:asciiTheme="minorHAnsi" w:eastAsiaTheme="minorEastAsia" w:hAnsiTheme="minorHAnsi" w:cstheme="minorBidi"/>
              <w:noProof/>
              <w:sz w:val="22"/>
              <w:szCs w:val="22"/>
              <w:lang w:eastAsia="lv-LV"/>
            </w:rPr>
          </w:pPr>
          <w:hyperlink w:anchor="_Toc69397687" w:history="1">
            <w:r w:rsidR="00CA0AE7" w:rsidRPr="008D0A5E">
              <w:rPr>
                <w:rStyle w:val="Hipersaite"/>
                <w:noProof/>
              </w:rPr>
              <w:t>Covid-19 ietekme uz transporta nozari</w:t>
            </w:r>
            <w:r w:rsidR="00CA0AE7">
              <w:rPr>
                <w:noProof/>
                <w:webHidden/>
              </w:rPr>
              <w:tab/>
            </w:r>
            <w:r w:rsidR="00CA0AE7">
              <w:rPr>
                <w:noProof/>
                <w:webHidden/>
              </w:rPr>
              <w:fldChar w:fldCharType="begin"/>
            </w:r>
            <w:r w:rsidR="00CA0AE7">
              <w:rPr>
                <w:noProof/>
                <w:webHidden/>
              </w:rPr>
              <w:instrText xml:space="preserve"> PAGEREF _Toc69397687 \h </w:instrText>
            </w:r>
            <w:r w:rsidR="00CA0AE7">
              <w:rPr>
                <w:noProof/>
                <w:webHidden/>
              </w:rPr>
            </w:r>
            <w:r w:rsidR="00CA0AE7">
              <w:rPr>
                <w:noProof/>
                <w:webHidden/>
              </w:rPr>
              <w:fldChar w:fldCharType="separate"/>
            </w:r>
            <w:r w:rsidR="00671590">
              <w:rPr>
                <w:noProof/>
                <w:webHidden/>
              </w:rPr>
              <w:t>5</w:t>
            </w:r>
            <w:r w:rsidR="00CA0AE7">
              <w:rPr>
                <w:noProof/>
                <w:webHidden/>
              </w:rPr>
              <w:fldChar w:fldCharType="end"/>
            </w:r>
          </w:hyperlink>
        </w:p>
        <w:p w14:paraId="6A589A45" w14:textId="0D92FD12" w:rsidR="00CA0AE7" w:rsidRDefault="0047450B">
          <w:pPr>
            <w:pStyle w:val="Saturs1"/>
            <w:rPr>
              <w:rFonts w:asciiTheme="minorHAnsi" w:eastAsiaTheme="minorEastAsia" w:hAnsiTheme="minorHAnsi" w:cstheme="minorBidi"/>
              <w:noProof/>
              <w:sz w:val="22"/>
              <w:szCs w:val="22"/>
              <w:lang w:eastAsia="lv-LV"/>
            </w:rPr>
          </w:pPr>
          <w:hyperlink w:anchor="_Toc69397688" w:history="1">
            <w:r w:rsidR="00CA0AE7" w:rsidRPr="008D0A5E">
              <w:rPr>
                <w:rStyle w:val="Hipersaite"/>
                <w:noProof/>
              </w:rPr>
              <w:t>1. Autoceļi</w:t>
            </w:r>
            <w:r w:rsidR="00CA0AE7">
              <w:rPr>
                <w:noProof/>
                <w:webHidden/>
              </w:rPr>
              <w:tab/>
            </w:r>
            <w:r w:rsidR="00CA0AE7">
              <w:rPr>
                <w:noProof/>
                <w:webHidden/>
              </w:rPr>
              <w:fldChar w:fldCharType="begin"/>
            </w:r>
            <w:r w:rsidR="00CA0AE7">
              <w:rPr>
                <w:noProof/>
                <w:webHidden/>
              </w:rPr>
              <w:instrText xml:space="preserve"> PAGEREF _Toc69397688 \h </w:instrText>
            </w:r>
            <w:r w:rsidR="00CA0AE7">
              <w:rPr>
                <w:noProof/>
                <w:webHidden/>
              </w:rPr>
            </w:r>
            <w:r w:rsidR="00CA0AE7">
              <w:rPr>
                <w:noProof/>
                <w:webHidden/>
              </w:rPr>
              <w:fldChar w:fldCharType="separate"/>
            </w:r>
            <w:r w:rsidR="00671590">
              <w:rPr>
                <w:noProof/>
                <w:webHidden/>
              </w:rPr>
              <w:t>7</w:t>
            </w:r>
            <w:r w:rsidR="00CA0AE7">
              <w:rPr>
                <w:noProof/>
                <w:webHidden/>
              </w:rPr>
              <w:fldChar w:fldCharType="end"/>
            </w:r>
          </w:hyperlink>
        </w:p>
        <w:p w14:paraId="64234479" w14:textId="77C72F10"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89" w:history="1">
            <w:r w:rsidR="00CA0AE7" w:rsidRPr="008D0A5E">
              <w:rPr>
                <w:rStyle w:val="Hipersaite"/>
                <w:noProof/>
              </w:rPr>
              <w:t>1.1.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_Toc69397689 \h </w:instrText>
            </w:r>
            <w:r w:rsidR="00CA0AE7">
              <w:rPr>
                <w:noProof/>
                <w:webHidden/>
              </w:rPr>
            </w:r>
            <w:r w:rsidR="00CA0AE7">
              <w:rPr>
                <w:noProof/>
                <w:webHidden/>
              </w:rPr>
              <w:fldChar w:fldCharType="separate"/>
            </w:r>
            <w:r w:rsidR="00671590">
              <w:rPr>
                <w:noProof/>
                <w:webHidden/>
              </w:rPr>
              <w:t>7</w:t>
            </w:r>
            <w:r w:rsidR="00CA0AE7">
              <w:rPr>
                <w:noProof/>
                <w:webHidden/>
              </w:rPr>
              <w:fldChar w:fldCharType="end"/>
            </w:r>
          </w:hyperlink>
        </w:p>
        <w:p w14:paraId="3806B604" w14:textId="0287B412"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0" w:history="1">
            <w:r w:rsidR="00CA0AE7" w:rsidRPr="008D0A5E">
              <w:rPr>
                <w:rStyle w:val="Hipersaite"/>
                <w:noProof/>
              </w:rPr>
              <w:t>1.2.</w:t>
            </w:r>
            <w:r w:rsidR="00CA0AE7">
              <w:rPr>
                <w:rFonts w:asciiTheme="minorHAnsi" w:eastAsiaTheme="minorEastAsia" w:hAnsiTheme="minorHAnsi" w:cstheme="minorBidi"/>
                <w:noProof/>
                <w:sz w:val="22"/>
                <w:szCs w:val="22"/>
                <w:lang w:eastAsia="lv-LV"/>
              </w:rPr>
              <w:tab/>
            </w:r>
            <w:r w:rsidR="00CA0AE7" w:rsidRPr="008D0A5E">
              <w:rPr>
                <w:rStyle w:val="Hipersaite"/>
                <w:noProof/>
              </w:rPr>
              <w:t xml:space="preserve">Institucionālā pārvaldība </w:t>
            </w:r>
            <w:r w:rsidR="00CA0AE7">
              <w:rPr>
                <w:noProof/>
                <w:webHidden/>
              </w:rPr>
              <w:tab/>
            </w:r>
            <w:r w:rsidR="00CA0AE7">
              <w:rPr>
                <w:noProof/>
                <w:webHidden/>
              </w:rPr>
              <w:fldChar w:fldCharType="begin"/>
            </w:r>
            <w:r w:rsidR="00CA0AE7">
              <w:rPr>
                <w:noProof/>
                <w:webHidden/>
              </w:rPr>
              <w:instrText xml:space="preserve"> PAGEREF _Toc69397690 \h </w:instrText>
            </w:r>
            <w:r w:rsidR="00CA0AE7">
              <w:rPr>
                <w:noProof/>
                <w:webHidden/>
              </w:rPr>
            </w:r>
            <w:r w:rsidR="00CA0AE7">
              <w:rPr>
                <w:noProof/>
                <w:webHidden/>
              </w:rPr>
              <w:fldChar w:fldCharType="separate"/>
            </w:r>
            <w:r w:rsidR="00671590">
              <w:rPr>
                <w:noProof/>
                <w:webHidden/>
              </w:rPr>
              <w:t>9</w:t>
            </w:r>
            <w:r w:rsidR="00CA0AE7">
              <w:rPr>
                <w:noProof/>
                <w:webHidden/>
              </w:rPr>
              <w:fldChar w:fldCharType="end"/>
            </w:r>
          </w:hyperlink>
        </w:p>
        <w:p w14:paraId="74818C0B" w14:textId="19D573EB"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1" w:history="1">
            <w:r w:rsidR="00CA0AE7" w:rsidRPr="008D0A5E">
              <w:rPr>
                <w:rStyle w:val="Hipersaite"/>
                <w:noProof/>
              </w:rPr>
              <w:t>1.3.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_Toc69397691 \h </w:instrText>
            </w:r>
            <w:r w:rsidR="00CA0AE7">
              <w:rPr>
                <w:noProof/>
                <w:webHidden/>
              </w:rPr>
            </w:r>
            <w:r w:rsidR="00CA0AE7">
              <w:rPr>
                <w:noProof/>
                <w:webHidden/>
              </w:rPr>
              <w:fldChar w:fldCharType="separate"/>
            </w:r>
            <w:r w:rsidR="00671590">
              <w:rPr>
                <w:noProof/>
                <w:webHidden/>
              </w:rPr>
              <w:t>9</w:t>
            </w:r>
            <w:r w:rsidR="00CA0AE7">
              <w:rPr>
                <w:noProof/>
                <w:webHidden/>
              </w:rPr>
              <w:fldChar w:fldCharType="end"/>
            </w:r>
          </w:hyperlink>
        </w:p>
        <w:p w14:paraId="28E684F9" w14:textId="7C00CDF8"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692" w:history="1">
            <w:r w:rsidR="00CA0AE7" w:rsidRPr="008D0A5E">
              <w:rPr>
                <w:rStyle w:val="Hipersaite"/>
                <w:noProof/>
              </w:rPr>
              <w:t>2.</w:t>
            </w:r>
            <w:r w:rsidR="00CA0AE7">
              <w:rPr>
                <w:rFonts w:asciiTheme="minorHAnsi" w:eastAsiaTheme="minorEastAsia" w:hAnsiTheme="minorHAnsi" w:cstheme="minorBidi"/>
                <w:noProof/>
                <w:sz w:val="22"/>
                <w:szCs w:val="22"/>
                <w:lang w:eastAsia="lv-LV"/>
              </w:rPr>
              <w:tab/>
            </w:r>
            <w:r w:rsidR="00CA0AE7" w:rsidRPr="008D0A5E">
              <w:rPr>
                <w:rStyle w:val="Hipersaite"/>
                <w:noProof/>
              </w:rPr>
              <w:t>Mikromobilitāte</w:t>
            </w:r>
            <w:r w:rsidR="00CA0AE7">
              <w:rPr>
                <w:noProof/>
                <w:webHidden/>
              </w:rPr>
              <w:tab/>
            </w:r>
            <w:r w:rsidR="00CA0AE7">
              <w:rPr>
                <w:noProof/>
                <w:webHidden/>
              </w:rPr>
              <w:fldChar w:fldCharType="begin"/>
            </w:r>
            <w:r w:rsidR="00CA0AE7">
              <w:rPr>
                <w:noProof/>
                <w:webHidden/>
              </w:rPr>
              <w:instrText xml:space="preserve"> PAGEREF _Toc69397692 \h </w:instrText>
            </w:r>
            <w:r w:rsidR="00CA0AE7">
              <w:rPr>
                <w:noProof/>
                <w:webHidden/>
              </w:rPr>
            </w:r>
            <w:r w:rsidR="00CA0AE7">
              <w:rPr>
                <w:noProof/>
                <w:webHidden/>
              </w:rPr>
              <w:fldChar w:fldCharType="separate"/>
            </w:r>
            <w:r w:rsidR="00671590">
              <w:rPr>
                <w:noProof/>
                <w:webHidden/>
              </w:rPr>
              <w:t>11</w:t>
            </w:r>
            <w:r w:rsidR="00CA0AE7">
              <w:rPr>
                <w:noProof/>
                <w:webHidden/>
              </w:rPr>
              <w:fldChar w:fldCharType="end"/>
            </w:r>
          </w:hyperlink>
        </w:p>
        <w:p w14:paraId="2E880B6A" w14:textId="1FF78DD6"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3" w:history="1">
            <w:r w:rsidR="00CA0AE7" w:rsidRPr="008D0A5E">
              <w:rPr>
                <w:rStyle w:val="Hipersaite"/>
                <w:noProof/>
              </w:rPr>
              <w:t>2.1.</w:t>
            </w:r>
            <w:r w:rsidR="00CA0AE7">
              <w:rPr>
                <w:rFonts w:asciiTheme="minorHAnsi" w:eastAsiaTheme="minorEastAsia" w:hAnsiTheme="minorHAnsi" w:cstheme="minorBidi"/>
                <w:noProof/>
                <w:sz w:val="22"/>
                <w:szCs w:val="22"/>
                <w:lang w:eastAsia="lv-LV"/>
              </w:rPr>
              <w:tab/>
            </w:r>
            <w:r w:rsidR="00CA0AE7" w:rsidRPr="008D0A5E">
              <w:rPr>
                <w:rStyle w:val="Hipersaite"/>
                <w:noProof/>
              </w:rPr>
              <w:t>Infrastruktūra</w:t>
            </w:r>
            <w:r w:rsidR="00CA0AE7">
              <w:rPr>
                <w:noProof/>
                <w:webHidden/>
              </w:rPr>
              <w:tab/>
            </w:r>
            <w:r w:rsidR="00CA0AE7">
              <w:rPr>
                <w:noProof/>
                <w:webHidden/>
              </w:rPr>
              <w:fldChar w:fldCharType="begin"/>
            </w:r>
            <w:r w:rsidR="00CA0AE7">
              <w:rPr>
                <w:noProof/>
                <w:webHidden/>
              </w:rPr>
              <w:instrText xml:space="preserve"> PAGEREF _Toc69397693 \h </w:instrText>
            </w:r>
            <w:r w:rsidR="00CA0AE7">
              <w:rPr>
                <w:noProof/>
                <w:webHidden/>
              </w:rPr>
            </w:r>
            <w:r w:rsidR="00CA0AE7">
              <w:rPr>
                <w:noProof/>
                <w:webHidden/>
              </w:rPr>
              <w:fldChar w:fldCharType="separate"/>
            </w:r>
            <w:r w:rsidR="00671590">
              <w:rPr>
                <w:noProof/>
                <w:webHidden/>
              </w:rPr>
              <w:t>11</w:t>
            </w:r>
            <w:r w:rsidR="00CA0AE7">
              <w:rPr>
                <w:noProof/>
                <w:webHidden/>
              </w:rPr>
              <w:fldChar w:fldCharType="end"/>
            </w:r>
          </w:hyperlink>
        </w:p>
        <w:p w14:paraId="342ABBDF" w14:textId="546B5292"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4" w:history="1">
            <w:r w:rsidR="00CA0AE7" w:rsidRPr="008D0A5E">
              <w:rPr>
                <w:rStyle w:val="Hipersaite"/>
                <w:noProof/>
              </w:rPr>
              <w:t>2.2.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_Toc69397694 \h </w:instrText>
            </w:r>
            <w:r w:rsidR="00CA0AE7">
              <w:rPr>
                <w:noProof/>
                <w:webHidden/>
              </w:rPr>
            </w:r>
            <w:r w:rsidR="00CA0AE7">
              <w:rPr>
                <w:noProof/>
                <w:webHidden/>
              </w:rPr>
              <w:fldChar w:fldCharType="separate"/>
            </w:r>
            <w:r w:rsidR="00671590">
              <w:rPr>
                <w:noProof/>
                <w:webHidden/>
              </w:rPr>
              <w:t>12</w:t>
            </w:r>
            <w:r w:rsidR="00CA0AE7">
              <w:rPr>
                <w:noProof/>
                <w:webHidden/>
              </w:rPr>
              <w:fldChar w:fldCharType="end"/>
            </w:r>
          </w:hyperlink>
        </w:p>
        <w:p w14:paraId="66763619" w14:textId="761E7413"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5" w:history="1">
            <w:r w:rsidR="00CA0AE7" w:rsidRPr="008D0A5E">
              <w:rPr>
                <w:rStyle w:val="Hipersaite"/>
                <w:noProof/>
              </w:rPr>
              <w:t>2.3.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_Toc69397695 \h </w:instrText>
            </w:r>
            <w:r w:rsidR="00CA0AE7">
              <w:rPr>
                <w:noProof/>
                <w:webHidden/>
              </w:rPr>
            </w:r>
            <w:r w:rsidR="00CA0AE7">
              <w:rPr>
                <w:noProof/>
                <w:webHidden/>
              </w:rPr>
              <w:fldChar w:fldCharType="separate"/>
            </w:r>
            <w:r w:rsidR="00671590">
              <w:rPr>
                <w:noProof/>
                <w:webHidden/>
              </w:rPr>
              <w:t>12</w:t>
            </w:r>
            <w:r w:rsidR="00CA0AE7">
              <w:rPr>
                <w:noProof/>
                <w:webHidden/>
              </w:rPr>
              <w:fldChar w:fldCharType="end"/>
            </w:r>
          </w:hyperlink>
        </w:p>
        <w:p w14:paraId="60063FFC" w14:textId="2B3C0CA2"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696" w:history="1">
            <w:r w:rsidR="00CA0AE7" w:rsidRPr="008D0A5E">
              <w:rPr>
                <w:rStyle w:val="Hipersaite"/>
                <w:noProof/>
              </w:rPr>
              <w:t>3.</w:t>
            </w:r>
            <w:r w:rsidR="00CA0AE7">
              <w:rPr>
                <w:rFonts w:asciiTheme="minorHAnsi" w:eastAsiaTheme="minorEastAsia" w:hAnsiTheme="minorHAnsi" w:cstheme="minorBidi"/>
                <w:noProof/>
                <w:sz w:val="22"/>
                <w:szCs w:val="22"/>
                <w:lang w:eastAsia="lv-LV"/>
              </w:rPr>
              <w:tab/>
            </w:r>
            <w:r w:rsidR="00CA0AE7" w:rsidRPr="008D0A5E">
              <w:rPr>
                <w:rStyle w:val="Hipersaite"/>
                <w:noProof/>
              </w:rPr>
              <w:t>Autotransports</w:t>
            </w:r>
            <w:r w:rsidR="00CA0AE7">
              <w:rPr>
                <w:noProof/>
                <w:webHidden/>
              </w:rPr>
              <w:tab/>
            </w:r>
            <w:r w:rsidR="00CA0AE7">
              <w:rPr>
                <w:noProof/>
                <w:webHidden/>
              </w:rPr>
              <w:fldChar w:fldCharType="begin"/>
            </w:r>
            <w:r w:rsidR="00CA0AE7">
              <w:rPr>
                <w:noProof/>
                <w:webHidden/>
              </w:rPr>
              <w:instrText xml:space="preserve"> PAGEREF _Toc69397696 \h </w:instrText>
            </w:r>
            <w:r w:rsidR="00CA0AE7">
              <w:rPr>
                <w:noProof/>
                <w:webHidden/>
              </w:rPr>
            </w:r>
            <w:r w:rsidR="00CA0AE7">
              <w:rPr>
                <w:noProof/>
                <w:webHidden/>
              </w:rPr>
              <w:fldChar w:fldCharType="separate"/>
            </w:r>
            <w:r w:rsidR="00671590">
              <w:rPr>
                <w:noProof/>
                <w:webHidden/>
              </w:rPr>
              <w:t>13</w:t>
            </w:r>
            <w:r w:rsidR="00CA0AE7">
              <w:rPr>
                <w:noProof/>
                <w:webHidden/>
              </w:rPr>
              <w:fldChar w:fldCharType="end"/>
            </w:r>
          </w:hyperlink>
        </w:p>
        <w:p w14:paraId="6AD19DC1" w14:textId="7077153F"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7" w:history="1">
            <w:r w:rsidR="00CA0AE7" w:rsidRPr="008D0A5E">
              <w:rPr>
                <w:rStyle w:val="Hipersaite"/>
                <w:noProof/>
              </w:rPr>
              <w:t>3.1.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_Toc69397697 \h </w:instrText>
            </w:r>
            <w:r w:rsidR="00CA0AE7">
              <w:rPr>
                <w:noProof/>
                <w:webHidden/>
              </w:rPr>
            </w:r>
            <w:r w:rsidR="00CA0AE7">
              <w:rPr>
                <w:noProof/>
                <w:webHidden/>
              </w:rPr>
              <w:fldChar w:fldCharType="separate"/>
            </w:r>
            <w:r w:rsidR="00671590">
              <w:rPr>
                <w:noProof/>
                <w:webHidden/>
              </w:rPr>
              <w:t>13</w:t>
            </w:r>
            <w:r w:rsidR="00CA0AE7">
              <w:rPr>
                <w:noProof/>
                <w:webHidden/>
              </w:rPr>
              <w:fldChar w:fldCharType="end"/>
            </w:r>
          </w:hyperlink>
        </w:p>
        <w:p w14:paraId="069DF4F2" w14:textId="3EC2ECA5"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8" w:history="1">
            <w:r w:rsidR="00CA0AE7" w:rsidRPr="008D0A5E">
              <w:rPr>
                <w:rStyle w:val="Hipersaite"/>
                <w:noProof/>
              </w:rPr>
              <w:t>3.2.</w:t>
            </w:r>
            <w:r w:rsidR="00CA0AE7">
              <w:rPr>
                <w:rFonts w:asciiTheme="minorHAnsi" w:eastAsiaTheme="minorEastAsia" w:hAnsiTheme="minorHAnsi" w:cstheme="minorBidi"/>
                <w:noProof/>
                <w:sz w:val="22"/>
                <w:szCs w:val="22"/>
                <w:lang w:eastAsia="lv-LV"/>
              </w:rPr>
              <w:tab/>
            </w:r>
            <w:r w:rsidR="00CA0AE7" w:rsidRPr="008D0A5E">
              <w:rPr>
                <w:rStyle w:val="Hipersaite"/>
                <w:noProof/>
              </w:rPr>
              <w:t>Kravu pārvadājumi</w:t>
            </w:r>
            <w:r w:rsidR="00CA0AE7">
              <w:rPr>
                <w:noProof/>
                <w:webHidden/>
              </w:rPr>
              <w:tab/>
            </w:r>
            <w:r w:rsidR="00CA0AE7">
              <w:rPr>
                <w:noProof/>
                <w:webHidden/>
              </w:rPr>
              <w:fldChar w:fldCharType="begin"/>
            </w:r>
            <w:r w:rsidR="00CA0AE7">
              <w:rPr>
                <w:noProof/>
                <w:webHidden/>
              </w:rPr>
              <w:instrText xml:space="preserve"> PAGEREF _Toc69397698 \h </w:instrText>
            </w:r>
            <w:r w:rsidR="00CA0AE7">
              <w:rPr>
                <w:noProof/>
                <w:webHidden/>
              </w:rPr>
            </w:r>
            <w:r w:rsidR="00CA0AE7">
              <w:rPr>
                <w:noProof/>
                <w:webHidden/>
              </w:rPr>
              <w:fldChar w:fldCharType="separate"/>
            </w:r>
            <w:r w:rsidR="00671590">
              <w:rPr>
                <w:noProof/>
                <w:webHidden/>
              </w:rPr>
              <w:t>14</w:t>
            </w:r>
            <w:r w:rsidR="00CA0AE7">
              <w:rPr>
                <w:noProof/>
                <w:webHidden/>
              </w:rPr>
              <w:fldChar w:fldCharType="end"/>
            </w:r>
          </w:hyperlink>
        </w:p>
        <w:p w14:paraId="74CA96E4" w14:textId="2EC790C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699" w:history="1">
            <w:r w:rsidR="00CA0AE7" w:rsidRPr="008D0A5E">
              <w:rPr>
                <w:rStyle w:val="Hipersaite"/>
                <w:noProof/>
              </w:rPr>
              <w:t>3.3.</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_Toc69397699 \h </w:instrText>
            </w:r>
            <w:r w:rsidR="00CA0AE7">
              <w:rPr>
                <w:noProof/>
                <w:webHidden/>
              </w:rPr>
            </w:r>
            <w:r w:rsidR="00CA0AE7">
              <w:rPr>
                <w:noProof/>
                <w:webHidden/>
              </w:rPr>
              <w:fldChar w:fldCharType="separate"/>
            </w:r>
            <w:r w:rsidR="00671590">
              <w:rPr>
                <w:noProof/>
                <w:webHidden/>
              </w:rPr>
              <w:t>16</w:t>
            </w:r>
            <w:r w:rsidR="00CA0AE7">
              <w:rPr>
                <w:noProof/>
                <w:webHidden/>
              </w:rPr>
              <w:fldChar w:fldCharType="end"/>
            </w:r>
          </w:hyperlink>
        </w:p>
        <w:p w14:paraId="1B0BA4C3" w14:textId="75B22030"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0" w:history="1">
            <w:r w:rsidR="00CA0AE7" w:rsidRPr="008D0A5E">
              <w:rPr>
                <w:rStyle w:val="Hipersaite"/>
                <w:noProof/>
              </w:rPr>
              <w:t>3.4.</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_Toc69397700 \h </w:instrText>
            </w:r>
            <w:r w:rsidR="00CA0AE7">
              <w:rPr>
                <w:noProof/>
                <w:webHidden/>
              </w:rPr>
            </w:r>
            <w:r w:rsidR="00CA0AE7">
              <w:rPr>
                <w:noProof/>
                <w:webHidden/>
              </w:rPr>
              <w:fldChar w:fldCharType="separate"/>
            </w:r>
            <w:r w:rsidR="00671590">
              <w:rPr>
                <w:noProof/>
                <w:webHidden/>
              </w:rPr>
              <w:t>17</w:t>
            </w:r>
            <w:r w:rsidR="00CA0AE7">
              <w:rPr>
                <w:noProof/>
                <w:webHidden/>
              </w:rPr>
              <w:fldChar w:fldCharType="end"/>
            </w:r>
          </w:hyperlink>
        </w:p>
        <w:p w14:paraId="28BC911A" w14:textId="012A31E0" w:rsidR="00CA0AE7" w:rsidRDefault="0047450B">
          <w:pPr>
            <w:pStyle w:val="Saturs1"/>
            <w:rPr>
              <w:rFonts w:asciiTheme="minorHAnsi" w:eastAsiaTheme="minorEastAsia" w:hAnsiTheme="minorHAnsi" w:cstheme="minorBidi"/>
              <w:noProof/>
              <w:sz w:val="22"/>
              <w:szCs w:val="22"/>
              <w:lang w:eastAsia="lv-LV"/>
            </w:rPr>
          </w:pPr>
          <w:hyperlink w:anchor="_Toc69397701" w:history="1">
            <w:r w:rsidR="00CA0AE7" w:rsidRPr="008D0A5E">
              <w:rPr>
                <w:rStyle w:val="Hipersaite"/>
                <w:noProof/>
              </w:rPr>
              <w:t>4. Dzelzceļš</w:t>
            </w:r>
            <w:r w:rsidR="00CA0AE7">
              <w:rPr>
                <w:noProof/>
                <w:webHidden/>
              </w:rPr>
              <w:tab/>
            </w:r>
            <w:r w:rsidR="00CA0AE7">
              <w:rPr>
                <w:noProof/>
                <w:webHidden/>
              </w:rPr>
              <w:fldChar w:fldCharType="begin"/>
            </w:r>
            <w:r w:rsidR="00CA0AE7">
              <w:rPr>
                <w:noProof/>
                <w:webHidden/>
              </w:rPr>
              <w:instrText xml:space="preserve"> PAGEREF _Toc69397701 \h </w:instrText>
            </w:r>
            <w:r w:rsidR="00CA0AE7">
              <w:rPr>
                <w:noProof/>
                <w:webHidden/>
              </w:rPr>
            </w:r>
            <w:r w:rsidR="00CA0AE7">
              <w:rPr>
                <w:noProof/>
                <w:webHidden/>
              </w:rPr>
              <w:fldChar w:fldCharType="separate"/>
            </w:r>
            <w:r w:rsidR="00671590">
              <w:rPr>
                <w:noProof/>
                <w:webHidden/>
              </w:rPr>
              <w:t>18</w:t>
            </w:r>
            <w:r w:rsidR="00CA0AE7">
              <w:rPr>
                <w:noProof/>
                <w:webHidden/>
              </w:rPr>
              <w:fldChar w:fldCharType="end"/>
            </w:r>
          </w:hyperlink>
        </w:p>
        <w:p w14:paraId="65175820" w14:textId="34324659"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2" w:history="1">
            <w:r w:rsidR="00CA0AE7" w:rsidRPr="008D0A5E">
              <w:rPr>
                <w:rStyle w:val="Hipersaite"/>
                <w:noProof/>
              </w:rPr>
              <w:t>4.1.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_Toc69397702 \h </w:instrText>
            </w:r>
            <w:r w:rsidR="00CA0AE7">
              <w:rPr>
                <w:noProof/>
                <w:webHidden/>
              </w:rPr>
            </w:r>
            <w:r w:rsidR="00CA0AE7">
              <w:rPr>
                <w:noProof/>
                <w:webHidden/>
              </w:rPr>
              <w:fldChar w:fldCharType="separate"/>
            </w:r>
            <w:r w:rsidR="00671590">
              <w:rPr>
                <w:noProof/>
                <w:webHidden/>
              </w:rPr>
              <w:t>18</w:t>
            </w:r>
            <w:r w:rsidR="00CA0AE7">
              <w:rPr>
                <w:noProof/>
                <w:webHidden/>
              </w:rPr>
              <w:fldChar w:fldCharType="end"/>
            </w:r>
          </w:hyperlink>
        </w:p>
        <w:p w14:paraId="4B9CC0FB" w14:textId="39A6714B" w:rsidR="00CA0AE7" w:rsidRDefault="0047450B">
          <w:pPr>
            <w:pStyle w:val="Saturs3"/>
            <w:tabs>
              <w:tab w:val="left" w:pos="1320"/>
              <w:tab w:val="right" w:leader="dot" w:pos="9061"/>
            </w:tabs>
            <w:rPr>
              <w:rFonts w:asciiTheme="minorHAnsi" w:eastAsiaTheme="minorEastAsia" w:hAnsiTheme="minorHAnsi" w:cstheme="minorBidi"/>
              <w:noProof/>
              <w:sz w:val="22"/>
              <w:szCs w:val="22"/>
              <w:lang w:eastAsia="lv-LV"/>
            </w:rPr>
          </w:pPr>
          <w:hyperlink w:anchor="_Toc69397703" w:history="1">
            <w:r w:rsidR="00CA0AE7" w:rsidRPr="008D0A5E">
              <w:rPr>
                <w:rStyle w:val="Hipersaite"/>
                <w:noProof/>
              </w:rPr>
              <w:t>4.1.1.</w:t>
            </w:r>
            <w:r w:rsidR="00CA0AE7">
              <w:rPr>
                <w:rFonts w:asciiTheme="minorHAnsi" w:eastAsiaTheme="minorEastAsia" w:hAnsiTheme="minorHAnsi" w:cstheme="minorBidi"/>
                <w:noProof/>
                <w:sz w:val="22"/>
                <w:szCs w:val="22"/>
                <w:lang w:eastAsia="lv-LV"/>
              </w:rPr>
              <w:tab/>
            </w:r>
            <w:r w:rsidR="00CA0AE7" w:rsidRPr="008D0A5E">
              <w:rPr>
                <w:rStyle w:val="Hipersaite"/>
                <w:noProof/>
              </w:rPr>
              <w:t>Dzelzceļa infrastruktūra</w:t>
            </w:r>
            <w:r w:rsidR="00CA0AE7">
              <w:rPr>
                <w:noProof/>
                <w:webHidden/>
              </w:rPr>
              <w:tab/>
            </w:r>
            <w:r w:rsidR="00CA0AE7">
              <w:rPr>
                <w:noProof/>
                <w:webHidden/>
              </w:rPr>
              <w:fldChar w:fldCharType="begin"/>
            </w:r>
            <w:r w:rsidR="00CA0AE7">
              <w:rPr>
                <w:noProof/>
                <w:webHidden/>
              </w:rPr>
              <w:instrText xml:space="preserve"> PAGEREF _Toc69397703 \h </w:instrText>
            </w:r>
            <w:r w:rsidR="00CA0AE7">
              <w:rPr>
                <w:noProof/>
                <w:webHidden/>
              </w:rPr>
            </w:r>
            <w:r w:rsidR="00CA0AE7">
              <w:rPr>
                <w:noProof/>
                <w:webHidden/>
              </w:rPr>
              <w:fldChar w:fldCharType="separate"/>
            </w:r>
            <w:r w:rsidR="00671590">
              <w:rPr>
                <w:noProof/>
                <w:webHidden/>
              </w:rPr>
              <w:t>18</w:t>
            </w:r>
            <w:r w:rsidR="00CA0AE7">
              <w:rPr>
                <w:noProof/>
                <w:webHidden/>
              </w:rPr>
              <w:fldChar w:fldCharType="end"/>
            </w:r>
          </w:hyperlink>
        </w:p>
        <w:p w14:paraId="57A4329A" w14:textId="0CE8E27B" w:rsidR="00CA0AE7" w:rsidRDefault="0047450B">
          <w:pPr>
            <w:pStyle w:val="Saturs3"/>
            <w:tabs>
              <w:tab w:val="left" w:pos="1320"/>
              <w:tab w:val="right" w:leader="dot" w:pos="9061"/>
            </w:tabs>
            <w:rPr>
              <w:rFonts w:asciiTheme="minorHAnsi" w:eastAsiaTheme="minorEastAsia" w:hAnsiTheme="minorHAnsi" w:cstheme="minorBidi"/>
              <w:noProof/>
              <w:sz w:val="22"/>
              <w:szCs w:val="22"/>
              <w:lang w:eastAsia="lv-LV"/>
            </w:rPr>
          </w:pPr>
          <w:hyperlink w:anchor="_Toc69397704" w:history="1">
            <w:r w:rsidR="00CA0AE7" w:rsidRPr="008D0A5E">
              <w:rPr>
                <w:rStyle w:val="Hipersaite"/>
                <w:noProof/>
              </w:rPr>
              <w:t>4.1.2.</w:t>
            </w:r>
            <w:r w:rsidR="00CA0AE7">
              <w:rPr>
                <w:rFonts w:asciiTheme="minorHAnsi" w:eastAsiaTheme="minorEastAsia" w:hAnsiTheme="minorHAnsi" w:cstheme="minorBidi"/>
                <w:noProof/>
                <w:sz w:val="22"/>
                <w:szCs w:val="22"/>
                <w:lang w:eastAsia="lv-LV"/>
              </w:rPr>
              <w:tab/>
            </w:r>
            <w:r w:rsidR="00CA0AE7" w:rsidRPr="008D0A5E">
              <w:rPr>
                <w:rStyle w:val="Hipersaite"/>
                <w:noProof/>
              </w:rPr>
              <w:t>Kravu pārvadājumi</w:t>
            </w:r>
            <w:r w:rsidR="00CA0AE7">
              <w:rPr>
                <w:noProof/>
                <w:webHidden/>
              </w:rPr>
              <w:tab/>
            </w:r>
            <w:r w:rsidR="00CA0AE7">
              <w:rPr>
                <w:noProof/>
                <w:webHidden/>
              </w:rPr>
              <w:fldChar w:fldCharType="begin"/>
            </w:r>
            <w:r w:rsidR="00CA0AE7">
              <w:rPr>
                <w:noProof/>
                <w:webHidden/>
              </w:rPr>
              <w:instrText xml:space="preserve"> PAGEREF _Toc69397704 \h </w:instrText>
            </w:r>
            <w:r w:rsidR="00CA0AE7">
              <w:rPr>
                <w:noProof/>
                <w:webHidden/>
              </w:rPr>
            </w:r>
            <w:r w:rsidR="00CA0AE7">
              <w:rPr>
                <w:noProof/>
                <w:webHidden/>
              </w:rPr>
              <w:fldChar w:fldCharType="separate"/>
            </w:r>
            <w:r w:rsidR="00671590">
              <w:rPr>
                <w:noProof/>
                <w:webHidden/>
              </w:rPr>
              <w:t>23</w:t>
            </w:r>
            <w:r w:rsidR="00CA0AE7">
              <w:rPr>
                <w:noProof/>
                <w:webHidden/>
              </w:rPr>
              <w:fldChar w:fldCharType="end"/>
            </w:r>
          </w:hyperlink>
        </w:p>
        <w:p w14:paraId="51361A7B" w14:textId="7FFC906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5" w:history="1">
            <w:r w:rsidR="00CA0AE7" w:rsidRPr="008D0A5E">
              <w:rPr>
                <w:rStyle w:val="Hipersaite"/>
                <w:noProof/>
              </w:rPr>
              <w:t>4.2.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_Toc69397705 \h </w:instrText>
            </w:r>
            <w:r w:rsidR="00CA0AE7">
              <w:rPr>
                <w:noProof/>
                <w:webHidden/>
              </w:rPr>
            </w:r>
            <w:r w:rsidR="00CA0AE7">
              <w:rPr>
                <w:noProof/>
                <w:webHidden/>
              </w:rPr>
              <w:fldChar w:fldCharType="separate"/>
            </w:r>
            <w:r w:rsidR="00671590">
              <w:rPr>
                <w:noProof/>
                <w:webHidden/>
              </w:rPr>
              <w:t>24</w:t>
            </w:r>
            <w:r w:rsidR="00CA0AE7">
              <w:rPr>
                <w:noProof/>
                <w:webHidden/>
              </w:rPr>
              <w:fldChar w:fldCharType="end"/>
            </w:r>
          </w:hyperlink>
        </w:p>
        <w:p w14:paraId="23A2C70A" w14:textId="5864DAA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6" w:history="1">
            <w:r w:rsidR="00CA0AE7" w:rsidRPr="008D0A5E">
              <w:rPr>
                <w:rStyle w:val="Hipersaite"/>
                <w:noProof/>
              </w:rPr>
              <w:t>4.3.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_Toc69397706 \h </w:instrText>
            </w:r>
            <w:r w:rsidR="00CA0AE7">
              <w:rPr>
                <w:noProof/>
                <w:webHidden/>
              </w:rPr>
            </w:r>
            <w:r w:rsidR="00CA0AE7">
              <w:rPr>
                <w:noProof/>
                <w:webHidden/>
              </w:rPr>
              <w:fldChar w:fldCharType="separate"/>
            </w:r>
            <w:r w:rsidR="00671590">
              <w:rPr>
                <w:noProof/>
                <w:webHidden/>
              </w:rPr>
              <w:t>25</w:t>
            </w:r>
            <w:r w:rsidR="00CA0AE7">
              <w:rPr>
                <w:noProof/>
                <w:webHidden/>
              </w:rPr>
              <w:fldChar w:fldCharType="end"/>
            </w:r>
          </w:hyperlink>
        </w:p>
        <w:p w14:paraId="36BA82C1" w14:textId="65A2642C"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707" w:history="1">
            <w:r w:rsidR="00CA0AE7" w:rsidRPr="008D0A5E">
              <w:rPr>
                <w:rStyle w:val="Hipersaite"/>
                <w:noProof/>
              </w:rPr>
              <w:t>5.</w:t>
            </w:r>
            <w:r w:rsidR="00CA0AE7">
              <w:rPr>
                <w:rFonts w:asciiTheme="minorHAnsi" w:eastAsiaTheme="minorEastAsia" w:hAnsiTheme="minorHAnsi" w:cstheme="minorBidi"/>
                <w:noProof/>
                <w:sz w:val="22"/>
                <w:szCs w:val="22"/>
                <w:lang w:eastAsia="lv-LV"/>
              </w:rPr>
              <w:tab/>
            </w:r>
            <w:r w:rsidR="00CA0AE7" w:rsidRPr="008D0A5E">
              <w:rPr>
                <w:rStyle w:val="Hipersaite"/>
                <w:noProof/>
              </w:rPr>
              <w:t>Pasažieru pārvadājumi</w:t>
            </w:r>
            <w:r w:rsidR="00CA0AE7">
              <w:rPr>
                <w:noProof/>
                <w:webHidden/>
              </w:rPr>
              <w:tab/>
            </w:r>
            <w:r w:rsidR="00CA0AE7">
              <w:rPr>
                <w:noProof/>
                <w:webHidden/>
              </w:rPr>
              <w:fldChar w:fldCharType="begin"/>
            </w:r>
            <w:r w:rsidR="00CA0AE7">
              <w:rPr>
                <w:noProof/>
                <w:webHidden/>
              </w:rPr>
              <w:instrText xml:space="preserve"> PAGEREF _Toc69397707 \h </w:instrText>
            </w:r>
            <w:r w:rsidR="00CA0AE7">
              <w:rPr>
                <w:noProof/>
                <w:webHidden/>
              </w:rPr>
            </w:r>
            <w:r w:rsidR="00CA0AE7">
              <w:rPr>
                <w:noProof/>
                <w:webHidden/>
              </w:rPr>
              <w:fldChar w:fldCharType="separate"/>
            </w:r>
            <w:r w:rsidR="00671590">
              <w:rPr>
                <w:noProof/>
                <w:webHidden/>
              </w:rPr>
              <w:t>26</w:t>
            </w:r>
            <w:r w:rsidR="00CA0AE7">
              <w:rPr>
                <w:noProof/>
                <w:webHidden/>
              </w:rPr>
              <w:fldChar w:fldCharType="end"/>
            </w:r>
          </w:hyperlink>
        </w:p>
        <w:p w14:paraId="2C3701D4" w14:textId="034BA2FB"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8" w:history="1">
            <w:r w:rsidR="00CA0AE7" w:rsidRPr="008D0A5E">
              <w:rPr>
                <w:rStyle w:val="Hipersaite"/>
                <w:noProof/>
              </w:rPr>
              <w:t>5.1.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_Toc69397708 \h </w:instrText>
            </w:r>
            <w:r w:rsidR="00CA0AE7">
              <w:rPr>
                <w:noProof/>
                <w:webHidden/>
              </w:rPr>
            </w:r>
            <w:r w:rsidR="00CA0AE7">
              <w:rPr>
                <w:noProof/>
                <w:webHidden/>
              </w:rPr>
              <w:fldChar w:fldCharType="separate"/>
            </w:r>
            <w:r w:rsidR="00671590">
              <w:rPr>
                <w:noProof/>
                <w:webHidden/>
              </w:rPr>
              <w:t>26</w:t>
            </w:r>
            <w:r w:rsidR="00CA0AE7">
              <w:rPr>
                <w:noProof/>
                <w:webHidden/>
              </w:rPr>
              <w:fldChar w:fldCharType="end"/>
            </w:r>
          </w:hyperlink>
        </w:p>
        <w:p w14:paraId="554DE214" w14:textId="4B1B609D"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09" w:history="1">
            <w:r w:rsidR="00CA0AE7" w:rsidRPr="008D0A5E">
              <w:rPr>
                <w:rStyle w:val="Hipersaite"/>
                <w:noProof/>
              </w:rPr>
              <w:t>5.2.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_Toc69397709 \h </w:instrText>
            </w:r>
            <w:r w:rsidR="00CA0AE7">
              <w:rPr>
                <w:noProof/>
                <w:webHidden/>
              </w:rPr>
            </w:r>
            <w:r w:rsidR="00CA0AE7">
              <w:rPr>
                <w:noProof/>
                <w:webHidden/>
              </w:rPr>
              <w:fldChar w:fldCharType="separate"/>
            </w:r>
            <w:r w:rsidR="00671590">
              <w:rPr>
                <w:noProof/>
                <w:webHidden/>
              </w:rPr>
              <w:t>28</w:t>
            </w:r>
            <w:r w:rsidR="00CA0AE7">
              <w:rPr>
                <w:noProof/>
                <w:webHidden/>
              </w:rPr>
              <w:fldChar w:fldCharType="end"/>
            </w:r>
          </w:hyperlink>
        </w:p>
        <w:p w14:paraId="27E6FEB8" w14:textId="067D06BA"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0" w:history="1">
            <w:r w:rsidR="00CA0AE7" w:rsidRPr="008D0A5E">
              <w:rPr>
                <w:rStyle w:val="Hipersaite"/>
                <w:noProof/>
              </w:rPr>
              <w:t>5.3.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_Toc69397710 \h </w:instrText>
            </w:r>
            <w:r w:rsidR="00CA0AE7">
              <w:rPr>
                <w:noProof/>
                <w:webHidden/>
              </w:rPr>
            </w:r>
            <w:r w:rsidR="00CA0AE7">
              <w:rPr>
                <w:noProof/>
                <w:webHidden/>
              </w:rPr>
              <w:fldChar w:fldCharType="separate"/>
            </w:r>
            <w:r w:rsidR="00671590">
              <w:rPr>
                <w:noProof/>
                <w:webHidden/>
              </w:rPr>
              <w:t>29</w:t>
            </w:r>
            <w:r w:rsidR="00CA0AE7">
              <w:rPr>
                <w:noProof/>
                <w:webHidden/>
              </w:rPr>
              <w:fldChar w:fldCharType="end"/>
            </w:r>
          </w:hyperlink>
        </w:p>
        <w:p w14:paraId="63C6B06F" w14:textId="75F346F6"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711" w:history="1">
            <w:r w:rsidR="00CA0AE7" w:rsidRPr="008D0A5E">
              <w:rPr>
                <w:rStyle w:val="Hipersaite"/>
                <w:noProof/>
              </w:rPr>
              <w:t>6.</w:t>
            </w:r>
            <w:r w:rsidR="00CA0AE7">
              <w:rPr>
                <w:rFonts w:asciiTheme="minorHAnsi" w:eastAsiaTheme="minorEastAsia" w:hAnsiTheme="minorHAnsi" w:cstheme="minorBidi"/>
                <w:noProof/>
                <w:sz w:val="22"/>
                <w:szCs w:val="22"/>
                <w:lang w:eastAsia="lv-LV"/>
              </w:rPr>
              <w:tab/>
            </w:r>
            <w:r w:rsidR="00CA0AE7" w:rsidRPr="008D0A5E">
              <w:rPr>
                <w:rStyle w:val="Hipersaite"/>
                <w:noProof/>
              </w:rPr>
              <w:t>Satiksmes drošība</w:t>
            </w:r>
            <w:r w:rsidR="00CA0AE7">
              <w:rPr>
                <w:noProof/>
                <w:webHidden/>
              </w:rPr>
              <w:tab/>
            </w:r>
            <w:r w:rsidR="00CA0AE7">
              <w:rPr>
                <w:noProof/>
                <w:webHidden/>
              </w:rPr>
              <w:fldChar w:fldCharType="begin"/>
            </w:r>
            <w:r w:rsidR="00CA0AE7">
              <w:rPr>
                <w:noProof/>
                <w:webHidden/>
              </w:rPr>
              <w:instrText xml:space="preserve"> PAGEREF _Toc69397711 \h </w:instrText>
            </w:r>
            <w:r w:rsidR="00CA0AE7">
              <w:rPr>
                <w:noProof/>
                <w:webHidden/>
              </w:rPr>
            </w:r>
            <w:r w:rsidR="00CA0AE7">
              <w:rPr>
                <w:noProof/>
                <w:webHidden/>
              </w:rPr>
              <w:fldChar w:fldCharType="separate"/>
            </w:r>
            <w:r w:rsidR="00671590">
              <w:rPr>
                <w:noProof/>
                <w:webHidden/>
              </w:rPr>
              <w:t>30</w:t>
            </w:r>
            <w:r w:rsidR="00CA0AE7">
              <w:rPr>
                <w:noProof/>
                <w:webHidden/>
              </w:rPr>
              <w:fldChar w:fldCharType="end"/>
            </w:r>
          </w:hyperlink>
        </w:p>
        <w:p w14:paraId="586B7920" w14:textId="473AB1A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2" w:history="1">
            <w:r w:rsidR="00CA0AE7" w:rsidRPr="008D0A5E">
              <w:rPr>
                <w:rStyle w:val="Hipersaite"/>
                <w:noProof/>
              </w:rPr>
              <w:t>6.1.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_Toc69397712 \h </w:instrText>
            </w:r>
            <w:r w:rsidR="00CA0AE7">
              <w:rPr>
                <w:noProof/>
                <w:webHidden/>
              </w:rPr>
            </w:r>
            <w:r w:rsidR="00CA0AE7">
              <w:rPr>
                <w:noProof/>
                <w:webHidden/>
              </w:rPr>
              <w:fldChar w:fldCharType="separate"/>
            </w:r>
            <w:r w:rsidR="00671590">
              <w:rPr>
                <w:noProof/>
                <w:webHidden/>
              </w:rPr>
              <w:t>31</w:t>
            </w:r>
            <w:r w:rsidR="00CA0AE7">
              <w:rPr>
                <w:noProof/>
                <w:webHidden/>
              </w:rPr>
              <w:fldChar w:fldCharType="end"/>
            </w:r>
          </w:hyperlink>
        </w:p>
        <w:p w14:paraId="2E12A28F" w14:textId="1BADEF9D"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3" w:history="1">
            <w:r w:rsidR="00CA0AE7" w:rsidRPr="008D0A5E">
              <w:rPr>
                <w:rStyle w:val="Hipersaite"/>
                <w:noProof/>
              </w:rPr>
              <w:t>6.2.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_Toc69397713 \h </w:instrText>
            </w:r>
            <w:r w:rsidR="00CA0AE7">
              <w:rPr>
                <w:noProof/>
                <w:webHidden/>
              </w:rPr>
            </w:r>
            <w:r w:rsidR="00CA0AE7">
              <w:rPr>
                <w:noProof/>
                <w:webHidden/>
              </w:rPr>
              <w:fldChar w:fldCharType="separate"/>
            </w:r>
            <w:r w:rsidR="00671590">
              <w:rPr>
                <w:noProof/>
                <w:webHidden/>
              </w:rPr>
              <w:t>34</w:t>
            </w:r>
            <w:r w:rsidR="00CA0AE7">
              <w:rPr>
                <w:noProof/>
                <w:webHidden/>
              </w:rPr>
              <w:fldChar w:fldCharType="end"/>
            </w:r>
          </w:hyperlink>
        </w:p>
        <w:p w14:paraId="1BF30AF0" w14:textId="2644966D"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4" w:history="1">
            <w:r w:rsidR="00CA0AE7" w:rsidRPr="008D0A5E">
              <w:rPr>
                <w:rStyle w:val="Hipersaite"/>
                <w:noProof/>
              </w:rPr>
              <w:t>6.3.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_Toc69397714 \h </w:instrText>
            </w:r>
            <w:r w:rsidR="00CA0AE7">
              <w:rPr>
                <w:noProof/>
                <w:webHidden/>
              </w:rPr>
            </w:r>
            <w:r w:rsidR="00CA0AE7">
              <w:rPr>
                <w:noProof/>
                <w:webHidden/>
              </w:rPr>
              <w:fldChar w:fldCharType="separate"/>
            </w:r>
            <w:r w:rsidR="00671590">
              <w:rPr>
                <w:noProof/>
                <w:webHidden/>
              </w:rPr>
              <w:t>35</w:t>
            </w:r>
            <w:r w:rsidR="00CA0AE7">
              <w:rPr>
                <w:noProof/>
                <w:webHidden/>
              </w:rPr>
              <w:fldChar w:fldCharType="end"/>
            </w:r>
          </w:hyperlink>
        </w:p>
        <w:p w14:paraId="55F75B7F" w14:textId="0005FDA3"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715" w:history="1">
            <w:r w:rsidR="00CA0AE7" w:rsidRPr="008D0A5E">
              <w:rPr>
                <w:rStyle w:val="Hipersaite"/>
                <w:noProof/>
              </w:rPr>
              <w:t>7.</w:t>
            </w:r>
            <w:r w:rsidR="00CA0AE7">
              <w:rPr>
                <w:rFonts w:asciiTheme="minorHAnsi" w:eastAsiaTheme="minorEastAsia" w:hAnsiTheme="minorHAnsi" w:cstheme="minorBidi"/>
                <w:noProof/>
                <w:sz w:val="22"/>
                <w:szCs w:val="22"/>
                <w:lang w:eastAsia="lv-LV"/>
              </w:rPr>
              <w:tab/>
            </w:r>
            <w:r w:rsidR="00CA0AE7" w:rsidRPr="008D0A5E">
              <w:rPr>
                <w:rStyle w:val="Hipersaite"/>
                <w:noProof/>
              </w:rPr>
              <w:t>Aviācija</w:t>
            </w:r>
            <w:r w:rsidR="00CA0AE7">
              <w:rPr>
                <w:noProof/>
                <w:webHidden/>
              </w:rPr>
              <w:tab/>
            </w:r>
            <w:r w:rsidR="00CA0AE7">
              <w:rPr>
                <w:noProof/>
                <w:webHidden/>
              </w:rPr>
              <w:fldChar w:fldCharType="begin"/>
            </w:r>
            <w:r w:rsidR="00CA0AE7">
              <w:rPr>
                <w:noProof/>
                <w:webHidden/>
              </w:rPr>
              <w:instrText xml:space="preserve"> PAGEREF _Toc69397715 \h </w:instrText>
            </w:r>
            <w:r w:rsidR="00CA0AE7">
              <w:rPr>
                <w:noProof/>
                <w:webHidden/>
              </w:rPr>
            </w:r>
            <w:r w:rsidR="00CA0AE7">
              <w:rPr>
                <w:noProof/>
                <w:webHidden/>
              </w:rPr>
              <w:fldChar w:fldCharType="separate"/>
            </w:r>
            <w:r w:rsidR="00671590">
              <w:rPr>
                <w:noProof/>
                <w:webHidden/>
              </w:rPr>
              <w:t>36</w:t>
            </w:r>
            <w:r w:rsidR="00CA0AE7">
              <w:rPr>
                <w:noProof/>
                <w:webHidden/>
              </w:rPr>
              <w:fldChar w:fldCharType="end"/>
            </w:r>
          </w:hyperlink>
        </w:p>
        <w:p w14:paraId="0D7E0DD4" w14:textId="5FCD3998"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6" w:history="1">
            <w:r w:rsidR="00CA0AE7" w:rsidRPr="008D0A5E">
              <w:rPr>
                <w:rStyle w:val="Hipersaite"/>
                <w:noProof/>
              </w:rPr>
              <w:t>7.1.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_Toc69397716 \h </w:instrText>
            </w:r>
            <w:r w:rsidR="00CA0AE7">
              <w:rPr>
                <w:noProof/>
                <w:webHidden/>
              </w:rPr>
            </w:r>
            <w:r w:rsidR="00CA0AE7">
              <w:rPr>
                <w:noProof/>
                <w:webHidden/>
              </w:rPr>
              <w:fldChar w:fldCharType="separate"/>
            </w:r>
            <w:r w:rsidR="00671590">
              <w:rPr>
                <w:noProof/>
                <w:webHidden/>
              </w:rPr>
              <w:t>36</w:t>
            </w:r>
            <w:r w:rsidR="00CA0AE7">
              <w:rPr>
                <w:noProof/>
                <w:webHidden/>
              </w:rPr>
              <w:fldChar w:fldCharType="end"/>
            </w:r>
          </w:hyperlink>
        </w:p>
        <w:p w14:paraId="37E526B4" w14:textId="76303C06"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7" w:history="1">
            <w:r w:rsidR="00CA0AE7" w:rsidRPr="008D0A5E">
              <w:rPr>
                <w:rStyle w:val="Hipersaite"/>
                <w:noProof/>
              </w:rPr>
              <w:t>7.2.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_Toc69397717 \h </w:instrText>
            </w:r>
            <w:r w:rsidR="00CA0AE7">
              <w:rPr>
                <w:noProof/>
                <w:webHidden/>
              </w:rPr>
            </w:r>
            <w:r w:rsidR="00CA0AE7">
              <w:rPr>
                <w:noProof/>
                <w:webHidden/>
              </w:rPr>
              <w:fldChar w:fldCharType="separate"/>
            </w:r>
            <w:r w:rsidR="00671590">
              <w:rPr>
                <w:noProof/>
                <w:webHidden/>
              </w:rPr>
              <w:t>39</w:t>
            </w:r>
            <w:r w:rsidR="00CA0AE7">
              <w:rPr>
                <w:noProof/>
                <w:webHidden/>
              </w:rPr>
              <w:fldChar w:fldCharType="end"/>
            </w:r>
          </w:hyperlink>
        </w:p>
        <w:p w14:paraId="6D0A9311" w14:textId="7C90CC6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18" w:history="1">
            <w:r w:rsidR="00CA0AE7" w:rsidRPr="008D0A5E">
              <w:rPr>
                <w:rStyle w:val="Hipersaite"/>
                <w:noProof/>
              </w:rPr>
              <w:t>7.3.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_Toc69397718 \h </w:instrText>
            </w:r>
            <w:r w:rsidR="00CA0AE7">
              <w:rPr>
                <w:noProof/>
                <w:webHidden/>
              </w:rPr>
            </w:r>
            <w:r w:rsidR="00CA0AE7">
              <w:rPr>
                <w:noProof/>
                <w:webHidden/>
              </w:rPr>
              <w:fldChar w:fldCharType="separate"/>
            </w:r>
            <w:r w:rsidR="00671590">
              <w:rPr>
                <w:noProof/>
                <w:webHidden/>
              </w:rPr>
              <w:t>40</w:t>
            </w:r>
            <w:r w:rsidR="00CA0AE7">
              <w:rPr>
                <w:noProof/>
                <w:webHidden/>
              </w:rPr>
              <w:fldChar w:fldCharType="end"/>
            </w:r>
          </w:hyperlink>
        </w:p>
        <w:p w14:paraId="49B8DE8C" w14:textId="32096C6F"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719" w:history="1">
            <w:r w:rsidR="00CA0AE7" w:rsidRPr="008D0A5E">
              <w:rPr>
                <w:rStyle w:val="Hipersaite"/>
                <w:noProof/>
              </w:rPr>
              <w:t>8.</w:t>
            </w:r>
            <w:r w:rsidR="00CA0AE7">
              <w:rPr>
                <w:rFonts w:asciiTheme="minorHAnsi" w:eastAsiaTheme="minorEastAsia" w:hAnsiTheme="minorHAnsi" w:cstheme="minorBidi"/>
                <w:noProof/>
                <w:sz w:val="22"/>
                <w:szCs w:val="22"/>
                <w:lang w:eastAsia="lv-LV"/>
              </w:rPr>
              <w:tab/>
            </w:r>
            <w:r w:rsidR="00CA0AE7" w:rsidRPr="008D0A5E">
              <w:rPr>
                <w:rStyle w:val="Hipersaite"/>
                <w:noProof/>
              </w:rPr>
              <w:t>Jūrniecība</w:t>
            </w:r>
            <w:r w:rsidR="00CA0AE7">
              <w:rPr>
                <w:noProof/>
                <w:webHidden/>
              </w:rPr>
              <w:tab/>
            </w:r>
            <w:r w:rsidR="00CA0AE7">
              <w:rPr>
                <w:noProof/>
                <w:webHidden/>
              </w:rPr>
              <w:fldChar w:fldCharType="begin"/>
            </w:r>
            <w:r w:rsidR="00CA0AE7">
              <w:rPr>
                <w:noProof/>
                <w:webHidden/>
              </w:rPr>
              <w:instrText xml:space="preserve"> PAGEREF _Toc69397719 \h </w:instrText>
            </w:r>
            <w:r w:rsidR="00CA0AE7">
              <w:rPr>
                <w:noProof/>
                <w:webHidden/>
              </w:rPr>
            </w:r>
            <w:r w:rsidR="00CA0AE7">
              <w:rPr>
                <w:noProof/>
                <w:webHidden/>
              </w:rPr>
              <w:fldChar w:fldCharType="separate"/>
            </w:r>
            <w:r w:rsidR="00671590">
              <w:rPr>
                <w:noProof/>
                <w:webHidden/>
              </w:rPr>
              <w:t>41</w:t>
            </w:r>
            <w:r w:rsidR="00CA0AE7">
              <w:rPr>
                <w:noProof/>
                <w:webHidden/>
              </w:rPr>
              <w:fldChar w:fldCharType="end"/>
            </w:r>
          </w:hyperlink>
        </w:p>
        <w:p w14:paraId="543E85F0" w14:textId="15A07267"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0" w:history="1">
            <w:r w:rsidR="00CA0AE7" w:rsidRPr="008D0A5E">
              <w:rPr>
                <w:rStyle w:val="Hipersaite"/>
                <w:noProof/>
              </w:rPr>
              <w:t>8.1.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 un apraksts</w:t>
            </w:r>
            <w:r w:rsidR="00CA0AE7">
              <w:rPr>
                <w:noProof/>
                <w:webHidden/>
              </w:rPr>
              <w:tab/>
            </w:r>
            <w:r w:rsidR="00CA0AE7">
              <w:rPr>
                <w:noProof/>
                <w:webHidden/>
              </w:rPr>
              <w:fldChar w:fldCharType="begin"/>
            </w:r>
            <w:r w:rsidR="00CA0AE7">
              <w:rPr>
                <w:noProof/>
                <w:webHidden/>
              </w:rPr>
              <w:instrText xml:space="preserve"> PAGEREF _Toc69397720 \h </w:instrText>
            </w:r>
            <w:r w:rsidR="00CA0AE7">
              <w:rPr>
                <w:noProof/>
                <w:webHidden/>
              </w:rPr>
            </w:r>
            <w:r w:rsidR="00CA0AE7">
              <w:rPr>
                <w:noProof/>
                <w:webHidden/>
              </w:rPr>
              <w:fldChar w:fldCharType="separate"/>
            </w:r>
            <w:r w:rsidR="00671590">
              <w:rPr>
                <w:noProof/>
                <w:webHidden/>
              </w:rPr>
              <w:t>41</w:t>
            </w:r>
            <w:r w:rsidR="00CA0AE7">
              <w:rPr>
                <w:noProof/>
                <w:webHidden/>
              </w:rPr>
              <w:fldChar w:fldCharType="end"/>
            </w:r>
          </w:hyperlink>
        </w:p>
        <w:p w14:paraId="7DA5234C" w14:textId="75D3B573" w:rsidR="00CA0AE7" w:rsidRDefault="0047450B">
          <w:pPr>
            <w:pStyle w:val="Saturs3"/>
            <w:tabs>
              <w:tab w:val="left" w:pos="1320"/>
              <w:tab w:val="right" w:leader="dot" w:pos="9061"/>
            </w:tabs>
            <w:rPr>
              <w:rFonts w:asciiTheme="minorHAnsi" w:eastAsiaTheme="minorEastAsia" w:hAnsiTheme="minorHAnsi" w:cstheme="minorBidi"/>
              <w:noProof/>
              <w:sz w:val="22"/>
              <w:szCs w:val="22"/>
              <w:lang w:eastAsia="lv-LV"/>
            </w:rPr>
          </w:pPr>
          <w:hyperlink w:anchor="_Toc69397721" w:history="1">
            <w:r w:rsidR="00CA0AE7" w:rsidRPr="008D0A5E">
              <w:rPr>
                <w:rStyle w:val="Hipersaite"/>
                <w:noProof/>
              </w:rPr>
              <w:t>8.1.1.</w:t>
            </w:r>
            <w:r w:rsidR="00CA0AE7">
              <w:rPr>
                <w:rFonts w:asciiTheme="minorHAnsi" w:eastAsiaTheme="minorEastAsia" w:hAnsiTheme="minorHAnsi" w:cstheme="minorBidi"/>
                <w:noProof/>
                <w:sz w:val="22"/>
                <w:szCs w:val="22"/>
                <w:lang w:eastAsia="lv-LV"/>
              </w:rPr>
              <w:tab/>
            </w:r>
            <w:r w:rsidR="00CA0AE7" w:rsidRPr="008D0A5E">
              <w:rPr>
                <w:rStyle w:val="Hipersaite"/>
                <w:noProof/>
              </w:rPr>
              <w:t>Jūrnieki, jūrniecības izglītība</w:t>
            </w:r>
            <w:r w:rsidR="00CA0AE7">
              <w:rPr>
                <w:noProof/>
                <w:webHidden/>
              </w:rPr>
              <w:tab/>
            </w:r>
            <w:r w:rsidR="00CA0AE7">
              <w:rPr>
                <w:noProof/>
                <w:webHidden/>
              </w:rPr>
              <w:fldChar w:fldCharType="begin"/>
            </w:r>
            <w:r w:rsidR="00CA0AE7">
              <w:rPr>
                <w:noProof/>
                <w:webHidden/>
              </w:rPr>
              <w:instrText xml:space="preserve"> PAGEREF _Toc69397721 \h </w:instrText>
            </w:r>
            <w:r w:rsidR="00CA0AE7">
              <w:rPr>
                <w:noProof/>
                <w:webHidden/>
              </w:rPr>
            </w:r>
            <w:r w:rsidR="00CA0AE7">
              <w:rPr>
                <w:noProof/>
                <w:webHidden/>
              </w:rPr>
              <w:fldChar w:fldCharType="separate"/>
            </w:r>
            <w:r w:rsidR="00671590">
              <w:rPr>
                <w:noProof/>
                <w:webHidden/>
              </w:rPr>
              <w:t>41</w:t>
            </w:r>
            <w:r w:rsidR="00CA0AE7">
              <w:rPr>
                <w:noProof/>
                <w:webHidden/>
              </w:rPr>
              <w:fldChar w:fldCharType="end"/>
            </w:r>
          </w:hyperlink>
        </w:p>
        <w:p w14:paraId="43481604" w14:textId="35043E99" w:rsidR="00CA0AE7" w:rsidRDefault="0047450B">
          <w:pPr>
            <w:pStyle w:val="Saturs3"/>
            <w:tabs>
              <w:tab w:val="left" w:pos="1320"/>
              <w:tab w:val="right" w:leader="dot" w:pos="9061"/>
            </w:tabs>
            <w:rPr>
              <w:rFonts w:asciiTheme="minorHAnsi" w:eastAsiaTheme="minorEastAsia" w:hAnsiTheme="minorHAnsi" w:cstheme="minorBidi"/>
              <w:noProof/>
              <w:sz w:val="22"/>
              <w:szCs w:val="22"/>
              <w:lang w:eastAsia="lv-LV"/>
            </w:rPr>
          </w:pPr>
          <w:hyperlink w:anchor="_Toc69397722" w:history="1">
            <w:r w:rsidR="00CA0AE7" w:rsidRPr="008D0A5E">
              <w:rPr>
                <w:rStyle w:val="Hipersaite"/>
                <w:noProof/>
              </w:rPr>
              <w:t>8.1.2.</w:t>
            </w:r>
            <w:r w:rsidR="00CA0AE7">
              <w:rPr>
                <w:rFonts w:asciiTheme="minorHAnsi" w:eastAsiaTheme="minorEastAsia" w:hAnsiTheme="minorHAnsi" w:cstheme="minorBidi"/>
                <w:noProof/>
                <w:sz w:val="22"/>
                <w:szCs w:val="22"/>
                <w:lang w:eastAsia="lv-LV"/>
              </w:rPr>
              <w:tab/>
            </w:r>
            <w:r w:rsidR="00CA0AE7" w:rsidRPr="008D0A5E">
              <w:rPr>
                <w:rStyle w:val="Hipersaite"/>
                <w:noProof/>
              </w:rPr>
              <w:t>Kuģi</w:t>
            </w:r>
            <w:r w:rsidR="00CA0AE7">
              <w:rPr>
                <w:noProof/>
                <w:webHidden/>
              </w:rPr>
              <w:tab/>
            </w:r>
            <w:r w:rsidR="00CA0AE7">
              <w:rPr>
                <w:noProof/>
                <w:webHidden/>
              </w:rPr>
              <w:fldChar w:fldCharType="begin"/>
            </w:r>
            <w:r w:rsidR="00CA0AE7">
              <w:rPr>
                <w:noProof/>
                <w:webHidden/>
              </w:rPr>
              <w:instrText xml:space="preserve"> PAGEREF _Toc69397722 \h </w:instrText>
            </w:r>
            <w:r w:rsidR="00CA0AE7">
              <w:rPr>
                <w:noProof/>
                <w:webHidden/>
              </w:rPr>
            </w:r>
            <w:r w:rsidR="00CA0AE7">
              <w:rPr>
                <w:noProof/>
                <w:webHidden/>
              </w:rPr>
              <w:fldChar w:fldCharType="separate"/>
            </w:r>
            <w:r w:rsidR="00671590">
              <w:rPr>
                <w:noProof/>
                <w:webHidden/>
              </w:rPr>
              <w:t>44</w:t>
            </w:r>
            <w:r w:rsidR="00CA0AE7">
              <w:rPr>
                <w:noProof/>
                <w:webHidden/>
              </w:rPr>
              <w:fldChar w:fldCharType="end"/>
            </w:r>
          </w:hyperlink>
        </w:p>
        <w:p w14:paraId="3F817796" w14:textId="1E0866AF"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3" w:history="1">
            <w:r w:rsidR="00CA0AE7" w:rsidRPr="008D0A5E">
              <w:rPr>
                <w:rStyle w:val="Hipersaite"/>
                <w:noProof/>
              </w:rPr>
              <w:t>8.2.</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_Toc69397723 \h </w:instrText>
            </w:r>
            <w:r w:rsidR="00CA0AE7">
              <w:rPr>
                <w:noProof/>
                <w:webHidden/>
              </w:rPr>
            </w:r>
            <w:r w:rsidR="00CA0AE7">
              <w:rPr>
                <w:noProof/>
                <w:webHidden/>
              </w:rPr>
              <w:fldChar w:fldCharType="separate"/>
            </w:r>
            <w:r w:rsidR="00671590">
              <w:rPr>
                <w:noProof/>
                <w:webHidden/>
              </w:rPr>
              <w:t>45</w:t>
            </w:r>
            <w:r w:rsidR="00CA0AE7">
              <w:rPr>
                <w:noProof/>
                <w:webHidden/>
              </w:rPr>
              <w:fldChar w:fldCharType="end"/>
            </w:r>
          </w:hyperlink>
        </w:p>
        <w:p w14:paraId="64D5910D" w14:textId="54B3D915"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4" w:history="1">
            <w:r w:rsidR="00CA0AE7" w:rsidRPr="008D0A5E">
              <w:rPr>
                <w:rStyle w:val="Hipersaite"/>
                <w:noProof/>
              </w:rPr>
              <w:t>8.3.</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_Toc69397724 \h </w:instrText>
            </w:r>
            <w:r w:rsidR="00CA0AE7">
              <w:rPr>
                <w:noProof/>
                <w:webHidden/>
              </w:rPr>
            </w:r>
            <w:r w:rsidR="00CA0AE7">
              <w:rPr>
                <w:noProof/>
                <w:webHidden/>
              </w:rPr>
              <w:fldChar w:fldCharType="separate"/>
            </w:r>
            <w:r w:rsidR="00671590">
              <w:rPr>
                <w:noProof/>
                <w:webHidden/>
              </w:rPr>
              <w:t>45</w:t>
            </w:r>
            <w:r w:rsidR="00CA0AE7">
              <w:rPr>
                <w:noProof/>
                <w:webHidden/>
              </w:rPr>
              <w:fldChar w:fldCharType="end"/>
            </w:r>
          </w:hyperlink>
        </w:p>
        <w:p w14:paraId="702A9E93" w14:textId="695FA7F7" w:rsidR="00CA0AE7" w:rsidRDefault="0047450B">
          <w:pPr>
            <w:pStyle w:val="Saturs1"/>
            <w:tabs>
              <w:tab w:val="left" w:pos="440"/>
            </w:tabs>
            <w:rPr>
              <w:rFonts w:asciiTheme="minorHAnsi" w:eastAsiaTheme="minorEastAsia" w:hAnsiTheme="minorHAnsi" w:cstheme="minorBidi"/>
              <w:noProof/>
              <w:sz w:val="22"/>
              <w:szCs w:val="22"/>
              <w:lang w:eastAsia="lv-LV"/>
            </w:rPr>
          </w:pPr>
          <w:hyperlink w:anchor="_Toc69397725" w:history="1">
            <w:r w:rsidR="00CA0AE7" w:rsidRPr="008D0A5E">
              <w:rPr>
                <w:rStyle w:val="Hipersaite"/>
                <w:noProof/>
              </w:rPr>
              <w:t>9.</w:t>
            </w:r>
            <w:r w:rsidR="00CA0AE7">
              <w:rPr>
                <w:rFonts w:asciiTheme="minorHAnsi" w:eastAsiaTheme="minorEastAsia" w:hAnsiTheme="minorHAnsi" w:cstheme="minorBidi"/>
                <w:noProof/>
                <w:sz w:val="22"/>
                <w:szCs w:val="22"/>
                <w:lang w:eastAsia="lv-LV"/>
              </w:rPr>
              <w:tab/>
            </w:r>
            <w:r w:rsidR="00CA0AE7" w:rsidRPr="008D0A5E">
              <w:rPr>
                <w:rStyle w:val="Hipersaite"/>
                <w:noProof/>
              </w:rPr>
              <w:t>Ostas</w:t>
            </w:r>
            <w:r w:rsidR="00CA0AE7">
              <w:rPr>
                <w:noProof/>
                <w:webHidden/>
              </w:rPr>
              <w:tab/>
            </w:r>
            <w:r w:rsidR="00CA0AE7">
              <w:rPr>
                <w:noProof/>
                <w:webHidden/>
              </w:rPr>
              <w:fldChar w:fldCharType="begin"/>
            </w:r>
            <w:r w:rsidR="00CA0AE7">
              <w:rPr>
                <w:noProof/>
                <w:webHidden/>
              </w:rPr>
              <w:instrText xml:space="preserve"> PAGEREF _Toc69397725 \h </w:instrText>
            </w:r>
            <w:r w:rsidR="00CA0AE7">
              <w:rPr>
                <w:noProof/>
                <w:webHidden/>
              </w:rPr>
            </w:r>
            <w:r w:rsidR="00CA0AE7">
              <w:rPr>
                <w:noProof/>
                <w:webHidden/>
              </w:rPr>
              <w:fldChar w:fldCharType="separate"/>
            </w:r>
            <w:r w:rsidR="00671590">
              <w:rPr>
                <w:noProof/>
                <w:webHidden/>
              </w:rPr>
              <w:t>47</w:t>
            </w:r>
            <w:r w:rsidR="00CA0AE7">
              <w:rPr>
                <w:noProof/>
                <w:webHidden/>
              </w:rPr>
              <w:fldChar w:fldCharType="end"/>
            </w:r>
          </w:hyperlink>
        </w:p>
        <w:p w14:paraId="2E125B19" w14:textId="144C1ABE"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6" w:history="1">
            <w:r w:rsidR="00CA0AE7" w:rsidRPr="008D0A5E">
              <w:rPr>
                <w:rStyle w:val="Hipersaite"/>
                <w:noProof/>
              </w:rPr>
              <w:t>9.1.</w:t>
            </w:r>
            <w:r w:rsidR="00CA0AE7">
              <w:rPr>
                <w:rFonts w:asciiTheme="minorHAnsi" w:eastAsiaTheme="minorEastAsia" w:hAnsiTheme="minorHAnsi" w:cstheme="minorBidi"/>
                <w:noProof/>
                <w:sz w:val="22"/>
                <w:szCs w:val="22"/>
                <w:lang w:eastAsia="lv-LV"/>
              </w:rPr>
              <w:tab/>
            </w:r>
            <w:r w:rsidR="00CA0AE7" w:rsidRPr="008D0A5E">
              <w:rPr>
                <w:rStyle w:val="Hipersaite"/>
                <w:noProof/>
              </w:rPr>
              <w:t>Statistika</w:t>
            </w:r>
            <w:r w:rsidR="00CA0AE7">
              <w:rPr>
                <w:noProof/>
                <w:webHidden/>
              </w:rPr>
              <w:tab/>
            </w:r>
            <w:r w:rsidR="00CA0AE7">
              <w:rPr>
                <w:noProof/>
                <w:webHidden/>
              </w:rPr>
              <w:fldChar w:fldCharType="begin"/>
            </w:r>
            <w:r w:rsidR="00CA0AE7">
              <w:rPr>
                <w:noProof/>
                <w:webHidden/>
              </w:rPr>
              <w:instrText xml:space="preserve"> PAGEREF _Toc69397726 \h </w:instrText>
            </w:r>
            <w:r w:rsidR="00CA0AE7">
              <w:rPr>
                <w:noProof/>
                <w:webHidden/>
              </w:rPr>
            </w:r>
            <w:r w:rsidR="00CA0AE7">
              <w:rPr>
                <w:noProof/>
                <w:webHidden/>
              </w:rPr>
              <w:fldChar w:fldCharType="separate"/>
            </w:r>
            <w:r w:rsidR="00671590">
              <w:rPr>
                <w:noProof/>
                <w:webHidden/>
              </w:rPr>
              <w:t>48</w:t>
            </w:r>
            <w:r w:rsidR="00CA0AE7">
              <w:rPr>
                <w:noProof/>
                <w:webHidden/>
              </w:rPr>
              <w:fldChar w:fldCharType="end"/>
            </w:r>
          </w:hyperlink>
        </w:p>
        <w:p w14:paraId="113DA4ED" w14:textId="0887B86C"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7" w:history="1">
            <w:r w:rsidR="00CA0AE7" w:rsidRPr="008D0A5E">
              <w:rPr>
                <w:rStyle w:val="Hipersaite"/>
                <w:noProof/>
              </w:rPr>
              <w:t>9.2.</w:t>
            </w:r>
            <w:r w:rsidR="00CA0AE7">
              <w:rPr>
                <w:rFonts w:asciiTheme="minorHAnsi" w:eastAsiaTheme="minorEastAsia" w:hAnsiTheme="minorHAnsi" w:cstheme="minorBidi"/>
                <w:noProof/>
                <w:sz w:val="22"/>
                <w:szCs w:val="22"/>
                <w:lang w:eastAsia="lv-LV"/>
              </w:rPr>
              <w:tab/>
            </w:r>
            <w:r w:rsidR="00CA0AE7" w:rsidRPr="008D0A5E">
              <w:rPr>
                <w:rStyle w:val="Hipersaite"/>
                <w:noProof/>
              </w:rPr>
              <w:t>Pasažieru pārvadājumi</w:t>
            </w:r>
            <w:r w:rsidR="00CA0AE7">
              <w:rPr>
                <w:noProof/>
                <w:webHidden/>
              </w:rPr>
              <w:tab/>
            </w:r>
            <w:r w:rsidR="00CA0AE7">
              <w:rPr>
                <w:noProof/>
                <w:webHidden/>
              </w:rPr>
              <w:fldChar w:fldCharType="begin"/>
            </w:r>
            <w:r w:rsidR="00CA0AE7">
              <w:rPr>
                <w:noProof/>
                <w:webHidden/>
              </w:rPr>
              <w:instrText xml:space="preserve"> PAGEREF _Toc69397727 \h </w:instrText>
            </w:r>
            <w:r w:rsidR="00CA0AE7">
              <w:rPr>
                <w:noProof/>
                <w:webHidden/>
              </w:rPr>
            </w:r>
            <w:r w:rsidR="00CA0AE7">
              <w:rPr>
                <w:noProof/>
                <w:webHidden/>
              </w:rPr>
              <w:fldChar w:fldCharType="separate"/>
            </w:r>
            <w:r w:rsidR="00671590">
              <w:rPr>
                <w:noProof/>
                <w:webHidden/>
              </w:rPr>
              <w:t>51</w:t>
            </w:r>
            <w:r w:rsidR="00CA0AE7">
              <w:rPr>
                <w:noProof/>
                <w:webHidden/>
              </w:rPr>
              <w:fldChar w:fldCharType="end"/>
            </w:r>
          </w:hyperlink>
        </w:p>
        <w:p w14:paraId="04ECDF95" w14:textId="405E4BF4"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8" w:history="1">
            <w:r w:rsidR="00CA0AE7" w:rsidRPr="008D0A5E">
              <w:rPr>
                <w:rStyle w:val="Hipersaite"/>
                <w:noProof/>
              </w:rPr>
              <w:t>9.3.</w:t>
            </w:r>
            <w:r w:rsidR="00CA0AE7">
              <w:rPr>
                <w:rFonts w:asciiTheme="minorHAnsi" w:eastAsiaTheme="minorEastAsia" w:hAnsiTheme="minorHAnsi" w:cstheme="minorBidi"/>
                <w:noProof/>
                <w:sz w:val="22"/>
                <w:szCs w:val="22"/>
                <w:lang w:eastAsia="lv-LV"/>
              </w:rPr>
              <w:tab/>
            </w:r>
            <w:r w:rsidR="00CA0AE7" w:rsidRPr="008D0A5E">
              <w:rPr>
                <w:rStyle w:val="Hipersaite"/>
                <w:noProof/>
              </w:rPr>
              <w:t>Kravu pārvadājumi</w:t>
            </w:r>
            <w:r w:rsidR="00CA0AE7">
              <w:rPr>
                <w:noProof/>
                <w:webHidden/>
              </w:rPr>
              <w:tab/>
            </w:r>
            <w:r w:rsidR="00CA0AE7">
              <w:rPr>
                <w:noProof/>
                <w:webHidden/>
              </w:rPr>
              <w:fldChar w:fldCharType="begin"/>
            </w:r>
            <w:r w:rsidR="00CA0AE7">
              <w:rPr>
                <w:noProof/>
                <w:webHidden/>
              </w:rPr>
              <w:instrText xml:space="preserve"> PAGEREF _Toc69397728 \h </w:instrText>
            </w:r>
            <w:r w:rsidR="00CA0AE7">
              <w:rPr>
                <w:noProof/>
                <w:webHidden/>
              </w:rPr>
            </w:r>
            <w:r w:rsidR="00CA0AE7">
              <w:rPr>
                <w:noProof/>
                <w:webHidden/>
              </w:rPr>
              <w:fldChar w:fldCharType="separate"/>
            </w:r>
            <w:r w:rsidR="00671590">
              <w:rPr>
                <w:noProof/>
                <w:webHidden/>
              </w:rPr>
              <w:t>52</w:t>
            </w:r>
            <w:r w:rsidR="00CA0AE7">
              <w:rPr>
                <w:noProof/>
                <w:webHidden/>
              </w:rPr>
              <w:fldChar w:fldCharType="end"/>
            </w:r>
          </w:hyperlink>
        </w:p>
        <w:p w14:paraId="0E4A158C" w14:textId="52EDC96B"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29" w:history="1">
            <w:r w:rsidR="00CA0AE7" w:rsidRPr="008D0A5E">
              <w:rPr>
                <w:rStyle w:val="Hipersaite"/>
                <w:noProof/>
              </w:rPr>
              <w:t>9.4.</w:t>
            </w:r>
            <w:r w:rsidR="00CA0AE7">
              <w:rPr>
                <w:rFonts w:asciiTheme="minorHAnsi" w:eastAsiaTheme="minorEastAsia" w:hAnsiTheme="minorHAnsi" w:cstheme="minorBidi"/>
                <w:noProof/>
                <w:sz w:val="22"/>
                <w:szCs w:val="22"/>
                <w:lang w:eastAsia="lv-LV"/>
              </w:rPr>
              <w:tab/>
            </w:r>
            <w:r w:rsidR="00CA0AE7" w:rsidRPr="008D0A5E">
              <w:rPr>
                <w:rStyle w:val="Hipersaite"/>
                <w:noProof/>
              </w:rPr>
              <w:t>Institucionālā pārvaldība</w:t>
            </w:r>
            <w:r w:rsidR="00CA0AE7">
              <w:rPr>
                <w:noProof/>
                <w:webHidden/>
              </w:rPr>
              <w:tab/>
            </w:r>
            <w:r w:rsidR="00CA0AE7">
              <w:rPr>
                <w:noProof/>
                <w:webHidden/>
              </w:rPr>
              <w:fldChar w:fldCharType="begin"/>
            </w:r>
            <w:r w:rsidR="00CA0AE7">
              <w:rPr>
                <w:noProof/>
                <w:webHidden/>
              </w:rPr>
              <w:instrText xml:space="preserve"> PAGEREF _Toc69397729 \h </w:instrText>
            </w:r>
            <w:r w:rsidR="00CA0AE7">
              <w:rPr>
                <w:noProof/>
                <w:webHidden/>
              </w:rPr>
            </w:r>
            <w:r w:rsidR="00CA0AE7">
              <w:rPr>
                <w:noProof/>
                <w:webHidden/>
              </w:rPr>
              <w:fldChar w:fldCharType="separate"/>
            </w:r>
            <w:r w:rsidR="00671590">
              <w:rPr>
                <w:noProof/>
                <w:webHidden/>
              </w:rPr>
              <w:t>53</w:t>
            </w:r>
            <w:r w:rsidR="00CA0AE7">
              <w:rPr>
                <w:noProof/>
                <w:webHidden/>
              </w:rPr>
              <w:fldChar w:fldCharType="end"/>
            </w:r>
          </w:hyperlink>
        </w:p>
        <w:p w14:paraId="4B295B19" w14:textId="3927A0E7" w:rsidR="00CA0AE7" w:rsidRDefault="0047450B">
          <w:pPr>
            <w:pStyle w:val="Saturs2"/>
            <w:tabs>
              <w:tab w:val="left" w:pos="880"/>
              <w:tab w:val="right" w:leader="dot" w:pos="9061"/>
            </w:tabs>
            <w:rPr>
              <w:rFonts w:asciiTheme="minorHAnsi" w:eastAsiaTheme="minorEastAsia" w:hAnsiTheme="minorHAnsi" w:cstheme="minorBidi"/>
              <w:noProof/>
              <w:sz w:val="22"/>
              <w:szCs w:val="22"/>
              <w:lang w:eastAsia="lv-LV"/>
            </w:rPr>
          </w:pPr>
          <w:hyperlink w:anchor="_Toc69397730" w:history="1">
            <w:r w:rsidR="00CA0AE7" w:rsidRPr="008D0A5E">
              <w:rPr>
                <w:rStyle w:val="Hipersaite"/>
                <w:noProof/>
              </w:rPr>
              <w:t>9.5.</w:t>
            </w:r>
            <w:r w:rsidR="00CA0AE7">
              <w:rPr>
                <w:rFonts w:asciiTheme="minorHAnsi" w:eastAsiaTheme="minorEastAsia" w:hAnsiTheme="minorHAnsi" w:cstheme="minorBidi"/>
                <w:noProof/>
                <w:sz w:val="22"/>
                <w:szCs w:val="22"/>
                <w:lang w:eastAsia="lv-LV"/>
              </w:rPr>
              <w:tab/>
            </w:r>
            <w:r w:rsidR="00CA0AE7" w:rsidRPr="008D0A5E">
              <w:rPr>
                <w:rStyle w:val="Hipersaite"/>
                <w:noProof/>
              </w:rPr>
              <w:t>Tiesiskais ietvars</w:t>
            </w:r>
            <w:r w:rsidR="00CA0AE7">
              <w:rPr>
                <w:noProof/>
                <w:webHidden/>
              </w:rPr>
              <w:tab/>
            </w:r>
            <w:r w:rsidR="00CA0AE7">
              <w:rPr>
                <w:noProof/>
                <w:webHidden/>
              </w:rPr>
              <w:fldChar w:fldCharType="begin"/>
            </w:r>
            <w:r w:rsidR="00CA0AE7">
              <w:rPr>
                <w:noProof/>
                <w:webHidden/>
              </w:rPr>
              <w:instrText xml:space="preserve"> PAGEREF _Toc69397730 \h </w:instrText>
            </w:r>
            <w:r w:rsidR="00CA0AE7">
              <w:rPr>
                <w:noProof/>
                <w:webHidden/>
              </w:rPr>
            </w:r>
            <w:r w:rsidR="00CA0AE7">
              <w:rPr>
                <w:noProof/>
                <w:webHidden/>
              </w:rPr>
              <w:fldChar w:fldCharType="separate"/>
            </w:r>
            <w:r w:rsidR="00671590">
              <w:rPr>
                <w:noProof/>
                <w:webHidden/>
              </w:rPr>
              <w:t>54</w:t>
            </w:r>
            <w:r w:rsidR="00CA0AE7">
              <w:rPr>
                <w:noProof/>
                <w:webHidden/>
              </w:rPr>
              <w:fldChar w:fldCharType="end"/>
            </w:r>
          </w:hyperlink>
        </w:p>
        <w:p w14:paraId="0C98B39D" w14:textId="1196F1C4" w:rsidR="00CA0AE7" w:rsidRDefault="0047450B">
          <w:pPr>
            <w:pStyle w:val="Saturs1"/>
            <w:tabs>
              <w:tab w:val="left" w:pos="660"/>
            </w:tabs>
            <w:rPr>
              <w:rFonts w:asciiTheme="minorHAnsi" w:eastAsiaTheme="minorEastAsia" w:hAnsiTheme="minorHAnsi" w:cstheme="minorBidi"/>
              <w:noProof/>
              <w:sz w:val="22"/>
              <w:szCs w:val="22"/>
              <w:lang w:eastAsia="lv-LV"/>
            </w:rPr>
          </w:pPr>
          <w:hyperlink w:anchor="_Toc69397731" w:history="1">
            <w:r w:rsidR="00CA0AE7" w:rsidRPr="008D0A5E">
              <w:rPr>
                <w:rStyle w:val="Hipersaite"/>
                <w:noProof/>
              </w:rPr>
              <w:t>10.</w:t>
            </w:r>
            <w:r w:rsidR="00CA0AE7">
              <w:rPr>
                <w:rFonts w:asciiTheme="minorHAnsi" w:eastAsiaTheme="minorEastAsia" w:hAnsiTheme="minorHAnsi" w:cstheme="minorBidi"/>
                <w:noProof/>
                <w:sz w:val="22"/>
                <w:szCs w:val="22"/>
                <w:lang w:eastAsia="lv-LV"/>
              </w:rPr>
              <w:tab/>
            </w:r>
            <w:r w:rsidR="00CA0AE7" w:rsidRPr="008D0A5E">
              <w:rPr>
                <w:rStyle w:val="Hipersaite"/>
                <w:noProof/>
              </w:rPr>
              <w:t>Galvenie izaicinājumi</w:t>
            </w:r>
            <w:r w:rsidR="00CA0AE7">
              <w:rPr>
                <w:noProof/>
                <w:webHidden/>
              </w:rPr>
              <w:tab/>
            </w:r>
            <w:r w:rsidR="00CA0AE7">
              <w:rPr>
                <w:noProof/>
                <w:webHidden/>
              </w:rPr>
              <w:fldChar w:fldCharType="begin"/>
            </w:r>
            <w:r w:rsidR="00CA0AE7">
              <w:rPr>
                <w:noProof/>
                <w:webHidden/>
              </w:rPr>
              <w:instrText xml:space="preserve"> PAGEREF _Toc69397731 \h </w:instrText>
            </w:r>
            <w:r w:rsidR="00CA0AE7">
              <w:rPr>
                <w:noProof/>
                <w:webHidden/>
              </w:rPr>
            </w:r>
            <w:r w:rsidR="00CA0AE7">
              <w:rPr>
                <w:noProof/>
                <w:webHidden/>
              </w:rPr>
              <w:fldChar w:fldCharType="separate"/>
            </w:r>
            <w:r w:rsidR="00671590">
              <w:rPr>
                <w:noProof/>
                <w:webHidden/>
              </w:rPr>
              <w:t>55</w:t>
            </w:r>
            <w:r w:rsidR="00CA0AE7">
              <w:rPr>
                <w:noProof/>
                <w:webHidden/>
              </w:rPr>
              <w:fldChar w:fldCharType="end"/>
            </w:r>
          </w:hyperlink>
        </w:p>
        <w:p w14:paraId="7CE28F64" w14:textId="592F463B" w:rsidR="003E11C7" w:rsidRPr="00FF3CE3" w:rsidRDefault="003E11C7" w:rsidP="007F02D6">
          <w:r w:rsidRPr="00FF3CE3">
            <w:fldChar w:fldCharType="end"/>
          </w:r>
        </w:p>
      </w:sdtContent>
    </w:sdt>
    <w:p w14:paraId="4ED98983" w14:textId="483B4934" w:rsidR="003B7300" w:rsidRDefault="003B7300" w:rsidP="007F02D6">
      <w:bookmarkStart w:id="2" w:name="_Toc27648659"/>
      <w:bookmarkEnd w:id="1"/>
    </w:p>
    <w:p w14:paraId="76693B73" w14:textId="70C7776F" w:rsidR="00C52F87" w:rsidRPr="00C52F87" w:rsidRDefault="00EA1392" w:rsidP="00B259D6">
      <w:pPr>
        <w:pStyle w:val="Virsraksts1"/>
        <w:numPr>
          <w:ilvl w:val="0"/>
          <w:numId w:val="0"/>
        </w:numPr>
        <w:tabs>
          <w:tab w:val="left" w:pos="2534"/>
          <w:tab w:val="center" w:pos="4535"/>
        </w:tabs>
        <w:spacing w:line="360" w:lineRule="auto"/>
      </w:pPr>
      <w:r>
        <w:br w:type="page"/>
      </w:r>
      <w:bookmarkStart w:id="3" w:name="_Toc69397686"/>
      <w:r w:rsidR="00B259D6">
        <w:lastRenderedPageBreak/>
        <w:tab/>
      </w:r>
      <w:r w:rsidR="00B259D6">
        <w:tab/>
      </w:r>
      <w:r w:rsidR="000C3C65">
        <w:t>IEVADS</w:t>
      </w:r>
      <w:bookmarkEnd w:id="3"/>
    </w:p>
    <w:p w14:paraId="082A7CDD" w14:textId="07F520EE" w:rsidR="000C3C65" w:rsidRDefault="000C3C65" w:rsidP="00417C1F">
      <w:pPr>
        <w:spacing w:after="120" w:line="240" w:lineRule="auto"/>
        <w:jc w:val="both"/>
      </w:pPr>
      <w:r>
        <w:tab/>
      </w:r>
      <w:r w:rsidRPr="000C3C65">
        <w:t>Esošās situācijas raksturojums un galvenie izaicinājumi</w:t>
      </w:r>
      <w:r>
        <w:t xml:space="preserve"> ir Transporta attīstības pamatnostādņu 2021.-2027.gadam pielikums, kuru izstrādā saskaņā ar Ministru kabineta 2014.gada 2.dembra noteikumu Nr. 737 “</w:t>
      </w:r>
      <w:r w:rsidRPr="000C3C65">
        <w:t>Attīstības plānošanas dokumentu izstrādes un ietekmes izvērtēšanas noteikumi</w:t>
      </w:r>
      <w:r>
        <w:t>” 19.punktu</w:t>
      </w:r>
      <w:r>
        <w:rPr>
          <w:rStyle w:val="Vresatsauce"/>
        </w:rPr>
        <w:footnoteReference w:id="1"/>
      </w:r>
      <w:r>
        <w:t xml:space="preserve">. </w:t>
      </w:r>
    </w:p>
    <w:p w14:paraId="1C875CED" w14:textId="0776C377" w:rsidR="00EA1392" w:rsidRDefault="000C3C65" w:rsidP="00417C1F">
      <w:pPr>
        <w:spacing w:after="120" w:line="240" w:lineRule="auto"/>
        <w:jc w:val="both"/>
      </w:pPr>
      <w:r>
        <w:tab/>
        <w:t xml:space="preserve">Saskaņā ar Ministru kabineta noteikumiem šajā dokumentā ir </w:t>
      </w:r>
      <w:r w:rsidR="002F001D">
        <w:t xml:space="preserve">izvērsts </w:t>
      </w:r>
      <w:r w:rsidR="005609E3">
        <w:t xml:space="preserve">visaptverošs </w:t>
      </w:r>
      <w:r w:rsidR="002F001D">
        <w:t xml:space="preserve">esošās situācijas apraksts par transporta nozari un tās </w:t>
      </w:r>
      <w:proofErr w:type="spellStart"/>
      <w:r w:rsidR="002F001D">
        <w:t>apakšnozarēm</w:t>
      </w:r>
      <w:proofErr w:type="spellEnd"/>
      <w:r w:rsidR="002F001D">
        <w:t>, ietverot galvenos statistikas datus, aprakstu par institucionālo pārvaldību, tiesisko ietvaru, kā arī izklāstu par galvenajiem nākamā plānošanas perioda izaicinājumiem horizontālā griezumā.</w:t>
      </w:r>
      <w:r w:rsidR="00F50CDE">
        <w:t xml:space="preserve"> </w:t>
      </w:r>
    </w:p>
    <w:p w14:paraId="2005DE3B" w14:textId="715097B7" w:rsidR="002F001D" w:rsidRPr="000C3C65" w:rsidRDefault="002F001D" w:rsidP="00417C1F">
      <w:pPr>
        <w:spacing w:after="120" w:line="240" w:lineRule="auto"/>
        <w:jc w:val="both"/>
      </w:pPr>
      <w:r>
        <w:tab/>
        <w:t>Esošās situācijas apraksts sastāv no 1</w:t>
      </w:r>
      <w:r w:rsidR="00F13692">
        <w:t>0</w:t>
      </w:r>
      <w:r>
        <w:t xml:space="preserve"> nodaļām, ietverot nodaļas par autoceļiem, </w:t>
      </w:r>
      <w:proofErr w:type="spellStart"/>
      <w:r>
        <w:t>mikromobilitāti</w:t>
      </w:r>
      <w:proofErr w:type="spellEnd"/>
      <w:r>
        <w:t>, autosatiksmi, dzelzceļu, pasažieru pārvadājumiem, satiksmes drošību, aviāciju, jūrniecību un ostām. Esošās situācijas apraksta struktūra ir sakārtota loģiskā secībā</w:t>
      </w:r>
      <w:r w:rsidR="00A5394C">
        <w:t xml:space="preserve">. Nodaļas par horizontālajām transporta nozares jomām (pasažieru pārvadājumi un satiksmes drošība) ir novietotas pēc atbilstošajām transporta nozares </w:t>
      </w:r>
      <w:proofErr w:type="spellStart"/>
      <w:r w:rsidR="00A5394C">
        <w:t>apakšnozarēm</w:t>
      </w:r>
      <w:proofErr w:type="spellEnd"/>
      <w:r w:rsidR="00A5394C">
        <w:t xml:space="preserve"> (autoceļi, </w:t>
      </w:r>
      <w:proofErr w:type="spellStart"/>
      <w:r w:rsidR="00A5394C">
        <w:t>mikromobilitāte</w:t>
      </w:r>
      <w:proofErr w:type="spellEnd"/>
      <w:r w:rsidR="00A5394C">
        <w:t>, autosatiksme, dzelzceļš), kuras skar šīs jomas.</w:t>
      </w:r>
    </w:p>
    <w:p w14:paraId="2C870A8E" w14:textId="77777777" w:rsidR="000C3C65" w:rsidRDefault="000C3C65">
      <w:pPr>
        <w:rPr>
          <w:rFonts w:eastAsiaTheme="majorEastAsia"/>
          <w:b/>
          <w:bCs/>
          <w:sz w:val="28"/>
          <w:szCs w:val="28"/>
        </w:rPr>
      </w:pPr>
      <w:r>
        <w:br w:type="page"/>
      </w:r>
    </w:p>
    <w:p w14:paraId="188EA300" w14:textId="2C8471EB" w:rsidR="00040D93" w:rsidRPr="00040D93" w:rsidRDefault="00040D93" w:rsidP="00954D4C">
      <w:pPr>
        <w:pStyle w:val="Virsraksts1"/>
        <w:numPr>
          <w:ilvl w:val="0"/>
          <w:numId w:val="0"/>
        </w:numPr>
        <w:spacing w:line="360" w:lineRule="auto"/>
        <w:jc w:val="center"/>
        <w:rPr>
          <w:highlight w:val="lightGray"/>
        </w:rPr>
      </w:pPr>
      <w:bookmarkStart w:id="4" w:name="_Toc69397687"/>
      <w:r w:rsidRPr="00040D93">
        <w:lastRenderedPageBreak/>
        <w:t>C</w:t>
      </w:r>
      <w:r w:rsidR="00CA0AE7">
        <w:t>ovid</w:t>
      </w:r>
      <w:r>
        <w:t>-19 ietekme uz transporta nozari</w:t>
      </w:r>
      <w:bookmarkEnd w:id="4"/>
    </w:p>
    <w:p w14:paraId="0A282663" w14:textId="4B8B2A01" w:rsidR="004419B1" w:rsidRDefault="004419B1" w:rsidP="00B6677D">
      <w:pPr>
        <w:spacing w:after="120"/>
        <w:ind w:firstLine="720"/>
        <w:jc w:val="both"/>
      </w:pPr>
      <w:r>
        <w:t>Straujā Covid-19 vīrusa izplatība 2020. un 2021.gadā ir būtiski ietekmējusi ne tikai Latvijas ekonomikas lejupslīdi, bet kopumā veicinājusi globālās ekonomikas sabremzēšanos. Saskaņā ar Centrālās statistikas pārvaldes sniegtajiem datiem, Latvijas iekšzemes kopprodukts 2020.gadā ir samazinājies par 3,6%</w:t>
      </w:r>
      <w:r w:rsidR="00B6677D">
        <w:t xml:space="preserve"> </w:t>
      </w:r>
      <w:r>
        <w:t>salīdzin</w:t>
      </w:r>
      <w:r w:rsidR="00B6677D">
        <w:t>ājumā</w:t>
      </w:r>
      <w:r>
        <w:t xml:space="preserve"> ar 2019.gadu.</w:t>
      </w:r>
      <w:r w:rsidR="00CA0AE7">
        <w:rPr>
          <w:rStyle w:val="Vresatsauce"/>
        </w:rPr>
        <w:footnoteReference w:id="2"/>
      </w:r>
      <w:r>
        <w:t xml:space="preserve"> </w:t>
      </w:r>
    </w:p>
    <w:p w14:paraId="36A9F408" w14:textId="47B02BB6" w:rsidR="003443C0" w:rsidRDefault="004419B1" w:rsidP="00B6677D">
      <w:pPr>
        <w:spacing w:after="120"/>
        <w:ind w:firstLine="720"/>
        <w:jc w:val="both"/>
      </w:pPr>
      <w:r>
        <w:t>Covid-19 ir ietekmējis arī transporta nozari</w:t>
      </w:r>
      <w:r w:rsidR="00954D4C">
        <w:t xml:space="preserve">. </w:t>
      </w:r>
      <w:r>
        <w:t xml:space="preserve">Pamatnostādņu izstrādes laikā vēl aizvien pastāv neskaidrības par vīrusa ietekmi uz transporta nozari un Latvijas ekonomiku kopumā, ņemot vērā vīrusa izplatības </w:t>
      </w:r>
      <w:proofErr w:type="spellStart"/>
      <w:r>
        <w:t>neprognozējamību</w:t>
      </w:r>
      <w:proofErr w:type="spellEnd"/>
      <w:r>
        <w:t xml:space="preserve"> pasaulē. Joprojām daļa sabiedrības turpina būt piesardzīgi attiecībā uz transporta nozares piedāvāto pakalpojumu izmantošanu.</w:t>
      </w:r>
      <w:r w:rsidRPr="0031446B">
        <w:rPr>
          <w:rFonts w:asciiTheme="minorHAnsi" w:hAnsiTheme="minorHAnsi" w:cstheme="minorBidi"/>
          <w:sz w:val="22"/>
          <w:szCs w:val="22"/>
        </w:rPr>
        <w:t xml:space="preserve"> </w:t>
      </w:r>
      <w:r>
        <w:t xml:space="preserve">Ja </w:t>
      </w:r>
      <w:r w:rsidRPr="0031446B">
        <w:t>C</w:t>
      </w:r>
      <w:r>
        <w:t>ovid-</w:t>
      </w:r>
      <w:r w:rsidRPr="0031446B">
        <w:t xml:space="preserve">19 ietekme saglabāsies ilgstoša, </w:t>
      </w:r>
      <w:r>
        <w:t>kā dēļ</w:t>
      </w:r>
      <w:r w:rsidRPr="0031446B">
        <w:t xml:space="preserve"> būtiski </w:t>
      </w:r>
      <w:r>
        <w:t xml:space="preserve">varētu </w:t>
      </w:r>
      <w:r w:rsidRPr="0031446B">
        <w:t>mainīsies apstākļi, kas bijuši par pamatu konkrētu risinājumu ieviešanai pamatnostādnēs, pamatnostādnes var</w:t>
      </w:r>
      <w:r>
        <w:t xml:space="preserve">ētu </w:t>
      </w:r>
      <w:r w:rsidRPr="0031446B">
        <w:t>tikt</w:t>
      </w:r>
      <w:r>
        <w:t xml:space="preserve"> aktualizētas.</w:t>
      </w:r>
      <w:r w:rsidRPr="006F3B6B">
        <w:t xml:space="preserve"> </w:t>
      </w:r>
      <w:r w:rsidR="00026030">
        <w:t>Transporta un uzglabāšanas nozares apjoms</w:t>
      </w:r>
      <w:r w:rsidR="00B6677D">
        <w:t xml:space="preserve"> </w:t>
      </w:r>
      <w:r w:rsidR="00026030">
        <w:t>salīdzin</w:t>
      </w:r>
      <w:r w:rsidR="00B6677D">
        <w:t>ājumā</w:t>
      </w:r>
      <w:r w:rsidR="00026030">
        <w:t xml:space="preserve"> ar 2019.</w:t>
      </w:r>
      <w:r>
        <w:t>g</w:t>
      </w:r>
      <w:r w:rsidR="00026030">
        <w:t>adu</w:t>
      </w:r>
      <w:r w:rsidR="00B6677D">
        <w:t xml:space="preserve"> </w:t>
      </w:r>
      <w:r w:rsidR="00026030">
        <w:t>ir samazinājies par 14,9%. Tas ir skaidrojams ar pasažieru apjoma kritumu transporta pārvadājumos, kur samazinājums</w:t>
      </w:r>
      <w:r w:rsidR="00B6677D">
        <w:t xml:space="preserve"> </w:t>
      </w:r>
      <w:r w:rsidR="00026030">
        <w:t>salīdzin</w:t>
      </w:r>
      <w:r w:rsidR="00B6677D">
        <w:t>ājumā</w:t>
      </w:r>
      <w:r w:rsidR="00026030">
        <w:t xml:space="preserve"> ar gadu iepriekš ir 53,3%. Tāpat ir samazinājies uzglabāšanas un transporta palīgdarbībās, kā arī kravu pārvadājumos sniegto pakalpojumu apjoms</w:t>
      </w:r>
      <w:r w:rsidR="003431DA">
        <w:t xml:space="preserve">, attiecīgi par 9,6 % un </w:t>
      </w:r>
      <w:r w:rsidR="00026030">
        <w:t>3,3 %</w:t>
      </w:r>
      <w:r w:rsidR="003431DA">
        <w:t xml:space="preserve">, savukārt </w:t>
      </w:r>
      <w:r w:rsidR="00026030">
        <w:t xml:space="preserve">pasta un kurjeru darbībās </w:t>
      </w:r>
      <w:r w:rsidR="003431DA">
        <w:t xml:space="preserve">ir vērojams </w:t>
      </w:r>
      <w:r w:rsidR="00026030">
        <w:t>pieaugums par 0,1 %.</w:t>
      </w:r>
      <w:r w:rsidR="003431DA">
        <w:rPr>
          <w:rStyle w:val="Vresatsauce"/>
        </w:rPr>
        <w:footnoteReference w:id="3"/>
      </w:r>
    </w:p>
    <w:p w14:paraId="33381B70" w14:textId="77777777" w:rsidR="00095BB2" w:rsidRDefault="003443C0" w:rsidP="00B6677D">
      <w:pPr>
        <w:spacing w:after="120" w:line="240" w:lineRule="auto"/>
        <w:jc w:val="both"/>
      </w:pPr>
      <w:r>
        <w:tab/>
        <w:t xml:space="preserve">Lai gan </w:t>
      </w:r>
      <w:r w:rsidRPr="004D1C40">
        <w:rPr>
          <w:color w:val="000000" w:themeColor="text1"/>
        </w:rPr>
        <w:t>Covid-19 pandēmijas</w:t>
      </w:r>
      <w:r>
        <w:rPr>
          <w:color w:val="000000" w:themeColor="text1"/>
        </w:rPr>
        <w:t xml:space="preserve"> laikā kravu pārvadājumi </w:t>
      </w:r>
      <w:r w:rsidR="00095BB2">
        <w:rPr>
          <w:color w:val="000000" w:themeColor="text1"/>
        </w:rPr>
        <w:t xml:space="preserve">ar autotransportu </w:t>
      </w:r>
      <w:r>
        <w:rPr>
          <w:color w:val="000000" w:themeColor="text1"/>
        </w:rPr>
        <w:t>netika pilnībā ierobežoti,</w:t>
      </w:r>
      <w:r w:rsidRPr="004D1C40">
        <w:rPr>
          <w:color w:val="000000" w:themeColor="text1"/>
        </w:rPr>
        <w:t xml:space="preserve"> 2020. gadā kravu apgrozījums ir samazinājies</w:t>
      </w:r>
      <w:r>
        <w:rPr>
          <w:color w:val="000000" w:themeColor="text1"/>
        </w:rPr>
        <w:t xml:space="preserve"> par 1 909</w:t>
      </w:r>
      <w:r w:rsidRPr="004D1C40">
        <w:rPr>
          <w:color w:val="000000" w:themeColor="text1"/>
        </w:rPr>
        <w:t xml:space="preserve"> </w:t>
      </w:r>
      <w:r>
        <w:rPr>
          <w:color w:val="000000" w:themeColor="text1"/>
        </w:rPr>
        <w:t xml:space="preserve">miljoniem tonnkilometru jeb par aptuveni 14%, </w:t>
      </w:r>
      <w:r w:rsidRPr="004D1C40">
        <w:rPr>
          <w:color w:val="000000" w:themeColor="text1"/>
        </w:rPr>
        <w:t xml:space="preserve">salīdzinot ar 2019. gadu. </w:t>
      </w:r>
      <w:r w:rsidR="00095BB2">
        <w:rPr>
          <w:color w:val="000000" w:themeColor="text1"/>
        </w:rPr>
        <w:t>Attiecīgi i</w:t>
      </w:r>
      <w:r w:rsidRPr="004D1C40">
        <w:rPr>
          <w:color w:val="000000" w:themeColor="text1"/>
        </w:rPr>
        <w:t xml:space="preserve">r samazinājies arī izsniegto licences kartīšu, Eiropas Kopienas atļaujas kopiju, digitālā </w:t>
      </w:r>
      <w:proofErr w:type="spellStart"/>
      <w:r w:rsidRPr="004D1C40">
        <w:rPr>
          <w:color w:val="000000" w:themeColor="text1"/>
        </w:rPr>
        <w:t>tahogrāfa</w:t>
      </w:r>
      <w:proofErr w:type="spellEnd"/>
      <w:r w:rsidRPr="004D1C40">
        <w:rPr>
          <w:color w:val="000000" w:themeColor="text1"/>
        </w:rPr>
        <w:t xml:space="preserve"> karšu un starptautisko atļauju skaits. </w:t>
      </w:r>
      <w:r w:rsidR="00095BB2">
        <w:rPr>
          <w:color w:val="000000" w:themeColor="text1"/>
        </w:rPr>
        <w:t xml:space="preserve">Dzelzceļa kravu apjomi ģeopolitisko apstākļu dēļ ir bijuši mainīgi sākot jau no 2012.gada, taču Covid-19 pandēmijas ierobežojumu ietekmē </w:t>
      </w:r>
      <w:r>
        <w:t>2020.gadā kravu pārvadājumu apjom</w:t>
      </w:r>
      <w:r w:rsidR="00095BB2">
        <w:t>s ir</w:t>
      </w:r>
      <w:r>
        <w:t xml:space="preserve"> samazināj</w:t>
      </w:r>
      <w:r w:rsidR="00095BB2">
        <w:t>ies</w:t>
      </w:r>
      <w:r>
        <w:t xml:space="preserve"> jau par 50%, salīdzinot ar 2019.gad</w:t>
      </w:r>
      <w:r w:rsidR="00095BB2">
        <w:t>u.</w:t>
      </w:r>
      <w:r>
        <w:t xml:space="preserve"> </w:t>
      </w:r>
    </w:p>
    <w:p w14:paraId="42FC4F13" w14:textId="095AB2B8" w:rsidR="003443C0" w:rsidRDefault="00095BB2" w:rsidP="00B6677D">
      <w:pPr>
        <w:spacing w:after="120" w:line="240" w:lineRule="auto"/>
        <w:ind w:firstLine="720"/>
        <w:jc w:val="both"/>
      </w:pPr>
      <w:r>
        <w:t xml:space="preserve">Lai gan </w:t>
      </w:r>
      <w:r w:rsidR="003443C0">
        <w:t xml:space="preserve">pēdējo piecu gadu laikā ir vērojams </w:t>
      </w:r>
      <w:r w:rsidR="008C357A">
        <w:t>ar vilcienu pārvadāto pasažieru apjoma pieaugums, 2019.</w:t>
      </w:r>
      <w:r w:rsidR="008C357A" w:rsidRPr="00132FFC">
        <w:t>gadā sasniedzot 18,6 miljonus pasažieru,</w:t>
      </w:r>
      <w:r w:rsidR="003443C0" w:rsidRPr="00132FFC">
        <w:t xml:space="preserve"> C</w:t>
      </w:r>
      <w:r w:rsidR="008C357A" w:rsidRPr="00132FFC">
        <w:t>ovid</w:t>
      </w:r>
      <w:r w:rsidR="003443C0" w:rsidRPr="00132FFC">
        <w:t>-19 pandēmijas</w:t>
      </w:r>
      <w:r w:rsidR="008C357A" w:rsidRPr="00132FFC">
        <w:t xml:space="preserve"> ietekmes</w:t>
      </w:r>
      <w:r w:rsidR="003443C0" w:rsidRPr="00132FFC">
        <w:t xml:space="preserve"> rezultātā 2020.gadā </w:t>
      </w:r>
      <w:r w:rsidR="00132FFC" w:rsidRPr="00132FFC">
        <w:t>v</w:t>
      </w:r>
      <w:r w:rsidR="00132FFC">
        <w:t xml:space="preserve">ilcienu satiksmē pārvadāto pasažieru apjoms ir samazinājies par 31%. Ir samazinājies arī ar regulārās satiksmes un arī pilsētu elektriskā transporta satiksmē pārvadāto pasažieru apjoms, attiecīgi, salīdzinot ar gadu iepriekš, samazinoties par 38% un 35%. </w:t>
      </w:r>
      <w:r w:rsidR="003443C0" w:rsidRPr="00132FFC">
        <w:t>Pārvadājumos ar regulārās satiksmes autobusiem pasažieru apgrozība 2020.gada 12 mēnešos salīdzinājumā ar 2019.gada 12 mēnešiem mazinājusies par 37%, bet vilcienu satiksmē par 36%.</w:t>
      </w:r>
      <w:r w:rsidR="00695057">
        <w:t xml:space="preserve"> </w:t>
      </w:r>
    </w:p>
    <w:p w14:paraId="32E04540" w14:textId="1D1A6A2F" w:rsidR="0062439A" w:rsidRDefault="00695057" w:rsidP="00B6677D">
      <w:pPr>
        <w:spacing w:after="120" w:line="240" w:lineRule="auto"/>
        <w:ind w:firstLine="720"/>
        <w:jc w:val="both"/>
      </w:pPr>
      <w:r>
        <w:t xml:space="preserve">Viena no visbūtiskāk </w:t>
      </w:r>
      <w:r w:rsidR="004419B1">
        <w:t xml:space="preserve">Covid-19 </w:t>
      </w:r>
      <w:r>
        <w:t xml:space="preserve">skartajām transporta </w:t>
      </w:r>
      <w:proofErr w:type="spellStart"/>
      <w:r>
        <w:t>apakšnozarēm</w:t>
      </w:r>
      <w:proofErr w:type="spellEnd"/>
      <w:r w:rsidR="004419B1">
        <w:t xml:space="preserve"> </w:t>
      </w:r>
      <w:r>
        <w:t>ir aviācija. 2020.gadā</w:t>
      </w:r>
      <w:r w:rsidR="00B6677D">
        <w:t xml:space="preserve"> salīdzinājumā </w:t>
      </w:r>
      <w:r>
        <w:t>ar 201</w:t>
      </w:r>
      <w:r w:rsidR="00B6677D">
        <w:t>9</w:t>
      </w:r>
      <w:r>
        <w:t xml:space="preserve">.gadu par 74% procentiem ir samazinājusies pasažieru apgrozības lidostā “Rīga”. Turklāt situācija </w:t>
      </w:r>
      <w:r>
        <w:rPr>
          <w:rStyle w:val="Izteiksmgs"/>
          <w:b w:val="0"/>
          <w:bdr w:val="none" w:sz="0" w:space="0" w:color="auto" w:frame="1"/>
        </w:rPr>
        <w:t>p</w:t>
      </w:r>
      <w:r w:rsidR="003443C0" w:rsidRPr="00CD37D3">
        <w:rPr>
          <w:rStyle w:val="Izteiksmgs"/>
          <w:b w:val="0"/>
          <w:bdr w:val="none" w:sz="0" w:space="0" w:color="auto" w:frame="1"/>
        </w:rPr>
        <w:t xml:space="preserve">agaidām </w:t>
      </w:r>
      <w:r>
        <w:rPr>
          <w:rStyle w:val="Izteiksmgs"/>
          <w:b w:val="0"/>
          <w:bdr w:val="none" w:sz="0" w:space="0" w:color="auto" w:frame="1"/>
        </w:rPr>
        <w:t>nav uzlabojusies</w:t>
      </w:r>
      <w:r w:rsidR="003443C0" w:rsidRPr="00CD37D3">
        <w:rPr>
          <w:rStyle w:val="Izteiksmgs"/>
          <w:b w:val="0"/>
          <w:bdr w:val="none" w:sz="0" w:space="0" w:color="auto" w:frame="1"/>
        </w:rPr>
        <w:t xml:space="preserve"> arī 2021.gadā</w:t>
      </w:r>
      <w:r>
        <w:rPr>
          <w:rStyle w:val="Izteiksmgs"/>
          <w:b w:val="0"/>
          <w:bdr w:val="none" w:sz="0" w:space="0" w:color="auto" w:frame="1"/>
        </w:rPr>
        <w:t xml:space="preserve">, janvārī apkalpojot </w:t>
      </w:r>
      <w:r w:rsidR="003443C0" w:rsidRPr="00CD37D3">
        <w:rPr>
          <w:rStyle w:val="Izteiksmgs"/>
          <w:b w:val="0"/>
          <w:bdr w:val="none" w:sz="0" w:space="0" w:color="auto" w:frame="1"/>
        </w:rPr>
        <w:t xml:space="preserve">par 90,4% mazāk </w:t>
      </w:r>
      <w:r>
        <w:rPr>
          <w:rStyle w:val="Izteiksmgs"/>
          <w:b w:val="0"/>
          <w:bdr w:val="none" w:sz="0" w:space="0" w:color="auto" w:frame="1"/>
        </w:rPr>
        <w:t xml:space="preserve">pasažieru </w:t>
      </w:r>
      <w:r w:rsidR="003443C0" w:rsidRPr="00CD37D3">
        <w:rPr>
          <w:rStyle w:val="Izteiksmgs"/>
          <w:b w:val="0"/>
          <w:bdr w:val="none" w:sz="0" w:space="0" w:color="auto" w:frame="1"/>
        </w:rPr>
        <w:t>nekā 2020. gada attiecīgajā periodā.</w:t>
      </w:r>
      <w:r>
        <w:t xml:space="preserve"> Ir samazinājies arī apkalpoto kravu apjoms</w:t>
      </w:r>
      <w:r w:rsidR="00B0426D">
        <w:t>, bet šis samazinājums nav bijis tik ievērojams kā attiecībā uz pasažieriem, samazinoties par aptuveni 15%, kopumā</w:t>
      </w:r>
      <w:r w:rsidR="003443C0" w:rsidRPr="00396C8E">
        <w:t xml:space="preserve"> apkalpoj</w:t>
      </w:r>
      <w:r w:rsidR="003443C0">
        <w:t>ot</w:t>
      </w:r>
      <w:r w:rsidR="003443C0" w:rsidRPr="00396C8E">
        <w:t xml:space="preserve"> 23 219 tonnas</w:t>
      </w:r>
      <w:r w:rsidR="003443C0">
        <w:t xml:space="preserve"> kravu</w:t>
      </w:r>
      <w:r w:rsidR="003443C0" w:rsidRPr="00396C8E">
        <w:t>.</w:t>
      </w:r>
      <w:r w:rsidR="00B0426D">
        <w:t xml:space="preserve"> Attiecīgi ir samazinājies arī </w:t>
      </w:r>
      <w:r w:rsidR="00B0426D" w:rsidRPr="00B0426D">
        <w:t>VAS “Latvijas gaisa satiksme”</w:t>
      </w:r>
      <w:r w:rsidR="00B0426D">
        <w:t xml:space="preserve"> apkalpoto lidojumu skaits. Nacionālā pārvadātāja </w:t>
      </w:r>
      <w:r w:rsidR="00B0426D" w:rsidRPr="00B0426D">
        <w:t>AS “</w:t>
      </w:r>
      <w:proofErr w:type="spellStart"/>
      <w:r w:rsidR="00B0426D" w:rsidRPr="00B0426D">
        <w:t>Air</w:t>
      </w:r>
      <w:proofErr w:type="spellEnd"/>
      <w:r w:rsidR="00B0426D" w:rsidRPr="00B0426D">
        <w:t xml:space="preserve"> </w:t>
      </w:r>
      <w:proofErr w:type="spellStart"/>
      <w:r w:rsidR="00B0426D" w:rsidRPr="00B0426D">
        <w:t>Baltic</w:t>
      </w:r>
      <w:proofErr w:type="spellEnd"/>
      <w:r w:rsidR="00B0426D" w:rsidRPr="00B0426D">
        <w:t xml:space="preserve"> </w:t>
      </w:r>
      <w:proofErr w:type="spellStart"/>
      <w:r w:rsidR="00B0426D" w:rsidRPr="00B0426D">
        <w:t>Corporation</w:t>
      </w:r>
      <w:proofErr w:type="spellEnd"/>
      <w:r w:rsidR="00B0426D" w:rsidRPr="00B0426D">
        <w:t>” pārvadāto pasažieru skaits</w:t>
      </w:r>
      <w:r w:rsidR="00B0426D">
        <w:t xml:space="preserve"> 2021.gadā samazinājās par 73%, turklāt </w:t>
      </w:r>
      <w:r w:rsidR="003443C0">
        <w:rPr>
          <w:rFonts w:eastAsia="Verdana"/>
          <w:szCs w:val="26"/>
        </w:rPr>
        <w:t>Covid -19 pandēmijas rezultātā 2020.gadā regulāru lidojumu veikšana no lidostas “Liepāja” tika apturēta, attiecīgi 2020.gadā apkalpojot tikai 3834 pasažier</w:t>
      </w:r>
      <w:r w:rsidR="00B0426D">
        <w:rPr>
          <w:rFonts w:eastAsia="Verdana"/>
          <w:szCs w:val="26"/>
        </w:rPr>
        <w:t>us.</w:t>
      </w:r>
    </w:p>
    <w:p w14:paraId="4B81CF10" w14:textId="44C44F6F" w:rsidR="0062439A" w:rsidRDefault="004419B1" w:rsidP="00B6677D">
      <w:pPr>
        <w:spacing w:after="120" w:line="240" w:lineRule="auto"/>
        <w:ind w:firstLine="720"/>
        <w:jc w:val="both"/>
      </w:pPr>
      <w:r>
        <w:t>2020.gadā ievērojami ir samazinājusies pasažieru apgrozība arī ostās. Rīgas pasažier</w:t>
      </w:r>
      <w:r w:rsidR="00B6677D">
        <w:t>u</w:t>
      </w:r>
      <w:r>
        <w:t xml:space="preserve"> ostā pasažieru apgrozība</w:t>
      </w:r>
      <w:r w:rsidR="00B6677D">
        <w:t xml:space="preserve"> salīdzinājumā ar 2019.gadu</w:t>
      </w:r>
      <w:r>
        <w:t xml:space="preserve"> ir samazinājusies par 68%, Ventspils ostā </w:t>
      </w:r>
      <w:r>
        <w:lastRenderedPageBreak/>
        <w:t xml:space="preserve">par 33%, bet Liepājas ostā par 21%. </w:t>
      </w:r>
      <w:r w:rsidR="0062439A" w:rsidRPr="00FE366E">
        <w:t>No Latvijas ostām 20</w:t>
      </w:r>
      <w:r w:rsidR="0062439A">
        <w:t>20</w:t>
      </w:r>
      <w:r w:rsidR="0062439A" w:rsidRPr="00FE366E">
        <w:t xml:space="preserve">. gadā nosūtīja un ostās saņēma </w:t>
      </w:r>
      <w:r w:rsidR="0062439A">
        <w:t xml:space="preserve">par 28% mazāk kravu nekā 2019.gadā. Rīgas ostā kravu apgrozība 2020.gadā, salīdzinot ar 2019.gadu, ir samazinājusies par </w:t>
      </w:r>
      <w:r w:rsidR="00BA15C2">
        <w:t>28%, Ventspils ostā par 37%, Liepājas ostā par 10%, bet mazajās ostās par 5%. Tas ir skaidrojams gan ar Covid-19 pandēmijas ietekmi, gan arī Krievijas ostu attīstību un kopējā Eiropas tirgus pieprasījuma pēc fosilajiem energoresursiem mazināšanos.</w:t>
      </w:r>
    </w:p>
    <w:p w14:paraId="14804B60" w14:textId="77777777" w:rsidR="003443C0" w:rsidRDefault="003443C0" w:rsidP="003443C0"/>
    <w:p w14:paraId="1E0A8E67" w14:textId="7AD5C7C6" w:rsidR="00040D93" w:rsidRDefault="00040D93">
      <w:pPr>
        <w:rPr>
          <w:rFonts w:eastAsiaTheme="majorEastAsia"/>
          <w:b/>
          <w:bCs/>
          <w:sz w:val="28"/>
          <w:szCs w:val="28"/>
        </w:rPr>
      </w:pPr>
      <w:r>
        <w:br w:type="page"/>
      </w:r>
    </w:p>
    <w:p w14:paraId="1F691594" w14:textId="0554B759" w:rsidR="00005D91" w:rsidRDefault="00040D93" w:rsidP="003854F3">
      <w:pPr>
        <w:pStyle w:val="Virsraksts1"/>
        <w:numPr>
          <w:ilvl w:val="0"/>
          <w:numId w:val="0"/>
        </w:numPr>
        <w:spacing w:after="120" w:line="240" w:lineRule="auto"/>
        <w:jc w:val="center"/>
      </w:pPr>
      <w:bookmarkStart w:id="5" w:name="_Toc69397688"/>
      <w:r>
        <w:lastRenderedPageBreak/>
        <w:t xml:space="preserve">1. </w:t>
      </w:r>
      <w:r w:rsidR="003E11C7" w:rsidRPr="003A0053">
        <w:t>Autoceļi</w:t>
      </w:r>
      <w:bookmarkStart w:id="6" w:name="_Hlk18999654"/>
      <w:bookmarkEnd w:id="2"/>
      <w:bookmarkEnd w:id="5"/>
    </w:p>
    <w:p w14:paraId="308F71FB" w14:textId="1F83B1A5" w:rsidR="00936E43" w:rsidRDefault="00936E43" w:rsidP="00964782">
      <w:pPr>
        <w:spacing w:after="120" w:line="240" w:lineRule="auto"/>
        <w:jc w:val="both"/>
      </w:pPr>
      <w:r>
        <w:tab/>
      </w:r>
      <w:r w:rsidRPr="00936E43">
        <w:t>Latvijā iekšējās sasniedzamības nodrošināšanā galvenā loma joprojām ir autoceļiem</w:t>
      </w:r>
      <w:r w:rsidR="00DA1564">
        <w:rPr>
          <w:rStyle w:val="Vresatsauce"/>
        </w:rPr>
        <w:footnoteReference w:id="4"/>
      </w:r>
      <w:r w:rsidRPr="00936E43">
        <w:t xml:space="preserve">. Latvijas autoceļu tīkls ir pietiekami blīvs, taču autoceļu kvalitāte </w:t>
      </w:r>
      <w:r w:rsidR="00BB3207">
        <w:t xml:space="preserve">ik gadu autoceļiem piešķirtā nepietiekamā finansējuma dēļ </w:t>
      </w:r>
      <w:r w:rsidRPr="00936E43">
        <w:t>ir zemāka par</w:t>
      </w:r>
      <w:r w:rsidR="00477CB2">
        <w:t xml:space="preserve"> vidējo līmeni</w:t>
      </w:r>
      <w:r w:rsidRPr="00936E43">
        <w:t xml:space="preserve"> Eiropā</w:t>
      </w:r>
      <w:r w:rsidR="00477CB2">
        <w:t>. Tas sadārdzina</w:t>
      </w:r>
      <w:r w:rsidRPr="00936E43">
        <w:t xml:space="preserve"> autotransporta ekspluatācijas izmaksas,</w:t>
      </w:r>
      <w:r w:rsidR="00477CB2">
        <w:t xml:space="preserve"> palielinot</w:t>
      </w:r>
      <w:r w:rsidRPr="00936E43">
        <w:t xml:space="preserve"> brauciena ilgum</w:t>
      </w:r>
      <w:r w:rsidR="00477CB2">
        <w:t>u</w:t>
      </w:r>
      <w:r w:rsidRPr="00936E43">
        <w:t xml:space="preserve"> un degvielas patēriņ</w:t>
      </w:r>
      <w:r w:rsidR="00477CB2">
        <w:t>u</w:t>
      </w:r>
      <w:r w:rsidRPr="00936E43">
        <w:t>.</w:t>
      </w:r>
    </w:p>
    <w:p w14:paraId="53A32D55" w14:textId="77777777" w:rsidR="0053159C" w:rsidRPr="00715A97" w:rsidRDefault="0053159C" w:rsidP="0053159C">
      <w:pPr>
        <w:spacing w:after="120" w:line="240" w:lineRule="auto"/>
        <w:jc w:val="both"/>
      </w:pPr>
    </w:p>
    <w:p w14:paraId="04C9AEDB" w14:textId="013EF51B" w:rsidR="003E11C7" w:rsidRPr="00F86AEB" w:rsidRDefault="003E11C7" w:rsidP="005778CC">
      <w:pPr>
        <w:pStyle w:val="Virsraksts2"/>
      </w:pPr>
      <w:bookmarkStart w:id="7" w:name="_Toc27648660"/>
      <w:bookmarkStart w:id="8" w:name="_Toc69397689"/>
      <w:r w:rsidRPr="00F86AEB">
        <w:t>Statistika</w:t>
      </w:r>
      <w:bookmarkEnd w:id="7"/>
      <w:bookmarkEnd w:id="8"/>
      <w:r w:rsidRPr="00F86AEB">
        <w:t xml:space="preserve"> </w:t>
      </w:r>
    </w:p>
    <w:bookmarkEnd w:id="6"/>
    <w:p w14:paraId="3891FE02" w14:textId="6D0363CA" w:rsidR="003E11C7" w:rsidRDefault="003E11C7" w:rsidP="008252A8">
      <w:pPr>
        <w:spacing w:after="120" w:line="240" w:lineRule="auto"/>
        <w:jc w:val="both"/>
      </w:pPr>
      <w:r w:rsidRPr="00FF3CE3">
        <w:tab/>
      </w:r>
      <w:r w:rsidRPr="00D30965">
        <w:t>Latvijā 201</w:t>
      </w:r>
      <w:r w:rsidR="00D91CB6" w:rsidRPr="00D30965">
        <w:t>9</w:t>
      </w:r>
      <w:r w:rsidRPr="00D30965">
        <w:t xml:space="preserve">.gada 31.decembrī ir uzskaitīti </w:t>
      </w:r>
      <w:r w:rsidR="009F5B75" w:rsidRPr="00D30965">
        <w:t>70 645</w:t>
      </w:r>
      <w:r w:rsidRPr="00D30965">
        <w:t xml:space="preserve"> km ceļu</w:t>
      </w:r>
      <w:r w:rsidR="00D52F89">
        <w:t xml:space="preserve"> </w:t>
      </w:r>
      <w:r w:rsidRPr="00D30965">
        <w:t>(1.</w:t>
      </w:r>
      <w:r w:rsidR="00F60D07" w:rsidRPr="00D30965">
        <w:t xml:space="preserve">1.1. </w:t>
      </w:r>
      <w:r w:rsidRPr="00D30965">
        <w:t>tabula). Ceļu tīkla vidējais blīvums ir</w:t>
      </w:r>
      <w:r w:rsidR="009F5B75" w:rsidRPr="00D30965">
        <w:t xml:space="preserve"> 1,094</w:t>
      </w:r>
      <w:r w:rsidRPr="00D30965">
        <w:t xml:space="preserve"> km uz 1 </w:t>
      </w:r>
      <w:bookmarkStart w:id="9" w:name="_Hlk19192209"/>
      <w:r w:rsidRPr="00D30965">
        <w:t>km</w:t>
      </w:r>
      <w:r w:rsidRPr="00D30965">
        <w:rPr>
          <w:vertAlign w:val="superscript"/>
        </w:rPr>
        <w:t>2</w:t>
      </w:r>
      <w:bookmarkEnd w:id="9"/>
      <w:r w:rsidRPr="00D30965">
        <w:t>. Kopējais valsts autoceļu garums ir 20 06</w:t>
      </w:r>
      <w:r w:rsidR="009F5B75" w:rsidRPr="00D30965">
        <w:t>1</w:t>
      </w:r>
      <w:r w:rsidRPr="00D30965">
        <w:t xml:space="preserve"> km. Valsts autoceļu tīkla vidējais blīvums</w:t>
      </w:r>
      <w:r w:rsidRPr="00FF3CE3">
        <w:t xml:space="preserve"> ir 0,311 km uz 1 km</w:t>
      </w:r>
      <w:r w:rsidRPr="00FF3CE3">
        <w:rPr>
          <w:vertAlign w:val="superscript"/>
        </w:rPr>
        <w:t>2</w:t>
      </w:r>
      <w:r w:rsidRPr="00FF3CE3">
        <w:t>.</w:t>
      </w:r>
    </w:p>
    <w:p w14:paraId="42C2B4E9" w14:textId="77777777" w:rsidR="00167EAD" w:rsidRPr="00FF3CE3" w:rsidRDefault="00167EAD" w:rsidP="008252A8">
      <w:pPr>
        <w:spacing w:after="120" w:line="240" w:lineRule="auto"/>
        <w:jc w:val="both"/>
      </w:pPr>
    </w:p>
    <w:p w14:paraId="53CA6453" w14:textId="3A8DAFF6" w:rsidR="003E11C7" w:rsidRPr="00FF3CE3" w:rsidRDefault="004B3D5C" w:rsidP="004B3D5C">
      <w:pPr>
        <w:spacing w:after="0" w:line="240" w:lineRule="auto"/>
        <w:jc w:val="right"/>
      </w:pPr>
      <w:r>
        <w:t xml:space="preserve">1.1.1. </w:t>
      </w:r>
      <w:r w:rsidR="00FF2713">
        <w:t>t</w:t>
      </w:r>
      <w:r w:rsidR="003E11C7" w:rsidRPr="00FF3CE3">
        <w:t xml:space="preserve">abula. </w:t>
      </w:r>
    </w:p>
    <w:p w14:paraId="16779694" w14:textId="1397CA46" w:rsidR="003E11C7" w:rsidRPr="007D2F4A" w:rsidRDefault="00EE71BD" w:rsidP="0053159C">
      <w:pPr>
        <w:spacing w:after="0" w:line="240" w:lineRule="auto"/>
        <w:jc w:val="right"/>
        <w:rPr>
          <w:b/>
          <w:bCs/>
        </w:rPr>
      </w:pPr>
      <w:r>
        <w:rPr>
          <w:b/>
          <w:bCs/>
        </w:rPr>
        <w:t>C</w:t>
      </w:r>
      <w:r w:rsidR="003E11C7" w:rsidRPr="007D2F4A">
        <w:rPr>
          <w:b/>
          <w:bCs/>
        </w:rPr>
        <w:t>eļu iedalījums</w:t>
      </w:r>
    </w:p>
    <w:tbl>
      <w:tblPr>
        <w:tblStyle w:val="TableGrid1"/>
        <w:tblW w:w="0" w:type="auto"/>
        <w:tblLook w:val="04A0" w:firstRow="1" w:lastRow="0" w:firstColumn="1" w:lastColumn="0" w:noHBand="0" w:noVBand="1"/>
      </w:tblPr>
      <w:tblGrid>
        <w:gridCol w:w="3270"/>
        <w:gridCol w:w="1518"/>
        <w:gridCol w:w="1517"/>
        <w:gridCol w:w="1383"/>
        <w:gridCol w:w="1373"/>
      </w:tblGrid>
      <w:tr w:rsidR="00DA1564" w14:paraId="5708A999" w14:textId="77777777" w:rsidTr="00DA1564">
        <w:tc>
          <w:tcPr>
            <w:tcW w:w="3397" w:type="dxa"/>
            <w:vMerge w:val="restart"/>
            <w:tcBorders>
              <w:top w:val="single" w:sz="4" w:space="0" w:color="auto"/>
              <w:left w:val="single" w:sz="4" w:space="0" w:color="auto"/>
              <w:bottom w:val="single" w:sz="12" w:space="0" w:color="auto"/>
              <w:right w:val="single" w:sz="4" w:space="0" w:color="auto"/>
            </w:tcBorders>
            <w:vAlign w:val="center"/>
            <w:hideMark/>
          </w:tcPr>
          <w:p w14:paraId="3EACCCDF" w14:textId="77777777" w:rsidR="00DA1564" w:rsidRDefault="00DA1564">
            <w:pPr>
              <w:spacing w:after="120"/>
              <w:rPr>
                <w:sz w:val="20"/>
                <w:szCs w:val="20"/>
              </w:rPr>
            </w:pPr>
            <w:r>
              <w:rPr>
                <w:sz w:val="20"/>
                <w:szCs w:val="20"/>
              </w:rPr>
              <w:t>Ceļu klasifikācija</w:t>
            </w:r>
          </w:p>
        </w:tc>
        <w:tc>
          <w:tcPr>
            <w:tcW w:w="5953" w:type="dxa"/>
            <w:gridSpan w:val="4"/>
            <w:tcBorders>
              <w:top w:val="single" w:sz="4" w:space="0" w:color="auto"/>
              <w:left w:val="single" w:sz="4" w:space="0" w:color="auto"/>
              <w:bottom w:val="single" w:sz="4" w:space="0" w:color="auto"/>
              <w:right w:val="single" w:sz="4" w:space="0" w:color="auto"/>
            </w:tcBorders>
            <w:vAlign w:val="center"/>
            <w:hideMark/>
          </w:tcPr>
          <w:p w14:paraId="063C6C05" w14:textId="77777777" w:rsidR="00DA1564" w:rsidRDefault="00DA1564">
            <w:pPr>
              <w:spacing w:after="120"/>
              <w:jc w:val="center"/>
              <w:rPr>
                <w:sz w:val="20"/>
                <w:szCs w:val="20"/>
              </w:rPr>
            </w:pPr>
            <w:r>
              <w:rPr>
                <w:sz w:val="20"/>
                <w:szCs w:val="20"/>
              </w:rPr>
              <w:t>Ceļu garums 31.12.2019., km</w:t>
            </w:r>
          </w:p>
        </w:tc>
      </w:tr>
      <w:tr w:rsidR="00DA1564" w14:paraId="44580744" w14:textId="77777777" w:rsidTr="00DA1564">
        <w:tc>
          <w:tcPr>
            <w:tcW w:w="0" w:type="auto"/>
            <w:vMerge/>
            <w:tcBorders>
              <w:top w:val="single" w:sz="4" w:space="0" w:color="auto"/>
              <w:left w:val="single" w:sz="4" w:space="0" w:color="auto"/>
              <w:bottom w:val="single" w:sz="12" w:space="0" w:color="auto"/>
              <w:right w:val="single" w:sz="4" w:space="0" w:color="auto"/>
            </w:tcBorders>
            <w:vAlign w:val="center"/>
            <w:hideMark/>
          </w:tcPr>
          <w:p w14:paraId="025F2BC0" w14:textId="77777777" w:rsidR="00DA1564" w:rsidRDefault="00DA1564">
            <w:pPr>
              <w:rPr>
                <w:sz w:val="20"/>
                <w:szCs w:val="20"/>
              </w:rPr>
            </w:pPr>
          </w:p>
        </w:tc>
        <w:tc>
          <w:tcPr>
            <w:tcW w:w="1560" w:type="dxa"/>
            <w:tcBorders>
              <w:top w:val="single" w:sz="4" w:space="0" w:color="auto"/>
              <w:left w:val="single" w:sz="4" w:space="0" w:color="auto"/>
              <w:bottom w:val="single" w:sz="12" w:space="0" w:color="auto"/>
              <w:right w:val="single" w:sz="4" w:space="0" w:color="auto"/>
            </w:tcBorders>
            <w:vAlign w:val="center"/>
            <w:hideMark/>
          </w:tcPr>
          <w:p w14:paraId="181E1E13" w14:textId="77777777" w:rsidR="00DA1564" w:rsidRDefault="00DA1564">
            <w:pPr>
              <w:spacing w:after="120"/>
              <w:jc w:val="center"/>
              <w:rPr>
                <w:sz w:val="20"/>
                <w:szCs w:val="20"/>
              </w:rPr>
            </w:pPr>
            <w:r>
              <w:rPr>
                <w:sz w:val="20"/>
                <w:szCs w:val="20"/>
              </w:rPr>
              <w:t>Ar melno segumu</w:t>
            </w:r>
          </w:p>
        </w:tc>
        <w:tc>
          <w:tcPr>
            <w:tcW w:w="1559" w:type="dxa"/>
            <w:tcBorders>
              <w:top w:val="single" w:sz="4" w:space="0" w:color="auto"/>
              <w:left w:val="single" w:sz="4" w:space="0" w:color="auto"/>
              <w:bottom w:val="single" w:sz="12" w:space="0" w:color="auto"/>
              <w:right w:val="single" w:sz="4" w:space="0" w:color="auto"/>
            </w:tcBorders>
            <w:vAlign w:val="center"/>
            <w:hideMark/>
          </w:tcPr>
          <w:p w14:paraId="567470A8" w14:textId="77777777" w:rsidR="00DA1564" w:rsidRDefault="00DA1564">
            <w:pPr>
              <w:spacing w:after="120"/>
              <w:jc w:val="center"/>
              <w:rPr>
                <w:sz w:val="20"/>
                <w:szCs w:val="20"/>
              </w:rPr>
            </w:pPr>
            <w:r>
              <w:rPr>
                <w:sz w:val="20"/>
                <w:szCs w:val="20"/>
              </w:rPr>
              <w:t>Ar šķembu un grants segumu</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4C12BEE3" w14:textId="77777777" w:rsidR="00DA1564" w:rsidRDefault="00DA1564">
            <w:pPr>
              <w:spacing w:after="120"/>
              <w:jc w:val="center"/>
              <w:rPr>
                <w:sz w:val="20"/>
                <w:szCs w:val="20"/>
              </w:rPr>
            </w:pPr>
            <w:r>
              <w:rPr>
                <w:sz w:val="20"/>
                <w:szCs w:val="20"/>
              </w:rPr>
              <w:t>Bez seguma</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0631ECD9" w14:textId="77777777" w:rsidR="00DA1564" w:rsidRDefault="00DA1564">
            <w:pPr>
              <w:spacing w:after="120"/>
              <w:jc w:val="center"/>
              <w:rPr>
                <w:sz w:val="20"/>
                <w:szCs w:val="20"/>
              </w:rPr>
            </w:pPr>
            <w:r>
              <w:rPr>
                <w:sz w:val="20"/>
                <w:szCs w:val="20"/>
              </w:rPr>
              <w:t>Kopā</w:t>
            </w:r>
          </w:p>
        </w:tc>
      </w:tr>
      <w:tr w:rsidR="00DA1564" w14:paraId="08466620" w14:textId="77777777" w:rsidTr="00DA1564">
        <w:tc>
          <w:tcPr>
            <w:tcW w:w="3397" w:type="dxa"/>
            <w:tcBorders>
              <w:top w:val="single" w:sz="12" w:space="0" w:color="auto"/>
              <w:left w:val="single" w:sz="4" w:space="0" w:color="auto"/>
              <w:bottom w:val="single" w:sz="4" w:space="0" w:color="auto"/>
              <w:right w:val="single" w:sz="4" w:space="0" w:color="auto"/>
            </w:tcBorders>
            <w:hideMark/>
          </w:tcPr>
          <w:p w14:paraId="001B8BA8" w14:textId="77777777" w:rsidR="00DA1564" w:rsidRDefault="00DA1564">
            <w:pPr>
              <w:spacing w:after="120"/>
              <w:rPr>
                <w:sz w:val="20"/>
                <w:szCs w:val="20"/>
              </w:rPr>
            </w:pPr>
            <w:r>
              <w:rPr>
                <w:sz w:val="20"/>
                <w:szCs w:val="20"/>
              </w:rPr>
              <w:t>Valsts autoceļi, t.sk.</w:t>
            </w:r>
          </w:p>
        </w:tc>
        <w:tc>
          <w:tcPr>
            <w:tcW w:w="1560" w:type="dxa"/>
            <w:tcBorders>
              <w:top w:val="single" w:sz="12" w:space="0" w:color="auto"/>
              <w:left w:val="single" w:sz="4" w:space="0" w:color="auto"/>
              <w:bottom w:val="single" w:sz="4" w:space="0" w:color="auto"/>
              <w:right w:val="single" w:sz="4" w:space="0" w:color="auto"/>
            </w:tcBorders>
            <w:hideMark/>
          </w:tcPr>
          <w:p w14:paraId="3BC9583D" w14:textId="77777777" w:rsidR="00DA1564" w:rsidRDefault="00DA1564">
            <w:pPr>
              <w:spacing w:after="120"/>
              <w:jc w:val="center"/>
              <w:rPr>
                <w:sz w:val="20"/>
                <w:szCs w:val="20"/>
              </w:rPr>
            </w:pPr>
            <w:r>
              <w:rPr>
                <w:sz w:val="20"/>
                <w:szCs w:val="20"/>
              </w:rPr>
              <w:t>9 304</w:t>
            </w:r>
          </w:p>
        </w:tc>
        <w:tc>
          <w:tcPr>
            <w:tcW w:w="1559" w:type="dxa"/>
            <w:tcBorders>
              <w:top w:val="single" w:sz="12" w:space="0" w:color="auto"/>
              <w:left w:val="single" w:sz="4" w:space="0" w:color="auto"/>
              <w:bottom w:val="single" w:sz="4" w:space="0" w:color="auto"/>
              <w:right w:val="single" w:sz="4" w:space="0" w:color="auto"/>
            </w:tcBorders>
            <w:hideMark/>
          </w:tcPr>
          <w:p w14:paraId="364AFC72" w14:textId="77777777" w:rsidR="00DA1564" w:rsidRDefault="00DA1564">
            <w:pPr>
              <w:spacing w:after="120"/>
              <w:jc w:val="center"/>
              <w:rPr>
                <w:sz w:val="20"/>
                <w:szCs w:val="20"/>
              </w:rPr>
            </w:pPr>
            <w:r>
              <w:rPr>
                <w:sz w:val="20"/>
                <w:szCs w:val="20"/>
              </w:rPr>
              <w:t>10 757</w:t>
            </w:r>
          </w:p>
        </w:tc>
        <w:tc>
          <w:tcPr>
            <w:tcW w:w="1417" w:type="dxa"/>
            <w:tcBorders>
              <w:top w:val="single" w:sz="12" w:space="0" w:color="auto"/>
              <w:left w:val="single" w:sz="4" w:space="0" w:color="auto"/>
              <w:bottom w:val="single" w:sz="4" w:space="0" w:color="auto"/>
              <w:right w:val="single" w:sz="4" w:space="0" w:color="auto"/>
            </w:tcBorders>
            <w:hideMark/>
          </w:tcPr>
          <w:p w14:paraId="75C372EF" w14:textId="77777777" w:rsidR="00DA1564" w:rsidRDefault="00DA1564">
            <w:pPr>
              <w:spacing w:after="120"/>
              <w:jc w:val="center"/>
              <w:rPr>
                <w:sz w:val="20"/>
                <w:szCs w:val="20"/>
              </w:rPr>
            </w:pPr>
            <w:r>
              <w:rPr>
                <w:sz w:val="20"/>
                <w:szCs w:val="20"/>
              </w:rPr>
              <w:t>-</w:t>
            </w:r>
          </w:p>
        </w:tc>
        <w:tc>
          <w:tcPr>
            <w:tcW w:w="1417" w:type="dxa"/>
            <w:tcBorders>
              <w:top w:val="single" w:sz="12" w:space="0" w:color="auto"/>
              <w:left w:val="single" w:sz="4" w:space="0" w:color="auto"/>
              <w:bottom w:val="single" w:sz="4" w:space="0" w:color="auto"/>
              <w:right w:val="single" w:sz="4" w:space="0" w:color="auto"/>
            </w:tcBorders>
            <w:hideMark/>
          </w:tcPr>
          <w:p w14:paraId="661D2CA3" w14:textId="77777777" w:rsidR="00DA1564" w:rsidRDefault="00DA1564">
            <w:pPr>
              <w:spacing w:after="120"/>
              <w:jc w:val="center"/>
              <w:rPr>
                <w:sz w:val="20"/>
                <w:szCs w:val="20"/>
              </w:rPr>
            </w:pPr>
            <w:r>
              <w:rPr>
                <w:sz w:val="20"/>
                <w:szCs w:val="20"/>
              </w:rPr>
              <w:t>20 061</w:t>
            </w:r>
          </w:p>
        </w:tc>
      </w:tr>
      <w:tr w:rsidR="00DA1564" w14:paraId="11603D0D"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0FC8853D" w14:textId="77777777" w:rsidR="00DA1564" w:rsidRPr="00DA1564" w:rsidRDefault="00DA1564">
            <w:pPr>
              <w:spacing w:after="120"/>
              <w:jc w:val="right"/>
              <w:rPr>
                <w:sz w:val="20"/>
                <w:szCs w:val="20"/>
              </w:rPr>
            </w:pPr>
            <w:r w:rsidRPr="00DA1564">
              <w:rPr>
                <w:sz w:val="20"/>
                <w:szCs w:val="20"/>
              </w:rPr>
              <w:t>galvenie autoceļi</w:t>
            </w:r>
          </w:p>
        </w:tc>
        <w:tc>
          <w:tcPr>
            <w:tcW w:w="1560" w:type="dxa"/>
            <w:tcBorders>
              <w:top w:val="single" w:sz="4" w:space="0" w:color="auto"/>
              <w:left w:val="single" w:sz="4" w:space="0" w:color="auto"/>
              <w:bottom w:val="single" w:sz="4" w:space="0" w:color="auto"/>
              <w:right w:val="single" w:sz="4" w:space="0" w:color="auto"/>
            </w:tcBorders>
            <w:hideMark/>
          </w:tcPr>
          <w:p w14:paraId="1AAC1DB3" w14:textId="77777777" w:rsidR="00DA1564" w:rsidRPr="00DA1564" w:rsidRDefault="00DA1564">
            <w:pPr>
              <w:spacing w:after="120"/>
              <w:jc w:val="center"/>
              <w:rPr>
                <w:sz w:val="20"/>
                <w:szCs w:val="20"/>
              </w:rPr>
            </w:pPr>
            <w:r w:rsidRPr="00DA1564">
              <w:rPr>
                <w:sz w:val="20"/>
                <w:szCs w:val="20"/>
              </w:rPr>
              <w:t>1 673</w:t>
            </w:r>
          </w:p>
        </w:tc>
        <w:tc>
          <w:tcPr>
            <w:tcW w:w="1559" w:type="dxa"/>
            <w:tcBorders>
              <w:top w:val="single" w:sz="4" w:space="0" w:color="auto"/>
              <w:left w:val="single" w:sz="4" w:space="0" w:color="auto"/>
              <w:bottom w:val="single" w:sz="4" w:space="0" w:color="auto"/>
              <w:right w:val="single" w:sz="4" w:space="0" w:color="auto"/>
            </w:tcBorders>
            <w:hideMark/>
          </w:tcPr>
          <w:p w14:paraId="57FC19C4"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7D7567D0"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1C1CA12F" w14:textId="77777777" w:rsidR="00DA1564" w:rsidRDefault="00DA1564">
            <w:pPr>
              <w:spacing w:after="120"/>
              <w:jc w:val="center"/>
              <w:rPr>
                <w:sz w:val="20"/>
                <w:szCs w:val="20"/>
              </w:rPr>
            </w:pPr>
            <w:r>
              <w:rPr>
                <w:sz w:val="20"/>
                <w:szCs w:val="20"/>
              </w:rPr>
              <w:t>1 673</w:t>
            </w:r>
          </w:p>
        </w:tc>
      </w:tr>
      <w:tr w:rsidR="00DA1564" w14:paraId="787B6C40"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3412DF4F" w14:textId="77777777" w:rsidR="00DA1564" w:rsidRPr="00DA1564" w:rsidRDefault="00DA1564">
            <w:pPr>
              <w:spacing w:after="120"/>
              <w:jc w:val="right"/>
              <w:rPr>
                <w:sz w:val="20"/>
                <w:szCs w:val="20"/>
              </w:rPr>
            </w:pPr>
            <w:r w:rsidRPr="00DA1564">
              <w:rPr>
                <w:sz w:val="20"/>
                <w:szCs w:val="20"/>
              </w:rPr>
              <w:t>reģionālie autoceļi</w:t>
            </w:r>
          </w:p>
        </w:tc>
        <w:tc>
          <w:tcPr>
            <w:tcW w:w="1560" w:type="dxa"/>
            <w:tcBorders>
              <w:top w:val="single" w:sz="4" w:space="0" w:color="auto"/>
              <w:left w:val="single" w:sz="4" w:space="0" w:color="auto"/>
              <w:bottom w:val="single" w:sz="4" w:space="0" w:color="auto"/>
              <w:right w:val="single" w:sz="4" w:space="0" w:color="auto"/>
            </w:tcBorders>
            <w:hideMark/>
          </w:tcPr>
          <w:p w14:paraId="530DAD65" w14:textId="77777777" w:rsidR="00DA1564" w:rsidRPr="00DA1564" w:rsidRDefault="00DA1564">
            <w:pPr>
              <w:spacing w:after="120"/>
              <w:jc w:val="center"/>
              <w:rPr>
                <w:sz w:val="20"/>
                <w:szCs w:val="20"/>
              </w:rPr>
            </w:pPr>
            <w:r w:rsidRPr="00DA1564">
              <w:rPr>
                <w:sz w:val="20"/>
                <w:szCs w:val="20"/>
              </w:rPr>
              <w:t>4 633</w:t>
            </w:r>
          </w:p>
        </w:tc>
        <w:tc>
          <w:tcPr>
            <w:tcW w:w="1559" w:type="dxa"/>
            <w:tcBorders>
              <w:top w:val="single" w:sz="4" w:space="0" w:color="auto"/>
              <w:left w:val="single" w:sz="4" w:space="0" w:color="auto"/>
              <w:bottom w:val="single" w:sz="4" w:space="0" w:color="auto"/>
              <w:right w:val="single" w:sz="4" w:space="0" w:color="auto"/>
            </w:tcBorders>
            <w:hideMark/>
          </w:tcPr>
          <w:p w14:paraId="4EC1D169" w14:textId="77777777" w:rsidR="00DA1564" w:rsidRDefault="00DA1564">
            <w:pPr>
              <w:spacing w:after="120"/>
              <w:jc w:val="center"/>
              <w:rPr>
                <w:sz w:val="20"/>
                <w:szCs w:val="20"/>
              </w:rPr>
            </w:pPr>
            <w:r>
              <w:rPr>
                <w:sz w:val="20"/>
                <w:szCs w:val="20"/>
              </w:rPr>
              <w:t>815</w:t>
            </w:r>
          </w:p>
        </w:tc>
        <w:tc>
          <w:tcPr>
            <w:tcW w:w="1417" w:type="dxa"/>
            <w:tcBorders>
              <w:top w:val="single" w:sz="4" w:space="0" w:color="auto"/>
              <w:left w:val="single" w:sz="4" w:space="0" w:color="auto"/>
              <w:bottom w:val="single" w:sz="4" w:space="0" w:color="auto"/>
              <w:right w:val="single" w:sz="4" w:space="0" w:color="auto"/>
            </w:tcBorders>
            <w:hideMark/>
          </w:tcPr>
          <w:p w14:paraId="7C8B7B30"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0E01DCAC" w14:textId="77777777" w:rsidR="00DA1564" w:rsidRDefault="00DA1564">
            <w:pPr>
              <w:spacing w:after="120"/>
              <w:jc w:val="center"/>
              <w:rPr>
                <w:sz w:val="20"/>
                <w:szCs w:val="20"/>
              </w:rPr>
            </w:pPr>
            <w:r>
              <w:rPr>
                <w:sz w:val="20"/>
                <w:szCs w:val="20"/>
              </w:rPr>
              <w:t>5 448</w:t>
            </w:r>
          </w:p>
        </w:tc>
      </w:tr>
      <w:tr w:rsidR="00DA1564" w14:paraId="239698FC"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31F4D52D" w14:textId="77777777" w:rsidR="00DA1564" w:rsidRPr="00DA1564" w:rsidRDefault="00DA1564">
            <w:pPr>
              <w:spacing w:after="120"/>
              <w:jc w:val="right"/>
              <w:rPr>
                <w:sz w:val="20"/>
                <w:szCs w:val="20"/>
              </w:rPr>
            </w:pPr>
            <w:r w:rsidRPr="00DA1564">
              <w:rPr>
                <w:sz w:val="20"/>
                <w:szCs w:val="20"/>
              </w:rPr>
              <w:t>vietējie autoceļi</w:t>
            </w:r>
          </w:p>
        </w:tc>
        <w:tc>
          <w:tcPr>
            <w:tcW w:w="1560" w:type="dxa"/>
            <w:tcBorders>
              <w:top w:val="single" w:sz="4" w:space="0" w:color="auto"/>
              <w:left w:val="single" w:sz="4" w:space="0" w:color="auto"/>
              <w:bottom w:val="single" w:sz="4" w:space="0" w:color="auto"/>
              <w:right w:val="single" w:sz="4" w:space="0" w:color="auto"/>
            </w:tcBorders>
            <w:hideMark/>
          </w:tcPr>
          <w:p w14:paraId="18A2F7FE" w14:textId="77777777" w:rsidR="00DA1564" w:rsidRPr="00DA1564" w:rsidRDefault="00DA1564">
            <w:pPr>
              <w:spacing w:after="120"/>
              <w:jc w:val="center"/>
              <w:rPr>
                <w:sz w:val="20"/>
                <w:szCs w:val="20"/>
              </w:rPr>
            </w:pPr>
            <w:r w:rsidRPr="00DA1564">
              <w:rPr>
                <w:sz w:val="20"/>
                <w:szCs w:val="20"/>
              </w:rPr>
              <w:t>2 993</w:t>
            </w:r>
          </w:p>
        </w:tc>
        <w:tc>
          <w:tcPr>
            <w:tcW w:w="1559" w:type="dxa"/>
            <w:tcBorders>
              <w:top w:val="single" w:sz="4" w:space="0" w:color="auto"/>
              <w:left w:val="single" w:sz="4" w:space="0" w:color="auto"/>
              <w:bottom w:val="single" w:sz="4" w:space="0" w:color="auto"/>
              <w:right w:val="single" w:sz="4" w:space="0" w:color="auto"/>
            </w:tcBorders>
            <w:hideMark/>
          </w:tcPr>
          <w:p w14:paraId="3F107A2E" w14:textId="77777777" w:rsidR="00DA1564" w:rsidRDefault="00DA1564">
            <w:pPr>
              <w:spacing w:after="120"/>
              <w:jc w:val="center"/>
              <w:rPr>
                <w:sz w:val="20"/>
                <w:szCs w:val="20"/>
              </w:rPr>
            </w:pPr>
            <w:r>
              <w:rPr>
                <w:sz w:val="20"/>
                <w:szCs w:val="20"/>
              </w:rPr>
              <w:t>9 887</w:t>
            </w:r>
          </w:p>
        </w:tc>
        <w:tc>
          <w:tcPr>
            <w:tcW w:w="1417" w:type="dxa"/>
            <w:tcBorders>
              <w:top w:val="single" w:sz="4" w:space="0" w:color="auto"/>
              <w:left w:val="single" w:sz="4" w:space="0" w:color="auto"/>
              <w:bottom w:val="single" w:sz="4" w:space="0" w:color="auto"/>
              <w:right w:val="single" w:sz="4" w:space="0" w:color="auto"/>
            </w:tcBorders>
            <w:hideMark/>
          </w:tcPr>
          <w:p w14:paraId="762C054F"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11D4964C" w14:textId="77777777" w:rsidR="00DA1564" w:rsidRDefault="00DA1564">
            <w:pPr>
              <w:spacing w:after="120"/>
              <w:jc w:val="center"/>
              <w:rPr>
                <w:sz w:val="20"/>
                <w:szCs w:val="20"/>
              </w:rPr>
            </w:pPr>
            <w:r>
              <w:rPr>
                <w:sz w:val="20"/>
                <w:szCs w:val="20"/>
              </w:rPr>
              <w:t>12 880</w:t>
            </w:r>
          </w:p>
        </w:tc>
      </w:tr>
      <w:tr w:rsidR="00DA1564" w14:paraId="7EC0F7B8"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6377B7F0" w14:textId="77777777" w:rsidR="00DA1564" w:rsidRPr="00DA1564" w:rsidRDefault="00DA1564">
            <w:pPr>
              <w:spacing w:after="120"/>
              <w:jc w:val="right"/>
              <w:rPr>
                <w:sz w:val="20"/>
                <w:szCs w:val="20"/>
              </w:rPr>
            </w:pPr>
            <w:r w:rsidRPr="00DA1564">
              <w:rPr>
                <w:sz w:val="20"/>
                <w:szCs w:val="20"/>
              </w:rPr>
              <w:t>blakusceļi</w:t>
            </w:r>
          </w:p>
        </w:tc>
        <w:tc>
          <w:tcPr>
            <w:tcW w:w="1560" w:type="dxa"/>
            <w:tcBorders>
              <w:top w:val="single" w:sz="4" w:space="0" w:color="auto"/>
              <w:left w:val="single" w:sz="4" w:space="0" w:color="auto"/>
              <w:bottom w:val="single" w:sz="4" w:space="0" w:color="auto"/>
              <w:right w:val="single" w:sz="4" w:space="0" w:color="auto"/>
            </w:tcBorders>
            <w:hideMark/>
          </w:tcPr>
          <w:p w14:paraId="02D85B77" w14:textId="77777777" w:rsidR="00DA1564" w:rsidRPr="00DA1564" w:rsidRDefault="00DA1564">
            <w:pPr>
              <w:spacing w:after="120"/>
              <w:jc w:val="center"/>
              <w:rPr>
                <w:sz w:val="20"/>
                <w:szCs w:val="20"/>
              </w:rPr>
            </w:pPr>
            <w:r w:rsidRPr="00DA1564">
              <w:rPr>
                <w:sz w:val="20"/>
                <w:szCs w:val="20"/>
              </w:rPr>
              <w:t>5</w:t>
            </w:r>
          </w:p>
        </w:tc>
        <w:tc>
          <w:tcPr>
            <w:tcW w:w="1559" w:type="dxa"/>
            <w:tcBorders>
              <w:top w:val="single" w:sz="4" w:space="0" w:color="auto"/>
              <w:left w:val="single" w:sz="4" w:space="0" w:color="auto"/>
              <w:bottom w:val="single" w:sz="4" w:space="0" w:color="auto"/>
              <w:right w:val="single" w:sz="4" w:space="0" w:color="auto"/>
            </w:tcBorders>
            <w:hideMark/>
          </w:tcPr>
          <w:p w14:paraId="41399F93" w14:textId="77777777" w:rsidR="00DA1564" w:rsidRDefault="00DA1564">
            <w:pPr>
              <w:spacing w:after="120"/>
              <w:jc w:val="center"/>
              <w:rPr>
                <w:sz w:val="20"/>
                <w:szCs w:val="20"/>
              </w:rPr>
            </w:pPr>
            <w:r>
              <w:rPr>
                <w:sz w:val="20"/>
                <w:szCs w:val="20"/>
              </w:rPr>
              <w:t>55</w:t>
            </w:r>
          </w:p>
        </w:tc>
        <w:tc>
          <w:tcPr>
            <w:tcW w:w="1417" w:type="dxa"/>
            <w:tcBorders>
              <w:top w:val="single" w:sz="4" w:space="0" w:color="auto"/>
              <w:left w:val="single" w:sz="4" w:space="0" w:color="auto"/>
              <w:bottom w:val="single" w:sz="4" w:space="0" w:color="auto"/>
              <w:right w:val="single" w:sz="4" w:space="0" w:color="auto"/>
            </w:tcBorders>
            <w:hideMark/>
          </w:tcPr>
          <w:p w14:paraId="5AAB9ED9"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04F9D083" w14:textId="77777777" w:rsidR="00DA1564" w:rsidRDefault="00DA1564">
            <w:pPr>
              <w:spacing w:after="120"/>
              <w:jc w:val="center"/>
              <w:rPr>
                <w:sz w:val="20"/>
                <w:szCs w:val="20"/>
              </w:rPr>
            </w:pPr>
            <w:r>
              <w:rPr>
                <w:sz w:val="20"/>
                <w:szCs w:val="20"/>
              </w:rPr>
              <w:t>60</w:t>
            </w:r>
          </w:p>
        </w:tc>
      </w:tr>
      <w:tr w:rsidR="00DA1564" w14:paraId="126BF4BD"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4BEC4EA5" w14:textId="77777777" w:rsidR="00DA1564" w:rsidRPr="00DA1564" w:rsidRDefault="00DA1564">
            <w:pPr>
              <w:spacing w:after="120"/>
              <w:rPr>
                <w:sz w:val="20"/>
                <w:szCs w:val="20"/>
              </w:rPr>
            </w:pPr>
            <w:r w:rsidRPr="00DA1564">
              <w:rPr>
                <w:sz w:val="20"/>
                <w:szCs w:val="20"/>
              </w:rPr>
              <w:t>Pašvaldību autoceļi un ielas, t.sk.</w:t>
            </w:r>
          </w:p>
        </w:tc>
        <w:tc>
          <w:tcPr>
            <w:tcW w:w="1560" w:type="dxa"/>
            <w:tcBorders>
              <w:top w:val="single" w:sz="4" w:space="0" w:color="auto"/>
              <w:left w:val="single" w:sz="4" w:space="0" w:color="auto"/>
              <w:bottom w:val="single" w:sz="4" w:space="0" w:color="auto"/>
              <w:right w:val="single" w:sz="4" w:space="0" w:color="auto"/>
            </w:tcBorders>
            <w:hideMark/>
          </w:tcPr>
          <w:p w14:paraId="4391F312" w14:textId="77777777" w:rsidR="00DA1564" w:rsidRPr="00DA1564" w:rsidRDefault="00DA1564">
            <w:pPr>
              <w:spacing w:after="120"/>
              <w:jc w:val="center"/>
              <w:rPr>
                <w:sz w:val="20"/>
                <w:szCs w:val="20"/>
              </w:rPr>
            </w:pPr>
            <w:r w:rsidRPr="00DA1564">
              <w:rPr>
                <w:sz w:val="20"/>
                <w:szCs w:val="20"/>
              </w:rPr>
              <w:t>6 205</w:t>
            </w:r>
          </w:p>
        </w:tc>
        <w:tc>
          <w:tcPr>
            <w:tcW w:w="1559" w:type="dxa"/>
            <w:tcBorders>
              <w:top w:val="single" w:sz="4" w:space="0" w:color="auto"/>
              <w:left w:val="single" w:sz="4" w:space="0" w:color="auto"/>
              <w:bottom w:val="single" w:sz="4" w:space="0" w:color="auto"/>
              <w:right w:val="single" w:sz="4" w:space="0" w:color="auto"/>
            </w:tcBorders>
            <w:hideMark/>
          </w:tcPr>
          <w:p w14:paraId="5126DF4A" w14:textId="77777777" w:rsidR="00DA1564" w:rsidRDefault="00DA1564">
            <w:pPr>
              <w:spacing w:after="120"/>
              <w:jc w:val="center"/>
              <w:rPr>
                <w:sz w:val="20"/>
                <w:szCs w:val="20"/>
              </w:rPr>
            </w:pPr>
            <w:r>
              <w:rPr>
                <w:sz w:val="20"/>
                <w:szCs w:val="20"/>
              </w:rPr>
              <w:t>32 041</w:t>
            </w:r>
          </w:p>
        </w:tc>
        <w:tc>
          <w:tcPr>
            <w:tcW w:w="1417" w:type="dxa"/>
            <w:tcBorders>
              <w:top w:val="single" w:sz="4" w:space="0" w:color="auto"/>
              <w:left w:val="single" w:sz="4" w:space="0" w:color="auto"/>
              <w:bottom w:val="single" w:sz="4" w:space="0" w:color="auto"/>
              <w:right w:val="single" w:sz="4" w:space="0" w:color="auto"/>
            </w:tcBorders>
            <w:hideMark/>
          </w:tcPr>
          <w:p w14:paraId="5B510D59"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4F79E5A6" w14:textId="77777777" w:rsidR="00DA1564" w:rsidRDefault="00DA1564">
            <w:pPr>
              <w:spacing w:after="120"/>
              <w:jc w:val="center"/>
              <w:rPr>
                <w:sz w:val="20"/>
                <w:szCs w:val="20"/>
              </w:rPr>
            </w:pPr>
            <w:r>
              <w:rPr>
                <w:sz w:val="20"/>
                <w:szCs w:val="20"/>
              </w:rPr>
              <w:t>38 246</w:t>
            </w:r>
          </w:p>
        </w:tc>
      </w:tr>
      <w:tr w:rsidR="00DA1564" w14:paraId="580422A1"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5298AB8F" w14:textId="77777777" w:rsidR="00DA1564" w:rsidRPr="00DA1564" w:rsidRDefault="00DA1564">
            <w:pPr>
              <w:spacing w:after="120"/>
              <w:jc w:val="right"/>
              <w:rPr>
                <w:sz w:val="20"/>
                <w:szCs w:val="20"/>
              </w:rPr>
            </w:pPr>
            <w:r w:rsidRPr="00DA1564">
              <w:rPr>
                <w:sz w:val="20"/>
                <w:szCs w:val="20"/>
              </w:rPr>
              <w:t>autoceļi</w:t>
            </w:r>
          </w:p>
        </w:tc>
        <w:tc>
          <w:tcPr>
            <w:tcW w:w="1560" w:type="dxa"/>
            <w:tcBorders>
              <w:top w:val="single" w:sz="4" w:space="0" w:color="auto"/>
              <w:left w:val="single" w:sz="4" w:space="0" w:color="auto"/>
              <w:bottom w:val="single" w:sz="4" w:space="0" w:color="auto"/>
              <w:right w:val="single" w:sz="4" w:space="0" w:color="auto"/>
            </w:tcBorders>
            <w:hideMark/>
          </w:tcPr>
          <w:p w14:paraId="45FA6FEE" w14:textId="77777777" w:rsidR="00DA1564" w:rsidRPr="00DA1564" w:rsidRDefault="00DA1564">
            <w:pPr>
              <w:spacing w:after="120"/>
              <w:jc w:val="center"/>
              <w:rPr>
                <w:sz w:val="20"/>
                <w:szCs w:val="20"/>
              </w:rPr>
            </w:pPr>
            <w:r w:rsidRPr="00DA1564">
              <w:rPr>
                <w:sz w:val="20"/>
                <w:szCs w:val="20"/>
              </w:rPr>
              <w:t>1 280</w:t>
            </w:r>
          </w:p>
        </w:tc>
        <w:tc>
          <w:tcPr>
            <w:tcW w:w="1559" w:type="dxa"/>
            <w:tcBorders>
              <w:top w:val="single" w:sz="4" w:space="0" w:color="auto"/>
              <w:left w:val="single" w:sz="4" w:space="0" w:color="auto"/>
              <w:bottom w:val="single" w:sz="4" w:space="0" w:color="auto"/>
              <w:right w:val="single" w:sz="4" w:space="0" w:color="auto"/>
            </w:tcBorders>
            <w:hideMark/>
          </w:tcPr>
          <w:p w14:paraId="33A4D547" w14:textId="77777777" w:rsidR="00DA1564" w:rsidRDefault="00DA1564">
            <w:pPr>
              <w:spacing w:after="120"/>
              <w:jc w:val="center"/>
              <w:rPr>
                <w:sz w:val="20"/>
                <w:szCs w:val="20"/>
              </w:rPr>
            </w:pPr>
            <w:r>
              <w:rPr>
                <w:sz w:val="20"/>
                <w:szCs w:val="20"/>
              </w:rPr>
              <w:t>28 695</w:t>
            </w:r>
          </w:p>
        </w:tc>
        <w:tc>
          <w:tcPr>
            <w:tcW w:w="1417" w:type="dxa"/>
            <w:tcBorders>
              <w:top w:val="single" w:sz="4" w:space="0" w:color="auto"/>
              <w:left w:val="single" w:sz="4" w:space="0" w:color="auto"/>
              <w:bottom w:val="single" w:sz="4" w:space="0" w:color="auto"/>
              <w:right w:val="single" w:sz="4" w:space="0" w:color="auto"/>
            </w:tcBorders>
            <w:hideMark/>
          </w:tcPr>
          <w:p w14:paraId="5596DA23"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173B4649" w14:textId="77777777" w:rsidR="00DA1564" w:rsidRDefault="00DA1564">
            <w:pPr>
              <w:spacing w:after="120"/>
              <w:jc w:val="center"/>
              <w:rPr>
                <w:sz w:val="20"/>
                <w:szCs w:val="20"/>
              </w:rPr>
            </w:pPr>
            <w:r>
              <w:rPr>
                <w:sz w:val="20"/>
                <w:szCs w:val="20"/>
              </w:rPr>
              <w:t>29 975</w:t>
            </w:r>
          </w:p>
        </w:tc>
      </w:tr>
      <w:tr w:rsidR="00DA1564" w14:paraId="38DE7038"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31B15899" w14:textId="77777777" w:rsidR="00DA1564" w:rsidRPr="00DA1564" w:rsidRDefault="00DA1564">
            <w:pPr>
              <w:spacing w:after="120"/>
              <w:jc w:val="right"/>
              <w:rPr>
                <w:sz w:val="20"/>
                <w:szCs w:val="20"/>
              </w:rPr>
            </w:pPr>
            <w:r w:rsidRPr="00DA1564">
              <w:rPr>
                <w:sz w:val="20"/>
                <w:szCs w:val="20"/>
              </w:rPr>
              <w:t>ielas</w:t>
            </w:r>
          </w:p>
        </w:tc>
        <w:tc>
          <w:tcPr>
            <w:tcW w:w="1560" w:type="dxa"/>
            <w:tcBorders>
              <w:top w:val="single" w:sz="4" w:space="0" w:color="auto"/>
              <w:left w:val="single" w:sz="4" w:space="0" w:color="auto"/>
              <w:bottom w:val="single" w:sz="4" w:space="0" w:color="auto"/>
              <w:right w:val="single" w:sz="4" w:space="0" w:color="auto"/>
            </w:tcBorders>
            <w:hideMark/>
          </w:tcPr>
          <w:p w14:paraId="7BA0C4D0" w14:textId="77777777" w:rsidR="00DA1564" w:rsidRPr="00DA1564" w:rsidRDefault="00DA1564">
            <w:pPr>
              <w:spacing w:after="120"/>
              <w:jc w:val="center"/>
              <w:rPr>
                <w:sz w:val="20"/>
                <w:szCs w:val="20"/>
              </w:rPr>
            </w:pPr>
            <w:r w:rsidRPr="00DA1564">
              <w:rPr>
                <w:sz w:val="20"/>
                <w:szCs w:val="20"/>
              </w:rPr>
              <w:t>4 925</w:t>
            </w:r>
          </w:p>
        </w:tc>
        <w:tc>
          <w:tcPr>
            <w:tcW w:w="1559" w:type="dxa"/>
            <w:tcBorders>
              <w:top w:val="single" w:sz="4" w:space="0" w:color="auto"/>
              <w:left w:val="single" w:sz="4" w:space="0" w:color="auto"/>
              <w:bottom w:val="single" w:sz="4" w:space="0" w:color="auto"/>
              <w:right w:val="single" w:sz="4" w:space="0" w:color="auto"/>
            </w:tcBorders>
            <w:hideMark/>
          </w:tcPr>
          <w:p w14:paraId="61AB5A98" w14:textId="77777777" w:rsidR="00DA1564" w:rsidRDefault="00DA1564">
            <w:pPr>
              <w:spacing w:after="120"/>
              <w:jc w:val="center"/>
              <w:rPr>
                <w:sz w:val="20"/>
                <w:szCs w:val="20"/>
              </w:rPr>
            </w:pPr>
            <w:r>
              <w:rPr>
                <w:sz w:val="20"/>
                <w:szCs w:val="20"/>
              </w:rPr>
              <w:t>3 346</w:t>
            </w:r>
          </w:p>
        </w:tc>
        <w:tc>
          <w:tcPr>
            <w:tcW w:w="1417" w:type="dxa"/>
            <w:tcBorders>
              <w:top w:val="single" w:sz="4" w:space="0" w:color="auto"/>
              <w:left w:val="single" w:sz="4" w:space="0" w:color="auto"/>
              <w:bottom w:val="single" w:sz="4" w:space="0" w:color="auto"/>
              <w:right w:val="single" w:sz="4" w:space="0" w:color="auto"/>
            </w:tcBorders>
            <w:hideMark/>
          </w:tcPr>
          <w:p w14:paraId="05BF5CF4" w14:textId="77777777" w:rsidR="00DA1564" w:rsidRDefault="00DA1564">
            <w:pPr>
              <w:spacing w:after="120"/>
              <w:jc w:val="center"/>
              <w:rPr>
                <w:sz w:val="20"/>
                <w:szCs w:val="20"/>
              </w:rPr>
            </w:pPr>
            <w:r>
              <w:rPr>
                <w:sz w:val="20"/>
                <w:szCs w:val="20"/>
              </w:rPr>
              <w:t>-</w:t>
            </w:r>
          </w:p>
        </w:tc>
        <w:tc>
          <w:tcPr>
            <w:tcW w:w="1417" w:type="dxa"/>
            <w:tcBorders>
              <w:top w:val="single" w:sz="4" w:space="0" w:color="auto"/>
              <w:left w:val="single" w:sz="4" w:space="0" w:color="auto"/>
              <w:bottom w:val="single" w:sz="4" w:space="0" w:color="auto"/>
              <w:right w:val="single" w:sz="4" w:space="0" w:color="auto"/>
            </w:tcBorders>
            <w:hideMark/>
          </w:tcPr>
          <w:p w14:paraId="195DA70D" w14:textId="77777777" w:rsidR="00DA1564" w:rsidRDefault="00DA1564">
            <w:pPr>
              <w:spacing w:after="120"/>
              <w:jc w:val="center"/>
              <w:rPr>
                <w:sz w:val="20"/>
                <w:szCs w:val="20"/>
              </w:rPr>
            </w:pPr>
            <w:r>
              <w:rPr>
                <w:sz w:val="20"/>
                <w:szCs w:val="20"/>
              </w:rPr>
              <w:t>8 271</w:t>
            </w:r>
          </w:p>
        </w:tc>
      </w:tr>
      <w:tr w:rsidR="00DA1564" w14:paraId="3A90262C"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4883EDA8" w14:textId="77777777" w:rsidR="00DA1564" w:rsidRDefault="00DA1564">
            <w:pPr>
              <w:spacing w:after="120"/>
              <w:rPr>
                <w:sz w:val="20"/>
                <w:szCs w:val="20"/>
              </w:rPr>
            </w:pPr>
            <w:r>
              <w:rPr>
                <w:sz w:val="20"/>
                <w:szCs w:val="20"/>
              </w:rPr>
              <w:t>Meža ceļi</w:t>
            </w:r>
            <w:r>
              <w:rPr>
                <w:rStyle w:val="Vresatsauce"/>
                <w:sz w:val="20"/>
                <w:szCs w:val="20"/>
              </w:rPr>
              <w:footnoteReference w:id="5"/>
            </w:r>
          </w:p>
        </w:tc>
        <w:tc>
          <w:tcPr>
            <w:tcW w:w="1560" w:type="dxa"/>
            <w:tcBorders>
              <w:top w:val="single" w:sz="4" w:space="0" w:color="auto"/>
              <w:left w:val="single" w:sz="4" w:space="0" w:color="auto"/>
              <w:bottom w:val="single" w:sz="4" w:space="0" w:color="auto"/>
              <w:right w:val="single" w:sz="4" w:space="0" w:color="auto"/>
            </w:tcBorders>
            <w:hideMark/>
          </w:tcPr>
          <w:p w14:paraId="084133A8" w14:textId="77777777" w:rsidR="00DA1564" w:rsidRDefault="00DA1564">
            <w:pPr>
              <w:spacing w:after="120"/>
              <w:jc w:val="center"/>
              <w:rPr>
                <w:sz w:val="20"/>
                <w:szCs w:val="20"/>
              </w:rPr>
            </w:pPr>
            <w:r>
              <w:rPr>
                <w:sz w:val="20"/>
                <w:szCs w:val="20"/>
              </w:rPr>
              <w:t>28</w:t>
            </w:r>
          </w:p>
        </w:tc>
        <w:tc>
          <w:tcPr>
            <w:tcW w:w="1559" w:type="dxa"/>
            <w:tcBorders>
              <w:top w:val="single" w:sz="4" w:space="0" w:color="auto"/>
              <w:left w:val="single" w:sz="4" w:space="0" w:color="auto"/>
              <w:bottom w:val="single" w:sz="4" w:space="0" w:color="auto"/>
              <w:right w:val="single" w:sz="4" w:space="0" w:color="auto"/>
            </w:tcBorders>
            <w:hideMark/>
          </w:tcPr>
          <w:p w14:paraId="48675D8B" w14:textId="77777777" w:rsidR="00DA1564" w:rsidRDefault="00DA1564">
            <w:pPr>
              <w:spacing w:after="120"/>
              <w:jc w:val="center"/>
              <w:rPr>
                <w:sz w:val="20"/>
                <w:szCs w:val="20"/>
              </w:rPr>
            </w:pPr>
            <w:r>
              <w:rPr>
                <w:sz w:val="20"/>
                <w:szCs w:val="20"/>
              </w:rPr>
              <w:t>10 808</w:t>
            </w:r>
          </w:p>
        </w:tc>
        <w:tc>
          <w:tcPr>
            <w:tcW w:w="1417" w:type="dxa"/>
            <w:tcBorders>
              <w:top w:val="single" w:sz="4" w:space="0" w:color="auto"/>
              <w:left w:val="single" w:sz="4" w:space="0" w:color="auto"/>
              <w:bottom w:val="single" w:sz="4" w:space="0" w:color="auto"/>
              <w:right w:val="single" w:sz="4" w:space="0" w:color="auto"/>
            </w:tcBorders>
            <w:hideMark/>
          </w:tcPr>
          <w:p w14:paraId="407C6919" w14:textId="77777777" w:rsidR="00DA1564" w:rsidRDefault="00DA1564">
            <w:pPr>
              <w:spacing w:after="120"/>
              <w:jc w:val="center"/>
              <w:rPr>
                <w:sz w:val="20"/>
                <w:szCs w:val="20"/>
              </w:rPr>
            </w:pPr>
            <w:r>
              <w:rPr>
                <w:sz w:val="20"/>
                <w:szCs w:val="20"/>
              </w:rPr>
              <w:t>1 502</w:t>
            </w:r>
          </w:p>
        </w:tc>
        <w:tc>
          <w:tcPr>
            <w:tcW w:w="1417" w:type="dxa"/>
            <w:tcBorders>
              <w:top w:val="single" w:sz="4" w:space="0" w:color="auto"/>
              <w:left w:val="single" w:sz="4" w:space="0" w:color="auto"/>
              <w:bottom w:val="single" w:sz="4" w:space="0" w:color="auto"/>
              <w:right w:val="single" w:sz="4" w:space="0" w:color="auto"/>
            </w:tcBorders>
            <w:hideMark/>
          </w:tcPr>
          <w:p w14:paraId="7FD8C87B" w14:textId="77777777" w:rsidR="00DA1564" w:rsidRDefault="00DA1564">
            <w:pPr>
              <w:spacing w:after="120"/>
              <w:jc w:val="center"/>
              <w:rPr>
                <w:sz w:val="20"/>
                <w:szCs w:val="20"/>
              </w:rPr>
            </w:pPr>
            <w:r>
              <w:rPr>
                <w:sz w:val="20"/>
                <w:szCs w:val="20"/>
              </w:rPr>
              <w:t>12 338</w:t>
            </w:r>
          </w:p>
        </w:tc>
      </w:tr>
      <w:tr w:rsidR="00DA1564" w14:paraId="1B5C16D5" w14:textId="77777777" w:rsidTr="00DA1564">
        <w:tc>
          <w:tcPr>
            <w:tcW w:w="3397" w:type="dxa"/>
            <w:tcBorders>
              <w:top w:val="single" w:sz="4" w:space="0" w:color="auto"/>
              <w:left w:val="single" w:sz="4" w:space="0" w:color="auto"/>
              <w:bottom w:val="single" w:sz="4" w:space="0" w:color="auto"/>
              <w:right w:val="single" w:sz="4" w:space="0" w:color="auto"/>
            </w:tcBorders>
            <w:hideMark/>
          </w:tcPr>
          <w:p w14:paraId="471539D4" w14:textId="77777777" w:rsidR="00DA1564" w:rsidRDefault="00DA1564">
            <w:pPr>
              <w:spacing w:after="120"/>
              <w:rPr>
                <w:sz w:val="20"/>
                <w:szCs w:val="20"/>
              </w:rPr>
            </w:pPr>
            <w:r>
              <w:rPr>
                <w:sz w:val="20"/>
                <w:szCs w:val="20"/>
              </w:rPr>
              <w:t>Kopā ceļi un ielas</w:t>
            </w:r>
          </w:p>
        </w:tc>
        <w:tc>
          <w:tcPr>
            <w:tcW w:w="1560" w:type="dxa"/>
            <w:tcBorders>
              <w:top w:val="single" w:sz="4" w:space="0" w:color="auto"/>
              <w:left w:val="single" w:sz="4" w:space="0" w:color="auto"/>
              <w:bottom w:val="single" w:sz="4" w:space="0" w:color="auto"/>
              <w:right w:val="single" w:sz="4" w:space="0" w:color="auto"/>
            </w:tcBorders>
            <w:hideMark/>
          </w:tcPr>
          <w:p w14:paraId="14585DAC" w14:textId="77777777" w:rsidR="00DA1564" w:rsidRDefault="00DA1564">
            <w:pPr>
              <w:spacing w:after="120"/>
              <w:jc w:val="center"/>
              <w:rPr>
                <w:sz w:val="20"/>
                <w:szCs w:val="20"/>
              </w:rPr>
            </w:pPr>
            <w:r>
              <w:rPr>
                <w:sz w:val="20"/>
                <w:szCs w:val="20"/>
              </w:rPr>
              <w:t>15 537</w:t>
            </w:r>
          </w:p>
        </w:tc>
        <w:tc>
          <w:tcPr>
            <w:tcW w:w="1559" w:type="dxa"/>
            <w:tcBorders>
              <w:top w:val="single" w:sz="4" w:space="0" w:color="auto"/>
              <w:left w:val="single" w:sz="4" w:space="0" w:color="auto"/>
              <w:bottom w:val="single" w:sz="4" w:space="0" w:color="auto"/>
              <w:right w:val="single" w:sz="4" w:space="0" w:color="auto"/>
            </w:tcBorders>
            <w:hideMark/>
          </w:tcPr>
          <w:p w14:paraId="1D0E594B" w14:textId="77777777" w:rsidR="00DA1564" w:rsidRDefault="00DA1564">
            <w:pPr>
              <w:spacing w:after="120"/>
              <w:jc w:val="center"/>
              <w:rPr>
                <w:sz w:val="20"/>
                <w:szCs w:val="20"/>
              </w:rPr>
            </w:pPr>
            <w:r>
              <w:rPr>
                <w:sz w:val="20"/>
                <w:szCs w:val="20"/>
              </w:rPr>
              <w:t>53 606</w:t>
            </w:r>
          </w:p>
        </w:tc>
        <w:tc>
          <w:tcPr>
            <w:tcW w:w="1417" w:type="dxa"/>
            <w:tcBorders>
              <w:top w:val="single" w:sz="4" w:space="0" w:color="auto"/>
              <w:left w:val="single" w:sz="4" w:space="0" w:color="auto"/>
              <w:bottom w:val="single" w:sz="4" w:space="0" w:color="auto"/>
              <w:right w:val="single" w:sz="4" w:space="0" w:color="auto"/>
            </w:tcBorders>
            <w:hideMark/>
          </w:tcPr>
          <w:p w14:paraId="4A844280" w14:textId="77777777" w:rsidR="00DA1564" w:rsidRDefault="00DA1564">
            <w:pPr>
              <w:spacing w:after="120"/>
              <w:jc w:val="center"/>
              <w:rPr>
                <w:sz w:val="20"/>
                <w:szCs w:val="20"/>
              </w:rPr>
            </w:pPr>
            <w:r>
              <w:rPr>
                <w:sz w:val="20"/>
                <w:szCs w:val="20"/>
              </w:rPr>
              <w:t>1 502</w:t>
            </w:r>
          </w:p>
        </w:tc>
        <w:tc>
          <w:tcPr>
            <w:tcW w:w="1417" w:type="dxa"/>
            <w:tcBorders>
              <w:top w:val="single" w:sz="4" w:space="0" w:color="auto"/>
              <w:left w:val="single" w:sz="4" w:space="0" w:color="auto"/>
              <w:bottom w:val="single" w:sz="4" w:space="0" w:color="auto"/>
              <w:right w:val="single" w:sz="4" w:space="0" w:color="auto"/>
            </w:tcBorders>
            <w:hideMark/>
          </w:tcPr>
          <w:p w14:paraId="4EF80170" w14:textId="77777777" w:rsidR="00DA1564" w:rsidRDefault="00DA1564">
            <w:pPr>
              <w:spacing w:after="120"/>
              <w:jc w:val="center"/>
              <w:rPr>
                <w:sz w:val="20"/>
                <w:szCs w:val="20"/>
              </w:rPr>
            </w:pPr>
            <w:r>
              <w:rPr>
                <w:sz w:val="20"/>
                <w:szCs w:val="20"/>
              </w:rPr>
              <w:t>70 645</w:t>
            </w:r>
          </w:p>
        </w:tc>
      </w:tr>
    </w:tbl>
    <w:p w14:paraId="32D6CCAE" w14:textId="6124F444" w:rsidR="003E11C7" w:rsidRDefault="003E11C7" w:rsidP="0053159C">
      <w:pPr>
        <w:spacing w:after="120" w:line="240" w:lineRule="auto"/>
        <w:rPr>
          <w:sz w:val="20"/>
          <w:szCs w:val="20"/>
        </w:rPr>
      </w:pPr>
      <w:r w:rsidRPr="007D2F4A">
        <w:rPr>
          <w:b/>
          <w:bCs/>
          <w:sz w:val="20"/>
          <w:szCs w:val="20"/>
        </w:rPr>
        <w:t>Avots:</w:t>
      </w:r>
      <w:r w:rsidRPr="007D2F4A">
        <w:rPr>
          <w:sz w:val="20"/>
          <w:szCs w:val="20"/>
        </w:rPr>
        <w:t xml:space="preserve"> </w:t>
      </w:r>
      <w:r w:rsidR="001A5B71" w:rsidRPr="001A5B71">
        <w:rPr>
          <w:sz w:val="20"/>
          <w:szCs w:val="20"/>
        </w:rPr>
        <w:t>V</w:t>
      </w:r>
      <w:r w:rsidR="008649A7">
        <w:rPr>
          <w:sz w:val="20"/>
          <w:szCs w:val="20"/>
        </w:rPr>
        <w:t>SI</w:t>
      </w:r>
      <w:r w:rsidR="001A5B71" w:rsidRPr="001A5B71">
        <w:rPr>
          <w:sz w:val="20"/>
          <w:szCs w:val="20"/>
        </w:rPr>
        <w:t>A “Latvijas Valsts ceļi”</w:t>
      </w:r>
      <w:r w:rsidRPr="007D2F4A">
        <w:rPr>
          <w:sz w:val="20"/>
          <w:szCs w:val="20"/>
        </w:rPr>
        <w:t xml:space="preserve"> “Valsts autoceļu tīkls. Statistika 201</w:t>
      </w:r>
      <w:r w:rsidR="005566FF">
        <w:rPr>
          <w:sz w:val="20"/>
          <w:szCs w:val="20"/>
        </w:rPr>
        <w:t>9</w:t>
      </w:r>
      <w:r w:rsidRPr="007D2F4A">
        <w:rPr>
          <w:sz w:val="20"/>
          <w:szCs w:val="20"/>
        </w:rPr>
        <w:t>.”, 20</w:t>
      </w:r>
      <w:r w:rsidR="005566FF">
        <w:rPr>
          <w:sz w:val="20"/>
          <w:szCs w:val="20"/>
        </w:rPr>
        <w:t>20</w:t>
      </w:r>
      <w:r w:rsidRPr="007D2F4A">
        <w:rPr>
          <w:sz w:val="20"/>
          <w:szCs w:val="20"/>
        </w:rPr>
        <w:t>.</w:t>
      </w:r>
    </w:p>
    <w:p w14:paraId="6ACDF662" w14:textId="77777777" w:rsidR="007D2F4A" w:rsidRPr="007D2F4A" w:rsidRDefault="007D2F4A" w:rsidP="00807CCE">
      <w:pPr>
        <w:spacing w:after="120" w:line="240" w:lineRule="auto"/>
        <w:rPr>
          <w:sz w:val="20"/>
          <w:szCs w:val="20"/>
        </w:rPr>
      </w:pPr>
    </w:p>
    <w:p w14:paraId="07CAB414" w14:textId="765B5407" w:rsidR="00034CDC" w:rsidRDefault="003E11C7" w:rsidP="00807CCE">
      <w:pPr>
        <w:spacing w:after="120" w:line="240" w:lineRule="auto"/>
      </w:pPr>
      <w:r w:rsidRPr="00FF3CE3">
        <w:tab/>
        <w:t>Autoceļu tīkla blīvums Latvijā ir vērtējams kā pietiekošs, jo</w:t>
      </w:r>
      <w:r>
        <w:t xml:space="preserve"> apdzīvotajām teritorijām</w:t>
      </w:r>
      <w:r w:rsidRPr="00FF3CE3">
        <w:t xml:space="preserve"> nodrošina pieejamību </w:t>
      </w:r>
      <w:r>
        <w:t>ar</w:t>
      </w:r>
      <w:r w:rsidRPr="00FF3CE3">
        <w:t xml:space="preserve"> tuvākaj</w:t>
      </w:r>
      <w:r>
        <w:t>iem</w:t>
      </w:r>
      <w:r w:rsidRPr="00FF3CE3">
        <w:t xml:space="preserve"> </w:t>
      </w:r>
      <w:r>
        <w:t>attīstības</w:t>
      </w:r>
      <w:r w:rsidRPr="00FF3CE3">
        <w:t xml:space="preserve"> centr</w:t>
      </w:r>
      <w:r>
        <w:t>iem</w:t>
      </w:r>
      <w:r w:rsidRPr="00FF3CE3">
        <w:t>, savieno administratīvos centrus savā starpā</w:t>
      </w:r>
      <w:r>
        <w:t xml:space="preserve"> un teritorijas </w:t>
      </w:r>
      <w:r w:rsidRPr="00FF3CE3">
        <w:t>ar valsts galvaspilsētu.</w:t>
      </w:r>
    </w:p>
    <w:p w14:paraId="28B3892E" w14:textId="77777777" w:rsidR="00034CDC" w:rsidRDefault="00034CDC">
      <w:r>
        <w:br w:type="page"/>
      </w:r>
    </w:p>
    <w:p w14:paraId="6FC8EA3E" w14:textId="1400BFAC" w:rsidR="003E11C7" w:rsidRPr="00FF3CE3" w:rsidRDefault="0064147F" w:rsidP="0064147F">
      <w:pPr>
        <w:spacing w:after="0" w:line="240" w:lineRule="auto"/>
        <w:jc w:val="right"/>
      </w:pPr>
      <w:r>
        <w:lastRenderedPageBreak/>
        <w:t>1.1.2.</w:t>
      </w:r>
      <w:r w:rsidR="003E11C7" w:rsidRPr="00FF3CE3">
        <w:t xml:space="preserve">tabula. </w:t>
      </w:r>
    </w:p>
    <w:p w14:paraId="09CF30DB" w14:textId="5495DEE1" w:rsidR="003E11C7" w:rsidRPr="007D2F4A" w:rsidRDefault="003E11C7" w:rsidP="0053159C">
      <w:pPr>
        <w:spacing w:after="0" w:line="240" w:lineRule="auto"/>
        <w:jc w:val="right"/>
        <w:rPr>
          <w:b/>
          <w:bCs/>
        </w:rPr>
      </w:pPr>
      <w:r w:rsidRPr="007D2F4A">
        <w:rPr>
          <w:b/>
          <w:bCs/>
        </w:rPr>
        <w:t>Valsts autoceļu</w:t>
      </w:r>
      <w:r w:rsidR="00836526">
        <w:rPr>
          <w:b/>
          <w:bCs/>
        </w:rPr>
        <w:t xml:space="preserve"> ar</w:t>
      </w:r>
      <w:r w:rsidRPr="007D2F4A">
        <w:rPr>
          <w:b/>
          <w:bCs/>
        </w:rPr>
        <w:t xml:space="preserve"> melno segumu tehniskais stāvoklis</w:t>
      </w:r>
    </w:p>
    <w:tbl>
      <w:tblPr>
        <w:tblStyle w:val="TableGrid1"/>
        <w:tblW w:w="0" w:type="auto"/>
        <w:tblLook w:val="04A0" w:firstRow="1" w:lastRow="0" w:firstColumn="1" w:lastColumn="0" w:noHBand="0" w:noVBand="1"/>
      </w:tblPr>
      <w:tblGrid>
        <w:gridCol w:w="1275"/>
        <w:gridCol w:w="1074"/>
        <w:gridCol w:w="719"/>
        <w:gridCol w:w="1104"/>
        <w:gridCol w:w="859"/>
        <w:gridCol w:w="1143"/>
        <w:gridCol w:w="789"/>
        <w:gridCol w:w="1049"/>
        <w:gridCol w:w="1049"/>
      </w:tblGrid>
      <w:tr w:rsidR="00D30965" w14:paraId="18A971E7" w14:textId="77777777" w:rsidTr="00417C1F">
        <w:tc>
          <w:tcPr>
            <w:tcW w:w="1275" w:type="dxa"/>
            <w:vMerge w:val="restart"/>
            <w:tcBorders>
              <w:top w:val="single" w:sz="4" w:space="0" w:color="auto"/>
              <w:left w:val="single" w:sz="4" w:space="0" w:color="auto"/>
              <w:bottom w:val="single" w:sz="4" w:space="0" w:color="auto"/>
              <w:right w:val="single" w:sz="4" w:space="0" w:color="auto"/>
            </w:tcBorders>
            <w:vAlign w:val="center"/>
            <w:hideMark/>
          </w:tcPr>
          <w:p w14:paraId="52CF6482" w14:textId="77777777" w:rsidR="00D30965" w:rsidRDefault="00D30965" w:rsidP="00417C1F">
            <w:pPr>
              <w:spacing w:after="120"/>
              <w:rPr>
                <w:sz w:val="20"/>
                <w:szCs w:val="20"/>
              </w:rPr>
            </w:pPr>
            <w:r>
              <w:rPr>
                <w:sz w:val="20"/>
                <w:szCs w:val="20"/>
              </w:rPr>
              <w:t>Tehniskais stāvoklis</w:t>
            </w:r>
          </w:p>
        </w:tc>
        <w:tc>
          <w:tcPr>
            <w:tcW w:w="1793" w:type="dxa"/>
            <w:gridSpan w:val="2"/>
            <w:tcBorders>
              <w:top w:val="single" w:sz="4" w:space="0" w:color="auto"/>
              <w:left w:val="single" w:sz="4" w:space="0" w:color="auto"/>
              <w:bottom w:val="single" w:sz="4" w:space="0" w:color="auto"/>
              <w:right w:val="single" w:sz="4" w:space="0" w:color="auto"/>
            </w:tcBorders>
            <w:vAlign w:val="center"/>
            <w:hideMark/>
          </w:tcPr>
          <w:p w14:paraId="794FA684" w14:textId="77777777" w:rsidR="00D30965" w:rsidRDefault="00D30965" w:rsidP="00417C1F">
            <w:pPr>
              <w:spacing w:after="120"/>
              <w:jc w:val="center"/>
              <w:rPr>
                <w:sz w:val="20"/>
                <w:szCs w:val="20"/>
              </w:rPr>
            </w:pPr>
            <w:r>
              <w:rPr>
                <w:sz w:val="20"/>
                <w:szCs w:val="20"/>
              </w:rPr>
              <w:t>2017</w:t>
            </w:r>
          </w:p>
        </w:tc>
        <w:tc>
          <w:tcPr>
            <w:tcW w:w="1963" w:type="dxa"/>
            <w:gridSpan w:val="2"/>
            <w:tcBorders>
              <w:top w:val="single" w:sz="4" w:space="0" w:color="auto"/>
              <w:left w:val="single" w:sz="4" w:space="0" w:color="auto"/>
              <w:bottom w:val="single" w:sz="4" w:space="0" w:color="auto"/>
              <w:right w:val="single" w:sz="4" w:space="0" w:color="auto"/>
            </w:tcBorders>
            <w:vAlign w:val="center"/>
            <w:hideMark/>
          </w:tcPr>
          <w:p w14:paraId="7FB4073E" w14:textId="77777777" w:rsidR="00D30965" w:rsidRDefault="00D30965" w:rsidP="00417C1F">
            <w:pPr>
              <w:spacing w:after="120"/>
              <w:jc w:val="center"/>
              <w:rPr>
                <w:sz w:val="20"/>
                <w:szCs w:val="20"/>
              </w:rPr>
            </w:pPr>
            <w:r>
              <w:rPr>
                <w:sz w:val="20"/>
                <w:szCs w:val="20"/>
              </w:rPr>
              <w:t>2018</w:t>
            </w:r>
          </w:p>
        </w:tc>
        <w:tc>
          <w:tcPr>
            <w:tcW w:w="1932" w:type="dxa"/>
            <w:gridSpan w:val="2"/>
            <w:tcBorders>
              <w:top w:val="single" w:sz="4" w:space="0" w:color="auto"/>
              <w:left w:val="single" w:sz="4" w:space="0" w:color="auto"/>
              <w:bottom w:val="single" w:sz="4" w:space="0" w:color="auto"/>
              <w:right w:val="single" w:sz="4" w:space="0" w:color="auto"/>
            </w:tcBorders>
            <w:hideMark/>
          </w:tcPr>
          <w:p w14:paraId="3886C7F1" w14:textId="77777777" w:rsidR="00D30965" w:rsidRPr="00D30965" w:rsidRDefault="00D30965" w:rsidP="00417C1F">
            <w:pPr>
              <w:spacing w:after="120"/>
              <w:jc w:val="center"/>
              <w:rPr>
                <w:sz w:val="20"/>
                <w:szCs w:val="20"/>
              </w:rPr>
            </w:pPr>
            <w:r w:rsidRPr="00D30965">
              <w:rPr>
                <w:sz w:val="20"/>
                <w:szCs w:val="20"/>
              </w:rPr>
              <w:t>2019</w:t>
            </w:r>
          </w:p>
        </w:tc>
        <w:tc>
          <w:tcPr>
            <w:tcW w:w="2098" w:type="dxa"/>
            <w:gridSpan w:val="2"/>
            <w:tcBorders>
              <w:top w:val="single" w:sz="4" w:space="0" w:color="auto"/>
              <w:left w:val="single" w:sz="4" w:space="0" w:color="auto"/>
              <w:bottom w:val="single" w:sz="4" w:space="0" w:color="auto"/>
              <w:right w:val="single" w:sz="4" w:space="0" w:color="auto"/>
            </w:tcBorders>
          </w:tcPr>
          <w:p w14:paraId="25B12A1D" w14:textId="77777777" w:rsidR="00D30965" w:rsidRPr="00D30965" w:rsidRDefault="00D30965" w:rsidP="00417C1F">
            <w:pPr>
              <w:spacing w:after="120"/>
              <w:jc w:val="center"/>
              <w:rPr>
                <w:sz w:val="20"/>
                <w:szCs w:val="20"/>
              </w:rPr>
            </w:pPr>
            <w:r w:rsidRPr="00D30965">
              <w:rPr>
                <w:sz w:val="20"/>
                <w:szCs w:val="20"/>
              </w:rPr>
              <w:t>2020</w:t>
            </w:r>
          </w:p>
        </w:tc>
      </w:tr>
      <w:tr w:rsidR="00D30965" w14:paraId="7EFCAD01" w14:textId="77777777" w:rsidTr="00417C1F">
        <w:tc>
          <w:tcPr>
            <w:tcW w:w="1275" w:type="dxa"/>
            <w:vMerge/>
            <w:tcBorders>
              <w:top w:val="single" w:sz="4" w:space="0" w:color="auto"/>
              <w:left w:val="single" w:sz="4" w:space="0" w:color="auto"/>
              <w:bottom w:val="single" w:sz="4" w:space="0" w:color="auto"/>
              <w:right w:val="single" w:sz="4" w:space="0" w:color="auto"/>
            </w:tcBorders>
            <w:vAlign w:val="center"/>
            <w:hideMark/>
          </w:tcPr>
          <w:p w14:paraId="37837CD1" w14:textId="77777777" w:rsidR="00D30965" w:rsidRDefault="00D30965" w:rsidP="00417C1F">
            <w:pPr>
              <w:rPr>
                <w:sz w:val="20"/>
                <w:szCs w:val="20"/>
              </w:rPr>
            </w:pPr>
          </w:p>
        </w:tc>
        <w:tc>
          <w:tcPr>
            <w:tcW w:w="1074" w:type="dxa"/>
            <w:tcBorders>
              <w:top w:val="single" w:sz="4" w:space="0" w:color="auto"/>
              <w:left w:val="single" w:sz="4" w:space="0" w:color="auto"/>
              <w:bottom w:val="single" w:sz="4" w:space="0" w:color="auto"/>
              <w:right w:val="single" w:sz="4" w:space="0" w:color="auto"/>
            </w:tcBorders>
            <w:vAlign w:val="center"/>
            <w:hideMark/>
          </w:tcPr>
          <w:p w14:paraId="4A5825DB" w14:textId="77777777" w:rsidR="00D30965" w:rsidRDefault="00D30965" w:rsidP="00417C1F">
            <w:pPr>
              <w:spacing w:after="120"/>
              <w:jc w:val="center"/>
              <w:rPr>
                <w:sz w:val="20"/>
                <w:szCs w:val="20"/>
              </w:rPr>
            </w:pPr>
            <w:r>
              <w:rPr>
                <w:sz w:val="20"/>
                <w:szCs w:val="20"/>
              </w:rPr>
              <w:t>Autoceļu garums km</w:t>
            </w:r>
          </w:p>
        </w:tc>
        <w:tc>
          <w:tcPr>
            <w:tcW w:w="719" w:type="dxa"/>
            <w:tcBorders>
              <w:top w:val="single" w:sz="4" w:space="0" w:color="auto"/>
              <w:left w:val="single" w:sz="4" w:space="0" w:color="auto"/>
              <w:bottom w:val="single" w:sz="4" w:space="0" w:color="auto"/>
              <w:right w:val="single" w:sz="4" w:space="0" w:color="auto"/>
            </w:tcBorders>
            <w:vAlign w:val="center"/>
            <w:hideMark/>
          </w:tcPr>
          <w:p w14:paraId="32B12AC9" w14:textId="77777777" w:rsidR="00D30965" w:rsidRDefault="00D30965" w:rsidP="00417C1F">
            <w:pPr>
              <w:spacing w:after="120"/>
              <w:jc w:val="center"/>
              <w:rPr>
                <w:sz w:val="20"/>
                <w:szCs w:val="20"/>
              </w:rPr>
            </w:pPr>
            <w:r>
              <w:rPr>
                <w:sz w:val="20"/>
                <w:szCs w:val="20"/>
              </w:rPr>
              <w: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51C32DE5" w14:textId="77777777" w:rsidR="00D30965" w:rsidRDefault="00D30965" w:rsidP="00417C1F">
            <w:pPr>
              <w:spacing w:after="120"/>
              <w:jc w:val="center"/>
              <w:rPr>
                <w:sz w:val="20"/>
                <w:szCs w:val="20"/>
              </w:rPr>
            </w:pPr>
            <w:r>
              <w:rPr>
                <w:sz w:val="20"/>
                <w:szCs w:val="20"/>
              </w:rPr>
              <w:t>Autoceļu garums km</w:t>
            </w:r>
          </w:p>
        </w:tc>
        <w:tc>
          <w:tcPr>
            <w:tcW w:w="859" w:type="dxa"/>
            <w:tcBorders>
              <w:top w:val="single" w:sz="4" w:space="0" w:color="auto"/>
              <w:left w:val="single" w:sz="4" w:space="0" w:color="auto"/>
              <w:bottom w:val="single" w:sz="4" w:space="0" w:color="auto"/>
              <w:right w:val="single" w:sz="4" w:space="0" w:color="auto"/>
            </w:tcBorders>
            <w:vAlign w:val="center"/>
            <w:hideMark/>
          </w:tcPr>
          <w:p w14:paraId="47C491F8" w14:textId="77777777" w:rsidR="00D30965" w:rsidRDefault="00D30965" w:rsidP="00417C1F">
            <w:pPr>
              <w:spacing w:after="120"/>
              <w:jc w:val="center"/>
              <w:rPr>
                <w:sz w:val="20"/>
                <w:szCs w:val="20"/>
              </w:rPr>
            </w:pPr>
            <w:r>
              <w:rPr>
                <w:sz w:val="20"/>
                <w:szCs w:val="20"/>
              </w:rPr>
              <w:t>%</w:t>
            </w:r>
          </w:p>
        </w:tc>
        <w:tc>
          <w:tcPr>
            <w:tcW w:w="1143" w:type="dxa"/>
            <w:tcBorders>
              <w:top w:val="single" w:sz="4" w:space="0" w:color="auto"/>
              <w:left w:val="single" w:sz="4" w:space="0" w:color="auto"/>
              <w:bottom w:val="single" w:sz="4" w:space="0" w:color="auto"/>
              <w:right w:val="single" w:sz="4" w:space="0" w:color="auto"/>
            </w:tcBorders>
            <w:hideMark/>
          </w:tcPr>
          <w:p w14:paraId="5B20A086" w14:textId="77777777" w:rsidR="00D30965" w:rsidRDefault="00D30965" w:rsidP="00417C1F">
            <w:pPr>
              <w:spacing w:after="120"/>
              <w:jc w:val="center"/>
              <w:rPr>
                <w:sz w:val="20"/>
                <w:szCs w:val="20"/>
              </w:rPr>
            </w:pPr>
            <w:r>
              <w:rPr>
                <w:sz w:val="20"/>
                <w:szCs w:val="20"/>
              </w:rPr>
              <w:t>Autoceļu garums km</w:t>
            </w:r>
          </w:p>
        </w:tc>
        <w:tc>
          <w:tcPr>
            <w:tcW w:w="789" w:type="dxa"/>
            <w:tcBorders>
              <w:top w:val="single" w:sz="4" w:space="0" w:color="auto"/>
              <w:left w:val="single" w:sz="4" w:space="0" w:color="auto"/>
              <w:bottom w:val="single" w:sz="4" w:space="0" w:color="auto"/>
              <w:right w:val="single" w:sz="4" w:space="0" w:color="auto"/>
            </w:tcBorders>
            <w:hideMark/>
          </w:tcPr>
          <w:p w14:paraId="0DBB0ED2" w14:textId="77777777" w:rsidR="00D30965" w:rsidRDefault="00D30965" w:rsidP="00417C1F">
            <w:pPr>
              <w:spacing w:after="120"/>
              <w:jc w:val="center"/>
              <w:rPr>
                <w:sz w:val="20"/>
                <w:szCs w:val="20"/>
              </w:rPr>
            </w:pPr>
            <w:r>
              <w:rPr>
                <w:sz w:val="20"/>
                <w:szCs w:val="20"/>
              </w:rPr>
              <w:t>%</w:t>
            </w:r>
          </w:p>
        </w:tc>
        <w:tc>
          <w:tcPr>
            <w:tcW w:w="1049" w:type="dxa"/>
            <w:tcBorders>
              <w:top w:val="single" w:sz="4" w:space="0" w:color="auto"/>
              <w:left w:val="single" w:sz="4" w:space="0" w:color="auto"/>
              <w:bottom w:val="single" w:sz="4" w:space="0" w:color="auto"/>
              <w:right w:val="single" w:sz="4" w:space="0" w:color="auto"/>
            </w:tcBorders>
          </w:tcPr>
          <w:p w14:paraId="5C345578" w14:textId="77777777" w:rsidR="00D30965" w:rsidRDefault="00D30965" w:rsidP="00417C1F">
            <w:pPr>
              <w:spacing w:after="120"/>
              <w:jc w:val="center"/>
              <w:rPr>
                <w:sz w:val="20"/>
                <w:szCs w:val="20"/>
              </w:rPr>
            </w:pPr>
            <w:r>
              <w:rPr>
                <w:sz w:val="20"/>
                <w:szCs w:val="20"/>
              </w:rPr>
              <w:t>Autoceļu garums km</w:t>
            </w:r>
          </w:p>
        </w:tc>
        <w:tc>
          <w:tcPr>
            <w:tcW w:w="1049" w:type="dxa"/>
            <w:tcBorders>
              <w:top w:val="single" w:sz="4" w:space="0" w:color="auto"/>
              <w:left w:val="single" w:sz="4" w:space="0" w:color="auto"/>
              <w:bottom w:val="single" w:sz="4" w:space="0" w:color="auto"/>
              <w:right w:val="single" w:sz="4" w:space="0" w:color="auto"/>
            </w:tcBorders>
          </w:tcPr>
          <w:p w14:paraId="5EBFCBDC" w14:textId="77777777" w:rsidR="00D30965" w:rsidRDefault="00D30965" w:rsidP="00417C1F">
            <w:pPr>
              <w:spacing w:after="120"/>
              <w:jc w:val="center"/>
              <w:rPr>
                <w:sz w:val="20"/>
                <w:szCs w:val="20"/>
              </w:rPr>
            </w:pPr>
            <w:r>
              <w:rPr>
                <w:sz w:val="20"/>
                <w:szCs w:val="20"/>
              </w:rPr>
              <w:t>%</w:t>
            </w:r>
          </w:p>
        </w:tc>
      </w:tr>
      <w:tr w:rsidR="00D30965" w14:paraId="23CCFFD7" w14:textId="77777777" w:rsidTr="00417C1F">
        <w:trPr>
          <w:trHeight w:val="57"/>
        </w:trPr>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3E8609C2" w14:textId="77777777" w:rsidR="00D30965" w:rsidRDefault="00D30965" w:rsidP="00417C1F">
            <w:pPr>
              <w:spacing w:after="120"/>
              <w:jc w:val="center"/>
              <w:rPr>
                <w:sz w:val="20"/>
                <w:szCs w:val="20"/>
              </w:rPr>
            </w:pPr>
            <w:r>
              <w:rPr>
                <w:sz w:val="18"/>
                <w:szCs w:val="18"/>
              </w:rPr>
              <w:t>1</w:t>
            </w:r>
          </w:p>
        </w:tc>
        <w:tc>
          <w:tcPr>
            <w:tcW w:w="1074" w:type="dxa"/>
            <w:tcBorders>
              <w:top w:val="single" w:sz="4" w:space="0" w:color="auto"/>
              <w:left w:val="single" w:sz="4" w:space="0" w:color="auto"/>
              <w:bottom w:val="single" w:sz="4" w:space="0" w:color="auto"/>
              <w:right w:val="single" w:sz="4" w:space="0" w:color="auto"/>
            </w:tcBorders>
            <w:shd w:val="clear" w:color="auto" w:fill="auto"/>
            <w:hideMark/>
          </w:tcPr>
          <w:p w14:paraId="37311DD6" w14:textId="77777777" w:rsidR="00D30965" w:rsidRDefault="00D30965" w:rsidP="00417C1F">
            <w:pPr>
              <w:spacing w:after="120"/>
              <w:jc w:val="center"/>
              <w:rPr>
                <w:sz w:val="20"/>
                <w:szCs w:val="20"/>
              </w:rPr>
            </w:pPr>
            <w:r>
              <w:rPr>
                <w:sz w:val="18"/>
                <w:szCs w:val="18"/>
              </w:rPr>
              <w:t>2</w:t>
            </w:r>
          </w:p>
        </w:tc>
        <w:tc>
          <w:tcPr>
            <w:tcW w:w="719" w:type="dxa"/>
            <w:tcBorders>
              <w:top w:val="single" w:sz="4" w:space="0" w:color="auto"/>
              <w:left w:val="single" w:sz="4" w:space="0" w:color="auto"/>
              <w:bottom w:val="single" w:sz="4" w:space="0" w:color="auto"/>
              <w:right w:val="single" w:sz="4" w:space="0" w:color="auto"/>
            </w:tcBorders>
            <w:shd w:val="clear" w:color="auto" w:fill="auto"/>
            <w:hideMark/>
          </w:tcPr>
          <w:p w14:paraId="725263B8" w14:textId="77777777" w:rsidR="00D30965" w:rsidRDefault="00D30965" w:rsidP="00417C1F">
            <w:pPr>
              <w:spacing w:after="120"/>
              <w:jc w:val="center"/>
              <w:rPr>
                <w:sz w:val="20"/>
                <w:szCs w:val="20"/>
              </w:rPr>
            </w:pPr>
            <w:r>
              <w:rPr>
                <w:sz w:val="18"/>
                <w:szCs w:val="18"/>
              </w:rPr>
              <w:t>3</w:t>
            </w:r>
          </w:p>
        </w:tc>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5DC886E6" w14:textId="77777777" w:rsidR="00D30965" w:rsidRDefault="00D30965" w:rsidP="00417C1F">
            <w:pPr>
              <w:spacing w:after="120"/>
              <w:jc w:val="center"/>
              <w:rPr>
                <w:sz w:val="20"/>
                <w:szCs w:val="20"/>
              </w:rPr>
            </w:pPr>
            <w:r>
              <w:rPr>
                <w:sz w:val="18"/>
                <w:szCs w:val="18"/>
              </w:rPr>
              <w:t>4</w:t>
            </w:r>
          </w:p>
        </w:tc>
        <w:tc>
          <w:tcPr>
            <w:tcW w:w="859" w:type="dxa"/>
            <w:tcBorders>
              <w:top w:val="single" w:sz="4" w:space="0" w:color="auto"/>
              <w:left w:val="single" w:sz="4" w:space="0" w:color="auto"/>
              <w:bottom w:val="single" w:sz="4" w:space="0" w:color="auto"/>
              <w:right w:val="single" w:sz="4" w:space="0" w:color="auto"/>
            </w:tcBorders>
            <w:shd w:val="clear" w:color="auto" w:fill="auto"/>
            <w:hideMark/>
          </w:tcPr>
          <w:p w14:paraId="70EC0589" w14:textId="77777777" w:rsidR="00D30965" w:rsidRDefault="00D30965" w:rsidP="00417C1F">
            <w:pPr>
              <w:spacing w:after="120"/>
              <w:jc w:val="center"/>
              <w:rPr>
                <w:sz w:val="20"/>
                <w:szCs w:val="20"/>
              </w:rPr>
            </w:pPr>
            <w:r>
              <w:rPr>
                <w:sz w:val="18"/>
                <w:szCs w:val="18"/>
              </w:rPr>
              <w:t>5</w:t>
            </w:r>
          </w:p>
        </w:tc>
        <w:tc>
          <w:tcPr>
            <w:tcW w:w="1143" w:type="dxa"/>
            <w:tcBorders>
              <w:top w:val="single" w:sz="4" w:space="0" w:color="auto"/>
              <w:left w:val="single" w:sz="4" w:space="0" w:color="auto"/>
              <w:bottom w:val="single" w:sz="4" w:space="0" w:color="auto"/>
              <w:right w:val="single" w:sz="4" w:space="0" w:color="auto"/>
            </w:tcBorders>
            <w:shd w:val="clear" w:color="auto" w:fill="auto"/>
            <w:hideMark/>
          </w:tcPr>
          <w:p w14:paraId="299D4CC3" w14:textId="77777777" w:rsidR="00D30965" w:rsidRDefault="00D30965" w:rsidP="00417C1F">
            <w:pPr>
              <w:spacing w:after="120"/>
              <w:jc w:val="center"/>
              <w:rPr>
                <w:sz w:val="20"/>
                <w:szCs w:val="20"/>
              </w:rPr>
            </w:pPr>
            <w:r>
              <w:rPr>
                <w:sz w:val="18"/>
                <w:szCs w:val="18"/>
              </w:rPr>
              <w:t>6</w:t>
            </w:r>
          </w:p>
        </w:tc>
        <w:tc>
          <w:tcPr>
            <w:tcW w:w="789" w:type="dxa"/>
            <w:tcBorders>
              <w:top w:val="single" w:sz="4" w:space="0" w:color="auto"/>
              <w:left w:val="single" w:sz="4" w:space="0" w:color="auto"/>
              <w:bottom w:val="single" w:sz="4" w:space="0" w:color="auto"/>
              <w:right w:val="single" w:sz="4" w:space="0" w:color="auto"/>
            </w:tcBorders>
            <w:shd w:val="clear" w:color="auto" w:fill="auto"/>
            <w:hideMark/>
          </w:tcPr>
          <w:p w14:paraId="12968F36" w14:textId="77777777" w:rsidR="00D30965" w:rsidRDefault="00D30965" w:rsidP="00417C1F">
            <w:pPr>
              <w:spacing w:after="120"/>
              <w:jc w:val="center"/>
              <w:rPr>
                <w:sz w:val="20"/>
                <w:szCs w:val="20"/>
              </w:rPr>
            </w:pPr>
            <w:r>
              <w:rPr>
                <w:sz w:val="18"/>
                <w:szCs w:val="18"/>
              </w:rPr>
              <w:t>7</w:t>
            </w:r>
          </w:p>
        </w:tc>
        <w:tc>
          <w:tcPr>
            <w:tcW w:w="1049" w:type="dxa"/>
            <w:tcBorders>
              <w:top w:val="single" w:sz="4" w:space="0" w:color="auto"/>
              <w:left w:val="single" w:sz="4" w:space="0" w:color="auto"/>
              <w:bottom w:val="single" w:sz="4" w:space="0" w:color="auto"/>
              <w:right w:val="single" w:sz="4" w:space="0" w:color="auto"/>
            </w:tcBorders>
          </w:tcPr>
          <w:p w14:paraId="3500D133" w14:textId="77777777" w:rsidR="00D30965" w:rsidRDefault="00D30965" w:rsidP="00417C1F">
            <w:pPr>
              <w:spacing w:after="120"/>
              <w:jc w:val="center"/>
              <w:rPr>
                <w:sz w:val="18"/>
                <w:szCs w:val="18"/>
              </w:rPr>
            </w:pPr>
            <w:r>
              <w:rPr>
                <w:sz w:val="18"/>
                <w:szCs w:val="18"/>
              </w:rPr>
              <w:t>8</w:t>
            </w:r>
          </w:p>
        </w:tc>
        <w:tc>
          <w:tcPr>
            <w:tcW w:w="1049" w:type="dxa"/>
            <w:tcBorders>
              <w:top w:val="single" w:sz="4" w:space="0" w:color="auto"/>
              <w:left w:val="single" w:sz="4" w:space="0" w:color="auto"/>
              <w:bottom w:val="single" w:sz="4" w:space="0" w:color="auto"/>
              <w:right w:val="single" w:sz="4" w:space="0" w:color="auto"/>
            </w:tcBorders>
          </w:tcPr>
          <w:p w14:paraId="7B666F69" w14:textId="77777777" w:rsidR="00D30965" w:rsidRDefault="00D30965" w:rsidP="00417C1F">
            <w:pPr>
              <w:spacing w:after="120"/>
              <w:jc w:val="center"/>
              <w:rPr>
                <w:sz w:val="18"/>
                <w:szCs w:val="18"/>
              </w:rPr>
            </w:pPr>
            <w:r>
              <w:rPr>
                <w:sz w:val="18"/>
                <w:szCs w:val="18"/>
              </w:rPr>
              <w:t>9</w:t>
            </w:r>
          </w:p>
        </w:tc>
      </w:tr>
      <w:tr w:rsidR="00D30965" w14:paraId="4143F070"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0A7F95C7" w14:textId="77777777" w:rsidR="00D30965" w:rsidRDefault="00D30965" w:rsidP="00417C1F">
            <w:pPr>
              <w:spacing w:after="120"/>
              <w:rPr>
                <w:sz w:val="20"/>
                <w:szCs w:val="20"/>
              </w:rPr>
            </w:pPr>
            <w:r>
              <w:rPr>
                <w:sz w:val="20"/>
                <w:szCs w:val="20"/>
              </w:rPr>
              <w:t>Ļoti labs</w:t>
            </w:r>
          </w:p>
        </w:tc>
        <w:tc>
          <w:tcPr>
            <w:tcW w:w="1074" w:type="dxa"/>
            <w:tcBorders>
              <w:top w:val="single" w:sz="4" w:space="0" w:color="auto"/>
              <w:left w:val="single" w:sz="4" w:space="0" w:color="auto"/>
              <w:bottom w:val="single" w:sz="4" w:space="0" w:color="auto"/>
              <w:right w:val="single" w:sz="4" w:space="0" w:color="auto"/>
            </w:tcBorders>
            <w:hideMark/>
          </w:tcPr>
          <w:p w14:paraId="5BA1AF62" w14:textId="77777777" w:rsidR="00D30965" w:rsidRDefault="00D30965" w:rsidP="00417C1F">
            <w:pPr>
              <w:spacing w:after="120"/>
              <w:jc w:val="center"/>
              <w:rPr>
                <w:sz w:val="20"/>
                <w:szCs w:val="20"/>
              </w:rPr>
            </w:pPr>
            <w:r>
              <w:rPr>
                <w:sz w:val="20"/>
                <w:szCs w:val="20"/>
              </w:rPr>
              <w:t>1 348.6</w:t>
            </w:r>
          </w:p>
        </w:tc>
        <w:tc>
          <w:tcPr>
            <w:tcW w:w="719" w:type="dxa"/>
            <w:tcBorders>
              <w:top w:val="single" w:sz="4" w:space="0" w:color="auto"/>
              <w:left w:val="single" w:sz="4" w:space="0" w:color="auto"/>
              <w:bottom w:val="single" w:sz="4" w:space="0" w:color="auto"/>
              <w:right w:val="single" w:sz="4" w:space="0" w:color="auto"/>
            </w:tcBorders>
            <w:hideMark/>
          </w:tcPr>
          <w:p w14:paraId="64D2365D" w14:textId="77777777" w:rsidR="00D30965" w:rsidRDefault="00D30965" w:rsidP="00417C1F">
            <w:pPr>
              <w:spacing w:after="120"/>
              <w:jc w:val="center"/>
              <w:rPr>
                <w:sz w:val="20"/>
                <w:szCs w:val="20"/>
              </w:rPr>
            </w:pPr>
            <w:r>
              <w:rPr>
                <w:sz w:val="20"/>
                <w:szCs w:val="20"/>
              </w:rPr>
              <w:t>14.8</w:t>
            </w:r>
          </w:p>
        </w:tc>
        <w:tc>
          <w:tcPr>
            <w:tcW w:w="1104" w:type="dxa"/>
            <w:tcBorders>
              <w:top w:val="single" w:sz="4" w:space="0" w:color="auto"/>
              <w:left w:val="single" w:sz="4" w:space="0" w:color="auto"/>
              <w:bottom w:val="single" w:sz="4" w:space="0" w:color="auto"/>
              <w:right w:val="single" w:sz="4" w:space="0" w:color="auto"/>
            </w:tcBorders>
            <w:hideMark/>
          </w:tcPr>
          <w:p w14:paraId="6F7C7FF9" w14:textId="77777777" w:rsidR="00D30965" w:rsidRDefault="00D30965" w:rsidP="00417C1F">
            <w:pPr>
              <w:spacing w:after="120"/>
              <w:jc w:val="center"/>
              <w:rPr>
                <w:sz w:val="20"/>
                <w:szCs w:val="20"/>
              </w:rPr>
            </w:pPr>
            <w:r>
              <w:rPr>
                <w:sz w:val="20"/>
                <w:szCs w:val="20"/>
              </w:rPr>
              <w:t>1 526.0</w:t>
            </w:r>
          </w:p>
        </w:tc>
        <w:tc>
          <w:tcPr>
            <w:tcW w:w="859" w:type="dxa"/>
            <w:tcBorders>
              <w:top w:val="single" w:sz="4" w:space="0" w:color="auto"/>
              <w:left w:val="single" w:sz="4" w:space="0" w:color="auto"/>
              <w:bottom w:val="single" w:sz="4" w:space="0" w:color="auto"/>
              <w:right w:val="single" w:sz="4" w:space="0" w:color="auto"/>
            </w:tcBorders>
            <w:hideMark/>
          </w:tcPr>
          <w:p w14:paraId="16466CC5" w14:textId="77777777" w:rsidR="00D30965" w:rsidRDefault="00D30965" w:rsidP="00417C1F">
            <w:pPr>
              <w:spacing w:after="120"/>
              <w:jc w:val="center"/>
              <w:rPr>
                <w:sz w:val="20"/>
                <w:szCs w:val="20"/>
              </w:rPr>
            </w:pPr>
            <w:r>
              <w:rPr>
                <w:sz w:val="20"/>
                <w:szCs w:val="20"/>
              </w:rPr>
              <w:t>16.6</w:t>
            </w:r>
          </w:p>
        </w:tc>
        <w:tc>
          <w:tcPr>
            <w:tcW w:w="1143" w:type="dxa"/>
            <w:tcBorders>
              <w:top w:val="single" w:sz="4" w:space="0" w:color="auto"/>
              <w:left w:val="single" w:sz="4" w:space="0" w:color="auto"/>
              <w:bottom w:val="single" w:sz="4" w:space="0" w:color="auto"/>
              <w:right w:val="single" w:sz="4" w:space="0" w:color="auto"/>
            </w:tcBorders>
            <w:hideMark/>
          </w:tcPr>
          <w:p w14:paraId="26C7780B" w14:textId="77777777" w:rsidR="00D30965" w:rsidRDefault="00D30965" w:rsidP="00417C1F">
            <w:pPr>
              <w:spacing w:after="120"/>
              <w:jc w:val="center"/>
              <w:rPr>
                <w:sz w:val="20"/>
                <w:szCs w:val="20"/>
              </w:rPr>
            </w:pPr>
            <w:r>
              <w:rPr>
                <w:sz w:val="20"/>
                <w:szCs w:val="20"/>
              </w:rPr>
              <w:t>2 012.6</w:t>
            </w:r>
          </w:p>
        </w:tc>
        <w:tc>
          <w:tcPr>
            <w:tcW w:w="789" w:type="dxa"/>
            <w:tcBorders>
              <w:top w:val="single" w:sz="4" w:space="0" w:color="auto"/>
              <w:left w:val="single" w:sz="4" w:space="0" w:color="auto"/>
              <w:bottom w:val="single" w:sz="4" w:space="0" w:color="auto"/>
              <w:right w:val="single" w:sz="4" w:space="0" w:color="auto"/>
            </w:tcBorders>
            <w:hideMark/>
          </w:tcPr>
          <w:p w14:paraId="4D54F37F" w14:textId="77777777" w:rsidR="00D30965" w:rsidRDefault="00D30965" w:rsidP="00417C1F">
            <w:pPr>
              <w:spacing w:after="120"/>
              <w:jc w:val="center"/>
              <w:rPr>
                <w:sz w:val="20"/>
                <w:szCs w:val="20"/>
              </w:rPr>
            </w:pPr>
            <w:r>
              <w:rPr>
                <w:sz w:val="20"/>
                <w:szCs w:val="20"/>
              </w:rPr>
              <w:t>21.5</w:t>
            </w:r>
          </w:p>
        </w:tc>
        <w:tc>
          <w:tcPr>
            <w:tcW w:w="1049" w:type="dxa"/>
            <w:tcBorders>
              <w:top w:val="single" w:sz="4" w:space="0" w:color="auto"/>
              <w:left w:val="single" w:sz="4" w:space="0" w:color="auto"/>
              <w:bottom w:val="single" w:sz="4" w:space="0" w:color="auto"/>
              <w:right w:val="single" w:sz="4" w:space="0" w:color="auto"/>
            </w:tcBorders>
          </w:tcPr>
          <w:p w14:paraId="4F0E1D23" w14:textId="77777777" w:rsidR="00D30965" w:rsidRDefault="00D30965" w:rsidP="00417C1F">
            <w:pPr>
              <w:spacing w:after="120"/>
              <w:jc w:val="center"/>
              <w:rPr>
                <w:sz w:val="20"/>
                <w:szCs w:val="20"/>
              </w:rPr>
            </w:pPr>
            <w:r>
              <w:rPr>
                <w:sz w:val="20"/>
                <w:szCs w:val="20"/>
              </w:rPr>
              <w:t>2 382.6</w:t>
            </w:r>
          </w:p>
        </w:tc>
        <w:tc>
          <w:tcPr>
            <w:tcW w:w="1049" w:type="dxa"/>
            <w:tcBorders>
              <w:top w:val="single" w:sz="4" w:space="0" w:color="auto"/>
              <w:left w:val="single" w:sz="4" w:space="0" w:color="auto"/>
              <w:bottom w:val="single" w:sz="4" w:space="0" w:color="auto"/>
              <w:right w:val="single" w:sz="4" w:space="0" w:color="auto"/>
            </w:tcBorders>
          </w:tcPr>
          <w:p w14:paraId="6B80A4EC" w14:textId="58C95E1C" w:rsidR="00D30965" w:rsidRDefault="00D30965" w:rsidP="00417C1F">
            <w:pPr>
              <w:spacing w:after="120"/>
              <w:jc w:val="center"/>
              <w:rPr>
                <w:sz w:val="20"/>
                <w:szCs w:val="20"/>
              </w:rPr>
            </w:pPr>
            <w:r>
              <w:rPr>
                <w:sz w:val="20"/>
                <w:szCs w:val="20"/>
              </w:rPr>
              <w:t>26.6</w:t>
            </w:r>
          </w:p>
        </w:tc>
      </w:tr>
      <w:tr w:rsidR="00D30965" w14:paraId="723491C6"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47EDB3F9" w14:textId="77777777" w:rsidR="00D30965" w:rsidRDefault="00D30965" w:rsidP="00417C1F">
            <w:pPr>
              <w:spacing w:after="120"/>
              <w:rPr>
                <w:sz w:val="20"/>
                <w:szCs w:val="20"/>
              </w:rPr>
            </w:pPr>
            <w:r>
              <w:rPr>
                <w:sz w:val="20"/>
                <w:szCs w:val="20"/>
              </w:rPr>
              <w:t>Labs</w:t>
            </w:r>
          </w:p>
        </w:tc>
        <w:tc>
          <w:tcPr>
            <w:tcW w:w="1074" w:type="dxa"/>
            <w:tcBorders>
              <w:top w:val="single" w:sz="4" w:space="0" w:color="auto"/>
              <w:left w:val="single" w:sz="4" w:space="0" w:color="auto"/>
              <w:bottom w:val="single" w:sz="4" w:space="0" w:color="auto"/>
              <w:right w:val="single" w:sz="4" w:space="0" w:color="auto"/>
            </w:tcBorders>
            <w:hideMark/>
          </w:tcPr>
          <w:p w14:paraId="051E4262" w14:textId="77777777" w:rsidR="00D30965" w:rsidRDefault="00D30965" w:rsidP="00417C1F">
            <w:pPr>
              <w:spacing w:after="120"/>
              <w:jc w:val="center"/>
              <w:rPr>
                <w:sz w:val="20"/>
                <w:szCs w:val="20"/>
              </w:rPr>
            </w:pPr>
            <w:r>
              <w:rPr>
                <w:sz w:val="20"/>
                <w:szCs w:val="20"/>
              </w:rPr>
              <w:t>1 986.0</w:t>
            </w:r>
          </w:p>
        </w:tc>
        <w:tc>
          <w:tcPr>
            <w:tcW w:w="719" w:type="dxa"/>
            <w:tcBorders>
              <w:top w:val="single" w:sz="4" w:space="0" w:color="auto"/>
              <w:left w:val="single" w:sz="4" w:space="0" w:color="auto"/>
              <w:bottom w:val="single" w:sz="4" w:space="0" w:color="auto"/>
              <w:right w:val="single" w:sz="4" w:space="0" w:color="auto"/>
            </w:tcBorders>
            <w:hideMark/>
          </w:tcPr>
          <w:p w14:paraId="74E564CB" w14:textId="77777777" w:rsidR="00D30965" w:rsidRDefault="00D30965" w:rsidP="00417C1F">
            <w:pPr>
              <w:spacing w:after="120"/>
              <w:jc w:val="center"/>
              <w:rPr>
                <w:sz w:val="20"/>
                <w:szCs w:val="20"/>
              </w:rPr>
            </w:pPr>
            <w:r>
              <w:rPr>
                <w:sz w:val="20"/>
                <w:szCs w:val="20"/>
              </w:rPr>
              <w:t>21.8</w:t>
            </w:r>
          </w:p>
        </w:tc>
        <w:tc>
          <w:tcPr>
            <w:tcW w:w="1104" w:type="dxa"/>
            <w:tcBorders>
              <w:top w:val="single" w:sz="4" w:space="0" w:color="auto"/>
              <w:left w:val="single" w:sz="4" w:space="0" w:color="auto"/>
              <w:bottom w:val="single" w:sz="4" w:space="0" w:color="auto"/>
              <w:right w:val="single" w:sz="4" w:space="0" w:color="auto"/>
            </w:tcBorders>
            <w:hideMark/>
          </w:tcPr>
          <w:p w14:paraId="1F58AC9F" w14:textId="77777777" w:rsidR="00D30965" w:rsidRDefault="00D30965" w:rsidP="00417C1F">
            <w:pPr>
              <w:spacing w:after="120"/>
              <w:jc w:val="center"/>
              <w:rPr>
                <w:sz w:val="20"/>
                <w:szCs w:val="20"/>
              </w:rPr>
            </w:pPr>
            <w:r>
              <w:rPr>
                <w:sz w:val="20"/>
                <w:szCs w:val="20"/>
              </w:rPr>
              <w:t>2 093.6</w:t>
            </w:r>
          </w:p>
        </w:tc>
        <w:tc>
          <w:tcPr>
            <w:tcW w:w="859" w:type="dxa"/>
            <w:tcBorders>
              <w:top w:val="single" w:sz="4" w:space="0" w:color="auto"/>
              <w:left w:val="single" w:sz="4" w:space="0" w:color="auto"/>
              <w:bottom w:val="single" w:sz="4" w:space="0" w:color="auto"/>
              <w:right w:val="single" w:sz="4" w:space="0" w:color="auto"/>
            </w:tcBorders>
            <w:hideMark/>
          </w:tcPr>
          <w:p w14:paraId="27E30064" w14:textId="77777777" w:rsidR="00D30965" w:rsidRDefault="00D30965" w:rsidP="00417C1F">
            <w:pPr>
              <w:spacing w:after="120"/>
              <w:jc w:val="center"/>
              <w:rPr>
                <w:sz w:val="20"/>
                <w:szCs w:val="20"/>
              </w:rPr>
            </w:pPr>
            <w:r>
              <w:rPr>
                <w:sz w:val="20"/>
                <w:szCs w:val="20"/>
              </w:rPr>
              <w:t>22.7</w:t>
            </w:r>
          </w:p>
        </w:tc>
        <w:tc>
          <w:tcPr>
            <w:tcW w:w="1143" w:type="dxa"/>
            <w:tcBorders>
              <w:top w:val="single" w:sz="4" w:space="0" w:color="auto"/>
              <w:left w:val="single" w:sz="4" w:space="0" w:color="auto"/>
              <w:bottom w:val="single" w:sz="4" w:space="0" w:color="auto"/>
              <w:right w:val="single" w:sz="4" w:space="0" w:color="auto"/>
            </w:tcBorders>
            <w:hideMark/>
          </w:tcPr>
          <w:p w14:paraId="4A92D1BF" w14:textId="77777777" w:rsidR="00D30965" w:rsidRDefault="00D30965" w:rsidP="00417C1F">
            <w:pPr>
              <w:spacing w:after="120"/>
              <w:jc w:val="center"/>
              <w:rPr>
                <w:sz w:val="20"/>
                <w:szCs w:val="20"/>
              </w:rPr>
            </w:pPr>
            <w:r>
              <w:rPr>
                <w:sz w:val="20"/>
                <w:szCs w:val="20"/>
              </w:rPr>
              <w:t>1 996.9</w:t>
            </w:r>
          </w:p>
        </w:tc>
        <w:tc>
          <w:tcPr>
            <w:tcW w:w="789" w:type="dxa"/>
            <w:tcBorders>
              <w:top w:val="single" w:sz="4" w:space="0" w:color="auto"/>
              <w:left w:val="single" w:sz="4" w:space="0" w:color="auto"/>
              <w:bottom w:val="single" w:sz="4" w:space="0" w:color="auto"/>
              <w:right w:val="single" w:sz="4" w:space="0" w:color="auto"/>
            </w:tcBorders>
            <w:hideMark/>
          </w:tcPr>
          <w:p w14:paraId="7D8568EB" w14:textId="77777777" w:rsidR="00D30965" w:rsidRDefault="00D30965" w:rsidP="00417C1F">
            <w:pPr>
              <w:spacing w:after="120"/>
              <w:jc w:val="center"/>
              <w:rPr>
                <w:sz w:val="20"/>
                <w:szCs w:val="20"/>
              </w:rPr>
            </w:pPr>
            <w:r>
              <w:rPr>
                <w:sz w:val="20"/>
                <w:szCs w:val="20"/>
              </w:rPr>
              <w:t>21.3</w:t>
            </w:r>
          </w:p>
        </w:tc>
        <w:tc>
          <w:tcPr>
            <w:tcW w:w="1049" w:type="dxa"/>
            <w:tcBorders>
              <w:top w:val="single" w:sz="4" w:space="0" w:color="auto"/>
              <w:left w:val="single" w:sz="4" w:space="0" w:color="auto"/>
              <w:bottom w:val="single" w:sz="4" w:space="0" w:color="auto"/>
              <w:right w:val="single" w:sz="4" w:space="0" w:color="auto"/>
            </w:tcBorders>
          </w:tcPr>
          <w:p w14:paraId="02170C17" w14:textId="77777777" w:rsidR="00D30965" w:rsidRDefault="00D30965" w:rsidP="00417C1F">
            <w:pPr>
              <w:spacing w:after="120"/>
              <w:jc w:val="center"/>
              <w:rPr>
                <w:sz w:val="20"/>
                <w:szCs w:val="20"/>
              </w:rPr>
            </w:pPr>
            <w:r>
              <w:rPr>
                <w:sz w:val="20"/>
                <w:szCs w:val="20"/>
              </w:rPr>
              <w:t>2 339.4</w:t>
            </w:r>
          </w:p>
        </w:tc>
        <w:tc>
          <w:tcPr>
            <w:tcW w:w="1049" w:type="dxa"/>
            <w:tcBorders>
              <w:top w:val="single" w:sz="4" w:space="0" w:color="auto"/>
              <w:left w:val="single" w:sz="4" w:space="0" w:color="auto"/>
              <w:bottom w:val="single" w:sz="4" w:space="0" w:color="auto"/>
              <w:right w:val="single" w:sz="4" w:space="0" w:color="auto"/>
            </w:tcBorders>
          </w:tcPr>
          <w:p w14:paraId="493786A0" w14:textId="7C5ED98D" w:rsidR="00D30965" w:rsidRDefault="00D30965" w:rsidP="00417C1F">
            <w:pPr>
              <w:spacing w:after="120"/>
              <w:jc w:val="center"/>
              <w:rPr>
                <w:sz w:val="20"/>
                <w:szCs w:val="20"/>
              </w:rPr>
            </w:pPr>
            <w:r>
              <w:rPr>
                <w:sz w:val="20"/>
                <w:szCs w:val="20"/>
              </w:rPr>
              <w:t>25.1</w:t>
            </w:r>
          </w:p>
        </w:tc>
      </w:tr>
      <w:tr w:rsidR="00D30965" w14:paraId="0D470093"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65C94E1E" w14:textId="77777777" w:rsidR="00D30965" w:rsidRDefault="00D30965" w:rsidP="00417C1F">
            <w:pPr>
              <w:spacing w:after="120"/>
              <w:rPr>
                <w:sz w:val="20"/>
                <w:szCs w:val="20"/>
              </w:rPr>
            </w:pPr>
            <w:r>
              <w:rPr>
                <w:sz w:val="20"/>
                <w:szCs w:val="20"/>
              </w:rPr>
              <w:t>Apmierinošs</w:t>
            </w:r>
          </w:p>
        </w:tc>
        <w:tc>
          <w:tcPr>
            <w:tcW w:w="1074" w:type="dxa"/>
            <w:tcBorders>
              <w:top w:val="single" w:sz="4" w:space="0" w:color="auto"/>
              <w:left w:val="single" w:sz="4" w:space="0" w:color="auto"/>
              <w:bottom w:val="single" w:sz="4" w:space="0" w:color="auto"/>
              <w:right w:val="single" w:sz="4" w:space="0" w:color="auto"/>
            </w:tcBorders>
            <w:hideMark/>
          </w:tcPr>
          <w:p w14:paraId="76C6B208" w14:textId="77777777" w:rsidR="00D30965" w:rsidRDefault="00D30965" w:rsidP="00417C1F">
            <w:pPr>
              <w:spacing w:after="120"/>
              <w:jc w:val="center"/>
              <w:rPr>
                <w:sz w:val="20"/>
                <w:szCs w:val="20"/>
              </w:rPr>
            </w:pPr>
            <w:r>
              <w:rPr>
                <w:sz w:val="20"/>
                <w:szCs w:val="20"/>
              </w:rPr>
              <w:t>1 881.6</w:t>
            </w:r>
          </w:p>
        </w:tc>
        <w:tc>
          <w:tcPr>
            <w:tcW w:w="719" w:type="dxa"/>
            <w:tcBorders>
              <w:top w:val="single" w:sz="4" w:space="0" w:color="auto"/>
              <w:left w:val="single" w:sz="4" w:space="0" w:color="auto"/>
              <w:bottom w:val="single" w:sz="4" w:space="0" w:color="auto"/>
              <w:right w:val="single" w:sz="4" w:space="0" w:color="auto"/>
            </w:tcBorders>
            <w:hideMark/>
          </w:tcPr>
          <w:p w14:paraId="3FA8D4A4" w14:textId="77777777" w:rsidR="00D30965" w:rsidRDefault="00D30965" w:rsidP="00417C1F">
            <w:pPr>
              <w:spacing w:after="120"/>
              <w:jc w:val="center"/>
              <w:rPr>
                <w:sz w:val="20"/>
                <w:szCs w:val="20"/>
              </w:rPr>
            </w:pPr>
            <w:r>
              <w:rPr>
                <w:sz w:val="20"/>
                <w:szCs w:val="20"/>
              </w:rPr>
              <w:t>20.6</w:t>
            </w:r>
          </w:p>
        </w:tc>
        <w:tc>
          <w:tcPr>
            <w:tcW w:w="1104" w:type="dxa"/>
            <w:tcBorders>
              <w:top w:val="single" w:sz="4" w:space="0" w:color="auto"/>
              <w:left w:val="single" w:sz="4" w:space="0" w:color="auto"/>
              <w:bottom w:val="single" w:sz="4" w:space="0" w:color="auto"/>
              <w:right w:val="single" w:sz="4" w:space="0" w:color="auto"/>
            </w:tcBorders>
            <w:hideMark/>
          </w:tcPr>
          <w:p w14:paraId="4AF27B9B" w14:textId="77777777" w:rsidR="00D30965" w:rsidRDefault="00D30965" w:rsidP="00417C1F">
            <w:pPr>
              <w:spacing w:after="120"/>
              <w:jc w:val="center"/>
              <w:rPr>
                <w:sz w:val="20"/>
                <w:szCs w:val="20"/>
              </w:rPr>
            </w:pPr>
            <w:r>
              <w:rPr>
                <w:sz w:val="20"/>
                <w:szCs w:val="20"/>
              </w:rPr>
              <w:t>1 971.5</w:t>
            </w:r>
          </w:p>
        </w:tc>
        <w:tc>
          <w:tcPr>
            <w:tcW w:w="859" w:type="dxa"/>
            <w:tcBorders>
              <w:top w:val="single" w:sz="4" w:space="0" w:color="auto"/>
              <w:left w:val="single" w:sz="4" w:space="0" w:color="auto"/>
              <w:bottom w:val="single" w:sz="4" w:space="0" w:color="auto"/>
              <w:right w:val="single" w:sz="4" w:space="0" w:color="auto"/>
            </w:tcBorders>
            <w:hideMark/>
          </w:tcPr>
          <w:p w14:paraId="537CD5F4" w14:textId="77777777" w:rsidR="00D30965" w:rsidRDefault="00D30965" w:rsidP="00417C1F">
            <w:pPr>
              <w:spacing w:after="120"/>
              <w:jc w:val="center"/>
              <w:rPr>
                <w:sz w:val="20"/>
                <w:szCs w:val="20"/>
              </w:rPr>
            </w:pPr>
            <w:r>
              <w:rPr>
                <w:sz w:val="20"/>
                <w:szCs w:val="20"/>
              </w:rPr>
              <w:t>21.4</w:t>
            </w:r>
          </w:p>
        </w:tc>
        <w:tc>
          <w:tcPr>
            <w:tcW w:w="1143" w:type="dxa"/>
            <w:tcBorders>
              <w:top w:val="single" w:sz="4" w:space="0" w:color="auto"/>
              <w:left w:val="single" w:sz="4" w:space="0" w:color="auto"/>
              <w:bottom w:val="single" w:sz="4" w:space="0" w:color="auto"/>
              <w:right w:val="single" w:sz="4" w:space="0" w:color="auto"/>
            </w:tcBorders>
            <w:hideMark/>
          </w:tcPr>
          <w:p w14:paraId="7728DA03" w14:textId="77777777" w:rsidR="00D30965" w:rsidRDefault="00D30965" w:rsidP="00417C1F">
            <w:pPr>
              <w:spacing w:after="120"/>
              <w:jc w:val="center"/>
              <w:rPr>
                <w:sz w:val="20"/>
                <w:szCs w:val="20"/>
              </w:rPr>
            </w:pPr>
            <w:r>
              <w:rPr>
                <w:sz w:val="20"/>
                <w:szCs w:val="20"/>
              </w:rPr>
              <w:t>1 892.2</w:t>
            </w:r>
          </w:p>
        </w:tc>
        <w:tc>
          <w:tcPr>
            <w:tcW w:w="789" w:type="dxa"/>
            <w:tcBorders>
              <w:top w:val="single" w:sz="4" w:space="0" w:color="auto"/>
              <w:left w:val="single" w:sz="4" w:space="0" w:color="auto"/>
              <w:bottom w:val="single" w:sz="4" w:space="0" w:color="auto"/>
              <w:right w:val="single" w:sz="4" w:space="0" w:color="auto"/>
            </w:tcBorders>
            <w:hideMark/>
          </w:tcPr>
          <w:p w14:paraId="7540A643" w14:textId="77777777" w:rsidR="00D30965" w:rsidRDefault="00D30965" w:rsidP="00417C1F">
            <w:pPr>
              <w:spacing w:after="120"/>
              <w:jc w:val="center"/>
              <w:rPr>
                <w:sz w:val="20"/>
                <w:szCs w:val="20"/>
              </w:rPr>
            </w:pPr>
            <w:r>
              <w:rPr>
                <w:sz w:val="20"/>
                <w:szCs w:val="20"/>
              </w:rPr>
              <w:t>20.2</w:t>
            </w:r>
          </w:p>
        </w:tc>
        <w:tc>
          <w:tcPr>
            <w:tcW w:w="1049" w:type="dxa"/>
            <w:tcBorders>
              <w:top w:val="single" w:sz="4" w:space="0" w:color="auto"/>
              <w:left w:val="single" w:sz="4" w:space="0" w:color="auto"/>
              <w:bottom w:val="single" w:sz="4" w:space="0" w:color="auto"/>
              <w:right w:val="single" w:sz="4" w:space="0" w:color="auto"/>
            </w:tcBorders>
          </w:tcPr>
          <w:p w14:paraId="4C375E3C" w14:textId="77777777" w:rsidR="00D30965" w:rsidRDefault="00D30965" w:rsidP="00417C1F">
            <w:pPr>
              <w:spacing w:after="120"/>
              <w:jc w:val="center"/>
              <w:rPr>
                <w:sz w:val="20"/>
                <w:szCs w:val="20"/>
              </w:rPr>
            </w:pPr>
            <w:r>
              <w:rPr>
                <w:sz w:val="20"/>
                <w:szCs w:val="20"/>
              </w:rPr>
              <w:t>1 7731.5</w:t>
            </w:r>
          </w:p>
        </w:tc>
        <w:tc>
          <w:tcPr>
            <w:tcW w:w="1049" w:type="dxa"/>
            <w:tcBorders>
              <w:top w:val="single" w:sz="4" w:space="0" w:color="auto"/>
              <w:left w:val="single" w:sz="4" w:space="0" w:color="auto"/>
              <w:bottom w:val="single" w:sz="4" w:space="0" w:color="auto"/>
              <w:right w:val="single" w:sz="4" w:space="0" w:color="auto"/>
            </w:tcBorders>
          </w:tcPr>
          <w:p w14:paraId="0327146B" w14:textId="1778EEFD" w:rsidR="00D30965" w:rsidRDefault="00D30965" w:rsidP="00417C1F">
            <w:pPr>
              <w:spacing w:after="120"/>
              <w:jc w:val="center"/>
              <w:rPr>
                <w:sz w:val="20"/>
                <w:szCs w:val="20"/>
              </w:rPr>
            </w:pPr>
            <w:r>
              <w:rPr>
                <w:sz w:val="20"/>
                <w:szCs w:val="20"/>
              </w:rPr>
              <w:t>18.6</w:t>
            </w:r>
          </w:p>
        </w:tc>
      </w:tr>
      <w:tr w:rsidR="00D30965" w14:paraId="6BE378F2"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77EDC79D" w14:textId="77777777" w:rsidR="00D30965" w:rsidRDefault="00D30965" w:rsidP="00417C1F">
            <w:pPr>
              <w:spacing w:after="120"/>
              <w:rPr>
                <w:sz w:val="20"/>
                <w:szCs w:val="20"/>
              </w:rPr>
            </w:pPr>
            <w:r>
              <w:rPr>
                <w:sz w:val="20"/>
                <w:szCs w:val="20"/>
              </w:rPr>
              <w:t>Slikts</w:t>
            </w:r>
          </w:p>
        </w:tc>
        <w:tc>
          <w:tcPr>
            <w:tcW w:w="1074" w:type="dxa"/>
            <w:tcBorders>
              <w:top w:val="single" w:sz="4" w:space="0" w:color="auto"/>
              <w:left w:val="single" w:sz="4" w:space="0" w:color="auto"/>
              <w:bottom w:val="single" w:sz="4" w:space="0" w:color="auto"/>
              <w:right w:val="single" w:sz="4" w:space="0" w:color="auto"/>
            </w:tcBorders>
            <w:hideMark/>
          </w:tcPr>
          <w:p w14:paraId="780FDC6A" w14:textId="77777777" w:rsidR="00D30965" w:rsidRDefault="00D30965" w:rsidP="00417C1F">
            <w:pPr>
              <w:spacing w:after="120"/>
              <w:jc w:val="center"/>
              <w:rPr>
                <w:sz w:val="20"/>
                <w:szCs w:val="20"/>
              </w:rPr>
            </w:pPr>
            <w:r>
              <w:rPr>
                <w:sz w:val="20"/>
                <w:szCs w:val="20"/>
              </w:rPr>
              <w:t>1 753.4</w:t>
            </w:r>
          </w:p>
        </w:tc>
        <w:tc>
          <w:tcPr>
            <w:tcW w:w="719" w:type="dxa"/>
            <w:tcBorders>
              <w:top w:val="single" w:sz="4" w:space="0" w:color="auto"/>
              <w:left w:val="single" w:sz="4" w:space="0" w:color="auto"/>
              <w:bottom w:val="single" w:sz="4" w:space="0" w:color="auto"/>
              <w:right w:val="single" w:sz="4" w:space="0" w:color="auto"/>
            </w:tcBorders>
            <w:hideMark/>
          </w:tcPr>
          <w:p w14:paraId="1387D24F" w14:textId="77777777" w:rsidR="00D30965" w:rsidRDefault="00D30965" w:rsidP="00417C1F">
            <w:pPr>
              <w:spacing w:after="120"/>
              <w:jc w:val="center"/>
              <w:rPr>
                <w:sz w:val="20"/>
                <w:szCs w:val="20"/>
              </w:rPr>
            </w:pPr>
            <w:r>
              <w:rPr>
                <w:sz w:val="20"/>
                <w:szCs w:val="20"/>
              </w:rPr>
              <w:t>19.2</w:t>
            </w:r>
          </w:p>
        </w:tc>
        <w:tc>
          <w:tcPr>
            <w:tcW w:w="1104" w:type="dxa"/>
            <w:tcBorders>
              <w:top w:val="single" w:sz="4" w:space="0" w:color="auto"/>
              <w:left w:val="single" w:sz="4" w:space="0" w:color="auto"/>
              <w:bottom w:val="single" w:sz="4" w:space="0" w:color="auto"/>
              <w:right w:val="single" w:sz="4" w:space="0" w:color="auto"/>
            </w:tcBorders>
            <w:hideMark/>
          </w:tcPr>
          <w:p w14:paraId="5C9BE7A8" w14:textId="77777777" w:rsidR="00D30965" w:rsidRDefault="00D30965" w:rsidP="00417C1F">
            <w:pPr>
              <w:spacing w:after="120"/>
              <w:jc w:val="center"/>
              <w:rPr>
                <w:sz w:val="20"/>
                <w:szCs w:val="20"/>
              </w:rPr>
            </w:pPr>
            <w:r>
              <w:rPr>
                <w:sz w:val="20"/>
                <w:szCs w:val="20"/>
              </w:rPr>
              <w:t>1 622.2</w:t>
            </w:r>
          </w:p>
        </w:tc>
        <w:tc>
          <w:tcPr>
            <w:tcW w:w="859" w:type="dxa"/>
            <w:tcBorders>
              <w:top w:val="single" w:sz="4" w:space="0" w:color="auto"/>
              <w:left w:val="single" w:sz="4" w:space="0" w:color="auto"/>
              <w:bottom w:val="single" w:sz="4" w:space="0" w:color="auto"/>
              <w:right w:val="single" w:sz="4" w:space="0" w:color="auto"/>
            </w:tcBorders>
            <w:hideMark/>
          </w:tcPr>
          <w:p w14:paraId="6412F265" w14:textId="77777777" w:rsidR="00D30965" w:rsidRDefault="00D30965" w:rsidP="00417C1F">
            <w:pPr>
              <w:spacing w:after="120"/>
              <w:jc w:val="center"/>
              <w:rPr>
                <w:sz w:val="20"/>
                <w:szCs w:val="20"/>
              </w:rPr>
            </w:pPr>
            <w:r>
              <w:rPr>
                <w:sz w:val="20"/>
                <w:szCs w:val="20"/>
              </w:rPr>
              <w:t>17.6</w:t>
            </w:r>
          </w:p>
        </w:tc>
        <w:tc>
          <w:tcPr>
            <w:tcW w:w="1143" w:type="dxa"/>
            <w:tcBorders>
              <w:top w:val="single" w:sz="4" w:space="0" w:color="auto"/>
              <w:left w:val="single" w:sz="4" w:space="0" w:color="auto"/>
              <w:bottom w:val="single" w:sz="4" w:space="0" w:color="auto"/>
              <w:right w:val="single" w:sz="4" w:space="0" w:color="auto"/>
            </w:tcBorders>
            <w:hideMark/>
          </w:tcPr>
          <w:p w14:paraId="45E9E8C7" w14:textId="77777777" w:rsidR="00D30965" w:rsidRDefault="00D30965" w:rsidP="00417C1F">
            <w:pPr>
              <w:spacing w:after="120"/>
              <w:jc w:val="center"/>
              <w:rPr>
                <w:sz w:val="20"/>
                <w:szCs w:val="20"/>
              </w:rPr>
            </w:pPr>
            <w:r>
              <w:rPr>
                <w:sz w:val="20"/>
                <w:szCs w:val="20"/>
              </w:rPr>
              <w:t>1 715.9</w:t>
            </w:r>
          </w:p>
        </w:tc>
        <w:tc>
          <w:tcPr>
            <w:tcW w:w="789" w:type="dxa"/>
            <w:tcBorders>
              <w:top w:val="single" w:sz="4" w:space="0" w:color="auto"/>
              <w:left w:val="single" w:sz="4" w:space="0" w:color="auto"/>
              <w:bottom w:val="single" w:sz="4" w:space="0" w:color="auto"/>
              <w:right w:val="single" w:sz="4" w:space="0" w:color="auto"/>
            </w:tcBorders>
            <w:hideMark/>
          </w:tcPr>
          <w:p w14:paraId="3993FD33" w14:textId="77777777" w:rsidR="00D30965" w:rsidRDefault="00D30965" w:rsidP="00417C1F">
            <w:pPr>
              <w:spacing w:after="120"/>
              <w:jc w:val="center"/>
              <w:rPr>
                <w:sz w:val="20"/>
                <w:szCs w:val="20"/>
              </w:rPr>
            </w:pPr>
            <w:r>
              <w:rPr>
                <w:sz w:val="20"/>
                <w:szCs w:val="20"/>
              </w:rPr>
              <w:t>18.3</w:t>
            </w:r>
          </w:p>
        </w:tc>
        <w:tc>
          <w:tcPr>
            <w:tcW w:w="1049" w:type="dxa"/>
            <w:tcBorders>
              <w:top w:val="single" w:sz="4" w:space="0" w:color="auto"/>
              <w:left w:val="single" w:sz="4" w:space="0" w:color="auto"/>
              <w:bottom w:val="single" w:sz="4" w:space="0" w:color="auto"/>
              <w:right w:val="single" w:sz="4" w:space="0" w:color="auto"/>
            </w:tcBorders>
          </w:tcPr>
          <w:p w14:paraId="7D655E5F" w14:textId="77777777" w:rsidR="00D30965" w:rsidRDefault="00D30965" w:rsidP="00417C1F">
            <w:pPr>
              <w:spacing w:after="120"/>
              <w:jc w:val="center"/>
              <w:rPr>
                <w:sz w:val="20"/>
                <w:szCs w:val="20"/>
              </w:rPr>
            </w:pPr>
            <w:r>
              <w:rPr>
                <w:sz w:val="20"/>
                <w:szCs w:val="20"/>
              </w:rPr>
              <w:t>1 410.2</w:t>
            </w:r>
          </w:p>
        </w:tc>
        <w:tc>
          <w:tcPr>
            <w:tcW w:w="1049" w:type="dxa"/>
            <w:tcBorders>
              <w:top w:val="single" w:sz="4" w:space="0" w:color="auto"/>
              <w:left w:val="single" w:sz="4" w:space="0" w:color="auto"/>
              <w:bottom w:val="single" w:sz="4" w:space="0" w:color="auto"/>
              <w:right w:val="single" w:sz="4" w:space="0" w:color="auto"/>
            </w:tcBorders>
          </w:tcPr>
          <w:p w14:paraId="34E26257" w14:textId="4BD3BC54" w:rsidR="00D30965" w:rsidRDefault="00D30965" w:rsidP="00417C1F">
            <w:pPr>
              <w:spacing w:after="120"/>
              <w:jc w:val="center"/>
              <w:rPr>
                <w:sz w:val="20"/>
                <w:szCs w:val="20"/>
              </w:rPr>
            </w:pPr>
            <w:r>
              <w:rPr>
                <w:sz w:val="20"/>
                <w:szCs w:val="20"/>
              </w:rPr>
              <w:t>15.1</w:t>
            </w:r>
          </w:p>
        </w:tc>
      </w:tr>
      <w:tr w:rsidR="00D30965" w14:paraId="7D8F6447"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10A3D7D9" w14:textId="77777777" w:rsidR="00D30965" w:rsidRDefault="00D30965" w:rsidP="00417C1F">
            <w:pPr>
              <w:spacing w:after="120"/>
              <w:rPr>
                <w:sz w:val="20"/>
                <w:szCs w:val="20"/>
              </w:rPr>
            </w:pPr>
            <w:r>
              <w:rPr>
                <w:sz w:val="20"/>
                <w:szCs w:val="20"/>
              </w:rPr>
              <w:t>Ļoti slikts</w:t>
            </w:r>
          </w:p>
        </w:tc>
        <w:tc>
          <w:tcPr>
            <w:tcW w:w="1074" w:type="dxa"/>
            <w:tcBorders>
              <w:top w:val="single" w:sz="4" w:space="0" w:color="auto"/>
              <w:left w:val="single" w:sz="4" w:space="0" w:color="auto"/>
              <w:bottom w:val="single" w:sz="4" w:space="0" w:color="auto"/>
              <w:right w:val="single" w:sz="4" w:space="0" w:color="auto"/>
            </w:tcBorders>
            <w:hideMark/>
          </w:tcPr>
          <w:p w14:paraId="789C6417" w14:textId="77777777" w:rsidR="00D30965" w:rsidRDefault="00D30965" w:rsidP="00417C1F">
            <w:pPr>
              <w:spacing w:after="120"/>
              <w:jc w:val="center"/>
              <w:rPr>
                <w:sz w:val="20"/>
                <w:szCs w:val="20"/>
              </w:rPr>
            </w:pPr>
            <w:r>
              <w:rPr>
                <w:sz w:val="20"/>
                <w:szCs w:val="20"/>
              </w:rPr>
              <w:t>2 159.5</w:t>
            </w:r>
          </w:p>
        </w:tc>
        <w:tc>
          <w:tcPr>
            <w:tcW w:w="719" w:type="dxa"/>
            <w:tcBorders>
              <w:top w:val="single" w:sz="4" w:space="0" w:color="auto"/>
              <w:left w:val="single" w:sz="4" w:space="0" w:color="auto"/>
              <w:bottom w:val="single" w:sz="4" w:space="0" w:color="auto"/>
              <w:right w:val="single" w:sz="4" w:space="0" w:color="auto"/>
            </w:tcBorders>
            <w:hideMark/>
          </w:tcPr>
          <w:p w14:paraId="22B8B267" w14:textId="77777777" w:rsidR="00D30965" w:rsidRDefault="00D30965" w:rsidP="00417C1F">
            <w:pPr>
              <w:spacing w:after="120"/>
              <w:jc w:val="center"/>
              <w:rPr>
                <w:sz w:val="20"/>
                <w:szCs w:val="20"/>
              </w:rPr>
            </w:pPr>
            <w:r>
              <w:rPr>
                <w:sz w:val="20"/>
                <w:szCs w:val="20"/>
              </w:rPr>
              <w:t>23.7</w:t>
            </w:r>
          </w:p>
        </w:tc>
        <w:tc>
          <w:tcPr>
            <w:tcW w:w="1104" w:type="dxa"/>
            <w:tcBorders>
              <w:top w:val="single" w:sz="4" w:space="0" w:color="auto"/>
              <w:left w:val="single" w:sz="4" w:space="0" w:color="auto"/>
              <w:bottom w:val="single" w:sz="4" w:space="0" w:color="auto"/>
              <w:right w:val="single" w:sz="4" w:space="0" w:color="auto"/>
            </w:tcBorders>
            <w:hideMark/>
          </w:tcPr>
          <w:p w14:paraId="22A0F090" w14:textId="77777777" w:rsidR="00D30965" w:rsidRDefault="00D30965" w:rsidP="00417C1F">
            <w:pPr>
              <w:spacing w:after="120"/>
              <w:jc w:val="center"/>
              <w:rPr>
                <w:sz w:val="20"/>
                <w:szCs w:val="20"/>
              </w:rPr>
            </w:pPr>
            <w:r>
              <w:rPr>
                <w:sz w:val="20"/>
                <w:szCs w:val="20"/>
              </w:rPr>
              <w:t>1 992.8</w:t>
            </w:r>
          </w:p>
        </w:tc>
        <w:tc>
          <w:tcPr>
            <w:tcW w:w="859" w:type="dxa"/>
            <w:tcBorders>
              <w:top w:val="single" w:sz="4" w:space="0" w:color="auto"/>
              <w:left w:val="single" w:sz="4" w:space="0" w:color="auto"/>
              <w:bottom w:val="single" w:sz="4" w:space="0" w:color="auto"/>
              <w:right w:val="single" w:sz="4" w:space="0" w:color="auto"/>
            </w:tcBorders>
            <w:hideMark/>
          </w:tcPr>
          <w:p w14:paraId="1339814F" w14:textId="77777777" w:rsidR="00D30965" w:rsidRDefault="00D30965" w:rsidP="00417C1F">
            <w:pPr>
              <w:spacing w:after="120"/>
              <w:jc w:val="center"/>
              <w:rPr>
                <w:sz w:val="20"/>
                <w:szCs w:val="20"/>
              </w:rPr>
            </w:pPr>
            <w:r>
              <w:rPr>
                <w:sz w:val="20"/>
                <w:szCs w:val="20"/>
              </w:rPr>
              <w:t>21.6</w:t>
            </w:r>
          </w:p>
        </w:tc>
        <w:tc>
          <w:tcPr>
            <w:tcW w:w="1143" w:type="dxa"/>
            <w:tcBorders>
              <w:top w:val="single" w:sz="4" w:space="0" w:color="auto"/>
              <w:left w:val="single" w:sz="4" w:space="0" w:color="auto"/>
              <w:bottom w:val="single" w:sz="4" w:space="0" w:color="auto"/>
              <w:right w:val="single" w:sz="4" w:space="0" w:color="auto"/>
            </w:tcBorders>
            <w:hideMark/>
          </w:tcPr>
          <w:p w14:paraId="202261A2" w14:textId="77777777" w:rsidR="00D30965" w:rsidRDefault="00D30965" w:rsidP="00417C1F">
            <w:pPr>
              <w:spacing w:after="120"/>
              <w:jc w:val="center"/>
              <w:rPr>
                <w:sz w:val="20"/>
                <w:szCs w:val="20"/>
              </w:rPr>
            </w:pPr>
            <w:r>
              <w:rPr>
                <w:sz w:val="20"/>
                <w:szCs w:val="20"/>
              </w:rPr>
              <w:t>1 742.8</w:t>
            </w:r>
          </w:p>
        </w:tc>
        <w:tc>
          <w:tcPr>
            <w:tcW w:w="789" w:type="dxa"/>
            <w:tcBorders>
              <w:top w:val="single" w:sz="4" w:space="0" w:color="auto"/>
              <w:left w:val="single" w:sz="4" w:space="0" w:color="auto"/>
              <w:bottom w:val="single" w:sz="4" w:space="0" w:color="auto"/>
              <w:right w:val="single" w:sz="4" w:space="0" w:color="auto"/>
            </w:tcBorders>
            <w:hideMark/>
          </w:tcPr>
          <w:p w14:paraId="62084496" w14:textId="77777777" w:rsidR="00D30965" w:rsidRDefault="00D30965" w:rsidP="00417C1F">
            <w:pPr>
              <w:spacing w:after="120"/>
              <w:jc w:val="center"/>
              <w:rPr>
                <w:sz w:val="20"/>
                <w:szCs w:val="20"/>
              </w:rPr>
            </w:pPr>
            <w:r>
              <w:rPr>
                <w:sz w:val="20"/>
                <w:szCs w:val="20"/>
              </w:rPr>
              <w:t>18.6</w:t>
            </w:r>
          </w:p>
        </w:tc>
        <w:tc>
          <w:tcPr>
            <w:tcW w:w="1049" w:type="dxa"/>
            <w:tcBorders>
              <w:top w:val="single" w:sz="4" w:space="0" w:color="auto"/>
              <w:left w:val="single" w:sz="4" w:space="0" w:color="auto"/>
              <w:bottom w:val="single" w:sz="4" w:space="0" w:color="auto"/>
              <w:right w:val="single" w:sz="4" w:space="0" w:color="auto"/>
            </w:tcBorders>
          </w:tcPr>
          <w:p w14:paraId="723C2C4B" w14:textId="77777777" w:rsidR="00D30965" w:rsidRDefault="00D30965" w:rsidP="00417C1F">
            <w:pPr>
              <w:spacing w:after="120"/>
              <w:jc w:val="center"/>
              <w:rPr>
                <w:sz w:val="20"/>
                <w:szCs w:val="20"/>
              </w:rPr>
            </w:pPr>
            <w:r>
              <w:rPr>
                <w:sz w:val="20"/>
                <w:szCs w:val="20"/>
              </w:rPr>
              <w:t>1 451.6</w:t>
            </w:r>
          </w:p>
        </w:tc>
        <w:tc>
          <w:tcPr>
            <w:tcW w:w="1049" w:type="dxa"/>
            <w:tcBorders>
              <w:top w:val="single" w:sz="4" w:space="0" w:color="auto"/>
              <w:left w:val="single" w:sz="4" w:space="0" w:color="auto"/>
              <w:bottom w:val="single" w:sz="4" w:space="0" w:color="auto"/>
              <w:right w:val="single" w:sz="4" w:space="0" w:color="auto"/>
            </w:tcBorders>
          </w:tcPr>
          <w:p w14:paraId="097C387A" w14:textId="5A2AD369" w:rsidR="00D30965" w:rsidRDefault="00D30965" w:rsidP="00417C1F">
            <w:pPr>
              <w:spacing w:after="120"/>
              <w:jc w:val="center"/>
              <w:rPr>
                <w:sz w:val="20"/>
                <w:szCs w:val="20"/>
              </w:rPr>
            </w:pPr>
            <w:r>
              <w:rPr>
                <w:sz w:val="20"/>
                <w:szCs w:val="20"/>
              </w:rPr>
              <w:t>15.6</w:t>
            </w:r>
          </w:p>
        </w:tc>
      </w:tr>
      <w:tr w:rsidR="00D30965" w14:paraId="7D73B356" w14:textId="77777777" w:rsidTr="00417C1F">
        <w:tc>
          <w:tcPr>
            <w:tcW w:w="1275" w:type="dxa"/>
            <w:tcBorders>
              <w:top w:val="single" w:sz="4" w:space="0" w:color="auto"/>
              <w:left w:val="single" w:sz="4" w:space="0" w:color="auto"/>
              <w:bottom w:val="single" w:sz="4" w:space="0" w:color="auto"/>
              <w:right w:val="single" w:sz="4" w:space="0" w:color="auto"/>
            </w:tcBorders>
            <w:hideMark/>
          </w:tcPr>
          <w:p w14:paraId="0106EE55" w14:textId="77777777" w:rsidR="00D30965" w:rsidRDefault="00D30965" w:rsidP="00417C1F">
            <w:pPr>
              <w:spacing w:after="120"/>
              <w:rPr>
                <w:sz w:val="20"/>
                <w:szCs w:val="20"/>
              </w:rPr>
            </w:pPr>
            <w:r>
              <w:rPr>
                <w:sz w:val="20"/>
                <w:szCs w:val="20"/>
              </w:rPr>
              <w:t>Kopā</w:t>
            </w:r>
          </w:p>
        </w:tc>
        <w:tc>
          <w:tcPr>
            <w:tcW w:w="1074" w:type="dxa"/>
            <w:tcBorders>
              <w:top w:val="single" w:sz="4" w:space="0" w:color="auto"/>
              <w:left w:val="single" w:sz="4" w:space="0" w:color="auto"/>
              <w:bottom w:val="single" w:sz="4" w:space="0" w:color="auto"/>
              <w:right w:val="single" w:sz="4" w:space="0" w:color="auto"/>
            </w:tcBorders>
            <w:hideMark/>
          </w:tcPr>
          <w:p w14:paraId="01F1F425" w14:textId="77777777" w:rsidR="00D30965" w:rsidRDefault="00D30965" w:rsidP="00417C1F">
            <w:pPr>
              <w:spacing w:after="120"/>
              <w:jc w:val="center"/>
              <w:rPr>
                <w:sz w:val="20"/>
                <w:szCs w:val="20"/>
              </w:rPr>
            </w:pPr>
            <w:r>
              <w:rPr>
                <w:sz w:val="20"/>
                <w:szCs w:val="20"/>
              </w:rPr>
              <w:t>9 129.0</w:t>
            </w:r>
          </w:p>
        </w:tc>
        <w:tc>
          <w:tcPr>
            <w:tcW w:w="719" w:type="dxa"/>
            <w:tcBorders>
              <w:top w:val="single" w:sz="4" w:space="0" w:color="auto"/>
              <w:left w:val="single" w:sz="4" w:space="0" w:color="auto"/>
              <w:bottom w:val="single" w:sz="4" w:space="0" w:color="auto"/>
              <w:right w:val="single" w:sz="4" w:space="0" w:color="auto"/>
            </w:tcBorders>
            <w:hideMark/>
          </w:tcPr>
          <w:p w14:paraId="3A2FEAF0" w14:textId="77777777" w:rsidR="00D30965" w:rsidRDefault="00D30965" w:rsidP="00417C1F">
            <w:pPr>
              <w:spacing w:after="120"/>
              <w:jc w:val="center"/>
              <w:rPr>
                <w:sz w:val="20"/>
                <w:szCs w:val="20"/>
              </w:rPr>
            </w:pPr>
            <w:r>
              <w:rPr>
                <w:sz w:val="20"/>
                <w:szCs w:val="20"/>
              </w:rPr>
              <w:t>100.0</w:t>
            </w:r>
          </w:p>
        </w:tc>
        <w:tc>
          <w:tcPr>
            <w:tcW w:w="1104" w:type="dxa"/>
            <w:tcBorders>
              <w:top w:val="single" w:sz="4" w:space="0" w:color="auto"/>
              <w:left w:val="single" w:sz="4" w:space="0" w:color="auto"/>
              <w:bottom w:val="single" w:sz="4" w:space="0" w:color="auto"/>
              <w:right w:val="single" w:sz="4" w:space="0" w:color="auto"/>
            </w:tcBorders>
            <w:hideMark/>
          </w:tcPr>
          <w:p w14:paraId="5B54C0B4" w14:textId="77777777" w:rsidR="00D30965" w:rsidRDefault="00D30965" w:rsidP="00417C1F">
            <w:pPr>
              <w:spacing w:after="120"/>
              <w:jc w:val="center"/>
              <w:rPr>
                <w:sz w:val="20"/>
                <w:szCs w:val="20"/>
              </w:rPr>
            </w:pPr>
            <w:r>
              <w:rPr>
                <w:sz w:val="20"/>
                <w:szCs w:val="20"/>
              </w:rPr>
              <w:t>9 206.1</w:t>
            </w:r>
          </w:p>
        </w:tc>
        <w:tc>
          <w:tcPr>
            <w:tcW w:w="859" w:type="dxa"/>
            <w:tcBorders>
              <w:top w:val="single" w:sz="4" w:space="0" w:color="auto"/>
              <w:left w:val="single" w:sz="4" w:space="0" w:color="auto"/>
              <w:bottom w:val="single" w:sz="4" w:space="0" w:color="auto"/>
              <w:right w:val="single" w:sz="4" w:space="0" w:color="auto"/>
            </w:tcBorders>
            <w:hideMark/>
          </w:tcPr>
          <w:p w14:paraId="5D719DDE" w14:textId="77777777" w:rsidR="00D30965" w:rsidRDefault="00D30965" w:rsidP="00417C1F">
            <w:pPr>
              <w:spacing w:after="120"/>
              <w:jc w:val="center"/>
              <w:rPr>
                <w:sz w:val="20"/>
                <w:szCs w:val="20"/>
              </w:rPr>
            </w:pPr>
            <w:r>
              <w:rPr>
                <w:sz w:val="20"/>
                <w:szCs w:val="20"/>
              </w:rPr>
              <w:t>100.0</w:t>
            </w:r>
          </w:p>
        </w:tc>
        <w:tc>
          <w:tcPr>
            <w:tcW w:w="1143" w:type="dxa"/>
            <w:tcBorders>
              <w:top w:val="single" w:sz="4" w:space="0" w:color="auto"/>
              <w:left w:val="single" w:sz="4" w:space="0" w:color="auto"/>
              <w:bottom w:val="single" w:sz="4" w:space="0" w:color="auto"/>
              <w:right w:val="single" w:sz="4" w:space="0" w:color="auto"/>
            </w:tcBorders>
            <w:hideMark/>
          </w:tcPr>
          <w:p w14:paraId="6AC23DBD" w14:textId="77777777" w:rsidR="00D30965" w:rsidRDefault="00D30965" w:rsidP="00417C1F">
            <w:pPr>
              <w:spacing w:after="120"/>
              <w:jc w:val="center"/>
              <w:rPr>
                <w:sz w:val="20"/>
                <w:szCs w:val="20"/>
              </w:rPr>
            </w:pPr>
            <w:r>
              <w:rPr>
                <w:sz w:val="20"/>
                <w:szCs w:val="20"/>
              </w:rPr>
              <w:t>9 360.3</w:t>
            </w:r>
          </w:p>
        </w:tc>
        <w:tc>
          <w:tcPr>
            <w:tcW w:w="789" w:type="dxa"/>
            <w:tcBorders>
              <w:top w:val="single" w:sz="4" w:space="0" w:color="auto"/>
              <w:left w:val="single" w:sz="4" w:space="0" w:color="auto"/>
              <w:bottom w:val="single" w:sz="4" w:space="0" w:color="auto"/>
              <w:right w:val="single" w:sz="4" w:space="0" w:color="auto"/>
            </w:tcBorders>
            <w:hideMark/>
          </w:tcPr>
          <w:p w14:paraId="38C771AC" w14:textId="77777777" w:rsidR="00D30965" w:rsidRDefault="00D30965" w:rsidP="00417C1F">
            <w:pPr>
              <w:spacing w:after="120"/>
              <w:jc w:val="center"/>
              <w:rPr>
                <w:sz w:val="20"/>
                <w:szCs w:val="20"/>
              </w:rPr>
            </w:pPr>
            <w:r>
              <w:rPr>
                <w:sz w:val="20"/>
                <w:szCs w:val="20"/>
              </w:rPr>
              <w:t>100</w:t>
            </w:r>
          </w:p>
        </w:tc>
        <w:tc>
          <w:tcPr>
            <w:tcW w:w="1049" w:type="dxa"/>
            <w:tcBorders>
              <w:top w:val="single" w:sz="4" w:space="0" w:color="auto"/>
              <w:left w:val="single" w:sz="4" w:space="0" w:color="auto"/>
              <w:bottom w:val="single" w:sz="4" w:space="0" w:color="auto"/>
              <w:right w:val="single" w:sz="4" w:space="0" w:color="auto"/>
            </w:tcBorders>
          </w:tcPr>
          <w:p w14:paraId="5660B08B" w14:textId="77777777" w:rsidR="00D30965" w:rsidRDefault="00D30965" w:rsidP="00417C1F">
            <w:pPr>
              <w:spacing w:after="120"/>
              <w:jc w:val="center"/>
              <w:rPr>
                <w:sz w:val="20"/>
                <w:szCs w:val="20"/>
              </w:rPr>
            </w:pPr>
            <w:r>
              <w:rPr>
                <w:sz w:val="20"/>
                <w:szCs w:val="20"/>
              </w:rPr>
              <w:t>9 315.3</w:t>
            </w:r>
          </w:p>
        </w:tc>
        <w:tc>
          <w:tcPr>
            <w:tcW w:w="1049" w:type="dxa"/>
            <w:tcBorders>
              <w:top w:val="single" w:sz="4" w:space="0" w:color="auto"/>
              <w:left w:val="single" w:sz="4" w:space="0" w:color="auto"/>
              <w:bottom w:val="single" w:sz="4" w:space="0" w:color="auto"/>
              <w:right w:val="single" w:sz="4" w:space="0" w:color="auto"/>
            </w:tcBorders>
          </w:tcPr>
          <w:p w14:paraId="5661B543" w14:textId="77777777" w:rsidR="00D30965" w:rsidRDefault="00D30965" w:rsidP="00417C1F">
            <w:pPr>
              <w:spacing w:after="120"/>
              <w:jc w:val="center"/>
              <w:rPr>
                <w:sz w:val="20"/>
                <w:szCs w:val="20"/>
              </w:rPr>
            </w:pPr>
            <w:r>
              <w:rPr>
                <w:sz w:val="20"/>
                <w:szCs w:val="20"/>
              </w:rPr>
              <w:t>100</w:t>
            </w:r>
          </w:p>
        </w:tc>
      </w:tr>
    </w:tbl>
    <w:p w14:paraId="15A4C5D2" w14:textId="594B3820" w:rsidR="003E11C7" w:rsidRDefault="003E11C7" w:rsidP="00807CCE">
      <w:pPr>
        <w:spacing w:after="120"/>
        <w:rPr>
          <w:sz w:val="20"/>
          <w:szCs w:val="20"/>
        </w:rPr>
      </w:pPr>
      <w:r w:rsidRPr="00807CCE">
        <w:rPr>
          <w:b/>
          <w:bCs/>
          <w:sz w:val="20"/>
          <w:szCs w:val="20"/>
        </w:rPr>
        <w:t>Avots:</w:t>
      </w:r>
      <w:r w:rsidRPr="007D2F4A">
        <w:rPr>
          <w:sz w:val="20"/>
          <w:szCs w:val="20"/>
        </w:rPr>
        <w:t xml:space="preserve"> </w:t>
      </w:r>
      <w:r w:rsidR="001A5B71" w:rsidRPr="001A5B71">
        <w:rPr>
          <w:sz w:val="20"/>
          <w:szCs w:val="20"/>
        </w:rPr>
        <w:t>V</w:t>
      </w:r>
      <w:r w:rsidR="008649A7">
        <w:rPr>
          <w:sz w:val="20"/>
          <w:szCs w:val="20"/>
        </w:rPr>
        <w:t>SI</w:t>
      </w:r>
      <w:r w:rsidR="001A5B71" w:rsidRPr="001A5B71">
        <w:rPr>
          <w:sz w:val="20"/>
          <w:szCs w:val="20"/>
        </w:rPr>
        <w:t>A “Latvijas Valsts ceļi”</w:t>
      </w:r>
      <w:r w:rsidRPr="007D2F4A">
        <w:rPr>
          <w:sz w:val="20"/>
          <w:szCs w:val="20"/>
        </w:rPr>
        <w:t xml:space="preserve"> </w:t>
      </w:r>
    </w:p>
    <w:p w14:paraId="185653CA" w14:textId="77777777" w:rsidR="002758F8" w:rsidRDefault="002758F8" w:rsidP="00807CCE">
      <w:pPr>
        <w:spacing w:after="120"/>
        <w:rPr>
          <w:sz w:val="20"/>
          <w:szCs w:val="20"/>
        </w:rPr>
      </w:pPr>
    </w:p>
    <w:p w14:paraId="14B770E6" w14:textId="228CA3BD" w:rsidR="00936E43" w:rsidRPr="00D30965" w:rsidRDefault="00936E43" w:rsidP="0053159C">
      <w:pPr>
        <w:spacing w:after="120" w:line="240" w:lineRule="auto"/>
        <w:jc w:val="both"/>
      </w:pPr>
      <w:r>
        <w:tab/>
      </w:r>
      <w:r w:rsidR="008252A8" w:rsidRPr="00D30965">
        <w:t>LVC</w:t>
      </w:r>
      <w:r w:rsidRPr="00D30965">
        <w:t xml:space="preserve"> reizi gadā veic visu valsts autoceļu inventarizāciju un apkopo datus par to tehnisko stāvokli. </w:t>
      </w:r>
    </w:p>
    <w:p w14:paraId="7AFA3F3F" w14:textId="777C06C1" w:rsidR="00936E43" w:rsidRDefault="00936E43" w:rsidP="0053159C">
      <w:pPr>
        <w:spacing w:after="120" w:line="240" w:lineRule="auto"/>
        <w:jc w:val="both"/>
      </w:pPr>
      <w:r w:rsidRPr="00D30965">
        <w:tab/>
      </w:r>
      <w:r w:rsidR="00D30965" w:rsidRPr="00D30965">
        <w:t>2020. gadā 15,6 procenti jeb 1 451,6 km valsts autoceļu ar melno segumu bija kvalificējami kā ļoti slikti un bija nepieciešama segas pārbūve (2017. gadā – 23,7 procenti, 2018.gadā – 21,6 procenti, 2019.gadā – 18,6 procenti). Kopumā, salīdzinot ar iepriekšējiem gadiem, valsts autoceļu ar melno segumu stāvoklis saskaņā ar ikgadējo vizuālo vērtējumu  pamazām uzlabojas.</w:t>
      </w:r>
    </w:p>
    <w:p w14:paraId="6C1C0E53" w14:textId="77777777" w:rsidR="00167EAD" w:rsidRPr="00936E43" w:rsidRDefault="00167EAD" w:rsidP="0053159C">
      <w:pPr>
        <w:spacing w:after="120" w:line="240" w:lineRule="auto"/>
        <w:jc w:val="both"/>
      </w:pPr>
    </w:p>
    <w:p w14:paraId="6D45CFB8" w14:textId="1A5CDC4C" w:rsidR="003E11C7" w:rsidRPr="00FF3CE3" w:rsidRDefault="004779E1" w:rsidP="00167EAD">
      <w:pPr>
        <w:spacing w:after="0" w:line="240" w:lineRule="auto"/>
        <w:jc w:val="right"/>
      </w:pPr>
      <w:r>
        <w:t>1.</w:t>
      </w:r>
      <w:r w:rsidR="00167EAD">
        <w:t>1.3.</w:t>
      </w:r>
      <w:r w:rsidR="003E11C7" w:rsidRPr="00FF3CE3">
        <w:t xml:space="preserve">tabula. </w:t>
      </w:r>
    </w:p>
    <w:p w14:paraId="2A3EBC28" w14:textId="03CE1DFC" w:rsidR="003E11C7" w:rsidRPr="007D2F4A" w:rsidRDefault="003E11C7" w:rsidP="0053159C">
      <w:pPr>
        <w:spacing w:after="0" w:line="240" w:lineRule="auto"/>
        <w:jc w:val="right"/>
        <w:rPr>
          <w:b/>
          <w:bCs/>
        </w:rPr>
      </w:pPr>
      <w:r w:rsidRPr="007D2F4A">
        <w:rPr>
          <w:b/>
          <w:bCs/>
        </w:rPr>
        <w:t>Valsts autoceļu</w:t>
      </w:r>
      <w:r w:rsidR="00836526">
        <w:rPr>
          <w:b/>
          <w:bCs/>
        </w:rPr>
        <w:t xml:space="preserve"> ar</w:t>
      </w:r>
      <w:r w:rsidRPr="007D2F4A">
        <w:rPr>
          <w:b/>
          <w:bCs/>
        </w:rPr>
        <w:t xml:space="preserve"> grants segumu tehniskais stāvoklis</w:t>
      </w:r>
    </w:p>
    <w:tbl>
      <w:tblPr>
        <w:tblStyle w:val="TableGrid1"/>
        <w:tblW w:w="0" w:type="auto"/>
        <w:tblLook w:val="04A0" w:firstRow="1" w:lastRow="0" w:firstColumn="1" w:lastColumn="0" w:noHBand="0" w:noVBand="1"/>
      </w:tblPr>
      <w:tblGrid>
        <w:gridCol w:w="1284"/>
        <w:gridCol w:w="1032"/>
        <w:gridCol w:w="804"/>
        <w:gridCol w:w="1071"/>
        <w:gridCol w:w="899"/>
        <w:gridCol w:w="1087"/>
        <w:gridCol w:w="770"/>
        <w:gridCol w:w="1057"/>
        <w:gridCol w:w="1057"/>
      </w:tblGrid>
      <w:tr w:rsidR="00D30965" w:rsidRPr="00FF3CE3" w14:paraId="618E3415" w14:textId="77777777" w:rsidTr="00417C1F">
        <w:tc>
          <w:tcPr>
            <w:tcW w:w="1284" w:type="dxa"/>
            <w:vMerge w:val="restart"/>
            <w:tcBorders>
              <w:bottom w:val="single" w:sz="12" w:space="0" w:color="auto"/>
            </w:tcBorders>
            <w:vAlign w:val="center"/>
          </w:tcPr>
          <w:p w14:paraId="1535FF96" w14:textId="77777777" w:rsidR="00D30965" w:rsidRPr="00807CCE" w:rsidRDefault="00D30965" w:rsidP="00417C1F">
            <w:pPr>
              <w:spacing w:after="120"/>
              <w:rPr>
                <w:sz w:val="20"/>
                <w:szCs w:val="20"/>
              </w:rPr>
            </w:pPr>
            <w:r w:rsidRPr="00807CCE">
              <w:rPr>
                <w:sz w:val="20"/>
                <w:szCs w:val="20"/>
              </w:rPr>
              <w:t>Tehniskais stāvoklis</w:t>
            </w:r>
          </w:p>
        </w:tc>
        <w:tc>
          <w:tcPr>
            <w:tcW w:w="1836" w:type="dxa"/>
            <w:gridSpan w:val="2"/>
            <w:tcBorders>
              <w:bottom w:val="single" w:sz="4" w:space="0" w:color="auto"/>
            </w:tcBorders>
            <w:vAlign w:val="center"/>
          </w:tcPr>
          <w:p w14:paraId="539AD371" w14:textId="77777777" w:rsidR="00D30965" w:rsidRPr="0055130A" w:rsidRDefault="00D30965" w:rsidP="00417C1F">
            <w:pPr>
              <w:spacing w:after="120"/>
              <w:jc w:val="center"/>
              <w:rPr>
                <w:sz w:val="20"/>
                <w:szCs w:val="20"/>
              </w:rPr>
            </w:pPr>
            <w:r w:rsidRPr="0055130A">
              <w:rPr>
                <w:sz w:val="20"/>
                <w:szCs w:val="20"/>
              </w:rPr>
              <w:t>2017</w:t>
            </w:r>
          </w:p>
        </w:tc>
        <w:tc>
          <w:tcPr>
            <w:tcW w:w="1970" w:type="dxa"/>
            <w:gridSpan w:val="2"/>
            <w:tcBorders>
              <w:bottom w:val="single" w:sz="4" w:space="0" w:color="auto"/>
            </w:tcBorders>
            <w:vAlign w:val="center"/>
          </w:tcPr>
          <w:p w14:paraId="75AE677F" w14:textId="77777777" w:rsidR="00D30965" w:rsidRPr="00D30965" w:rsidRDefault="00D30965" w:rsidP="00417C1F">
            <w:pPr>
              <w:spacing w:after="120"/>
              <w:jc w:val="center"/>
              <w:rPr>
                <w:sz w:val="20"/>
                <w:szCs w:val="20"/>
              </w:rPr>
            </w:pPr>
            <w:r w:rsidRPr="00D30965">
              <w:rPr>
                <w:sz w:val="20"/>
                <w:szCs w:val="20"/>
              </w:rPr>
              <w:t>2018</w:t>
            </w:r>
          </w:p>
        </w:tc>
        <w:tc>
          <w:tcPr>
            <w:tcW w:w="1857" w:type="dxa"/>
            <w:gridSpan w:val="2"/>
            <w:tcBorders>
              <w:bottom w:val="single" w:sz="4" w:space="0" w:color="auto"/>
            </w:tcBorders>
          </w:tcPr>
          <w:p w14:paraId="3EC55DFC" w14:textId="77777777" w:rsidR="00D30965" w:rsidRPr="00D30965" w:rsidRDefault="00D30965" w:rsidP="00417C1F">
            <w:pPr>
              <w:spacing w:after="120"/>
              <w:jc w:val="center"/>
              <w:rPr>
                <w:sz w:val="20"/>
                <w:szCs w:val="20"/>
              </w:rPr>
            </w:pPr>
            <w:r w:rsidRPr="00D30965">
              <w:rPr>
                <w:sz w:val="20"/>
                <w:szCs w:val="20"/>
              </w:rPr>
              <w:t>2019</w:t>
            </w:r>
          </w:p>
        </w:tc>
        <w:tc>
          <w:tcPr>
            <w:tcW w:w="2114" w:type="dxa"/>
            <w:gridSpan w:val="2"/>
            <w:tcBorders>
              <w:bottom w:val="single" w:sz="4" w:space="0" w:color="auto"/>
            </w:tcBorders>
          </w:tcPr>
          <w:p w14:paraId="34B36749" w14:textId="77777777" w:rsidR="00D30965" w:rsidRPr="00D30965" w:rsidRDefault="00D30965" w:rsidP="00417C1F">
            <w:pPr>
              <w:spacing w:after="120"/>
              <w:jc w:val="center"/>
              <w:rPr>
                <w:sz w:val="20"/>
                <w:szCs w:val="20"/>
              </w:rPr>
            </w:pPr>
            <w:r w:rsidRPr="00D30965">
              <w:rPr>
                <w:sz w:val="20"/>
                <w:szCs w:val="20"/>
              </w:rPr>
              <w:t>2020</w:t>
            </w:r>
          </w:p>
        </w:tc>
      </w:tr>
      <w:tr w:rsidR="00D30965" w:rsidRPr="00FF3CE3" w14:paraId="34D49878" w14:textId="77777777" w:rsidTr="00417C1F">
        <w:tc>
          <w:tcPr>
            <w:tcW w:w="1284" w:type="dxa"/>
            <w:vMerge/>
            <w:tcBorders>
              <w:bottom w:val="single" w:sz="12" w:space="0" w:color="auto"/>
            </w:tcBorders>
            <w:vAlign w:val="center"/>
          </w:tcPr>
          <w:p w14:paraId="2770FE4B" w14:textId="77777777" w:rsidR="00D30965" w:rsidRPr="00807CCE" w:rsidRDefault="00D30965" w:rsidP="00417C1F">
            <w:pPr>
              <w:spacing w:after="120"/>
              <w:rPr>
                <w:sz w:val="20"/>
                <w:szCs w:val="20"/>
              </w:rPr>
            </w:pPr>
          </w:p>
        </w:tc>
        <w:tc>
          <w:tcPr>
            <w:tcW w:w="1032" w:type="dxa"/>
            <w:tcBorders>
              <w:bottom w:val="single" w:sz="12" w:space="0" w:color="auto"/>
            </w:tcBorders>
            <w:vAlign w:val="center"/>
          </w:tcPr>
          <w:p w14:paraId="34D855F8" w14:textId="77777777" w:rsidR="00D30965" w:rsidRPr="0055130A" w:rsidRDefault="00D30965" w:rsidP="00417C1F">
            <w:pPr>
              <w:spacing w:after="120"/>
              <w:jc w:val="center"/>
              <w:rPr>
                <w:sz w:val="20"/>
                <w:szCs w:val="20"/>
              </w:rPr>
            </w:pPr>
            <w:r w:rsidRPr="0055130A">
              <w:rPr>
                <w:sz w:val="20"/>
                <w:szCs w:val="20"/>
              </w:rPr>
              <w:t>Autoceļu garums km</w:t>
            </w:r>
          </w:p>
        </w:tc>
        <w:tc>
          <w:tcPr>
            <w:tcW w:w="804" w:type="dxa"/>
            <w:tcBorders>
              <w:bottom w:val="single" w:sz="12" w:space="0" w:color="auto"/>
            </w:tcBorders>
            <w:vAlign w:val="center"/>
          </w:tcPr>
          <w:p w14:paraId="6A66D2F3" w14:textId="77777777" w:rsidR="00D30965" w:rsidRPr="0055130A" w:rsidRDefault="00D30965" w:rsidP="00417C1F">
            <w:pPr>
              <w:spacing w:after="120"/>
              <w:jc w:val="center"/>
              <w:rPr>
                <w:sz w:val="20"/>
                <w:szCs w:val="20"/>
              </w:rPr>
            </w:pPr>
            <w:r w:rsidRPr="0055130A">
              <w:rPr>
                <w:sz w:val="20"/>
                <w:szCs w:val="20"/>
              </w:rPr>
              <w:t>%</w:t>
            </w:r>
          </w:p>
        </w:tc>
        <w:tc>
          <w:tcPr>
            <w:tcW w:w="1071" w:type="dxa"/>
            <w:tcBorders>
              <w:bottom w:val="single" w:sz="12" w:space="0" w:color="auto"/>
            </w:tcBorders>
            <w:vAlign w:val="center"/>
          </w:tcPr>
          <w:p w14:paraId="05B7958A" w14:textId="77777777" w:rsidR="00D30965" w:rsidRPr="00D30965" w:rsidRDefault="00D30965" w:rsidP="00417C1F">
            <w:pPr>
              <w:spacing w:after="120"/>
              <w:jc w:val="center"/>
              <w:rPr>
                <w:sz w:val="20"/>
                <w:szCs w:val="20"/>
              </w:rPr>
            </w:pPr>
            <w:r w:rsidRPr="00D30965">
              <w:rPr>
                <w:sz w:val="20"/>
                <w:szCs w:val="20"/>
              </w:rPr>
              <w:t>Autoceļu garums km</w:t>
            </w:r>
          </w:p>
        </w:tc>
        <w:tc>
          <w:tcPr>
            <w:tcW w:w="899" w:type="dxa"/>
            <w:tcBorders>
              <w:bottom w:val="single" w:sz="12" w:space="0" w:color="auto"/>
            </w:tcBorders>
            <w:vAlign w:val="center"/>
          </w:tcPr>
          <w:p w14:paraId="6EF079C4" w14:textId="77777777" w:rsidR="00D30965" w:rsidRPr="00D30965" w:rsidRDefault="00D30965" w:rsidP="00417C1F">
            <w:pPr>
              <w:spacing w:after="120"/>
              <w:jc w:val="center"/>
              <w:rPr>
                <w:sz w:val="20"/>
                <w:szCs w:val="20"/>
              </w:rPr>
            </w:pPr>
            <w:r w:rsidRPr="00D30965">
              <w:rPr>
                <w:sz w:val="20"/>
                <w:szCs w:val="20"/>
              </w:rPr>
              <w:t>%</w:t>
            </w:r>
          </w:p>
        </w:tc>
        <w:tc>
          <w:tcPr>
            <w:tcW w:w="1087" w:type="dxa"/>
            <w:tcBorders>
              <w:bottom w:val="single" w:sz="12" w:space="0" w:color="auto"/>
            </w:tcBorders>
          </w:tcPr>
          <w:p w14:paraId="1A7C3B9B" w14:textId="77777777" w:rsidR="00D30965" w:rsidRPr="00D30965" w:rsidRDefault="00D30965" w:rsidP="00417C1F">
            <w:pPr>
              <w:spacing w:after="120"/>
              <w:jc w:val="center"/>
              <w:rPr>
                <w:sz w:val="20"/>
                <w:szCs w:val="20"/>
              </w:rPr>
            </w:pPr>
            <w:r w:rsidRPr="00D30965">
              <w:rPr>
                <w:sz w:val="20"/>
                <w:szCs w:val="20"/>
              </w:rPr>
              <w:t>Autoceļu garums km</w:t>
            </w:r>
          </w:p>
        </w:tc>
        <w:tc>
          <w:tcPr>
            <w:tcW w:w="770" w:type="dxa"/>
            <w:tcBorders>
              <w:bottom w:val="single" w:sz="12" w:space="0" w:color="auto"/>
            </w:tcBorders>
          </w:tcPr>
          <w:p w14:paraId="2B077643" w14:textId="77777777" w:rsidR="00D30965" w:rsidRPr="00D30965" w:rsidRDefault="00D30965" w:rsidP="00417C1F">
            <w:pPr>
              <w:spacing w:after="120"/>
              <w:jc w:val="center"/>
              <w:rPr>
                <w:sz w:val="20"/>
                <w:szCs w:val="20"/>
              </w:rPr>
            </w:pPr>
            <w:r w:rsidRPr="00D30965">
              <w:rPr>
                <w:sz w:val="20"/>
                <w:szCs w:val="20"/>
              </w:rPr>
              <w:t>%</w:t>
            </w:r>
          </w:p>
        </w:tc>
        <w:tc>
          <w:tcPr>
            <w:tcW w:w="1057" w:type="dxa"/>
            <w:tcBorders>
              <w:bottom w:val="single" w:sz="12" w:space="0" w:color="auto"/>
            </w:tcBorders>
          </w:tcPr>
          <w:p w14:paraId="5850B0B8" w14:textId="77777777" w:rsidR="00D30965" w:rsidRPr="00D30965" w:rsidRDefault="00D30965" w:rsidP="00417C1F">
            <w:pPr>
              <w:spacing w:after="120"/>
              <w:jc w:val="center"/>
              <w:rPr>
                <w:sz w:val="20"/>
                <w:szCs w:val="20"/>
              </w:rPr>
            </w:pPr>
            <w:r w:rsidRPr="00D30965">
              <w:rPr>
                <w:sz w:val="20"/>
                <w:szCs w:val="20"/>
              </w:rPr>
              <w:t>Autoceļu garums km</w:t>
            </w:r>
          </w:p>
        </w:tc>
        <w:tc>
          <w:tcPr>
            <w:tcW w:w="1057" w:type="dxa"/>
            <w:tcBorders>
              <w:bottom w:val="single" w:sz="12" w:space="0" w:color="auto"/>
            </w:tcBorders>
          </w:tcPr>
          <w:p w14:paraId="2A986E84" w14:textId="77777777" w:rsidR="00D30965" w:rsidRPr="00D30965" w:rsidRDefault="00D30965" w:rsidP="00417C1F">
            <w:pPr>
              <w:spacing w:after="120"/>
              <w:jc w:val="center"/>
              <w:rPr>
                <w:sz w:val="20"/>
                <w:szCs w:val="20"/>
              </w:rPr>
            </w:pPr>
            <w:r w:rsidRPr="00D30965">
              <w:rPr>
                <w:sz w:val="20"/>
                <w:szCs w:val="20"/>
              </w:rPr>
              <w:t>%</w:t>
            </w:r>
          </w:p>
        </w:tc>
      </w:tr>
      <w:tr w:rsidR="00D30965" w:rsidRPr="00FF3CE3" w14:paraId="78E23685" w14:textId="77777777" w:rsidTr="00417C1F">
        <w:tc>
          <w:tcPr>
            <w:tcW w:w="1284" w:type="dxa"/>
            <w:tcBorders>
              <w:top w:val="single" w:sz="12" w:space="0" w:color="auto"/>
            </w:tcBorders>
          </w:tcPr>
          <w:p w14:paraId="5AE9F741" w14:textId="77777777" w:rsidR="00D30965" w:rsidRPr="00807CCE" w:rsidRDefault="00D30965" w:rsidP="00417C1F">
            <w:pPr>
              <w:spacing w:after="120"/>
              <w:rPr>
                <w:sz w:val="20"/>
                <w:szCs w:val="20"/>
              </w:rPr>
            </w:pPr>
            <w:r w:rsidRPr="00807CCE">
              <w:rPr>
                <w:sz w:val="20"/>
                <w:szCs w:val="20"/>
              </w:rPr>
              <w:t>Labs</w:t>
            </w:r>
          </w:p>
        </w:tc>
        <w:tc>
          <w:tcPr>
            <w:tcW w:w="1032" w:type="dxa"/>
            <w:tcBorders>
              <w:top w:val="single" w:sz="12" w:space="0" w:color="auto"/>
            </w:tcBorders>
          </w:tcPr>
          <w:p w14:paraId="5CBF5346" w14:textId="77777777" w:rsidR="00D30965" w:rsidRPr="00807CCE" w:rsidRDefault="00D30965" w:rsidP="00417C1F">
            <w:pPr>
              <w:spacing w:after="120"/>
              <w:jc w:val="center"/>
              <w:rPr>
                <w:sz w:val="20"/>
                <w:szCs w:val="20"/>
              </w:rPr>
            </w:pPr>
            <w:r w:rsidRPr="00807CCE">
              <w:rPr>
                <w:sz w:val="20"/>
                <w:szCs w:val="20"/>
              </w:rPr>
              <w:t>1</w:t>
            </w:r>
            <w:r>
              <w:rPr>
                <w:sz w:val="20"/>
                <w:szCs w:val="20"/>
              </w:rPr>
              <w:t xml:space="preserve"> </w:t>
            </w:r>
            <w:r w:rsidRPr="00807CCE">
              <w:rPr>
                <w:sz w:val="20"/>
                <w:szCs w:val="20"/>
              </w:rPr>
              <w:t>018.6</w:t>
            </w:r>
          </w:p>
        </w:tc>
        <w:tc>
          <w:tcPr>
            <w:tcW w:w="804" w:type="dxa"/>
            <w:tcBorders>
              <w:top w:val="single" w:sz="12" w:space="0" w:color="auto"/>
            </w:tcBorders>
          </w:tcPr>
          <w:p w14:paraId="32EA9C64" w14:textId="77777777" w:rsidR="00D30965" w:rsidRPr="00807CCE" w:rsidRDefault="00D30965" w:rsidP="00417C1F">
            <w:pPr>
              <w:spacing w:after="120"/>
              <w:jc w:val="center"/>
              <w:rPr>
                <w:sz w:val="20"/>
                <w:szCs w:val="20"/>
              </w:rPr>
            </w:pPr>
            <w:r w:rsidRPr="00807CCE">
              <w:rPr>
                <w:sz w:val="20"/>
                <w:szCs w:val="20"/>
              </w:rPr>
              <w:t>9.2</w:t>
            </w:r>
          </w:p>
        </w:tc>
        <w:tc>
          <w:tcPr>
            <w:tcW w:w="1071" w:type="dxa"/>
            <w:tcBorders>
              <w:top w:val="single" w:sz="12" w:space="0" w:color="auto"/>
            </w:tcBorders>
          </w:tcPr>
          <w:p w14:paraId="6D7E7ABF" w14:textId="77777777" w:rsidR="00D30965" w:rsidRPr="00D30965" w:rsidRDefault="00D30965" w:rsidP="00417C1F">
            <w:pPr>
              <w:spacing w:after="120"/>
              <w:jc w:val="center"/>
              <w:rPr>
                <w:sz w:val="20"/>
                <w:szCs w:val="20"/>
              </w:rPr>
            </w:pPr>
            <w:r w:rsidRPr="00D30965">
              <w:rPr>
                <w:sz w:val="20"/>
                <w:szCs w:val="20"/>
              </w:rPr>
              <w:t>675.2</w:t>
            </w:r>
          </w:p>
        </w:tc>
        <w:tc>
          <w:tcPr>
            <w:tcW w:w="899" w:type="dxa"/>
            <w:tcBorders>
              <w:top w:val="single" w:sz="12" w:space="0" w:color="auto"/>
            </w:tcBorders>
          </w:tcPr>
          <w:p w14:paraId="2837EA19" w14:textId="77777777" w:rsidR="00D30965" w:rsidRPr="00D30965" w:rsidRDefault="00D30965" w:rsidP="00417C1F">
            <w:pPr>
              <w:spacing w:after="120"/>
              <w:jc w:val="center"/>
              <w:rPr>
                <w:sz w:val="20"/>
                <w:szCs w:val="20"/>
              </w:rPr>
            </w:pPr>
            <w:r w:rsidRPr="00D30965">
              <w:rPr>
                <w:sz w:val="20"/>
                <w:szCs w:val="20"/>
              </w:rPr>
              <w:t>6.2</w:t>
            </w:r>
          </w:p>
        </w:tc>
        <w:tc>
          <w:tcPr>
            <w:tcW w:w="1087" w:type="dxa"/>
            <w:tcBorders>
              <w:top w:val="single" w:sz="12" w:space="0" w:color="auto"/>
            </w:tcBorders>
          </w:tcPr>
          <w:p w14:paraId="041C8C8A" w14:textId="77777777" w:rsidR="00D30965" w:rsidRPr="00D30965" w:rsidRDefault="00D30965" w:rsidP="00417C1F">
            <w:pPr>
              <w:spacing w:after="120"/>
              <w:jc w:val="center"/>
              <w:rPr>
                <w:sz w:val="20"/>
                <w:szCs w:val="20"/>
              </w:rPr>
            </w:pPr>
            <w:r w:rsidRPr="00D30965">
              <w:rPr>
                <w:sz w:val="20"/>
                <w:szCs w:val="20"/>
              </w:rPr>
              <w:t>672.6</w:t>
            </w:r>
          </w:p>
        </w:tc>
        <w:tc>
          <w:tcPr>
            <w:tcW w:w="770" w:type="dxa"/>
            <w:tcBorders>
              <w:top w:val="single" w:sz="12" w:space="0" w:color="auto"/>
            </w:tcBorders>
          </w:tcPr>
          <w:p w14:paraId="56483A3C" w14:textId="77777777" w:rsidR="00D30965" w:rsidRPr="00D30965" w:rsidRDefault="00D30965" w:rsidP="00417C1F">
            <w:pPr>
              <w:spacing w:after="120"/>
              <w:jc w:val="center"/>
              <w:rPr>
                <w:sz w:val="20"/>
                <w:szCs w:val="20"/>
              </w:rPr>
            </w:pPr>
            <w:r w:rsidRPr="00D30965">
              <w:rPr>
                <w:sz w:val="20"/>
                <w:szCs w:val="20"/>
              </w:rPr>
              <w:t>6.2</w:t>
            </w:r>
          </w:p>
        </w:tc>
        <w:tc>
          <w:tcPr>
            <w:tcW w:w="1057" w:type="dxa"/>
            <w:tcBorders>
              <w:top w:val="single" w:sz="12" w:space="0" w:color="auto"/>
            </w:tcBorders>
          </w:tcPr>
          <w:p w14:paraId="2BEF012A" w14:textId="77777777" w:rsidR="00D30965" w:rsidRPr="00D30965" w:rsidRDefault="00D30965" w:rsidP="00417C1F">
            <w:pPr>
              <w:spacing w:after="120"/>
              <w:jc w:val="center"/>
              <w:rPr>
                <w:sz w:val="20"/>
                <w:szCs w:val="20"/>
              </w:rPr>
            </w:pPr>
            <w:r w:rsidRPr="00D30965">
              <w:rPr>
                <w:sz w:val="20"/>
                <w:szCs w:val="20"/>
              </w:rPr>
              <w:t>707.3</w:t>
            </w:r>
          </w:p>
        </w:tc>
        <w:tc>
          <w:tcPr>
            <w:tcW w:w="1057" w:type="dxa"/>
            <w:tcBorders>
              <w:top w:val="single" w:sz="12" w:space="0" w:color="auto"/>
            </w:tcBorders>
          </w:tcPr>
          <w:p w14:paraId="0B0C7B48" w14:textId="77777777" w:rsidR="00D30965" w:rsidRPr="00D30965" w:rsidRDefault="00D30965" w:rsidP="00417C1F">
            <w:pPr>
              <w:spacing w:after="120"/>
              <w:jc w:val="center"/>
              <w:rPr>
                <w:sz w:val="20"/>
                <w:szCs w:val="20"/>
              </w:rPr>
            </w:pPr>
            <w:r w:rsidRPr="00D30965">
              <w:rPr>
                <w:sz w:val="20"/>
                <w:szCs w:val="20"/>
              </w:rPr>
              <w:t>6.7</w:t>
            </w:r>
          </w:p>
        </w:tc>
      </w:tr>
      <w:tr w:rsidR="00D30965" w:rsidRPr="00FF3CE3" w14:paraId="1F8F52AC" w14:textId="77777777" w:rsidTr="00417C1F">
        <w:tc>
          <w:tcPr>
            <w:tcW w:w="1284" w:type="dxa"/>
          </w:tcPr>
          <w:p w14:paraId="19528375" w14:textId="77777777" w:rsidR="00D30965" w:rsidRPr="00807CCE" w:rsidRDefault="00D30965" w:rsidP="00417C1F">
            <w:pPr>
              <w:spacing w:after="120"/>
              <w:rPr>
                <w:sz w:val="20"/>
                <w:szCs w:val="20"/>
              </w:rPr>
            </w:pPr>
            <w:r w:rsidRPr="00807CCE">
              <w:rPr>
                <w:sz w:val="20"/>
                <w:szCs w:val="20"/>
              </w:rPr>
              <w:t>Apmierinošs</w:t>
            </w:r>
          </w:p>
        </w:tc>
        <w:tc>
          <w:tcPr>
            <w:tcW w:w="1032" w:type="dxa"/>
          </w:tcPr>
          <w:p w14:paraId="0D89CBCA" w14:textId="77777777" w:rsidR="00D30965" w:rsidRPr="00807CCE" w:rsidRDefault="00D30965" w:rsidP="00417C1F">
            <w:pPr>
              <w:spacing w:after="120"/>
              <w:jc w:val="center"/>
              <w:rPr>
                <w:sz w:val="20"/>
                <w:szCs w:val="20"/>
              </w:rPr>
            </w:pPr>
            <w:r w:rsidRPr="00807CCE">
              <w:rPr>
                <w:sz w:val="20"/>
                <w:szCs w:val="20"/>
              </w:rPr>
              <w:t>5</w:t>
            </w:r>
            <w:r>
              <w:rPr>
                <w:sz w:val="20"/>
                <w:szCs w:val="20"/>
              </w:rPr>
              <w:t xml:space="preserve"> </w:t>
            </w:r>
            <w:r w:rsidRPr="00807CCE">
              <w:rPr>
                <w:sz w:val="20"/>
                <w:szCs w:val="20"/>
              </w:rPr>
              <w:t>356.2</w:t>
            </w:r>
          </w:p>
        </w:tc>
        <w:tc>
          <w:tcPr>
            <w:tcW w:w="804" w:type="dxa"/>
          </w:tcPr>
          <w:p w14:paraId="7A5BC544" w14:textId="77777777" w:rsidR="00D30965" w:rsidRPr="00807CCE" w:rsidRDefault="00D30965" w:rsidP="00417C1F">
            <w:pPr>
              <w:spacing w:after="120"/>
              <w:jc w:val="center"/>
              <w:rPr>
                <w:sz w:val="20"/>
                <w:szCs w:val="20"/>
              </w:rPr>
            </w:pPr>
            <w:r w:rsidRPr="00807CCE">
              <w:rPr>
                <w:sz w:val="20"/>
                <w:szCs w:val="20"/>
              </w:rPr>
              <w:t>48.4</w:t>
            </w:r>
          </w:p>
        </w:tc>
        <w:tc>
          <w:tcPr>
            <w:tcW w:w="1071" w:type="dxa"/>
          </w:tcPr>
          <w:p w14:paraId="2DABCD72" w14:textId="77777777" w:rsidR="00D30965" w:rsidRPr="00D30965" w:rsidRDefault="00D30965" w:rsidP="00417C1F">
            <w:pPr>
              <w:spacing w:after="120"/>
              <w:jc w:val="center"/>
              <w:rPr>
                <w:sz w:val="20"/>
                <w:szCs w:val="20"/>
              </w:rPr>
            </w:pPr>
            <w:r w:rsidRPr="00D30965">
              <w:rPr>
                <w:sz w:val="20"/>
                <w:szCs w:val="20"/>
              </w:rPr>
              <w:t>5 192.3</w:t>
            </w:r>
          </w:p>
        </w:tc>
        <w:tc>
          <w:tcPr>
            <w:tcW w:w="899" w:type="dxa"/>
          </w:tcPr>
          <w:p w14:paraId="32F55F1D" w14:textId="77777777" w:rsidR="00D30965" w:rsidRPr="00D30965" w:rsidRDefault="00D30965" w:rsidP="00417C1F">
            <w:pPr>
              <w:spacing w:after="120"/>
              <w:jc w:val="center"/>
              <w:rPr>
                <w:sz w:val="20"/>
                <w:szCs w:val="20"/>
              </w:rPr>
            </w:pPr>
            <w:r w:rsidRPr="00D30965">
              <w:rPr>
                <w:sz w:val="20"/>
                <w:szCs w:val="20"/>
              </w:rPr>
              <w:t>47.4</w:t>
            </w:r>
          </w:p>
        </w:tc>
        <w:tc>
          <w:tcPr>
            <w:tcW w:w="1087" w:type="dxa"/>
          </w:tcPr>
          <w:p w14:paraId="0A4EA711" w14:textId="77777777" w:rsidR="00D30965" w:rsidRPr="00D30965" w:rsidRDefault="00D30965" w:rsidP="00417C1F">
            <w:pPr>
              <w:spacing w:after="120"/>
              <w:jc w:val="center"/>
              <w:rPr>
                <w:sz w:val="20"/>
                <w:szCs w:val="20"/>
              </w:rPr>
            </w:pPr>
            <w:r w:rsidRPr="00D30965">
              <w:rPr>
                <w:sz w:val="20"/>
                <w:szCs w:val="20"/>
              </w:rPr>
              <w:t>4 596.8</w:t>
            </w:r>
          </w:p>
        </w:tc>
        <w:tc>
          <w:tcPr>
            <w:tcW w:w="770" w:type="dxa"/>
          </w:tcPr>
          <w:p w14:paraId="066BEE40" w14:textId="77777777" w:rsidR="00D30965" w:rsidRPr="00D30965" w:rsidRDefault="00D30965" w:rsidP="00417C1F">
            <w:pPr>
              <w:spacing w:after="120"/>
              <w:jc w:val="center"/>
              <w:rPr>
                <w:sz w:val="20"/>
                <w:szCs w:val="20"/>
              </w:rPr>
            </w:pPr>
            <w:r w:rsidRPr="00D30965">
              <w:rPr>
                <w:sz w:val="20"/>
                <w:szCs w:val="20"/>
              </w:rPr>
              <w:t>42.6</w:t>
            </w:r>
          </w:p>
        </w:tc>
        <w:tc>
          <w:tcPr>
            <w:tcW w:w="1057" w:type="dxa"/>
          </w:tcPr>
          <w:p w14:paraId="759FD421" w14:textId="77777777" w:rsidR="00D30965" w:rsidRPr="00D30965" w:rsidRDefault="00D30965" w:rsidP="00417C1F">
            <w:pPr>
              <w:spacing w:after="120"/>
              <w:jc w:val="center"/>
              <w:rPr>
                <w:sz w:val="20"/>
                <w:szCs w:val="20"/>
              </w:rPr>
            </w:pPr>
            <w:r w:rsidRPr="00D30965">
              <w:rPr>
                <w:sz w:val="20"/>
                <w:szCs w:val="20"/>
              </w:rPr>
              <w:t>3 966.6</w:t>
            </w:r>
          </w:p>
        </w:tc>
        <w:tc>
          <w:tcPr>
            <w:tcW w:w="1057" w:type="dxa"/>
          </w:tcPr>
          <w:p w14:paraId="0F99EFC0" w14:textId="77777777" w:rsidR="00D30965" w:rsidRPr="00D30965" w:rsidRDefault="00D30965" w:rsidP="00417C1F">
            <w:pPr>
              <w:spacing w:after="120"/>
              <w:jc w:val="center"/>
              <w:rPr>
                <w:sz w:val="20"/>
                <w:szCs w:val="20"/>
              </w:rPr>
            </w:pPr>
            <w:r w:rsidRPr="00D30965">
              <w:rPr>
                <w:sz w:val="20"/>
                <w:szCs w:val="20"/>
              </w:rPr>
              <w:t>37.4</w:t>
            </w:r>
          </w:p>
        </w:tc>
      </w:tr>
      <w:tr w:rsidR="00D30965" w:rsidRPr="00FF3CE3" w14:paraId="2D9E039D" w14:textId="77777777" w:rsidTr="00417C1F">
        <w:tc>
          <w:tcPr>
            <w:tcW w:w="1284" w:type="dxa"/>
          </w:tcPr>
          <w:p w14:paraId="5863539E" w14:textId="77777777" w:rsidR="00D30965" w:rsidRPr="00807CCE" w:rsidRDefault="00D30965" w:rsidP="00417C1F">
            <w:pPr>
              <w:spacing w:after="120"/>
              <w:rPr>
                <w:sz w:val="20"/>
                <w:szCs w:val="20"/>
              </w:rPr>
            </w:pPr>
            <w:r w:rsidRPr="00807CCE">
              <w:rPr>
                <w:sz w:val="20"/>
                <w:szCs w:val="20"/>
              </w:rPr>
              <w:t>Slikts</w:t>
            </w:r>
          </w:p>
        </w:tc>
        <w:tc>
          <w:tcPr>
            <w:tcW w:w="1032" w:type="dxa"/>
          </w:tcPr>
          <w:p w14:paraId="758BCB02" w14:textId="77777777" w:rsidR="00D30965" w:rsidRPr="00807CCE" w:rsidRDefault="00D30965" w:rsidP="00417C1F">
            <w:pPr>
              <w:spacing w:after="120"/>
              <w:jc w:val="center"/>
              <w:rPr>
                <w:sz w:val="20"/>
                <w:szCs w:val="20"/>
              </w:rPr>
            </w:pPr>
            <w:r w:rsidRPr="00807CCE">
              <w:rPr>
                <w:sz w:val="20"/>
                <w:szCs w:val="20"/>
              </w:rPr>
              <w:t>4</w:t>
            </w:r>
            <w:r>
              <w:rPr>
                <w:sz w:val="20"/>
                <w:szCs w:val="20"/>
              </w:rPr>
              <w:t xml:space="preserve"> </w:t>
            </w:r>
            <w:r w:rsidRPr="00807CCE">
              <w:rPr>
                <w:sz w:val="20"/>
                <w:szCs w:val="20"/>
              </w:rPr>
              <w:t>680.9</w:t>
            </w:r>
          </w:p>
        </w:tc>
        <w:tc>
          <w:tcPr>
            <w:tcW w:w="804" w:type="dxa"/>
          </w:tcPr>
          <w:p w14:paraId="0EF7FA2D" w14:textId="77777777" w:rsidR="00D30965" w:rsidRPr="00807CCE" w:rsidRDefault="00D30965" w:rsidP="00417C1F">
            <w:pPr>
              <w:spacing w:after="120"/>
              <w:jc w:val="center"/>
              <w:rPr>
                <w:sz w:val="20"/>
                <w:szCs w:val="20"/>
              </w:rPr>
            </w:pPr>
            <w:r w:rsidRPr="00807CCE">
              <w:rPr>
                <w:sz w:val="20"/>
                <w:szCs w:val="20"/>
              </w:rPr>
              <w:t>42.3</w:t>
            </w:r>
          </w:p>
        </w:tc>
        <w:tc>
          <w:tcPr>
            <w:tcW w:w="1071" w:type="dxa"/>
          </w:tcPr>
          <w:p w14:paraId="5A4539EE" w14:textId="77777777" w:rsidR="00D30965" w:rsidRPr="00D30965" w:rsidRDefault="00D30965" w:rsidP="00417C1F">
            <w:pPr>
              <w:spacing w:after="120"/>
              <w:jc w:val="center"/>
              <w:rPr>
                <w:sz w:val="20"/>
                <w:szCs w:val="20"/>
              </w:rPr>
            </w:pPr>
            <w:r w:rsidRPr="00D30965">
              <w:rPr>
                <w:sz w:val="20"/>
                <w:szCs w:val="20"/>
              </w:rPr>
              <w:t>5 081.6</w:t>
            </w:r>
          </w:p>
        </w:tc>
        <w:tc>
          <w:tcPr>
            <w:tcW w:w="899" w:type="dxa"/>
          </w:tcPr>
          <w:p w14:paraId="2CCC5866" w14:textId="77777777" w:rsidR="00D30965" w:rsidRPr="00D30965" w:rsidRDefault="00D30965" w:rsidP="00417C1F">
            <w:pPr>
              <w:spacing w:after="120"/>
              <w:jc w:val="center"/>
              <w:rPr>
                <w:sz w:val="20"/>
                <w:szCs w:val="20"/>
              </w:rPr>
            </w:pPr>
            <w:r w:rsidRPr="00D30965">
              <w:rPr>
                <w:sz w:val="20"/>
                <w:szCs w:val="20"/>
              </w:rPr>
              <w:t>46.4</w:t>
            </w:r>
          </w:p>
        </w:tc>
        <w:tc>
          <w:tcPr>
            <w:tcW w:w="1087" w:type="dxa"/>
          </w:tcPr>
          <w:p w14:paraId="3667FAFA" w14:textId="77777777" w:rsidR="00D30965" w:rsidRPr="00D30965" w:rsidRDefault="00D30965" w:rsidP="00417C1F">
            <w:pPr>
              <w:spacing w:after="120"/>
              <w:jc w:val="center"/>
              <w:rPr>
                <w:sz w:val="20"/>
                <w:szCs w:val="20"/>
              </w:rPr>
            </w:pPr>
            <w:r w:rsidRPr="00D30965">
              <w:rPr>
                <w:sz w:val="20"/>
                <w:szCs w:val="20"/>
              </w:rPr>
              <w:t>5 519.7</w:t>
            </w:r>
          </w:p>
        </w:tc>
        <w:tc>
          <w:tcPr>
            <w:tcW w:w="770" w:type="dxa"/>
          </w:tcPr>
          <w:p w14:paraId="4E140BF5" w14:textId="77777777" w:rsidR="00D30965" w:rsidRPr="00D30965" w:rsidRDefault="00D30965" w:rsidP="00417C1F">
            <w:pPr>
              <w:spacing w:after="120"/>
              <w:jc w:val="center"/>
              <w:rPr>
                <w:sz w:val="20"/>
                <w:szCs w:val="20"/>
              </w:rPr>
            </w:pPr>
            <w:r w:rsidRPr="00D30965">
              <w:rPr>
                <w:sz w:val="20"/>
                <w:szCs w:val="20"/>
              </w:rPr>
              <w:t>51.2</w:t>
            </w:r>
          </w:p>
        </w:tc>
        <w:tc>
          <w:tcPr>
            <w:tcW w:w="1057" w:type="dxa"/>
          </w:tcPr>
          <w:p w14:paraId="721B8640" w14:textId="77777777" w:rsidR="00D30965" w:rsidRPr="00D30965" w:rsidRDefault="00D30965" w:rsidP="00417C1F">
            <w:pPr>
              <w:spacing w:after="120"/>
              <w:jc w:val="center"/>
              <w:rPr>
                <w:sz w:val="20"/>
                <w:szCs w:val="20"/>
              </w:rPr>
            </w:pPr>
            <w:r w:rsidRPr="00D30965">
              <w:rPr>
                <w:sz w:val="20"/>
                <w:szCs w:val="20"/>
              </w:rPr>
              <w:t>5 926.2</w:t>
            </w:r>
          </w:p>
        </w:tc>
        <w:tc>
          <w:tcPr>
            <w:tcW w:w="1057" w:type="dxa"/>
          </w:tcPr>
          <w:p w14:paraId="24FA33B2" w14:textId="77777777" w:rsidR="00D30965" w:rsidRPr="00D30965" w:rsidRDefault="00D30965" w:rsidP="00417C1F">
            <w:pPr>
              <w:spacing w:after="120"/>
              <w:jc w:val="center"/>
              <w:rPr>
                <w:sz w:val="20"/>
                <w:szCs w:val="20"/>
              </w:rPr>
            </w:pPr>
            <w:r w:rsidRPr="00D30965">
              <w:rPr>
                <w:sz w:val="20"/>
                <w:szCs w:val="20"/>
              </w:rPr>
              <w:t>55.9</w:t>
            </w:r>
          </w:p>
        </w:tc>
      </w:tr>
      <w:tr w:rsidR="00D30965" w:rsidRPr="00FF3CE3" w14:paraId="1E6662F0" w14:textId="77777777" w:rsidTr="00417C1F">
        <w:tc>
          <w:tcPr>
            <w:tcW w:w="1284" w:type="dxa"/>
          </w:tcPr>
          <w:p w14:paraId="21FD709C" w14:textId="77777777" w:rsidR="00D30965" w:rsidRPr="00807CCE" w:rsidRDefault="00D30965" w:rsidP="00417C1F">
            <w:pPr>
              <w:spacing w:after="120"/>
              <w:rPr>
                <w:sz w:val="20"/>
                <w:szCs w:val="20"/>
              </w:rPr>
            </w:pPr>
            <w:r w:rsidRPr="00807CCE">
              <w:rPr>
                <w:sz w:val="20"/>
                <w:szCs w:val="20"/>
              </w:rPr>
              <w:t>Kopā</w:t>
            </w:r>
          </w:p>
        </w:tc>
        <w:tc>
          <w:tcPr>
            <w:tcW w:w="1032" w:type="dxa"/>
          </w:tcPr>
          <w:p w14:paraId="12D5CA98" w14:textId="77777777" w:rsidR="00D30965" w:rsidRPr="00807CCE" w:rsidRDefault="00D30965" w:rsidP="00417C1F">
            <w:pPr>
              <w:spacing w:after="120"/>
              <w:jc w:val="center"/>
              <w:rPr>
                <w:sz w:val="20"/>
                <w:szCs w:val="20"/>
              </w:rPr>
            </w:pPr>
            <w:r w:rsidRPr="00807CCE">
              <w:rPr>
                <w:sz w:val="20"/>
                <w:szCs w:val="20"/>
              </w:rPr>
              <w:t>11</w:t>
            </w:r>
            <w:r>
              <w:rPr>
                <w:sz w:val="20"/>
                <w:szCs w:val="20"/>
              </w:rPr>
              <w:t xml:space="preserve"> </w:t>
            </w:r>
            <w:r w:rsidRPr="00807CCE">
              <w:rPr>
                <w:sz w:val="20"/>
                <w:szCs w:val="20"/>
              </w:rPr>
              <w:t>055.6</w:t>
            </w:r>
          </w:p>
        </w:tc>
        <w:tc>
          <w:tcPr>
            <w:tcW w:w="804" w:type="dxa"/>
          </w:tcPr>
          <w:p w14:paraId="2EC9EC5B" w14:textId="77777777" w:rsidR="00D30965" w:rsidRPr="00807CCE" w:rsidRDefault="00D30965" w:rsidP="00417C1F">
            <w:pPr>
              <w:spacing w:after="120"/>
              <w:jc w:val="center"/>
              <w:rPr>
                <w:sz w:val="20"/>
                <w:szCs w:val="20"/>
              </w:rPr>
            </w:pPr>
            <w:r w:rsidRPr="00807CCE">
              <w:rPr>
                <w:sz w:val="20"/>
                <w:szCs w:val="20"/>
              </w:rPr>
              <w:t>100.0</w:t>
            </w:r>
          </w:p>
        </w:tc>
        <w:tc>
          <w:tcPr>
            <w:tcW w:w="1071" w:type="dxa"/>
          </w:tcPr>
          <w:p w14:paraId="137D2F4F" w14:textId="77777777" w:rsidR="00D30965" w:rsidRPr="00D30965" w:rsidRDefault="00D30965" w:rsidP="00417C1F">
            <w:pPr>
              <w:spacing w:after="120"/>
              <w:jc w:val="center"/>
              <w:rPr>
                <w:sz w:val="20"/>
                <w:szCs w:val="20"/>
              </w:rPr>
            </w:pPr>
            <w:r w:rsidRPr="00D30965">
              <w:rPr>
                <w:sz w:val="20"/>
                <w:szCs w:val="20"/>
              </w:rPr>
              <w:t>10 949.1</w:t>
            </w:r>
          </w:p>
        </w:tc>
        <w:tc>
          <w:tcPr>
            <w:tcW w:w="899" w:type="dxa"/>
          </w:tcPr>
          <w:p w14:paraId="448CB1C8" w14:textId="77777777" w:rsidR="00D30965" w:rsidRPr="00D30965" w:rsidRDefault="00D30965" w:rsidP="00417C1F">
            <w:pPr>
              <w:spacing w:after="120"/>
              <w:jc w:val="center"/>
              <w:rPr>
                <w:sz w:val="20"/>
                <w:szCs w:val="20"/>
              </w:rPr>
            </w:pPr>
            <w:r w:rsidRPr="00D30965">
              <w:rPr>
                <w:sz w:val="20"/>
                <w:szCs w:val="20"/>
              </w:rPr>
              <w:t>100.0</w:t>
            </w:r>
          </w:p>
        </w:tc>
        <w:tc>
          <w:tcPr>
            <w:tcW w:w="1087" w:type="dxa"/>
          </w:tcPr>
          <w:p w14:paraId="648D1574" w14:textId="77777777" w:rsidR="00D30965" w:rsidRPr="00D30965" w:rsidRDefault="00D30965" w:rsidP="00417C1F">
            <w:pPr>
              <w:spacing w:after="120"/>
              <w:jc w:val="center"/>
              <w:rPr>
                <w:sz w:val="20"/>
                <w:szCs w:val="20"/>
              </w:rPr>
            </w:pPr>
            <w:r w:rsidRPr="00D30965">
              <w:rPr>
                <w:sz w:val="20"/>
                <w:szCs w:val="20"/>
              </w:rPr>
              <w:t>10 789.2</w:t>
            </w:r>
          </w:p>
        </w:tc>
        <w:tc>
          <w:tcPr>
            <w:tcW w:w="770" w:type="dxa"/>
          </w:tcPr>
          <w:p w14:paraId="137CEE24" w14:textId="77777777" w:rsidR="00D30965" w:rsidRPr="00D30965" w:rsidRDefault="00D30965" w:rsidP="00417C1F">
            <w:pPr>
              <w:spacing w:after="120"/>
              <w:jc w:val="center"/>
              <w:rPr>
                <w:sz w:val="20"/>
                <w:szCs w:val="20"/>
              </w:rPr>
            </w:pPr>
            <w:r w:rsidRPr="00D30965">
              <w:rPr>
                <w:sz w:val="20"/>
                <w:szCs w:val="20"/>
              </w:rPr>
              <w:t>100</w:t>
            </w:r>
          </w:p>
        </w:tc>
        <w:tc>
          <w:tcPr>
            <w:tcW w:w="1057" w:type="dxa"/>
          </w:tcPr>
          <w:p w14:paraId="3AC89D3E" w14:textId="77777777" w:rsidR="00D30965" w:rsidRPr="00D30965" w:rsidRDefault="00D30965" w:rsidP="00417C1F">
            <w:pPr>
              <w:spacing w:after="120"/>
              <w:jc w:val="center"/>
              <w:rPr>
                <w:sz w:val="20"/>
                <w:szCs w:val="20"/>
              </w:rPr>
            </w:pPr>
            <w:r w:rsidRPr="00D30965">
              <w:rPr>
                <w:sz w:val="20"/>
                <w:szCs w:val="20"/>
              </w:rPr>
              <w:t>10 600</w:t>
            </w:r>
          </w:p>
        </w:tc>
        <w:tc>
          <w:tcPr>
            <w:tcW w:w="1057" w:type="dxa"/>
          </w:tcPr>
          <w:p w14:paraId="3D4515E9" w14:textId="77777777" w:rsidR="00D30965" w:rsidRPr="00D30965" w:rsidRDefault="00D30965" w:rsidP="00417C1F">
            <w:pPr>
              <w:spacing w:after="120"/>
              <w:jc w:val="center"/>
              <w:rPr>
                <w:sz w:val="20"/>
                <w:szCs w:val="20"/>
              </w:rPr>
            </w:pPr>
            <w:r w:rsidRPr="00D30965">
              <w:rPr>
                <w:sz w:val="20"/>
                <w:szCs w:val="20"/>
              </w:rPr>
              <w:t>100</w:t>
            </w:r>
          </w:p>
        </w:tc>
      </w:tr>
    </w:tbl>
    <w:p w14:paraId="47599710" w14:textId="526747FE" w:rsidR="003E11C7" w:rsidRDefault="003E11C7" w:rsidP="00807CCE">
      <w:pPr>
        <w:spacing w:after="120" w:line="240" w:lineRule="auto"/>
        <w:rPr>
          <w:sz w:val="20"/>
          <w:szCs w:val="20"/>
        </w:rPr>
      </w:pPr>
      <w:r w:rsidRPr="001C7BF5">
        <w:rPr>
          <w:b/>
          <w:bCs/>
          <w:sz w:val="20"/>
          <w:szCs w:val="20"/>
        </w:rPr>
        <w:t>Avots:</w:t>
      </w:r>
      <w:r w:rsidRPr="001C7BF5">
        <w:rPr>
          <w:sz w:val="20"/>
          <w:szCs w:val="20"/>
        </w:rPr>
        <w:t xml:space="preserve"> </w:t>
      </w:r>
      <w:r w:rsidR="001A5B71" w:rsidRPr="001A5B71">
        <w:rPr>
          <w:sz w:val="20"/>
          <w:szCs w:val="20"/>
        </w:rPr>
        <w:t>V</w:t>
      </w:r>
      <w:r w:rsidR="008649A7">
        <w:rPr>
          <w:sz w:val="20"/>
          <w:szCs w:val="20"/>
        </w:rPr>
        <w:t>SIA</w:t>
      </w:r>
      <w:r w:rsidR="001A5B71" w:rsidRPr="001A5B71">
        <w:rPr>
          <w:sz w:val="20"/>
          <w:szCs w:val="20"/>
        </w:rPr>
        <w:t xml:space="preserve"> “Latvijas Valsts ceļi”</w:t>
      </w:r>
    </w:p>
    <w:p w14:paraId="18CEE069" w14:textId="77777777" w:rsidR="002758F8" w:rsidRPr="001C7BF5" w:rsidRDefault="002758F8" w:rsidP="00807CCE">
      <w:pPr>
        <w:spacing w:after="120" w:line="240" w:lineRule="auto"/>
        <w:rPr>
          <w:sz w:val="20"/>
          <w:szCs w:val="20"/>
        </w:rPr>
      </w:pPr>
    </w:p>
    <w:p w14:paraId="481B7637" w14:textId="6F201502" w:rsidR="00936E43" w:rsidRPr="00936E43" w:rsidRDefault="00936E43" w:rsidP="00936E43">
      <w:pPr>
        <w:spacing w:after="120" w:line="240" w:lineRule="auto"/>
        <w:jc w:val="both"/>
      </w:pPr>
      <w:r>
        <w:tab/>
      </w:r>
      <w:r w:rsidR="00D30965" w:rsidRPr="00D30965">
        <w:t>2020.gadā 55,9 procenti jeb 5 519,7 km valsts autoceļu ar grants segumu bija kvalificējami kā ļoti slikti un ir nepieciešama segas pārbūve (2017. gadā – 42,3 procenti, 2018.gadā – 46,4 procenti, 2019.gadā – 51,2 procenti). Kopumā, salīdzinot ar iepriekšējiem gadiem, valsts autoceļu ar grants segumu stāvoklis saskaņā ar ikgadējo vizuālo vērtējumu turpina pasliktināties.</w:t>
      </w:r>
      <w:r w:rsidR="00D30965" w:rsidRPr="00936E43">
        <w:t xml:space="preserve"> </w:t>
      </w:r>
      <w:r w:rsidRPr="00936E43">
        <w:t xml:space="preserve"> </w:t>
      </w:r>
    </w:p>
    <w:p w14:paraId="5DE27C2F" w14:textId="7C96D1F9" w:rsidR="00936E43" w:rsidRPr="00936E43" w:rsidRDefault="00936E43" w:rsidP="00936E43">
      <w:pPr>
        <w:spacing w:after="120" w:line="240" w:lineRule="auto"/>
        <w:jc w:val="both"/>
      </w:pPr>
      <w:r>
        <w:tab/>
      </w:r>
      <w:r w:rsidRPr="00410545">
        <w:rPr>
          <w:shd w:val="clear" w:color="auto" w:fill="FFFFFF" w:themeFill="background1"/>
        </w:rPr>
        <w:t>Nepietiekamā finansējuma dēļ, netiek veikta valsts autoceļu brauktuvju segumu atjaunošana un pārbūve</w:t>
      </w:r>
      <w:r w:rsidR="003B5D07" w:rsidRPr="003B5D07">
        <w:rPr>
          <w:shd w:val="clear" w:color="auto" w:fill="FFFFFF" w:themeFill="background1"/>
        </w:rPr>
        <w:t xml:space="preserve"> </w:t>
      </w:r>
      <w:r w:rsidR="003B5D07" w:rsidRPr="00410545">
        <w:rPr>
          <w:shd w:val="clear" w:color="auto" w:fill="FFFFFF" w:themeFill="background1"/>
        </w:rPr>
        <w:t>nepieciešamajā apjomā</w:t>
      </w:r>
      <w:r w:rsidRPr="00410545">
        <w:rPr>
          <w:shd w:val="clear" w:color="auto" w:fill="FFFFFF" w:themeFill="background1"/>
        </w:rPr>
        <w:t xml:space="preserve">. Lai nodrošinātu satiksmi pa </w:t>
      </w:r>
      <w:r w:rsidR="00CD2F3F" w:rsidRPr="00410545">
        <w:rPr>
          <w:shd w:val="clear" w:color="auto" w:fill="FFFFFF" w:themeFill="background1"/>
        </w:rPr>
        <w:t>sliktā tehniskā stāvoklī esošajiem</w:t>
      </w:r>
      <w:r w:rsidR="00A95E44">
        <w:rPr>
          <w:shd w:val="clear" w:color="auto" w:fill="FFFFFF" w:themeFill="background1"/>
        </w:rPr>
        <w:t xml:space="preserve"> valsts</w:t>
      </w:r>
      <w:r w:rsidR="00CD2F3F" w:rsidRPr="00410545">
        <w:rPr>
          <w:shd w:val="clear" w:color="auto" w:fill="FFFFFF" w:themeFill="background1"/>
        </w:rPr>
        <w:t xml:space="preserve"> </w:t>
      </w:r>
      <w:r w:rsidRPr="00410545">
        <w:rPr>
          <w:shd w:val="clear" w:color="auto" w:fill="FFFFFF" w:themeFill="background1"/>
        </w:rPr>
        <w:t>autoceļu posmiem, tiek veikt</w:t>
      </w:r>
      <w:r w:rsidR="00CD2F3F" w:rsidRPr="00410545">
        <w:rPr>
          <w:shd w:val="clear" w:color="auto" w:fill="FFFFFF" w:themeFill="background1"/>
        </w:rPr>
        <w:t>a</w:t>
      </w:r>
      <w:r w:rsidRPr="00410545">
        <w:rPr>
          <w:shd w:val="clear" w:color="auto" w:fill="FFFFFF" w:themeFill="background1"/>
        </w:rPr>
        <w:t xml:space="preserve"> bedru </w:t>
      </w:r>
      <w:r w:rsidR="00CD2F3F" w:rsidRPr="00410545">
        <w:rPr>
          <w:shd w:val="clear" w:color="auto" w:fill="FFFFFF" w:themeFill="background1"/>
        </w:rPr>
        <w:t>aizpildīšana</w:t>
      </w:r>
      <w:r w:rsidRPr="00410545">
        <w:rPr>
          <w:shd w:val="clear" w:color="auto" w:fill="FFFFFF" w:themeFill="background1"/>
        </w:rPr>
        <w:t xml:space="preserve"> melnajos segumos un </w:t>
      </w:r>
      <w:r w:rsidR="00A95E44">
        <w:rPr>
          <w:shd w:val="clear" w:color="auto" w:fill="FFFFFF" w:themeFill="background1"/>
        </w:rPr>
        <w:t xml:space="preserve">valsts </w:t>
      </w:r>
      <w:r w:rsidRPr="00410545">
        <w:rPr>
          <w:shd w:val="clear" w:color="auto" w:fill="FFFFFF" w:themeFill="background1"/>
        </w:rPr>
        <w:t>autoceļu ar s</w:t>
      </w:r>
      <w:r w:rsidR="00CD2F3F" w:rsidRPr="00410545">
        <w:rPr>
          <w:shd w:val="clear" w:color="auto" w:fill="FFFFFF" w:themeFill="background1"/>
        </w:rPr>
        <w:t xml:space="preserve">liktā stāvoklī esošu </w:t>
      </w:r>
      <w:r w:rsidRPr="00410545">
        <w:rPr>
          <w:shd w:val="clear" w:color="auto" w:fill="FFFFFF" w:themeFill="background1"/>
        </w:rPr>
        <w:t>grants segumu papildus planēšana</w:t>
      </w:r>
      <w:r w:rsidR="00CD2F3F" w:rsidRPr="00410545">
        <w:rPr>
          <w:shd w:val="clear" w:color="auto" w:fill="FFFFFF" w:themeFill="background1"/>
        </w:rPr>
        <w:t xml:space="preserve"> un </w:t>
      </w:r>
      <w:proofErr w:type="spellStart"/>
      <w:r w:rsidRPr="00410545">
        <w:rPr>
          <w:shd w:val="clear" w:color="auto" w:fill="FFFFFF" w:themeFill="background1"/>
        </w:rPr>
        <w:t>iesēdumu</w:t>
      </w:r>
      <w:proofErr w:type="spellEnd"/>
      <w:r w:rsidRPr="00410545">
        <w:rPr>
          <w:shd w:val="clear" w:color="auto" w:fill="FFFFFF" w:themeFill="background1"/>
        </w:rPr>
        <w:t xml:space="preserve"> un </w:t>
      </w:r>
      <w:r w:rsidR="00CD2F3F" w:rsidRPr="00410545">
        <w:rPr>
          <w:shd w:val="clear" w:color="auto" w:fill="FFFFFF" w:themeFill="background1"/>
        </w:rPr>
        <w:lastRenderedPageBreak/>
        <w:t>bedru aizpildīšana</w:t>
      </w:r>
      <w:r w:rsidRPr="00410545">
        <w:rPr>
          <w:shd w:val="clear" w:color="auto" w:fill="FFFFFF" w:themeFill="background1"/>
        </w:rPr>
        <w:t>. Šādi remontdarbi ilgtermiņā ir viens no dārgākajiem autoceļu uzturēšanas veidiem.</w:t>
      </w:r>
    </w:p>
    <w:p w14:paraId="53050C6A" w14:textId="0056AA77" w:rsidR="003E11C7" w:rsidRPr="00FF3CE3" w:rsidRDefault="00936E43" w:rsidP="00715A97">
      <w:pPr>
        <w:spacing w:after="120" w:line="240" w:lineRule="auto"/>
        <w:jc w:val="both"/>
      </w:pPr>
      <w:r>
        <w:tab/>
      </w:r>
      <w:r w:rsidR="00D30965" w:rsidRPr="00EA7EB0">
        <w:t>LVC pārziņā ir 96</w:t>
      </w:r>
      <w:r w:rsidR="00D30965">
        <w:t>1</w:t>
      </w:r>
      <w:r w:rsidR="00D30965" w:rsidRPr="00EA7EB0">
        <w:t xml:space="preserve"> tilt</w:t>
      </w:r>
      <w:r w:rsidR="00D30965">
        <w:t>s</w:t>
      </w:r>
      <w:r w:rsidR="00D30965" w:rsidRPr="00FF3CE3">
        <w:t>, no kuriem 89</w:t>
      </w:r>
      <w:r w:rsidR="00D30965">
        <w:t>5</w:t>
      </w:r>
      <w:r w:rsidR="00D30965" w:rsidRPr="00FF3CE3">
        <w:t xml:space="preserve"> ir dzelzsbetona, 1</w:t>
      </w:r>
      <w:r w:rsidR="00D30965">
        <w:t>5</w:t>
      </w:r>
      <w:r w:rsidR="00D30965" w:rsidRPr="00FF3CE3">
        <w:t xml:space="preserve"> – akmens, 4</w:t>
      </w:r>
      <w:r w:rsidR="00D30965">
        <w:t>8</w:t>
      </w:r>
      <w:r w:rsidR="00D30965" w:rsidRPr="00FF3CE3">
        <w:t xml:space="preserve"> – metāla un </w:t>
      </w:r>
      <w:r w:rsidR="00D30965">
        <w:t>3</w:t>
      </w:r>
      <w:r w:rsidR="00D30965" w:rsidRPr="00FF3CE3">
        <w:t xml:space="preserve"> – koka. Visu tiltu kopgarums ir</w:t>
      </w:r>
      <w:r w:rsidR="00D30965">
        <w:t xml:space="preserve"> </w:t>
      </w:r>
      <w:r w:rsidR="00D30965" w:rsidRPr="009004BE">
        <w:t xml:space="preserve">31 </w:t>
      </w:r>
      <w:r w:rsidR="00D30965">
        <w:t>392</w:t>
      </w:r>
      <w:r w:rsidR="00D30965" w:rsidRPr="00FF3CE3">
        <w:t xml:space="preserve"> m.</w:t>
      </w:r>
    </w:p>
    <w:p w14:paraId="03BA22EA" w14:textId="20387B5A" w:rsidR="003E11C7" w:rsidRPr="00FF3CE3" w:rsidRDefault="003E11C7" w:rsidP="0053159C">
      <w:pPr>
        <w:spacing w:after="0" w:line="240" w:lineRule="auto"/>
        <w:jc w:val="right"/>
      </w:pPr>
      <w:r>
        <w:t>1.1.</w:t>
      </w:r>
      <w:r w:rsidRPr="00FF3CE3">
        <w:t>4.</w:t>
      </w:r>
      <w:r w:rsidR="007E2559">
        <w:t xml:space="preserve"> </w:t>
      </w:r>
      <w:r w:rsidRPr="00FF3CE3">
        <w:t>tabula</w:t>
      </w:r>
    </w:p>
    <w:p w14:paraId="16DA2DC6" w14:textId="77777777" w:rsidR="003E11C7" w:rsidRPr="00807CCE" w:rsidRDefault="003E11C7" w:rsidP="0053159C">
      <w:pPr>
        <w:spacing w:after="0" w:line="240" w:lineRule="auto"/>
        <w:jc w:val="right"/>
        <w:rPr>
          <w:b/>
          <w:bCs/>
        </w:rPr>
      </w:pPr>
      <w:r w:rsidRPr="00807CCE">
        <w:rPr>
          <w:b/>
          <w:bCs/>
        </w:rPr>
        <w:t>Tiltu tehniskais stāvoklis</w:t>
      </w:r>
    </w:p>
    <w:tbl>
      <w:tblPr>
        <w:tblW w:w="9351" w:type="dxa"/>
        <w:tblLook w:val="04A0" w:firstRow="1" w:lastRow="0" w:firstColumn="1" w:lastColumn="0" w:noHBand="0" w:noVBand="1"/>
      </w:tblPr>
      <w:tblGrid>
        <w:gridCol w:w="1444"/>
        <w:gridCol w:w="1245"/>
        <w:gridCol w:w="1842"/>
        <w:gridCol w:w="1985"/>
        <w:gridCol w:w="1559"/>
        <w:gridCol w:w="1276"/>
      </w:tblGrid>
      <w:tr w:rsidR="00D30965" w:rsidRPr="00FF3CE3" w14:paraId="61010E50" w14:textId="77777777" w:rsidTr="00417C1F">
        <w:trPr>
          <w:trHeight w:val="20"/>
        </w:trPr>
        <w:tc>
          <w:tcPr>
            <w:tcW w:w="1444"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D399E8D" w14:textId="77777777" w:rsidR="00D30965" w:rsidRPr="00807CCE" w:rsidRDefault="00D30965" w:rsidP="00417C1F">
            <w:pPr>
              <w:spacing w:after="120" w:line="240" w:lineRule="auto"/>
              <w:rPr>
                <w:sz w:val="20"/>
                <w:szCs w:val="20"/>
                <w:lang w:eastAsia="lv-LV"/>
              </w:rPr>
            </w:pPr>
            <w:r w:rsidRPr="00807CCE">
              <w:rPr>
                <w:sz w:val="20"/>
                <w:szCs w:val="20"/>
                <w:lang w:eastAsia="lv-LV"/>
              </w:rPr>
              <w:t>Tehniskais stāvoklis</w:t>
            </w:r>
          </w:p>
        </w:tc>
        <w:tc>
          <w:tcPr>
            <w:tcW w:w="1245"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66846BED"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Tiltu skaits</w:t>
            </w:r>
          </w:p>
        </w:tc>
        <w:tc>
          <w:tcPr>
            <w:tcW w:w="5386" w:type="dxa"/>
            <w:gridSpan w:val="3"/>
            <w:tcBorders>
              <w:top w:val="single" w:sz="4" w:space="0" w:color="auto"/>
              <w:left w:val="nil"/>
              <w:bottom w:val="single" w:sz="4" w:space="0" w:color="auto"/>
              <w:right w:val="single" w:sz="4" w:space="0" w:color="auto"/>
            </w:tcBorders>
            <w:shd w:val="clear" w:color="auto" w:fill="auto"/>
            <w:vAlign w:val="center"/>
            <w:hideMark/>
          </w:tcPr>
          <w:p w14:paraId="012D41BC"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Tajā skaitā</w:t>
            </w:r>
          </w:p>
        </w:tc>
        <w:tc>
          <w:tcPr>
            <w:tcW w:w="1276" w:type="dxa"/>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403F8C95"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w:t>
            </w:r>
          </w:p>
        </w:tc>
      </w:tr>
      <w:tr w:rsidR="00D30965" w:rsidRPr="00FF3CE3" w14:paraId="204FA30C" w14:textId="77777777" w:rsidTr="00417C1F">
        <w:trPr>
          <w:trHeight w:val="330"/>
        </w:trPr>
        <w:tc>
          <w:tcPr>
            <w:tcW w:w="1444" w:type="dxa"/>
            <w:vMerge/>
            <w:tcBorders>
              <w:top w:val="single" w:sz="4" w:space="0" w:color="auto"/>
              <w:left w:val="single" w:sz="4" w:space="0" w:color="auto"/>
              <w:bottom w:val="single" w:sz="12" w:space="0" w:color="auto"/>
              <w:right w:val="single" w:sz="4" w:space="0" w:color="auto"/>
            </w:tcBorders>
            <w:vAlign w:val="center"/>
            <w:hideMark/>
          </w:tcPr>
          <w:p w14:paraId="008F04BC" w14:textId="77777777" w:rsidR="00D30965" w:rsidRPr="00807CCE" w:rsidRDefault="00D30965" w:rsidP="00417C1F">
            <w:pPr>
              <w:spacing w:after="120" w:line="240" w:lineRule="auto"/>
              <w:rPr>
                <w:sz w:val="20"/>
                <w:szCs w:val="20"/>
                <w:lang w:eastAsia="lv-LV"/>
              </w:rPr>
            </w:pPr>
          </w:p>
        </w:tc>
        <w:tc>
          <w:tcPr>
            <w:tcW w:w="1245" w:type="dxa"/>
            <w:vMerge/>
            <w:tcBorders>
              <w:top w:val="single" w:sz="4" w:space="0" w:color="auto"/>
              <w:left w:val="single" w:sz="4" w:space="0" w:color="auto"/>
              <w:bottom w:val="single" w:sz="12" w:space="0" w:color="auto"/>
              <w:right w:val="single" w:sz="4" w:space="0" w:color="auto"/>
            </w:tcBorders>
            <w:vAlign w:val="center"/>
            <w:hideMark/>
          </w:tcPr>
          <w:p w14:paraId="09B54278" w14:textId="77777777" w:rsidR="00D30965" w:rsidRPr="00807CCE" w:rsidRDefault="00D30965" w:rsidP="00417C1F">
            <w:pPr>
              <w:spacing w:after="120" w:line="240" w:lineRule="auto"/>
              <w:jc w:val="center"/>
              <w:rPr>
                <w:sz w:val="20"/>
                <w:szCs w:val="20"/>
                <w:lang w:eastAsia="lv-LV"/>
              </w:rPr>
            </w:pPr>
          </w:p>
        </w:tc>
        <w:tc>
          <w:tcPr>
            <w:tcW w:w="1842" w:type="dxa"/>
            <w:tcBorders>
              <w:top w:val="nil"/>
              <w:left w:val="nil"/>
              <w:bottom w:val="single" w:sz="12" w:space="0" w:color="auto"/>
              <w:right w:val="single" w:sz="4" w:space="0" w:color="auto"/>
            </w:tcBorders>
            <w:shd w:val="clear" w:color="auto" w:fill="auto"/>
            <w:vAlign w:val="center"/>
            <w:hideMark/>
          </w:tcPr>
          <w:p w14:paraId="09C3A27B"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Uz galvenajiem autoceļiem</w:t>
            </w:r>
          </w:p>
        </w:tc>
        <w:tc>
          <w:tcPr>
            <w:tcW w:w="1985" w:type="dxa"/>
            <w:tcBorders>
              <w:top w:val="nil"/>
              <w:left w:val="nil"/>
              <w:bottom w:val="single" w:sz="12" w:space="0" w:color="auto"/>
              <w:right w:val="single" w:sz="4" w:space="0" w:color="auto"/>
            </w:tcBorders>
            <w:shd w:val="clear" w:color="auto" w:fill="auto"/>
            <w:vAlign w:val="center"/>
            <w:hideMark/>
          </w:tcPr>
          <w:p w14:paraId="313D0018"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Uz reģionālajiem autoceļiem</w:t>
            </w:r>
          </w:p>
        </w:tc>
        <w:tc>
          <w:tcPr>
            <w:tcW w:w="1559" w:type="dxa"/>
            <w:tcBorders>
              <w:top w:val="nil"/>
              <w:left w:val="nil"/>
              <w:bottom w:val="single" w:sz="12" w:space="0" w:color="auto"/>
              <w:right w:val="single" w:sz="4" w:space="0" w:color="auto"/>
            </w:tcBorders>
            <w:shd w:val="clear" w:color="auto" w:fill="auto"/>
            <w:vAlign w:val="center"/>
            <w:hideMark/>
          </w:tcPr>
          <w:p w14:paraId="0C396BC8"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Uz vietējiem autoceļiem</w:t>
            </w:r>
          </w:p>
        </w:tc>
        <w:tc>
          <w:tcPr>
            <w:tcW w:w="1276" w:type="dxa"/>
            <w:vMerge/>
            <w:tcBorders>
              <w:top w:val="single" w:sz="4" w:space="0" w:color="auto"/>
              <w:left w:val="single" w:sz="4" w:space="0" w:color="auto"/>
              <w:bottom w:val="single" w:sz="12" w:space="0" w:color="auto"/>
              <w:right w:val="single" w:sz="4" w:space="0" w:color="auto"/>
            </w:tcBorders>
            <w:vAlign w:val="center"/>
            <w:hideMark/>
          </w:tcPr>
          <w:p w14:paraId="11E88554" w14:textId="77777777" w:rsidR="00D30965" w:rsidRPr="00807CCE" w:rsidRDefault="00D30965" w:rsidP="00417C1F">
            <w:pPr>
              <w:spacing w:after="120" w:line="240" w:lineRule="auto"/>
              <w:jc w:val="center"/>
              <w:rPr>
                <w:sz w:val="20"/>
                <w:szCs w:val="20"/>
                <w:lang w:eastAsia="lv-LV"/>
              </w:rPr>
            </w:pPr>
          </w:p>
        </w:tc>
      </w:tr>
      <w:tr w:rsidR="00D30965" w:rsidRPr="00FF3CE3" w14:paraId="1E4AEF1A" w14:textId="77777777" w:rsidTr="00417C1F">
        <w:trPr>
          <w:trHeight w:val="315"/>
        </w:trPr>
        <w:tc>
          <w:tcPr>
            <w:tcW w:w="1444"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A2ED60B" w14:textId="77777777" w:rsidR="00D30965" w:rsidRPr="00807CCE" w:rsidRDefault="00D30965" w:rsidP="00417C1F">
            <w:pPr>
              <w:spacing w:after="120" w:line="240" w:lineRule="auto"/>
              <w:rPr>
                <w:sz w:val="20"/>
                <w:szCs w:val="20"/>
                <w:lang w:eastAsia="lv-LV"/>
              </w:rPr>
            </w:pPr>
            <w:r w:rsidRPr="00807CCE">
              <w:rPr>
                <w:sz w:val="20"/>
                <w:szCs w:val="20"/>
                <w:lang w:eastAsia="lv-LV"/>
              </w:rPr>
              <w:t>Labs</w:t>
            </w:r>
          </w:p>
        </w:tc>
        <w:tc>
          <w:tcPr>
            <w:tcW w:w="1245" w:type="dxa"/>
            <w:tcBorders>
              <w:top w:val="single" w:sz="12" w:space="0" w:color="auto"/>
              <w:left w:val="nil"/>
              <w:bottom w:val="single" w:sz="4" w:space="0" w:color="auto"/>
              <w:right w:val="single" w:sz="4" w:space="0" w:color="auto"/>
            </w:tcBorders>
            <w:shd w:val="clear" w:color="auto" w:fill="auto"/>
            <w:vAlign w:val="center"/>
            <w:hideMark/>
          </w:tcPr>
          <w:p w14:paraId="61D63B8C" w14:textId="77777777" w:rsidR="00D30965" w:rsidRPr="00807CCE" w:rsidRDefault="00D30965" w:rsidP="00417C1F">
            <w:pPr>
              <w:spacing w:after="120" w:line="240" w:lineRule="auto"/>
              <w:jc w:val="center"/>
              <w:rPr>
                <w:sz w:val="20"/>
                <w:szCs w:val="20"/>
                <w:lang w:eastAsia="lv-LV"/>
              </w:rPr>
            </w:pPr>
            <w:r>
              <w:rPr>
                <w:sz w:val="20"/>
                <w:szCs w:val="20"/>
                <w:lang w:eastAsia="lv-LV"/>
              </w:rPr>
              <w:t xml:space="preserve"> 302</w:t>
            </w:r>
          </w:p>
        </w:tc>
        <w:tc>
          <w:tcPr>
            <w:tcW w:w="1842" w:type="dxa"/>
            <w:tcBorders>
              <w:top w:val="single" w:sz="12" w:space="0" w:color="auto"/>
              <w:left w:val="nil"/>
              <w:bottom w:val="single" w:sz="4" w:space="0" w:color="auto"/>
              <w:right w:val="single" w:sz="4" w:space="0" w:color="auto"/>
            </w:tcBorders>
            <w:shd w:val="clear" w:color="auto" w:fill="auto"/>
            <w:vAlign w:val="center"/>
            <w:hideMark/>
          </w:tcPr>
          <w:p w14:paraId="72B7605B" w14:textId="77777777" w:rsidR="00D30965" w:rsidRPr="00807CCE" w:rsidRDefault="00D30965" w:rsidP="00417C1F">
            <w:pPr>
              <w:spacing w:after="120" w:line="240" w:lineRule="auto"/>
              <w:jc w:val="center"/>
              <w:rPr>
                <w:sz w:val="20"/>
                <w:szCs w:val="20"/>
                <w:lang w:eastAsia="lv-LV"/>
              </w:rPr>
            </w:pPr>
            <w:r>
              <w:rPr>
                <w:sz w:val="20"/>
                <w:szCs w:val="20"/>
                <w:lang w:eastAsia="lv-LV"/>
              </w:rPr>
              <w:t>92</w:t>
            </w:r>
          </w:p>
        </w:tc>
        <w:tc>
          <w:tcPr>
            <w:tcW w:w="1985" w:type="dxa"/>
            <w:tcBorders>
              <w:top w:val="single" w:sz="12" w:space="0" w:color="auto"/>
              <w:left w:val="nil"/>
              <w:bottom w:val="single" w:sz="4" w:space="0" w:color="auto"/>
              <w:right w:val="single" w:sz="4" w:space="0" w:color="auto"/>
            </w:tcBorders>
            <w:shd w:val="clear" w:color="auto" w:fill="auto"/>
            <w:vAlign w:val="center"/>
            <w:hideMark/>
          </w:tcPr>
          <w:p w14:paraId="7FF87A31" w14:textId="77777777" w:rsidR="00D30965" w:rsidRPr="00807CCE" w:rsidRDefault="00D30965" w:rsidP="00417C1F">
            <w:pPr>
              <w:spacing w:after="120" w:line="240" w:lineRule="auto"/>
              <w:jc w:val="center"/>
              <w:rPr>
                <w:sz w:val="20"/>
                <w:szCs w:val="20"/>
                <w:lang w:eastAsia="lv-LV"/>
              </w:rPr>
            </w:pPr>
            <w:r>
              <w:rPr>
                <w:sz w:val="20"/>
                <w:szCs w:val="20"/>
                <w:lang w:eastAsia="lv-LV"/>
              </w:rPr>
              <w:t>142</w:t>
            </w:r>
          </w:p>
        </w:tc>
        <w:tc>
          <w:tcPr>
            <w:tcW w:w="1559" w:type="dxa"/>
            <w:tcBorders>
              <w:top w:val="single" w:sz="12" w:space="0" w:color="auto"/>
              <w:left w:val="nil"/>
              <w:bottom w:val="single" w:sz="4" w:space="0" w:color="auto"/>
              <w:right w:val="single" w:sz="4" w:space="0" w:color="auto"/>
            </w:tcBorders>
            <w:shd w:val="clear" w:color="auto" w:fill="auto"/>
            <w:vAlign w:val="center"/>
            <w:hideMark/>
          </w:tcPr>
          <w:p w14:paraId="7A74A2CF" w14:textId="77777777" w:rsidR="00D30965" w:rsidRPr="00807CCE" w:rsidRDefault="00D30965" w:rsidP="00417C1F">
            <w:pPr>
              <w:spacing w:after="120" w:line="240" w:lineRule="auto"/>
              <w:jc w:val="center"/>
              <w:rPr>
                <w:sz w:val="20"/>
                <w:szCs w:val="20"/>
                <w:lang w:eastAsia="lv-LV"/>
              </w:rPr>
            </w:pPr>
            <w:r>
              <w:rPr>
                <w:sz w:val="20"/>
                <w:szCs w:val="20"/>
                <w:lang w:eastAsia="lv-LV"/>
              </w:rPr>
              <w:t>68</w:t>
            </w:r>
          </w:p>
        </w:tc>
        <w:tc>
          <w:tcPr>
            <w:tcW w:w="1276" w:type="dxa"/>
            <w:tcBorders>
              <w:top w:val="single" w:sz="12" w:space="0" w:color="auto"/>
              <w:left w:val="nil"/>
              <w:bottom w:val="single" w:sz="4" w:space="0" w:color="auto"/>
              <w:right w:val="single" w:sz="4" w:space="0" w:color="auto"/>
            </w:tcBorders>
            <w:shd w:val="clear" w:color="auto" w:fill="auto"/>
            <w:vAlign w:val="center"/>
            <w:hideMark/>
          </w:tcPr>
          <w:p w14:paraId="6796C686" w14:textId="77777777" w:rsidR="00D30965" w:rsidRPr="00807CCE" w:rsidRDefault="00D30965" w:rsidP="00417C1F">
            <w:pPr>
              <w:spacing w:after="120" w:line="240" w:lineRule="auto"/>
              <w:jc w:val="center"/>
              <w:rPr>
                <w:sz w:val="20"/>
                <w:szCs w:val="20"/>
                <w:lang w:eastAsia="lv-LV"/>
              </w:rPr>
            </w:pPr>
            <w:r>
              <w:rPr>
                <w:sz w:val="20"/>
                <w:szCs w:val="20"/>
                <w:lang w:eastAsia="lv-LV"/>
              </w:rPr>
              <w:t>31,4</w:t>
            </w:r>
          </w:p>
        </w:tc>
      </w:tr>
      <w:tr w:rsidR="00D30965" w:rsidRPr="00FF3CE3" w14:paraId="36D0D43F" w14:textId="77777777" w:rsidTr="00417C1F">
        <w:trPr>
          <w:trHeight w:val="315"/>
        </w:trPr>
        <w:tc>
          <w:tcPr>
            <w:tcW w:w="1444" w:type="dxa"/>
            <w:tcBorders>
              <w:top w:val="nil"/>
              <w:left w:val="single" w:sz="4" w:space="0" w:color="auto"/>
              <w:bottom w:val="single" w:sz="4" w:space="0" w:color="auto"/>
              <w:right w:val="single" w:sz="4" w:space="0" w:color="auto"/>
            </w:tcBorders>
            <w:shd w:val="clear" w:color="auto" w:fill="auto"/>
            <w:vAlign w:val="center"/>
            <w:hideMark/>
          </w:tcPr>
          <w:p w14:paraId="3BC38BEA" w14:textId="77777777" w:rsidR="00D30965" w:rsidRPr="00807CCE" w:rsidRDefault="00D30965" w:rsidP="00417C1F">
            <w:pPr>
              <w:spacing w:after="120" w:line="240" w:lineRule="auto"/>
              <w:rPr>
                <w:sz w:val="20"/>
                <w:szCs w:val="20"/>
                <w:lang w:eastAsia="lv-LV"/>
              </w:rPr>
            </w:pPr>
            <w:r w:rsidRPr="00807CCE">
              <w:rPr>
                <w:sz w:val="20"/>
                <w:szCs w:val="20"/>
                <w:lang w:eastAsia="lv-LV"/>
              </w:rPr>
              <w:t>Apmierinošs</w:t>
            </w:r>
          </w:p>
        </w:tc>
        <w:tc>
          <w:tcPr>
            <w:tcW w:w="1245" w:type="dxa"/>
            <w:tcBorders>
              <w:top w:val="nil"/>
              <w:left w:val="nil"/>
              <w:bottom w:val="single" w:sz="4" w:space="0" w:color="auto"/>
              <w:right w:val="single" w:sz="4" w:space="0" w:color="auto"/>
            </w:tcBorders>
            <w:shd w:val="clear" w:color="auto" w:fill="auto"/>
            <w:vAlign w:val="center"/>
            <w:hideMark/>
          </w:tcPr>
          <w:p w14:paraId="57DB772F" w14:textId="77777777" w:rsidR="00D30965" w:rsidRPr="00807CCE" w:rsidRDefault="00D30965" w:rsidP="00417C1F">
            <w:pPr>
              <w:spacing w:after="120" w:line="240" w:lineRule="auto"/>
              <w:jc w:val="center"/>
              <w:rPr>
                <w:sz w:val="20"/>
                <w:szCs w:val="20"/>
                <w:lang w:eastAsia="lv-LV"/>
              </w:rPr>
            </w:pPr>
            <w:r>
              <w:rPr>
                <w:sz w:val="20"/>
                <w:szCs w:val="20"/>
                <w:lang w:eastAsia="lv-LV"/>
              </w:rPr>
              <w:t>262</w:t>
            </w:r>
          </w:p>
        </w:tc>
        <w:tc>
          <w:tcPr>
            <w:tcW w:w="1842" w:type="dxa"/>
            <w:tcBorders>
              <w:top w:val="nil"/>
              <w:left w:val="nil"/>
              <w:bottom w:val="single" w:sz="4" w:space="0" w:color="auto"/>
              <w:right w:val="single" w:sz="4" w:space="0" w:color="auto"/>
            </w:tcBorders>
            <w:shd w:val="clear" w:color="auto" w:fill="auto"/>
            <w:vAlign w:val="center"/>
            <w:hideMark/>
          </w:tcPr>
          <w:p w14:paraId="1978247D" w14:textId="77777777" w:rsidR="00D30965" w:rsidRPr="00807CCE" w:rsidRDefault="00D30965" w:rsidP="00417C1F">
            <w:pPr>
              <w:spacing w:after="120" w:line="240" w:lineRule="auto"/>
              <w:jc w:val="center"/>
              <w:rPr>
                <w:sz w:val="20"/>
                <w:szCs w:val="20"/>
                <w:lang w:eastAsia="lv-LV"/>
              </w:rPr>
            </w:pPr>
            <w:r>
              <w:rPr>
                <w:sz w:val="20"/>
                <w:szCs w:val="20"/>
                <w:lang w:eastAsia="lv-LV"/>
              </w:rPr>
              <w:t>63</w:t>
            </w:r>
          </w:p>
        </w:tc>
        <w:tc>
          <w:tcPr>
            <w:tcW w:w="1985" w:type="dxa"/>
            <w:tcBorders>
              <w:top w:val="nil"/>
              <w:left w:val="nil"/>
              <w:bottom w:val="single" w:sz="4" w:space="0" w:color="auto"/>
              <w:right w:val="single" w:sz="4" w:space="0" w:color="auto"/>
            </w:tcBorders>
            <w:shd w:val="clear" w:color="auto" w:fill="auto"/>
            <w:vAlign w:val="center"/>
            <w:hideMark/>
          </w:tcPr>
          <w:p w14:paraId="311C7DCB" w14:textId="77777777" w:rsidR="00D30965" w:rsidRPr="00807CCE" w:rsidRDefault="00D30965" w:rsidP="00417C1F">
            <w:pPr>
              <w:spacing w:after="120" w:line="240" w:lineRule="auto"/>
              <w:jc w:val="center"/>
              <w:rPr>
                <w:sz w:val="20"/>
                <w:szCs w:val="20"/>
                <w:lang w:eastAsia="lv-LV"/>
              </w:rPr>
            </w:pPr>
            <w:r>
              <w:rPr>
                <w:sz w:val="20"/>
                <w:szCs w:val="20"/>
                <w:lang w:eastAsia="lv-LV"/>
              </w:rPr>
              <w:t>97</w:t>
            </w:r>
          </w:p>
        </w:tc>
        <w:tc>
          <w:tcPr>
            <w:tcW w:w="1559" w:type="dxa"/>
            <w:tcBorders>
              <w:top w:val="nil"/>
              <w:left w:val="nil"/>
              <w:bottom w:val="single" w:sz="4" w:space="0" w:color="auto"/>
              <w:right w:val="single" w:sz="4" w:space="0" w:color="auto"/>
            </w:tcBorders>
            <w:shd w:val="clear" w:color="auto" w:fill="auto"/>
            <w:vAlign w:val="center"/>
            <w:hideMark/>
          </w:tcPr>
          <w:p w14:paraId="2D1298EF" w14:textId="77777777" w:rsidR="00D30965" w:rsidRPr="00807CCE" w:rsidRDefault="00D30965" w:rsidP="00417C1F">
            <w:pPr>
              <w:spacing w:after="120" w:line="240" w:lineRule="auto"/>
              <w:jc w:val="center"/>
              <w:rPr>
                <w:sz w:val="20"/>
                <w:szCs w:val="20"/>
                <w:lang w:eastAsia="lv-LV"/>
              </w:rPr>
            </w:pPr>
            <w:r>
              <w:rPr>
                <w:sz w:val="20"/>
                <w:szCs w:val="20"/>
                <w:lang w:eastAsia="lv-LV"/>
              </w:rPr>
              <w:t>102</w:t>
            </w:r>
          </w:p>
        </w:tc>
        <w:tc>
          <w:tcPr>
            <w:tcW w:w="1276" w:type="dxa"/>
            <w:tcBorders>
              <w:top w:val="nil"/>
              <w:left w:val="nil"/>
              <w:bottom w:val="single" w:sz="4" w:space="0" w:color="auto"/>
              <w:right w:val="single" w:sz="4" w:space="0" w:color="auto"/>
            </w:tcBorders>
            <w:shd w:val="clear" w:color="auto" w:fill="auto"/>
            <w:vAlign w:val="center"/>
            <w:hideMark/>
          </w:tcPr>
          <w:p w14:paraId="3D81C78A" w14:textId="77777777" w:rsidR="00D30965" w:rsidRPr="00807CCE" w:rsidRDefault="00D30965" w:rsidP="00417C1F">
            <w:pPr>
              <w:spacing w:after="120" w:line="240" w:lineRule="auto"/>
              <w:jc w:val="center"/>
              <w:rPr>
                <w:sz w:val="20"/>
                <w:szCs w:val="20"/>
                <w:lang w:eastAsia="lv-LV"/>
              </w:rPr>
            </w:pPr>
            <w:r>
              <w:rPr>
                <w:sz w:val="20"/>
                <w:szCs w:val="20"/>
                <w:lang w:eastAsia="lv-LV"/>
              </w:rPr>
              <w:t>27,2</w:t>
            </w:r>
          </w:p>
        </w:tc>
      </w:tr>
      <w:tr w:rsidR="00D30965" w:rsidRPr="00FF3CE3" w14:paraId="23B6CE87" w14:textId="77777777" w:rsidTr="00417C1F">
        <w:trPr>
          <w:trHeight w:val="315"/>
        </w:trPr>
        <w:tc>
          <w:tcPr>
            <w:tcW w:w="1444" w:type="dxa"/>
            <w:tcBorders>
              <w:top w:val="nil"/>
              <w:left w:val="single" w:sz="4" w:space="0" w:color="auto"/>
              <w:bottom w:val="single" w:sz="4" w:space="0" w:color="auto"/>
              <w:right w:val="single" w:sz="4" w:space="0" w:color="auto"/>
            </w:tcBorders>
            <w:shd w:val="clear" w:color="auto" w:fill="auto"/>
            <w:vAlign w:val="center"/>
            <w:hideMark/>
          </w:tcPr>
          <w:p w14:paraId="046B49EF" w14:textId="77777777" w:rsidR="00D30965" w:rsidRPr="00807CCE" w:rsidRDefault="00D30965" w:rsidP="00417C1F">
            <w:pPr>
              <w:spacing w:after="120" w:line="240" w:lineRule="auto"/>
              <w:rPr>
                <w:sz w:val="20"/>
                <w:szCs w:val="20"/>
                <w:lang w:eastAsia="lv-LV"/>
              </w:rPr>
            </w:pPr>
            <w:r w:rsidRPr="00807CCE">
              <w:rPr>
                <w:sz w:val="20"/>
                <w:szCs w:val="20"/>
                <w:lang w:eastAsia="lv-LV"/>
              </w:rPr>
              <w:t>Slikts</w:t>
            </w:r>
          </w:p>
        </w:tc>
        <w:tc>
          <w:tcPr>
            <w:tcW w:w="1245" w:type="dxa"/>
            <w:tcBorders>
              <w:top w:val="nil"/>
              <w:left w:val="nil"/>
              <w:bottom w:val="single" w:sz="4" w:space="0" w:color="auto"/>
              <w:right w:val="single" w:sz="4" w:space="0" w:color="auto"/>
            </w:tcBorders>
            <w:shd w:val="clear" w:color="auto" w:fill="auto"/>
            <w:vAlign w:val="center"/>
            <w:hideMark/>
          </w:tcPr>
          <w:p w14:paraId="23000F85" w14:textId="77777777" w:rsidR="00D30965" w:rsidRPr="00807CCE" w:rsidRDefault="00D30965" w:rsidP="00417C1F">
            <w:pPr>
              <w:spacing w:after="120" w:line="240" w:lineRule="auto"/>
              <w:jc w:val="center"/>
              <w:rPr>
                <w:sz w:val="20"/>
                <w:szCs w:val="20"/>
                <w:lang w:eastAsia="lv-LV"/>
              </w:rPr>
            </w:pPr>
            <w:r>
              <w:rPr>
                <w:sz w:val="20"/>
                <w:szCs w:val="20"/>
                <w:lang w:eastAsia="lv-LV"/>
              </w:rPr>
              <w:t>309</w:t>
            </w:r>
          </w:p>
        </w:tc>
        <w:tc>
          <w:tcPr>
            <w:tcW w:w="1842" w:type="dxa"/>
            <w:tcBorders>
              <w:top w:val="nil"/>
              <w:left w:val="nil"/>
              <w:bottom w:val="single" w:sz="4" w:space="0" w:color="auto"/>
              <w:right w:val="single" w:sz="4" w:space="0" w:color="auto"/>
            </w:tcBorders>
            <w:shd w:val="clear" w:color="auto" w:fill="auto"/>
            <w:vAlign w:val="center"/>
            <w:hideMark/>
          </w:tcPr>
          <w:p w14:paraId="546035E9" w14:textId="77777777" w:rsidR="00D30965" w:rsidRPr="00807CCE" w:rsidRDefault="00D30965" w:rsidP="00417C1F">
            <w:pPr>
              <w:spacing w:after="120" w:line="240" w:lineRule="auto"/>
              <w:jc w:val="center"/>
              <w:rPr>
                <w:sz w:val="20"/>
                <w:szCs w:val="20"/>
                <w:lang w:eastAsia="lv-LV"/>
              </w:rPr>
            </w:pPr>
            <w:r>
              <w:rPr>
                <w:sz w:val="20"/>
                <w:szCs w:val="20"/>
                <w:lang w:eastAsia="lv-LV"/>
              </w:rPr>
              <w:t>15</w:t>
            </w:r>
          </w:p>
        </w:tc>
        <w:tc>
          <w:tcPr>
            <w:tcW w:w="1985" w:type="dxa"/>
            <w:tcBorders>
              <w:top w:val="nil"/>
              <w:left w:val="nil"/>
              <w:bottom w:val="single" w:sz="4" w:space="0" w:color="auto"/>
              <w:right w:val="single" w:sz="4" w:space="0" w:color="auto"/>
            </w:tcBorders>
            <w:shd w:val="clear" w:color="auto" w:fill="auto"/>
            <w:vAlign w:val="center"/>
            <w:hideMark/>
          </w:tcPr>
          <w:p w14:paraId="0A010842" w14:textId="77777777" w:rsidR="00D30965" w:rsidRPr="00807CCE" w:rsidRDefault="00D30965" w:rsidP="00417C1F">
            <w:pPr>
              <w:spacing w:after="120" w:line="240" w:lineRule="auto"/>
              <w:jc w:val="center"/>
              <w:rPr>
                <w:sz w:val="20"/>
                <w:szCs w:val="20"/>
                <w:lang w:eastAsia="lv-LV"/>
              </w:rPr>
            </w:pPr>
            <w:r>
              <w:rPr>
                <w:sz w:val="20"/>
                <w:szCs w:val="20"/>
                <w:lang w:eastAsia="lv-LV"/>
              </w:rPr>
              <w:t>84</w:t>
            </w:r>
          </w:p>
        </w:tc>
        <w:tc>
          <w:tcPr>
            <w:tcW w:w="1559" w:type="dxa"/>
            <w:tcBorders>
              <w:top w:val="nil"/>
              <w:left w:val="nil"/>
              <w:bottom w:val="single" w:sz="4" w:space="0" w:color="auto"/>
              <w:right w:val="single" w:sz="4" w:space="0" w:color="auto"/>
            </w:tcBorders>
            <w:shd w:val="clear" w:color="auto" w:fill="auto"/>
            <w:vAlign w:val="center"/>
            <w:hideMark/>
          </w:tcPr>
          <w:p w14:paraId="64A692EF" w14:textId="77777777" w:rsidR="00D30965" w:rsidRPr="00807CCE" w:rsidRDefault="00D30965" w:rsidP="00417C1F">
            <w:pPr>
              <w:spacing w:after="120" w:line="240" w:lineRule="auto"/>
              <w:jc w:val="center"/>
              <w:rPr>
                <w:sz w:val="20"/>
                <w:szCs w:val="20"/>
                <w:lang w:eastAsia="lv-LV"/>
              </w:rPr>
            </w:pPr>
            <w:r>
              <w:rPr>
                <w:sz w:val="20"/>
                <w:szCs w:val="20"/>
                <w:lang w:eastAsia="lv-LV"/>
              </w:rPr>
              <w:t>210</w:t>
            </w:r>
          </w:p>
        </w:tc>
        <w:tc>
          <w:tcPr>
            <w:tcW w:w="1276" w:type="dxa"/>
            <w:tcBorders>
              <w:top w:val="nil"/>
              <w:left w:val="nil"/>
              <w:bottom w:val="single" w:sz="4" w:space="0" w:color="auto"/>
              <w:right w:val="single" w:sz="4" w:space="0" w:color="auto"/>
            </w:tcBorders>
            <w:shd w:val="clear" w:color="auto" w:fill="auto"/>
            <w:vAlign w:val="center"/>
            <w:hideMark/>
          </w:tcPr>
          <w:p w14:paraId="655FB530" w14:textId="77777777" w:rsidR="00D30965" w:rsidRPr="00807CCE" w:rsidRDefault="00D30965" w:rsidP="00417C1F">
            <w:pPr>
              <w:spacing w:after="120" w:line="240" w:lineRule="auto"/>
              <w:jc w:val="center"/>
              <w:rPr>
                <w:sz w:val="20"/>
                <w:szCs w:val="20"/>
                <w:lang w:eastAsia="lv-LV"/>
              </w:rPr>
            </w:pPr>
            <w:r>
              <w:rPr>
                <w:sz w:val="20"/>
                <w:szCs w:val="20"/>
                <w:lang w:eastAsia="lv-LV"/>
              </w:rPr>
              <w:t>32,2</w:t>
            </w:r>
          </w:p>
        </w:tc>
      </w:tr>
      <w:tr w:rsidR="00D30965" w:rsidRPr="00FF3CE3" w14:paraId="6D9865AF" w14:textId="77777777" w:rsidTr="00417C1F">
        <w:trPr>
          <w:trHeight w:val="315"/>
        </w:trPr>
        <w:tc>
          <w:tcPr>
            <w:tcW w:w="1444" w:type="dxa"/>
            <w:tcBorders>
              <w:top w:val="nil"/>
              <w:left w:val="single" w:sz="4" w:space="0" w:color="auto"/>
              <w:bottom w:val="single" w:sz="4" w:space="0" w:color="auto"/>
              <w:right w:val="single" w:sz="4" w:space="0" w:color="auto"/>
            </w:tcBorders>
            <w:shd w:val="clear" w:color="auto" w:fill="auto"/>
            <w:vAlign w:val="center"/>
            <w:hideMark/>
          </w:tcPr>
          <w:p w14:paraId="371DCD96" w14:textId="77777777" w:rsidR="00D30965" w:rsidRPr="00807CCE" w:rsidRDefault="00D30965" w:rsidP="00417C1F">
            <w:pPr>
              <w:spacing w:after="120" w:line="240" w:lineRule="auto"/>
              <w:rPr>
                <w:sz w:val="20"/>
                <w:szCs w:val="20"/>
                <w:lang w:eastAsia="lv-LV"/>
              </w:rPr>
            </w:pPr>
            <w:r w:rsidRPr="00807CCE">
              <w:rPr>
                <w:sz w:val="20"/>
                <w:szCs w:val="20"/>
                <w:lang w:eastAsia="lv-LV"/>
              </w:rPr>
              <w:t>Ļoti slikts</w:t>
            </w:r>
          </w:p>
        </w:tc>
        <w:tc>
          <w:tcPr>
            <w:tcW w:w="1245" w:type="dxa"/>
            <w:tcBorders>
              <w:top w:val="nil"/>
              <w:left w:val="nil"/>
              <w:bottom w:val="single" w:sz="4" w:space="0" w:color="auto"/>
              <w:right w:val="single" w:sz="4" w:space="0" w:color="auto"/>
            </w:tcBorders>
            <w:shd w:val="clear" w:color="auto" w:fill="auto"/>
            <w:vAlign w:val="center"/>
            <w:hideMark/>
          </w:tcPr>
          <w:p w14:paraId="0D64C458" w14:textId="77777777" w:rsidR="00D30965" w:rsidRPr="00807CCE" w:rsidRDefault="00D30965" w:rsidP="00417C1F">
            <w:pPr>
              <w:spacing w:after="120" w:line="240" w:lineRule="auto"/>
              <w:jc w:val="center"/>
              <w:rPr>
                <w:sz w:val="20"/>
                <w:szCs w:val="20"/>
                <w:lang w:eastAsia="lv-LV"/>
              </w:rPr>
            </w:pPr>
            <w:r>
              <w:rPr>
                <w:sz w:val="20"/>
                <w:szCs w:val="20"/>
                <w:lang w:eastAsia="lv-LV"/>
              </w:rPr>
              <w:t>88</w:t>
            </w:r>
          </w:p>
        </w:tc>
        <w:tc>
          <w:tcPr>
            <w:tcW w:w="1842" w:type="dxa"/>
            <w:tcBorders>
              <w:top w:val="nil"/>
              <w:left w:val="nil"/>
              <w:bottom w:val="single" w:sz="4" w:space="0" w:color="auto"/>
              <w:right w:val="single" w:sz="4" w:space="0" w:color="auto"/>
            </w:tcBorders>
            <w:shd w:val="clear" w:color="auto" w:fill="auto"/>
            <w:vAlign w:val="center"/>
            <w:hideMark/>
          </w:tcPr>
          <w:p w14:paraId="6DCD1711" w14:textId="77777777" w:rsidR="00D30965" w:rsidRPr="00807CCE" w:rsidRDefault="00D30965" w:rsidP="00417C1F">
            <w:pPr>
              <w:spacing w:after="120" w:line="240" w:lineRule="auto"/>
              <w:jc w:val="center"/>
              <w:rPr>
                <w:sz w:val="20"/>
                <w:szCs w:val="20"/>
                <w:lang w:eastAsia="lv-LV"/>
              </w:rPr>
            </w:pPr>
            <w:r>
              <w:rPr>
                <w:sz w:val="20"/>
                <w:szCs w:val="20"/>
                <w:lang w:eastAsia="lv-LV"/>
              </w:rPr>
              <w:t>7</w:t>
            </w:r>
          </w:p>
        </w:tc>
        <w:tc>
          <w:tcPr>
            <w:tcW w:w="1985" w:type="dxa"/>
            <w:tcBorders>
              <w:top w:val="nil"/>
              <w:left w:val="nil"/>
              <w:bottom w:val="single" w:sz="4" w:space="0" w:color="auto"/>
              <w:right w:val="single" w:sz="4" w:space="0" w:color="auto"/>
            </w:tcBorders>
            <w:shd w:val="clear" w:color="auto" w:fill="auto"/>
            <w:vAlign w:val="center"/>
            <w:hideMark/>
          </w:tcPr>
          <w:p w14:paraId="6FFAE2BB" w14:textId="77777777" w:rsidR="00D30965" w:rsidRPr="00807CCE" w:rsidRDefault="00D30965" w:rsidP="00417C1F">
            <w:pPr>
              <w:spacing w:after="120" w:line="240" w:lineRule="auto"/>
              <w:jc w:val="center"/>
              <w:rPr>
                <w:sz w:val="20"/>
                <w:szCs w:val="20"/>
                <w:lang w:eastAsia="lv-LV"/>
              </w:rPr>
            </w:pPr>
            <w:r>
              <w:rPr>
                <w:sz w:val="20"/>
                <w:szCs w:val="20"/>
                <w:lang w:eastAsia="lv-LV"/>
              </w:rPr>
              <w:t>25</w:t>
            </w:r>
          </w:p>
        </w:tc>
        <w:tc>
          <w:tcPr>
            <w:tcW w:w="1559" w:type="dxa"/>
            <w:tcBorders>
              <w:top w:val="nil"/>
              <w:left w:val="nil"/>
              <w:bottom w:val="single" w:sz="4" w:space="0" w:color="auto"/>
              <w:right w:val="single" w:sz="4" w:space="0" w:color="auto"/>
            </w:tcBorders>
            <w:shd w:val="clear" w:color="auto" w:fill="auto"/>
            <w:vAlign w:val="center"/>
            <w:hideMark/>
          </w:tcPr>
          <w:p w14:paraId="06D90E02" w14:textId="77777777" w:rsidR="00D30965" w:rsidRPr="00807CCE" w:rsidRDefault="00D30965" w:rsidP="00417C1F">
            <w:pPr>
              <w:spacing w:after="120" w:line="240" w:lineRule="auto"/>
              <w:jc w:val="center"/>
              <w:rPr>
                <w:sz w:val="20"/>
                <w:szCs w:val="20"/>
                <w:lang w:eastAsia="lv-LV"/>
              </w:rPr>
            </w:pPr>
            <w:r>
              <w:rPr>
                <w:sz w:val="20"/>
                <w:szCs w:val="20"/>
                <w:lang w:eastAsia="lv-LV"/>
              </w:rPr>
              <w:t>56</w:t>
            </w:r>
          </w:p>
        </w:tc>
        <w:tc>
          <w:tcPr>
            <w:tcW w:w="1276" w:type="dxa"/>
            <w:tcBorders>
              <w:top w:val="nil"/>
              <w:left w:val="nil"/>
              <w:bottom w:val="single" w:sz="4" w:space="0" w:color="auto"/>
              <w:right w:val="single" w:sz="4" w:space="0" w:color="auto"/>
            </w:tcBorders>
            <w:shd w:val="clear" w:color="auto" w:fill="auto"/>
            <w:vAlign w:val="center"/>
            <w:hideMark/>
          </w:tcPr>
          <w:p w14:paraId="4FFB0FC2" w14:textId="77777777" w:rsidR="00D30965" w:rsidRPr="00807CCE" w:rsidRDefault="00D30965" w:rsidP="00417C1F">
            <w:pPr>
              <w:spacing w:after="120" w:line="240" w:lineRule="auto"/>
              <w:jc w:val="center"/>
              <w:rPr>
                <w:sz w:val="20"/>
                <w:szCs w:val="20"/>
                <w:lang w:eastAsia="lv-LV"/>
              </w:rPr>
            </w:pPr>
            <w:r>
              <w:rPr>
                <w:sz w:val="20"/>
                <w:szCs w:val="20"/>
                <w:lang w:eastAsia="lv-LV"/>
              </w:rPr>
              <w:t>9,2</w:t>
            </w:r>
          </w:p>
        </w:tc>
      </w:tr>
      <w:tr w:rsidR="00D30965" w:rsidRPr="00FF3CE3" w14:paraId="213B1550" w14:textId="77777777" w:rsidTr="00417C1F">
        <w:trPr>
          <w:trHeight w:val="315"/>
        </w:trPr>
        <w:tc>
          <w:tcPr>
            <w:tcW w:w="1444" w:type="dxa"/>
            <w:tcBorders>
              <w:top w:val="nil"/>
              <w:left w:val="single" w:sz="4" w:space="0" w:color="auto"/>
              <w:bottom w:val="single" w:sz="4" w:space="0" w:color="auto"/>
              <w:right w:val="single" w:sz="4" w:space="0" w:color="auto"/>
            </w:tcBorders>
            <w:shd w:val="clear" w:color="auto" w:fill="auto"/>
            <w:vAlign w:val="center"/>
            <w:hideMark/>
          </w:tcPr>
          <w:p w14:paraId="0A81CD1C" w14:textId="77777777" w:rsidR="00D30965" w:rsidRPr="00807CCE" w:rsidRDefault="00D30965" w:rsidP="00417C1F">
            <w:pPr>
              <w:spacing w:after="120" w:line="240" w:lineRule="auto"/>
              <w:rPr>
                <w:sz w:val="20"/>
                <w:szCs w:val="20"/>
                <w:lang w:eastAsia="lv-LV"/>
              </w:rPr>
            </w:pPr>
            <w:r w:rsidRPr="00807CCE">
              <w:rPr>
                <w:sz w:val="20"/>
                <w:szCs w:val="20"/>
                <w:lang w:eastAsia="lv-LV"/>
              </w:rPr>
              <w:t>Kopā</w:t>
            </w:r>
          </w:p>
        </w:tc>
        <w:tc>
          <w:tcPr>
            <w:tcW w:w="1245" w:type="dxa"/>
            <w:tcBorders>
              <w:top w:val="nil"/>
              <w:left w:val="nil"/>
              <w:bottom w:val="single" w:sz="4" w:space="0" w:color="auto"/>
              <w:right w:val="single" w:sz="4" w:space="0" w:color="auto"/>
            </w:tcBorders>
            <w:shd w:val="clear" w:color="auto" w:fill="auto"/>
            <w:vAlign w:val="center"/>
            <w:hideMark/>
          </w:tcPr>
          <w:p w14:paraId="30A65941"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96</w:t>
            </w:r>
            <w:r>
              <w:rPr>
                <w:sz w:val="20"/>
                <w:szCs w:val="20"/>
                <w:lang w:eastAsia="lv-LV"/>
              </w:rPr>
              <w:t>1</w:t>
            </w:r>
          </w:p>
        </w:tc>
        <w:tc>
          <w:tcPr>
            <w:tcW w:w="1842" w:type="dxa"/>
            <w:tcBorders>
              <w:top w:val="nil"/>
              <w:left w:val="nil"/>
              <w:bottom w:val="single" w:sz="4" w:space="0" w:color="auto"/>
              <w:right w:val="single" w:sz="4" w:space="0" w:color="auto"/>
            </w:tcBorders>
            <w:shd w:val="clear" w:color="auto" w:fill="auto"/>
            <w:vAlign w:val="center"/>
            <w:hideMark/>
          </w:tcPr>
          <w:p w14:paraId="78BAE149"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17</w:t>
            </w:r>
            <w:r>
              <w:rPr>
                <w:sz w:val="20"/>
                <w:szCs w:val="20"/>
                <w:lang w:eastAsia="lv-LV"/>
              </w:rPr>
              <w:t>7</w:t>
            </w:r>
          </w:p>
        </w:tc>
        <w:tc>
          <w:tcPr>
            <w:tcW w:w="1985" w:type="dxa"/>
            <w:tcBorders>
              <w:top w:val="nil"/>
              <w:left w:val="nil"/>
              <w:bottom w:val="single" w:sz="4" w:space="0" w:color="auto"/>
              <w:right w:val="single" w:sz="4" w:space="0" w:color="auto"/>
            </w:tcBorders>
            <w:shd w:val="clear" w:color="auto" w:fill="auto"/>
            <w:vAlign w:val="center"/>
            <w:hideMark/>
          </w:tcPr>
          <w:p w14:paraId="3461A315" w14:textId="77777777" w:rsidR="00D30965" w:rsidRPr="00807CCE" w:rsidRDefault="00D30965" w:rsidP="00417C1F">
            <w:pPr>
              <w:spacing w:after="120" w:line="240" w:lineRule="auto"/>
              <w:jc w:val="center"/>
              <w:rPr>
                <w:sz w:val="20"/>
                <w:szCs w:val="20"/>
                <w:lang w:eastAsia="lv-LV"/>
              </w:rPr>
            </w:pPr>
            <w:r>
              <w:rPr>
                <w:sz w:val="20"/>
                <w:szCs w:val="20"/>
                <w:lang w:eastAsia="lv-LV"/>
              </w:rPr>
              <w:t>348</w:t>
            </w:r>
          </w:p>
        </w:tc>
        <w:tc>
          <w:tcPr>
            <w:tcW w:w="1559" w:type="dxa"/>
            <w:tcBorders>
              <w:top w:val="nil"/>
              <w:left w:val="nil"/>
              <w:bottom w:val="single" w:sz="4" w:space="0" w:color="auto"/>
              <w:right w:val="single" w:sz="4" w:space="0" w:color="auto"/>
            </w:tcBorders>
            <w:shd w:val="clear" w:color="auto" w:fill="auto"/>
            <w:vAlign w:val="center"/>
            <w:hideMark/>
          </w:tcPr>
          <w:p w14:paraId="20BA3652" w14:textId="77777777" w:rsidR="00D30965" w:rsidRPr="00807CCE" w:rsidRDefault="00D30965" w:rsidP="00417C1F">
            <w:pPr>
              <w:spacing w:after="120" w:line="240" w:lineRule="auto"/>
              <w:jc w:val="center"/>
              <w:rPr>
                <w:sz w:val="20"/>
                <w:szCs w:val="20"/>
                <w:lang w:eastAsia="lv-LV"/>
              </w:rPr>
            </w:pPr>
            <w:r>
              <w:rPr>
                <w:sz w:val="20"/>
                <w:szCs w:val="20"/>
                <w:lang w:eastAsia="lv-LV"/>
              </w:rPr>
              <w:t>436</w:t>
            </w:r>
          </w:p>
        </w:tc>
        <w:tc>
          <w:tcPr>
            <w:tcW w:w="1276" w:type="dxa"/>
            <w:tcBorders>
              <w:top w:val="nil"/>
              <w:left w:val="nil"/>
              <w:bottom w:val="single" w:sz="4" w:space="0" w:color="auto"/>
              <w:right w:val="single" w:sz="4" w:space="0" w:color="auto"/>
            </w:tcBorders>
            <w:shd w:val="clear" w:color="auto" w:fill="auto"/>
            <w:vAlign w:val="center"/>
            <w:hideMark/>
          </w:tcPr>
          <w:p w14:paraId="22C2AB87" w14:textId="77777777" w:rsidR="00D30965" w:rsidRPr="00807CCE" w:rsidRDefault="00D30965" w:rsidP="00417C1F">
            <w:pPr>
              <w:spacing w:after="120" w:line="240" w:lineRule="auto"/>
              <w:jc w:val="center"/>
              <w:rPr>
                <w:sz w:val="20"/>
                <w:szCs w:val="20"/>
                <w:lang w:eastAsia="lv-LV"/>
              </w:rPr>
            </w:pPr>
            <w:r w:rsidRPr="00807CCE">
              <w:rPr>
                <w:sz w:val="20"/>
                <w:szCs w:val="20"/>
                <w:lang w:eastAsia="lv-LV"/>
              </w:rPr>
              <w:t>100</w:t>
            </w:r>
          </w:p>
        </w:tc>
      </w:tr>
    </w:tbl>
    <w:p w14:paraId="1E2D3322" w14:textId="2CB768BA" w:rsidR="003E11C7" w:rsidRDefault="003E11C7" w:rsidP="00807CCE">
      <w:pPr>
        <w:spacing w:after="120" w:line="240" w:lineRule="auto"/>
        <w:rPr>
          <w:sz w:val="20"/>
          <w:szCs w:val="20"/>
        </w:rPr>
      </w:pPr>
      <w:r w:rsidRPr="00807CCE">
        <w:rPr>
          <w:b/>
          <w:bCs/>
          <w:sz w:val="20"/>
          <w:szCs w:val="20"/>
        </w:rPr>
        <w:t>Avots:</w:t>
      </w:r>
      <w:r w:rsidRPr="00807CCE">
        <w:rPr>
          <w:sz w:val="20"/>
          <w:szCs w:val="20"/>
        </w:rPr>
        <w:t xml:space="preserve"> </w:t>
      </w:r>
      <w:r w:rsidR="0012454A" w:rsidRPr="0012454A">
        <w:rPr>
          <w:sz w:val="20"/>
          <w:szCs w:val="20"/>
        </w:rPr>
        <w:t>V</w:t>
      </w:r>
      <w:r w:rsidR="008649A7">
        <w:rPr>
          <w:sz w:val="20"/>
          <w:szCs w:val="20"/>
        </w:rPr>
        <w:t>SIA</w:t>
      </w:r>
      <w:r w:rsidR="0012454A" w:rsidRPr="0012454A">
        <w:rPr>
          <w:sz w:val="20"/>
          <w:szCs w:val="20"/>
        </w:rPr>
        <w:t xml:space="preserve"> </w:t>
      </w:r>
      <w:r w:rsidR="0012454A">
        <w:rPr>
          <w:sz w:val="20"/>
          <w:szCs w:val="20"/>
        </w:rPr>
        <w:t>“</w:t>
      </w:r>
      <w:r w:rsidR="0012454A" w:rsidRPr="0012454A">
        <w:rPr>
          <w:sz w:val="20"/>
          <w:szCs w:val="20"/>
        </w:rPr>
        <w:t>Latvijas Valsts ceļi</w:t>
      </w:r>
      <w:r w:rsidR="0012454A">
        <w:rPr>
          <w:sz w:val="20"/>
          <w:szCs w:val="20"/>
        </w:rPr>
        <w:t>”</w:t>
      </w:r>
      <w:r w:rsidR="0012454A" w:rsidRPr="0012454A">
        <w:rPr>
          <w:sz w:val="20"/>
          <w:szCs w:val="20"/>
        </w:rPr>
        <w:t xml:space="preserve"> </w:t>
      </w:r>
    </w:p>
    <w:p w14:paraId="66067663" w14:textId="77777777" w:rsidR="00807CCE" w:rsidRPr="00807CCE" w:rsidRDefault="00807CCE" w:rsidP="00807CCE">
      <w:pPr>
        <w:spacing w:after="120" w:line="240" w:lineRule="auto"/>
        <w:rPr>
          <w:sz w:val="20"/>
          <w:szCs w:val="20"/>
        </w:rPr>
      </w:pPr>
    </w:p>
    <w:p w14:paraId="65586778" w14:textId="763B6B8C" w:rsidR="00715A97" w:rsidRDefault="003E11C7" w:rsidP="006D41DA">
      <w:pPr>
        <w:spacing w:after="120" w:line="240" w:lineRule="auto"/>
        <w:jc w:val="both"/>
      </w:pPr>
      <w:r w:rsidRPr="00FF3CE3">
        <w:tab/>
      </w:r>
      <w:r w:rsidR="006D41DA">
        <w:t>41,4</w:t>
      </w:r>
      <w:r w:rsidR="006D41DA" w:rsidRPr="00410545">
        <w:t xml:space="preserve"> %  no valsts autoceļu tīklā esošajiem tiltiem ir sliktā un ļoti sliktā stāvoklī.</w:t>
      </w:r>
      <w:r w:rsidR="006D41DA">
        <w:t xml:space="preserve"> Savukārt </w:t>
      </w:r>
      <w:r w:rsidR="006D41DA" w:rsidRPr="00410545">
        <w:t xml:space="preserve">uz valsts vietējiem autoceļiem </w:t>
      </w:r>
      <w:r w:rsidR="006D41DA">
        <w:t xml:space="preserve"> 61</w:t>
      </w:r>
      <w:r w:rsidR="006D41DA" w:rsidRPr="00410545">
        <w:t xml:space="preserve">% </w:t>
      </w:r>
      <w:r w:rsidR="006D41DA">
        <w:t xml:space="preserve">tiltu </w:t>
      </w:r>
      <w:r w:rsidR="006D41DA" w:rsidRPr="00410545">
        <w:t>ir sliktā un ļoti sliktā tehniskā stāvoklī.</w:t>
      </w:r>
    </w:p>
    <w:p w14:paraId="6099C561" w14:textId="77777777" w:rsidR="006D41DA" w:rsidRPr="00884662" w:rsidRDefault="006D41DA" w:rsidP="006D41DA">
      <w:pPr>
        <w:spacing w:after="120" w:line="240" w:lineRule="auto"/>
        <w:jc w:val="both"/>
      </w:pPr>
    </w:p>
    <w:p w14:paraId="34CEFF53" w14:textId="3D45E809" w:rsidR="003E11C7" w:rsidRPr="007F02D6" w:rsidRDefault="003E11C7" w:rsidP="005778CC">
      <w:pPr>
        <w:pStyle w:val="Virsraksts2"/>
      </w:pPr>
      <w:bookmarkStart w:id="10" w:name="_Toc27648661"/>
      <w:bookmarkStart w:id="11" w:name="_Toc69397690"/>
      <w:r w:rsidRPr="007F02D6">
        <w:t>Institucionālā pārvaldība</w:t>
      </w:r>
      <w:bookmarkEnd w:id="10"/>
      <w:r w:rsidRPr="007F02D6">
        <w:t xml:space="preserve"> </w:t>
      </w:r>
      <w:bookmarkEnd w:id="11"/>
    </w:p>
    <w:p w14:paraId="0425D11F" w14:textId="207F77D7" w:rsidR="003E11C7" w:rsidRPr="00410545" w:rsidRDefault="003E11C7" w:rsidP="00601F31">
      <w:pPr>
        <w:spacing w:after="120" w:line="240" w:lineRule="auto"/>
        <w:ind w:firstLine="720"/>
        <w:jc w:val="both"/>
      </w:pPr>
      <w:r w:rsidRPr="00410545">
        <w:t xml:space="preserve">Valsts politiku autoceļu jomā izstrādā Satiksmes ministrija, </w:t>
      </w:r>
      <w:r w:rsidR="00CD2F3F" w:rsidRPr="00410545">
        <w:t xml:space="preserve">savukārt </w:t>
      </w:r>
      <w:r w:rsidRPr="00410545">
        <w:t xml:space="preserve">LVC </w:t>
      </w:r>
      <w:r w:rsidR="00CD2F3F" w:rsidRPr="00410545">
        <w:t xml:space="preserve">Satiksmes ministrija </w:t>
      </w:r>
      <w:r w:rsidRPr="00410545">
        <w:t>ir deleģē</w:t>
      </w:r>
      <w:r w:rsidR="00CD2F3F" w:rsidRPr="00410545">
        <w:t>jusi</w:t>
      </w:r>
      <w:r w:rsidRPr="00410545">
        <w:t xml:space="preserve"> valsts autoceļu tīkla pārvaldīšan</w:t>
      </w:r>
      <w:r w:rsidR="00215029">
        <w:t>u</w:t>
      </w:r>
      <w:r w:rsidRPr="00410545">
        <w:t>, valsts autoceļu tīkla finansējuma administrēšan</w:t>
      </w:r>
      <w:r w:rsidR="00CD2F3F" w:rsidRPr="00410545">
        <w:t>u</w:t>
      </w:r>
      <w:r w:rsidRPr="00410545">
        <w:t xml:space="preserve"> un ar to saistīto darba programmu vadīb</w:t>
      </w:r>
      <w:r w:rsidR="00CD2F3F" w:rsidRPr="00410545">
        <w:t>u</w:t>
      </w:r>
      <w:r w:rsidRPr="00410545">
        <w:t xml:space="preserve"> un izpildes kontrol</w:t>
      </w:r>
      <w:r w:rsidR="00CD2F3F" w:rsidRPr="00410545">
        <w:t>i, kā arī iepirkumu organizēšanu valsts vajadzībām, valsts autoceļu būvniecības programmu vadību,  būvniecības uzraudzību un ceļu satiksmes organizācijas uzraudzību</w:t>
      </w:r>
      <w:r w:rsidR="00F60D07" w:rsidRPr="00410545">
        <w:t>.</w:t>
      </w:r>
    </w:p>
    <w:p w14:paraId="39D44E0E" w14:textId="4DD575B9" w:rsidR="003E11C7" w:rsidRDefault="003E11C7" w:rsidP="00601F31">
      <w:pPr>
        <w:spacing w:after="120" w:line="240" w:lineRule="auto"/>
        <w:ind w:firstLine="720"/>
        <w:jc w:val="both"/>
      </w:pPr>
      <w:r>
        <w:t>VAS</w:t>
      </w:r>
      <w:r w:rsidRPr="00FF3CE3">
        <w:t xml:space="preserve"> “Latvijas autoceļu uzturētājs” (</w:t>
      </w:r>
      <w:r w:rsidR="004B3B5F">
        <w:t>turpmāk</w:t>
      </w:r>
      <w:r w:rsidR="00CD2F3F">
        <w:t xml:space="preserve"> </w:t>
      </w:r>
      <w:r w:rsidR="004B3B5F" w:rsidRPr="004B3B5F">
        <w:t xml:space="preserve">- </w:t>
      </w:r>
      <w:r w:rsidRPr="004B3B5F">
        <w:t>LAU)</w:t>
      </w:r>
      <w:r w:rsidRPr="00FF3CE3">
        <w:t xml:space="preserve"> saskaņā ar likuma “Par autoceļiem” 7.panta trešās </w:t>
      </w:r>
      <w:proofErr w:type="spellStart"/>
      <w:r w:rsidRPr="00FF3CE3">
        <w:t>prim</w:t>
      </w:r>
      <w:proofErr w:type="spellEnd"/>
      <w:r w:rsidRPr="00FF3CE3">
        <w:t xml:space="preserve"> daļas deleģējumu un deleģēšanas līgumu (18.12.2013. nr.SM2013/-59) ir atbildīga par valsts autoceļu kompleksās ikdienas uzturēšanas darbu plānošanu un veikšanu visā Latvijas Republikas teritorijā atbilstoši tās darbību regulējošiem normatīvajiem aktiem. </w:t>
      </w:r>
      <w:r w:rsidR="00B37554">
        <w:t xml:space="preserve"> Saskaņā ar Ministru kabineta 2020.gada 26.augusta rīkojumu Nr. 477 (</w:t>
      </w:r>
      <w:r w:rsidR="00B37554" w:rsidRPr="00B37554">
        <w:t>prot. Nr. 50 26. §</w:t>
      </w:r>
      <w:r w:rsidR="00B37554">
        <w:t xml:space="preserve">) ir atbalstīts </w:t>
      </w:r>
      <w:r w:rsidR="00B37554" w:rsidRPr="00B37554">
        <w:t xml:space="preserve">konceptuālajā ziņojumā </w:t>
      </w:r>
      <w:r w:rsidR="00B37554">
        <w:t>“</w:t>
      </w:r>
      <w:r w:rsidR="00B37554" w:rsidRPr="00B37554">
        <w:t>Par valsts autoceļu ikdienas uzturēšanas tirgus atvēršanu no 2021. gada</w:t>
      </w:r>
      <w:r w:rsidR="00B37554">
        <w:t xml:space="preserve">” ietvertais risinājums, kas paredz </w:t>
      </w:r>
      <w:r w:rsidR="00B37554" w:rsidRPr="00B37554">
        <w:t>pilnībā atvērt valsts autoceļu ikdienas uzturēšanas tirgu no 2021. gada 1. oktobra un pretendentus valsts autoceļu ikdienas uzturēšanas darbu veikšanai izvēlēties atklātā konkursā</w:t>
      </w:r>
      <w:r w:rsidR="00B37554">
        <w:t>.</w:t>
      </w:r>
    </w:p>
    <w:p w14:paraId="11121D0A" w14:textId="77777777" w:rsidR="001004B5" w:rsidRPr="00B37554" w:rsidRDefault="001004B5" w:rsidP="00601F31">
      <w:pPr>
        <w:spacing w:after="120" w:line="240" w:lineRule="auto"/>
        <w:ind w:firstLine="720"/>
        <w:jc w:val="both"/>
      </w:pPr>
    </w:p>
    <w:p w14:paraId="2643A95B" w14:textId="77777777" w:rsidR="00115600" w:rsidRPr="007F02D6" w:rsidRDefault="00115600" w:rsidP="00115600">
      <w:pPr>
        <w:pStyle w:val="Virsraksts2"/>
      </w:pPr>
      <w:bookmarkStart w:id="12" w:name="_Toc27648662"/>
      <w:bookmarkStart w:id="13" w:name="_Toc69397691"/>
      <w:r w:rsidRPr="007F02D6">
        <w:t>Tiesiskais ietvars</w:t>
      </w:r>
      <w:bookmarkEnd w:id="12"/>
      <w:bookmarkEnd w:id="13"/>
    </w:p>
    <w:p w14:paraId="0CC4CAF9" w14:textId="77777777" w:rsidR="00115600" w:rsidRPr="00FF3CE3" w:rsidRDefault="00115600" w:rsidP="00E41E7F">
      <w:pPr>
        <w:pStyle w:val="Sarakstarindkopa"/>
        <w:numPr>
          <w:ilvl w:val="0"/>
          <w:numId w:val="1"/>
        </w:numPr>
        <w:spacing w:after="120" w:line="240" w:lineRule="auto"/>
        <w:ind w:left="714" w:hanging="357"/>
        <w:jc w:val="both"/>
      </w:pPr>
      <w:r w:rsidRPr="00FF3CE3">
        <w:t>Likums „Par autoceļiem”;</w:t>
      </w:r>
    </w:p>
    <w:p w14:paraId="74AB6DCC" w14:textId="77777777" w:rsidR="00115600" w:rsidRPr="00FF3CE3" w:rsidRDefault="00115600" w:rsidP="00E41E7F">
      <w:pPr>
        <w:pStyle w:val="Sarakstarindkopa"/>
        <w:numPr>
          <w:ilvl w:val="0"/>
          <w:numId w:val="1"/>
        </w:numPr>
        <w:spacing w:after="120" w:line="240" w:lineRule="auto"/>
        <w:ind w:left="714" w:hanging="357"/>
        <w:jc w:val="both"/>
      </w:pPr>
      <w:r w:rsidRPr="00FF3CE3">
        <w:t>Ministru kabineta 2008. gada 11. marta noteikumi Nr. 173 „Valsts pamatbudžeta valsts autoceļu fonda programmai piešķirto līdzekļu izlietošanas kārtība”;</w:t>
      </w:r>
    </w:p>
    <w:p w14:paraId="6FA025EA" w14:textId="77777777" w:rsidR="00115600" w:rsidRPr="00FF3CE3" w:rsidRDefault="00115600" w:rsidP="00E41E7F">
      <w:pPr>
        <w:pStyle w:val="Sarakstarindkopa"/>
        <w:numPr>
          <w:ilvl w:val="0"/>
          <w:numId w:val="1"/>
        </w:numPr>
        <w:spacing w:after="120" w:line="240" w:lineRule="auto"/>
        <w:ind w:left="714" w:hanging="357"/>
        <w:jc w:val="both"/>
      </w:pPr>
      <w:r w:rsidRPr="00FF3CE3">
        <w:t>Ministru kabineta 2003. gada 29. aprīļa noteikumi Nr. 242 „Satiksmes ministrijas nolikums”;</w:t>
      </w:r>
    </w:p>
    <w:p w14:paraId="6DDB771E" w14:textId="666F6D48" w:rsidR="00115600" w:rsidRPr="00FF3CE3" w:rsidRDefault="00115600" w:rsidP="00E41E7F">
      <w:pPr>
        <w:pStyle w:val="Sarakstarindkopa"/>
        <w:numPr>
          <w:ilvl w:val="0"/>
          <w:numId w:val="1"/>
        </w:numPr>
        <w:spacing w:after="120"/>
        <w:ind w:left="714" w:hanging="357"/>
        <w:jc w:val="both"/>
      </w:pPr>
      <w:r w:rsidRPr="00FF3CE3">
        <w:t>Ar Ministru kabineta 2013.gada 27.decembra rīkojumu Nr. 683 (prot. Nr. 67 100.§) apstiprinātās Transporta attīstības pamatnostādnes 2014. – 2020. gadam. Grozītas ar MK rīkojumu Nr. 73, 27.02.2018.;</w:t>
      </w:r>
    </w:p>
    <w:p w14:paraId="1775B682" w14:textId="77777777" w:rsidR="00115600" w:rsidRPr="00FF3CE3" w:rsidRDefault="00115600" w:rsidP="00E41E7F">
      <w:pPr>
        <w:pStyle w:val="Sarakstarindkopa"/>
        <w:numPr>
          <w:ilvl w:val="0"/>
          <w:numId w:val="1"/>
        </w:numPr>
        <w:spacing w:after="120"/>
        <w:ind w:left="714" w:hanging="357"/>
        <w:jc w:val="both"/>
      </w:pPr>
      <w:r w:rsidRPr="00FF3CE3">
        <w:lastRenderedPageBreak/>
        <w:t>Ministru kabineta 2010.gada 9.marta noteikumi Nr.224 “Noteikumi par valsts un pašvaldību autoceļu ikdienas uzturēšanas prasībām un to izpildes kontroli”;</w:t>
      </w:r>
    </w:p>
    <w:p w14:paraId="19E74F67" w14:textId="77777777" w:rsidR="00115600" w:rsidRDefault="00115600" w:rsidP="00E41E7F">
      <w:pPr>
        <w:pStyle w:val="Sarakstarindkopa"/>
        <w:numPr>
          <w:ilvl w:val="0"/>
          <w:numId w:val="1"/>
        </w:numPr>
        <w:spacing w:after="120"/>
        <w:ind w:left="714" w:hanging="357"/>
        <w:jc w:val="both"/>
      </w:pPr>
      <w:r w:rsidRPr="00FF3CE3">
        <w:t>Ministru kabineta 2013.gada 17.decembra noteikumi Nr.1528 “Valsts akciju sabiedrības "Latvijas autoceļu uzturētājs" sniegto publisko pakalpojumu saraksts un to cenu noteikšanas metodika”</w:t>
      </w:r>
      <w:r>
        <w:t>;</w:t>
      </w:r>
    </w:p>
    <w:p w14:paraId="6F5BBCBA" w14:textId="4683E9B4" w:rsidR="00A46D44" w:rsidRPr="00115600" w:rsidRDefault="00115600" w:rsidP="003E70E6">
      <w:pPr>
        <w:pStyle w:val="Sarakstarindkopa"/>
        <w:numPr>
          <w:ilvl w:val="0"/>
          <w:numId w:val="1"/>
        </w:numPr>
        <w:spacing w:after="120"/>
        <w:ind w:left="357" w:hanging="73"/>
        <w:jc w:val="both"/>
      </w:pPr>
      <w:r w:rsidRPr="00005D91">
        <w:t xml:space="preserve">Būtiskāko </w:t>
      </w:r>
      <w:r>
        <w:t>normatīvo</w:t>
      </w:r>
      <w:r w:rsidRPr="00005D91">
        <w:t xml:space="preserve"> aktu sarakstu skatīt</w:t>
      </w:r>
      <w:r>
        <w:t xml:space="preserve"> </w:t>
      </w:r>
      <w:r w:rsidRPr="009D5CE0">
        <w:t>https://www.sam.gov.lv/lv/butiskakie-normativie-akti-3</w:t>
      </w:r>
      <w:r>
        <w:t xml:space="preserve">.  </w:t>
      </w:r>
      <w:r>
        <w:br w:type="page"/>
      </w:r>
    </w:p>
    <w:p w14:paraId="34F6F0E1" w14:textId="6F5AACA4" w:rsidR="008940E0" w:rsidRDefault="001F6453" w:rsidP="00A46D44">
      <w:pPr>
        <w:pStyle w:val="Virsraksts1"/>
        <w:spacing w:before="120"/>
      </w:pPr>
      <w:bookmarkStart w:id="14" w:name="_Toc69397692"/>
      <w:proofErr w:type="spellStart"/>
      <w:r>
        <w:lastRenderedPageBreak/>
        <w:t>M</w:t>
      </w:r>
      <w:r w:rsidR="003758E6">
        <w:t>ikromobilitāte</w:t>
      </w:r>
      <w:bookmarkEnd w:id="14"/>
      <w:proofErr w:type="spellEnd"/>
      <w:r>
        <w:t xml:space="preserve"> </w:t>
      </w:r>
    </w:p>
    <w:p w14:paraId="4441312C" w14:textId="1DCF2E74" w:rsidR="001F6453" w:rsidRDefault="001F6453" w:rsidP="00A46D44">
      <w:pPr>
        <w:spacing w:before="120" w:after="120" w:line="240" w:lineRule="auto"/>
        <w:ind w:firstLine="720"/>
        <w:jc w:val="both"/>
      </w:pPr>
      <w:r>
        <w:t>Mainoties cilvēku paradumiem, arvien pieaugoša tendence ir personīgā autotransporta vietā izvēlēties citus, videi draudzīgākus pārvietošanās līdzekļus.</w:t>
      </w:r>
      <w:r w:rsidR="00B732A3">
        <w:t xml:space="preserve"> </w:t>
      </w:r>
      <w:r w:rsidR="00B732A3" w:rsidRPr="00244ED6">
        <w:t>Blakus ierastajai iešanai ar kājām un braukšanai ar velosipēdu arvien pieaug</w:t>
      </w:r>
      <w:r w:rsidR="00B732A3">
        <w:t xml:space="preserve"> </w:t>
      </w:r>
      <w:r w:rsidRPr="008940E0">
        <w:t xml:space="preserve">arī citu </w:t>
      </w:r>
      <w:proofErr w:type="spellStart"/>
      <w:r w:rsidRPr="008940E0">
        <w:t>mikromobilitātes</w:t>
      </w:r>
      <w:proofErr w:type="spellEnd"/>
      <w:r w:rsidRPr="008940E0">
        <w:t xml:space="preserve"> pārvietošanās rīku</w:t>
      </w:r>
      <w:r w:rsidR="00CE4610">
        <w:t xml:space="preserve"> izmantošana satiksmē</w:t>
      </w:r>
      <w:r w:rsidR="00437B67">
        <w:t xml:space="preserve">, piemēram, </w:t>
      </w:r>
      <w:r w:rsidRPr="008940E0">
        <w:t>skrejriteņ</w:t>
      </w:r>
      <w:r w:rsidR="00CE4610">
        <w:t>u</w:t>
      </w:r>
      <w:r w:rsidRPr="008940E0">
        <w:t>.</w:t>
      </w:r>
      <w:r>
        <w:t xml:space="preserve"> Līdz ar </w:t>
      </w:r>
      <w:r w:rsidR="00537288">
        <w:t>“P</w:t>
      </w:r>
      <w:r>
        <w:t>ētījum</w:t>
      </w:r>
      <w:r w:rsidR="00537288">
        <w:t>s</w:t>
      </w:r>
      <w:r>
        <w:t xml:space="preserve"> par </w:t>
      </w:r>
      <w:proofErr w:type="spellStart"/>
      <w:r>
        <w:t>velosatiksmi</w:t>
      </w:r>
      <w:proofErr w:type="spellEnd"/>
      <w:r>
        <w:t xml:space="preserve"> un </w:t>
      </w:r>
      <w:proofErr w:type="spellStart"/>
      <w:r>
        <w:t>velosatiksmes</w:t>
      </w:r>
      <w:proofErr w:type="spellEnd"/>
      <w:r>
        <w:t xml:space="preserve"> infrastruktūru nacionālā mērogā</w:t>
      </w:r>
      <w:r w:rsidR="00537288">
        <w:t>”</w:t>
      </w:r>
      <w:r>
        <w:rPr>
          <w:rStyle w:val="Vresatsauce"/>
        </w:rPr>
        <w:footnoteReference w:id="6"/>
      </w:r>
      <w:r w:rsidR="000733E8">
        <w:t xml:space="preserve"> (turpmāk – Pētījums par </w:t>
      </w:r>
      <w:proofErr w:type="spellStart"/>
      <w:r w:rsidR="000733E8">
        <w:t>velosatiksmi</w:t>
      </w:r>
      <w:proofErr w:type="spellEnd"/>
      <w:r w:rsidR="000733E8">
        <w:t>)</w:t>
      </w:r>
      <w:r>
        <w:t xml:space="preserve">, tika secināts, ka </w:t>
      </w:r>
      <w:proofErr w:type="spellStart"/>
      <w:r w:rsidR="00B430E3" w:rsidRPr="00B430E3">
        <w:t>velobraukšana</w:t>
      </w:r>
      <w:proofErr w:type="spellEnd"/>
      <w:r w:rsidR="00B430E3" w:rsidRPr="00B430E3">
        <w:t xml:space="preserve"> ir būtisks pārvietošanās veids multimodālā transporta sistēmā. Nākamajam periodam galvenā prioritāte ir nodrošināt gan valsts pārziņā esošās, gan arī pašvaldību pārziņā esošās </w:t>
      </w:r>
      <w:proofErr w:type="spellStart"/>
      <w:r w:rsidR="00B430E3" w:rsidRPr="00B430E3">
        <w:t>mikromobilitātes</w:t>
      </w:r>
      <w:proofErr w:type="spellEnd"/>
      <w:r w:rsidR="00B430E3" w:rsidRPr="00B430E3">
        <w:t xml:space="preserve"> infrastruktūras pilnveidošanu</w:t>
      </w:r>
      <w:r w:rsidR="00324904" w:rsidRPr="005E5F18">
        <w:t>.</w:t>
      </w:r>
    </w:p>
    <w:p w14:paraId="4B6FC72C" w14:textId="344D8A61" w:rsidR="008940E0" w:rsidRDefault="00347E20" w:rsidP="00601F31">
      <w:pPr>
        <w:spacing w:after="120" w:line="240" w:lineRule="auto"/>
        <w:ind w:firstLine="720"/>
        <w:jc w:val="both"/>
      </w:pPr>
      <w:proofErr w:type="spellStart"/>
      <w:r>
        <w:t>Mikromobilitāte</w:t>
      </w:r>
      <w:proofErr w:type="spellEnd"/>
      <w:r w:rsidR="008940E0" w:rsidRPr="008940E0">
        <w:t xml:space="preserve"> ir būtiska ilgtspējīgas</w:t>
      </w:r>
      <w:r w:rsidR="00A52FA5">
        <w:t xml:space="preserve"> un multimodālas</w:t>
      </w:r>
      <w:r w:rsidR="008940E0" w:rsidRPr="008940E0">
        <w:t xml:space="preserve"> transporta sistēmas sastāvdaļa, nodrošinot plašākas iedzīvotāju mobilitātes iespējas, īpaši īsos (līdz 10 km) attālumos. Kā galvenās </w:t>
      </w:r>
      <w:proofErr w:type="spellStart"/>
      <w:r w:rsidR="00233262">
        <w:t>mikromobilitātes</w:t>
      </w:r>
      <w:proofErr w:type="spellEnd"/>
      <w:r w:rsidR="008940E0" w:rsidRPr="008940E0">
        <w:t xml:space="preserve"> priekšrocības ir minama pozitīvā ietekme uz vidi - netiek patērēta degviela,</w:t>
      </w:r>
      <w:r w:rsidR="00CE6E34">
        <w:t xml:space="preserve"> </w:t>
      </w:r>
      <w:r w:rsidR="008940E0" w:rsidRPr="008940E0">
        <w:t>tādējādi netiek radīt</w:t>
      </w:r>
      <w:r w:rsidR="000F7EFC">
        <w:t xml:space="preserve">as </w:t>
      </w:r>
      <w:r w:rsidR="008940E0" w:rsidRPr="008940E0">
        <w:t>CO</w:t>
      </w:r>
      <w:r w:rsidR="008940E0" w:rsidRPr="00B27E90">
        <w:rPr>
          <w:vertAlign w:val="subscript"/>
        </w:rPr>
        <w:t xml:space="preserve">2 </w:t>
      </w:r>
      <w:r w:rsidR="000F7EFC">
        <w:t>emisijas</w:t>
      </w:r>
      <w:r w:rsidR="00C86DEF">
        <w:t>, netiek radīti</w:t>
      </w:r>
      <w:r w:rsidR="006326C7">
        <w:t xml:space="preserve"> </w:t>
      </w:r>
      <w:r w:rsidR="008940E0" w:rsidRPr="008940E0">
        <w:t>trokšņi</w:t>
      </w:r>
      <w:r w:rsidR="006326C7">
        <w:t xml:space="preserve"> </w:t>
      </w:r>
      <w:r w:rsidR="0019090C">
        <w:t>un gaisa piesārņojums</w:t>
      </w:r>
      <w:r w:rsidR="008940E0" w:rsidRPr="008940E0">
        <w:t xml:space="preserve">, kā arī netiek radīti sastrēgumi. Tāpat ir minama </w:t>
      </w:r>
      <w:r w:rsidR="002B744A">
        <w:t xml:space="preserve">iešanas kājām </w:t>
      </w:r>
      <w:r w:rsidR="00B73598">
        <w:t>un braukšanas ar velosipēdu</w:t>
      </w:r>
      <w:r w:rsidR="00A6635D">
        <w:t xml:space="preserve"> </w:t>
      </w:r>
      <w:r w:rsidR="008940E0" w:rsidRPr="008940E0">
        <w:t>pozitīvā ietekme uz sabiedrības veselību un finanšu līdzekļu ietaupījum</w:t>
      </w:r>
      <w:r w:rsidR="0011667F">
        <w:t>u</w:t>
      </w:r>
      <w:r w:rsidR="008940E0" w:rsidRPr="008940E0">
        <w:t xml:space="preserve">. </w:t>
      </w:r>
    </w:p>
    <w:p w14:paraId="1A38CA17" w14:textId="1A125659" w:rsidR="008940E0" w:rsidRPr="008940E0" w:rsidRDefault="00F80006" w:rsidP="00601F31">
      <w:pPr>
        <w:spacing w:after="120" w:line="240" w:lineRule="auto"/>
        <w:ind w:firstLine="720"/>
        <w:jc w:val="both"/>
      </w:pPr>
      <w:r>
        <w:t xml:space="preserve">Pētījums par </w:t>
      </w:r>
      <w:proofErr w:type="spellStart"/>
      <w:r>
        <w:t>velosatiksmi</w:t>
      </w:r>
      <w:proofErr w:type="spellEnd"/>
      <w:r w:rsidR="00A7748D">
        <w:t xml:space="preserve">, kas veikts </w:t>
      </w:r>
      <w:r w:rsidR="009227F1">
        <w:t>a</w:t>
      </w:r>
      <w:r w:rsidR="008940E0" w:rsidRPr="008940E0">
        <w:t xml:space="preserve">tbilstoši </w:t>
      </w:r>
      <w:r w:rsidR="00FB4A05">
        <w:t>“</w:t>
      </w:r>
      <w:proofErr w:type="spellStart"/>
      <w:r w:rsidR="008940E0" w:rsidRPr="008940E0">
        <w:t>Velosatiksmes</w:t>
      </w:r>
      <w:proofErr w:type="spellEnd"/>
      <w:r w:rsidR="008940E0" w:rsidRPr="008940E0">
        <w:t xml:space="preserve"> attīstības plān</w:t>
      </w:r>
      <w:r w:rsidR="00FB4A05">
        <w:t>s</w:t>
      </w:r>
      <w:r w:rsidR="008940E0" w:rsidRPr="008940E0">
        <w:t xml:space="preserve"> 2018.-2020.gadam</w:t>
      </w:r>
      <w:r w:rsidR="00FB4A05">
        <w:t>”</w:t>
      </w:r>
      <w:r w:rsidR="007A4307">
        <w:rPr>
          <w:rStyle w:val="Vresatsauce"/>
        </w:rPr>
        <w:footnoteReference w:id="7"/>
      </w:r>
      <w:r w:rsidR="008940E0" w:rsidRPr="008940E0">
        <w:t xml:space="preserve"> iekļautajam rīcības virzienam,</w:t>
      </w:r>
      <w:r w:rsidR="00793D52">
        <w:t xml:space="preserve"> </w:t>
      </w:r>
      <w:r w:rsidR="00176FB0">
        <w:t>citu starpā</w:t>
      </w:r>
      <w:r w:rsidR="000A75B4">
        <w:t xml:space="preserve"> veikts arī</w:t>
      </w:r>
      <w:r w:rsidR="00176FB0">
        <w:t xml:space="preserve"> </w:t>
      </w:r>
      <w:r w:rsidR="008940E0" w:rsidRPr="008940E0">
        <w:rPr>
          <w:rFonts w:eastAsia="Times New Roman"/>
        </w:rPr>
        <w:t xml:space="preserve">ar mērķi </w:t>
      </w:r>
      <w:r w:rsidR="008940E0" w:rsidRPr="008940E0">
        <w:t xml:space="preserve">iegūt datus, kas raksturo </w:t>
      </w:r>
      <w:proofErr w:type="spellStart"/>
      <w:r w:rsidR="008940E0" w:rsidRPr="008940E0">
        <w:t>velosatiksmi</w:t>
      </w:r>
      <w:proofErr w:type="spellEnd"/>
      <w:r w:rsidR="008940E0" w:rsidRPr="008940E0">
        <w:t xml:space="preserve"> un </w:t>
      </w:r>
      <w:proofErr w:type="spellStart"/>
      <w:r w:rsidR="008940E0" w:rsidRPr="008940E0">
        <w:t>velosatiksmes</w:t>
      </w:r>
      <w:proofErr w:type="spellEnd"/>
      <w:r w:rsidR="008940E0" w:rsidRPr="008940E0">
        <w:t xml:space="preserve"> infrastruktūru nacionālā mērogā un vides dimensijās.</w:t>
      </w:r>
    </w:p>
    <w:p w14:paraId="0FAD8570" w14:textId="77777777" w:rsidR="008940E0" w:rsidRPr="008940E0" w:rsidRDefault="008940E0" w:rsidP="00601F31">
      <w:pPr>
        <w:spacing w:after="120" w:line="240" w:lineRule="auto"/>
        <w:ind w:firstLine="720"/>
        <w:jc w:val="both"/>
      </w:pPr>
      <w:r w:rsidRPr="008940E0">
        <w:t xml:space="preserve">Kā norādīts pētījumā, svarīgākie dati, kas raksturo </w:t>
      </w:r>
      <w:proofErr w:type="spellStart"/>
      <w:r w:rsidRPr="008940E0">
        <w:t>velosatiksmi</w:t>
      </w:r>
      <w:proofErr w:type="spellEnd"/>
      <w:r w:rsidRPr="008940E0">
        <w:t xml:space="preserve"> ir:</w:t>
      </w:r>
    </w:p>
    <w:p w14:paraId="0EE4CC31" w14:textId="7C182F69" w:rsidR="008940E0" w:rsidRPr="008940E0" w:rsidRDefault="008940E0" w:rsidP="00E41E7F">
      <w:pPr>
        <w:pStyle w:val="Sarakstarindkopa"/>
        <w:numPr>
          <w:ilvl w:val="0"/>
          <w:numId w:val="19"/>
        </w:numPr>
        <w:spacing w:after="0" w:line="240" w:lineRule="auto"/>
        <w:ind w:left="714" w:hanging="357"/>
        <w:jc w:val="both"/>
      </w:pPr>
      <w:r w:rsidRPr="008940E0">
        <w:t xml:space="preserve">velosipēdistu procentuālais īpatsvars </w:t>
      </w:r>
      <w:r w:rsidR="00AF68AE">
        <w:t>no valsts iedzīvotāju kopējā skaita</w:t>
      </w:r>
      <w:r w:rsidRPr="008940E0">
        <w:t>;</w:t>
      </w:r>
    </w:p>
    <w:p w14:paraId="7A7A379C" w14:textId="77777777" w:rsidR="008940E0" w:rsidRPr="008940E0" w:rsidRDefault="008940E0" w:rsidP="00E41E7F">
      <w:pPr>
        <w:pStyle w:val="Sarakstarindkopa"/>
        <w:numPr>
          <w:ilvl w:val="0"/>
          <w:numId w:val="19"/>
        </w:numPr>
        <w:spacing w:after="0" w:line="240" w:lineRule="auto"/>
        <w:ind w:left="714" w:hanging="357"/>
        <w:jc w:val="both"/>
      </w:pPr>
      <w:r w:rsidRPr="008940E0">
        <w:t>vidēji ar velosipēdu veiktā distance;</w:t>
      </w:r>
    </w:p>
    <w:p w14:paraId="3DB44446" w14:textId="77777777" w:rsidR="008940E0" w:rsidRPr="008940E0" w:rsidRDefault="008940E0" w:rsidP="00E41E7F">
      <w:pPr>
        <w:pStyle w:val="Sarakstarindkopa"/>
        <w:numPr>
          <w:ilvl w:val="0"/>
          <w:numId w:val="19"/>
        </w:numPr>
        <w:spacing w:after="0" w:line="240" w:lineRule="auto"/>
        <w:ind w:left="714" w:hanging="357"/>
        <w:jc w:val="both"/>
      </w:pPr>
      <w:r w:rsidRPr="008940E0">
        <w:t>ar velosipēdu veiktā distance dienā;</w:t>
      </w:r>
    </w:p>
    <w:p w14:paraId="5584C05C" w14:textId="4DAE9082" w:rsidR="008940E0" w:rsidRDefault="008940E0" w:rsidP="00E41E7F">
      <w:pPr>
        <w:pStyle w:val="Sarakstarindkopa"/>
        <w:numPr>
          <w:ilvl w:val="0"/>
          <w:numId w:val="19"/>
        </w:numPr>
        <w:spacing w:after="120" w:line="240" w:lineRule="auto"/>
        <w:ind w:left="714" w:hanging="357"/>
        <w:jc w:val="both"/>
      </w:pPr>
      <w:r w:rsidRPr="008940E0">
        <w:t xml:space="preserve">valstī esošās </w:t>
      </w:r>
      <w:proofErr w:type="spellStart"/>
      <w:r w:rsidRPr="008940E0">
        <w:t>veloinfrastruktūras</w:t>
      </w:r>
      <w:proofErr w:type="spellEnd"/>
      <w:r w:rsidRPr="008940E0">
        <w:t xml:space="preserve"> apkopojums.</w:t>
      </w:r>
    </w:p>
    <w:p w14:paraId="0B2D28CA" w14:textId="77777777" w:rsidR="008940E0" w:rsidRPr="002758F8" w:rsidRDefault="008940E0" w:rsidP="008940E0">
      <w:pPr>
        <w:spacing w:after="0" w:line="240" w:lineRule="auto"/>
        <w:ind w:firstLine="360"/>
        <w:jc w:val="both"/>
        <w:rPr>
          <w:b/>
          <w:bCs/>
          <w:i/>
          <w:iCs/>
        </w:rPr>
      </w:pPr>
    </w:p>
    <w:p w14:paraId="342AEC33" w14:textId="033F71EF" w:rsidR="008940E0" w:rsidRPr="00F86AEB" w:rsidRDefault="00115600" w:rsidP="00115600">
      <w:pPr>
        <w:pStyle w:val="Virsraksts2"/>
      </w:pPr>
      <w:bookmarkStart w:id="15" w:name="_Toc69397693"/>
      <w:r>
        <w:t>I</w:t>
      </w:r>
      <w:r w:rsidR="002758F8" w:rsidRPr="00F86AEB">
        <w:t>nfrastruktūra</w:t>
      </w:r>
      <w:bookmarkEnd w:id="15"/>
    </w:p>
    <w:p w14:paraId="190FDED0" w14:textId="5A19F9A6" w:rsidR="007E2559" w:rsidRDefault="008940E0" w:rsidP="00D62DDD">
      <w:pPr>
        <w:spacing w:after="120" w:line="240" w:lineRule="auto"/>
        <w:ind w:firstLine="720"/>
        <w:jc w:val="both"/>
        <w:rPr>
          <w:lang w:eastAsia="lv-LV"/>
        </w:rPr>
      </w:pPr>
      <w:r w:rsidRPr="00C01EDB">
        <w:rPr>
          <w:lang w:eastAsia="lv-LV"/>
        </w:rPr>
        <w:t xml:space="preserve">Saskaņā ar pašvaldību un LVC sniegto </w:t>
      </w:r>
      <w:r w:rsidRPr="004D0269">
        <w:rPr>
          <w:lang w:eastAsia="lv-LV"/>
        </w:rPr>
        <w:t>informāciju</w:t>
      </w:r>
      <w:r w:rsidR="00A556D4" w:rsidRPr="004D0269">
        <w:rPr>
          <w:lang w:eastAsia="lv-LV"/>
        </w:rPr>
        <w:t xml:space="preserve"> 2019.gadā</w:t>
      </w:r>
      <w:r w:rsidRPr="004D0269">
        <w:rPr>
          <w:lang w:eastAsia="lv-LV"/>
        </w:rPr>
        <w:t xml:space="preserve"> Latvijā kopumā ir 727 km </w:t>
      </w:r>
      <w:proofErr w:type="spellStart"/>
      <w:r w:rsidRPr="004D0269">
        <w:rPr>
          <w:lang w:eastAsia="lv-LV"/>
        </w:rPr>
        <w:t>velosatiksmes</w:t>
      </w:r>
      <w:proofErr w:type="spellEnd"/>
      <w:r w:rsidRPr="004D0269">
        <w:rPr>
          <w:lang w:eastAsia="lv-LV"/>
        </w:rPr>
        <w:t xml:space="preserve"> infrastruktūras, no kuriem 701 km atrodas pašvaldību pārvaldībā, savukārt 26 km atrodas LVC pārziņā.</w:t>
      </w:r>
      <w:r w:rsidRPr="004D0269">
        <w:rPr>
          <w:rStyle w:val="Vresatsauce"/>
          <w:lang w:eastAsia="lv-LV"/>
        </w:rPr>
        <w:footnoteReference w:id="8"/>
      </w:r>
      <w:r w:rsidR="00A14B89" w:rsidRPr="004D0269">
        <w:t xml:space="preserve"> </w:t>
      </w:r>
      <w:r w:rsidR="00A14B89" w:rsidRPr="004D0269">
        <w:rPr>
          <w:lang w:eastAsia="lv-LV"/>
        </w:rPr>
        <w:t>Apjoma ziņā visgarākie velo</w:t>
      </w:r>
      <w:r w:rsidR="003C23FB">
        <w:rPr>
          <w:lang w:eastAsia="lv-LV"/>
        </w:rPr>
        <w:t>sipēdu ceļi</w:t>
      </w:r>
      <w:r w:rsidR="00A14B89" w:rsidRPr="004D0269">
        <w:rPr>
          <w:lang w:eastAsia="lv-LV"/>
        </w:rPr>
        <w:t xml:space="preserve">, </w:t>
      </w:r>
      <w:proofErr w:type="spellStart"/>
      <w:r w:rsidR="00A14B89" w:rsidRPr="004D0269">
        <w:rPr>
          <w:lang w:eastAsia="lv-LV"/>
        </w:rPr>
        <w:t>velojoslas</w:t>
      </w:r>
      <w:proofErr w:type="spellEnd"/>
      <w:r w:rsidR="00A14B89" w:rsidRPr="004D0269">
        <w:rPr>
          <w:lang w:eastAsia="lv-LV"/>
        </w:rPr>
        <w:t>, kopējie gājēju un velosipēdistu ceļi Latvijā ir Rīgā (68,2 km), Ventspilī (65,3 km), Jūrmalā (61,7 km), Liepājā (50,9 km), Jelgavā (25,6 km), Siguldas novadā (23,4 km), Ogres</w:t>
      </w:r>
      <w:r w:rsidR="00A14B89" w:rsidRPr="00A14B89">
        <w:rPr>
          <w:lang w:eastAsia="lv-LV"/>
        </w:rPr>
        <w:t xml:space="preserve"> novadā (23,3 km), Valmierā (18,5 km), Daugavpilī (17,8 km) un Tukuma novadā (17,4 km)</w:t>
      </w:r>
      <w:r w:rsidRPr="00C01EDB">
        <w:rPr>
          <w:lang w:eastAsia="lv-LV"/>
        </w:rPr>
        <w:t>.</w:t>
      </w:r>
      <w:r w:rsidR="00637AB7" w:rsidRPr="00C01EDB">
        <w:rPr>
          <w:lang w:eastAsia="lv-LV"/>
        </w:rPr>
        <w:t xml:space="preserve"> </w:t>
      </w:r>
      <w:r w:rsidRPr="00C01EDB">
        <w:rPr>
          <w:lang w:eastAsia="lv-LV"/>
        </w:rPr>
        <w:t xml:space="preserve">Būtiski ir atzīmēt, ka situācija nav viendabīga visā Latvijas teritorijā un saskaņā ar </w:t>
      </w:r>
      <w:r w:rsidR="00A556D4" w:rsidRPr="00A556D4">
        <w:rPr>
          <w:lang w:eastAsia="lv-LV"/>
        </w:rPr>
        <w:t xml:space="preserve">Pētījumu par </w:t>
      </w:r>
      <w:proofErr w:type="spellStart"/>
      <w:r w:rsidR="00A556D4" w:rsidRPr="00A556D4">
        <w:rPr>
          <w:lang w:eastAsia="lv-LV"/>
        </w:rPr>
        <w:t>velosatiksmi</w:t>
      </w:r>
      <w:proofErr w:type="spellEnd"/>
      <w:r w:rsidR="00A556D4" w:rsidRPr="00A556D4">
        <w:rPr>
          <w:lang w:eastAsia="lv-LV"/>
        </w:rPr>
        <w:t xml:space="preserve"> un </w:t>
      </w:r>
      <w:proofErr w:type="spellStart"/>
      <w:r w:rsidR="00A556D4" w:rsidRPr="00A556D4">
        <w:rPr>
          <w:lang w:eastAsia="lv-LV"/>
        </w:rPr>
        <w:t>velosatiksmes</w:t>
      </w:r>
      <w:proofErr w:type="spellEnd"/>
      <w:r w:rsidR="00A556D4" w:rsidRPr="00A556D4">
        <w:rPr>
          <w:lang w:eastAsia="lv-LV"/>
        </w:rPr>
        <w:t xml:space="preserve"> infrastruktūru nacionālā mērogā no 2019. gad</w:t>
      </w:r>
      <w:r w:rsidR="003B5D07">
        <w:rPr>
          <w:lang w:eastAsia="lv-LV"/>
        </w:rPr>
        <w:t>ā</w:t>
      </w:r>
      <w:r w:rsidR="00A556D4" w:rsidRPr="00A556D4">
        <w:rPr>
          <w:lang w:eastAsia="lv-LV"/>
        </w:rPr>
        <w:t xml:space="preserve"> aptaujātajām 119 pašvaldībām 43 pašvaldības jeb mazliet vairāk kā viena trešdaļa pašvaldību ir norādījušas, ka tajās nav </w:t>
      </w:r>
      <w:proofErr w:type="spellStart"/>
      <w:r w:rsidR="00A556D4" w:rsidRPr="00A556D4">
        <w:rPr>
          <w:lang w:eastAsia="lv-LV"/>
        </w:rPr>
        <w:t>velosatiksmes</w:t>
      </w:r>
      <w:proofErr w:type="spellEnd"/>
      <w:r w:rsidR="00A556D4" w:rsidRPr="00A556D4">
        <w:rPr>
          <w:lang w:eastAsia="lv-LV"/>
        </w:rPr>
        <w:t xml:space="preserve"> infrastruktūras. 2019. gadā 41 pašvaldībā velo</w:t>
      </w:r>
      <w:r w:rsidR="007B741A">
        <w:rPr>
          <w:lang w:eastAsia="lv-LV"/>
        </w:rPr>
        <w:t xml:space="preserve">sipēdu </w:t>
      </w:r>
      <w:r w:rsidR="00A556D4" w:rsidRPr="00A556D4">
        <w:rPr>
          <w:lang w:eastAsia="lv-LV"/>
        </w:rPr>
        <w:t xml:space="preserve">ceļu, </w:t>
      </w:r>
      <w:proofErr w:type="spellStart"/>
      <w:r w:rsidR="00A556D4" w:rsidRPr="00A556D4">
        <w:rPr>
          <w:lang w:eastAsia="lv-LV"/>
        </w:rPr>
        <w:t>velojoslu</w:t>
      </w:r>
      <w:proofErr w:type="spellEnd"/>
      <w:r w:rsidR="00A556D4" w:rsidRPr="00A556D4">
        <w:rPr>
          <w:lang w:eastAsia="lv-LV"/>
        </w:rPr>
        <w:t>, kopējo gājēju un velosipēdistu ceļu kopējais garums ir līdz 5 km, 28 pašvaldībās- 5-20 km, un tikai 7 pašvaldībās to garums pārsniedz 20 km.</w:t>
      </w:r>
      <w:r w:rsidRPr="00C01EDB">
        <w:rPr>
          <w:rStyle w:val="Vresatsauce"/>
          <w:lang w:eastAsia="lv-LV"/>
        </w:rPr>
        <w:footnoteReference w:id="9"/>
      </w:r>
    </w:p>
    <w:p w14:paraId="7AF154E1" w14:textId="60BEF6D3" w:rsidR="00D429F6" w:rsidRDefault="00D429F6" w:rsidP="00D62DDD">
      <w:pPr>
        <w:spacing w:after="120" w:line="240" w:lineRule="auto"/>
        <w:ind w:firstLine="720"/>
        <w:jc w:val="both"/>
        <w:rPr>
          <w:lang w:eastAsia="lv-LV"/>
        </w:rPr>
      </w:pPr>
    </w:p>
    <w:p w14:paraId="0F19ED15" w14:textId="1818E504" w:rsidR="008940E0" w:rsidRPr="002758F8" w:rsidRDefault="002758F8" w:rsidP="00115600">
      <w:pPr>
        <w:pStyle w:val="Virsraksts2"/>
      </w:pPr>
      <w:bookmarkStart w:id="16" w:name="_Toc69397694"/>
      <w:r w:rsidRPr="002758F8">
        <w:lastRenderedPageBreak/>
        <w:t>Institucionālā pārvaldība</w:t>
      </w:r>
      <w:bookmarkEnd w:id="16"/>
    </w:p>
    <w:p w14:paraId="0CD29789" w14:textId="0E14ECCD" w:rsidR="00D429F6" w:rsidRDefault="00D429F6" w:rsidP="001004B5">
      <w:pPr>
        <w:spacing w:after="120" w:line="240" w:lineRule="auto"/>
        <w:ind w:firstLine="720"/>
        <w:jc w:val="both"/>
      </w:pPr>
      <w:r w:rsidRPr="00FF3CE3">
        <w:t xml:space="preserve">Valsts politiku </w:t>
      </w:r>
      <w:proofErr w:type="spellStart"/>
      <w:r w:rsidR="00B46F03">
        <w:t>mikromobilitātes</w:t>
      </w:r>
      <w:proofErr w:type="spellEnd"/>
      <w:r>
        <w:t xml:space="preserve"> jomā</w:t>
      </w:r>
      <w:r w:rsidRPr="00FF3CE3">
        <w:t xml:space="preserve"> izstrādā Satiksmes ministrija, bet politikas īstenošanā galvenā loma ir </w:t>
      </w:r>
      <w:r w:rsidR="008252A8">
        <w:t>LVC</w:t>
      </w:r>
      <w:r w:rsidR="009227A8">
        <w:t xml:space="preserve"> un pašvaldībām</w:t>
      </w:r>
      <w:r w:rsidR="008252A8">
        <w:t>.</w:t>
      </w:r>
      <w:r w:rsidRPr="00FF3CE3">
        <w:t xml:space="preserve"> </w:t>
      </w:r>
    </w:p>
    <w:p w14:paraId="48D4F894" w14:textId="77777777" w:rsidR="001004B5" w:rsidRDefault="001004B5" w:rsidP="001004B5">
      <w:pPr>
        <w:spacing w:after="120" w:line="240" w:lineRule="auto"/>
        <w:ind w:firstLine="720"/>
        <w:jc w:val="both"/>
      </w:pPr>
    </w:p>
    <w:p w14:paraId="33D386F3" w14:textId="77777777" w:rsidR="001004B5" w:rsidRPr="007F02D6" w:rsidRDefault="001004B5" w:rsidP="001004B5">
      <w:pPr>
        <w:pStyle w:val="Virsraksts2"/>
      </w:pPr>
      <w:bookmarkStart w:id="17" w:name="_Toc69397695"/>
      <w:r w:rsidRPr="007F02D6">
        <w:t>Tiesiskais ietvars</w:t>
      </w:r>
      <w:bookmarkEnd w:id="17"/>
    </w:p>
    <w:p w14:paraId="54ECEB5F" w14:textId="77777777" w:rsidR="001004B5" w:rsidRPr="00FF3CE3" w:rsidRDefault="001004B5" w:rsidP="00E41E7F">
      <w:pPr>
        <w:pStyle w:val="Sarakstarindkopa"/>
        <w:numPr>
          <w:ilvl w:val="0"/>
          <w:numId w:val="1"/>
        </w:numPr>
        <w:spacing w:after="120" w:line="240" w:lineRule="auto"/>
        <w:ind w:left="357" w:hanging="357"/>
        <w:jc w:val="both"/>
      </w:pPr>
      <w:r w:rsidRPr="00FF3CE3">
        <w:t>Likums „Par autoceļiem”;</w:t>
      </w:r>
    </w:p>
    <w:p w14:paraId="200E8636" w14:textId="77777777" w:rsidR="001004B5" w:rsidRPr="00FF3CE3" w:rsidRDefault="001004B5" w:rsidP="00E41E7F">
      <w:pPr>
        <w:pStyle w:val="Sarakstarindkopa"/>
        <w:numPr>
          <w:ilvl w:val="0"/>
          <w:numId w:val="1"/>
        </w:numPr>
        <w:spacing w:after="120" w:line="240" w:lineRule="auto"/>
        <w:ind w:left="357" w:hanging="357"/>
        <w:jc w:val="both"/>
      </w:pPr>
      <w:r w:rsidRPr="00FF3CE3">
        <w:t>Ministru kabineta 2008. gada 11. marta noteikumi Nr. 173 „Valsts pamatbudžeta valsts autoceļu fonda programmai piešķirto līdzekļu izlietošanas kārtība”;</w:t>
      </w:r>
    </w:p>
    <w:p w14:paraId="683F9244" w14:textId="77777777" w:rsidR="001004B5" w:rsidRPr="00FF3CE3" w:rsidRDefault="001004B5" w:rsidP="00E41E7F">
      <w:pPr>
        <w:pStyle w:val="Sarakstarindkopa"/>
        <w:numPr>
          <w:ilvl w:val="0"/>
          <w:numId w:val="1"/>
        </w:numPr>
        <w:spacing w:after="120" w:line="240" w:lineRule="auto"/>
        <w:ind w:left="357" w:hanging="357"/>
        <w:jc w:val="both"/>
      </w:pPr>
      <w:r w:rsidRPr="00FF3CE3">
        <w:t>Ministru kabineta 2003. gada 29. aprīļa noteikumi Nr. 242 „Satiksmes ministrijas nolikums”;</w:t>
      </w:r>
    </w:p>
    <w:p w14:paraId="69DB33EF" w14:textId="253E024D" w:rsidR="001004B5" w:rsidRPr="00FF3CE3" w:rsidRDefault="001004B5" w:rsidP="00E41E7F">
      <w:pPr>
        <w:pStyle w:val="Sarakstarindkopa"/>
        <w:numPr>
          <w:ilvl w:val="0"/>
          <w:numId w:val="1"/>
        </w:numPr>
        <w:spacing w:after="120"/>
        <w:ind w:left="357" w:hanging="357"/>
        <w:jc w:val="both"/>
      </w:pPr>
      <w:r w:rsidRPr="00FF3CE3">
        <w:t>Ar Ministru kabineta 2013.gada 27.decembra rīkojumu Nr. 683 (prot. Nr. 67 100.§) apstiprinātās Transporta attīstības pamatnostādnes 2014. – 2020. gadam. Grozītas ar MK rīkojumu Nr. 73, 27.02.2018.;</w:t>
      </w:r>
    </w:p>
    <w:p w14:paraId="196453FC" w14:textId="77777777" w:rsidR="001004B5" w:rsidRPr="00FF3CE3" w:rsidRDefault="001004B5" w:rsidP="00E41E7F">
      <w:pPr>
        <w:pStyle w:val="Sarakstarindkopa"/>
        <w:numPr>
          <w:ilvl w:val="0"/>
          <w:numId w:val="1"/>
        </w:numPr>
        <w:spacing w:after="120"/>
        <w:ind w:left="357" w:hanging="357"/>
        <w:jc w:val="both"/>
      </w:pPr>
      <w:r w:rsidRPr="00FF3CE3">
        <w:t>Ministru kabineta 2010.gada 9.marta noteikumi Nr.224 “Noteikumi par valsts un pašvaldību autoceļu ikdienas uzturēšanas prasībām un to izpildes kontroli”;</w:t>
      </w:r>
    </w:p>
    <w:p w14:paraId="38F69D33" w14:textId="77777777" w:rsidR="001004B5" w:rsidRDefault="001004B5" w:rsidP="00E41E7F">
      <w:pPr>
        <w:pStyle w:val="Sarakstarindkopa"/>
        <w:numPr>
          <w:ilvl w:val="0"/>
          <w:numId w:val="1"/>
        </w:numPr>
        <w:spacing w:after="120"/>
        <w:ind w:left="357" w:hanging="357"/>
        <w:jc w:val="both"/>
      </w:pPr>
      <w:r w:rsidRPr="00FF3CE3">
        <w:t>Ministru kabineta 2013.gada 17.decembra noteikumi Nr.1528 “Valsts akciju sabiedrības "Latvijas autoceļu uzturētājs" sniegto publisko pakalpojumu saraksts un to cenu noteikšanas metodika”</w:t>
      </w:r>
      <w:r>
        <w:t>;</w:t>
      </w:r>
    </w:p>
    <w:p w14:paraId="67F97F46" w14:textId="77777777" w:rsidR="001004B5" w:rsidRDefault="001004B5" w:rsidP="00E41E7F">
      <w:pPr>
        <w:pStyle w:val="Sarakstarindkopa"/>
        <w:numPr>
          <w:ilvl w:val="0"/>
          <w:numId w:val="1"/>
        </w:numPr>
        <w:spacing w:after="120"/>
        <w:ind w:left="357" w:hanging="357"/>
        <w:jc w:val="both"/>
      </w:pPr>
      <w:r w:rsidRPr="0022018D">
        <w:t xml:space="preserve">Ar Ministru kabineta 2018. gada 14. augusta rīkojumu Nr. 389 (prot. Nr. 38 46. §) apstiprinātais </w:t>
      </w:r>
      <w:proofErr w:type="spellStart"/>
      <w:r w:rsidRPr="0022018D">
        <w:t>Velosatiksmes</w:t>
      </w:r>
      <w:proofErr w:type="spellEnd"/>
      <w:r w:rsidRPr="0022018D">
        <w:t xml:space="preserve"> attīstības plāns 2018.-2020. gadam</w:t>
      </w:r>
      <w:r>
        <w:t>;</w:t>
      </w:r>
    </w:p>
    <w:p w14:paraId="699480C9" w14:textId="17A18DC4" w:rsidR="001004B5" w:rsidRPr="00FF3CE3" w:rsidRDefault="001004B5" w:rsidP="00E41E7F">
      <w:pPr>
        <w:pStyle w:val="Sarakstarindkopa"/>
        <w:numPr>
          <w:ilvl w:val="0"/>
          <w:numId w:val="1"/>
        </w:numPr>
        <w:spacing w:after="120"/>
        <w:ind w:left="357" w:hanging="357"/>
        <w:jc w:val="both"/>
      </w:pPr>
      <w:r w:rsidRPr="00005D91">
        <w:t xml:space="preserve">Būtiskāko </w:t>
      </w:r>
      <w:r>
        <w:t>normatīvo</w:t>
      </w:r>
      <w:r w:rsidRPr="00005D91">
        <w:t xml:space="preserve"> aktu sarakstu skatīt</w:t>
      </w:r>
      <w:r>
        <w:t xml:space="preserve"> </w:t>
      </w:r>
      <w:r w:rsidRPr="009D5CE0">
        <w:t>https://www.sam.gov.lv/lv/butiskakie-normativie-akti-3</w:t>
      </w:r>
      <w:r>
        <w:t xml:space="preserve">.  </w:t>
      </w:r>
    </w:p>
    <w:p w14:paraId="6C8C64DE" w14:textId="5A3094B7" w:rsidR="00115600" w:rsidRPr="00E41E7F" w:rsidRDefault="001004B5" w:rsidP="00E41E7F">
      <w:pPr>
        <w:spacing w:after="120"/>
        <w:ind w:left="357"/>
        <w:jc w:val="both"/>
      </w:pPr>
      <w:r>
        <w:br w:type="page"/>
      </w:r>
      <w:bookmarkStart w:id="18" w:name="_Toc27648663"/>
    </w:p>
    <w:p w14:paraId="49F0B3C4" w14:textId="43FDCB07" w:rsidR="003E11C7" w:rsidRDefault="003E11C7" w:rsidP="00A564C0">
      <w:pPr>
        <w:pStyle w:val="Virsraksts1"/>
        <w:spacing w:after="120"/>
        <w:ind w:left="0" w:firstLine="0"/>
        <w:jc w:val="center"/>
      </w:pPr>
      <w:bookmarkStart w:id="19" w:name="_Toc69397696"/>
      <w:r w:rsidRPr="003A0053">
        <w:lastRenderedPageBreak/>
        <w:t>Auto</w:t>
      </w:r>
      <w:r w:rsidR="006F6B0F">
        <w:t>transpo</w:t>
      </w:r>
      <w:r w:rsidR="009C3656">
        <w:t>rts</w:t>
      </w:r>
      <w:bookmarkStart w:id="20" w:name="_Hlk18999837"/>
      <w:bookmarkEnd w:id="18"/>
      <w:bookmarkEnd w:id="19"/>
    </w:p>
    <w:p w14:paraId="627F524D" w14:textId="08B81964" w:rsidR="001C7BF5" w:rsidRDefault="00151266" w:rsidP="004E1480">
      <w:pPr>
        <w:jc w:val="both"/>
      </w:pPr>
      <w:r>
        <w:tab/>
      </w:r>
      <w:r w:rsidR="00E7570D">
        <w:t>Uz 2021.gada 1.janvāri</w:t>
      </w:r>
      <w:r w:rsidR="00E14A60">
        <w:t xml:space="preserve"> </w:t>
      </w:r>
      <w:r w:rsidR="00302160">
        <w:t xml:space="preserve">Latvijā kopumā ir reģistrēti </w:t>
      </w:r>
      <w:r w:rsidR="00E14A60">
        <w:t>98</w:t>
      </w:r>
      <w:r w:rsidR="00E7570D">
        <w:t>2127</w:t>
      </w:r>
      <w:r w:rsidR="00302160">
        <w:t xml:space="preserve"> transportlīdzekļi, no kuriem  </w:t>
      </w:r>
      <w:r w:rsidR="00E14A60" w:rsidRPr="00302160">
        <w:t>4</w:t>
      </w:r>
      <w:r w:rsidR="00E7570D">
        <w:t>105</w:t>
      </w:r>
      <w:r w:rsidR="00E14A60">
        <w:t xml:space="preserve"> </w:t>
      </w:r>
      <w:r w:rsidR="00302160">
        <w:t xml:space="preserve">ir autobusi, </w:t>
      </w:r>
      <w:r w:rsidR="00E14A60">
        <w:t>9</w:t>
      </w:r>
      <w:r w:rsidR="00E7570D">
        <w:t>2499</w:t>
      </w:r>
      <w:r w:rsidR="00CA2FC9">
        <w:t xml:space="preserve"> </w:t>
      </w:r>
      <w:r w:rsidR="00302160">
        <w:t xml:space="preserve">ir kravas un </w:t>
      </w:r>
      <w:r w:rsidR="00E14A60">
        <w:t>7</w:t>
      </w:r>
      <w:r w:rsidR="00E7570D">
        <w:t>39124</w:t>
      </w:r>
      <w:r w:rsidR="00302160">
        <w:t xml:space="preserve"> ir vieglie transportlīdzekļi</w:t>
      </w:r>
      <w:r w:rsidR="008B319A">
        <w:t xml:space="preserve">, </w:t>
      </w:r>
      <w:r w:rsidR="00E7570D" w:rsidRPr="00E14A60">
        <w:t>2956</w:t>
      </w:r>
      <w:r w:rsidR="00E7570D">
        <w:t xml:space="preserve">1 </w:t>
      </w:r>
      <w:r w:rsidR="00302160">
        <w:t xml:space="preserve">motocikli un tricikli, </w:t>
      </w:r>
      <w:r w:rsidR="00E7570D">
        <w:t xml:space="preserve">80571 </w:t>
      </w:r>
      <w:r w:rsidR="00302160">
        <w:t>piekabe</w:t>
      </w:r>
      <w:r w:rsidR="00E7570D">
        <w:t>s</w:t>
      </w:r>
      <w:r w:rsidR="00302160">
        <w:t xml:space="preserve"> un puspiekabes, kā arī</w:t>
      </w:r>
      <w:r w:rsidR="00E7570D">
        <w:t xml:space="preserve"> 1047</w:t>
      </w:r>
      <w:r w:rsidR="00302160">
        <w:t xml:space="preserve"> kvadricikli</w:t>
      </w:r>
      <w:r w:rsidR="00E7570D">
        <w:t xml:space="preserve"> </w:t>
      </w:r>
      <w:r w:rsidR="00302160">
        <w:t xml:space="preserve">un </w:t>
      </w:r>
      <w:r w:rsidR="00E7570D">
        <w:t xml:space="preserve">34860 </w:t>
      </w:r>
      <w:r w:rsidR="00302160">
        <w:t>mopēdi.</w:t>
      </w:r>
      <w:r w:rsidR="008B319A" w:rsidRPr="008B319A">
        <w:rPr>
          <w:rStyle w:val="Vresatsauce"/>
        </w:rPr>
        <w:t xml:space="preserve"> </w:t>
      </w:r>
      <w:r w:rsidR="008B319A">
        <w:rPr>
          <w:rStyle w:val="Vresatsauce"/>
        </w:rPr>
        <w:footnoteReference w:id="10"/>
      </w:r>
      <w:r w:rsidR="008B319A">
        <w:t xml:space="preserve"> </w:t>
      </w:r>
      <w:r w:rsidR="00302160">
        <w:t xml:space="preserve">Vidējais </w:t>
      </w:r>
      <w:r w:rsidR="001F58A5">
        <w:t>reģistrēto transportlīdzekļu vecums</w:t>
      </w:r>
      <w:r w:rsidR="0069013A">
        <w:t xml:space="preserve"> uz </w:t>
      </w:r>
      <w:r w:rsidR="00E7570D">
        <w:t>2021.gada 1.janvāri</w:t>
      </w:r>
      <w:r w:rsidR="001F58A5">
        <w:t xml:space="preserve"> </w:t>
      </w:r>
      <w:r w:rsidR="0069013A">
        <w:t xml:space="preserve">bija </w:t>
      </w:r>
      <w:r w:rsidR="001F58A5" w:rsidRPr="001F58A5">
        <w:t>1</w:t>
      </w:r>
      <w:r w:rsidR="00E7570D">
        <w:t>4,19</w:t>
      </w:r>
      <w:r w:rsidR="001F58A5">
        <w:t xml:space="preserve"> gadi.</w:t>
      </w:r>
      <w:r w:rsidR="001F58A5">
        <w:rPr>
          <w:rStyle w:val="Vresatsauce"/>
        </w:rPr>
        <w:footnoteReference w:id="11"/>
      </w:r>
      <w:r w:rsidR="00302160">
        <w:t xml:space="preserve"> </w:t>
      </w:r>
      <w:r>
        <w:t>Kravu pārvadājumi ar autotransportu iekšzemes transportā ir dominējošais kravu pārvadāšanas</w:t>
      </w:r>
      <w:r w:rsidR="00B27E90">
        <w:t xml:space="preserve"> </w:t>
      </w:r>
      <w:r>
        <w:t>veids</w:t>
      </w:r>
      <w:r w:rsidR="009C3656">
        <w:t xml:space="preserve">, </w:t>
      </w:r>
      <w:r w:rsidR="009C3656" w:rsidRPr="009C3656">
        <w:t>ņemot vērā salīdzinoši nelielos pārvadāšanas attālumus.</w:t>
      </w:r>
      <w:r w:rsidR="00D9341B">
        <w:t xml:space="preserve"> </w:t>
      </w:r>
    </w:p>
    <w:p w14:paraId="0A1E2861" w14:textId="3E1E69F3" w:rsidR="00C10FE0" w:rsidRPr="0070263D" w:rsidRDefault="00C10FE0" w:rsidP="004E1480">
      <w:pPr>
        <w:jc w:val="both"/>
      </w:pPr>
      <w:r>
        <w:tab/>
      </w:r>
    </w:p>
    <w:p w14:paraId="46B0E19E" w14:textId="6102EB70" w:rsidR="009C3656" w:rsidRPr="00DD06AA" w:rsidRDefault="003E11C7" w:rsidP="005778CC">
      <w:pPr>
        <w:pStyle w:val="Virsraksts2"/>
      </w:pPr>
      <w:bookmarkStart w:id="22" w:name="_Toc27648664"/>
      <w:bookmarkStart w:id="23" w:name="_Toc69397697"/>
      <w:r w:rsidRPr="007F02D6">
        <w:t>Statistika</w:t>
      </w:r>
      <w:bookmarkEnd w:id="22"/>
      <w:bookmarkEnd w:id="23"/>
    </w:p>
    <w:p w14:paraId="0ACC44C4" w14:textId="77777777" w:rsidR="009C3656" w:rsidRDefault="009C3656" w:rsidP="009C3656">
      <w:pPr>
        <w:pStyle w:val="Sarakstarindkopa"/>
        <w:numPr>
          <w:ilvl w:val="2"/>
          <w:numId w:val="16"/>
        </w:numPr>
        <w:spacing w:after="0" w:line="240" w:lineRule="auto"/>
        <w:ind w:left="1797"/>
        <w:jc w:val="right"/>
        <w:rPr>
          <w:lang w:eastAsia="lv-LV"/>
        </w:rPr>
      </w:pPr>
      <w:r>
        <w:rPr>
          <w:lang w:eastAsia="lv-LV"/>
        </w:rPr>
        <w:t>tabula.</w:t>
      </w:r>
    </w:p>
    <w:p w14:paraId="5976C8ED" w14:textId="19EB8F20" w:rsidR="009C3656" w:rsidRPr="00E6538E" w:rsidRDefault="009C3656" w:rsidP="00E6538E">
      <w:pPr>
        <w:spacing w:after="0" w:line="240" w:lineRule="auto"/>
        <w:ind w:left="1077"/>
        <w:jc w:val="right"/>
        <w:rPr>
          <w:b/>
          <w:bCs/>
          <w:lang w:eastAsia="lv-LV"/>
        </w:rPr>
      </w:pPr>
      <w:r w:rsidRPr="00E6538E">
        <w:rPr>
          <w:b/>
          <w:bCs/>
          <w:lang w:eastAsia="lv-LV"/>
        </w:rPr>
        <w:t xml:space="preserve">Reģistrēto transportlīdzekļu </w:t>
      </w:r>
      <w:r w:rsidR="00547D49" w:rsidRPr="00E6538E">
        <w:rPr>
          <w:b/>
          <w:bCs/>
          <w:lang w:eastAsia="lv-LV"/>
        </w:rPr>
        <w:t xml:space="preserve">sadalījums pēc degvielas veida </w:t>
      </w:r>
      <w:r w:rsidRPr="00E6538E">
        <w:rPr>
          <w:b/>
          <w:bCs/>
          <w:lang w:eastAsia="lv-LV"/>
        </w:rPr>
        <w:t>uz</w:t>
      </w:r>
      <w:r w:rsidR="00547D49" w:rsidRPr="00E6538E">
        <w:rPr>
          <w:b/>
          <w:bCs/>
          <w:lang w:eastAsia="lv-LV"/>
        </w:rPr>
        <w:t xml:space="preserve"> </w:t>
      </w:r>
      <w:r w:rsidRPr="001E55A1">
        <w:rPr>
          <w:b/>
          <w:bCs/>
          <w:lang w:eastAsia="lv-LV"/>
        </w:rPr>
        <w:t>01.</w:t>
      </w:r>
      <w:r w:rsidR="003A369D" w:rsidRPr="001E55A1">
        <w:rPr>
          <w:b/>
          <w:bCs/>
          <w:lang w:eastAsia="lv-LV"/>
        </w:rPr>
        <w:t>01</w:t>
      </w:r>
      <w:r w:rsidRPr="001E55A1">
        <w:rPr>
          <w:b/>
          <w:bCs/>
          <w:lang w:eastAsia="lv-LV"/>
        </w:rPr>
        <w:t>.202</w:t>
      </w:r>
      <w:r w:rsidR="003A369D" w:rsidRPr="001E55A1">
        <w:rPr>
          <w:b/>
          <w:bCs/>
          <w:lang w:eastAsia="lv-LV"/>
        </w:rPr>
        <w:t>1</w:t>
      </w:r>
      <w:r w:rsidRPr="001E55A1">
        <w:rPr>
          <w:b/>
          <w:bCs/>
          <w:lang w:eastAsia="lv-LV"/>
        </w:rPr>
        <w:t>.</w:t>
      </w:r>
      <w:r w:rsidRPr="00E6538E">
        <w:rPr>
          <w:b/>
          <w:bCs/>
          <w:lang w:eastAsia="lv-LV"/>
        </w:rPr>
        <w:t xml:space="preserve"> </w:t>
      </w:r>
    </w:p>
    <w:tbl>
      <w:tblPr>
        <w:tblW w:w="9067" w:type="dxa"/>
        <w:jc w:val="center"/>
        <w:tblLook w:val="04A0" w:firstRow="1" w:lastRow="0" w:firstColumn="1" w:lastColumn="0" w:noHBand="0" w:noVBand="1"/>
      </w:tblPr>
      <w:tblGrid>
        <w:gridCol w:w="2405"/>
        <w:gridCol w:w="716"/>
        <w:gridCol w:w="866"/>
        <w:gridCol w:w="828"/>
        <w:gridCol w:w="866"/>
        <w:gridCol w:w="693"/>
        <w:gridCol w:w="866"/>
        <w:gridCol w:w="816"/>
        <w:gridCol w:w="1066"/>
      </w:tblGrid>
      <w:tr w:rsidR="003A369D" w:rsidRPr="003A369D" w14:paraId="1D2F32E6" w14:textId="77777777" w:rsidTr="003A369D">
        <w:trPr>
          <w:trHeight w:val="260"/>
          <w:jc w:val="center"/>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14320"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Degvielas</w:t>
            </w:r>
          </w:p>
        </w:tc>
        <w:tc>
          <w:tcPr>
            <w:tcW w:w="1582"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38D9C5"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Kravas</w:t>
            </w:r>
          </w:p>
        </w:tc>
        <w:tc>
          <w:tcPr>
            <w:tcW w:w="16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074EC8"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Vieglais</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68661E01"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Autobuss</w:t>
            </w:r>
          </w:p>
        </w:tc>
        <w:tc>
          <w:tcPr>
            <w:tcW w:w="1827" w:type="dxa"/>
            <w:gridSpan w:val="2"/>
            <w:tcBorders>
              <w:top w:val="single" w:sz="4" w:space="0" w:color="auto"/>
              <w:left w:val="nil"/>
              <w:bottom w:val="single" w:sz="4" w:space="0" w:color="auto"/>
              <w:right w:val="single" w:sz="4" w:space="0" w:color="auto"/>
            </w:tcBorders>
            <w:shd w:val="clear" w:color="000000" w:fill="EBF1DE"/>
            <w:noWrap/>
            <w:vAlign w:val="bottom"/>
            <w:hideMark/>
          </w:tcPr>
          <w:p w14:paraId="3099F3EA" w14:textId="77777777" w:rsidR="003A369D" w:rsidRPr="003A369D" w:rsidRDefault="003A369D" w:rsidP="003A369D">
            <w:pPr>
              <w:spacing w:after="0" w:line="240" w:lineRule="auto"/>
              <w:jc w:val="center"/>
              <w:rPr>
                <w:rFonts w:eastAsia="Times New Roman"/>
                <w:b/>
                <w:bCs/>
                <w:color w:val="000000"/>
                <w:sz w:val="20"/>
                <w:szCs w:val="20"/>
                <w:lang w:eastAsia="lv-LV"/>
              </w:rPr>
            </w:pPr>
            <w:r w:rsidRPr="003A369D">
              <w:rPr>
                <w:rFonts w:eastAsia="Times New Roman"/>
                <w:b/>
                <w:bCs/>
                <w:color w:val="000000"/>
                <w:sz w:val="20"/>
                <w:szCs w:val="20"/>
                <w:lang w:eastAsia="lv-LV"/>
              </w:rPr>
              <w:t>Kopā</w:t>
            </w:r>
          </w:p>
        </w:tc>
      </w:tr>
      <w:tr w:rsidR="003A369D" w:rsidRPr="003A369D" w14:paraId="6F895004"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6C061B2"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veids</w:t>
            </w:r>
          </w:p>
        </w:tc>
        <w:tc>
          <w:tcPr>
            <w:tcW w:w="716" w:type="dxa"/>
            <w:tcBorders>
              <w:top w:val="nil"/>
              <w:left w:val="nil"/>
              <w:bottom w:val="single" w:sz="4" w:space="0" w:color="auto"/>
              <w:right w:val="single" w:sz="4" w:space="0" w:color="auto"/>
            </w:tcBorders>
            <w:shd w:val="clear" w:color="auto" w:fill="auto"/>
            <w:noWrap/>
            <w:vAlign w:val="bottom"/>
            <w:hideMark/>
          </w:tcPr>
          <w:p w14:paraId="0D70AFBA"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skaits</w:t>
            </w:r>
          </w:p>
        </w:tc>
        <w:tc>
          <w:tcPr>
            <w:tcW w:w="866" w:type="dxa"/>
            <w:tcBorders>
              <w:top w:val="nil"/>
              <w:left w:val="nil"/>
              <w:bottom w:val="single" w:sz="4" w:space="0" w:color="auto"/>
              <w:right w:val="single" w:sz="4" w:space="0" w:color="auto"/>
            </w:tcBorders>
            <w:shd w:val="clear" w:color="auto" w:fill="auto"/>
            <w:noWrap/>
            <w:vAlign w:val="bottom"/>
            <w:hideMark/>
          </w:tcPr>
          <w:p w14:paraId="37121FAE"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w:t>
            </w:r>
          </w:p>
        </w:tc>
        <w:tc>
          <w:tcPr>
            <w:tcW w:w="828" w:type="dxa"/>
            <w:tcBorders>
              <w:top w:val="nil"/>
              <w:left w:val="nil"/>
              <w:bottom w:val="single" w:sz="4" w:space="0" w:color="auto"/>
              <w:right w:val="single" w:sz="4" w:space="0" w:color="auto"/>
            </w:tcBorders>
            <w:shd w:val="clear" w:color="auto" w:fill="auto"/>
            <w:noWrap/>
            <w:vAlign w:val="bottom"/>
            <w:hideMark/>
          </w:tcPr>
          <w:p w14:paraId="4D561706"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skaits</w:t>
            </w:r>
          </w:p>
        </w:tc>
        <w:tc>
          <w:tcPr>
            <w:tcW w:w="866" w:type="dxa"/>
            <w:tcBorders>
              <w:top w:val="nil"/>
              <w:left w:val="nil"/>
              <w:bottom w:val="single" w:sz="4" w:space="0" w:color="auto"/>
              <w:right w:val="single" w:sz="4" w:space="0" w:color="auto"/>
            </w:tcBorders>
            <w:shd w:val="clear" w:color="auto" w:fill="auto"/>
            <w:noWrap/>
            <w:vAlign w:val="bottom"/>
            <w:hideMark/>
          </w:tcPr>
          <w:p w14:paraId="7ABE1F96"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w:t>
            </w:r>
          </w:p>
        </w:tc>
        <w:tc>
          <w:tcPr>
            <w:tcW w:w="693" w:type="dxa"/>
            <w:tcBorders>
              <w:top w:val="nil"/>
              <w:left w:val="nil"/>
              <w:bottom w:val="single" w:sz="4" w:space="0" w:color="auto"/>
              <w:right w:val="single" w:sz="4" w:space="0" w:color="auto"/>
            </w:tcBorders>
            <w:shd w:val="clear" w:color="auto" w:fill="auto"/>
            <w:noWrap/>
            <w:vAlign w:val="bottom"/>
            <w:hideMark/>
          </w:tcPr>
          <w:p w14:paraId="6ACEB899"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skaits</w:t>
            </w:r>
          </w:p>
        </w:tc>
        <w:tc>
          <w:tcPr>
            <w:tcW w:w="866" w:type="dxa"/>
            <w:tcBorders>
              <w:top w:val="nil"/>
              <w:left w:val="nil"/>
              <w:bottom w:val="single" w:sz="4" w:space="0" w:color="auto"/>
              <w:right w:val="single" w:sz="4" w:space="0" w:color="auto"/>
            </w:tcBorders>
            <w:shd w:val="clear" w:color="auto" w:fill="auto"/>
            <w:noWrap/>
            <w:vAlign w:val="bottom"/>
            <w:hideMark/>
          </w:tcPr>
          <w:p w14:paraId="178CB035" w14:textId="77777777" w:rsidR="003A369D" w:rsidRPr="003A369D" w:rsidRDefault="003A369D" w:rsidP="003A369D">
            <w:pPr>
              <w:spacing w:after="0" w:line="240" w:lineRule="auto"/>
              <w:jc w:val="center"/>
              <w:rPr>
                <w:rFonts w:eastAsia="Times New Roman"/>
                <w:color w:val="000000"/>
                <w:sz w:val="20"/>
                <w:szCs w:val="20"/>
                <w:lang w:eastAsia="lv-LV"/>
              </w:rPr>
            </w:pPr>
            <w:r w:rsidRPr="003A369D">
              <w:rPr>
                <w:rFonts w:eastAsia="Times New Roman"/>
                <w:color w:val="000000"/>
                <w:sz w:val="20"/>
                <w:szCs w:val="20"/>
                <w:lang w:eastAsia="lv-LV"/>
              </w:rPr>
              <w:t>%</w:t>
            </w:r>
          </w:p>
        </w:tc>
        <w:tc>
          <w:tcPr>
            <w:tcW w:w="816" w:type="dxa"/>
            <w:tcBorders>
              <w:top w:val="nil"/>
              <w:left w:val="nil"/>
              <w:bottom w:val="single" w:sz="4" w:space="0" w:color="auto"/>
              <w:right w:val="single" w:sz="4" w:space="0" w:color="auto"/>
            </w:tcBorders>
            <w:shd w:val="clear" w:color="000000" w:fill="EBF1DE"/>
            <w:noWrap/>
            <w:vAlign w:val="bottom"/>
            <w:hideMark/>
          </w:tcPr>
          <w:p w14:paraId="0B50A704" w14:textId="77777777" w:rsidR="003A369D" w:rsidRPr="003A369D" w:rsidRDefault="003A369D" w:rsidP="003A369D">
            <w:pPr>
              <w:spacing w:after="0" w:line="240" w:lineRule="auto"/>
              <w:jc w:val="center"/>
              <w:rPr>
                <w:rFonts w:eastAsia="Times New Roman"/>
                <w:b/>
                <w:bCs/>
                <w:color w:val="000000"/>
                <w:sz w:val="20"/>
                <w:szCs w:val="20"/>
                <w:lang w:eastAsia="lv-LV"/>
              </w:rPr>
            </w:pPr>
            <w:r w:rsidRPr="003A369D">
              <w:rPr>
                <w:rFonts w:eastAsia="Times New Roman"/>
                <w:b/>
                <w:bCs/>
                <w:color w:val="000000"/>
                <w:sz w:val="20"/>
                <w:szCs w:val="20"/>
                <w:lang w:eastAsia="lv-LV"/>
              </w:rPr>
              <w:t>skaits</w:t>
            </w:r>
          </w:p>
        </w:tc>
        <w:tc>
          <w:tcPr>
            <w:tcW w:w="1011" w:type="dxa"/>
            <w:tcBorders>
              <w:top w:val="nil"/>
              <w:left w:val="nil"/>
              <w:bottom w:val="single" w:sz="4" w:space="0" w:color="auto"/>
              <w:right w:val="single" w:sz="4" w:space="0" w:color="auto"/>
            </w:tcBorders>
            <w:shd w:val="clear" w:color="000000" w:fill="EBF1DE"/>
            <w:noWrap/>
            <w:vAlign w:val="bottom"/>
            <w:hideMark/>
          </w:tcPr>
          <w:p w14:paraId="3023FC0D" w14:textId="77777777" w:rsidR="003A369D" w:rsidRPr="003A369D" w:rsidRDefault="003A369D" w:rsidP="003A369D">
            <w:pPr>
              <w:spacing w:after="0" w:line="240" w:lineRule="auto"/>
              <w:jc w:val="center"/>
              <w:rPr>
                <w:rFonts w:eastAsia="Times New Roman"/>
                <w:b/>
                <w:bCs/>
                <w:color w:val="000000"/>
                <w:sz w:val="20"/>
                <w:szCs w:val="20"/>
                <w:lang w:eastAsia="lv-LV"/>
              </w:rPr>
            </w:pPr>
            <w:r w:rsidRPr="003A369D">
              <w:rPr>
                <w:rFonts w:eastAsia="Times New Roman"/>
                <w:b/>
                <w:bCs/>
                <w:color w:val="000000"/>
                <w:sz w:val="20"/>
                <w:szCs w:val="20"/>
                <w:lang w:eastAsia="lv-LV"/>
              </w:rPr>
              <w:t>%</w:t>
            </w:r>
          </w:p>
        </w:tc>
      </w:tr>
      <w:tr w:rsidR="003A369D" w:rsidRPr="003A369D" w14:paraId="258E1A9F"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1CFACBB"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Dīzeļdegviela</w:t>
            </w:r>
          </w:p>
        </w:tc>
        <w:tc>
          <w:tcPr>
            <w:tcW w:w="716" w:type="dxa"/>
            <w:tcBorders>
              <w:top w:val="nil"/>
              <w:left w:val="nil"/>
              <w:bottom w:val="single" w:sz="4" w:space="0" w:color="auto"/>
              <w:right w:val="single" w:sz="4" w:space="0" w:color="auto"/>
            </w:tcBorders>
            <w:shd w:val="clear" w:color="auto" w:fill="auto"/>
            <w:noWrap/>
            <w:vAlign w:val="bottom"/>
            <w:hideMark/>
          </w:tcPr>
          <w:p w14:paraId="17223E6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88219</w:t>
            </w:r>
          </w:p>
        </w:tc>
        <w:tc>
          <w:tcPr>
            <w:tcW w:w="866" w:type="dxa"/>
            <w:tcBorders>
              <w:top w:val="nil"/>
              <w:left w:val="nil"/>
              <w:bottom w:val="single" w:sz="4" w:space="0" w:color="auto"/>
              <w:right w:val="single" w:sz="4" w:space="0" w:color="auto"/>
            </w:tcBorders>
            <w:shd w:val="clear" w:color="auto" w:fill="auto"/>
            <w:noWrap/>
            <w:vAlign w:val="bottom"/>
            <w:hideMark/>
          </w:tcPr>
          <w:p w14:paraId="17C0BF4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95,4%</w:t>
            </w:r>
          </w:p>
        </w:tc>
        <w:tc>
          <w:tcPr>
            <w:tcW w:w="828" w:type="dxa"/>
            <w:tcBorders>
              <w:top w:val="nil"/>
              <w:left w:val="nil"/>
              <w:bottom w:val="single" w:sz="4" w:space="0" w:color="auto"/>
              <w:right w:val="single" w:sz="4" w:space="0" w:color="auto"/>
            </w:tcBorders>
            <w:shd w:val="clear" w:color="auto" w:fill="auto"/>
            <w:noWrap/>
            <w:vAlign w:val="bottom"/>
            <w:hideMark/>
          </w:tcPr>
          <w:p w14:paraId="5877BB3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468130</w:t>
            </w:r>
          </w:p>
        </w:tc>
        <w:tc>
          <w:tcPr>
            <w:tcW w:w="866" w:type="dxa"/>
            <w:tcBorders>
              <w:top w:val="nil"/>
              <w:left w:val="nil"/>
              <w:bottom w:val="single" w:sz="4" w:space="0" w:color="auto"/>
              <w:right w:val="single" w:sz="4" w:space="0" w:color="auto"/>
            </w:tcBorders>
            <w:shd w:val="clear" w:color="auto" w:fill="auto"/>
            <w:noWrap/>
            <w:vAlign w:val="bottom"/>
            <w:hideMark/>
          </w:tcPr>
          <w:p w14:paraId="04555F4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63,3%</w:t>
            </w:r>
          </w:p>
        </w:tc>
        <w:tc>
          <w:tcPr>
            <w:tcW w:w="693" w:type="dxa"/>
            <w:tcBorders>
              <w:top w:val="nil"/>
              <w:left w:val="nil"/>
              <w:bottom w:val="single" w:sz="4" w:space="0" w:color="auto"/>
              <w:right w:val="single" w:sz="4" w:space="0" w:color="auto"/>
            </w:tcBorders>
            <w:shd w:val="clear" w:color="auto" w:fill="auto"/>
            <w:noWrap/>
            <w:vAlign w:val="bottom"/>
            <w:hideMark/>
          </w:tcPr>
          <w:p w14:paraId="5A35192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4066</w:t>
            </w:r>
          </w:p>
        </w:tc>
        <w:tc>
          <w:tcPr>
            <w:tcW w:w="866" w:type="dxa"/>
            <w:tcBorders>
              <w:top w:val="nil"/>
              <w:left w:val="nil"/>
              <w:bottom w:val="single" w:sz="4" w:space="0" w:color="auto"/>
              <w:right w:val="single" w:sz="4" w:space="0" w:color="auto"/>
            </w:tcBorders>
            <w:shd w:val="clear" w:color="auto" w:fill="auto"/>
            <w:noWrap/>
            <w:vAlign w:val="bottom"/>
            <w:hideMark/>
          </w:tcPr>
          <w:p w14:paraId="42120E3C"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99,0%</w:t>
            </w:r>
          </w:p>
        </w:tc>
        <w:tc>
          <w:tcPr>
            <w:tcW w:w="816" w:type="dxa"/>
            <w:tcBorders>
              <w:top w:val="nil"/>
              <w:left w:val="nil"/>
              <w:bottom w:val="single" w:sz="4" w:space="0" w:color="auto"/>
              <w:right w:val="single" w:sz="4" w:space="0" w:color="auto"/>
            </w:tcBorders>
            <w:shd w:val="clear" w:color="000000" w:fill="EBF1DE"/>
            <w:noWrap/>
            <w:vAlign w:val="bottom"/>
            <w:hideMark/>
          </w:tcPr>
          <w:p w14:paraId="49B8E851"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560415</w:t>
            </w:r>
          </w:p>
        </w:tc>
        <w:tc>
          <w:tcPr>
            <w:tcW w:w="1011" w:type="dxa"/>
            <w:tcBorders>
              <w:top w:val="nil"/>
              <w:left w:val="nil"/>
              <w:bottom w:val="single" w:sz="4" w:space="0" w:color="auto"/>
              <w:right w:val="single" w:sz="4" w:space="0" w:color="auto"/>
            </w:tcBorders>
            <w:shd w:val="clear" w:color="000000" w:fill="EBF1DE"/>
            <w:noWrap/>
            <w:vAlign w:val="bottom"/>
            <w:hideMark/>
          </w:tcPr>
          <w:p w14:paraId="55B54111"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67,0571%</w:t>
            </w:r>
          </w:p>
        </w:tc>
      </w:tr>
      <w:tr w:rsidR="003A369D" w:rsidRPr="003A369D" w14:paraId="6194424D"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79FF963"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Benzīns</w:t>
            </w:r>
          </w:p>
        </w:tc>
        <w:tc>
          <w:tcPr>
            <w:tcW w:w="716" w:type="dxa"/>
            <w:tcBorders>
              <w:top w:val="nil"/>
              <w:left w:val="nil"/>
              <w:bottom w:val="single" w:sz="4" w:space="0" w:color="auto"/>
              <w:right w:val="single" w:sz="4" w:space="0" w:color="auto"/>
            </w:tcBorders>
            <w:shd w:val="clear" w:color="auto" w:fill="auto"/>
            <w:noWrap/>
            <w:vAlign w:val="bottom"/>
            <w:hideMark/>
          </w:tcPr>
          <w:p w14:paraId="2F2F2A9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2694</w:t>
            </w:r>
          </w:p>
        </w:tc>
        <w:tc>
          <w:tcPr>
            <w:tcW w:w="866" w:type="dxa"/>
            <w:tcBorders>
              <w:top w:val="nil"/>
              <w:left w:val="nil"/>
              <w:bottom w:val="single" w:sz="4" w:space="0" w:color="auto"/>
              <w:right w:val="single" w:sz="4" w:space="0" w:color="auto"/>
            </w:tcBorders>
            <w:shd w:val="clear" w:color="auto" w:fill="auto"/>
            <w:noWrap/>
            <w:vAlign w:val="bottom"/>
            <w:hideMark/>
          </w:tcPr>
          <w:p w14:paraId="3F811A8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2,9%</w:t>
            </w:r>
          </w:p>
        </w:tc>
        <w:tc>
          <w:tcPr>
            <w:tcW w:w="828" w:type="dxa"/>
            <w:tcBorders>
              <w:top w:val="nil"/>
              <w:left w:val="nil"/>
              <w:bottom w:val="single" w:sz="4" w:space="0" w:color="auto"/>
              <w:right w:val="single" w:sz="4" w:space="0" w:color="auto"/>
            </w:tcBorders>
            <w:shd w:val="clear" w:color="auto" w:fill="auto"/>
            <w:noWrap/>
            <w:vAlign w:val="bottom"/>
            <w:hideMark/>
          </w:tcPr>
          <w:p w14:paraId="56E4623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223989</w:t>
            </w:r>
          </w:p>
        </w:tc>
        <w:tc>
          <w:tcPr>
            <w:tcW w:w="866" w:type="dxa"/>
            <w:tcBorders>
              <w:top w:val="nil"/>
              <w:left w:val="nil"/>
              <w:bottom w:val="single" w:sz="4" w:space="0" w:color="auto"/>
              <w:right w:val="single" w:sz="4" w:space="0" w:color="auto"/>
            </w:tcBorders>
            <w:shd w:val="clear" w:color="auto" w:fill="auto"/>
            <w:noWrap/>
            <w:vAlign w:val="bottom"/>
            <w:hideMark/>
          </w:tcPr>
          <w:p w14:paraId="1298033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30,3%</w:t>
            </w:r>
          </w:p>
        </w:tc>
        <w:tc>
          <w:tcPr>
            <w:tcW w:w="693" w:type="dxa"/>
            <w:tcBorders>
              <w:top w:val="nil"/>
              <w:left w:val="nil"/>
              <w:bottom w:val="single" w:sz="4" w:space="0" w:color="auto"/>
              <w:right w:val="single" w:sz="4" w:space="0" w:color="auto"/>
            </w:tcBorders>
            <w:shd w:val="clear" w:color="auto" w:fill="auto"/>
            <w:noWrap/>
            <w:vAlign w:val="bottom"/>
            <w:hideMark/>
          </w:tcPr>
          <w:p w14:paraId="6CC1044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18</w:t>
            </w:r>
          </w:p>
        </w:tc>
        <w:tc>
          <w:tcPr>
            <w:tcW w:w="866" w:type="dxa"/>
            <w:tcBorders>
              <w:top w:val="nil"/>
              <w:left w:val="nil"/>
              <w:bottom w:val="single" w:sz="4" w:space="0" w:color="auto"/>
              <w:right w:val="single" w:sz="4" w:space="0" w:color="auto"/>
            </w:tcBorders>
            <w:shd w:val="clear" w:color="auto" w:fill="auto"/>
            <w:noWrap/>
            <w:vAlign w:val="bottom"/>
            <w:hideMark/>
          </w:tcPr>
          <w:p w14:paraId="43CE6F8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0,4%</w:t>
            </w:r>
          </w:p>
        </w:tc>
        <w:tc>
          <w:tcPr>
            <w:tcW w:w="816" w:type="dxa"/>
            <w:tcBorders>
              <w:top w:val="nil"/>
              <w:left w:val="nil"/>
              <w:bottom w:val="single" w:sz="4" w:space="0" w:color="auto"/>
              <w:right w:val="single" w:sz="4" w:space="0" w:color="auto"/>
            </w:tcBorders>
            <w:shd w:val="clear" w:color="000000" w:fill="EBF1DE"/>
            <w:noWrap/>
            <w:vAlign w:val="bottom"/>
            <w:hideMark/>
          </w:tcPr>
          <w:p w14:paraId="6198CC54"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226701</w:t>
            </w:r>
          </w:p>
        </w:tc>
        <w:tc>
          <w:tcPr>
            <w:tcW w:w="1011" w:type="dxa"/>
            <w:tcBorders>
              <w:top w:val="nil"/>
              <w:left w:val="nil"/>
              <w:bottom w:val="single" w:sz="4" w:space="0" w:color="auto"/>
              <w:right w:val="single" w:sz="4" w:space="0" w:color="auto"/>
            </w:tcBorders>
            <w:shd w:val="clear" w:color="000000" w:fill="EBF1DE"/>
            <w:noWrap/>
            <w:vAlign w:val="bottom"/>
            <w:hideMark/>
          </w:tcPr>
          <w:p w14:paraId="3DE3A741"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27,1262%</w:t>
            </w:r>
          </w:p>
        </w:tc>
      </w:tr>
      <w:tr w:rsidR="003A369D" w:rsidRPr="003A369D" w14:paraId="2FFFF667"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FC06E13"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Benzīns un gāze</w:t>
            </w:r>
          </w:p>
        </w:tc>
        <w:tc>
          <w:tcPr>
            <w:tcW w:w="716" w:type="dxa"/>
            <w:tcBorders>
              <w:top w:val="nil"/>
              <w:left w:val="nil"/>
              <w:bottom w:val="single" w:sz="4" w:space="0" w:color="auto"/>
              <w:right w:val="single" w:sz="4" w:space="0" w:color="auto"/>
            </w:tcBorders>
            <w:shd w:val="clear" w:color="auto" w:fill="auto"/>
            <w:noWrap/>
            <w:vAlign w:val="bottom"/>
            <w:hideMark/>
          </w:tcPr>
          <w:p w14:paraId="644B8A2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804</w:t>
            </w:r>
          </w:p>
        </w:tc>
        <w:tc>
          <w:tcPr>
            <w:tcW w:w="866" w:type="dxa"/>
            <w:tcBorders>
              <w:top w:val="nil"/>
              <w:left w:val="nil"/>
              <w:bottom w:val="single" w:sz="4" w:space="0" w:color="auto"/>
              <w:right w:val="single" w:sz="4" w:space="0" w:color="auto"/>
            </w:tcBorders>
            <w:shd w:val="clear" w:color="auto" w:fill="auto"/>
            <w:noWrap/>
            <w:vAlign w:val="bottom"/>
            <w:hideMark/>
          </w:tcPr>
          <w:p w14:paraId="41008776"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0,9%</w:t>
            </w:r>
          </w:p>
        </w:tc>
        <w:tc>
          <w:tcPr>
            <w:tcW w:w="828" w:type="dxa"/>
            <w:tcBorders>
              <w:top w:val="nil"/>
              <w:left w:val="nil"/>
              <w:bottom w:val="single" w:sz="4" w:space="0" w:color="auto"/>
              <w:right w:val="single" w:sz="4" w:space="0" w:color="auto"/>
            </w:tcBorders>
            <w:shd w:val="clear" w:color="auto" w:fill="auto"/>
            <w:noWrap/>
            <w:vAlign w:val="bottom"/>
            <w:hideMark/>
          </w:tcPr>
          <w:p w14:paraId="4C598CA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23852</w:t>
            </w:r>
          </w:p>
        </w:tc>
        <w:tc>
          <w:tcPr>
            <w:tcW w:w="866" w:type="dxa"/>
            <w:tcBorders>
              <w:top w:val="nil"/>
              <w:left w:val="nil"/>
              <w:bottom w:val="single" w:sz="4" w:space="0" w:color="auto"/>
              <w:right w:val="single" w:sz="4" w:space="0" w:color="auto"/>
            </w:tcBorders>
            <w:shd w:val="clear" w:color="auto" w:fill="auto"/>
            <w:noWrap/>
            <w:vAlign w:val="bottom"/>
            <w:hideMark/>
          </w:tcPr>
          <w:p w14:paraId="22762496"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3,2%</w:t>
            </w:r>
          </w:p>
        </w:tc>
        <w:tc>
          <w:tcPr>
            <w:tcW w:w="693" w:type="dxa"/>
            <w:tcBorders>
              <w:top w:val="nil"/>
              <w:left w:val="nil"/>
              <w:bottom w:val="single" w:sz="4" w:space="0" w:color="auto"/>
              <w:right w:val="single" w:sz="4" w:space="0" w:color="auto"/>
            </w:tcBorders>
            <w:shd w:val="clear" w:color="auto" w:fill="auto"/>
            <w:noWrap/>
            <w:vAlign w:val="bottom"/>
            <w:hideMark/>
          </w:tcPr>
          <w:p w14:paraId="2966454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4</w:t>
            </w:r>
          </w:p>
        </w:tc>
        <w:tc>
          <w:tcPr>
            <w:tcW w:w="866" w:type="dxa"/>
            <w:tcBorders>
              <w:top w:val="nil"/>
              <w:left w:val="nil"/>
              <w:bottom w:val="single" w:sz="4" w:space="0" w:color="auto"/>
              <w:right w:val="single" w:sz="4" w:space="0" w:color="auto"/>
            </w:tcBorders>
            <w:shd w:val="clear" w:color="auto" w:fill="auto"/>
            <w:noWrap/>
            <w:vAlign w:val="bottom"/>
            <w:hideMark/>
          </w:tcPr>
          <w:p w14:paraId="537C131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0,1%</w:t>
            </w:r>
          </w:p>
        </w:tc>
        <w:tc>
          <w:tcPr>
            <w:tcW w:w="816" w:type="dxa"/>
            <w:tcBorders>
              <w:top w:val="nil"/>
              <w:left w:val="nil"/>
              <w:bottom w:val="single" w:sz="4" w:space="0" w:color="auto"/>
              <w:right w:val="single" w:sz="4" w:space="0" w:color="auto"/>
            </w:tcBorders>
            <w:shd w:val="clear" w:color="000000" w:fill="EBF1DE"/>
            <w:noWrap/>
            <w:vAlign w:val="bottom"/>
            <w:hideMark/>
          </w:tcPr>
          <w:p w14:paraId="59F4A3C8"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24660</w:t>
            </w:r>
          </w:p>
        </w:tc>
        <w:tc>
          <w:tcPr>
            <w:tcW w:w="1011" w:type="dxa"/>
            <w:tcBorders>
              <w:top w:val="nil"/>
              <w:left w:val="nil"/>
              <w:bottom w:val="single" w:sz="4" w:space="0" w:color="auto"/>
              <w:right w:val="single" w:sz="4" w:space="0" w:color="auto"/>
            </w:tcBorders>
            <w:shd w:val="clear" w:color="000000" w:fill="EBF1DE"/>
            <w:noWrap/>
            <w:vAlign w:val="bottom"/>
            <w:hideMark/>
          </w:tcPr>
          <w:p w14:paraId="193C0E5E"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2,9507%</w:t>
            </w:r>
          </w:p>
        </w:tc>
      </w:tr>
      <w:tr w:rsidR="003A369D" w:rsidRPr="003A369D" w14:paraId="21D49555"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99CA77C"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Benzīns un naftas gāze</w:t>
            </w:r>
          </w:p>
        </w:tc>
        <w:tc>
          <w:tcPr>
            <w:tcW w:w="716" w:type="dxa"/>
            <w:tcBorders>
              <w:top w:val="nil"/>
              <w:left w:val="nil"/>
              <w:bottom w:val="single" w:sz="4" w:space="0" w:color="auto"/>
              <w:right w:val="single" w:sz="4" w:space="0" w:color="auto"/>
            </w:tcBorders>
            <w:shd w:val="clear" w:color="auto" w:fill="auto"/>
            <w:noWrap/>
            <w:vAlign w:val="bottom"/>
            <w:hideMark/>
          </w:tcPr>
          <w:p w14:paraId="59D2004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583</w:t>
            </w:r>
          </w:p>
        </w:tc>
        <w:tc>
          <w:tcPr>
            <w:tcW w:w="866" w:type="dxa"/>
            <w:tcBorders>
              <w:top w:val="nil"/>
              <w:left w:val="nil"/>
              <w:bottom w:val="single" w:sz="4" w:space="0" w:color="auto"/>
              <w:right w:val="single" w:sz="4" w:space="0" w:color="auto"/>
            </w:tcBorders>
            <w:shd w:val="clear" w:color="auto" w:fill="auto"/>
            <w:noWrap/>
            <w:vAlign w:val="bottom"/>
            <w:hideMark/>
          </w:tcPr>
          <w:p w14:paraId="6860D75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0,6%</w:t>
            </w:r>
          </w:p>
        </w:tc>
        <w:tc>
          <w:tcPr>
            <w:tcW w:w="828" w:type="dxa"/>
            <w:tcBorders>
              <w:top w:val="nil"/>
              <w:left w:val="nil"/>
              <w:bottom w:val="single" w:sz="4" w:space="0" w:color="auto"/>
              <w:right w:val="single" w:sz="4" w:space="0" w:color="auto"/>
            </w:tcBorders>
            <w:shd w:val="clear" w:color="auto" w:fill="auto"/>
            <w:noWrap/>
            <w:vAlign w:val="bottom"/>
            <w:hideMark/>
          </w:tcPr>
          <w:p w14:paraId="6633007F"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21375</w:t>
            </w:r>
          </w:p>
        </w:tc>
        <w:tc>
          <w:tcPr>
            <w:tcW w:w="866" w:type="dxa"/>
            <w:tcBorders>
              <w:top w:val="nil"/>
              <w:left w:val="nil"/>
              <w:bottom w:val="single" w:sz="4" w:space="0" w:color="auto"/>
              <w:right w:val="single" w:sz="4" w:space="0" w:color="auto"/>
            </w:tcBorders>
            <w:shd w:val="clear" w:color="auto" w:fill="auto"/>
            <w:noWrap/>
            <w:vAlign w:val="bottom"/>
            <w:hideMark/>
          </w:tcPr>
          <w:p w14:paraId="4DA6EFB0"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2,9%</w:t>
            </w:r>
          </w:p>
        </w:tc>
        <w:tc>
          <w:tcPr>
            <w:tcW w:w="693" w:type="dxa"/>
            <w:tcBorders>
              <w:top w:val="nil"/>
              <w:left w:val="nil"/>
              <w:bottom w:val="single" w:sz="4" w:space="0" w:color="auto"/>
              <w:right w:val="single" w:sz="4" w:space="0" w:color="auto"/>
            </w:tcBorders>
            <w:shd w:val="clear" w:color="auto" w:fill="auto"/>
            <w:noWrap/>
            <w:vAlign w:val="bottom"/>
            <w:hideMark/>
          </w:tcPr>
          <w:p w14:paraId="18460DD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w:t>
            </w:r>
          </w:p>
        </w:tc>
        <w:tc>
          <w:tcPr>
            <w:tcW w:w="866" w:type="dxa"/>
            <w:tcBorders>
              <w:top w:val="nil"/>
              <w:left w:val="nil"/>
              <w:bottom w:val="single" w:sz="4" w:space="0" w:color="auto"/>
              <w:right w:val="single" w:sz="4" w:space="0" w:color="auto"/>
            </w:tcBorders>
            <w:shd w:val="clear" w:color="auto" w:fill="auto"/>
            <w:noWrap/>
            <w:vAlign w:val="bottom"/>
            <w:hideMark/>
          </w:tcPr>
          <w:p w14:paraId="528D3E2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0F964A98"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21960</w:t>
            </w:r>
          </w:p>
        </w:tc>
        <w:tc>
          <w:tcPr>
            <w:tcW w:w="1011" w:type="dxa"/>
            <w:tcBorders>
              <w:top w:val="nil"/>
              <w:left w:val="nil"/>
              <w:bottom w:val="single" w:sz="4" w:space="0" w:color="auto"/>
              <w:right w:val="single" w:sz="4" w:space="0" w:color="auto"/>
            </w:tcBorders>
            <w:shd w:val="clear" w:color="000000" w:fill="EBF1DE"/>
            <w:noWrap/>
            <w:vAlign w:val="bottom"/>
            <w:hideMark/>
          </w:tcPr>
          <w:p w14:paraId="13B85654"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2,6276%</w:t>
            </w:r>
          </w:p>
        </w:tc>
      </w:tr>
      <w:tr w:rsidR="003A369D" w:rsidRPr="003A369D" w14:paraId="5778BC08"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37195EC"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Elektrība</w:t>
            </w:r>
          </w:p>
        </w:tc>
        <w:tc>
          <w:tcPr>
            <w:tcW w:w="716" w:type="dxa"/>
            <w:tcBorders>
              <w:top w:val="nil"/>
              <w:left w:val="nil"/>
              <w:bottom w:val="single" w:sz="4" w:space="0" w:color="auto"/>
              <w:right w:val="single" w:sz="4" w:space="0" w:color="auto"/>
            </w:tcBorders>
            <w:shd w:val="clear" w:color="auto" w:fill="auto"/>
            <w:noWrap/>
            <w:vAlign w:val="bottom"/>
            <w:hideMark/>
          </w:tcPr>
          <w:p w14:paraId="679179D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35</w:t>
            </w:r>
          </w:p>
        </w:tc>
        <w:tc>
          <w:tcPr>
            <w:tcW w:w="866" w:type="dxa"/>
            <w:tcBorders>
              <w:top w:val="nil"/>
              <w:left w:val="nil"/>
              <w:bottom w:val="single" w:sz="4" w:space="0" w:color="auto"/>
              <w:right w:val="single" w:sz="4" w:space="0" w:color="auto"/>
            </w:tcBorders>
            <w:shd w:val="clear" w:color="auto" w:fill="auto"/>
            <w:noWrap/>
            <w:vAlign w:val="bottom"/>
            <w:hideMark/>
          </w:tcPr>
          <w:p w14:paraId="52FC17B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2C27269E"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1205</w:t>
            </w:r>
          </w:p>
        </w:tc>
        <w:tc>
          <w:tcPr>
            <w:tcW w:w="866" w:type="dxa"/>
            <w:tcBorders>
              <w:top w:val="nil"/>
              <w:left w:val="nil"/>
              <w:bottom w:val="single" w:sz="4" w:space="0" w:color="auto"/>
              <w:right w:val="single" w:sz="4" w:space="0" w:color="auto"/>
            </w:tcBorders>
            <w:shd w:val="clear" w:color="auto" w:fill="auto"/>
            <w:noWrap/>
            <w:vAlign w:val="bottom"/>
            <w:hideMark/>
          </w:tcPr>
          <w:p w14:paraId="7501526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0,2%</w:t>
            </w:r>
          </w:p>
        </w:tc>
        <w:tc>
          <w:tcPr>
            <w:tcW w:w="693" w:type="dxa"/>
            <w:tcBorders>
              <w:top w:val="nil"/>
              <w:left w:val="nil"/>
              <w:bottom w:val="single" w:sz="4" w:space="0" w:color="auto"/>
              <w:right w:val="single" w:sz="4" w:space="0" w:color="auto"/>
            </w:tcBorders>
            <w:shd w:val="clear" w:color="auto" w:fill="auto"/>
            <w:noWrap/>
            <w:vAlign w:val="bottom"/>
            <w:hideMark/>
          </w:tcPr>
          <w:p w14:paraId="4EC29BBF"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8</w:t>
            </w:r>
          </w:p>
        </w:tc>
        <w:tc>
          <w:tcPr>
            <w:tcW w:w="866" w:type="dxa"/>
            <w:tcBorders>
              <w:top w:val="nil"/>
              <w:left w:val="nil"/>
              <w:bottom w:val="single" w:sz="4" w:space="0" w:color="auto"/>
              <w:right w:val="single" w:sz="4" w:space="0" w:color="auto"/>
            </w:tcBorders>
            <w:shd w:val="clear" w:color="auto" w:fill="auto"/>
            <w:noWrap/>
            <w:vAlign w:val="bottom"/>
            <w:hideMark/>
          </w:tcPr>
          <w:p w14:paraId="1ADDCAE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0,2%</w:t>
            </w:r>
          </w:p>
        </w:tc>
        <w:tc>
          <w:tcPr>
            <w:tcW w:w="816" w:type="dxa"/>
            <w:tcBorders>
              <w:top w:val="nil"/>
              <w:left w:val="nil"/>
              <w:bottom w:val="single" w:sz="4" w:space="0" w:color="auto"/>
              <w:right w:val="single" w:sz="4" w:space="0" w:color="auto"/>
            </w:tcBorders>
            <w:shd w:val="clear" w:color="000000" w:fill="EBF1DE"/>
            <w:noWrap/>
            <w:vAlign w:val="bottom"/>
            <w:hideMark/>
          </w:tcPr>
          <w:p w14:paraId="49BEA616"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1248</w:t>
            </w:r>
          </w:p>
        </w:tc>
        <w:tc>
          <w:tcPr>
            <w:tcW w:w="1011" w:type="dxa"/>
            <w:tcBorders>
              <w:top w:val="nil"/>
              <w:left w:val="nil"/>
              <w:bottom w:val="single" w:sz="4" w:space="0" w:color="auto"/>
              <w:right w:val="single" w:sz="4" w:space="0" w:color="auto"/>
            </w:tcBorders>
            <w:shd w:val="clear" w:color="000000" w:fill="EBF1DE"/>
            <w:noWrap/>
            <w:vAlign w:val="bottom"/>
            <w:hideMark/>
          </w:tcPr>
          <w:p w14:paraId="31F6787A"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0,1493%</w:t>
            </w:r>
          </w:p>
        </w:tc>
      </w:tr>
      <w:tr w:rsidR="003A369D" w:rsidRPr="003A369D" w14:paraId="07D9192E"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DD26555"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Benzīns un dabas gāze</w:t>
            </w:r>
          </w:p>
        </w:tc>
        <w:tc>
          <w:tcPr>
            <w:tcW w:w="716" w:type="dxa"/>
            <w:tcBorders>
              <w:top w:val="nil"/>
              <w:left w:val="nil"/>
              <w:bottom w:val="single" w:sz="4" w:space="0" w:color="auto"/>
              <w:right w:val="single" w:sz="4" w:space="0" w:color="auto"/>
            </w:tcBorders>
            <w:shd w:val="clear" w:color="auto" w:fill="auto"/>
            <w:noWrap/>
            <w:vAlign w:val="bottom"/>
            <w:hideMark/>
          </w:tcPr>
          <w:p w14:paraId="1B865356"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16</w:t>
            </w:r>
          </w:p>
        </w:tc>
        <w:tc>
          <w:tcPr>
            <w:tcW w:w="866" w:type="dxa"/>
            <w:tcBorders>
              <w:top w:val="nil"/>
              <w:left w:val="nil"/>
              <w:bottom w:val="single" w:sz="4" w:space="0" w:color="auto"/>
              <w:right w:val="single" w:sz="4" w:space="0" w:color="auto"/>
            </w:tcBorders>
            <w:shd w:val="clear" w:color="auto" w:fill="auto"/>
            <w:noWrap/>
            <w:vAlign w:val="bottom"/>
            <w:hideMark/>
          </w:tcPr>
          <w:p w14:paraId="0B37BB7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741FD16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193</w:t>
            </w:r>
          </w:p>
        </w:tc>
        <w:tc>
          <w:tcPr>
            <w:tcW w:w="866" w:type="dxa"/>
            <w:tcBorders>
              <w:top w:val="nil"/>
              <w:left w:val="nil"/>
              <w:bottom w:val="single" w:sz="4" w:space="0" w:color="auto"/>
              <w:right w:val="single" w:sz="4" w:space="0" w:color="auto"/>
            </w:tcBorders>
            <w:shd w:val="clear" w:color="auto" w:fill="auto"/>
            <w:noWrap/>
            <w:vAlign w:val="bottom"/>
            <w:hideMark/>
          </w:tcPr>
          <w:p w14:paraId="03B0F1A0"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36324A30"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4254DCB8"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4CA44B0C"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209</w:t>
            </w:r>
          </w:p>
        </w:tc>
        <w:tc>
          <w:tcPr>
            <w:tcW w:w="1011" w:type="dxa"/>
            <w:tcBorders>
              <w:top w:val="nil"/>
              <w:left w:val="nil"/>
              <w:bottom w:val="single" w:sz="4" w:space="0" w:color="auto"/>
              <w:right w:val="single" w:sz="4" w:space="0" w:color="auto"/>
            </w:tcBorders>
            <w:shd w:val="clear" w:color="000000" w:fill="EBF1DE"/>
            <w:noWrap/>
            <w:vAlign w:val="bottom"/>
            <w:hideMark/>
          </w:tcPr>
          <w:p w14:paraId="55DFDAC8"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0,0250%</w:t>
            </w:r>
          </w:p>
        </w:tc>
      </w:tr>
      <w:tr w:rsidR="003A369D" w:rsidRPr="003A369D" w14:paraId="4DC26DB2"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EA7AA1E"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Dabas gāze</w:t>
            </w:r>
          </w:p>
        </w:tc>
        <w:tc>
          <w:tcPr>
            <w:tcW w:w="716" w:type="dxa"/>
            <w:tcBorders>
              <w:top w:val="nil"/>
              <w:left w:val="nil"/>
              <w:bottom w:val="nil"/>
              <w:right w:val="nil"/>
            </w:tcBorders>
            <w:shd w:val="clear" w:color="auto" w:fill="auto"/>
            <w:noWrap/>
            <w:vAlign w:val="bottom"/>
            <w:hideMark/>
          </w:tcPr>
          <w:p w14:paraId="7136016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88</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FE1020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0,1%</w:t>
            </w:r>
          </w:p>
        </w:tc>
        <w:tc>
          <w:tcPr>
            <w:tcW w:w="828" w:type="dxa"/>
            <w:tcBorders>
              <w:top w:val="nil"/>
              <w:left w:val="nil"/>
              <w:bottom w:val="single" w:sz="4" w:space="0" w:color="auto"/>
              <w:right w:val="single" w:sz="4" w:space="0" w:color="auto"/>
            </w:tcBorders>
            <w:shd w:val="clear" w:color="auto" w:fill="auto"/>
            <w:noWrap/>
            <w:vAlign w:val="bottom"/>
            <w:hideMark/>
          </w:tcPr>
          <w:p w14:paraId="3618453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101</w:t>
            </w:r>
          </w:p>
        </w:tc>
        <w:tc>
          <w:tcPr>
            <w:tcW w:w="866" w:type="dxa"/>
            <w:tcBorders>
              <w:top w:val="nil"/>
              <w:left w:val="nil"/>
              <w:bottom w:val="single" w:sz="4" w:space="0" w:color="auto"/>
              <w:right w:val="single" w:sz="4" w:space="0" w:color="auto"/>
            </w:tcBorders>
            <w:shd w:val="clear" w:color="auto" w:fill="auto"/>
            <w:noWrap/>
            <w:vAlign w:val="bottom"/>
            <w:hideMark/>
          </w:tcPr>
          <w:p w14:paraId="5C2484C1"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0005D348"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7</w:t>
            </w:r>
          </w:p>
        </w:tc>
        <w:tc>
          <w:tcPr>
            <w:tcW w:w="866" w:type="dxa"/>
            <w:tcBorders>
              <w:top w:val="nil"/>
              <w:left w:val="nil"/>
              <w:bottom w:val="single" w:sz="4" w:space="0" w:color="auto"/>
              <w:right w:val="single" w:sz="4" w:space="0" w:color="auto"/>
            </w:tcBorders>
            <w:shd w:val="clear" w:color="auto" w:fill="auto"/>
            <w:noWrap/>
            <w:vAlign w:val="bottom"/>
            <w:hideMark/>
          </w:tcPr>
          <w:p w14:paraId="7A872B9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0,2%</w:t>
            </w:r>
          </w:p>
        </w:tc>
        <w:tc>
          <w:tcPr>
            <w:tcW w:w="816" w:type="dxa"/>
            <w:tcBorders>
              <w:top w:val="nil"/>
              <w:left w:val="nil"/>
              <w:bottom w:val="single" w:sz="4" w:space="0" w:color="auto"/>
              <w:right w:val="single" w:sz="4" w:space="0" w:color="auto"/>
            </w:tcBorders>
            <w:shd w:val="clear" w:color="000000" w:fill="EBF1DE"/>
            <w:noWrap/>
            <w:vAlign w:val="bottom"/>
            <w:hideMark/>
          </w:tcPr>
          <w:p w14:paraId="2EA08080"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196</w:t>
            </w:r>
          </w:p>
        </w:tc>
        <w:tc>
          <w:tcPr>
            <w:tcW w:w="1011" w:type="dxa"/>
            <w:tcBorders>
              <w:top w:val="nil"/>
              <w:left w:val="nil"/>
              <w:bottom w:val="single" w:sz="4" w:space="0" w:color="auto"/>
              <w:right w:val="single" w:sz="4" w:space="0" w:color="auto"/>
            </w:tcBorders>
            <w:shd w:val="clear" w:color="000000" w:fill="EBF1DE"/>
            <w:noWrap/>
            <w:vAlign w:val="bottom"/>
            <w:hideMark/>
          </w:tcPr>
          <w:p w14:paraId="5E6E6FC3"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0,0235%</w:t>
            </w:r>
          </w:p>
        </w:tc>
      </w:tr>
      <w:tr w:rsidR="003A369D" w:rsidRPr="003A369D" w14:paraId="724A343A"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6F7280C"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Elektrība un benzīns</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42C81AC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11B8ADB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74EC583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194</w:t>
            </w:r>
          </w:p>
        </w:tc>
        <w:tc>
          <w:tcPr>
            <w:tcW w:w="866" w:type="dxa"/>
            <w:tcBorders>
              <w:top w:val="nil"/>
              <w:left w:val="nil"/>
              <w:bottom w:val="single" w:sz="4" w:space="0" w:color="auto"/>
              <w:right w:val="single" w:sz="4" w:space="0" w:color="auto"/>
            </w:tcBorders>
            <w:shd w:val="clear" w:color="auto" w:fill="auto"/>
            <w:noWrap/>
            <w:vAlign w:val="bottom"/>
            <w:hideMark/>
          </w:tcPr>
          <w:p w14:paraId="2A01D615"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237EA6D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4CD35D5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63AFFD1C"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194</w:t>
            </w:r>
          </w:p>
        </w:tc>
        <w:tc>
          <w:tcPr>
            <w:tcW w:w="1011" w:type="dxa"/>
            <w:tcBorders>
              <w:top w:val="nil"/>
              <w:left w:val="nil"/>
              <w:bottom w:val="single" w:sz="4" w:space="0" w:color="auto"/>
              <w:right w:val="single" w:sz="4" w:space="0" w:color="auto"/>
            </w:tcBorders>
            <w:shd w:val="clear" w:color="000000" w:fill="EBF1DE"/>
            <w:noWrap/>
            <w:vAlign w:val="bottom"/>
            <w:hideMark/>
          </w:tcPr>
          <w:p w14:paraId="718E11B5"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0,0232%</w:t>
            </w:r>
          </w:p>
        </w:tc>
      </w:tr>
      <w:tr w:rsidR="003A369D" w:rsidRPr="003A369D" w14:paraId="4FF5B0C6"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23C28F6E"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Elektrība un dīzeļdegviela</w:t>
            </w:r>
          </w:p>
        </w:tc>
        <w:tc>
          <w:tcPr>
            <w:tcW w:w="716" w:type="dxa"/>
            <w:tcBorders>
              <w:top w:val="nil"/>
              <w:left w:val="nil"/>
              <w:bottom w:val="single" w:sz="4" w:space="0" w:color="auto"/>
              <w:right w:val="single" w:sz="4" w:space="0" w:color="auto"/>
            </w:tcBorders>
            <w:shd w:val="clear" w:color="auto" w:fill="auto"/>
            <w:noWrap/>
            <w:vAlign w:val="bottom"/>
            <w:hideMark/>
          </w:tcPr>
          <w:p w14:paraId="7A053A4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35990B3C"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4B50D00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50</w:t>
            </w:r>
          </w:p>
        </w:tc>
        <w:tc>
          <w:tcPr>
            <w:tcW w:w="866" w:type="dxa"/>
            <w:tcBorders>
              <w:top w:val="nil"/>
              <w:left w:val="nil"/>
              <w:bottom w:val="single" w:sz="4" w:space="0" w:color="auto"/>
              <w:right w:val="single" w:sz="4" w:space="0" w:color="auto"/>
            </w:tcBorders>
            <w:shd w:val="clear" w:color="auto" w:fill="auto"/>
            <w:noWrap/>
            <w:vAlign w:val="bottom"/>
            <w:hideMark/>
          </w:tcPr>
          <w:p w14:paraId="764A084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112C037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608E330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4A47F62C"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50</w:t>
            </w:r>
          </w:p>
        </w:tc>
        <w:tc>
          <w:tcPr>
            <w:tcW w:w="1011" w:type="dxa"/>
            <w:tcBorders>
              <w:top w:val="nil"/>
              <w:left w:val="nil"/>
              <w:bottom w:val="single" w:sz="4" w:space="0" w:color="auto"/>
              <w:right w:val="single" w:sz="4" w:space="0" w:color="auto"/>
            </w:tcBorders>
            <w:shd w:val="clear" w:color="000000" w:fill="EBF1DE"/>
            <w:noWrap/>
            <w:vAlign w:val="bottom"/>
            <w:hideMark/>
          </w:tcPr>
          <w:p w14:paraId="45BBC808"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0,0060%</w:t>
            </w:r>
          </w:p>
        </w:tc>
      </w:tr>
      <w:tr w:rsidR="003A369D" w:rsidRPr="003A369D" w14:paraId="1FC24CEE"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F8B7BEA"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Dabas gāze un naftas gāze</w:t>
            </w:r>
          </w:p>
        </w:tc>
        <w:tc>
          <w:tcPr>
            <w:tcW w:w="716" w:type="dxa"/>
            <w:tcBorders>
              <w:top w:val="nil"/>
              <w:left w:val="nil"/>
              <w:bottom w:val="single" w:sz="4" w:space="0" w:color="auto"/>
              <w:right w:val="single" w:sz="4" w:space="0" w:color="auto"/>
            </w:tcBorders>
            <w:shd w:val="clear" w:color="auto" w:fill="auto"/>
            <w:noWrap/>
            <w:vAlign w:val="bottom"/>
            <w:hideMark/>
          </w:tcPr>
          <w:p w14:paraId="451D8DA2"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15</w:t>
            </w:r>
          </w:p>
        </w:tc>
        <w:tc>
          <w:tcPr>
            <w:tcW w:w="866" w:type="dxa"/>
            <w:tcBorders>
              <w:top w:val="nil"/>
              <w:left w:val="nil"/>
              <w:bottom w:val="single" w:sz="4" w:space="0" w:color="auto"/>
              <w:right w:val="single" w:sz="4" w:space="0" w:color="auto"/>
            </w:tcBorders>
            <w:shd w:val="clear" w:color="auto" w:fill="auto"/>
            <w:noWrap/>
            <w:vAlign w:val="bottom"/>
            <w:hideMark/>
          </w:tcPr>
          <w:p w14:paraId="19CF6096"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43B9211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14</w:t>
            </w:r>
          </w:p>
        </w:tc>
        <w:tc>
          <w:tcPr>
            <w:tcW w:w="866" w:type="dxa"/>
            <w:tcBorders>
              <w:top w:val="nil"/>
              <w:left w:val="nil"/>
              <w:bottom w:val="single" w:sz="4" w:space="0" w:color="auto"/>
              <w:right w:val="single" w:sz="4" w:space="0" w:color="auto"/>
            </w:tcBorders>
            <w:shd w:val="clear" w:color="auto" w:fill="auto"/>
            <w:noWrap/>
            <w:vAlign w:val="bottom"/>
            <w:hideMark/>
          </w:tcPr>
          <w:p w14:paraId="3036B3C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3D9C16B6"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2820252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743E0542"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29</w:t>
            </w:r>
          </w:p>
        </w:tc>
        <w:tc>
          <w:tcPr>
            <w:tcW w:w="1011" w:type="dxa"/>
            <w:tcBorders>
              <w:top w:val="nil"/>
              <w:left w:val="nil"/>
              <w:bottom w:val="single" w:sz="4" w:space="0" w:color="auto"/>
              <w:right w:val="single" w:sz="4" w:space="0" w:color="auto"/>
            </w:tcBorders>
            <w:shd w:val="clear" w:color="000000" w:fill="EBF1DE"/>
            <w:noWrap/>
            <w:vAlign w:val="bottom"/>
            <w:hideMark/>
          </w:tcPr>
          <w:p w14:paraId="0A5CA8BF"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0,0035%</w:t>
            </w:r>
          </w:p>
        </w:tc>
      </w:tr>
      <w:tr w:rsidR="003A369D" w:rsidRPr="003A369D" w14:paraId="24342FA2"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7C0DFA02"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Naftas gāze</w:t>
            </w:r>
          </w:p>
        </w:tc>
        <w:tc>
          <w:tcPr>
            <w:tcW w:w="716" w:type="dxa"/>
            <w:tcBorders>
              <w:top w:val="nil"/>
              <w:left w:val="nil"/>
              <w:bottom w:val="single" w:sz="4" w:space="0" w:color="auto"/>
              <w:right w:val="single" w:sz="4" w:space="0" w:color="auto"/>
            </w:tcBorders>
            <w:shd w:val="clear" w:color="auto" w:fill="auto"/>
            <w:noWrap/>
            <w:vAlign w:val="bottom"/>
            <w:hideMark/>
          </w:tcPr>
          <w:p w14:paraId="3F3D1DB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16</w:t>
            </w:r>
          </w:p>
        </w:tc>
        <w:tc>
          <w:tcPr>
            <w:tcW w:w="866" w:type="dxa"/>
            <w:tcBorders>
              <w:top w:val="nil"/>
              <w:left w:val="nil"/>
              <w:bottom w:val="single" w:sz="4" w:space="0" w:color="auto"/>
              <w:right w:val="single" w:sz="4" w:space="0" w:color="auto"/>
            </w:tcBorders>
            <w:shd w:val="clear" w:color="auto" w:fill="auto"/>
            <w:noWrap/>
            <w:vAlign w:val="bottom"/>
            <w:hideMark/>
          </w:tcPr>
          <w:p w14:paraId="26AA644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71D5CD5C"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11</w:t>
            </w:r>
          </w:p>
        </w:tc>
        <w:tc>
          <w:tcPr>
            <w:tcW w:w="866" w:type="dxa"/>
            <w:tcBorders>
              <w:top w:val="nil"/>
              <w:left w:val="nil"/>
              <w:bottom w:val="single" w:sz="4" w:space="0" w:color="auto"/>
              <w:right w:val="single" w:sz="4" w:space="0" w:color="auto"/>
            </w:tcBorders>
            <w:shd w:val="clear" w:color="auto" w:fill="auto"/>
            <w:noWrap/>
            <w:vAlign w:val="bottom"/>
            <w:hideMark/>
          </w:tcPr>
          <w:p w14:paraId="32342CE5"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16AB2B61"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3FABE81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40F317D0"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27</w:t>
            </w:r>
          </w:p>
        </w:tc>
        <w:tc>
          <w:tcPr>
            <w:tcW w:w="1011" w:type="dxa"/>
            <w:tcBorders>
              <w:top w:val="nil"/>
              <w:left w:val="nil"/>
              <w:bottom w:val="single" w:sz="4" w:space="0" w:color="auto"/>
              <w:right w:val="single" w:sz="4" w:space="0" w:color="auto"/>
            </w:tcBorders>
            <w:shd w:val="clear" w:color="000000" w:fill="EBF1DE"/>
            <w:noWrap/>
            <w:vAlign w:val="bottom"/>
            <w:hideMark/>
          </w:tcPr>
          <w:p w14:paraId="48E56A84"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0,0032%</w:t>
            </w:r>
          </w:p>
        </w:tc>
      </w:tr>
      <w:tr w:rsidR="003A369D" w:rsidRPr="003A369D" w14:paraId="4DB430DB"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01141FFD"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Gāze</w:t>
            </w:r>
          </w:p>
        </w:tc>
        <w:tc>
          <w:tcPr>
            <w:tcW w:w="716" w:type="dxa"/>
            <w:tcBorders>
              <w:top w:val="nil"/>
              <w:left w:val="nil"/>
              <w:bottom w:val="single" w:sz="4" w:space="0" w:color="auto"/>
              <w:right w:val="single" w:sz="4" w:space="0" w:color="auto"/>
            </w:tcBorders>
            <w:shd w:val="clear" w:color="auto" w:fill="auto"/>
            <w:noWrap/>
            <w:vAlign w:val="bottom"/>
            <w:hideMark/>
          </w:tcPr>
          <w:p w14:paraId="7C1BE0FB"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8</w:t>
            </w:r>
          </w:p>
        </w:tc>
        <w:tc>
          <w:tcPr>
            <w:tcW w:w="866" w:type="dxa"/>
            <w:tcBorders>
              <w:top w:val="nil"/>
              <w:left w:val="nil"/>
              <w:bottom w:val="single" w:sz="4" w:space="0" w:color="auto"/>
              <w:right w:val="single" w:sz="4" w:space="0" w:color="auto"/>
            </w:tcBorders>
            <w:shd w:val="clear" w:color="auto" w:fill="auto"/>
            <w:noWrap/>
            <w:vAlign w:val="bottom"/>
            <w:hideMark/>
          </w:tcPr>
          <w:p w14:paraId="5493069A"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27712C45"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6</w:t>
            </w:r>
          </w:p>
        </w:tc>
        <w:tc>
          <w:tcPr>
            <w:tcW w:w="866" w:type="dxa"/>
            <w:tcBorders>
              <w:top w:val="nil"/>
              <w:left w:val="nil"/>
              <w:bottom w:val="single" w:sz="4" w:space="0" w:color="auto"/>
              <w:right w:val="single" w:sz="4" w:space="0" w:color="auto"/>
            </w:tcBorders>
            <w:shd w:val="clear" w:color="auto" w:fill="auto"/>
            <w:noWrap/>
            <w:vAlign w:val="bottom"/>
            <w:hideMark/>
          </w:tcPr>
          <w:p w14:paraId="3BBC233E"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3BA0C2A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2157BB2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3DB2F1FA"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14</w:t>
            </w:r>
          </w:p>
        </w:tc>
        <w:tc>
          <w:tcPr>
            <w:tcW w:w="1011" w:type="dxa"/>
            <w:tcBorders>
              <w:top w:val="nil"/>
              <w:left w:val="nil"/>
              <w:bottom w:val="single" w:sz="4" w:space="0" w:color="auto"/>
              <w:right w:val="single" w:sz="4" w:space="0" w:color="auto"/>
            </w:tcBorders>
            <w:shd w:val="clear" w:color="000000" w:fill="EBF1DE"/>
            <w:noWrap/>
            <w:vAlign w:val="bottom"/>
            <w:hideMark/>
          </w:tcPr>
          <w:p w14:paraId="14F9C982"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0,0017%</w:t>
            </w:r>
          </w:p>
        </w:tc>
      </w:tr>
      <w:tr w:rsidR="003A369D" w:rsidRPr="003A369D" w14:paraId="55E1256E"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4C316FB"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Dīzeļdegviela un gāze</w:t>
            </w:r>
          </w:p>
        </w:tc>
        <w:tc>
          <w:tcPr>
            <w:tcW w:w="716" w:type="dxa"/>
            <w:tcBorders>
              <w:top w:val="nil"/>
              <w:left w:val="nil"/>
              <w:bottom w:val="single" w:sz="4" w:space="0" w:color="auto"/>
              <w:right w:val="single" w:sz="4" w:space="0" w:color="auto"/>
            </w:tcBorders>
            <w:shd w:val="clear" w:color="auto" w:fill="auto"/>
            <w:noWrap/>
            <w:vAlign w:val="bottom"/>
            <w:hideMark/>
          </w:tcPr>
          <w:p w14:paraId="1B55515C"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9</w:t>
            </w:r>
          </w:p>
        </w:tc>
        <w:tc>
          <w:tcPr>
            <w:tcW w:w="866" w:type="dxa"/>
            <w:tcBorders>
              <w:top w:val="nil"/>
              <w:left w:val="nil"/>
              <w:bottom w:val="single" w:sz="4" w:space="0" w:color="auto"/>
              <w:right w:val="single" w:sz="4" w:space="0" w:color="auto"/>
            </w:tcBorders>
            <w:shd w:val="clear" w:color="auto" w:fill="auto"/>
            <w:noWrap/>
            <w:vAlign w:val="bottom"/>
            <w:hideMark/>
          </w:tcPr>
          <w:p w14:paraId="331EF66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45DFF8A1"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3</w:t>
            </w:r>
          </w:p>
        </w:tc>
        <w:tc>
          <w:tcPr>
            <w:tcW w:w="866" w:type="dxa"/>
            <w:tcBorders>
              <w:top w:val="nil"/>
              <w:left w:val="nil"/>
              <w:bottom w:val="single" w:sz="4" w:space="0" w:color="auto"/>
              <w:right w:val="single" w:sz="4" w:space="0" w:color="auto"/>
            </w:tcBorders>
            <w:shd w:val="clear" w:color="auto" w:fill="auto"/>
            <w:noWrap/>
            <w:vAlign w:val="bottom"/>
            <w:hideMark/>
          </w:tcPr>
          <w:p w14:paraId="3C521433"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33DDCEF5"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5F594C18"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7FC90C4E"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12</w:t>
            </w:r>
          </w:p>
        </w:tc>
        <w:tc>
          <w:tcPr>
            <w:tcW w:w="1011" w:type="dxa"/>
            <w:tcBorders>
              <w:top w:val="nil"/>
              <w:left w:val="nil"/>
              <w:bottom w:val="single" w:sz="4" w:space="0" w:color="auto"/>
              <w:right w:val="single" w:sz="4" w:space="0" w:color="auto"/>
            </w:tcBorders>
            <w:shd w:val="clear" w:color="000000" w:fill="EBF1DE"/>
            <w:noWrap/>
            <w:vAlign w:val="bottom"/>
            <w:hideMark/>
          </w:tcPr>
          <w:p w14:paraId="5EEA1980"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0,0014%</w:t>
            </w:r>
          </w:p>
        </w:tc>
      </w:tr>
      <w:tr w:rsidR="003A369D" w:rsidRPr="003A369D" w14:paraId="6B23752E"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965D650"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Dīzeļdegviela un naftas gāze</w:t>
            </w:r>
          </w:p>
        </w:tc>
        <w:tc>
          <w:tcPr>
            <w:tcW w:w="716" w:type="dxa"/>
            <w:tcBorders>
              <w:top w:val="nil"/>
              <w:left w:val="nil"/>
              <w:bottom w:val="single" w:sz="4" w:space="0" w:color="auto"/>
              <w:right w:val="single" w:sz="4" w:space="0" w:color="auto"/>
            </w:tcBorders>
            <w:shd w:val="clear" w:color="auto" w:fill="auto"/>
            <w:noWrap/>
            <w:vAlign w:val="bottom"/>
            <w:hideMark/>
          </w:tcPr>
          <w:p w14:paraId="12DB7D61"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10</w:t>
            </w:r>
          </w:p>
        </w:tc>
        <w:tc>
          <w:tcPr>
            <w:tcW w:w="866" w:type="dxa"/>
            <w:tcBorders>
              <w:top w:val="nil"/>
              <w:left w:val="nil"/>
              <w:bottom w:val="single" w:sz="4" w:space="0" w:color="auto"/>
              <w:right w:val="single" w:sz="4" w:space="0" w:color="auto"/>
            </w:tcBorders>
            <w:shd w:val="clear" w:color="auto" w:fill="auto"/>
            <w:noWrap/>
            <w:vAlign w:val="bottom"/>
            <w:hideMark/>
          </w:tcPr>
          <w:p w14:paraId="09659C3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1A261F94"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1</w:t>
            </w:r>
          </w:p>
        </w:tc>
        <w:tc>
          <w:tcPr>
            <w:tcW w:w="866" w:type="dxa"/>
            <w:tcBorders>
              <w:top w:val="nil"/>
              <w:left w:val="nil"/>
              <w:bottom w:val="single" w:sz="4" w:space="0" w:color="auto"/>
              <w:right w:val="single" w:sz="4" w:space="0" w:color="auto"/>
            </w:tcBorders>
            <w:shd w:val="clear" w:color="auto" w:fill="auto"/>
            <w:noWrap/>
            <w:vAlign w:val="bottom"/>
            <w:hideMark/>
          </w:tcPr>
          <w:p w14:paraId="43963C71"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7599A66C"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2292623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64CF924D"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11</w:t>
            </w:r>
          </w:p>
        </w:tc>
        <w:tc>
          <w:tcPr>
            <w:tcW w:w="1011" w:type="dxa"/>
            <w:tcBorders>
              <w:top w:val="nil"/>
              <w:left w:val="nil"/>
              <w:bottom w:val="single" w:sz="4" w:space="0" w:color="auto"/>
              <w:right w:val="single" w:sz="4" w:space="0" w:color="auto"/>
            </w:tcBorders>
            <w:shd w:val="clear" w:color="000000" w:fill="EBF1DE"/>
            <w:noWrap/>
            <w:vAlign w:val="bottom"/>
            <w:hideMark/>
          </w:tcPr>
          <w:p w14:paraId="0A2C9381"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0,0013%</w:t>
            </w:r>
          </w:p>
        </w:tc>
      </w:tr>
      <w:tr w:rsidR="003A369D" w:rsidRPr="003A369D" w14:paraId="5BFEE1A5"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A536431" w14:textId="77777777" w:rsidR="003A369D" w:rsidRPr="003A369D" w:rsidRDefault="003A369D" w:rsidP="003A369D">
            <w:pPr>
              <w:spacing w:after="0" w:line="240" w:lineRule="auto"/>
              <w:rPr>
                <w:rFonts w:eastAsia="Times New Roman"/>
                <w:color w:val="000000"/>
                <w:sz w:val="20"/>
                <w:szCs w:val="20"/>
                <w:lang w:eastAsia="lv-LV"/>
              </w:rPr>
            </w:pPr>
            <w:r w:rsidRPr="003A369D">
              <w:rPr>
                <w:rFonts w:eastAsia="Times New Roman"/>
                <w:color w:val="000000"/>
                <w:sz w:val="20"/>
                <w:szCs w:val="20"/>
                <w:lang w:eastAsia="lv-LV"/>
              </w:rPr>
              <w:t>Dīzeļdegviela un dabas gāze</w:t>
            </w:r>
          </w:p>
        </w:tc>
        <w:tc>
          <w:tcPr>
            <w:tcW w:w="716" w:type="dxa"/>
            <w:tcBorders>
              <w:top w:val="nil"/>
              <w:left w:val="nil"/>
              <w:bottom w:val="single" w:sz="4" w:space="0" w:color="auto"/>
              <w:right w:val="single" w:sz="4" w:space="0" w:color="auto"/>
            </w:tcBorders>
            <w:shd w:val="clear" w:color="auto" w:fill="auto"/>
            <w:noWrap/>
            <w:vAlign w:val="bottom"/>
            <w:hideMark/>
          </w:tcPr>
          <w:p w14:paraId="7C3776A7"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2</w:t>
            </w:r>
          </w:p>
        </w:tc>
        <w:tc>
          <w:tcPr>
            <w:tcW w:w="866" w:type="dxa"/>
            <w:tcBorders>
              <w:top w:val="nil"/>
              <w:left w:val="nil"/>
              <w:bottom w:val="single" w:sz="4" w:space="0" w:color="auto"/>
              <w:right w:val="single" w:sz="4" w:space="0" w:color="auto"/>
            </w:tcBorders>
            <w:shd w:val="clear" w:color="auto" w:fill="auto"/>
            <w:noWrap/>
            <w:vAlign w:val="bottom"/>
            <w:hideMark/>
          </w:tcPr>
          <w:p w14:paraId="76CFD01D"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28" w:type="dxa"/>
            <w:tcBorders>
              <w:top w:val="nil"/>
              <w:left w:val="nil"/>
              <w:bottom w:val="single" w:sz="4" w:space="0" w:color="auto"/>
              <w:right w:val="single" w:sz="4" w:space="0" w:color="auto"/>
            </w:tcBorders>
            <w:shd w:val="clear" w:color="auto" w:fill="auto"/>
            <w:noWrap/>
            <w:vAlign w:val="bottom"/>
            <w:hideMark/>
          </w:tcPr>
          <w:p w14:paraId="1D6FD4A9"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663E0F10"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693" w:type="dxa"/>
            <w:tcBorders>
              <w:top w:val="nil"/>
              <w:left w:val="nil"/>
              <w:bottom w:val="single" w:sz="4" w:space="0" w:color="auto"/>
              <w:right w:val="single" w:sz="4" w:space="0" w:color="auto"/>
            </w:tcBorders>
            <w:shd w:val="clear" w:color="auto" w:fill="auto"/>
            <w:noWrap/>
            <w:vAlign w:val="bottom"/>
            <w:hideMark/>
          </w:tcPr>
          <w:p w14:paraId="75D4D770"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w:t>
            </w:r>
          </w:p>
        </w:tc>
        <w:tc>
          <w:tcPr>
            <w:tcW w:w="866" w:type="dxa"/>
            <w:tcBorders>
              <w:top w:val="nil"/>
              <w:left w:val="nil"/>
              <w:bottom w:val="single" w:sz="4" w:space="0" w:color="auto"/>
              <w:right w:val="single" w:sz="4" w:space="0" w:color="auto"/>
            </w:tcBorders>
            <w:shd w:val="clear" w:color="auto" w:fill="auto"/>
            <w:noWrap/>
            <w:vAlign w:val="bottom"/>
            <w:hideMark/>
          </w:tcPr>
          <w:p w14:paraId="0159E2D8" w14:textId="77777777" w:rsidR="003A369D" w:rsidRPr="003A369D" w:rsidRDefault="003A369D" w:rsidP="003A369D">
            <w:pPr>
              <w:spacing w:after="0" w:line="240" w:lineRule="auto"/>
              <w:jc w:val="right"/>
              <w:rPr>
                <w:rFonts w:eastAsia="Times New Roman"/>
                <w:color w:val="000000"/>
                <w:sz w:val="20"/>
                <w:szCs w:val="20"/>
                <w:lang w:eastAsia="lv-LV"/>
              </w:rPr>
            </w:pPr>
            <w:r w:rsidRPr="003A369D">
              <w:rPr>
                <w:rFonts w:eastAsia="Times New Roman"/>
                <w:color w:val="000000"/>
                <w:sz w:val="20"/>
                <w:szCs w:val="20"/>
                <w:lang w:eastAsia="lv-LV"/>
              </w:rPr>
              <w:t>0,0%</w:t>
            </w:r>
          </w:p>
        </w:tc>
        <w:tc>
          <w:tcPr>
            <w:tcW w:w="816" w:type="dxa"/>
            <w:tcBorders>
              <w:top w:val="nil"/>
              <w:left w:val="nil"/>
              <w:bottom w:val="single" w:sz="4" w:space="0" w:color="auto"/>
              <w:right w:val="single" w:sz="4" w:space="0" w:color="auto"/>
            </w:tcBorders>
            <w:shd w:val="clear" w:color="000000" w:fill="EBF1DE"/>
            <w:noWrap/>
            <w:vAlign w:val="bottom"/>
            <w:hideMark/>
          </w:tcPr>
          <w:p w14:paraId="70603562"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2</w:t>
            </w:r>
          </w:p>
        </w:tc>
        <w:tc>
          <w:tcPr>
            <w:tcW w:w="1011" w:type="dxa"/>
            <w:tcBorders>
              <w:top w:val="nil"/>
              <w:left w:val="nil"/>
              <w:bottom w:val="single" w:sz="4" w:space="0" w:color="auto"/>
              <w:right w:val="single" w:sz="4" w:space="0" w:color="auto"/>
            </w:tcBorders>
            <w:shd w:val="clear" w:color="000000" w:fill="EBF1DE"/>
            <w:noWrap/>
            <w:vAlign w:val="bottom"/>
            <w:hideMark/>
          </w:tcPr>
          <w:p w14:paraId="35ECE44B"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0,0002%</w:t>
            </w:r>
          </w:p>
        </w:tc>
      </w:tr>
      <w:tr w:rsidR="003A369D" w:rsidRPr="003A369D" w14:paraId="5D880CFE" w14:textId="77777777" w:rsidTr="003A369D">
        <w:trPr>
          <w:trHeight w:val="260"/>
          <w:jc w:val="center"/>
        </w:trPr>
        <w:tc>
          <w:tcPr>
            <w:tcW w:w="2405" w:type="dxa"/>
            <w:tcBorders>
              <w:top w:val="nil"/>
              <w:left w:val="single" w:sz="4" w:space="0" w:color="auto"/>
              <w:bottom w:val="single" w:sz="4" w:space="0" w:color="auto"/>
              <w:right w:val="single" w:sz="4" w:space="0" w:color="auto"/>
            </w:tcBorders>
            <w:shd w:val="clear" w:color="000000" w:fill="EBF1DE"/>
            <w:noWrap/>
            <w:vAlign w:val="bottom"/>
            <w:hideMark/>
          </w:tcPr>
          <w:p w14:paraId="5C234CF5" w14:textId="77777777" w:rsidR="003A369D" w:rsidRPr="003A369D" w:rsidRDefault="003A369D" w:rsidP="003A369D">
            <w:pPr>
              <w:spacing w:after="0" w:line="240" w:lineRule="auto"/>
              <w:rPr>
                <w:rFonts w:eastAsia="Times New Roman"/>
                <w:b/>
                <w:bCs/>
                <w:color w:val="000000"/>
                <w:sz w:val="20"/>
                <w:szCs w:val="20"/>
                <w:lang w:eastAsia="lv-LV"/>
              </w:rPr>
            </w:pPr>
            <w:r w:rsidRPr="003A369D">
              <w:rPr>
                <w:rFonts w:eastAsia="Times New Roman"/>
                <w:b/>
                <w:bCs/>
                <w:color w:val="000000"/>
                <w:sz w:val="20"/>
                <w:szCs w:val="20"/>
                <w:lang w:eastAsia="lv-LV"/>
              </w:rPr>
              <w:t>Kopā</w:t>
            </w:r>
          </w:p>
        </w:tc>
        <w:tc>
          <w:tcPr>
            <w:tcW w:w="716" w:type="dxa"/>
            <w:tcBorders>
              <w:top w:val="nil"/>
              <w:left w:val="nil"/>
              <w:bottom w:val="single" w:sz="4" w:space="0" w:color="auto"/>
              <w:right w:val="single" w:sz="4" w:space="0" w:color="auto"/>
            </w:tcBorders>
            <w:shd w:val="clear" w:color="000000" w:fill="EBF1DE"/>
            <w:noWrap/>
            <w:vAlign w:val="bottom"/>
            <w:hideMark/>
          </w:tcPr>
          <w:p w14:paraId="514C40EC"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92499</w:t>
            </w:r>
          </w:p>
        </w:tc>
        <w:tc>
          <w:tcPr>
            <w:tcW w:w="866" w:type="dxa"/>
            <w:tcBorders>
              <w:top w:val="nil"/>
              <w:left w:val="nil"/>
              <w:bottom w:val="single" w:sz="4" w:space="0" w:color="auto"/>
              <w:right w:val="single" w:sz="4" w:space="0" w:color="auto"/>
            </w:tcBorders>
            <w:shd w:val="clear" w:color="000000" w:fill="EBF1DE"/>
            <w:noWrap/>
            <w:vAlign w:val="bottom"/>
            <w:hideMark/>
          </w:tcPr>
          <w:p w14:paraId="7563897A"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100,0%</w:t>
            </w:r>
          </w:p>
        </w:tc>
        <w:tc>
          <w:tcPr>
            <w:tcW w:w="828" w:type="dxa"/>
            <w:tcBorders>
              <w:top w:val="nil"/>
              <w:left w:val="nil"/>
              <w:bottom w:val="single" w:sz="4" w:space="0" w:color="auto"/>
              <w:right w:val="single" w:sz="4" w:space="0" w:color="auto"/>
            </w:tcBorders>
            <w:shd w:val="clear" w:color="000000" w:fill="EBF1DE"/>
            <w:noWrap/>
            <w:vAlign w:val="bottom"/>
            <w:hideMark/>
          </w:tcPr>
          <w:p w14:paraId="069E152B"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739124</w:t>
            </w:r>
          </w:p>
        </w:tc>
        <w:tc>
          <w:tcPr>
            <w:tcW w:w="866" w:type="dxa"/>
            <w:tcBorders>
              <w:top w:val="nil"/>
              <w:left w:val="nil"/>
              <w:bottom w:val="single" w:sz="4" w:space="0" w:color="auto"/>
              <w:right w:val="single" w:sz="4" w:space="0" w:color="auto"/>
            </w:tcBorders>
            <w:shd w:val="clear" w:color="000000" w:fill="EBF1DE"/>
            <w:noWrap/>
            <w:vAlign w:val="bottom"/>
            <w:hideMark/>
          </w:tcPr>
          <w:p w14:paraId="799ED23B"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100,0%</w:t>
            </w:r>
          </w:p>
        </w:tc>
        <w:tc>
          <w:tcPr>
            <w:tcW w:w="693" w:type="dxa"/>
            <w:tcBorders>
              <w:top w:val="nil"/>
              <w:left w:val="nil"/>
              <w:bottom w:val="single" w:sz="4" w:space="0" w:color="auto"/>
              <w:right w:val="single" w:sz="4" w:space="0" w:color="auto"/>
            </w:tcBorders>
            <w:shd w:val="clear" w:color="000000" w:fill="EBF1DE"/>
            <w:noWrap/>
            <w:vAlign w:val="bottom"/>
            <w:hideMark/>
          </w:tcPr>
          <w:p w14:paraId="5CF429CD"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4105</w:t>
            </w:r>
          </w:p>
        </w:tc>
        <w:tc>
          <w:tcPr>
            <w:tcW w:w="866" w:type="dxa"/>
            <w:tcBorders>
              <w:top w:val="nil"/>
              <w:left w:val="nil"/>
              <w:bottom w:val="single" w:sz="4" w:space="0" w:color="auto"/>
              <w:right w:val="single" w:sz="4" w:space="0" w:color="auto"/>
            </w:tcBorders>
            <w:shd w:val="clear" w:color="000000" w:fill="EBF1DE"/>
            <w:noWrap/>
            <w:vAlign w:val="bottom"/>
            <w:hideMark/>
          </w:tcPr>
          <w:p w14:paraId="1DF48DCB"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100,0%</w:t>
            </w:r>
          </w:p>
        </w:tc>
        <w:tc>
          <w:tcPr>
            <w:tcW w:w="816" w:type="dxa"/>
            <w:tcBorders>
              <w:top w:val="nil"/>
              <w:left w:val="nil"/>
              <w:bottom w:val="single" w:sz="4" w:space="0" w:color="auto"/>
              <w:right w:val="single" w:sz="4" w:space="0" w:color="auto"/>
            </w:tcBorders>
            <w:shd w:val="clear" w:color="000000" w:fill="EBF1DE"/>
            <w:noWrap/>
            <w:vAlign w:val="bottom"/>
            <w:hideMark/>
          </w:tcPr>
          <w:p w14:paraId="49F062F0"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835728</w:t>
            </w:r>
          </w:p>
        </w:tc>
        <w:tc>
          <w:tcPr>
            <w:tcW w:w="1011" w:type="dxa"/>
            <w:tcBorders>
              <w:top w:val="nil"/>
              <w:left w:val="nil"/>
              <w:bottom w:val="single" w:sz="4" w:space="0" w:color="auto"/>
              <w:right w:val="single" w:sz="4" w:space="0" w:color="auto"/>
            </w:tcBorders>
            <w:shd w:val="clear" w:color="000000" w:fill="EBF1DE"/>
            <w:noWrap/>
            <w:vAlign w:val="bottom"/>
            <w:hideMark/>
          </w:tcPr>
          <w:p w14:paraId="261061E3" w14:textId="77777777" w:rsidR="003A369D" w:rsidRPr="003A369D" w:rsidRDefault="003A369D" w:rsidP="003A369D">
            <w:pPr>
              <w:spacing w:after="0" w:line="240" w:lineRule="auto"/>
              <w:jc w:val="right"/>
              <w:rPr>
                <w:rFonts w:eastAsia="Times New Roman"/>
                <w:b/>
                <w:bCs/>
                <w:color w:val="000000"/>
                <w:sz w:val="20"/>
                <w:szCs w:val="20"/>
                <w:lang w:eastAsia="lv-LV"/>
              </w:rPr>
            </w:pPr>
            <w:r w:rsidRPr="003A369D">
              <w:rPr>
                <w:rFonts w:eastAsia="Times New Roman"/>
                <w:b/>
                <w:bCs/>
                <w:color w:val="000000"/>
                <w:sz w:val="20"/>
                <w:szCs w:val="20"/>
                <w:lang w:eastAsia="lv-LV"/>
              </w:rPr>
              <w:t>100,0%</w:t>
            </w:r>
          </w:p>
        </w:tc>
      </w:tr>
    </w:tbl>
    <w:p w14:paraId="6EC994A9" w14:textId="0925AAB5" w:rsidR="009C3656" w:rsidRPr="00DD06AA" w:rsidRDefault="009C3656" w:rsidP="009C3656">
      <w:pPr>
        <w:rPr>
          <w:sz w:val="20"/>
          <w:szCs w:val="20"/>
        </w:rPr>
      </w:pPr>
      <w:r w:rsidRPr="00DD06AA">
        <w:rPr>
          <w:b/>
          <w:bCs/>
          <w:sz w:val="20"/>
          <w:szCs w:val="20"/>
        </w:rPr>
        <w:t>Avots:</w:t>
      </w:r>
      <w:r w:rsidRPr="00DD06AA">
        <w:rPr>
          <w:sz w:val="20"/>
          <w:szCs w:val="20"/>
        </w:rPr>
        <w:t xml:space="preserve"> VAS “Ceļu satiksmes drošības direkcija”</w:t>
      </w:r>
    </w:p>
    <w:p w14:paraId="79C2177E" w14:textId="078A12BC" w:rsidR="006A2DEB" w:rsidRDefault="009C3656" w:rsidP="00C500D2">
      <w:pPr>
        <w:spacing w:after="120" w:line="240" w:lineRule="auto"/>
        <w:jc w:val="both"/>
      </w:pPr>
      <w:r>
        <w:tab/>
      </w:r>
      <w:r w:rsidR="001922B9" w:rsidRPr="00C500D2">
        <w:t xml:space="preserve">Ar 2016. gada 1. janvāri VAS “Ceļu satiksmes drošības direkcija” </w:t>
      </w:r>
      <w:r w:rsidR="00221BDF">
        <w:t xml:space="preserve">(turpmāk- CSDD) </w:t>
      </w:r>
      <w:r w:rsidR="001922B9" w:rsidRPr="00C500D2">
        <w:t>veic transportlīdzekļu detalizētu uzskaiti pēc to izmantotās degvielas veida, jo iepriekš netika atsevišķi izdalīts, ar kāda veida gāzes degvielu tiek darbināts transportlīdzeklis</w:t>
      </w:r>
      <w:r w:rsidR="001922B9">
        <w:t xml:space="preserve">. </w:t>
      </w:r>
      <w:r w:rsidR="00C500D2" w:rsidRPr="00C500D2">
        <w:t>Statistikas dati liecina, ka uz 01.</w:t>
      </w:r>
      <w:r w:rsidR="003A369D">
        <w:t>0</w:t>
      </w:r>
      <w:r w:rsidR="00E7570D">
        <w:t>1</w:t>
      </w:r>
      <w:r w:rsidR="00C500D2" w:rsidRPr="00C500D2">
        <w:t>.202</w:t>
      </w:r>
      <w:r w:rsidR="003A369D">
        <w:t>1</w:t>
      </w:r>
      <w:r w:rsidR="00C500D2" w:rsidRPr="00C500D2">
        <w:t>. vairāk nekā 9</w:t>
      </w:r>
      <w:r w:rsidR="006A2DEB">
        <w:t>4</w:t>
      </w:r>
      <w:r w:rsidR="00C500D2" w:rsidRPr="00C500D2">
        <w:t>% no Latvijas autoparka veido ar fosilo degvielu (benzīns, dīzeļdegviela)</w:t>
      </w:r>
      <w:r w:rsidR="003A369D">
        <w:t xml:space="preserve"> </w:t>
      </w:r>
      <w:r w:rsidR="00C500D2" w:rsidRPr="00C500D2">
        <w:t xml:space="preserve">darbināmi transportlīdzekļi, no tiem </w:t>
      </w:r>
      <w:r w:rsidR="006A2DEB">
        <w:t>6</w:t>
      </w:r>
      <w:r w:rsidR="003A369D">
        <w:t>7</w:t>
      </w:r>
      <w:r w:rsidR="00C500D2" w:rsidRPr="00C500D2">
        <w:t xml:space="preserve"> % ir ar dīzeļdegvielu darbināmie transportlīdzekļi. </w:t>
      </w:r>
      <w:r w:rsidR="00BD7F5A" w:rsidRPr="00BD7F5A">
        <w:t xml:space="preserve"> </w:t>
      </w:r>
      <w:bookmarkStart w:id="24" w:name="_Hlk56086824"/>
      <w:r w:rsidR="00BD7F5A" w:rsidRPr="00BD7F5A">
        <w:t>Sa</w:t>
      </w:r>
      <w:r w:rsidR="00BD7F5A">
        <w:t>s</w:t>
      </w:r>
      <w:r w:rsidR="00BD7F5A" w:rsidRPr="00BD7F5A">
        <w:t>kaņā ar CSDD datiem, elektrisko transportlīdzekļu skaits uz 01.</w:t>
      </w:r>
      <w:r w:rsidR="003A369D">
        <w:t>01</w:t>
      </w:r>
      <w:r w:rsidR="00BD7F5A" w:rsidRPr="00BD7F5A">
        <w:t>.202</w:t>
      </w:r>
      <w:r w:rsidR="003A369D">
        <w:t>1.</w:t>
      </w:r>
      <w:r w:rsidR="00BD7F5A" w:rsidRPr="00BD7F5A">
        <w:t xml:space="preserve"> Latvijā </w:t>
      </w:r>
      <w:r w:rsidR="00467279" w:rsidRPr="00BD7F5A">
        <w:t>sastādīja</w:t>
      </w:r>
      <w:r w:rsidR="00BD7F5A" w:rsidRPr="00BD7F5A">
        <w:t xml:space="preserve"> 0,1% no kopējā reģistrēto transportlīdzekļu skaita</w:t>
      </w:r>
      <w:r w:rsidR="00797B78">
        <w:t>. Papildus jāmin, ka 202</w:t>
      </w:r>
      <w:r w:rsidR="003A369D">
        <w:t>1</w:t>
      </w:r>
      <w:r w:rsidR="00797B78">
        <w:t>.gada 1.</w:t>
      </w:r>
      <w:r w:rsidR="003A369D">
        <w:t xml:space="preserve">janvārī </w:t>
      </w:r>
      <w:r w:rsidR="00797B78">
        <w:t>Latvijā uzskaitē ir 3</w:t>
      </w:r>
      <w:r w:rsidR="003A369D">
        <w:t>3</w:t>
      </w:r>
      <w:r w:rsidR="00797B78">
        <w:t xml:space="preserve"> </w:t>
      </w:r>
      <w:proofErr w:type="spellStart"/>
      <w:r w:rsidR="00797B78">
        <w:t>kvadracikl</w:t>
      </w:r>
      <w:r w:rsidR="003A369D">
        <w:t>i</w:t>
      </w:r>
      <w:proofErr w:type="spellEnd"/>
      <w:r w:rsidR="00797B78">
        <w:t>, 2</w:t>
      </w:r>
      <w:r w:rsidR="003A369D">
        <w:t>3</w:t>
      </w:r>
      <w:r w:rsidR="00797B78">
        <w:t xml:space="preserve"> motocikl</w:t>
      </w:r>
      <w:r w:rsidR="003A369D">
        <w:t xml:space="preserve">i </w:t>
      </w:r>
      <w:r w:rsidR="00797B78">
        <w:t xml:space="preserve">un </w:t>
      </w:r>
      <w:r w:rsidR="003A369D">
        <w:t>515</w:t>
      </w:r>
      <w:r w:rsidR="00797B78">
        <w:t xml:space="preserve"> mopēdi</w:t>
      </w:r>
      <w:r w:rsidR="00627CF4">
        <w:rPr>
          <w:rStyle w:val="Vresatsauce"/>
        </w:rPr>
        <w:footnoteReference w:id="12"/>
      </w:r>
      <w:r w:rsidR="00797B78">
        <w:t>, kas kā degvielu izmanto elektrību</w:t>
      </w:r>
      <w:bookmarkEnd w:id="24"/>
      <w:r w:rsidR="00797B78">
        <w:t>.</w:t>
      </w:r>
    </w:p>
    <w:p w14:paraId="14481334" w14:textId="77777777" w:rsidR="00627CF4" w:rsidRDefault="00627CF4" w:rsidP="00C500D2">
      <w:pPr>
        <w:spacing w:after="120" w:line="240" w:lineRule="auto"/>
        <w:jc w:val="both"/>
      </w:pPr>
    </w:p>
    <w:p w14:paraId="4EFA99FB" w14:textId="0450328D" w:rsidR="00BE0C34" w:rsidRDefault="006A2DEB" w:rsidP="000B4956">
      <w:pPr>
        <w:spacing w:after="120" w:line="240" w:lineRule="auto"/>
        <w:jc w:val="center"/>
      </w:pPr>
      <w:r>
        <w:rPr>
          <w:noProof/>
        </w:rPr>
        <w:drawing>
          <wp:inline distT="0" distB="0" distL="0" distR="0" wp14:anchorId="05CD606D" wp14:editId="6F3835FF">
            <wp:extent cx="4320000" cy="2160000"/>
            <wp:effectExtent l="0" t="0" r="4445" b="12065"/>
            <wp:docPr id="20" name="Chart 20">
              <a:extLst xmlns:a="http://schemas.openxmlformats.org/drawingml/2006/main">
                <a:ext uri="{FF2B5EF4-FFF2-40B4-BE49-F238E27FC236}">
                  <a16:creationId xmlns:a16="http://schemas.microsoft.com/office/drawing/2014/main" id="{6840C6D5-C89C-430E-8999-F1BE8B643D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C05A75" w14:textId="123AEA59" w:rsidR="006A2DEB" w:rsidRDefault="006A2DEB" w:rsidP="006A2DEB">
      <w:pPr>
        <w:spacing w:after="0" w:line="240" w:lineRule="auto"/>
        <w:rPr>
          <w:rFonts w:eastAsia="Times New Roman"/>
          <w:b/>
          <w:bCs/>
          <w:sz w:val="20"/>
          <w:szCs w:val="20"/>
        </w:rPr>
      </w:pPr>
      <w:r w:rsidRPr="008070E2">
        <w:rPr>
          <w:rFonts w:eastAsia="Times New Roman"/>
          <w:b/>
          <w:bCs/>
          <w:sz w:val="20"/>
          <w:szCs w:val="20"/>
        </w:rPr>
        <w:t xml:space="preserve">Avots: </w:t>
      </w:r>
      <w:r w:rsidR="000B4956">
        <w:rPr>
          <w:rFonts w:eastAsia="Times New Roman"/>
          <w:sz w:val="20"/>
          <w:szCs w:val="20"/>
        </w:rPr>
        <w:t>VAS “Ceļu satiksmes drošības direkcija”</w:t>
      </w:r>
    </w:p>
    <w:p w14:paraId="785AEF2D" w14:textId="54279F97" w:rsidR="006A2DEB" w:rsidRPr="005D2C57" w:rsidRDefault="000B4956" w:rsidP="006A2DEB">
      <w:pPr>
        <w:spacing w:after="0" w:line="240" w:lineRule="auto"/>
        <w:rPr>
          <w:rFonts w:eastAsia="Times New Roman"/>
          <w:b/>
          <w:bCs/>
          <w:sz w:val="20"/>
          <w:szCs w:val="20"/>
        </w:rPr>
      </w:pPr>
      <w:r>
        <w:rPr>
          <w:rFonts w:eastAsia="Times New Roman"/>
        </w:rPr>
        <w:t>3.1.1</w:t>
      </w:r>
      <w:r w:rsidR="006A2DEB" w:rsidRPr="000B4956">
        <w:rPr>
          <w:rFonts w:eastAsia="Times New Roman"/>
        </w:rPr>
        <w:t>.attēls.</w:t>
      </w:r>
      <w:r w:rsidR="006A2DEB" w:rsidRPr="008070E2">
        <w:rPr>
          <w:rFonts w:eastAsia="Times New Roman"/>
        </w:rPr>
        <w:t xml:space="preserve"> </w:t>
      </w:r>
      <w:r w:rsidR="006A2DEB" w:rsidRPr="000B4956">
        <w:rPr>
          <w:rFonts w:eastAsia="Times New Roman"/>
          <w:b/>
          <w:bCs/>
        </w:rPr>
        <w:t>Elektrisko transportlīdzekļu</w:t>
      </w:r>
      <w:r w:rsidR="00F97727">
        <w:rPr>
          <w:rFonts w:eastAsia="Times New Roman"/>
          <w:b/>
          <w:bCs/>
        </w:rPr>
        <w:t xml:space="preserve"> (kravas, vieglie un autobusi)</w:t>
      </w:r>
      <w:r w:rsidR="006A2DEB" w:rsidRPr="000B4956">
        <w:rPr>
          <w:rFonts w:eastAsia="Times New Roman"/>
          <w:b/>
          <w:bCs/>
        </w:rPr>
        <w:t xml:space="preserve"> skait</w:t>
      </w:r>
      <w:r w:rsidR="00772323" w:rsidRPr="000B4956">
        <w:rPr>
          <w:rFonts w:eastAsia="Times New Roman"/>
          <w:b/>
          <w:bCs/>
        </w:rPr>
        <w:t>a dinamika</w:t>
      </w:r>
      <w:r w:rsidR="006A2DEB" w:rsidRPr="008070E2">
        <w:rPr>
          <w:rFonts w:eastAsia="Times New Roman"/>
        </w:rPr>
        <w:t xml:space="preserve"> </w:t>
      </w:r>
    </w:p>
    <w:p w14:paraId="0CAC069E" w14:textId="3FB40E4A" w:rsidR="006A2DEB" w:rsidRDefault="006A2DEB" w:rsidP="00C500D2">
      <w:pPr>
        <w:spacing w:after="120" w:line="240" w:lineRule="auto"/>
        <w:jc w:val="both"/>
      </w:pPr>
    </w:p>
    <w:p w14:paraId="79950A64" w14:textId="66C80D9A" w:rsidR="000B4956" w:rsidRDefault="000B4956" w:rsidP="000B4956">
      <w:pPr>
        <w:spacing w:after="120" w:line="240" w:lineRule="auto"/>
        <w:ind w:firstLine="720"/>
        <w:jc w:val="both"/>
      </w:pPr>
      <w:r w:rsidRPr="006112E0">
        <w:t>Vērtējot elektrisko transportlīdzekļu skaita izmaiņas laika periodā no 01.</w:t>
      </w:r>
      <w:r w:rsidR="0005337B" w:rsidRPr="006112E0">
        <w:t>01</w:t>
      </w:r>
      <w:r w:rsidRPr="006112E0">
        <w:t>.2019</w:t>
      </w:r>
      <w:r w:rsidR="003A369D" w:rsidRPr="006112E0">
        <w:t>.</w:t>
      </w:r>
      <w:r w:rsidRPr="006112E0">
        <w:t xml:space="preserve"> līdz 01.</w:t>
      </w:r>
      <w:r w:rsidR="0005337B" w:rsidRPr="006112E0">
        <w:t>01</w:t>
      </w:r>
      <w:r w:rsidRPr="006112E0">
        <w:t>.202</w:t>
      </w:r>
      <w:r w:rsidR="0005337B" w:rsidRPr="006112E0">
        <w:t>1</w:t>
      </w:r>
      <w:r w:rsidR="003A369D" w:rsidRPr="006112E0">
        <w:t>.</w:t>
      </w:r>
      <w:r w:rsidRPr="006112E0">
        <w:t>, secināms</w:t>
      </w:r>
      <w:r w:rsidRPr="00BD7F5A">
        <w:t>, ka elektrisko transportlīdzekļu skaits ir pieaudzis no 6</w:t>
      </w:r>
      <w:r w:rsidR="0005337B">
        <w:t>80</w:t>
      </w:r>
      <w:r w:rsidRPr="00BD7F5A">
        <w:t xml:space="preserve"> līdz 1</w:t>
      </w:r>
      <w:r w:rsidR="0005337B">
        <w:t>248</w:t>
      </w:r>
      <w:r w:rsidRPr="00BD7F5A">
        <w:t xml:space="preserve">, kas ir </w:t>
      </w:r>
      <w:r w:rsidR="00F97727">
        <w:t>8</w:t>
      </w:r>
      <w:r w:rsidR="006112E0">
        <w:t>4</w:t>
      </w:r>
      <w:r w:rsidRPr="00BD7F5A">
        <w:t>% pieaugums gada laikā.</w:t>
      </w:r>
      <w:r>
        <w:rPr>
          <w:rStyle w:val="Vresatsauce"/>
        </w:rPr>
        <w:footnoteReference w:id="13"/>
      </w:r>
    </w:p>
    <w:p w14:paraId="4566E8EF" w14:textId="5AF5EFD4" w:rsidR="009D2CAC" w:rsidRDefault="009D2CAC" w:rsidP="000B4956">
      <w:pPr>
        <w:spacing w:after="120" w:line="240" w:lineRule="auto"/>
        <w:jc w:val="both"/>
      </w:pPr>
    </w:p>
    <w:p w14:paraId="61BC43E8" w14:textId="77EA1988" w:rsidR="00D86320" w:rsidRDefault="009D2CAC" w:rsidP="009D2CAC">
      <w:pPr>
        <w:pStyle w:val="Virsraksts2"/>
      </w:pPr>
      <w:bookmarkStart w:id="25" w:name="_Toc69397698"/>
      <w:r>
        <w:t>Kravu pārvadājumi</w:t>
      </w:r>
      <w:bookmarkEnd w:id="25"/>
    </w:p>
    <w:p w14:paraId="3D46AC52" w14:textId="551135A6" w:rsidR="004E3149" w:rsidRDefault="00CA6A26" w:rsidP="00A9778A">
      <w:pPr>
        <w:jc w:val="center"/>
        <w:rPr>
          <w:lang w:eastAsia="lv-LV"/>
        </w:rPr>
      </w:pPr>
      <w:r>
        <w:rPr>
          <w:noProof/>
        </w:rPr>
        <w:drawing>
          <wp:inline distT="0" distB="0" distL="0" distR="0" wp14:anchorId="7CEE58E0" wp14:editId="6FE37A82">
            <wp:extent cx="4320000" cy="2160000"/>
            <wp:effectExtent l="0" t="0" r="4445" b="12065"/>
            <wp:docPr id="6" name="Chart 6">
              <a:extLst xmlns:a="http://schemas.openxmlformats.org/drawingml/2006/main">
                <a:ext uri="{FF2B5EF4-FFF2-40B4-BE49-F238E27FC236}">
                  <a16:creationId xmlns:a16="http://schemas.microsoft.com/office/drawing/2014/main" id="{976B87C2-6224-40EE-977A-250DAE054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E161C24" w14:textId="70ACDC67" w:rsidR="00A9778A" w:rsidRPr="00A9778A" w:rsidRDefault="00A9778A" w:rsidP="00A9778A">
      <w:pPr>
        <w:spacing w:after="0" w:line="240" w:lineRule="auto"/>
        <w:rPr>
          <w:sz w:val="20"/>
          <w:szCs w:val="20"/>
          <w:lang w:eastAsia="lv-LV"/>
        </w:rPr>
      </w:pPr>
      <w:r w:rsidRPr="00A9778A">
        <w:rPr>
          <w:b/>
          <w:bCs/>
          <w:sz w:val="20"/>
          <w:szCs w:val="20"/>
          <w:lang w:eastAsia="lv-LV"/>
        </w:rPr>
        <w:t>Avots:</w:t>
      </w:r>
      <w:r w:rsidRPr="00A9778A">
        <w:rPr>
          <w:sz w:val="20"/>
          <w:szCs w:val="20"/>
          <w:lang w:eastAsia="lv-LV"/>
        </w:rPr>
        <w:t xml:space="preserve"> VSIA "Autotransporta direkcija"</w:t>
      </w:r>
    </w:p>
    <w:p w14:paraId="4ACD851B" w14:textId="0C299202" w:rsidR="00627CF4" w:rsidRPr="0046215D" w:rsidRDefault="00B041B7" w:rsidP="0046215D">
      <w:pPr>
        <w:spacing w:after="0" w:line="240" w:lineRule="auto"/>
        <w:rPr>
          <w:b/>
          <w:bCs/>
          <w:lang w:eastAsia="lv-LV"/>
        </w:rPr>
      </w:pPr>
      <w:r>
        <w:rPr>
          <w:lang w:eastAsia="lv-LV"/>
        </w:rPr>
        <w:t>3</w:t>
      </w:r>
      <w:r w:rsidR="00A9778A" w:rsidRPr="00A9778A">
        <w:rPr>
          <w:lang w:eastAsia="lv-LV"/>
        </w:rPr>
        <w:t>.</w:t>
      </w:r>
      <w:r w:rsidR="009D2CAC">
        <w:rPr>
          <w:lang w:eastAsia="lv-LV"/>
        </w:rPr>
        <w:t>2</w:t>
      </w:r>
      <w:r w:rsidR="00A9778A" w:rsidRPr="00A9778A">
        <w:rPr>
          <w:lang w:eastAsia="lv-LV"/>
        </w:rPr>
        <w:t xml:space="preserve">.1.attēls. </w:t>
      </w:r>
      <w:r w:rsidR="00A9778A" w:rsidRPr="00A9778A">
        <w:rPr>
          <w:b/>
          <w:bCs/>
          <w:lang w:eastAsia="lv-LV"/>
        </w:rPr>
        <w:t>Licencēto kravas pārvadātāju skaits Latvijā</w:t>
      </w:r>
    </w:p>
    <w:p w14:paraId="7D4978B9" w14:textId="77777777" w:rsidR="00417C1F" w:rsidRDefault="00417C1F" w:rsidP="00506D77">
      <w:pPr>
        <w:spacing w:after="120" w:line="240" w:lineRule="auto"/>
        <w:jc w:val="both"/>
        <w:rPr>
          <w:lang w:eastAsia="lv-LV"/>
        </w:rPr>
      </w:pPr>
    </w:p>
    <w:p w14:paraId="09DDB58C" w14:textId="14919583" w:rsidR="00F153BD" w:rsidRDefault="00514B34" w:rsidP="002C5F87">
      <w:pPr>
        <w:spacing w:after="120" w:line="240" w:lineRule="auto"/>
        <w:ind w:firstLine="720"/>
        <w:jc w:val="both"/>
      </w:pPr>
      <w:r>
        <w:rPr>
          <w:lang w:eastAsia="lv-LV"/>
        </w:rPr>
        <w:t>Statistikas dati liecina, ka pārvadātāju skaits starptautiskajos kravu pārvadājumos sākot no 2016.gada</w:t>
      </w:r>
      <w:r w:rsidR="00B27E90">
        <w:rPr>
          <w:lang w:eastAsia="lv-LV"/>
        </w:rPr>
        <w:t xml:space="preserve"> </w:t>
      </w:r>
      <w:r>
        <w:rPr>
          <w:lang w:eastAsia="lv-LV"/>
        </w:rPr>
        <w:t xml:space="preserve">ir pakāpeniski pieaudzis, </w:t>
      </w:r>
      <w:r w:rsidR="00CA6A26" w:rsidRPr="00985E45">
        <w:rPr>
          <w:lang w:eastAsia="lv-LV"/>
        </w:rPr>
        <w:t>2020</w:t>
      </w:r>
      <w:r w:rsidRPr="00985E45">
        <w:rPr>
          <w:lang w:eastAsia="lv-LV"/>
        </w:rPr>
        <w:t>.gadā</w:t>
      </w:r>
      <w:r>
        <w:rPr>
          <w:lang w:eastAsia="lv-LV"/>
        </w:rPr>
        <w:t xml:space="preserve"> sasniedzot 4</w:t>
      </w:r>
      <w:r w:rsidR="00CA6A26">
        <w:rPr>
          <w:lang w:eastAsia="lv-LV"/>
        </w:rPr>
        <w:t>683</w:t>
      </w:r>
      <w:r>
        <w:rPr>
          <w:lang w:eastAsia="lv-LV"/>
        </w:rPr>
        <w:t xml:space="preserve"> pārvadātāju skaitu, kas ir par </w:t>
      </w:r>
      <w:r w:rsidR="00CA6A26">
        <w:rPr>
          <w:lang w:eastAsia="lv-LV"/>
        </w:rPr>
        <w:t>734</w:t>
      </w:r>
      <w:r>
        <w:rPr>
          <w:lang w:eastAsia="lv-LV"/>
        </w:rPr>
        <w:t xml:space="preserve"> vairāk nekā 2014.gadā. Savukārt pārvadātāju skaits iekšzemes kravu pārvadājumos norādītajā periodā ir pakāpeniski samazinājies, 2017.gadā sasniedzot 262 pārvadātājus, kas ir par 70 mazāk nekā 2014.gadā. Salīdzinot ar 2017.gadu, </w:t>
      </w:r>
      <w:r w:rsidR="00CA6A26">
        <w:rPr>
          <w:lang w:eastAsia="lv-LV"/>
        </w:rPr>
        <w:t>2020</w:t>
      </w:r>
      <w:r>
        <w:rPr>
          <w:lang w:eastAsia="lv-LV"/>
        </w:rPr>
        <w:t xml:space="preserve">.gadā pārvadātāju skaits iekšzemes kravu pārvadājumos ir palielinājies par </w:t>
      </w:r>
      <w:r w:rsidR="00CA6A26">
        <w:rPr>
          <w:lang w:eastAsia="lv-LV"/>
        </w:rPr>
        <w:t>7</w:t>
      </w:r>
      <w:r>
        <w:rPr>
          <w:lang w:eastAsia="lv-LV"/>
        </w:rPr>
        <w:t>.</w:t>
      </w:r>
      <w:r w:rsidR="009D2CAC" w:rsidRPr="009D2CAC">
        <w:t xml:space="preserve"> </w:t>
      </w:r>
    </w:p>
    <w:p w14:paraId="30218F51" w14:textId="77777777" w:rsidR="00EB0766" w:rsidRPr="00A9778A" w:rsidRDefault="00EB0766" w:rsidP="002C5F87">
      <w:pPr>
        <w:spacing w:after="120" w:line="240" w:lineRule="auto"/>
        <w:ind w:firstLine="720"/>
        <w:jc w:val="both"/>
        <w:rPr>
          <w:lang w:eastAsia="lv-LV"/>
        </w:rPr>
      </w:pPr>
    </w:p>
    <w:p w14:paraId="4CD7B647" w14:textId="707C4930" w:rsidR="004E3149" w:rsidRDefault="00595B67" w:rsidP="002A3ADC">
      <w:pPr>
        <w:spacing w:after="120" w:line="240" w:lineRule="auto"/>
        <w:jc w:val="center"/>
        <w:rPr>
          <w:lang w:eastAsia="lv-LV"/>
        </w:rPr>
      </w:pPr>
      <w:r>
        <w:rPr>
          <w:noProof/>
        </w:rPr>
        <w:lastRenderedPageBreak/>
        <w:drawing>
          <wp:inline distT="0" distB="0" distL="0" distR="0" wp14:anchorId="6B10972B" wp14:editId="2F3F8CA2">
            <wp:extent cx="4320000" cy="2160000"/>
            <wp:effectExtent l="0" t="0" r="4445" b="12065"/>
            <wp:docPr id="25" name="Chart 25">
              <a:extLst xmlns:a="http://schemas.openxmlformats.org/drawingml/2006/main">
                <a:ext uri="{FF2B5EF4-FFF2-40B4-BE49-F238E27FC236}">
                  <a16:creationId xmlns:a16="http://schemas.microsoft.com/office/drawing/2014/main" id="{1746650D-2F25-43AB-9F34-DDBAAC2EBE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E1FEE8" w14:textId="1BC2F603" w:rsidR="00A9778A" w:rsidRPr="00A9778A" w:rsidRDefault="00A9778A" w:rsidP="00A9778A">
      <w:pPr>
        <w:spacing w:after="0" w:line="240" w:lineRule="auto"/>
        <w:rPr>
          <w:sz w:val="20"/>
          <w:szCs w:val="20"/>
          <w:lang w:eastAsia="lv-LV"/>
        </w:rPr>
      </w:pPr>
      <w:r w:rsidRPr="00A9778A">
        <w:rPr>
          <w:b/>
          <w:bCs/>
          <w:sz w:val="20"/>
          <w:szCs w:val="20"/>
          <w:lang w:eastAsia="lv-LV"/>
        </w:rPr>
        <w:t>Avots:</w:t>
      </w:r>
      <w:r w:rsidRPr="00A9778A">
        <w:rPr>
          <w:sz w:val="20"/>
          <w:szCs w:val="20"/>
          <w:lang w:eastAsia="lv-LV"/>
        </w:rPr>
        <w:t xml:space="preserve"> VSIA “Autotransporta direkcija”</w:t>
      </w:r>
    </w:p>
    <w:p w14:paraId="21648FE2" w14:textId="65E03E0E" w:rsidR="00A9778A" w:rsidRPr="004E3149" w:rsidRDefault="00B041B7" w:rsidP="0046215D">
      <w:pPr>
        <w:spacing w:after="0" w:line="240" w:lineRule="auto"/>
        <w:jc w:val="both"/>
        <w:rPr>
          <w:lang w:eastAsia="lv-LV"/>
        </w:rPr>
      </w:pPr>
      <w:r>
        <w:rPr>
          <w:lang w:eastAsia="lv-LV"/>
        </w:rPr>
        <w:t>3</w:t>
      </w:r>
      <w:r w:rsidR="00A9778A">
        <w:rPr>
          <w:lang w:eastAsia="lv-LV"/>
        </w:rPr>
        <w:t>.</w:t>
      </w:r>
      <w:r w:rsidR="000C435D">
        <w:rPr>
          <w:lang w:eastAsia="lv-LV"/>
        </w:rPr>
        <w:t>2</w:t>
      </w:r>
      <w:r w:rsidR="00A9778A">
        <w:rPr>
          <w:lang w:eastAsia="lv-LV"/>
        </w:rPr>
        <w:t xml:space="preserve">.2.attēls. </w:t>
      </w:r>
      <w:r w:rsidR="00A9778A" w:rsidRPr="00A9778A">
        <w:rPr>
          <w:b/>
          <w:bCs/>
          <w:lang w:eastAsia="lv-LV"/>
        </w:rPr>
        <w:t>Kravas transportlīdzekļi, k</w:t>
      </w:r>
      <w:r w:rsidR="0046215D">
        <w:rPr>
          <w:b/>
          <w:bCs/>
          <w:lang w:eastAsia="lv-LV"/>
        </w:rPr>
        <w:t>am</w:t>
      </w:r>
      <w:r w:rsidR="00A9778A" w:rsidRPr="00A9778A">
        <w:rPr>
          <w:b/>
          <w:bCs/>
          <w:lang w:eastAsia="lv-LV"/>
        </w:rPr>
        <w:t xml:space="preserve"> izsniegtas licences kartītes vai Kopienas atļaujas kopijas</w:t>
      </w:r>
    </w:p>
    <w:bookmarkEnd w:id="20"/>
    <w:p w14:paraId="156452AC" w14:textId="0F8A8903" w:rsidR="00A73470" w:rsidRDefault="00A73470" w:rsidP="002C5F87">
      <w:pPr>
        <w:spacing w:after="120" w:line="240" w:lineRule="auto"/>
      </w:pPr>
    </w:p>
    <w:p w14:paraId="39E10158" w14:textId="3E747B26" w:rsidR="003E11C7" w:rsidRPr="00FF3CE3" w:rsidRDefault="00514B34" w:rsidP="002C5F87">
      <w:pPr>
        <w:spacing w:after="120" w:line="240" w:lineRule="auto"/>
        <w:jc w:val="both"/>
      </w:pPr>
      <w:r>
        <w:tab/>
      </w:r>
      <w:r w:rsidR="004F192A">
        <w:t>Kravas transportlīdzekļu skaits, k</w:t>
      </w:r>
      <w:r w:rsidR="0046215D">
        <w:t>am</w:t>
      </w:r>
      <w:r w:rsidR="004F192A">
        <w:t xml:space="preserve"> ir izsniegtas licences kartītes vai Kopienas atļaujas kopijas, periodā no 2014. līdz </w:t>
      </w:r>
      <w:r w:rsidR="00595B67">
        <w:t xml:space="preserve">2019.gadam </w:t>
      </w:r>
      <w:r w:rsidR="004F192A">
        <w:t>ir pakāpeniski palielinājies</w:t>
      </w:r>
      <w:r w:rsidR="00595B67">
        <w:t xml:space="preserve">, skaitam samazinoties tikai 2020.gadā. </w:t>
      </w:r>
      <w:r w:rsidR="00BD7CE0">
        <w:t>Salīdzinot ar 2014.gadu, 20</w:t>
      </w:r>
      <w:r w:rsidR="00595B67">
        <w:t>20</w:t>
      </w:r>
      <w:r w:rsidR="00BD7CE0">
        <w:t>.gadā kravas transportlīdzekļu skaits starptautiskajos pārvadājumos un iekšzemes pārvadājumos ir palielinājies attiecīgi par 1</w:t>
      </w:r>
      <w:r w:rsidR="00595B67">
        <w:t>619</w:t>
      </w:r>
      <w:r w:rsidR="00BD7CE0">
        <w:t xml:space="preserve"> un </w:t>
      </w:r>
      <w:r w:rsidR="00595B67">
        <w:t>582</w:t>
      </w:r>
      <w:r w:rsidR="00BD7CE0">
        <w:t xml:space="preserve">. </w:t>
      </w:r>
      <w:r w:rsidR="009D2CAC" w:rsidRPr="009D2CAC">
        <w:t xml:space="preserve"> Latvijas pārvadātāju konkurētspēja un tirgus daļa ES pakāpeniski un stabili pieaug, kas ir acīmredzami pozitīvs rādītājs tautsaimniecībai.</w:t>
      </w:r>
    </w:p>
    <w:p w14:paraId="22E94F07" w14:textId="36F16FB4" w:rsidR="005E6296" w:rsidRDefault="004D0269" w:rsidP="009D2CAC">
      <w:pPr>
        <w:spacing w:after="120" w:line="240" w:lineRule="auto"/>
        <w:jc w:val="center"/>
      </w:pPr>
      <w:r>
        <w:rPr>
          <w:noProof/>
        </w:rPr>
        <w:drawing>
          <wp:inline distT="0" distB="0" distL="0" distR="0" wp14:anchorId="67572960" wp14:editId="352B58EE">
            <wp:extent cx="4320000" cy="2493133"/>
            <wp:effectExtent l="19050" t="19050" r="23495" b="215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20000" cy="2493133"/>
                    </a:xfrm>
                    <a:prstGeom prst="rect">
                      <a:avLst/>
                    </a:prstGeom>
                    <a:ln>
                      <a:solidFill>
                        <a:schemeClr val="bg1">
                          <a:lumMod val="75000"/>
                        </a:schemeClr>
                      </a:solidFill>
                    </a:ln>
                  </pic:spPr>
                </pic:pic>
              </a:graphicData>
            </a:graphic>
          </wp:inline>
        </w:drawing>
      </w:r>
    </w:p>
    <w:p w14:paraId="009FEC84" w14:textId="05FF9A3E" w:rsidR="002C5F87" w:rsidRDefault="009D2CAC" w:rsidP="0046215D">
      <w:pPr>
        <w:spacing w:after="0" w:line="240" w:lineRule="auto"/>
        <w:rPr>
          <w:b/>
          <w:bCs/>
        </w:rPr>
      </w:pPr>
      <w:r w:rsidRPr="00660E7C">
        <w:rPr>
          <w:b/>
          <w:bCs/>
          <w:iCs/>
          <w:sz w:val="20"/>
          <w:szCs w:val="20"/>
        </w:rPr>
        <w:t>Avots:</w:t>
      </w:r>
      <w:r>
        <w:rPr>
          <w:i/>
          <w:sz w:val="20"/>
          <w:szCs w:val="20"/>
        </w:rPr>
        <w:t xml:space="preserve"> </w:t>
      </w:r>
      <w:r w:rsidRPr="00660E7C">
        <w:rPr>
          <w:iCs/>
          <w:sz w:val="20"/>
          <w:szCs w:val="20"/>
        </w:rPr>
        <w:t>VSIA “Autotransporta direkcija”</w:t>
      </w:r>
      <w:r>
        <w:rPr>
          <w:i/>
          <w:sz w:val="20"/>
          <w:szCs w:val="20"/>
        </w:rPr>
        <w:br/>
      </w:r>
      <w:r w:rsidRPr="00660E7C">
        <w:rPr>
          <w:iCs/>
        </w:rPr>
        <w:t xml:space="preserve">3.2.3. </w:t>
      </w:r>
      <w:r w:rsidR="00660E7C" w:rsidRPr="00660E7C">
        <w:rPr>
          <w:iCs/>
        </w:rPr>
        <w:t>a</w:t>
      </w:r>
      <w:r w:rsidRPr="00660E7C">
        <w:rPr>
          <w:iCs/>
        </w:rPr>
        <w:t>ttēls</w:t>
      </w:r>
      <w:r w:rsidR="00660E7C">
        <w:rPr>
          <w:i/>
        </w:rPr>
        <w:t>.</w:t>
      </w:r>
      <w:r w:rsidRPr="002C6564">
        <w:rPr>
          <w:i/>
        </w:rPr>
        <w:t xml:space="preserve"> </w:t>
      </w:r>
      <w:bookmarkStart w:id="26" w:name="_Hlk63851197"/>
      <w:r w:rsidRPr="00D250D6">
        <w:rPr>
          <w:b/>
          <w:bCs/>
        </w:rPr>
        <w:t>Starptautiskajos pārvadājumos (ar tiesībām veikt iekšzemes pārvadājumus) izmantojamo kravas TL sadalījums pa ekoloģiskajām klasēm</w:t>
      </w:r>
      <w:bookmarkEnd w:id="26"/>
    </w:p>
    <w:p w14:paraId="39CD001C" w14:textId="77777777" w:rsidR="00F517E4" w:rsidRPr="0046215D" w:rsidRDefault="00F517E4" w:rsidP="0046215D">
      <w:pPr>
        <w:spacing w:after="0" w:line="240" w:lineRule="auto"/>
        <w:rPr>
          <w:b/>
          <w:bCs/>
        </w:rPr>
      </w:pPr>
    </w:p>
    <w:p w14:paraId="058D96AE" w14:textId="1922BCE5" w:rsidR="009D2CAC" w:rsidRDefault="003901C1" w:rsidP="002C5F87">
      <w:pPr>
        <w:spacing w:after="0" w:line="240" w:lineRule="auto"/>
        <w:ind w:firstLine="720"/>
        <w:jc w:val="both"/>
      </w:pPr>
      <w:r w:rsidRPr="003901C1">
        <w:t>ATD</w:t>
      </w:r>
      <w:r>
        <w:t xml:space="preserve"> statistikas</w:t>
      </w:r>
      <w:r w:rsidR="009D2CAC">
        <w:t xml:space="preserve"> dati liecina, ka starptautiskie kravu autopārvadātāji regulāri atjauno savus autoparkus un arvien vairāk iegādājas videi draudzīgākus un drošākus transportlīdzekļus. Veidot zaļāku un modernāku autoparku autopārvadātājus motivē iespēja kļūt par Eiropas Transporta ministru konferences (ETMK) daudzpusējo kravu pārvadājumu atļauju sistēmas dalībnieku un saņemt pieeju starptautiskajam kravu autopārvadājumu tirgum</w:t>
      </w:r>
      <w:r w:rsidR="00FC49B6">
        <w:t xml:space="preserve"> uz </w:t>
      </w:r>
      <w:r w:rsidR="009D2CAC">
        <w:t>42 valstīm.</w:t>
      </w:r>
    </w:p>
    <w:p w14:paraId="0645143A" w14:textId="77777777" w:rsidR="009D2CAC" w:rsidRDefault="009D2CAC" w:rsidP="009D2CAC">
      <w:pPr>
        <w:jc w:val="both"/>
      </w:pPr>
    </w:p>
    <w:p w14:paraId="49FF9C02" w14:textId="3DD37C02" w:rsidR="009D2CAC" w:rsidRPr="00F46FBC" w:rsidRDefault="004D1C40" w:rsidP="009D2CAC">
      <w:pPr>
        <w:jc w:val="center"/>
      </w:pPr>
      <w:bookmarkStart w:id="27" w:name="_Hlk69302242"/>
      <w:r>
        <w:rPr>
          <w:noProof/>
        </w:rPr>
        <w:lastRenderedPageBreak/>
        <w:drawing>
          <wp:inline distT="0" distB="0" distL="0" distR="0" wp14:anchorId="75491EEE" wp14:editId="394EBC97">
            <wp:extent cx="4320000" cy="2160000"/>
            <wp:effectExtent l="0" t="0" r="4445" b="12065"/>
            <wp:docPr id="5" name="Chart 5">
              <a:extLst xmlns:a="http://schemas.openxmlformats.org/drawingml/2006/main">
                <a:ext uri="{FF2B5EF4-FFF2-40B4-BE49-F238E27FC236}">
                  <a16:creationId xmlns:a16="http://schemas.microsoft.com/office/drawing/2014/main" id="{39DDCF85-9599-4E8E-9EDD-FB89AEF76B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C9D2AA" w14:textId="77777777" w:rsidR="009D2CAC" w:rsidRPr="00715A97" w:rsidRDefault="009D2CAC" w:rsidP="009D2CAC">
      <w:pPr>
        <w:spacing w:after="0" w:line="240" w:lineRule="auto"/>
        <w:rPr>
          <w:sz w:val="20"/>
          <w:szCs w:val="20"/>
        </w:rPr>
      </w:pPr>
      <w:r w:rsidRPr="00715A97">
        <w:rPr>
          <w:b/>
          <w:bCs/>
          <w:sz w:val="20"/>
          <w:szCs w:val="20"/>
        </w:rPr>
        <w:t>Avots:</w:t>
      </w:r>
      <w:r w:rsidRPr="00715A97">
        <w:rPr>
          <w:sz w:val="20"/>
          <w:szCs w:val="20"/>
        </w:rPr>
        <w:t xml:space="preserve"> Centrālā statistikas pārvalde </w:t>
      </w:r>
    </w:p>
    <w:p w14:paraId="36A381B9" w14:textId="77777777" w:rsidR="009D2CAC" w:rsidRDefault="009D2CAC" w:rsidP="00B72011">
      <w:pPr>
        <w:spacing w:after="0" w:line="240" w:lineRule="auto"/>
        <w:rPr>
          <w:b/>
          <w:bCs/>
        </w:rPr>
      </w:pPr>
      <w:r>
        <w:t>3</w:t>
      </w:r>
      <w:r w:rsidRPr="00715A97">
        <w:t>.</w:t>
      </w:r>
      <w:r>
        <w:t>2</w:t>
      </w:r>
      <w:r w:rsidRPr="00715A97">
        <w:t>.</w:t>
      </w:r>
      <w:r>
        <w:t>4</w:t>
      </w:r>
      <w:r w:rsidRPr="00715A97">
        <w:t xml:space="preserve">.attēls. </w:t>
      </w:r>
      <w:bookmarkStart w:id="28" w:name="_Hlk63851375"/>
      <w:r w:rsidRPr="00715A97">
        <w:rPr>
          <w:b/>
          <w:bCs/>
        </w:rPr>
        <w:t xml:space="preserve">Kravu apgrozība </w:t>
      </w:r>
      <w:r>
        <w:rPr>
          <w:b/>
          <w:bCs/>
        </w:rPr>
        <w:t xml:space="preserve">Latvijas pārvadātāju veiktajos komercpārvadājumos </w:t>
      </w:r>
      <w:bookmarkEnd w:id="28"/>
    </w:p>
    <w:p w14:paraId="39B4785E" w14:textId="77777777" w:rsidR="009D2CAC" w:rsidRDefault="009D2CAC" w:rsidP="00B72011">
      <w:pPr>
        <w:spacing w:after="0" w:line="240" w:lineRule="auto"/>
      </w:pPr>
    </w:p>
    <w:p w14:paraId="6FCC4318" w14:textId="49439D60" w:rsidR="004D1C40" w:rsidRPr="004D1C40" w:rsidRDefault="009D2CAC" w:rsidP="004D1C40">
      <w:pPr>
        <w:spacing w:after="0" w:line="240" w:lineRule="auto"/>
        <w:jc w:val="both"/>
        <w:rPr>
          <w:color w:val="000000" w:themeColor="text1"/>
        </w:rPr>
      </w:pPr>
      <w:r>
        <w:tab/>
      </w:r>
      <w:r w:rsidR="004D1C40" w:rsidRPr="004D1C40">
        <w:rPr>
          <w:color w:val="000000" w:themeColor="text1"/>
        </w:rPr>
        <w:t xml:space="preserve">Statistikas dati liecina, ka kravu apgrozība Latvijas pārvadātāju veiktajos komercpārvadājumos laika posmā no 2014. gada līdz 2019. gadam ir bijusi svārstīga, apgrozībai augstāko punktu sasniedzot 2019. gadā, kad tika veikti 14092 tonnkilometri, kas ir par 1367 tonnkilometriem vairāk nekā 2014. gadā. Latvijas pārvadātāji ir spējuši saglabāt tirgus daļu un pārorientējuši savu darbību mainīgajos apstākļos, ko izraisījušas ģeopolitiskās pārmaiņas (Krievijas embargo un ES noteiktās sankcijas). Tai pašā laikā Covid-19 pandēmijas dēļ 2020. gadā kravu apgrozījums ir samazinājies salīdzinot ar 2019. gadu. Starptautiskie kravu pārvadājumi nevienā valstī pandēmijas laikā pilnībā ierobežoti netika, tomēr ir ievērojami palielinājusies autopārvadājumu veikšanas izmaksu sadaļa, jo ir jānodrošina personīgie aizsarglīdzekļi, jāievēro dažādi papildu ierobežojumi un kontroles procedūras, kas palielina pārvadājuma ilgumu un izmaksas. Ir samazinājies arī izsniegto licences kartīšu, Eiropas Kopienas atļaujas kopiju, digitālā </w:t>
      </w:r>
      <w:proofErr w:type="spellStart"/>
      <w:r w:rsidR="004D1C40" w:rsidRPr="004D1C40">
        <w:rPr>
          <w:color w:val="000000" w:themeColor="text1"/>
        </w:rPr>
        <w:t>tahogrāfa</w:t>
      </w:r>
      <w:proofErr w:type="spellEnd"/>
      <w:r w:rsidR="004D1C40" w:rsidRPr="004D1C40">
        <w:rPr>
          <w:color w:val="000000" w:themeColor="text1"/>
        </w:rPr>
        <w:t xml:space="preserve"> karšu un starptautisko atļauju skaits. 2020. gada 20.augustā arī stājās spēkā neviennozīmīgi vērtētā Mobilitātes </w:t>
      </w:r>
      <w:proofErr w:type="spellStart"/>
      <w:r w:rsidR="004D1C40" w:rsidRPr="004D1C40">
        <w:rPr>
          <w:color w:val="000000" w:themeColor="text1"/>
        </w:rPr>
        <w:t>pakotne</w:t>
      </w:r>
      <w:proofErr w:type="spellEnd"/>
      <w:r w:rsidR="002306A9">
        <w:rPr>
          <w:rStyle w:val="Vresatsauce"/>
          <w:color w:val="000000" w:themeColor="text1"/>
        </w:rPr>
        <w:footnoteReference w:id="14"/>
      </w:r>
      <w:r w:rsidR="004D1C40" w:rsidRPr="004D1C40">
        <w:rPr>
          <w:color w:val="000000" w:themeColor="text1"/>
        </w:rPr>
        <w:t>, kas, no vienas puses, transportlīdzekļa vadītājam piešķir lielāku elastību attiecībā uz darba un atpūtas laika uzskaiti, bet, no otras puses, autopārvadātājiem tiek uzlikti jauni pienākumi, kas rada administratīvo slogu un papildu izmaksas.</w:t>
      </w:r>
    </w:p>
    <w:bookmarkEnd w:id="27"/>
    <w:p w14:paraId="2CB5D512" w14:textId="0A36DD0B" w:rsidR="009D2CAC" w:rsidRDefault="00FC49B6" w:rsidP="007E5F07">
      <w:pPr>
        <w:spacing w:after="0" w:line="240" w:lineRule="auto"/>
        <w:jc w:val="both"/>
      </w:pPr>
      <w:r>
        <w:tab/>
      </w:r>
    </w:p>
    <w:p w14:paraId="72C0DA9C" w14:textId="77777777" w:rsidR="007E5F07" w:rsidRPr="00715A97" w:rsidRDefault="007E5F07" w:rsidP="007E5F07">
      <w:pPr>
        <w:spacing w:after="0" w:line="240" w:lineRule="auto"/>
        <w:jc w:val="both"/>
      </w:pPr>
    </w:p>
    <w:p w14:paraId="59112D6B" w14:textId="2510AC0B" w:rsidR="003E11C7" w:rsidRPr="007F02D6" w:rsidRDefault="003E11C7" w:rsidP="005778CC">
      <w:pPr>
        <w:pStyle w:val="Virsraksts2"/>
      </w:pPr>
      <w:bookmarkStart w:id="29" w:name="_Toc27648665"/>
      <w:bookmarkStart w:id="30" w:name="_Toc69397699"/>
      <w:r w:rsidRPr="007F02D6">
        <w:t>Institucionālā pārvaldība</w:t>
      </w:r>
      <w:bookmarkEnd w:id="29"/>
      <w:bookmarkEnd w:id="30"/>
    </w:p>
    <w:p w14:paraId="03085869" w14:textId="625B39F1" w:rsidR="003E11C7" w:rsidRPr="00FF3CE3" w:rsidRDefault="003E11C7" w:rsidP="00601F31">
      <w:pPr>
        <w:spacing w:after="120" w:line="240" w:lineRule="auto"/>
        <w:jc w:val="both"/>
      </w:pPr>
      <w:r w:rsidRPr="00FF3CE3">
        <w:tab/>
        <w:t>Valsts politiku un pārvaldi autopārvadājumu jomā īsteno Satiksmes ministrija, savukārt</w:t>
      </w:r>
      <w:r w:rsidR="003901C1">
        <w:t xml:space="preserve"> </w:t>
      </w:r>
      <w:r w:rsidRPr="007B1343">
        <w:t>ATD</w:t>
      </w:r>
      <w:r w:rsidRPr="00FF3CE3">
        <w:t xml:space="preserve"> ir vienotas valsts politikas realizētāja starptautisko pārvadājumu jomā un autotransporta komercpārvadājumu uzņēmējdarbības licencēšanā.</w:t>
      </w:r>
    </w:p>
    <w:p w14:paraId="72347541" w14:textId="77777777" w:rsidR="003E11C7" w:rsidRPr="00FF3CE3" w:rsidRDefault="003E11C7" w:rsidP="00601F31">
      <w:pPr>
        <w:spacing w:after="120" w:line="240" w:lineRule="auto"/>
        <w:jc w:val="both"/>
      </w:pPr>
      <w:r w:rsidRPr="00FF3CE3">
        <w:tab/>
        <w:t>Satiksmes ministrija, īstenojot starpvaldību nolīgumos noteikto kompetenci, nodrošina starptautisko kravu un pasažieru autopārvadājumu atļauju kvotu saskaņošanu ar ārvalstīm un savstarpēju atļauju apmaiņu.</w:t>
      </w:r>
    </w:p>
    <w:p w14:paraId="618338E6" w14:textId="77777777" w:rsidR="003E11C7" w:rsidRPr="00FF3CE3" w:rsidRDefault="003E11C7" w:rsidP="00601F31">
      <w:pPr>
        <w:spacing w:after="120" w:line="240" w:lineRule="auto"/>
        <w:jc w:val="both"/>
      </w:pPr>
      <w:r w:rsidRPr="00FF3CE3">
        <w:tab/>
        <w:t>ATD darbības galvenais mērķis ir sekmēt pārvadājumu attīstību un pārvadātāju konkurētspējas palielināšanos. Tā nodrošina valsts pārvaldes funkciju administrēšanu autopārvadājumu jomā valstī.</w:t>
      </w:r>
    </w:p>
    <w:p w14:paraId="022AAAE5" w14:textId="77777777" w:rsidR="003E11C7" w:rsidRPr="00FF3CE3" w:rsidRDefault="003E11C7" w:rsidP="00601F31">
      <w:pPr>
        <w:spacing w:after="120" w:line="240" w:lineRule="auto"/>
        <w:jc w:val="both"/>
      </w:pPr>
      <w:r w:rsidRPr="00FF3CE3">
        <w:tab/>
        <w:t xml:space="preserve">ATD uztur un attīsta kvalitatīvu un juridiski pamatotu pakalpojumu kompleksu (sistēmu) pasažieru un kravu autopārvadājumu jomā atbilstoši valsts, sabiedrības un </w:t>
      </w:r>
      <w:r w:rsidRPr="00FF3CE3">
        <w:lastRenderedPageBreak/>
        <w:t>pārvadātāju interesēm godīgas un vienlīdzīgas pārvadātāju konkurences nodrošināšanai, vienlaicīgi aizsargājot Latvijas pārvadātāju intereses atbilstoši starptautiskajām un Eiropas Savienības tiesību normām.</w:t>
      </w:r>
    </w:p>
    <w:p w14:paraId="0F90F834" w14:textId="5DE2C005" w:rsidR="002C5F87" w:rsidRDefault="003E11C7" w:rsidP="00601F31">
      <w:pPr>
        <w:spacing w:after="120" w:line="240" w:lineRule="auto"/>
        <w:contextualSpacing/>
        <w:jc w:val="both"/>
      </w:pPr>
      <w:r w:rsidRPr="00FF3CE3">
        <w:tab/>
      </w:r>
    </w:p>
    <w:p w14:paraId="39EAD6C7" w14:textId="3E18E830" w:rsidR="003E11C7" w:rsidRPr="00FF3CE3" w:rsidRDefault="003E11C7" w:rsidP="002C5F87">
      <w:pPr>
        <w:spacing w:after="120" w:line="240" w:lineRule="auto"/>
        <w:ind w:firstLine="357"/>
        <w:contextualSpacing/>
        <w:jc w:val="both"/>
      </w:pPr>
      <w:r w:rsidRPr="00FF3CE3">
        <w:t>ATD galvenie darbības uzdevumi</w:t>
      </w:r>
      <w:r w:rsidR="00EE29BF">
        <w:t xml:space="preserve"> kravu pārvadājumu jomā </w:t>
      </w:r>
      <w:r w:rsidRPr="00FF3CE3">
        <w:t>ir:</w:t>
      </w:r>
    </w:p>
    <w:p w14:paraId="013E63FF" w14:textId="7E9B6547" w:rsidR="003E11C7" w:rsidRPr="00FF3CE3" w:rsidRDefault="003E11C7" w:rsidP="00E41E7F">
      <w:pPr>
        <w:pStyle w:val="Sarakstarindkopa"/>
        <w:numPr>
          <w:ilvl w:val="0"/>
          <w:numId w:val="8"/>
        </w:numPr>
        <w:spacing w:after="120" w:line="240" w:lineRule="auto"/>
        <w:ind w:left="714" w:hanging="357"/>
        <w:jc w:val="both"/>
      </w:pPr>
      <w:r w:rsidRPr="00FF3CE3">
        <w:t xml:space="preserve">veikt Eiropas Kopienas atļauju (to kopiju) un speciālo atļauju (licenču) un licences kartīšu izsniegšanu kravu, starptautisko un iekšzemes pārvadājumu veikšanai; </w:t>
      </w:r>
    </w:p>
    <w:p w14:paraId="518ECDA1" w14:textId="77777777" w:rsidR="003E11C7" w:rsidRPr="00FF3CE3" w:rsidRDefault="003E11C7" w:rsidP="00E41E7F">
      <w:pPr>
        <w:pStyle w:val="Sarakstarindkopa"/>
        <w:numPr>
          <w:ilvl w:val="0"/>
          <w:numId w:val="8"/>
        </w:numPr>
        <w:spacing w:after="120" w:line="240" w:lineRule="auto"/>
        <w:ind w:left="714" w:hanging="357"/>
        <w:jc w:val="both"/>
      </w:pPr>
      <w:r w:rsidRPr="00FF3CE3">
        <w:t xml:space="preserve">veikt vienreizējo un daudzkārtējo atļauju izsniegšanu starptautisko pārvadājumu veikšanai; </w:t>
      </w:r>
    </w:p>
    <w:p w14:paraId="6E7388D5" w14:textId="71F8E785" w:rsidR="003E11C7" w:rsidRPr="00FF3CE3" w:rsidRDefault="003E11C7" w:rsidP="00E41E7F">
      <w:pPr>
        <w:pStyle w:val="Sarakstarindkopa"/>
        <w:numPr>
          <w:ilvl w:val="0"/>
          <w:numId w:val="8"/>
        </w:numPr>
        <w:spacing w:after="120" w:line="240" w:lineRule="auto"/>
        <w:ind w:left="714" w:hanging="357"/>
        <w:jc w:val="both"/>
      </w:pPr>
      <w:r w:rsidRPr="00FF3CE3">
        <w:t>veikt pašpārvadājumu sertifikātu izsniegšanu iekšzemes kravas pašpārvadājumiem;</w:t>
      </w:r>
    </w:p>
    <w:p w14:paraId="61553589" w14:textId="634732AA" w:rsidR="003E11C7" w:rsidRPr="00FF3CE3" w:rsidRDefault="003E11C7" w:rsidP="00E41E7F">
      <w:pPr>
        <w:pStyle w:val="Sarakstarindkopa"/>
        <w:numPr>
          <w:ilvl w:val="0"/>
          <w:numId w:val="8"/>
        </w:numPr>
        <w:spacing w:after="120" w:line="240" w:lineRule="auto"/>
        <w:ind w:left="714" w:hanging="357"/>
        <w:jc w:val="both"/>
      </w:pPr>
      <w:r w:rsidRPr="00FF3CE3">
        <w:t>veikt  transportlīdzekļa vadītāja darba un atpūtas laika uzskaites digitālās kontrolierīces (</w:t>
      </w:r>
      <w:proofErr w:type="spellStart"/>
      <w:r w:rsidRPr="00FF3CE3">
        <w:t>tahogrāfa</w:t>
      </w:r>
      <w:proofErr w:type="spellEnd"/>
      <w:r w:rsidRPr="00FF3CE3">
        <w:t>) karšu izsniegšanu</w:t>
      </w:r>
      <w:r w:rsidR="00B27E90">
        <w:t>;</w:t>
      </w:r>
    </w:p>
    <w:p w14:paraId="1CF3A0D0" w14:textId="77777777" w:rsidR="003E11C7" w:rsidRPr="00FF3CE3" w:rsidRDefault="003E11C7" w:rsidP="00E41E7F">
      <w:pPr>
        <w:pStyle w:val="Sarakstarindkopa"/>
        <w:numPr>
          <w:ilvl w:val="0"/>
          <w:numId w:val="8"/>
        </w:numPr>
        <w:spacing w:after="120" w:line="240" w:lineRule="auto"/>
        <w:ind w:left="714" w:hanging="357"/>
        <w:jc w:val="both"/>
      </w:pPr>
      <w:r w:rsidRPr="00FF3CE3">
        <w:t xml:space="preserve">pārvadājumu vadītāja profesionālās kompetences sertifikātu izsniegšanu; </w:t>
      </w:r>
    </w:p>
    <w:p w14:paraId="496D0F73" w14:textId="77777777" w:rsidR="003E11C7" w:rsidRPr="00FF3CE3" w:rsidRDefault="003E11C7" w:rsidP="00E41E7F">
      <w:pPr>
        <w:pStyle w:val="Sarakstarindkopa"/>
        <w:numPr>
          <w:ilvl w:val="0"/>
          <w:numId w:val="8"/>
        </w:numPr>
        <w:spacing w:after="120" w:line="240" w:lineRule="auto"/>
        <w:ind w:left="714" w:hanging="357"/>
        <w:jc w:val="both"/>
      </w:pPr>
      <w:r w:rsidRPr="00FF3CE3">
        <w:t>autopārvadātāju informatīvās datu bāzes veidošanu un administrēšanu;</w:t>
      </w:r>
    </w:p>
    <w:p w14:paraId="7CF7FCCC" w14:textId="77777777" w:rsidR="00B27E90" w:rsidRDefault="003E11C7" w:rsidP="00E41E7F">
      <w:pPr>
        <w:pStyle w:val="Sarakstarindkopa"/>
        <w:numPr>
          <w:ilvl w:val="0"/>
          <w:numId w:val="8"/>
        </w:numPr>
        <w:spacing w:after="120" w:line="240" w:lineRule="auto"/>
        <w:ind w:left="714" w:hanging="357"/>
        <w:contextualSpacing w:val="0"/>
        <w:jc w:val="both"/>
      </w:pPr>
      <w:r w:rsidRPr="00FF3CE3">
        <w:t xml:space="preserve">piedalīties autopārvadājumus reglamentējošās juridiski tiesiskās bāzes pilnveidošanā. </w:t>
      </w:r>
    </w:p>
    <w:p w14:paraId="64CF05F4" w14:textId="7D02B999" w:rsidR="00FB2928" w:rsidRDefault="00FB2928" w:rsidP="00C9385E">
      <w:pPr>
        <w:pStyle w:val="tv213"/>
        <w:ind w:firstLine="714"/>
      </w:pPr>
      <w:r w:rsidRPr="00530545">
        <w:t xml:space="preserve">Kontroles funkcijas kravu autopārvadājumu jomā nodrošina pašvaldības un Valsts policija, pašvaldības kontroles dienests, pārvadātāju kontroles dienesti, Valsts robežsardze, kā arī Valsts ieņēmumu dienesta muitas iestādes. Plašāks kontrolējošo iestāžu saraksts un to funkciju apraksts ir </w:t>
      </w:r>
      <w:r w:rsidR="00C9385E" w:rsidRPr="00530545">
        <w:t>pieejams 2011. gada 24. maija noteikumos Nr. 411 “Autopārvadājumu kontroles organizēšanas un īstenošanas kārtība”</w:t>
      </w:r>
      <w:r w:rsidR="00C9385E" w:rsidRPr="00530545">
        <w:rPr>
          <w:rStyle w:val="Vresatsauce"/>
        </w:rPr>
        <w:footnoteReference w:id="15"/>
      </w:r>
      <w:r w:rsidR="00C9385E" w:rsidRPr="00530545">
        <w:t>.</w:t>
      </w:r>
    </w:p>
    <w:p w14:paraId="34D6A5ED" w14:textId="48C55554" w:rsidR="003E11C7" w:rsidRDefault="004A520F" w:rsidP="007D7914">
      <w:pPr>
        <w:spacing w:after="120" w:line="240" w:lineRule="auto"/>
        <w:ind w:firstLine="714"/>
        <w:jc w:val="both"/>
      </w:pPr>
      <w:r>
        <w:t>CSDD</w:t>
      </w:r>
      <w:r w:rsidR="003E11C7" w:rsidRPr="00FF3CE3">
        <w:t xml:space="preserve"> nodarbojas ar transportlīdzekļu reģistrāciju, autovadītāju kvalifikācijas eksāmenu pieņemšanu un vadītāja apliecību izsniegšanu, tehniskās apskates nodrošināšanu tehniskās apskates vietās un tehniskās kontroles nodrošināšanu uz ceļiem, veic ceļu drošības auditu un vispārēju pārraudzību, kā arī veido un uztur transportlīdzekļu un to vadītāju valsts reģistru, informē un izglīto ceļu satiksmes dalībniekus. </w:t>
      </w:r>
    </w:p>
    <w:p w14:paraId="231F6347" w14:textId="77777777" w:rsidR="00715A97" w:rsidRPr="00FF3CE3" w:rsidRDefault="00715A97" w:rsidP="00601F31">
      <w:pPr>
        <w:pStyle w:val="Sarakstarindkopa"/>
        <w:spacing w:after="120" w:line="240" w:lineRule="auto"/>
        <w:ind w:left="709"/>
        <w:jc w:val="both"/>
        <w:rPr>
          <w:lang w:eastAsia="ar-SA"/>
        </w:rPr>
      </w:pPr>
    </w:p>
    <w:p w14:paraId="29A831DE" w14:textId="7E8B6933" w:rsidR="003E11C7" w:rsidRPr="007F02D6" w:rsidRDefault="003E11C7" w:rsidP="005778CC">
      <w:pPr>
        <w:pStyle w:val="Virsraksts2"/>
      </w:pPr>
      <w:bookmarkStart w:id="31" w:name="_Toc27648666"/>
      <w:bookmarkStart w:id="32" w:name="_Toc69397700"/>
      <w:r w:rsidRPr="007F02D6">
        <w:t>Tiesiskais ietvars</w:t>
      </w:r>
      <w:bookmarkEnd w:id="31"/>
      <w:bookmarkEnd w:id="32"/>
    </w:p>
    <w:p w14:paraId="348DD10A" w14:textId="77777777" w:rsidR="003E11C7" w:rsidRPr="00FF3CE3" w:rsidRDefault="003E11C7" w:rsidP="00E41E7F">
      <w:pPr>
        <w:pStyle w:val="Sarakstarindkopa"/>
        <w:numPr>
          <w:ilvl w:val="0"/>
          <w:numId w:val="10"/>
        </w:numPr>
        <w:spacing w:after="120" w:line="240" w:lineRule="auto"/>
        <w:ind w:left="714" w:hanging="357"/>
        <w:jc w:val="both"/>
      </w:pPr>
      <w:r w:rsidRPr="00FF3CE3">
        <w:t>Autopārvadājumu likums;</w:t>
      </w:r>
    </w:p>
    <w:p w14:paraId="7448B79D" w14:textId="77777777" w:rsidR="003E11C7" w:rsidRPr="00FF3CE3" w:rsidRDefault="003E11C7" w:rsidP="00E41E7F">
      <w:pPr>
        <w:pStyle w:val="Sarakstarindkopa"/>
        <w:numPr>
          <w:ilvl w:val="0"/>
          <w:numId w:val="10"/>
        </w:numPr>
        <w:spacing w:after="120" w:line="240" w:lineRule="auto"/>
        <w:ind w:left="714" w:hanging="357"/>
        <w:jc w:val="both"/>
      </w:pPr>
      <w:r w:rsidRPr="00FF3CE3">
        <w:t>Bīstamo kravu aprites likums;</w:t>
      </w:r>
    </w:p>
    <w:p w14:paraId="24B8E578" w14:textId="77777777" w:rsidR="003E11C7" w:rsidRPr="00FF3CE3" w:rsidRDefault="003E11C7" w:rsidP="00E41E7F">
      <w:pPr>
        <w:pStyle w:val="Sarakstarindkopa"/>
        <w:numPr>
          <w:ilvl w:val="0"/>
          <w:numId w:val="10"/>
        </w:numPr>
        <w:spacing w:after="120" w:line="240" w:lineRule="auto"/>
        <w:ind w:left="714" w:hanging="357"/>
        <w:jc w:val="both"/>
      </w:pPr>
      <w:r w:rsidRPr="00FF3CE3">
        <w:t>Ceļu satiksmes likums;</w:t>
      </w:r>
    </w:p>
    <w:p w14:paraId="6447E191" w14:textId="77777777" w:rsidR="003E11C7" w:rsidRPr="00FF3CE3" w:rsidRDefault="003E11C7" w:rsidP="00E41E7F">
      <w:pPr>
        <w:pStyle w:val="Sarakstarindkopa"/>
        <w:numPr>
          <w:ilvl w:val="0"/>
          <w:numId w:val="10"/>
        </w:numPr>
        <w:spacing w:after="120" w:line="240" w:lineRule="auto"/>
        <w:ind w:left="714" w:hanging="357"/>
        <w:jc w:val="both"/>
      </w:pPr>
      <w:r w:rsidRPr="00FF3CE3">
        <w:t>Autoceļu lietošanas nodevas likums;</w:t>
      </w:r>
    </w:p>
    <w:p w14:paraId="34A561A0" w14:textId="486F385F" w:rsidR="003E11C7" w:rsidRPr="00FF3CE3" w:rsidRDefault="003E11C7" w:rsidP="00E41E7F">
      <w:pPr>
        <w:pStyle w:val="Sarakstarindkopa"/>
        <w:numPr>
          <w:ilvl w:val="0"/>
          <w:numId w:val="10"/>
        </w:numPr>
        <w:spacing w:after="120" w:line="240" w:lineRule="auto"/>
        <w:ind w:left="714" w:hanging="357"/>
        <w:jc w:val="both"/>
      </w:pPr>
      <w:r w:rsidRPr="00FF3CE3">
        <w:t>Administratī</w:t>
      </w:r>
      <w:r w:rsidR="00154C45">
        <w:t>vās atbildības likums;</w:t>
      </w:r>
    </w:p>
    <w:p w14:paraId="479F0AD2" w14:textId="77777777" w:rsidR="003E11C7" w:rsidRPr="00FF3CE3" w:rsidRDefault="003E11C7" w:rsidP="00E41E7F">
      <w:pPr>
        <w:pStyle w:val="Sarakstarindkopa"/>
        <w:numPr>
          <w:ilvl w:val="0"/>
          <w:numId w:val="10"/>
        </w:numPr>
        <w:spacing w:after="120" w:line="240" w:lineRule="auto"/>
        <w:ind w:left="714" w:hanging="357"/>
        <w:jc w:val="both"/>
      </w:pPr>
      <w:r w:rsidRPr="00FF3CE3">
        <w:t>Administratīvā procesa likums;</w:t>
      </w:r>
    </w:p>
    <w:p w14:paraId="674067C0" w14:textId="77777777" w:rsidR="009D5CE0" w:rsidRDefault="003E11C7" w:rsidP="00E41E7F">
      <w:pPr>
        <w:pStyle w:val="Sarakstarindkopa"/>
        <w:numPr>
          <w:ilvl w:val="0"/>
          <w:numId w:val="10"/>
        </w:numPr>
        <w:spacing w:after="120" w:line="240" w:lineRule="auto"/>
        <w:ind w:left="714" w:hanging="357"/>
        <w:jc w:val="both"/>
      </w:pPr>
      <w:r w:rsidRPr="00FF3CE3">
        <w:t xml:space="preserve">Būtiskāko </w:t>
      </w:r>
      <w:r w:rsidR="009D734B">
        <w:t>normatīvo</w:t>
      </w:r>
      <w:r w:rsidRPr="00FF3CE3">
        <w:t xml:space="preserve"> aktu sarakstu skatīt </w:t>
      </w:r>
    </w:p>
    <w:p w14:paraId="02ACD7CD" w14:textId="6E1CF06D" w:rsidR="009304DA" w:rsidRPr="009C3656" w:rsidRDefault="00E41E7F" w:rsidP="009D5CE0">
      <w:pPr>
        <w:pStyle w:val="Sarakstarindkopa"/>
        <w:spacing w:after="120" w:line="240" w:lineRule="auto"/>
        <w:ind w:left="714"/>
        <w:jc w:val="both"/>
      </w:pPr>
      <w:r w:rsidRPr="009D5CE0">
        <w:t>https://www.sam.gov.lv/lv/butiskakie-normativie-akti-3</w:t>
      </w:r>
      <w:r w:rsidR="00154C45">
        <w:t xml:space="preserve">. </w:t>
      </w:r>
    </w:p>
    <w:p w14:paraId="0B501B4C" w14:textId="73152972" w:rsidR="009C3656" w:rsidRDefault="009C3656" w:rsidP="00531FFB">
      <w:pPr>
        <w:pStyle w:val="Virsraksts1"/>
        <w:spacing w:after="120"/>
        <w:rPr>
          <w:b w:val="0"/>
          <w:bCs w:val="0"/>
        </w:rPr>
      </w:pPr>
      <w:bookmarkStart w:id="33" w:name="_Toc27648667"/>
      <w:r>
        <w:br w:type="page"/>
      </w:r>
    </w:p>
    <w:p w14:paraId="0A349F5A" w14:textId="5F3764C1" w:rsidR="003E11C7" w:rsidRPr="003A0053" w:rsidRDefault="00F13692" w:rsidP="00A564C0">
      <w:pPr>
        <w:pStyle w:val="Virsraksts1"/>
        <w:numPr>
          <w:ilvl w:val="0"/>
          <w:numId w:val="0"/>
        </w:numPr>
        <w:spacing w:after="120" w:line="240" w:lineRule="auto"/>
        <w:jc w:val="center"/>
      </w:pPr>
      <w:bookmarkStart w:id="34" w:name="_Toc69397701"/>
      <w:r>
        <w:lastRenderedPageBreak/>
        <w:t xml:space="preserve">4. </w:t>
      </w:r>
      <w:r w:rsidR="003E11C7" w:rsidRPr="007F02D6">
        <w:t>Dzelzceļš</w:t>
      </w:r>
      <w:bookmarkEnd w:id="33"/>
      <w:bookmarkEnd w:id="34"/>
    </w:p>
    <w:p w14:paraId="1FD1EAB5" w14:textId="43AD4878" w:rsidR="003E11C7" w:rsidRDefault="003E11C7" w:rsidP="00460F61">
      <w:pPr>
        <w:spacing w:after="120" w:line="240" w:lineRule="auto"/>
        <w:jc w:val="both"/>
      </w:pPr>
      <w:r w:rsidRPr="00FF3CE3">
        <w:tab/>
      </w:r>
      <w:r w:rsidR="009C1EC3" w:rsidRPr="009C1EC3">
        <w:t xml:space="preserve">Dzelzceļa transports ir viens no perspektīvākajiem sauszemes transporta veidiem gan drošības, gan ekoloģiskajā ziņā. </w:t>
      </w:r>
      <w:r w:rsidR="00B41612" w:rsidRPr="009C1EC3">
        <w:t>201</w:t>
      </w:r>
      <w:r w:rsidR="00B41612">
        <w:t>8</w:t>
      </w:r>
      <w:r w:rsidR="009C1EC3" w:rsidRPr="009C1EC3">
        <w:t>.</w:t>
      </w:r>
      <w:r w:rsidR="00A77708">
        <w:t xml:space="preserve"> </w:t>
      </w:r>
      <w:r w:rsidR="009C1EC3" w:rsidRPr="009C1EC3">
        <w:t xml:space="preserve">gadā dzelzceļa transports radīja tikai </w:t>
      </w:r>
      <w:r w:rsidR="00B41612">
        <w:t>5,6</w:t>
      </w:r>
      <w:r w:rsidR="009C1EC3" w:rsidRPr="009C1EC3">
        <w:t xml:space="preserve">% no kopējām SEG emisijām transporta sektorā, </w:t>
      </w:r>
      <w:r w:rsidR="00221BDF">
        <w:t>savukārt</w:t>
      </w:r>
      <w:r w:rsidR="009C1EC3" w:rsidRPr="009C1EC3">
        <w:t xml:space="preserve"> ceļ</w:t>
      </w:r>
      <w:r w:rsidR="00A14B89">
        <w:t>u</w:t>
      </w:r>
      <w:r w:rsidR="009C1EC3" w:rsidRPr="009C1EC3">
        <w:t xml:space="preserve"> transports </w:t>
      </w:r>
      <w:r w:rsidR="00B41612">
        <w:t>aptuveni</w:t>
      </w:r>
      <w:r w:rsidR="00B41612" w:rsidRPr="009C1EC3">
        <w:t xml:space="preserve"> </w:t>
      </w:r>
      <w:r w:rsidR="009C1EC3" w:rsidRPr="009C1EC3">
        <w:t>93,</w:t>
      </w:r>
      <w:r w:rsidR="00B41612">
        <w:t>6</w:t>
      </w:r>
      <w:r w:rsidR="009C1EC3" w:rsidRPr="009C1EC3">
        <w:t>%. No kopējā transportā izmantotā energoresursu apjoma dzelzceļa transports 201</w:t>
      </w:r>
      <w:r w:rsidR="003D4DB2">
        <w:t>9</w:t>
      </w:r>
      <w:r w:rsidR="009C1EC3" w:rsidRPr="009C1EC3">
        <w:t>.</w:t>
      </w:r>
      <w:r w:rsidR="00A77708">
        <w:t xml:space="preserve"> </w:t>
      </w:r>
      <w:r w:rsidR="009C1EC3" w:rsidRPr="009C1EC3">
        <w:t>gadā veidoja 4%</w:t>
      </w:r>
      <w:r w:rsidR="00477CB2">
        <w:t>, kas ir ievērojami mazāk kā autotransports (8</w:t>
      </w:r>
      <w:r w:rsidR="003D4DB2">
        <w:t>3</w:t>
      </w:r>
      <w:r w:rsidR="00477CB2">
        <w:t>,</w:t>
      </w:r>
      <w:r w:rsidR="003D4DB2">
        <w:t>5</w:t>
      </w:r>
      <w:r w:rsidR="00477CB2">
        <w:t xml:space="preserve"> %) un vairāk kā divas reizes mazāk kā starptautiskais gaisa transports (11,9%).</w:t>
      </w:r>
    </w:p>
    <w:p w14:paraId="344126F4" w14:textId="77777777" w:rsidR="000104E6" w:rsidRPr="00FF3CE3" w:rsidRDefault="000104E6" w:rsidP="00460F61">
      <w:pPr>
        <w:spacing w:after="120" w:line="240" w:lineRule="auto"/>
        <w:jc w:val="both"/>
      </w:pPr>
    </w:p>
    <w:p w14:paraId="5325DF45" w14:textId="4A42C071" w:rsidR="003E11C7" w:rsidRDefault="003E11C7" w:rsidP="00660E7C">
      <w:pPr>
        <w:pStyle w:val="Virsraksts2"/>
      </w:pPr>
      <w:bookmarkStart w:id="35" w:name="_Toc27648668"/>
      <w:bookmarkStart w:id="36" w:name="_Toc69397702"/>
      <w:r w:rsidRPr="007F02D6">
        <w:t>Statistika</w:t>
      </w:r>
      <w:bookmarkEnd w:id="35"/>
      <w:bookmarkEnd w:id="36"/>
    </w:p>
    <w:p w14:paraId="7DDD9866" w14:textId="7D4E275C" w:rsidR="009C1EC3" w:rsidRPr="009C1EC3" w:rsidRDefault="009C1EC3" w:rsidP="00660E7C">
      <w:pPr>
        <w:pStyle w:val="Virsraksts3"/>
        <w:spacing w:after="120"/>
      </w:pPr>
      <w:bookmarkStart w:id="37" w:name="_Toc69397703"/>
      <w:r w:rsidRPr="006D7303">
        <w:t>Dzelzceļa infrastruktūra</w:t>
      </w:r>
      <w:bookmarkEnd w:id="37"/>
    </w:p>
    <w:p w14:paraId="5ED7A5DD" w14:textId="77777777" w:rsidR="00833C75" w:rsidRPr="00AA2440" w:rsidRDefault="003E11C7" w:rsidP="00C40ED5">
      <w:pPr>
        <w:spacing w:after="120" w:line="240" w:lineRule="auto"/>
        <w:jc w:val="both"/>
      </w:pPr>
      <w:r w:rsidRPr="00FF3CE3">
        <w:tab/>
      </w:r>
      <w:r w:rsidRPr="00AA2440">
        <w:t>Valsts dzelzceļa tīkla</w:t>
      </w:r>
      <w:r w:rsidR="003A1670" w:rsidRPr="00AA2440">
        <w:t xml:space="preserve"> ekspluatācijas </w:t>
      </w:r>
      <w:r w:rsidRPr="00AA2440">
        <w:t>garums ir 1 860 km</w:t>
      </w:r>
      <w:r w:rsidR="009C1EC3" w:rsidRPr="00AA2440">
        <w:t>. Valsts publiskās lietošanas dzelzceļa infrastruktūras pārvaldītāja VAS “Latvijas dzelzceļš” (</w:t>
      </w:r>
      <w:proofErr w:type="spellStart"/>
      <w:r w:rsidR="009C1EC3" w:rsidRPr="00AA2440">
        <w:t>LDz</w:t>
      </w:r>
      <w:proofErr w:type="spellEnd"/>
      <w:r w:rsidR="009C1EC3" w:rsidRPr="00AA2440">
        <w:t xml:space="preserve">) kopējais sliežu ceļu garums ir 1781 km, no tiem:  </w:t>
      </w:r>
    </w:p>
    <w:p w14:paraId="08DAA407" w14:textId="00B29A57" w:rsidR="009C1EC3" w:rsidRPr="00AA2440" w:rsidRDefault="009C1EC3" w:rsidP="00C40ED5">
      <w:pPr>
        <w:pStyle w:val="Sarakstarindkopa"/>
        <w:numPr>
          <w:ilvl w:val="0"/>
          <w:numId w:val="37"/>
        </w:numPr>
        <w:spacing w:after="120" w:line="240" w:lineRule="auto"/>
        <w:jc w:val="both"/>
      </w:pPr>
      <w:r w:rsidRPr="00AA2440">
        <w:t xml:space="preserve">Attiecībā uz sliežu skaitu iecirkņos: </w:t>
      </w:r>
    </w:p>
    <w:p w14:paraId="46D34735" w14:textId="71279BE7" w:rsidR="009C1EC3" w:rsidRPr="00AA2440" w:rsidRDefault="009C1EC3" w:rsidP="00C40ED5">
      <w:pPr>
        <w:pStyle w:val="Sarakstarindkopa"/>
        <w:numPr>
          <w:ilvl w:val="0"/>
          <w:numId w:val="35"/>
        </w:numPr>
        <w:spacing w:after="120" w:line="240" w:lineRule="auto"/>
        <w:jc w:val="both"/>
      </w:pPr>
      <w:proofErr w:type="spellStart"/>
      <w:r w:rsidRPr="00AA2440">
        <w:t>Vienceļa</w:t>
      </w:r>
      <w:proofErr w:type="spellEnd"/>
      <w:r w:rsidRPr="00AA2440">
        <w:t xml:space="preserve"> iecirkņi – 1423 km</w:t>
      </w:r>
      <w:r w:rsidR="00C40ED5" w:rsidRPr="00AA2440">
        <w:t>;</w:t>
      </w:r>
      <w:r w:rsidRPr="00AA2440">
        <w:t xml:space="preserve"> </w:t>
      </w:r>
    </w:p>
    <w:p w14:paraId="325F8B9B" w14:textId="44099616" w:rsidR="009C1EC3" w:rsidRPr="00AA2440" w:rsidRDefault="009C1EC3" w:rsidP="00C40ED5">
      <w:pPr>
        <w:pStyle w:val="Sarakstarindkopa"/>
        <w:numPr>
          <w:ilvl w:val="0"/>
          <w:numId w:val="35"/>
        </w:numPr>
        <w:spacing w:after="120" w:line="240" w:lineRule="auto"/>
        <w:jc w:val="both"/>
      </w:pPr>
      <w:proofErr w:type="spellStart"/>
      <w:r w:rsidRPr="00AA2440">
        <w:t>Divceļu</w:t>
      </w:r>
      <w:proofErr w:type="spellEnd"/>
      <w:r w:rsidRPr="00AA2440">
        <w:t xml:space="preserve"> iecirkņi – 350 km</w:t>
      </w:r>
      <w:r w:rsidR="00C40ED5" w:rsidRPr="00AA2440">
        <w:t>;</w:t>
      </w:r>
      <w:r w:rsidRPr="00AA2440">
        <w:t xml:space="preserve"> </w:t>
      </w:r>
    </w:p>
    <w:p w14:paraId="2926EA25" w14:textId="4960FEA9" w:rsidR="00833C75" w:rsidRPr="00AA2440" w:rsidRDefault="009C1EC3" w:rsidP="00C40ED5">
      <w:pPr>
        <w:pStyle w:val="Sarakstarindkopa"/>
        <w:numPr>
          <w:ilvl w:val="0"/>
          <w:numId w:val="35"/>
        </w:numPr>
        <w:spacing w:after="120" w:line="240" w:lineRule="auto"/>
        <w:ind w:left="714" w:hanging="357"/>
        <w:contextualSpacing w:val="0"/>
        <w:jc w:val="both"/>
      </w:pPr>
      <w:proofErr w:type="spellStart"/>
      <w:r w:rsidRPr="00AA2440">
        <w:t>Daudzceļu</w:t>
      </w:r>
      <w:proofErr w:type="spellEnd"/>
      <w:r w:rsidRPr="00AA2440">
        <w:t xml:space="preserve"> iecirkņi – 8 km</w:t>
      </w:r>
      <w:r w:rsidR="00C40ED5" w:rsidRPr="00AA2440">
        <w:t>.</w:t>
      </w:r>
    </w:p>
    <w:p w14:paraId="1A173507" w14:textId="77777777" w:rsidR="009C1EC3" w:rsidRPr="00AA2440" w:rsidRDefault="009C1EC3" w:rsidP="00C40ED5">
      <w:pPr>
        <w:pStyle w:val="Sarakstarindkopa"/>
        <w:numPr>
          <w:ilvl w:val="0"/>
          <w:numId w:val="37"/>
        </w:numPr>
        <w:spacing w:after="120" w:line="240" w:lineRule="auto"/>
        <w:jc w:val="both"/>
      </w:pPr>
      <w:r w:rsidRPr="00AA2440">
        <w:t xml:space="preserve">Attiecībā uz sliežu ceļu platumu: </w:t>
      </w:r>
    </w:p>
    <w:p w14:paraId="075A0DAF" w14:textId="08803E91" w:rsidR="009C1EC3" w:rsidRPr="00AA2440" w:rsidRDefault="009C1EC3" w:rsidP="00C40ED5">
      <w:pPr>
        <w:pStyle w:val="Sarakstarindkopa"/>
        <w:numPr>
          <w:ilvl w:val="0"/>
          <w:numId w:val="33"/>
        </w:numPr>
        <w:spacing w:after="120" w:line="240" w:lineRule="auto"/>
        <w:jc w:val="both"/>
      </w:pPr>
      <w:r w:rsidRPr="00AA2440">
        <w:t>Pamata platuma – 1748 km</w:t>
      </w:r>
      <w:r w:rsidR="00C40ED5" w:rsidRPr="00AA2440">
        <w:t>;</w:t>
      </w:r>
    </w:p>
    <w:p w14:paraId="24CBB8A2" w14:textId="77777777" w:rsidR="009C1EC3" w:rsidRPr="00AA2440" w:rsidRDefault="009C1EC3" w:rsidP="00C40ED5">
      <w:pPr>
        <w:pStyle w:val="Sarakstarindkopa"/>
        <w:numPr>
          <w:ilvl w:val="0"/>
          <w:numId w:val="33"/>
        </w:numPr>
        <w:spacing w:after="120" w:line="240" w:lineRule="auto"/>
        <w:jc w:val="both"/>
      </w:pPr>
      <w:proofErr w:type="spellStart"/>
      <w:r w:rsidRPr="00AA2440">
        <w:t>Šausrsliežu</w:t>
      </w:r>
      <w:proofErr w:type="spellEnd"/>
      <w:r w:rsidRPr="00AA2440">
        <w:t xml:space="preserve"> platuma – 33 km.  </w:t>
      </w:r>
    </w:p>
    <w:p w14:paraId="7510B641" w14:textId="647C1E1E" w:rsidR="00833C75" w:rsidRPr="00AA2440" w:rsidRDefault="00C40ED5" w:rsidP="00C40ED5">
      <w:pPr>
        <w:spacing w:after="120" w:line="240" w:lineRule="auto"/>
        <w:jc w:val="both"/>
      </w:pPr>
      <w:r w:rsidRPr="00AA2440">
        <w:tab/>
      </w:r>
      <w:r w:rsidR="009C1EC3" w:rsidRPr="00AA2440">
        <w:t xml:space="preserve">Sliežu ceļu platums </w:t>
      </w:r>
      <w:proofErr w:type="spellStart"/>
      <w:r w:rsidR="009C1EC3" w:rsidRPr="00AA2440">
        <w:t>LDz</w:t>
      </w:r>
      <w:proofErr w:type="spellEnd"/>
      <w:r w:rsidR="009C1EC3" w:rsidRPr="00AA2440">
        <w:t xml:space="preserve"> infrastruktūrā ir 1520 mm, izņemot līniju Gulbene – Alūksne,</w:t>
      </w:r>
      <w:r w:rsidR="00B27D95" w:rsidRPr="00AA2440">
        <w:t xml:space="preserve"> </w:t>
      </w:r>
      <w:r w:rsidR="009C1EC3" w:rsidRPr="00AA2440">
        <w:t>kuras sliežu ceļu platums ir 750 mm.</w:t>
      </w:r>
    </w:p>
    <w:p w14:paraId="0C3B1AF8" w14:textId="0268444C" w:rsidR="009C1EC3" w:rsidRPr="00AA2440" w:rsidRDefault="009C1EC3" w:rsidP="00C40ED5">
      <w:pPr>
        <w:pStyle w:val="Sarakstarindkopa"/>
        <w:numPr>
          <w:ilvl w:val="0"/>
          <w:numId w:val="37"/>
        </w:numPr>
        <w:spacing w:after="120" w:line="240" w:lineRule="auto"/>
        <w:jc w:val="both"/>
      </w:pPr>
      <w:r w:rsidRPr="00AA2440">
        <w:t xml:space="preserve">Attiecībā uz sliežu ceļu aprīkošanu ar kontakttīklu: </w:t>
      </w:r>
    </w:p>
    <w:p w14:paraId="52865424" w14:textId="2D0968BE" w:rsidR="009C1EC3" w:rsidRPr="00AA2440" w:rsidRDefault="009C1EC3" w:rsidP="00C40ED5">
      <w:pPr>
        <w:pStyle w:val="Sarakstarindkopa"/>
        <w:numPr>
          <w:ilvl w:val="0"/>
          <w:numId w:val="33"/>
        </w:numPr>
        <w:spacing w:after="120" w:line="240" w:lineRule="auto"/>
        <w:jc w:val="both"/>
      </w:pPr>
      <w:r w:rsidRPr="00AA2440">
        <w:t xml:space="preserve">Sliežu ceļi aprīkoti ar kontakttīklu – 250 km (šobrīd ar 3,3 </w:t>
      </w:r>
      <w:proofErr w:type="spellStart"/>
      <w:r w:rsidRPr="00AA2440">
        <w:t>kV</w:t>
      </w:r>
      <w:proofErr w:type="spellEnd"/>
      <w:r w:rsidRPr="00AA2440">
        <w:t xml:space="preserve"> līdzstrāvas kontakttīklu elektrificēto sliežu ceļu izvērstais garums – 507 km)</w:t>
      </w:r>
      <w:r w:rsidR="00C40ED5" w:rsidRPr="00AA2440">
        <w:t>;</w:t>
      </w:r>
      <w:r w:rsidRPr="00AA2440">
        <w:t xml:space="preserve"> </w:t>
      </w:r>
    </w:p>
    <w:p w14:paraId="78EE89DA" w14:textId="200E7947" w:rsidR="00833C75" w:rsidRPr="00AA2440" w:rsidRDefault="009C1EC3" w:rsidP="00C40ED5">
      <w:pPr>
        <w:pStyle w:val="Sarakstarindkopa"/>
        <w:numPr>
          <w:ilvl w:val="0"/>
          <w:numId w:val="33"/>
        </w:numPr>
        <w:spacing w:after="120" w:line="240" w:lineRule="auto"/>
        <w:ind w:left="714" w:hanging="357"/>
        <w:contextualSpacing w:val="0"/>
        <w:jc w:val="both"/>
      </w:pPr>
      <w:r w:rsidRPr="00AA2440">
        <w:t xml:space="preserve">Sliežu ceļi nav aprīkoti ar kontakttīklu – 1531 km.  </w:t>
      </w:r>
    </w:p>
    <w:p w14:paraId="48BD0BD6" w14:textId="77777777" w:rsidR="009C1EC3" w:rsidRPr="00AA2440" w:rsidRDefault="009C1EC3" w:rsidP="00C40ED5">
      <w:pPr>
        <w:pStyle w:val="Sarakstarindkopa"/>
        <w:numPr>
          <w:ilvl w:val="0"/>
          <w:numId w:val="37"/>
        </w:numPr>
        <w:spacing w:after="120" w:line="240" w:lineRule="auto"/>
        <w:jc w:val="both"/>
      </w:pPr>
      <w:r w:rsidRPr="00AA2440">
        <w:t xml:space="preserve">Attiecībā uz sliežu ceļu aprīkošanu ar bloķēšanas sistēmu: </w:t>
      </w:r>
    </w:p>
    <w:p w14:paraId="177BF5D3" w14:textId="29E13DFE" w:rsidR="009C1EC3" w:rsidRPr="00AA2440" w:rsidRDefault="009C1EC3" w:rsidP="00C40ED5">
      <w:pPr>
        <w:pStyle w:val="Sarakstarindkopa"/>
        <w:numPr>
          <w:ilvl w:val="0"/>
          <w:numId w:val="33"/>
        </w:numPr>
        <w:spacing w:after="120" w:line="240" w:lineRule="auto"/>
        <w:jc w:val="both"/>
      </w:pPr>
      <w:r w:rsidRPr="00AA2440">
        <w:t xml:space="preserve">Sliežu ceļi aprīkoti ar </w:t>
      </w:r>
      <w:proofErr w:type="spellStart"/>
      <w:r w:rsidRPr="00AA2440">
        <w:t>disp</w:t>
      </w:r>
      <w:r w:rsidR="00A7530C" w:rsidRPr="00AA2440">
        <w:t>i</w:t>
      </w:r>
      <w:r w:rsidRPr="00AA2440">
        <w:t>čercentralizācijas</w:t>
      </w:r>
      <w:proofErr w:type="spellEnd"/>
      <w:r w:rsidRPr="00AA2440">
        <w:t xml:space="preserve"> sistēmām – 1150 km</w:t>
      </w:r>
      <w:r w:rsidR="00C40ED5" w:rsidRPr="00AA2440">
        <w:t>;</w:t>
      </w:r>
      <w:r w:rsidRPr="00AA2440">
        <w:t xml:space="preserve"> </w:t>
      </w:r>
    </w:p>
    <w:p w14:paraId="09925468" w14:textId="747244A4" w:rsidR="009C1EC3" w:rsidRPr="00AA2440" w:rsidRDefault="009C1EC3" w:rsidP="00C40ED5">
      <w:pPr>
        <w:pStyle w:val="Sarakstarindkopa"/>
        <w:numPr>
          <w:ilvl w:val="0"/>
          <w:numId w:val="33"/>
        </w:numPr>
        <w:spacing w:after="120" w:line="240" w:lineRule="auto"/>
        <w:jc w:val="both"/>
      </w:pPr>
      <w:r w:rsidRPr="00AA2440">
        <w:t xml:space="preserve">Sliežu ceļi aprīkoti ar </w:t>
      </w:r>
      <w:proofErr w:type="spellStart"/>
      <w:r w:rsidRPr="00AA2440">
        <w:t>autobloķēšanas</w:t>
      </w:r>
      <w:proofErr w:type="spellEnd"/>
      <w:r w:rsidRPr="00AA2440">
        <w:t xml:space="preserve"> sistēmām – 204 km</w:t>
      </w:r>
      <w:r w:rsidR="00C40ED5" w:rsidRPr="00AA2440">
        <w:t>;</w:t>
      </w:r>
      <w:r w:rsidRPr="00AA2440">
        <w:t xml:space="preserve"> </w:t>
      </w:r>
    </w:p>
    <w:p w14:paraId="4DBCC876" w14:textId="12C50770" w:rsidR="009C1EC3" w:rsidRPr="00AA2440" w:rsidRDefault="009C1EC3" w:rsidP="00C40ED5">
      <w:pPr>
        <w:pStyle w:val="Sarakstarindkopa"/>
        <w:numPr>
          <w:ilvl w:val="0"/>
          <w:numId w:val="33"/>
        </w:numPr>
        <w:spacing w:after="120" w:line="240" w:lineRule="auto"/>
        <w:jc w:val="both"/>
      </w:pPr>
      <w:r w:rsidRPr="00AA2440">
        <w:t>Sliežu ceļi aprīkoti ar pusautomātiskās bloķēšanas sistēmām – 367 km</w:t>
      </w:r>
      <w:r w:rsidR="00C40ED5" w:rsidRPr="00AA2440">
        <w:t>;</w:t>
      </w:r>
      <w:r w:rsidRPr="00AA2440">
        <w:t xml:space="preserve"> </w:t>
      </w:r>
    </w:p>
    <w:p w14:paraId="3D68B2D5" w14:textId="4889D4D3" w:rsidR="00C40ED5" w:rsidRPr="00AA2440" w:rsidRDefault="009C1EC3" w:rsidP="00C40ED5">
      <w:pPr>
        <w:pStyle w:val="Sarakstarindkopa"/>
        <w:numPr>
          <w:ilvl w:val="0"/>
          <w:numId w:val="33"/>
        </w:numPr>
        <w:spacing w:after="120" w:line="240" w:lineRule="auto"/>
        <w:jc w:val="both"/>
      </w:pPr>
      <w:r w:rsidRPr="00AA2440">
        <w:t>Kustība organizēta ar dispečeru rīkojumiem vai ar manevru sastāviem – 60 km.</w:t>
      </w:r>
    </w:p>
    <w:p w14:paraId="4D8AC0E9" w14:textId="77777777" w:rsidR="009C1EC3" w:rsidRPr="00AA2440" w:rsidRDefault="009C1EC3" w:rsidP="00C40ED5">
      <w:pPr>
        <w:spacing w:after="120" w:line="240" w:lineRule="auto"/>
        <w:contextualSpacing/>
        <w:jc w:val="both"/>
      </w:pPr>
      <w:proofErr w:type="spellStart"/>
      <w:r w:rsidRPr="00AA2440">
        <w:t>LDz</w:t>
      </w:r>
      <w:proofErr w:type="spellEnd"/>
      <w:r w:rsidRPr="00AA2440">
        <w:t xml:space="preserve"> pārvaldībā esošās publiskās lietošanas dzelzceļa tīkla infrastruktūrā ir: </w:t>
      </w:r>
    </w:p>
    <w:p w14:paraId="2510A6E8" w14:textId="4453224C" w:rsidR="009C1EC3" w:rsidRPr="00AA2440" w:rsidRDefault="009C1EC3" w:rsidP="00C40ED5">
      <w:pPr>
        <w:pStyle w:val="Sarakstarindkopa"/>
        <w:numPr>
          <w:ilvl w:val="0"/>
          <w:numId w:val="36"/>
        </w:numPr>
        <w:spacing w:after="120" w:line="240" w:lineRule="auto"/>
        <w:jc w:val="both"/>
      </w:pPr>
      <w:r w:rsidRPr="00AA2440">
        <w:t>pasažieru stacijas: 141</w:t>
      </w:r>
      <w:r w:rsidR="00C40ED5" w:rsidRPr="00AA2440">
        <w:t>;</w:t>
      </w:r>
      <w:r w:rsidRPr="00AA2440">
        <w:t xml:space="preserve">  </w:t>
      </w:r>
    </w:p>
    <w:p w14:paraId="109658F7" w14:textId="6F5316D3" w:rsidR="009C1EC3" w:rsidRPr="00AA2440" w:rsidRDefault="009C1EC3" w:rsidP="00C40ED5">
      <w:pPr>
        <w:pStyle w:val="Sarakstarindkopa"/>
        <w:numPr>
          <w:ilvl w:val="0"/>
          <w:numId w:val="36"/>
        </w:numPr>
        <w:spacing w:after="120" w:line="240" w:lineRule="auto"/>
        <w:jc w:val="both"/>
      </w:pPr>
      <w:r w:rsidRPr="00AA2440">
        <w:t>pieturas punkti: 128 (no kuriem iekonservēti ir 61 pieturas punkti).</w:t>
      </w:r>
    </w:p>
    <w:p w14:paraId="619F7FEE" w14:textId="77777777" w:rsidR="00FB23C2" w:rsidRDefault="00FB23C2" w:rsidP="00FB23C2">
      <w:pPr>
        <w:pStyle w:val="Sarakstarindkopa"/>
        <w:spacing w:after="120" w:line="240" w:lineRule="auto"/>
        <w:jc w:val="both"/>
      </w:pPr>
    </w:p>
    <w:p w14:paraId="7D1E9683" w14:textId="77777777" w:rsidR="00FB23C2" w:rsidRDefault="00FB23C2" w:rsidP="00FB23C2">
      <w:pPr>
        <w:pStyle w:val="Sarakstarindkopa"/>
        <w:numPr>
          <w:ilvl w:val="0"/>
          <w:numId w:val="36"/>
        </w:numPr>
        <w:spacing w:after="120" w:line="240" w:lineRule="auto"/>
        <w:jc w:val="center"/>
      </w:pPr>
      <w:r>
        <w:rPr>
          <w:noProof/>
          <w:lang w:val="en-US"/>
        </w:rPr>
        <w:lastRenderedPageBreak/>
        <w:drawing>
          <wp:inline distT="0" distB="0" distL="0" distR="0" wp14:anchorId="3D144D1B" wp14:editId="6243D974">
            <wp:extent cx="4320000" cy="2358325"/>
            <wp:effectExtent l="0" t="0" r="444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0000" cy="2358325"/>
                    </a:xfrm>
                    <a:prstGeom prst="rect">
                      <a:avLst/>
                    </a:prstGeom>
                    <a:noFill/>
                  </pic:spPr>
                </pic:pic>
              </a:graphicData>
            </a:graphic>
          </wp:inline>
        </w:drawing>
      </w:r>
    </w:p>
    <w:p w14:paraId="19811155" w14:textId="77777777" w:rsidR="00FB23C2" w:rsidRPr="00FB23C2" w:rsidRDefault="00FB23C2" w:rsidP="00FB23C2">
      <w:pPr>
        <w:spacing w:after="0" w:line="240" w:lineRule="auto"/>
        <w:rPr>
          <w:sz w:val="20"/>
          <w:szCs w:val="20"/>
        </w:rPr>
      </w:pPr>
      <w:r w:rsidRPr="00FB23C2">
        <w:rPr>
          <w:b/>
          <w:bCs/>
          <w:sz w:val="20"/>
          <w:szCs w:val="20"/>
        </w:rPr>
        <w:t>Avots:</w:t>
      </w:r>
      <w:r w:rsidRPr="00FB23C2">
        <w:rPr>
          <w:sz w:val="20"/>
          <w:szCs w:val="20"/>
        </w:rPr>
        <w:t xml:space="preserve"> VAS “Latvijas dzelzceļš”</w:t>
      </w:r>
    </w:p>
    <w:p w14:paraId="0782B988" w14:textId="77777777" w:rsidR="00FB23C2" w:rsidRPr="00FB23C2" w:rsidRDefault="00FB23C2" w:rsidP="00FB23C2">
      <w:pPr>
        <w:spacing w:after="0" w:line="240" w:lineRule="auto"/>
        <w:rPr>
          <w:b/>
          <w:bCs/>
        </w:rPr>
      </w:pPr>
      <w:r>
        <w:t>4</w:t>
      </w:r>
      <w:r w:rsidRPr="00182B54">
        <w:t>.1.</w:t>
      </w:r>
      <w:r>
        <w:t>1.1</w:t>
      </w:r>
      <w:r w:rsidRPr="00182B54">
        <w:t>.</w:t>
      </w:r>
      <w:r>
        <w:t xml:space="preserve"> attēls. </w:t>
      </w:r>
      <w:r w:rsidRPr="00FB23C2">
        <w:rPr>
          <w:b/>
          <w:bCs/>
        </w:rPr>
        <w:t>Dzelzceļa infrastruktūra Latvijā</w:t>
      </w:r>
    </w:p>
    <w:p w14:paraId="5871B703" w14:textId="7B589989" w:rsidR="00657134" w:rsidRDefault="00657134" w:rsidP="00657134">
      <w:pPr>
        <w:pStyle w:val="Sarakstarindkopa"/>
        <w:spacing w:after="120" w:line="240" w:lineRule="auto"/>
        <w:ind w:left="0"/>
        <w:jc w:val="both"/>
      </w:pPr>
    </w:p>
    <w:p w14:paraId="1D86E41B" w14:textId="7D4B2D02" w:rsidR="00657134" w:rsidRPr="00657134" w:rsidRDefault="00657134" w:rsidP="00BD428B">
      <w:pPr>
        <w:pStyle w:val="Sarakstarindkopa"/>
        <w:spacing w:after="120" w:line="240" w:lineRule="auto"/>
        <w:ind w:left="0"/>
        <w:contextualSpacing w:val="0"/>
        <w:jc w:val="both"/>
      </w:pPr>
      <w:r>
        <w:tab/>
      </w:r>
      <w:r w:rsidRPr="00657134">
        <w:t xml:space="preserve">Šobrīd notiek darbs pie jaunās Eiropas sliežu platuma (1435 mm) dzelzceļa līnijas </w:t>
      </w:r>
      <w:r w:rsidRPr="00657134">
        <w:rPr>
          <w:i/>
          <w:iCs/>
        </w:rPr>
        <w:t xml:space="preserve">Rail </w:t>
      </w:r>
      <w:proofErr w:type="spellStart"/>
      <w:r w:rsidRPr="00657134">
        <w:rPr>
          <w:i/>
          <w:iCs/>
        </w:rPr>
        <w:t>Baltica</w:t>
      </w:r>
      <w:proofErr w:type="spellEnd"/>
      <w:r w:rsidRPr="00657134">
        <w:t xml:space="preserve"> attīstības. </w:t>
      </w:r>
      <w:r w:rsidRPr="00657134">
        <w:rPr>
          <w:i/>
          <w:iCs/>
        </w:rPr>
        <w:t xml:space="preserve">Rail </w:t>
      </w:r>
      <w:proofErr w:type="spellStart"/>
      <w:r w:rsidRPr="00657134">
        <w:rPr>
          <w:i/>
          <w:iCs/>
        </w:rPr>
        <w:t>Baltica</w:t>
      </w:r>
      <w:proofErr w:type="spellEnd"/>
      <w:r w:rsidRPr="00657134">
        <w:t xml:space="preserve"> ir </w:t>
      </w:r>
      <w:proofErr w:type="spellStart"/>
      <w:r w:rsidRPr="00657134">
        <w:t>Transeiropas</w:t>
      </w:r>
      <w:proofErr w:type="spellEnd"/>
      <w:r w:rsidRPr="00657134">
        <w:t xml:space="preserve"> transporta tīkla (TEN-T) Ziemeļjūras – Baltijas koridora transporta sistēmas būtisk</w:t>
      </w:r>
      <w:r w:rsidR="00810FAB">
        <w:t>s</w:t>
      </w:r>
      <w:r w:rsidRPr="00657134">
        <w:t xml:space="preserve"> elements – pašreiz iztrūkstošais koridora </w:t>
      </w:r>
      <w:proofErr w:type="spellStart"/>
      <w:r w:rsidRPr="00657134">
        <w:t>starprobežu</w:t>
      </w:r>
      <w:proofErr w:type="spellEnd"/>
      <w:r w:rsidRPr="00657134">
        <w:t xml:space="preserve"> savienojums. TEN-T politikas mērķis ir izveidot transporta infrastruktūru un savienojumus, kas stiprina vienotu tirgu, nodrošinot preču un cilvēku netraucētu plūsmu, veicina izaugsmi, jaunu darbavietu rašanos un ES konkurētspēju. </w:t>
      </w:r>
      <w:r w:rsidRPr="00657134">
        <w:rPr>
          <w:i/>
          <w:iCs/>
        </w:rPr>
        <w:t xml:space="preserve">Rail </w:t>
      </w:r>
      <w:proofErr w:type="spellStart"/>
      <w:r w:rsidRPr="00657134">
        <w:rPr>
          <w:i/>
          <w:iCs/>
        </w:rPr>
        <w:t>Baltica</w:t>
      </w:r>
      <w:proofErr w:type="spellEnd"/>
      <w:r w:rsidRPr="00657134">
        <w:t xml:space="preserve"> nodrošinās ātrus, drošus un videi draudzīgus dzelzceļa pakalpojumus gan pasažieru (līdz 249 km/h), gan kravu (līdz 120km/h) pārvadājumiem. </w:t>
      </w:r>
    </w:p>
    <w:p w14:paraId="5AE99681" w14:textId="77777777" w:rsidR="00657134" w:rsidRPr="00657134" w:rsidRDefault="00657134" w:rsidP="00BD428B">
      <w:pPr>
        <w:pStyle w:val="Sarakstarindkopa"/>
        <w:spacing w:after="120" w:line="240" w:lineRule="auto"/>
        <w:ind w:left="0" w:firstLine="720"/>
        <w:contextualSpacing w:val="0"/>
        <w:jc w:val="both"/>
      </w:pPr>
      <w:r w:rsidRPr="00657134">
        <w:rPr>
          <w:i/>
          <w:iCs/>
        </w:rPr>
        <w:t xml:space="preserve">Rail </w:t>
      </w:r>
      <w:proofErr w:type="spellStart"/>
      <w:r w:rsidRPr="00657134">
        <w:rPr>
          <w:i/>
          <w:iCs/>
        </w:rPr>
        <w:t>Baltica</w:t>
      </w:r>
      <w:proofErr w:type="spellEnd"/>
      <w:r w:rsidRPr="00657134">
        <w:t xml:space="preserve"> projekta ietvaros Latvijā notiek visu sešu (6) trases posmu projektēšana 265 km garumā :</w:t>
      </w:r>
    </w:p>
    <w:p w14:paraId="4E3FC3A1" w14:textId="77777777" w:rsidR="00657134" w:rsidRPr="00657134" w:rsidRDefault="00657134" w:rsidP="00BD428B">
      <w:pPr>
        <w:pStyle w:val="Sarakstarindkopa"/>
        <w:numPr>
          <w:ilvl w:val="0"/>
          <w:numId w:val="36"/>
        </w:numPr>
        <w:spacing w:after="120" w:line="240" w:lineRule="auto"/>
        <w:ind w:left="714" w:hanging="357"/>
        <w:jc w:val="both"/>
      </w:pPr>
      <w:r w:rsidRPr="00657134">
        <w:t>Igaunijas/Latvijas robeža -Vangaži;</w:t>
      </w:r>
    </w:p>
    <w:p w14:paraId="7F40DF7C" w14:textId="77777777" w:rsidR="00657134" w:rsidRPr="00657134" w:rsidRDefault="00657134" w:rsidP="00BD428B">
      <w:pPr>
        <w:pStyle w:val="Sarakstarindkopa"/>
        <w:numPr>
          <w:ilvl w:val="0"/>
          <w:numId w:val="36"/>
        </w:numPr>
        <w:spacing w:after="120" w:line="240" w:lineRule="auto"/>
        <w:ind w:left="714" w:hanging="357"/>
        <w:jc w:val="both"/>
      </w:pPr>
      <w:r w:rsidRPr="00657134">
        <w:t>Vangaži -Salaspils -Misa;</w:t>
      </w:r>
    </w:p>
    <w:p w14:paraId="76CA9CBE" w14:textId="77777777" w:rsidR="00657134" w:rsidRPr="00657134" w:rsidRDefault="00657134" w:rsidP="00BD428B">
      <w:pPr>
        <w:pStyle w:val="Sarakstarindkopa"/>
        <w:numPr>
          <w:ilvl w:val="0"/>
          <w:numId w:val="36"/>
        </w:numPr>
        <w:spacing w:after="120" w:line="240" w:lineRule="auto"/>
        <w:ind w:left="714" w:hanging="357"/>
        <w:jc w:val="both"/>
      </w:pPr>
      <w:r w:rsidRPr="00657134">
        <w:t>Upeslejas -Rīga -Misa ( pamata trase caur Rīgu)</w:t>
      </w:r>
    </w:p>
    <w:p w14:paraId="55EC193C" w14:textId="77777777" w:rsidR="00657134" w:rsidRPr="00657134" w:rsidRDefault="00657134" w:rsidP="00BD428B">
      <w:pPr>
        <w:pStyle w:val="Sarakstarindkopa"/>
        <w:numPr>
          <w:ilvl w:val="0"/>
          <w:numId w:val="36"/>
        </w:numPr>
        <w:spacing w:after="120" w:line="240" w:lineRule="auto"/>
        <w:ind w:left="714" w:hanging="357"/>
        <w:jc w:val="both"/>
      </w:pPr>
      <w:r w:rsidRPr="00657134">
        <w:t>Rīgas Centrālais multimodālais transporta  mezgls</w:t>
      </w:r>
    </w:p>
    <w:p w14:paraId="5D910882" w14:textId="77777777" w:rsidR="00657134" w:rsidRPr="00657134" w:rsidRDefault="00657134" w:rsidP="00BD428B">
      <w:pPr>
        <w:pStyle w:val="Sarakstarindkopa"/>
        <w:numPr>
          <w:ilvl w:val="0"/>
          <w:numId w:val="36"/>
        </w:numPr>
        <w:spacing w:after="120" w:line="240" w:lineRule="auto"/>
        <w:ind w:left="714" w:hanging="357"/>
        <w:contextualSpacing w:val="0"/>
        <w:jc w:val="both"/>
      </w:pPr>
      <w:r w:rsidRPr="00657134">
        <w:rPr>
          <w:i/>
          <w:iCs/>
        </w:rPr>
        <w:t xml:space="preserve">Rail </w:t>
      </w:r>
      <w:proofErr w:type="spellStart"/>
      <w:r w:rsidRPr="00657134">
        <w:rPr>
          <w:i/>
          <w:iCs/>
        </w:rPr>
        <w:t>Baltica</w:t>
      </w:r>
      <w:proofErr w:type="spellEnd"/>
      <w:r w:rsidRPr="00657134">
        <w:t xml:space="preserve"> savienojums ar starptautisko lidostu Rīga.</w:t>
      </w:r>
    </w:p>
    <w:p w14:paraId="20004AC8" w14:textId="77777777" w:rsidR="00657134" w:rsidRPr="00657134" w:rsidRDefault="00657134" w:rsidP="00BD428B">
      <w:pPr>
        <w:pStyle w:val="Sarakstarindkopa"/>
        <w:spacing w:after="120" w:line="240" w:lineRule="auto"/>
        <w:ind w:left="0" w:firstLine="720"/>
        <w:contextualSpacing w:val="0"/>
        <w:jc w:val="both"/>
      </w:pPr>
      <w:r w:rsidRPr="00657134">
        <w:t xml:space="preserve">Projektēšanas fāzi kopumā Latvijā plānots noslēgt līdz 2023. gadam, bet jau 2020. gada nogalē ir uzsākta būvniecības fāze Rīgas Centrālajā dzelzceļa mezglā. 2021. gadā plānots uzsākt dzelzceļa līnijas Rail </w:t>
      </w:r>
      <w:proofErr w:type="spellStart"/>
      <w:r w:rsidRPr="00657134">
        <w:t>Baltica</w:t>
      </w:r>
      <w:proofErr w:type="spellEnd"/>
      <w:r w:rsidRPr="00657134">
        <w:t xml:space="preserve"> stacijas būvniecību starptautiskajā lidostā “ Rīga”, kam sekos visas </w:t>
      </w:r>
      <w:r w:rsidRPr="00657134">
        <w:rPr>
          <w:i/>
          <w:iCs/>
        </w:rPr>
        <w:t xml:space="preserve">Rail </w:t>
      </w:r>
      <w:proofErr w:type="spellStart"/>
      <w:r w:rsidRPr="00657134">
        <w:rPr>
          <w:i/>
          <w:iCs/>
        </w:rPr>
        <w:t>Baltica</w:t>
      </w:r>
      <w:proofErr w:type="spellEnd"/>
      <w:r w:rsidRPr="00657134">
        <w:t xml:space="preserve"> līnijas izbūve. Vienlaikus tiek attīstīti </w:t>
      </w:r>
      <w:proofErr w:type="spellStart"/>
      <w:r w:rsidRPr="00657134">
        <w:t>punktveida</w:t>
      </w:r>
      <w:proofErr w:type="spellEnd"/>
      <w:r w:rsidRPr="00657134">
        <w:t xml:space="preserve"> objekti –multimodālais kravu mezgls Salaspils teritorijā, infrastruktūras apkopes punkti Skultē un Iecavā, kā arī ritošā sastāva depo Jaunmārupē.</w:t>
      </w:r>
    </w:p>
    <w:p w14:paraId="46418F2E" w14:textId="77777777" w:rsidR="00657134" w:rsidRPr="00657134" w:rsidRDefault="00657134" w:rsidP="00BD428B">
      <w:pPr>
        <w:pStyle w:val="Sarakstarindkopa"/>
        <w:spacing w:after="120" w:line="240" w:lineRule="auto"/>
        <w:ind w:left="0" w:firstLine="720"/>
        <w:contextualSpacing w:val="0"/>
        <w:jc w:val="both"/>
      </w:pPr>
      <w:r w:rsidRPr="00657134">
        <w:t xml:space="preserve">Nodrošinot ātru vilcienu satiksmi starp Baltijas galvaspilsētām – no Rīgas uz Tallinu un Viļņu nepilnās 2h, no Tallinas līdz Viļņai – nepilnās 4h, </w:t>
      </w:r>
      <w:r w:rsidRPr="00657134">
        <w:rPr>
          <w:i/>
          <w:iCs/>
        </w:rPr>
        <w:t xml:space="preserve">Rail </w:t>
      </w:r>
      <w:proofErr w:type="spellStart"/>
      <w:r w:rsidRPr="00657134">
        <w:rPr>
          <w:i/>
          <w:iCs/>
        </w:rPr>
        <w:t>Baltica</w:t>
      </w:r>
      <w:proofErr w:type="spellEnd"/>
      <w:r w:rsidRPr="00657134">
        <w:t xml:space="preserve"> mainīs cilvēku ceļošanas paradumus, padarot tos videi draudzīgākus. </w:t>
      </w:r>
    </w:p>
    <w:p w14:paraId="5C1EBE36" w14:textId="171500AC" w:rsidR="00657134" w:rsidRPr="00657134" w:rsidRDefault="00657134" w:rsidP="00BD428B">
      <w:pPr>
        <w:pStyle w:val="Sarakstarindkopa"/>
        <w:spacing w:after="120" w:line="240" w:lineRule="auto"/>
        <w:ind w:left="0" w:firstLine="720"/>
        <w:contextualSpacing w:val="0"/>
        <w:jc w:val="both"/>
      </w:pPr>
      <w:r w:rsidRPr="00657134">
        <w:t>Rīgas Centrālā mezgla projektēšanas darbu rezultātā ir izstrādāti risinājumi, kas veicina dažādu transporta veidu integrāciju un transporta tīklu savietojamību vienā digitāli pārvaldāmā pakalpojumā, veidojot sasaisti starp Rīgas centrālo dzelzceļa staciju, starptautisko lidostu Rīga, reģionālo autoostu un reģionālo 1520</w:t>
      </w:r>
      <w:r w:rsidR="007E5F07">
        <w:t xml:space="preserve"> </w:t>
      </w:r>
      <w:r w:rsidRPr="00657134">
        <w:t>mm dzelzceļa tīklu, tādejādi veidojot multimodālu pasažieru pārsēšanās mezglu, kā rezultātā tiek nodrošināta ērta un ātra reģionu sasniedzamība.</w:t>
      </w:r>
    </w:p>
    <w:p w14:paraId="22740A0A" w14:textId="6F8D3B94" w:rsidR="00657134" w:rsidRDefault="00657134" w:rsidP="00BD428B">
      <w:pPr>
        <w:pStyle w:val="Sarakstarindkopa"/>
        <w:spacing w:after="120" w:line="240" w:lineRule="auto"/>
        <w:ind w:left="0"/>
        <w:contextualSpacing w:val="0"/>
        <w:jc w:val="both"/>
      </w:pPr>
      <w:r w:rsidRPr="00657134">
        <w:tab/>
      </w:r>
      <w:bookmarkStart w:id="38" w:name="_Hlk58596022"/>
      <w:r w:rsidRPr="00657134">
        <w:t>Projekta risinājumos ir paredzēta vieta arī reģionālajai satiksmei – plānots izbūvēt līdz 1</w:t>
      </w:r>
      <w:r w:rsidR="0091779E">
        <w:t>5</w:t>
      </w:r>
      <w:r w:rsidRPr="00657134">
        <w:t xml:space="preserve"> reģionālās stacijas un pieturvietas Latvijā</w:t>
      </w:r>
      <w:bookmarkEnd w:id="38"/>
      <w:r w:rsidRPr="00657134">
        <w:t xml:space="preserve">. </w:t>
      </w:r>
      <w:r w:rsidRPr="00657134">
        <w:rPr>
          <w:i/>
          <w:iCs/>
        </w:rPr>
        <w:t xml:space="preserve">Rail </w:t>
      </w:r>
      <w:proofErr w:type="spellStart"/>
      <w:r w:rsidRPr="00657134">
        <w:rPr>
          <w:i/>
          <w:iCs/>
        </w:rPr>
        <w:t>Baltica</w:t>
      </w:r>
      <w:proofErr w:type="spellEnd"/>
      <w:r w:rsidRPr="00657134">
        <w:t xml:space="preserve"> projekta ietvaros ir izstrādāts </w:t>
      </w:r>
      <w:r w:rsidRPr="00657134">
        <w:rPr>
          <w:i/>
          <w:iCs/>
        </w:rPr>
        <w:t xml:space="preserve">Rail </w:t>
      </w:r>
      <w:proofErr w:type="spellStart"/>
      <w:r w:rsidRPr="00657134">
        <w:rPr>
          <w:i/>
          <w:iCs/>
        </w:rPr>
        <w:lastRenderedPageBreak/>
        <w:t>Baltica</w:t>
      </w:r>
      <w:proofErr w:type="spellEnd"/>
      <w:r w:rsidRPr="00657134">
        <w:t xml:space="preserve"> vilcienu kustības plāns 2026.-2056.gadam un Rīgas Centrālā mezgla optimizācijas plāns, kā rezultātā 1435mm un 1520mm dzelzceļa līnijas veidos sinerģiju.</w:t>
      </w:r>
    </w:p>
    <w:p w14:paraId="58B1F51A" w14:textId="77777777" w:rsidR="00657134" w:rsidRDefault="00657134" w:rsidP="00657134">
      <w:pPr>
        <w:pStyle w:val="Sarakstarindkopa"/>
        <w:spacing w:after="120" w:line="240" w:lineRule="auto"/>
        <w:ind w:left="0"/>
        <w:jc w:val="both"/>
      </w:pPr>
    </w:p>
    <w:p w14:paraId="3E14CD9F" w14:textId="77777777" w:rsidR="00657134" w:rsidRDefault="00657134" w:rsidP="00657134">
      <w:pPr>
        <w:pStyle w:val="Sarakstarindkopa"/>
        <w:spacing w:after="120" w:line="240" w:lineRule="auto"/>
        <w:ind w:left="0"/>
        <w:jc w:val="center"/>
      </w:pPr>
      <w:r>
        <w:rPr>
          <w:noProof/>
        </w:rPr>
        <w:drawing>
          <wp:inline distT="0" distB="0" distL="0" distR="0" wp14:anchorId="76820BBA" wp14:editId="26B023C4">
            <wp:extent cx="4320000" cy="2507444"/>
            <wp:effectExtent l="0" t="0" r="4445"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342" t="12916" r="-766" b="10592"/>
                    <a:stretch/>
                  </pic:blipFill>
                  <pic:spPr bwMode="auto">
                    <a:xfrm>
                      <a:off x="0" y="0"/>
                      <a:ext cx="4320000" cy="2507444"/>
                    </a:xfrm>
                    <a:prstGeom prst="rect">
                      <a:avLst/>
                    </a:prstGeom>
                    <a:ln>
                      <a:noFill/>
                    </a:ln>
                    <a:extLst>
                      <a:ext uri="{53640926-AAD7-44D8-BBD7-CCE9431645EC}">
                        <a14:shadowObscured xmlns:a14="http://schemas.microsoft.com/office/drawing/2010/main"/>
                      </a:ext>
                    </a:extLst>
                  </pic:spPr>
                </pic:pic>
              </a:graphicData>
            </a:graphic>
          </wp:inline>
        </w:drawing>
      </w:r>
    </w:p>
    <w:p w14:paraId="11901A21" w14:textId="06B7CEEC" w:rsidR="00657134" w:rsidRDefault="00657134" w:rsidP="00657134">
      <w:pPr>
        <w:spacing w:after="0" w:line="240" w:lineRule="auto"/>
        <w:rPr>
          <w:sz w:val="20"/>
          <w:szCs w:val="20"/>
        </w:rPr>
      </w:pPr>
      <w:r w:rsidRPr="00182B54">
        <w:rPr>
          <w:b/>
          <w:bCs/>
          <w:sz w:val="20"/>
          <w:szCs w:val="20"/>
        </w:rPr>
        <w:t>Avots:</w:t>
      </w:r>
      <w:r w:rsidRPr="00182B54">
        <w:rPr>
          <w:sz w:val="20"/>
          <w:szCs w:val="20"/>
        </w:rPr>
        <w:t xml:space="preserve"> </w:t>
      </w:r>
      <w:r w:rsidR="0002409B">
        <w:rPr>
          <w:sz w:val="20"/>
          <w:szCs w:val="20"/>
        </w:rPr>
        <w:t xml:space="preserve">SIA “Eiropas dzelzceļa līnijas” </w:t>
      </w:r>
      <w:r w:rsidR="0002409B" w:rsidRPr="0002409B">
        <w:rPr>
          <w:sz w:val="20"/>
          <w:szCs w:val="20"/>
        </w:rPr>
        <w:t>publicitātes materiāls</w:t>
      </w:r>
      <w:r w:rsidR="0002409B">
        <w:rPr>
          <w:sz w:val="20"/>
          <w:szCs w:val="20"/>
        </w:rPr>
        <w:t xml:space="preserve">, </w:t>
      </w:r>
      <w:r w:rsidR="0002409B" w:rsidRPr="0002409B">
        <w:rPr>
          <w:sz w:val="20"/>
          <w:szCs w:val="20"/>
        </w:rPr>
        <w:t>2019</w:t>
      </w:r>
      <w:r w:rsidR="0002409B">
        <w:rPr>
          <w:sz w:val="20"/>
          <w:szCs w:val="20"/>
        </w:rPr>
        <w:t>.</w:t>
      </w:r>
    </w:p>
    <w:p w14:paraId="60471A16" w14:textId="4542D3A9" w:rsidR="00657134" w:rsidRDefault="000B4956" w:rsidP="00657134">
      <w:pPr>
        <w:spacing w:after="0" w:line="240" w:lineRule="auto"/>
        <w:rPr>
          <w:b/>
          <w:bCs/>
        </w:rPr>
      </w:pPr>
      <w:r>
        <w:t>4</w:t>
      </w:r>
      <w:r w:rsidR="00657134" w:rsidRPr="00182B54">
        <w:t>.1.1.</w:t>
      </w:r>
      <w:r w:rsidR="00FB23C2">
        <w:t>2</w:t>
      </w:r>
      <w:r w:rsidR="00642157">
        <w:t>.</w:t>
      </w:r>
      <w:r w:rsidR="00657134">
        <w:t xml:space="preserve"> attēls.</w:t>
      </w:r>
      <w:r w:rsidR="0002409B">
        <w:t xml:space="preserve"> </w:t>
      </w:r>
      <w:r w:rsidR="0002409B" w:rsidRPr="0002409B">
        <w:rPr>
          <w:b/>
          <w:bCs/>
        </w:rPr>
        <w:t>Rīgas Centrālais multimodālais transporta  mezgls</w:t>
      </w:r>
    </w:p>
    <w:p w14:paraId="0B67FEA3" w14:textId="77777777" w:rsidR="009C1EC3" w:rsidRDefault="009C1EC3" w:rsidP="00660E7C">
      <w:pPr>
        <w:spacing w:after="120" w:line="240" w:lineRule="auto"/>
      </w:pPr>
    </w:p>
    <w:p w14:paraId="2D435DD8" w14:textId="2DC8A64D" w:rsidR="00833C75" w:rsidRDefault="009C1EC3" w:rsidP="00660E7C">
      <w:pPr>
        <w:spacing w:after="120" w:line="240" w:lineRule="auto"/>
        <w:jc w:val="both"/>
      </w:pPr>
      <w:r>
        <w:tab/>
      </w:r>
      <w:r w:rsidRPr="007023D5">
        <w:t xml:space="preserve">AS “Pasažieru vilciens” pasažieru pārvadājumus pa dzelzceļu veic 5 neelektrificētās un 4 elektrificētās līnijās. Maršrutu kopējais garums ir </w:t>
      </w:r>
      <w:r w:rsidR="007023D5" w:rsidRPr="007023D5">
        <w:t>1023</w:t>
      </w:r>
      <w:r w:rsidRPr="007023D5">
        <w:t xml:space="preserve"> kilometr</w:t>
      </w:r>
      <w:r w:rsidR="007023D5" w:rsidRPr="007023D5">
        <w:t>i</w:t>
      </w:r>
      <w:r w:rsidRPr="007023D5">
        <w:t>, no kuriem 249 kilometri ir elektrificētās līnijas. Visi maršruti ir iekšzemes dzelzceļa pārvadājumi, izņemot maršrutu Lugaži – Valga.</w:t>
      </w:r>
      <w:r>
        <w:t xml:space="preserve"> </w:t>
      </w:r>
    </w:p>
    <w:p w14:paraId="35C47AAA" w14:textId="42C454B9" w:rsidR="009C1EC3" w:rsidRPr="00715722" w:rsidRDefault="00660E7C" w:rsidP="00660E7C">
      <w:pPr>
        <w:spacing w:after="120" w:line="240" w:lineRule="auto"/>
        <w:jc w:val="both"/>
      </w:pPr>
      <w:r>
        <w:tab/>
      </w:r>
      <w:r w:rsidR="009C1EC3" w:rsidRPr="00715722">
        <w:t>Elektrificētās līnijas/maršruti:</w:t>
      </w:r>
    </w:p>
    <w:p w14:paraId="233F14E1" w14:textId="4024B29D" w:rsidR="00833C75" w:rsidRDefault="009C1EC3" w:rsidP="00660E7C">
      <w:pPr>
        <w:pStyle w:val="Sarakstarindkopa"/>
        <w:numPr>
          <w:ilvl w:val="0"/>
          <w:numId w:val="38"/>
        </w:numPr>
        <w:spacing w:after="120" w:line="240" w:lineRule="auto"/>
        <w:ind w:left="1077" w:hanging="357"/>
        <w:jc w:val="both"/>
      </w:pPr>
      <w:r w:rsidRPr="00715722">
        <w:t>Rīga–Olaine–Jelgava</w:t>
      </w:r>
      <w:r w:rsidR="00833C75">
        <w:t>;</w:t>
      </w:r>
    </w:p>
    <w:p w14:paraId="459C4117" w14:textId="202401F2" w:rsidR="00833C75" w:rsidRDefault="009C1EC3" w:rsidP="00660E7C">
      <w:pPr>
        <w:pStyle w:val="Sarakstarindkopa"/>
        <w:numPr>
          <w:ilvl w:val="0"/>
          <w:numId w:val="38"/>
        </w:numPr>
        <w:spacing w:after="120" w:line="240" w:lineRule="auto"/>
        <w:ind w:left="1077" w:hanging="357"/>
        <w:jc w:val="both"/>
      </w:pPr>
      <w:r w:rsidRPr="00715722">
        <w:t>Rīga–Ogre–Lielvārde–Aizkraukle</w:t>
      </w:r>
      <w:r w:rsidR="00833C75">
        <w:t>;</w:t>
      </w:r>
    </w:p>
    <w:p w14:paraId="3953746F" w14:textId="206B6421" w:rsidR="00833C75" w:rsidRDefault="009C1EC3" w:rsidP="00660E7C">
      <w:pPr>
        <w:pStyle w:val="Sarakstarindkopa"/>
        <w:numPr>
          <w:ilvl w:val="0"/>
          <w:numId w:val="38"/>
        </w:numPr>
        <w:spacing w:after="120" w:line="240" w:lineRule="auto"/>
        <w:ind w:left="1077" w:hanging="357"/>
        <w:jc w:val="both"/>
      </w:pPr>
      <w:r w:rsidRPr="00715722">
        <w:t>Rīga–Dubulti–Sloka–Ķemeri–Tukums 2</w:t>
      </w:r>
      <w:r w:rsidR="00833C75">
        <w:t>;</w:t>
      </w:r>
    </w:p>
    <w:p w14:paraId="006F5C07" w14:textId="6046156B" w:rsidR="00833C75" w:rsidRDefault="009C1EC3" w:rsidP="00660E7C">
      <w:pPr>
        <w:pStyle w:val="Sarakstarindkopa"/>
        <w:numPr>
          <w:ilvl w:val="0"/>
          <w:numId w:val="38"/>
        </w:numPr>
        <w:spacing w:after="120" w:line="240" w:lineRule="auto"/>
        <w:ind w:left="1077" w:hanging="357"/>
        <w:jc w:val="both"/>
      </w:pPr>
      <w:r w:rsidRPr="00715722">
        <w:t>Rīga–Vecāķi–Carnikava–Saulkrasti–Skulte</w:t>
      </w:r>
      <w:r>
        <w:t>.</w:t>
      </w:r>
      <w:r w:rsidRPr="00715722">
        <w:t xml:space="preserve"> </w:t>
      </w:r>
    </w:p>
    <w:p w14:paraId="1EECA6B1" w14:textId="387C8CD9" w:rsidR="009C1EC3" w:rsidRPr="00715722" w:rsidRDefault="00660E7C" w:rsidP="00660E7C">
      <w:pPr>
        <w:spacing w:after="120" w:line="240" w:lineRule="auto"/>
        <w:jc w:val="both"/>
      </w:pPr>
      <w:r>
        <w:tab/>
      </w:r>
      <w:r w:rsidR="009C1EC3" w:rsidRPr="00715722">
        <w:t>Neelektrificētās līnijas/maršruti:</w:t>
      </w:r>
    </w:p>
    <w:p w14:paraId="5A22A118" w14:textId="52ECF6D7" w:rsidR="00833C75" w:rsidRDefault="009C1EC3" w:rsidP="00660E7C">
      <w:pPr>
        <w:pStyle w:val="Sarakstarindkopa"/>
        <w:numPr>
          <w:ilvl w:val="0"/>
          <w:numId w:val="39"/>
        </w:numPr>
        <w:spacing w:after="120" w:line="240" w:lineRule="auto"/>
        <w:ind w:left="1077" w:hanging="357"/>
        <w:jc w:val="both"/>
      </w:pPr>
      <w:r w:rsidRPr="00715722">
        <w:t>Rīga–Sigulda–Cēsis–Valmiera–Lugaži–Valga</w:t>
      </w:r>
      <w:r w:rsidR="00833C75">
        <w:t>;</w:t>
      </w:r>
    </w:p>
    <w:p w14:paraId="03F01CD6" w14:textId="67C6806D" w:rsidR="00833C75" w:rsidRDefault="009C1EC3" w:rsidP="00660E7C">
      <w:pPr>
        <w:pStyle w:val="Sarakstarindkopa"/>
        <w:numPr>
          <w:ilvl w:val="0"/>
          <w:numId w:val="39"/>
        </w:numPr>
        <w:spacing w:after="120" w:line="240" w:lineRule="auto"/>
        <w:ind w:left="1077" w:hanging="357"/>
        <w:jc w:val="both"/>
      </w:pPr>
      <w:r w:rsidRPr="00715722">
        <w:t>Rīga–Rēzekne–Zilupe</w:t>
      </w:r>
      <w:r w:rsidR="00833C75">
        <w:t>;</w:t>
      </w:r>
    </w:p>
    <w:p w14:paraId="5CC9AF60" w14:textId="63FBD5DA" w:rsidR="00833C75" w:rsidRDefault="009C1EC3" w:rsidP="00660E7C">
      <w:pPr>
        <w:pStyle w:val="Sarakstarindkopa"/>
        <w:numPr>
          <w:ilvl w:val="0"/>
          <w:numId w:val="39"/>
        </w:numPr>
        <w:spacing w:after="120" w:line="240" w:lineRule="auto"/>
        <w:ind w:left="1077" w:hanging="357"/>
        <w:jc w:val="both"/>
      </w:pPr>
      <w:r w:rsidRPr="00715722">
        <w:t>Rīga–Krustpils–Daugavpils</w:t>
      </w:r>
      <w:r w:rsidR="007023D5">
        <w:t>-Krāslava</w:t>
      </w:r>
      <w:r w:rsidR="00833C75">
        <w:t>;</w:t>
      </w:r>
    </w:p>
    <w:p w14:paraId="56F8A785" w14:textId="55591BD4" w:rsidR="00833C75" w:rsidRDefault="009C1EC3" w:rsidP="00660E7C">
      <w:pPr>
        <w:pStyle w:val="Sarakstarindkopa"/>
        <w:numPr>
          <w:ilvl w:val="0"/>
          <w:numId w:val="39"/>
        </w:numPr>
        <w:spacing w:after="120" w:line="240" w:lineRule="auto"/>
        <w:ind w:left="1077" w:hanging="357"/>
        <w:jc w:val="both"/>
      </w:pPr>
      <w:r w:rsidRPr="00715722">
        <w:t>Rīga–Dobele–Liepāja</w:t>
      </w:r>
      <w:r w:rsidR="00833C75">
        <w:t>;</w:t>
      </w:r>
    </w:p>
    <w:p w14:paraId="2089AB54" w14:textId="6AA4CF75" w:rsidR="009C1EC3" w:rsidRDefault="009C1EC3" w:rsidP="00660E7C">
      <w:pPr>
        <w:pStyle w:val="Sarakstarindkopa"/>
        <w:numPr>
          <w:ilvl w:val="0"/>
          <w:numId w:val="39"/>
        </w:numPr>
        <w:spacing w:after="120" w:line="240" w:lineRule="auto"/>
        <w:ind w:left="1077" w:hanging="357"/>
        <w:jc w:val="both"/>
      </w:pPr>
      <w:r w:rsidRPr="00715722">
        <w:t>Rīga–Madona–Gulbene</w:t>
      </w:r>
      <w:r w:rsidR="00833C75">
        <w:t>.</w:t>
      </w:r>
    </w:p>
    <w:p w14:paraId="6351732A" w14:textId="77777777" w:rsidR="009C1EC3" w:rsidRPr="009461F3" w:rsidRDefault="009C1EC3" w:rsidP="00660E7C">
      <w:pPr>
        <w:spacing w:after="120" w:line="240" w:lineRule="auto"/>
      </w:pPr>
    </w:p>
    <w:p w14:paraId="2AC0EFBA" w14:textId="37D93354" w:rsidR="009C1EC3" w:rsidRPr="00660E7C" w:rsidRDefault="009C1EC3" w:rsidP="00660E7C">
      <w:pPr>
        <w:spacing w:after="120" w:line="240" w:lineRule="auto"/>
        <w:jc w:val="both"/>
        <w:rPr>
          <w:b/>
          <w:iCs/>
        </w:rPr>
      </w:pPr>
      <w:r w:rsidRPr="00660E7C">
        <w:rPr>
          <w:b/>
          <w:iCs/>
        </w:rPr>
        <w:t xml:space="preserve">Dzelzceļa pasažieru apkalpošanas infrastruktūras modernizācija </w:t>
      </w:r>
    </w:p>
    <w:p w14:paraId="445C5097" w14:textId="2ABD2B79" w:rsidR="00AA2440" w:rsidRDefault="004E1323" w:rsidP="00AA2440">
      <w:pPr>
        <w:spacing w:after="120" w:line="240" w:lineRule="auto"/>
        <w:jc w:val="both"/>
      </w:pPr>
      <w:r>
        <w:tab/>
      </w:r>
      <w:proofErr w:type="spellStart"/>
      <w:r w:rsidR="00AA2440" w:rsidRPr="00D57F9D">
        <w:t>Jaunbūvējot</w:t>
      </w:r>
      <w:proofErr w:type="spellEnd"/>
      <w:r w:rsidR="00AA2440" w:rsidRPr="00D57F9D">
        <w:t xml:space="preserve"> un modernizējot dzelzceļa pasažieru infrastruktūru, VAS “Latvijas dzelzceļš” pašreiz ir modernizējis 25 dzelzceļa pasažieru stacijas un pieturas punktus</w:t>
      </w:r>
      <w:r w:rsidR="002306A9">
        <w:t xml:space="preserve"> </w:t>
      </w:r>
      <w:r w:rsidR="00AA2440" w:rsidRPr="00D57F9D">
        <w:t>un ir organizēts publiskais iepirkums vēl 48 dzelzceļa staciju un pieturas punktu modernizācijai un izbūvei</w:t>
      </w:r>
      <w:r w:rsidR="00AA2440">
        <w:t xml:space="preserve">, ko plānots realizēt projekta </w:t>
      </w:r>
      <w:r w:rsidR="00AA2440" w:rsidRPr="008E5DC0">
        <w:t>“Dzelzceļa pasažieru infrastruktūras modernizācija”</w:t>
      </w:r>
      <w:r w:rsidR="00AA2440">
        <w:t xml:space="preserve"> ietvaros, piesaistot publisko finansējumu </w:t>
      </w:r>
      <w:r w:rsidR="00AA2440" w:rsidRPr="008E5DC0">
        <w:t>Eiropas Savienības struktūrfondu un Kohēzijas fonda 20</w:t>
      </w:r>
      <w:r w:rsidR="00AA2440">
        <w:t>14</w:t>
      </w:r>
      <w:r w:rsidR="00AA2440" w:rsidRPr="008E5DC0">
        <w:t>.–20</w:t>
      </w:r>
      <w:r w:rsidR="00AA2440">
        <w:t>20</w:t>
      </w:r>
      <w:r w:rsidR="00AA2440" w:rsidRPr="008E5DC0">
        <w:t xml:space="preserve">.gada plānošanas perioda Darbības programmas </w:t>
      </w:r>
      <w:r w:rsidR="00AA2440">
        <w:t xml:space="preserve">ietvaros. Projekta  </w:t>
      </w:r>
      <w:r w:rsidR="00AA2440" w:rsidRPr="008E5DC0">
        <w:t xml:space="preserve">mērķis </w:t>
      </w:r>
      <w:r w:rsidR="00AA2440">
        <w:t xml:space="preserve">ir </w:t>
      </w:r>
      <w:r w:rsidR="00AA2440" w:rsidRPr="008E5DC0">
        <w:t xml:space="preserve">izbūvēt stacijās paaugstinātās pasažieru platformas, </w:t>
      </w:r>
      <w:r w:rsidR="002306A9">
        <w:t>uzlabojot</w:t>
      </w:r>
      <w:r w:rsidR="00AA2440" w:rsidRPr="008E5DC0">
        <w:t xml:space="preserve"> pasažieru un vilcienu kustības drošību, pasažieru apkalpošanas kvalitāti un komfortu, kā arī samazinot ietekmi uz vidi</w:t>
      </w:r>
      <w:r w:rsidR="00AA2440">
        <w:t xml:space="preserve">. Kopumā plānots modernizēt dzelzceļa pasažieru infrastruktūru līnijās : </w:t>
      </w:r>
      <w:r w:rsidR="00AA2440" w:rsidRPr="009764A7">
        <w:t xml:space="preserve">Rīga </w:t>
      </w:r>
      <w:r w:rsidR="00AA2440">
        <w:t>–</w:t>
      </w:r>
      <w:r w:rsidR="00AA2440" w:rsidRPr="009764A7">
        <w:t xml:space="preserve"> Jelgava</w:t>
      </w:r>
      <w:r w:rsidR="00AA2440">
        <w:t xml:space="preserve">, </w:t>
      </w:r>
      <w:r w:rsidR="00AA2440" w:rsidRPr="009764A7">
        <w:t>Rīga – Tukums II</w:t>
      </w:r>
      <w:r w:rsidR="00AA2440">
        <w:t xml:space="preserve">, </w:t>
      </w:r>
      <w:r w:rsidR="00AA2440" w:rsidRPr="009764A7">
        <w:t xml:space="preserve">Rīga - Krustpils </w:t>
      </w:r>
      <w:r w:rsidR="00AA2440">
        <w:t xml:space="preserve">un </w:t>
      </w:r>
      <w:r w:rsidR="00AA2440" w:rsidRPr="009764A7">
        <w:t>Zemitāni – Skulte</w:t>
      </w:r>
      <w:r w:rsidR="00AA2440">
        <w:t>.</w:t>
      </w:r>
    </w:p>
    <w:p w14:paraId="3F316D20" w14:textId="015CC92C" w:rsidR="00324904" w:rsidRDefault="00AA2440" w:rsidP="00AA2440">
      <w:pPr>
        <w:spacing w:after="120" w:line="240" w:lineRule="auto"/>
        <w:ind w:firstLine="720"/>
        <w:jc w:val="both"/>
      </w:pPr>
      <w:r>
        <w:lastRenderedPageBreak/>
        <w:t xml:space="preserve">Arī </w:t>
      </w:r>
      <w:r w:rsidRPr="009764A7">
        <w:t>Eiropas Savienības struktūrfondu un Kohēzijas fonda 20</w:t>
      </w:r>
      <w:r>
        <w:t>21</w:t>
      </w:r>
      <w:r w:rsidRPr="009764A7">
        <w:t>.–202</w:t>
      </w:r>
      <w:r>
        <w:t>7</w:t>
      </w:r>
      <w:r w:rsidRPr="009764A7">
        <w:t>.gada plānošanas perioda Darbības programmas ietvaros</w:t>
      </w:r>
      <w:r>
        <w:t xml:space="preserve"> plānots turpināt dzelzceļa pasažieru infrastruktūras modernizāciju, veicot vēl 40 dzelzceļa staciju un pieturas punktu modernizāciju līnijās: Rīga – Lugaži, Krustpils – Indra un Krustpils – Zilupe.</w:t>
      </w:r>
    </w:p>
    <w:p w14:paraId="5F9E58B3" w14:textId="77777777" w:rsidR="00AA2440" w:rsidRDefault="00AA2440" w:rsidP="00AA2440">
      <w:pPr>
        <w:spacing w:after="120" w:line="240" w:lineRule="auto"/>
        <w:ind w:firstLine="720"/>
        <w:jc w:val="both"/>
        <w:rPr>
          <w:b/>
          <w:iCs/>
        </w:rPr>
      </w:pPr>
    </w:p>
    <w:p w14:paraId="52EB5C41" w14:textId="033FBC8F" w:rsidR="009C1EC3" w:rsidRPr="00660E7C" w:rsidRDefault="009C1EC3" w:rsidP="00660E7C">
      <w:pPr>
        <w:spacing w:after="120" w:line="240" w:lineRule="auto"/>
        <w:jc w:val="both"/>
        <w:rPr>
          <w:b/>
          <w:iCs/>
        </w:rPr>
      </w:pPr>
      <w:r w:rsidRPr="00660E7C">
        <w:rPr>
          <w:b/>
          <w:iCs/>
        </w:rPr>
        <w:t>Dzelzceļa infrastruktūras modernizācija vilcienu ātruma paaugstināšanai</w:t>
      </w:r>
    </w:p>
    <w:p w14:paraId="6084D2D0" w14:textId="29E3AEC2" w:rsidR="009C1EC3" w:rsidRDefault="004E1323" w:rsidP="00660E7C">
      <w:pPr>
        <w:spacing w:after="120" w:line="240" w:lineRule="auto"/>
        <w:jc w:val="both"/>
      </w:pPr>
      <w:r>
        <w:tab/>
      </w:r>
      <w:r w:rsidR="009C1EC3">
        <w:t xml:space="preserve">Šobrīd maksimālais pieļaujamais pasažieru vilcienu ātrums pa dzelzceļa infrastruktūru ir līdz 120 km/h, bet kravas vilcieniem – līdz 90 km/h. </w:t>
      </w:r>
      <w:proofErr w:type="spellStart"/>
      <w:r w:rsidR="009C1EC3">
        <w:t>LDz</w:t>
      </w:r>
      <w:proofErr w:type="spellEnd"/>
      <w:r w:rsidR="009C1EC3">
        <w:t xml:space="preserve"> dzelzceļa infrastruktūras vilcienu kustības ātruma ierobežojumi noteikti 20.06.2017. rīkojumā Nr.D-1.14./128-2017 “Par vilcienu kustības ātrumu noteikšanu” (ar grozījumiem).</w:t>
      </w:r>
    </w:p>
    <w:p w14:paraId="62986ABD" w14:textId="305A30AD" w:rsidR="009C1EC3" w:rsidRDefault="00C40ED5" w:rsidP="00660E7C">
      <w:pPr>
        <w:spacing w:after="120" w:line="240" w:lineRule="auto"/>
        <w:jc w:val="both"/>
      </w:pPr>
      <w:r>
        <w:tab/>
      </w:r>
      <w:r w:rsidR="009C1EC3">
        <w:t>Blīvi apdzīvoto centru sasniegšanai, mobilitātes veicināšanai ir būtiski nodrošināt vilcienu ātrum</w:t>
      </w:r>
      <w:r w:rsidR="00A14B89">
        <w:t>a</w:t>
      </w:r>
      <w:r w:rsidR="009C1EC3">
        <w:t xml:space="preserve"> paaugstināšanu. Visefektīvāk šādus ieguldījumus ir veikt tajos dzelzceļa posmos, kuros ir lielāks attālums starp stacijām un vilciena</w:t>
      </w:r>
      <w:r w:rsidR="00A7530C">
        <w:t xml:space="preserve"> gaitai</w:t>
      </w:r>
      <w:r w:rsidR="009C1EC3">
        <w:t xml:space="preserve"> ir iespējams paātrināties.</w:t>
      </w:r>
      <w:r w:rsidR="00A7530C">
        <w:t xml:space="preserve"> </w:t>
      </w:r>
      <w:r w:rsidR="009C1EC3">
        <w:t xml:space="preserve">Ir identificētas divas dzelzceļa līnijas, kurās būtu nepieciešams palielināt vilciena ātrumu, ņemot vērā lielo pasažieru plūsmas apgrozījumu. </w:t>
      </w:r>
    </w:p>
    <w:p w14:paraId="0C43C8E1" w14:textId="77777777" w:rsidR="009C1EC3" w:rsidRDefault="009C1EC3" w:rsidP="00660E7C">
      <w:pPr>
        <w:pStyle w:val="Sarakstarindkopa"/>
        <w:numPr>
          <w:ilvl w:val="0"/>
          <w:numId w:val="36"/>
        </w:numPr>
        <w:spacing w:after="120" w:line="240" w:lineRule="auto"/>
        <w:ind w:left="1077" w:hanging="357"/>
        <w:jc w:val="both"/>
      </w:pPr>
      <w:r>
        <w:t>Dzelzceļa līnija Rīga – Cēsis:</w:t>
      </w:r>
    </w:p>
    <w:p w14:paraId="1F7E08A7" w14:textId="1A42542B" w:rsidR="009C1EC3" w:rsidRDefault="009C1EC3" w:rsidP="00660E7C">
      <w:pPr>
        <w:spacing w:after="120" w:line="240" w:lineRule="auto"/>
        <w:jc w:val="both"/>
      </w:pPr>
      <w:proofErr w:type="spellStart"/>
      <w:r>
        <w:t>Divceļa</w:t>
      </w:r>
      <w:proofErr w:type="spellEnd"/>
      <w:r>
        <w:t xml:space="preserve"> līnijā no Rīgas līdz Cēsīm ir nepāra ceļš, kura garums ir 95 km un pāra ceļš – 52 km. Šobrīd maksimālais pieļaujamais pasažieru vilcienu ātrums Rīga</w:t>
      </w:r>
      <w:r w:rsidR="00A7530C">
        <w:t xml:space="preserve"> </w:t>
      </w:r>
      <w:r>
        <w:t>-</w:t>
      </w:r>
      <w:r w:rsidR="00A7530C">
        <w:t xml:space="preserve"> </w:t>
      </w:r>
      <w:r>
        <w:t xml:space="preserve">Cēsis pa </w:t>
      </w:r>
      <w:proofErr w:type="spellStart"/>
      <w:r>
        <w:t>LDz</w:t>
      </w:r>
      <w:proofErr w:type="spellEnd"/>
      <w:r>
        <w:t xml:space="preserve"> dzelzceļa infrastruktūru ir līdz 120 km/h un vilciens šo attālumu veic aptuveni 70 minūtēs. Veicot infrastruktūras modernizāciju iespējams vilcienu kustības ātrumu paaugstināt līdz 140 km/h un samazināt ekspreša vilcienu braukšanas laiku par aptuveni 10-15 minūtēm.  </w:t>
      </w:r>
    </w:p>
    <w:p w14:paraId="411EA8E3" w14:textId="77777777" w:rsidR="009C1EC3" w:rsidRDefault="009C1EC3" w:rsidP="00660E7C">
      <w:pPr>
        <w:pStyle w:val="Sarakstarindkopa"/>
        <w:numPr>
          <w:ilvl w:val="0"/>
          <w:numId w:val="36"/>
        </w:numPr>
        <w:spacing w:after="120" w:line="240" w:lineRule="auto"/>
        <w:ind w:left="1077" w:hanging="357"/>
        <w:jc w:val="both"/>
      </w:pPr>
      <w:r>
        <w:t xml:space="preserve">Dzelzceļa līnija Krustpils-Rēzekne: </w:t>
      </w:r>
    </w:p>
    <w:p w14:paraId="5041EB79" w14:textId="6ACD5C2F" w:rsidR="009C1EC3" w:rsidRDefault="009C1EC3" w:rsidP="00660E7C">
      <w:pPr>
        <w:spacing w:after="120" w:line="240" w:lineRule="auto"/>
        <w:jc w:val="both"/>
      </w:pPr>
      <w:proofErr w:type="spellStart"/>
      <w:r>
        <w:t>Vienceļa</w:t>
      </w:r>
      <w:proofErr w:type="spellEnd"/>
      <w:r>
        <w:t xml:space="preserve"> dzelzceļa līnija Krustpils</w:t>
      </w:r>
      <w:r w:rsidR="00A7530C">
        <w:t xml:space="preserve"> </w:t>
      </w:r>
      <w:r>
        <w:t>-</w:t>
      </w:r>
      <w:r w:rsidR="00A7530C">
        <w:t xml:space="preserve"> </w:t>
      </w:r>
      <w:r>
        <w:t>Rēzekne ir 95 km gara. Šobrīd maksimālais pieļaujamais pasažieru vilcienu ātrums Krustpils</w:t>
      </w:r>
      <w:r w:rsidR="00A7530C">
        <w:t xml:space="preserve"> </w:t>
      </w:r>
      <w:r>
        <w:t>-</w:t>
      </w:r>
      <w:r w:rsidR="00A7530C">
        <w:t xml:space="preserve"> </w:t>
      </w:r>
      <w:r>
        <w:t xml:space="preserve">Rēzekne pa </w:t>
      </w:r>
      <w:proofErr w:type="spellStart"/>
      <w:r>
        <w:t>LDz</w:t>
      </w:r>
      <w:proofErr w:type="spellEnd"/>
      <w:r>
        <w:t xml:space="preserve"> dzelzceļa infrastruktūru ir līdz 120 km/h un vilciens šo attālumu veic aptuveni 60 minūtēs. Veicot infrastruktūras modernizāciju iespējams vilcienu kustības ātrumu paaugstināt līdz 140 km/h un samazināt ekspreša vilciena braukšanas laiku par aptuveni 10 minūtēm.   </w:t>
      </w:r>
    </w:p>
    <w:p w14:paraId="13C68093" w14:textId="77777777" w:rsidR="009C1EC3" w:rsidRDefault="009C1EC3" w:rsidP="00660E7C">
      <w:pPr>
        <w:spacing w:after="120" w:line="240" w:lineRule="auto"/>
        <w:jc w:val="both"/>
      </w:pPr>
    </w:p>
    <w:p w14:paraId="4DC7D292" w14:textId="1A1FEAEF" w:rsidR="009C1EC3" w:rsidRPr="00660E7C" w:rsidRDefault="009C1EC3" w:rsidP="00660E7C">
      <w:pPr>
        <w:spacing w:after="120" w:line="240" w:lineRule="auto"/>
        <w:jc w:val="both"/>
        <w:rPr>
          <w:b/>
          <w:iCs/>
        </w:rPr>
      </w:pPr>
      <w:r w:rsidRPr="00660E7C">
        <w:rPr>
          <w:b/>
          <w:iCs/>
        </w:rPr>
        <w:t xml:space="preserve">Vienotas vilcienu kustības plānošanas un vadības informācijas centrs </w:t>
      </w:r>
    </w:p>
    <w:p w14:paraId="33E4C2D7" w14:textId="353CFF21" w:rsidR="009C1EC3" w:rsidRDefault="004E1323" w:rsidP="00660E7C">
      <w:pPr>
        <w:spacing w:after="120" w:line="240" w:lineRule="auto"/>
        <w:jc w:val="both"/>
      </w:pPr>
      <w:r>
        <w:tab/>
      </w:r>
      <w:r w:rsidR="009C1EC3">
        <w:t xml:space="preserve">Lai nodrošinātu operatīvu visas publiskās lietošanas dzelzceļa infrastruktūras uzraudzību un vilcienu kustības vadības lēmumu pieņemšanu, paredzēts izveidot vienoto vilcienu kustības plānošanas un vadības centru. Centra darbība ļautu palielināt iecirkņu </w:t>
      </w:r>
      <w:proofErr w:type="spellStart"/>
      <w:r w:rsidR="009C1EC3">
        <w:t>caurvedes</w:t>
      </w:r>
      <w:proofErr w:type="spellEnd"/>
      <w:r w:rsidR="009C1EC3">
        <w:t xml:space="preserve"> spēju, uzlabojot vilcienu kustības grafiku, paaugstinot vilcienu satiksmes drošības līmeni un efektīvu ārkārtas situāciju risināšanu, kā arī rad</w:t>
      </w:r>
      <w:r w:rsidR="00A14B89">
        <w:t>īt</w:t>
      </w:r>
      <w:r w:rsidR="009C1EC3">
        <w:t xml:space="preserve"> priekšnosacījumus konkurētspējīgu un kvalitatīvu dzelzceļa infrastruktūras pakalpojumu sniegšanai. Ieviešot jaunu vilcienu kustības plānošanas un vadības sistēmu, visā publiskās lietošanas dzelzceļa tīklā palielināsies publiskās lietošanas dzelzceļa caurlaides spēja, un līdz ar to arī Latvijas transporta koridoru starptautiskā konkurētspēja. Vienlaikus, automatizējot operācijas vilcienu kustības vadības procesos, samazināsies drošības riski, kā arī samazināsies ar informācijas aprites procesu saistītās izmaksas un lēmumu pieņemšanas laiks.</w:t>
      </w:r>
    </w:p>
    <w:p w14:paraId="57178245" w14:textId="77777777" w:rsidR="002306A9" w:rsidRDefault="002306A9" w:rsidP="00AA2440">
      <w:pPr>
        <w:spacing w:after="120" w:line="240" w:lineRule="auto"/>
        <w:jc w:val="both"/>
        <w:rPr>
          <w:b/>
          <w:bCs/>
        </w:rPr>
      </w:pPr>
    </w:p>
    <w:p w14:paraId="271B38A9" w14:textId="1A915796" w:rsidR="00AA2440" w:rsidRPr="005E0F91" w:rsidRDefault="00AA2440" w:rsidP="00AA2440">
      <w:pPr>
        <w:spacing w:after="120" w:line="240" w:lineRule="auto"/>
        <w:jc w:val="both"/>
        <w:rPr>
          <w:b/>
          <w:bCs/>
        </w:rPr>
      </w:pPr>
      <w:r w:rsidRPr="005E0F91">
        <w:rPr>
          <w:b/>
          <w:bCs/>
        </w:rPr>
        <w:t>Dzelzceļa tīkla elektrifikācija</w:t>
      </w:r>
    </w:p>
    <w:p w14:paraId="5A597280" w14:textId="77777777" w:rsidR="00AA2440" w:rsidRDefault="00AA2440" w:rsidP="00AA2440">
      <w:pPr>
        <w:spacing w:after="120" w:line="240" w:lineRule="auto"/>
        <w:ind w:firstLine="720"/>
        <w:jc w:val="both"/>
      </w:pPr>
      <w:r>
        <w:t xml:space="preserve">Dzelzceļa tīkls ir būtisks pasažieru un kravu pārvadājumu veikšanai.  Pasažieru pārvadājumi, izmantojot elektrovilcienus,  tiek veikti  iecirkņos − Rīgas Pasažieru stacija – Jelgava; Torņakalns – Tukums II; Rīgas Pasažieru stacija –Zemitāni – Skulte; Rīgas Pasažieru </w:t>
      </w:r>
      <w:r>
        <w:lastRenderedPageBreak/>
        <w:t>stacija – Aizkraukle;  Zemitāni – Šķirotava, bet  ārpus Rīgas un Pierīgas pasažieru pārvadājumi tiek veikti ar dīzeļvilcieniem. Savukārt, kravu pārvadājumi šobrīd tiek veikti tikai ar dīzeļvilcieniem.</w:t>
      </w:r>
    </w:p>
    <w:p w14:paraId="348A8E70" w14:textId="09F709E3" w:rsidR="00AA2440" w:rsidRDefault="00AA2440" w:rsidP="00AA2440">
      <w:pPr>
        <w:spacing w:after="120" w:line="240" w:lineRule="auto"/>
        <w:ind w:firstLine="720"/>
        <w:jc w:val="both"/>
      </w:pPr>
      <w:bookmarkStart w:id="39" w:name="_Hlk69302253"/>
      <w:r>
        <w:t>Sākot ar 2012.gadu dzelzceļa kravu apjomi ir bijuši ļoti svārstīgi ģeopolitisku apstākļu dēļ, taču 2020.gadā ir piedzīvots kravu pārvadājumu apjoma samazinājums jau par</w:t>
      </w:r>
      <w:r w:rsidR="002306A9">
        <w:t xml:space="preserve"> </w:t>
      </w:r>
      <w:r>
        <w:t xml:space="preserve">50%, salīdzinot ar 2019.gadā pārvadāto kravu apjomu. Savukārt, pasažieru segmentā pēdējo piecu gadu laikā ir vērojams lēns, bet stabils pieaugums. </w:t>
      </w:r>
      <w:r w:rsidRPr="00A06FAC">
        <w:t>2015.gadā tika pārvadāti 17 milj. pasažieru, bet 2019. gadā 18 milj. pasažieru. Diemžēl C</w:t>
      </w:r>
      <w:r w:rsidR="001D55A3">
        <w:t>ovid</w:t>
      </w:r>
      <w:r w:rsidRPr="00A06FAC">
        <w:t>-19 pandēmijas rezultātā 2020.gadā dzelzceļu pasažieru pārvadājumos bija vērojams kritums, sasniedzot tikai 12 milj. pārvadāto pasažieru skaitu. Tomēr nākotnē paredzams, ka pieaugs pasažieru pārvadājumu nozīmība, īpaši pēc jauno elektrovilcienu iegādes un intervālu kustības grafika uzsākšanas.</w:t>
      </w:r>
    </w:p>
    <w:bookmarkEnd w:id="39"/>
    <w:p w14:paraId="428734C8" w14:textId="77777777" w:rsidR="00AA2440" w:rsidRDefault="00AA2440" w:rsidP="00AA2440">
      <w:pPr>
        <w:spacing w:after="120" w:line="240" w:lineRule="auto"/>
        <w:ind w:firstLine="720"/>
        <w:jc w:val="both"/>
      </w:pPr>
      <w:r w:rsidRPr="00A06FAC">
        <w:t xml:space="preserve">Mūsdienās dzelzceļa satiksme spēj nodrošināt pārvietošanās ātrumu un precizitāti, kas pasažieriem atvieglo laika plānošanu, jo nav jāparedz situācijas, kad transports varētu nokļūt sastrēgumā. Tāpat pieaug pieprasījums pēc multimodāliem transporta nodrošinājumiem. Tā kā dzelzceļš ir viegli kombinējams ar citiem transporta veidiem, attīstoties dzelzceļa infrastruktūrai un maršrutu piedāvājumam, paredzams, ka tuvākajā nākotnē dzelzceļš kļūs par mugurkaulu pasažieru pārvadājumos. </w:t>
      </w:r>
      <w:r>
        <w:t>Ņemot vērā mobilitātes attīstības tendences, ir būtiski nodrošināt mūsdienām atbilstošu dzelzceļa infrastruktūru, kas spētu apmierināt esošās un nākotnē nepieciešamās pasažieru un kravu pārvadājumu vajadzības.</w:t>
      </w:r>
    </w:p>
    <w:p w14:paraId="0D58241A" w14:textId="626025B8" w:rsidR="00AA2440" w:rsidRDefault="00AA2440" w:rsidP="00E17872">
      <w:pPr>
        <w:spacing w:after="120" w:line="240" w:lineRule="auto"/>
        <w:ind w:firstLine="720"/>
        <w:jc w:val="both"/>
      </w:pPr>
      <w:r>
        <w:t>Viens no būtiskiem priekšnosacījumiem ir dzelzceļa tīkla elektrificēto līniju kapacitāte un iespējas to paplašināt. Esošo</w:t>
      </w:r>
      <w:r w:rsidR="001D55A3">
        <w:t xml:space="preserve"> </w:t>
      </w:r>
      <w:r>
        <w:t>dzelzceļa elektrificēto līniju infrastruktūra (kontakttīkls, apakšstacijas, kontakttīklu balsti) ir tehniski novecojusi un to dzīves cikls pārsniedz 40 gadus.</w:t>
      </w:r>
      <w:r w:rsidR="00E17872">
        <w:t xml:space="preserve"> </w:t>
      </w:r>
      <w:r>
        <w:t xml:space="preserve">Lai modernizētu esošo dzelzceļa elektrificēto līniju infrastruktūru, kā arī, lai nodrošinātu elektrificētās zonas palielināšanu, plānots veikt esošās 3.3kV sistēmas nomaiņu uz 25kV sistēmu un elektrificēt jaunus dzelzceļa posmus, ņemot vērā publiskā finansējuma pieejamību. Pāreja uz 25 </w:t>
      </w:r>
      <w:proofErr w:type="spellStart"/>
      <w:r>
        <w:t>kV</w:t>
      </w:r>
      <w:proofErr w:type="spellEnd"/>
      <w:r>
        <w:t xml:space="preserve"> sistēmu sniedz vairākas priekšrocības, tostarp samazina energoapgādes iekārtu izmaksas, uzlabo efektivitāti, kā arī stabilizē strāvas padeves efektivitāti līnijās. </w:t>
      </w:r>
    </w:p>
    <w:p w14:paraId="514C16A0" w14:textId="3C481DBB" w:rsidR="00506D77" w:rsidRDefault="00AA2440" w:rsidP="00506D77">
      <w:pPr>
        <w:spacing w:after="120" w:line="240" w:lineRule="auto"/>
        <w:ind w:firstLine="720"/>
        <w:jc w:val="both"/>
      </w:pPr>
      <w:r>
        <w:t xml:space="preserve">Ņemot vērā, pasažieru un kravu kustības organizāciju, kā arī projekta </w:t>
      </w:r>
      <w:r w:rsidRPr="002306A9">
        <w:rPr>
          <w:i/>
          <w:iCs/>
        </w:rPr>
        <w:t xml:space="preserve">Rail </w:t>
      </w:r>
      <w:proofErr w:type="spellStart"/>
      <w:r w:rsidRPr="002306A9">
        <w:rPr>
          <w:i/>
          <w:iCs/>
        </w:rPr>
        <w:t>Baltica</w:t>
      </w:r>
      <w:proofErr w:type="spellEnd"/>
      <w:r>
        <w:t xml:space="preserve"> plānotos būvdarbus Rīgas mezglā, un sinerģiju ar citiem dzelzceļa infrastruktūras modernizācijas projektiem, dzelzceļa tīkla elektrifikācija ir realizējama pa posmiem, veicot ieguldījumus pakāpeniski. Atkarībā no publiskā finansējuma pieejamības </w:t>
      </w:r>
      <w:r w:rsidRPr="00BB6A9E">
        <w:t>Eiropas Savienības struktūrfondu un Kohēzijas fonda 2021.–2027.gada plānošanas perioda Darbības programmas ietvaros</w:t>
      </w:r>
      <w:r>
        <w:t xml:space="preserve">, kā arī </w:t>
      </w:r>
      <w:r w:rsidRPr="00BB6A9E">
        <w:t>Atveseļošanas un noturības mehānisma</w:t>
      </w:r>
      <w:r>
        <w:t xml:space="preserve"> ietvaros, plānots modernizēt esošos elektrificētos iecirkņus Rīgas mezglā, Rīgas – Tukums līnijā, Torņakalns – Jelgava līnijā, Rīga – Aizkraukle līnijā, kā arī paplašināt elektrificēto zonu </w:t>
      </w:r>
      <w:proofErr w:type="spellStart"/>
      <w:r>
        <w:t>Zasulauks</w:t>
      </w:r>
      <w:proofErr w:type="spellEnd"/>
      <w:r>
        <w:t xml:space="preserve"> – Bolderāja un Aizkraukle – Krustpils līnijās.  </w:t>
      </w:r>
    </w:p>
    <w:p w14:paraId="6C8830DA" w14:textId="591DCD1B" w:rsidR="00506D77" w:rsidRDefault="00506D77" w:rsidP="00506D77">
      <w:pPr>
        <w:spacing w:after="120" w:line="240" w:lineRule="auto"/>
        <w:ind w:firstLine="720"/>
        <w:jc w:val="both"/>
      </w:pPr>
    </w:p>
    <w:p w14:paraId="5D595FBC" w14:textId="3811385C" w:rsidR="00DC50ED" w:rsidRPr="005E0F91" w:rsidRDefault="00DC50ED" w:rsidP="00DC50ED">
      <w:pPr>
        <w:spacing w:after="120" w:line="240" w:lineRule="auto"/>
        <w:jc w:val="both"/>
        <w:rPr>
          <w:b/>
          <w:bCs/>
        </w:rPr>
      </w:pPr>
      <w:r w:rsidRPr="005E0F91">
        <w:rPr>
          <w:b/>
          <w:bCs/>
        </w:rPr>
        <w:t xml:space="preserve">Dzelzceļa </w:t>
      </w:r>
      <w:r w:rsidR="002E7CF3">
        <w:rPr>
          <w:b/>
          <w:bCs/>
        </w:rPr>
        <w:t>radītā vides piesārņojuma sanācija</w:t>
      </w:r>
    </w:p>
    <w:p w14:paraId="5CA5E2C6" w14:textId="77777777" w:rsidR="00276559" w:rsidRDefault="00276559" w:rsidP="00276559">
      <w:pPr>
        <w:spacing w:after="120" w:line="240" w:lineRule="auto"/>
        <w:ind w:firstLine="720"/>
        <w:jc w:val="both"/>
      </w:pPr>
      <w:r>
        <w:t>1991. gadā no Baltijas dzelzceļa pārvaldes pārņemot dzelzceļa infrastruktūru, VAS “Latvijas dzelzceļš” īpašumā nonāca infrastruktūras objekti, kuros tika identificēts ļoti augsts augsnes un gruntsūdens piesārņojums. Piesārņojuma rašanās iemesli ir dažādi – tehnoloģiskie pasākumi stacijās, atvērta tipa naftas produktu noliešana un uzglabāšana tvertnēs, avārijas, ritošā sastāva kvalitāte, u.c.</w:t>
      </w:r>
    </w:p>
    <w:p w14:paraId="62F99D25" w14:textId="77777777" w:rsidR="00276559" w:rsidRDefault="00276559" w:rsidP="00276559">
      <w:pPr>
        <w:spacing w:after="120" w:line="240" w:lineRule="auto"/>
        <w:ind w:firstLine="720"/>
        <w:jc w:val="both"/>
      </w:pPr>
      <w:r>
        <w:t xml:space="preserve">2018. gadā apzinātas </w:t>
      </w:r>
      <w:proofErr w:type="spellStart"/>
      <w:r>
        <w:t>LDz</w:t>
      </w:r>
      <w:proofErr w:type="spellEnd"/>
      <w:r>
        <w:t xml:space="preserve"> īpašumā esošās piesārņotās un vēsturiski piesārņotās vietas un piesārņojuma indikatīvais apjoms, kuru nepieciešams likvidēt, lai sasniegtu LR normatīvajos aktos noteikto pieļaujamo piesārņojuma </w:t>
      </w:r>
      <w:proofErr w:type="spellStart"/>
      <w:r>
        <w:t>robežlīmeni</w:t>
      </w:r>
      <w:proofErr w:type="spellEnd"/>
      <w:r>
        <w:t xml:space="preserve"> augsnē un gruntsūdenī.</w:t>
      </w:r>
    </w:p>
    <w:p w14:paraId="1D0E7EC4" w14:textId="77777777" w:rsidR="00276559" w:rsidRDefault="00276559" w:rsidP="00276559">
      <w:pPr>
        <w:spacing w:after="120" w:line="240" w:lineRule="auto"/>
        <w:ind w:firstLine="720"/>
        <w:jc w:val="both"/>
      </w:pPr>
    </w:p>
    <w:p w14:paraId="5021F560" w14:textId="77777777" w:rsidR="00276559" w:rsidRDefault="00276559" w:rsidP="00276559">
      <w:pPr>
        <w:spacing w:after="120" w:line="240" w:lineRule="auto"/>
        <w:ind w:firstLine="720"/>
        <w:jc w:val="both"/>
      </w:pPr>
      <w:r>
        <w:lastRenderedPageBreak/>
        <w:t xml:space="preserve">Apsekošanas laikā identificēti objekti, kuros ne tikai vizuāli novērojams, bet arī detalizētas izpētes rezultāti uzrāda augstu grunts un gruntsūdens piesārņojuma pakāpi. Šiem objektiem ieteikts piešķirt prioritāru nozīmi sanācijas veikšanai: stacijas “Višķi” teritorijā esošā naftas produktu pārsūknēšanas stacija, stacijas “Skrunda” teritorijā esošā bitumena bāze, Vagonu parka teritorija, Šķirotavas stacijas teritorijā esošie divi objekti un Gulbenes stacijas teritorijā esošā degvielas bāze. </w:t>
      </w:r>
    </w:p>
    <w:p w14:paraId="41CF4B5A" w14:textId="77777777" w:rsidR="00276559" w:rsidRDefault="00276559" w:rsidP="00276559">
      <w:pPr>
        <w:spacing w:after="120" w:line="240" w:lineRule="auto"/>
        <w:ind w:firstLine="720"/>
        <w:jc w:val="both"/>
      </w:pPr>
      <w:r>
        <w:t xml:space="preserve">Sanācijas darbi augstāk minētajiem objektiem paredz kompleksus un finansiāli apjomīgus pasākumus naftas produktu piesārņojuma likvidēšanai no grunts un gruntsūdens, nosakot piemērotākās utilizācijas un attīrīšanas metodes, ņemot vērā objekta atrašanās vietu, piesārņojuma veidu un tā apjomu. Sanācijas darbu apjomi un to veikšana lielā mērā ir atkarīga no publiskā finansējuma pieejamības. </w:t>
      </w:r>
    </w:p>
    <w:p w14:paraId="67525A26" w14:textId="06B464A9" w:rsidR="00DC50ED" w:rsidRDefault="00276559" w:rsidP="00276559">
      <w:pPr>
        <w:spacing w:after="120" w:line="240" w:lineRule="auto"/>
        <w:ind w:firstLine="720"/>
        <w:jc w:val="both"/>
      </w:pPr>
      <w:r>
        <w:t xml:space="preserve">Likvidējot vēsturisko piesārņojumu </w:t>
      </w:r>
      <w:proofErr w:type="spellStart"/>
      <w:r>
        <w:t>LDz</w:t>
      </w:r>
      <w:proofErr w:type="spellEnd"/>
      <w:r>
        <w:t xml:space="preserve"> objektos, tiks uzlabota vides kvalitāte, mazināts piesārņojuma līmenis un negatīvās ietekmes risks uz cilvēka veselību un apkārtējo vidi un ekosistēmu, tiks novērsta piesārņojumu tālākā izplatīšanās un nonākšana pazemes un virszemes ūdens </w:t>
      </w:r>
      <w:proofErr w:type="spellStart"/>
      <w:r>
        <w:t>tilpēs</w:t>
      </w:r>
      <w:proofErr w:type="spellEnd"/>
      <w:r>
        <w:t>, kā arī tiks radīta iespēja attīrīto teritoriju izmantot esošo dzelzceļa infrastruktūras objektu rekonstrukcijai un paplašināšanai vai jaunu objektu izbūvei.</w:t>
      </w:r>
    </w:p>
    <w:p w14:paraId="51866D14" w14:textId="77777777" w:rsidR="00276559" w:rsidRDefault="00276559" w:rsidP="00276559">
      <w:pPr>
        <w:spacing w:after="120" w:line="240" w:lineRule="auto"/>
        <w:ind w:firstLine="720"/>
        <w:jc w:val="both"/>
      </w:pPr>
    </w:p>
    <w:p w14:paraId="4FE679D7" w14:textId="744838CB" w:rsidR="00182B54" w:rsidRPr="00182B54" w:rsidRDefault="009C1EC3" w:rsidP="00660E7C">
      <w:pPr>
        <w:pStyle w:val="Virsraksts3"/>
        <w:spacing w:after="120"/>
      </w:pPr>
      <w:bookmarkStart w:id="40" w:name="_Toc69397704"/>
      <w:r w:rsidRPr="006D7303">
        <w:t>Kravu pārvadājumi</w:t>
      </w:r>
      <w:bookmarkEnd w:id="40"/>
      <w:r w:rsidRPr="006D7303">
        <w:t xml:space="preserve">  </w:t>
      </w:r>
    </w:p>
    <w:p w14:paraId="6EF338C6" w14:textId="4473E2C3" w:rsidR="003E11C7" w:rsidRDefault="00E81468" w:rsidP="00660E7C">
      <w:pPr>
        <w:spacing w:after="120" w:line="240" w:lineRule="auto"/>
        <w:jc w:val="both"/>
      </w:pPr>
      <w:r>
        <w:tab/>
      </w:r>
      <w:r w:rsidR="00E17872" w:rsidRPr="00E17872">
        <w:t>No valsts kopējā sauszemes pārvadājumu apjoma dzelzceļa kravu pārvadājumu īpatsvars 2020.gadā sastādīja 24</w:t>
      </w:r>
      <w:r w:rsidR="00DD55F9">
        <w:t xml:space="preserve"> </w:t>
      </w:r>
      <w:r w:rsidR="00E17872" w:rsidRPr="00E17872">
        <w:t>%. Dzelzceļa kravu pārvadājumu struktūrā 90% ir starptautiskie dzelzceļa kravu pārvadājumi, galvenokārt no Krievijas un Baltkrievijas uz Latvijas ostām (Austrumu–Rietumu tranzīta koridors), iekšzemes pārvadājumi tikai 10 %, kas izskaidrojams ar salīdzinoši īsajiem pārvadājumu attālumiem. Arvien nozīmīgāku lomu tuvākajā nākotnē ieņems arī pārvadājumi Ziemeļu–Dienvidu virzienā.</w:t>
      </w:r>
    </w:p>
    <w:p w14:paraId="2CCF3CA4" w14:textId="77777777" w:rsidR="00DD55F9" w:rsidRPr="00FF3CE3" w:rsidRDefault="00DD55F9" w:rsidP="00660E7C">
      <w:pPr>
        <w:spacing w:after="120" w:line="240" w:lineRule="auto"/>
        <w:jc w:val="both"/>
      </w:pPr>
    </w:p>
    <w:p w14:paraId="03D5F48D" w14:textId="460EB3E3" w:rsidR="003E11C7" w:rsidRPr="00FF3CE3" w:rsidRDefault="00E17872" w:rsidP="00660E7C">
      <w:pPr>
        <w:spacing w:after="120" w:line="240" w:lineRule="auto"/>
        <w:jc w:val="center"/>
      </w:pPr>
      <w:r>
        <w:rPr>
          <w:noProof/>
        </w:rPr>
        <w:drawing>
          <wp:inline distT="0" distB="0" distL="0" distR="0" wp14:anchorId="3D17D6D8" wp14:editId="58A9E78C">
            <wp:extent cx="4320000" cy="2160000"/>
            <wp:effectExtent l="0" t="0" r="4445" b="12065"/>
            <wp:docPr id="18" name="Chart 18">
              <a:extLst xmlns:a="http://schemas.openxmlformats.org/drawingml/2006/main">
                <a:ext uri="{FF2B5EF4-FFF2-40B4-BE49-F238E27FC236}">
                  <a16:creationId xmlns:a16="http://schemas.microsoft.com/office/drawing/2014/main" id="{AB8AEEB5-C9C1-44A1-83BD-B501C888D9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137900" w14:textId="77777777" w:rsidR="003E11C7" w:rsidRPr="000104E6" w:rsidRDefault="003E11C7" w:rsidP="00660E7C">
      <w:pPr>
        <w:spacing w:after="0" w:line="240" w:lineRule="auto"/>
        <w:rPr>
          <w:sz w:val="20"/>
          <w:szCs w:val="20"/>
        </w:rPr>
      </w:pPr>
      <w:r w:rsidRPr="000104E6">
        <w:rPr>
          <w:b/>
          <w:bCs/>
          <w:sz w:val="20"/>
          <w:szCs w:val="20"/>
        </w:rPr>
        <w:t>Avots:</w:t>
      </w:r>
      <w:r w:rsidRPr="000104E6">
        <w:rPr>
          <w:sz w:val="20"/>
          <w:szCs w:val="20"/>
        </w:rPr>
        <w:t xml:space="preserve"> Centrālā statistikas pārvalde </w:t>
      </w:r>
    </w:p>
    <w:p w14:paraId="0015BC30" w14:textId="462664F3" w:rsidR="003E11C7" w:rsidRDefault="000B4956" w:rsidP="00660E7C">
      <w:pPr>
        <w:spacing w:after="0" w:line="240" w:lineRule="auto"/>
        <w:rPr>
          <w:b/>
          <w:bCs/>
        </w:rPr>
      </w:pPr>
      <w:r>
        <w:t>4</w:t>
      </w:r>
      <w:r w:rsidR="003E11C7" w:rsidRPr="000104E6">
        <w:t>.1.</w:t>
      </w:r>
      <w:r w:rsidR="009D0B1C">
        <w:t>2</w:t>
      </w:r>
      <w:r w:rsidR="003E11C7" w:rsidRPr="000104E6">
        <w:t>.</w:t>
      </w:r>
      <w:r w:rsidR="00657134">
        <w:t>1.</w:t>
      </w:r>
      <w:r w:rsidR="009D0B1C">
        <w:t xml:space="preserve"> </w:t>
      </w:r>
      <w:r w:rsidR="003E11C7" w:rsidRPr="000104E6">
        <w:t xml:space="preserve">attēls. </w:t>
      </w:r>
      <w:r w:rsidR="003E11C7" w:rsidRPr="000104E6">
        <w:rPr>
          <w:b/>
          <w:bCs/>
        </w:rPr>
        <w:t>Kravu pārvadājumi dzelzceļa transportā</w:t>
      </w:r>
    </w:p>
    <w:p w14:paraId="491A75E9" w14:textId="77777777" w:rsidR="00601F31" w:rsidRDefault="00601F31" w:rsidP="00660E7C">
      <w:pPr>
        <w:spacing w:after="120" w:line="240" w:lineRule="auto"/>
        <w:rPr>
          <w:b/>
          <w:bCs/>
        </w:rPr>
      </w:pPr>
    </w:p>
    <w:p w14:paraId="49BABB0F" w14:textId="74E33233" w:rsidR="00D05CAD" w:rsidRDefault="00D05CAD" w:rsidP="00D05CAD">
      <w:pPr>
        <w:spacing w:after="120" w:line="240" w:lineRule="auto"/>
        <w:ind w:firstLine="720"/>
        <w:jc w:val="both"/>
      </w:pPr>
      <w:r w:rsidRPr="008D1D7C">
        <w:t xml:space="preserve">2019. gadā </w:t>
      </w:r>
      <w:r>
        <w:t>sāk</w:t>
      </w:r>
      <w:r w:rsidR="00DD55F9">
        <w:t>ā</w:t>
      </w:r>
      <w:r>
        <w:t>s</w:t>
      </w:r>
      <w:r w:rsidRPr="008D1D7C">
        <w:t xml:space="preserve"> strauja tranzīta kravu plūsmas samazināšanās Austrumu-Rietumu dzelzceļa koridorā, kas 2020.gadā ir turpinājusies</w:t>
      </w:r>
      <w:r>
        <w:t>.</w:t>
      </w:r>
      <w:r w:rsidRPr="008D1D7C">
        <w:t xml:space="preserve"> </w:t>
      </w:r>
      <w:r w:rsidRPr="00D70397">
        <w:t>20</w:t>
      </w:r>
      <w:r>
        <w:t>20</w:t>
      </w:r>
      <w:r w:rsidRPr="00D70397">
        <w:t>.gadā starptautiskajos dzelzceļa kravu pārvadājumos pārvadāto kravu apjoms</w:t>
      </w:r>
      <w:r>
        <w:t xml:space="preserve"> samazinājās</w:t>
      </w:r>
      <w:r w:rsidRPr="00D70397">
        <w:t xml:space="preserve"> par </w:t>
      </w:r>
      <w:r>
        <w:t>17.7</w:t>
      </w:r>
      <w:r w:rsidRPr="00D70397">
        <w:t xml:space="preserve"> milj. tonnu jeb </w:t>
      </w:r>
      <w:r>
        <w:t>45</w:t>
      </w:r>
      <w:r w:rsidRPr="00D70397">
        <w:t>%. Dzelzceļa transporta kravu pārvadājumi 20</w:t>
      </w:r>
      <w:r>
        <w:t>20</w:t>
      </w:r>
      <w:r w:rsidRPr="00D70397">
        <w:t xml:space="preserve">.gadā uz un no Latvijas ostām </w:t>
      </w:r>
      <w:r>
        <w:t>samazinājās</w:t>
      </w:r>
      <w:r w:rsidRPr="00D70397">
        <w:t xml:space="preserve"> par </w:t>
      </w:r>
      <w:r>
        <w:t>51.6</w:t>
      </w:r>
      <w:r w:rsidRPr="00D70397">
        <w:t>%, to īpatsvars starptautiskajos dzelzceļa kravu</w:t>
      </w:r>
      <w:r>
        <w:t xml:space="preserve"> pārvadājumos bija 69.4%.</w:t>
      </w:r>
    </w:p>
    <w:p w14:paraId="1BA7049F" w14:textId="77777777" w:rsidR="00D05CAD" w:rsidRDefault="00D05CAD" w:rsidP="00D05CAD">
      <w:pPr>
        <w:spacing w:after="120" w:line="240" w:lineRule="auto"/>
        <w:ind w:firstLine="720"/>
        <w:jc w:val="both"/>
      </w:pPr>
      <w:r>
        <w:t xml:space="preserve">2020.gadā dzelzceļa kravu pārvadājumu apmērs sastādīja 24.1 </w:t>
      </w:r>
      <w:proofErr w:type="spellStart"/>
      <w:r>
        <w:t>milj.tonnu</w:t>
      </w:r>
      <w:proofErr w:type="spellEnd"/>
      <w:r>
        <w:t xml:space="preserve">, kas ir par 42% mazāk salīdzinot ar 2019.gadu. Tranzīta kravu apmērs bija 3.7 </w:t>
      </w:r>
      <w:proofErr w:type="spellStart"/>
      <w:r>
        <w:t>milj.tonnu</w:t>
      </w:r>
      <w:proofErr w:type="spellEnd"/>
      <w:r>
        <w:t xml:space="preserve">, kas ir kritums </w:t>
      </w:r>
      <w:r>
        <w:lastRenderedPageBreak/>
        <w:t xml:space="preserve">par 18% salīdzinājumā ar 2019.gadu, importa kravu apmērs bija 16.3 </w:t>
      </w:r>
      <w:proofErr w:type="spellStart"/>
      <w:r>
        <w:t>milj.tonnu</w:t>
      </w:r>
      <w:proofErr w:type="spellEnd"/>
      <w:r>
        <w:t xml:space="preserve">, kas ir par 50% mazāk, bet eksporta kravu – 2.02 </w:t>
      </w:r>
      <w:proofErr w:type="spellStart"/>
      <w:r>
        <w:t>milj.tonnu</w:t>
      </w:r>
      <w:proofErr w:type="spellEnd"/>
      <w:r>
        <w:t>, kas ir kritums par 11%. Kravu pārvadājumu apjoma samazināšanos transporta un tranzīta nozarē veicināja gan fosilo izejvielu (akmeņogles, nafta un naftas produkti) cenu kritums globālajos tirgos, gan arī ģeopolitiskā situācija.</w:t>
      </w:r>
    </w:p>
    <w:p w14:paraId="19EFB048" w14:textId="0387E32A" w:rsidR="00DE10DF" w:rsidRDefault="00D05CAD" w:rsidP="00D05CAD">
      <w:pPr>
        <w:spacing w:after="120" w:line="240" w:lineRule="auto"/>
        <w:ind w:firstLine="720"/>
        <w:jc w:val="both"/>
      </w:pPr>
      <w:r>
        <w:t xml:space="preserve">Analizējot kravu pārvadājumu struktūru, redzams, ka lielāko pārvadājumu daļu jeb 26.6% veido naftas un naftas produktu pārvadājumi (6.4 </w:t>
      </w:r>
      <w:proofErr w:type="spellStart"/>
      <w:r>
        <w:t>milj.tonnu</w:t>
      </w:r>
      <w:proofErr w:type="spellEnd"/>
      <w:r>
        <w:t xml:space="preserve">). Otru lielāko īpatsvaru pārvadājumos veido graudi un graudu produkti  - 18.1% (4.36 </w:t>
      </w:r>
      <w:proofErr w:type="spellStart"/>
      <w:r>
        <w:t>mij.tonnu</w:t>
      </w:r>
      <w:proofErr w:type="spellEnd"/>
      <w:r>
        <w:t xml:space="preserve">), un salīdzinot ar 2019.gadu pārvadājumu apjoms ir palielinājies par 6.5%. Trešā lielāko pārvadāto kravu grupu veidoja akmeņogle, lai gan šajos pārvadājumos vērojams arī lielākais pārvadāto kravu kritums  - par 77% (4,04 </w:t>
      </w:r>
      <w:proofErr w:type="spellStart"/>
      <w:r>
        <w:t>milj.tonnu</w:t>
      </w:r>
      <w:proofErr w:type="spellEnd"/>
      <w:r>
        <w:t xml:space="preserve">) salīdzinot ar 2019.gadu. Pārvadājumus apjoms 2020.gadā palielinājies tādos kravu segmentos kā kokmateriālu pārvadājumi (palielinājies par 4.2% salīdzinājumā ar 2019.gadu, sasniedzot 2,06 </w:t>
      </w:r>
      <w:proofErr w:type="spellStart"/>
      <w:r>
        <w:t>milj.tonnu</w:t>
      </w:r>
      <w:proofErr w:type="spellEnd"/>
      <w:r>
        <w:t xml:space="preserve">  un to īpatsvaram veidojot 8.6% no kopējiem kravu pārvadājumiem)</w:t>
      </w:r>
      <w:r w:rsidRPr="00A13E0F">
        <w:t xml:space="preserve"> </w:t>
      </w:r>
      <w:r>
        <w:t xml:space="preserve">un </w:t>
      </w:r>
      <w:proofErr w:type="spellStart"/>
      <w:r>
        <w:t>minērālvielu</w:t>
      </w:r>
      <w:proofErr w:type="spellEnd"/>
      <w:r w:rsidRPr="00A13E0F">
        <w:t xml:space="preserve"> pārvadājumi (palielinājums par </w:t>
      </w:r>
      <w:r>
        <w:t>28.1</w:t>
      </w:r>
      <w:r w:rsidRPr="00A13E0F">
        <w:t xml:space="preserve">%, sasniedzot </w:t>
      </w:r>
      <w:r>
        <w:t>542</w:t>
      </w:r>
      <w:r w:rsidRPr="00A13E0F">
        <w:t xml:space="preserve"> tonnu jeb </w:t>
      </w:r>
      <w:r>
        <w:t>2.2</w:t>
      </w:r>
      <w:r w:rsidRPr="00A13E0F">
        <w:t>% no kopējā kravu pārvadājumu apjoma).</w:t>
      </w:r>
    </w:p>
    <w:p w14:paraId="0F2271D7" w14:textId="77777777" w:rsidR="00506D77" w:rsidRPr="00601F31" w:rsidRDefault="00506D77" w:rsidP="00D05CAD">
      <w:pPr>
        <w:spacing w:after="120" w:line="240" w:lineRule="auto"/>
        <w:ind w:firstLine="720"/>
        <w:jc w:val="both"/>
      </w:pPr>
    </w:p>
    <w:p w14:paraId="4394AFE9" w14:textId="3B7974A7" w:rsidR="003E11C7" w:rsidRPr="00FF3CE3" w:rsidRDefault="00FE4BCC" w:rsidP="00660E7C">
      <w:pPr>
        <w:spacing w:after="120" w:line="240" w:lineRule="auto"/>
        <w:jc w:val="center"/>
      </w:pPr>
      <w:r>
        <w:rPr>
          <w:noProof/>
        </w:rPr>
        <w:drawing>
          <wp:inline distT="0" distB="0" distL="0" distR="0" wp14:anchorId="3D7CF0F4" wp14:editId="7D3482A6">
            <wp:extent cx="4320000" cy="2160000"/>
            <wp:effectExtent l="0" t="0" r="4445" b="12065"/>
            <wp:docPr id="26" name="Chart 26">
              <a:extLst xmlns:a="http://schemas.openxmlformats.org/drawingml/2006/main">
                <a:ext uri="{FF2B5EF4-FFF2-40B4-BE49-F238E27FC236}">
                  <a16:creationId xmlns:a16="http://schemas.microsoft.com/office/drawing/2014/main" id="{7E474823-375F-4197-9B56-E2B2951745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2D48F3" w14:textId="77777777" w:rsidR="003E11C7" w:rsidRPr="000104E6" w:rsidRDefault="003E11C7" w:rsidP="00660E7C">
      <w:pPr>
        <w:spacing w:after="0" w:line="240" w:lineRule="auto"/>
        <w:rPr>
          <w:sz w:val="20"/>
          <w:szCs w:val="20"/>
        </w:rPr>
      </w:pPr>
      <w:r w:rsidRPr="000104E6">
        <w:rPr>
          <w:b/>
          <w:bCs/>
          <w:sz w:val="20"/>
          <w:szCs w:val="20"/>
        </w:rPr>
        <w:t>Avots:</w:t>
      </w:r>
      <w:r w:rsidRPr="000104E6">
        <w:rPr>
          <w:sz w:val="20"/>
          <w:szCs w:val="20"/>
        </w:rPr>
        <w:t xml:space="preserve"> Centrālā statistikas pārvalde </w:t>
      </w:r>
    </w:p>
    <w:p w14:paraId="4304DFB6" w14:textId="553DFA9A" w:rsidR="000104E6" w:rsidRDefault="000B4956" w:rsidP="00660E7C">
      <w:pPr>
        <w:spacing w:after="0" w:line="240" w:lineRule="auto"/>
        <w:rPr>
          <w:b/>
          <w:bCs/>
        </w:rPr>
      </w:pPr>
      <w:r>
        <w:t>4</w:t>
      </w:r>
      <w:r w:rsidR="003E11C7" w:rsidRPr="000104E6">
        <w:t>.1.</w:t>
      </w:r>
      <w:r w:rsidR="00657134">
        <w:t>2</w:t>
      </w:r>
      <w:r w:rsidR="003E11C7" w:rsidRPr="000104E6">
        <w:t>.</w:t>
      </w:r>
      <w:r w:rsidR="00657134">
        <w:t>2.</w:t>
      </w:r>
      <w:r w:rsidR="00977C4E">
        <w:t xml:space="preserve"> attēls.</w:t>
      </w:r>
      <w:r w:rsidR="003E11C7" w:rsidRPr="000104E6">
        <w:t xml:space="preserve"> </w:t>
      </w:r>
      <w:r w:rsidR="003E11C7" w:rsidRPr="000104E6">
        <w:rPr>
          <w:b/>
          <w:bCs/>
        </w:rPr>
        <w:t>Kravu apgrozība dzelzceļa transportā</w:t>
      </w:r>
    </w:p>
    <w:p w14:paraId="2D7E5DCE" w14:textId="77777777" w:rsidR="00601F31" w:rsidRDefault="00601F31" w:rsidP="00660E7C">
      <w:pPr>
        <w:spacing w:after="120" w:line="240" w:lineRule="auto"/>
        <w:rPr>
          <w:b/>
          <w:bCs/>
        </w:rPr>
      </w:pPr>
    </w:p>
    <w:p w14:paraId="53847D14" w14:textId="5724110E" w:rsidR="00BC5D91" w:rsidRPr="00B63240" w:rsidRDefault="00BF27EE" w:rsidP="00660E7C">
      <w:pPr>
        <w:spacing w:after="120" w:line="240" w:lineRule="auto"/>
        <w:jc w:val="both"/>
      </w:pPr>
      <w:r>
        <w:rPr>
          <w:b/>
          <w:bCs/>
        </w:rPr>
        <w:tab/>
      </w:r>
      <w:r w:rsidRPr="00BF27EE">
        <w:t xml:space="preserve">Tāpat no 2014.gada vērojams kravu apgrozības samazinājums dzelzceļa transportā: 2014.gadā tas sastādīja 19440.7 milj. t/km, 2015.gadā – 18905.9 milj. t/km, 2016.gadā – 15872.8 milj. t/km, 2017.gadā – 15013.7 milj. t/km, 2018.gadā </w:t>
      </w:r>
      <w:r w:rsidRPr="00B63240">
        <w:t>– 17858.8 milj. t/km</w:t>
      </w:r>
      <w:r w:rsidR="00BC5D91" w:rsidRPr="00B63240">
        <w:t>, 2019.gadā- 15018.8 milj. t/km</w:t>
      </w:r>
      <w:r w:rsidR="008A2CDB">
        <w:t>, 2020.gadā- 7979,4 milj. t/km, kas ir par 47% mazāk nekā gadu iepriekš.</w:t>
      </w:r>
      <w:r w:rsidR="00BC5D91" w:rsidRPr="00B63240">
        <w:t xml:space="preserve"> </w:t>
      </w:r>
    </w:p>
    <w:p w14:paraId="267D500B" w14:textId="4B09C630" w:rsidR="000104E6" w:rsidRDefault="00BC5D91" w:rsidP="00B63240">
      <w:pPr>
        <w:spacing w:after="120" w:line="240" w:lineRule="auto"/>
        <w:jc w:val="both"/>
      </w:pPr>
      <w:r w:rsidRPr="00B63240">
        <w:tab/>
      </w:r>
      <w:r w:rsidR="00B63240" w:rsidRPr="00B63240">
        <w:t>Vilcienu nobraukto kilometru skaits 2020. gadā kravu pārvadājumos ir samazinājies par 43%, salīdzinot ar 2019. gadu, bet pasažieru pārvadājumos - palielinājies par 0,8%. 2020. gadā dzelzceļa infrastruktūra tika izmantota, lai pārvadātu 24,1 miljonus tonnu kravu, veicot 4,65 miljonus vilcienu kilometru, savukārt, pārvadājot 12,7 miljonus pasažieru, ir veikti 5,8 miljoni vilcienu kilometru.</w:t>
      </w:r>
    </w:p>
    <w:p w14:paraId="5104FC6C" w14:textId="77777777" w:rsidR="00DD55F9" w:rsidRPr="000104E6" w:rsidRDefault="00DD55F9" w:rsidP="00B63240">
      <w:pPr>
        <w:spacing w:after="120" w:line="240" w:lineRule="auto"/>
        <w:jc w:val="both"/>
        <w:rPr>
          <w:color w:val="FF0000"/>
        </w:rPr>
      </w:pPr>
    </w:p>
    <w:p w14:paraId="50C809C2" w14:textId="238F4ECD" w:rsidR="003E11C7" w:rsidRPr="007F02D6" w:rsidRDefault="003E11C7" w:rsidP="00660E7C">
      <w:pPr>
        <w:pStyle w:val="Virsraksts2"/>
      </w:pPr>
      <w:bookmarkStart w:id="41" w:name="_Toc27648669"/>
      <w:bookmarkStart w:id="42" w:name="_Toc69397705"/>
      <w:r w:rsidRPr="007F02D6">
        <w:t>Institucionālā pārvaldība</w:t>
      </w:r>
      <w:bookmarkEnd w:id="41"/>
      <w:bookmarkEnd w:id="42"/>
      <w:r w:rsidRPr="007F02D6">
        <w:t xml:space="preserve"> </w:t>
      </w:r>
    </w:p>
    <w:p w14:paraId="252B4938" w14:textId="422C58DD" w:rsidR="003E11C7" w:rsidRPr="00FF3CE3" w:rsidRDefault="003E11C7" w:rsidP="00660E7C">
      <w:pPr>
        <w:spacing w:after="120" w:line="240" w:lineRule="auto"/>
        <w:jc w:val="both"/>
      </w:pPr>
      <w:r w:rsidRPr="00FF3CE3">
        <w:tab/>
      </w:r>
      <w:r w:rsidR="00707811" w:rsidRPr="00707811">
        <w:t xml:space="preserve">Valsts politiku dzelzceļa transporta jomā īsteno Satiksmes ministrija atbilstoši politikas plānošanas dokumentiem. Valsts dzelzceļa administrācija (turpmāk- </w:t>
      </w:r>
      <w:proofErr w:type="spellStart"/>
      <w:r w:rsidR="00707811" w:rsidRPr="00707811">
        <w:t>VDzA</w:t>
      </w:r>
      <w:proofErr w:type="spellEnd"/>
      <w:r w:rsidR="00707811" w:rsidRPr="00707811">
        <w:t xml:space="preserve">) saskaņā ar Dzelzceļa likuma 30.pantu īsteno valsts pārvaldi dzelzceļa transporta nozarē. </w:t>
      </w:r>
      <w:proofErr w:type="spellStart"/>
      <w:r w:rsidR="00707811" w:rsidRPr="00707811">
        <w:t>VDzA</w:t>
      </w:r>
      <w:proofErr w:type="spellEnd"/>
      <w:r w:rsidR="00707811" w:rsidRPr="00707811">
        <w:t xml:space="preserve"> veic dzelzceļa nozares regulatīvās iestādes funkcijas, tajā skaitā, uzrauga dzelzceļa jomu reglamentējošo Eiropas Savienības tiesību aktu prasību izpildi. Papildus </w:t>
      </w:r>
      <w:proofErr w:type="spellStart"/>
      <w:r w:rsidR="00707811" w:rsidRPr="00707811">
        <w:t>VDzA</w:t>
      </w:r>
      <w:proofErr w:type="spellEnd"/>
      <w:r w:rsidR="00707811" w:rsidRPr="00707811">
        <w:t xml:space="preserve"> veic arī </w:t>
      </w:r>
      <w:r w:rsidR="00707811" w:rsidRPr="00707811">
        <w:lastRenderedPageBreak/>
        <w:t>neregulatīvās funkcijas tādas kā pārvadātāju licencēšanu, dzelzceļā reģistru uzturēšanu, kā arī īsteno vides politiku.</w:t>
      </w:r>
      <w:r w:rsidRPr="00FF3CE3">
        <w:t xml:space="preserve"> </w:t>
      </w:r>
    </w:p>
    <w:p w14:paraId="08A4B8D9" w14:textId="3A010BC6" w:rsidR="003E11C7" w:rsidRPr="00FF3CE3" w:rsidRDefault="003E11C7" w:rsidP="00660E7C">
      <w:pPr>
        <w:spacing w:after="120" w:line="240" w:lineRule="auto"/>
        <w:jc w:val="both"/>
      </w:pPr>
      <w:r w:rsidRPr="00FF3CE3">
        <w:rPr>
          <w:shd w:val="clear" w:color="auto" w:fill="FFFFFF"/>
        </w:rPr>
        <w:tab/>
        <w:t>Valsts dzelzceļa tehniskā inspekcija</w:t>
      </w:r>
      <w:r w:rsidR="004A520F">
        <w:rPr>
          <w:shd w:val="clear" w:color="auto" w:fill="FFFFFF"/>
        </w:rPr>
        <w:t xml:space="preserve"> (turpmāk-</w:t>
      </w:r>
      <w:r w:rsidR="004A520F">
        <w:t xml:space="preserve"> </w:t>
      </w:r>
      <w:proofErr w:type="spellStart"/>
      <w:r w:rsidR="004A520F" w:rsidRPr="004A520F">
        <w:rPr>
          <w:shd w:val="clear" w:color="auto" w:fill="FFFFFF"/>
        </w:rPr>
        <w:t>VDzTI</w:t>
      </w:r>
      <w:proofErr w:type="spellEnd"/>
      <w:r w:rsidR="004A520F">
        <w:rPr>
          <w:shd w:val="clear" w:color="auto" w:fill="FFFFFF"/>
        </w:rPr>
        <w:t xml:space="preserve">) </w:t>
      </w:r>
      <w:r w:rsidRPr="00FF3CE3">
        <w:t xml:space="preserve">saskaņā ar Dzelzceļa likuma 33.pantu īsteno valsts pārvaldes funkciju dzelzceļa tehniskās ekspluatācijas uzraudzībā un kontrolē, lai nodrošinātu minēto jomu regulējošo normatīvo aktu prasību ievērošanu un izpildi, atbilstoši Dzelzceļa likuma </w:t>
      </w:r>
      <w:r w:rsidR="003A1670">
        <w:t>33., 33.</w:t>
      </w:r>
      <w:r w:rsidR="003A1670">
        <w:rPr>
          <w:vertAlign w:val="superscript"/>
        </w:rPr>
        <w:t>3</w:t>
      </w:r>
      <w:r w:rsidR="003A1670">
        <w:t>, 33.</w:t>
      </w:r>
      <w:r w:rsidR="003A1670">
        <w:rPr>
          <w:vertAlign w:val="superscript"/>
        </w:rPr>
        <w:t xml:space="preserve">4, </w:t>
      </w:r>
      <w:r w:rsidR="003A1670">
        <w:t>34</w:t>
      </w:r>
      <w:r w:rsidR="003A1670">
        <w:rPr>
          <w:vertAlign w:val="superscript"/>
        </w:rPr>
        <w:t xml:space="preserve"> 1</w:t>
      </w:r>
      <w:r w:rsidR="003A1670">
        <w:t>, 35.</w:t>
      </w:r>
      <w:r w:rsidR="003A1670">
        <w:rPr>
          <w:vertAlign w:val="superscript"/>
        </w:rPr>
        <w:t>1</w:t>
      </w:r>
      <w:r w:rsidR="003A1670">
        <w:t>-35.</w:t>
      </w:r>
      <w:r w:rsidR="003A1670">
        <w:rPr>
          <w:vertAlign w:val="superscript"/>
        </w:rPr>
        <w:t>2</w:t>
      </w:r>
      <w:r w:rsidR="003A1670">
        <w:t>, 36.</w:t>
      </w:r>
      <w:r w:rsidR="003A1670">
        <w:rPr>
          <w:vertAlign w:val="superscript"/>
        </w:rPr>
        <w:t>1</w:t>
      </w:r>
      <w:r w:rsidR="003A1670">
        <w:t>, 36.</w:t>
      </w:r>
      <w:r w:rsidR="003A1670">
        <w:rPr>
          <w:vertAlign w:val="superscript"/>
        </w:rPr>
        <w:t>5</w:t>
      </w:r>
      <w:r w:rsidR="003A1670">
        <w:t>, 36.</w:t>
      </w:r>
      <w:r w:rsidR="003A1670">
        <w:rPr>
          <w:vertAlign w:val="superscript"/>
        </w:rPr>
        <w:t>6</w:t>
      </w:r>
      <w:r w:rsidR="003A1670">
        <w:t>, 37.</w:t>
      </w:r>
      <w:r w:rsidR="003A1670">
        <w:rPr>
          <w:vertAlign w:val="superscript"/>
        </w:rPr>
        <w:t>1</w:t>
      </w:r>
      <w:r w:rsidR="003A1670">
        <w:t>., 43.</w:t>
      </w:r>
      <w:r w:rsidR="003A1670">
        <w:rPr>
          <w:vertAlign w:val="superscript"/>
        </w:rPr>
        <w:t>1</w:t>
      </w:r>
      <w:r w:rsidR="003A1670">
        <w:t>-</w:t>
      </w:r>
      <w:r w:rsidR="00353717">
        <w:t xml:space="preserve"> </w:t>
      </w:r>
      <w:r w:rsidR="003A1670">
        <w:t>43</w:t>
      </w:r>
      <w:r w:rsidR="003A1670">
        <w:rPr>
          <w:vertAlign w:val="superscript"/>
        </w:rPr>
        <w:t>8</w:t>
      </w:r>
      <w:r w:rsidRPr="00FF3CE3">
        <w:t xml:space="preserve"> pantā noteiktajam. </w:t>
      </w:r>
    </w:p>
    <w:p w14:paraId="32540598" w14:textId="77777777" w:rsidR="003E11C7" w:rsidRPr="00FF3CE3" w:rsidRDefault="003E11C7" w:rsidP="00660E7C">
      <w:pPr>
        <w:spacing w:after="120" w:line="240" w:lineRule="auto"/>
        <w:jc w:val="both"/>
        <w:rPr>
          <w:shd w:val="clear" w:color="auto" w:fill="FFFFFF"/>
        </w:rPr>
      </w:pPr>
      <w:r w:rsidRPr="00FF3CE3">
        <w:rPr>
          <w:shd w:val="clear" w:color="auto" w:fill="FFFFFF"/>
        </w:rPr>
        <w:tab/>
        <w:t>Transporta nelaimes gadījumu un incidentu izmeklēšanas birojs</w:t>
      </w:r>
      <w:r>
        <w:rPr>
          <w:shd w:val="clear" w:color="auto" w:fill="FFFFFF"/>
        </w:rPr>
        <w:t xml:space="preserve"> </w:t>
      </w:r>
      <w:r w:rsidRPr="00FF3CE3">
        <w:t>(turpmāk – TNGIIB)</w:t>
      </w:r>
      <w:r w:rsidRPr="00FF3CE3">
        <w:rPr>
          <w:shd w:val="clear" w:color="auto" w:fill="FFFFFF"/>
        </w:rPr>
        <w:t xml:space="preserve"> atbilstoši starptautisko un Latvijas tiesību aktu prasībām organizē, veic un kontrolē dzelzceļa negadījumu un incidentu izmeklēšanu. </w:t>
      </w:r>
    </w:p>
    <w:p w14:paraId="5C676ADD" w14:textId="02385306" w:rsidR="003E11C7" w:rsidRDefault="003E11C7" w:rsidP="00660E7C">
      <w:pPr>
        <w:spacing w:after="120" w:line="240" w:lineRule="auto"/>
        <w:jc w:val="both"/>
      </w:pPr>
      <w:r w:rsidRPr="00FF3CE3">
        <w:tab/>
        <w:t xml:space="preserve">Izstrādājot nozares politiku un normatīvos aktus dzelzceļa </w:t>
      </w:r>
      <w:proofErr w:type="spellStart"/>
      <w:r w:rsidRPr="00FF3CE3">
        <w:t>apakašnozarē</w:t>
      </w:r>
      <w:proofErr w:type="spellEnd"/>
      <w:r w:rsidRPr="00FF3CE3">
        <w:t xml:space="preserve">, Satiksmes ministrija sadarbojas ar </w:t>
      </w:r>
      <w:proofErr w:type="spellStart"/>
      <w:r w:rsidRPr="008252A8">
        <w:t>LD</w:t>
      </w:r>
      <w:r w:rsidR="004A520F">
        <w:t>z</w:t>
      </w:r>
      <w:proofErr w:type="spellEnd"/>
      <w:r w:rsidRPr="00FF3CE3">
        <w:t>, kas saskaņā ar Dzelzceļa likuma 6., 10.-13.pantu veic</w:t>
      </w:r>
      <w:r w:rsidR="00707811" w:rsidRPr="00707811">
        <w:t xml:space="preserve"> valsts publiskās lietošanas</w:t>
      </w:r>
      <w:r w:rsidRPr="00FF3CE3">
        <w:t xml:space="preserve"> dzelzceļa infrastruktūras pārvaldītāja funkcijas, kā arī ar AS „Pasažieru vilciens”, kas nodrošina dzelzceļa pasažieru pārvadājumus. Satiksmes ministrija ir noslēgusi deleģēšanas līgumu </w:t>
      </w:r>
      <w:r w:rsidR="00762F4F">
        <w:t>28.12.2018 Nr. SM 2018/-56, grozījumi 07.01.2020</w:t>
      </w:r>
      <w:r w:rsidR="00353717">
        <w:t xml:space="preserve"> </w:t>
      </w:r>
      <w:r w:rsidRPr="00FF3CE3">
        <w:t>ar SIA “Eiropas dzelzceļa līnijas” (</w:t>
      </w:r>
      <w:r w:rsidRPr="008252A8">
        <w:t xml:space="preserve">turpmāk - </w:t>
      </w:r>
      <w:proofErr w:type="spellStart"/>
      <w:r w:rsidRPr="008252A8">
        <w:t>EDzL</w:t>
      </w:r>
      <w:proofErr w:type="spellEnd"/>
      <w:r w:rsidRPr="00FF3CE3">
        <w:t xml:space="preserve">), saskaņā ar kuru </w:t>
      </w:r>
      <w:proofErr w:type="spellStart"/>
      <w:r w:rsidRPr="00FF3CE3">
        <w:t>ED</w:t>
      </w:r>
      <w:r>
        <w:t>z</w:t>
      </w:r>
      <w:r w:rsidRPr="00FF3CE3">
        <w:t>L</w:t>
      </w:r>
      <w:proofErr w:type="spellEnd"/>
      <w:r w:rsidRPr="00FF3CE3">
        <w:t xml:space="preserve"> tiek deleģēts uzdevums organizēt darbus </w:t>
      </w:r>
      <w:r w:rsidRPr="00353717">
        <w:rPr>
          <w:i/>
          <w:iCs/>
        </w:rPr>
        <w:t xml:space="preserve">Rail </w:t>
      </w:r>
      <w:proofErr w:type="spellStart"/>
      <w:r w:rsidRPr="00353717">
        <w:rPr>
          <w:i/>
          <w:iCs/>
        </w:rPr>
        <w:t>Baltica</w:t>
      </w:r>
      <w:proofErr w:type="spellEnd"/>
      <w:r w:rsidRPr="00FF3CE3">
        <w:t xml:space="preserve"> valsts publiskās lietošanas dzelzceļa infrastruktūras objekta izveidei saskaņā ar </w:t>
      </w:r>
      <w:r w:rsidR="00A71E92">
        <w:t>CEF</w:t>
      </w:r>
      <w:r w:rsidRPr="00FF3CE3">
        <w:t xml:space="preserve"> Finansēšanas līgumiem.</w:t>
      </w:r>
      <w:r w:rsidR="00DC76EC">
        <w:t xml:space="preserve"> </w:t>
      </w:r>
      <w:r w:rsidR="00DC76EC" w:rsidRPr="00DC76EC">
        <w:t xml:space="preserve">Atbilstoši Satiksmes ministrijas mērķim koncentrēt atbildību par </w:t>
      </w:r>
      <w:r w:rsidR="00DC76EC" w:rsidRPr="00353717">
        <w:rPr>
          <w:i/>
          <w:iCs/>
        </w:rPr>
        <w:t xml:space="preserve">Rail </w:t>
      </w:r>
      <w:proofErr w:type="spellStart"/>
      <w:r w:rsidR="00DC76EC" w:rsidRPr="00353717">
        <w:rPr>
          <w:i/>
          <w:iCs/>
        </w:rPr>
        <w:t>Baltica</w:t>
      </w:r>
      <w:proofErr w:type="spellEnd"/>
      <w:r w:rsidR="00DC76EC" w:rsidRPr="00DC76EC">
        <w:t xml:space="preserve"> projekta Latvijas aktivitāšu ieviešanu vienā uzņēmumā un Ministru Kabineta  08.09.2020. </w:t>
      </w:r>
      <w:proofErr w:type="spellStart"/>
      <w:r w:rsidR="00DC76EC" w:rsidRPr="00DC76EC">
        <w:t>Protokollēmuma</w:t>
      </w:r>
      <w:proofErr w:type="spellEnd"/>
      <w:r w:rsidR="00DC76EC" w:rsidRPr="00DC76EC">
        <w:t xml:space="preserve"> Nr.53 34.§, Satiksmes ministrija pārskata </w:t>
      </w:r>
      <w:proofErr w:type="spellStart"/>
      <w:r w:rsidR="00DC76EC" w:rsidRPr="00DC76EC">
        <w:t>EDzL</w:t>
      </w:r>
      <w:proofErr w:type="spellEnd"/>
      <w:r w:rsidR="00DC76EC" w:rsidRPr="00DC76EC">
        <w:t xml:space="preserve"> un RB Rail AS deleģētās funkcijas </w:t>
      </w:r>
      <w:r w:rsidR="00DC76EC" w:rsidRPr="00353717">
        <w:rPr>
          <w:i/>
          <w:iCs/>
        </w:rPr>
        <w:t xml:space="preserve">Rail </w:t>
      </w:r>
      <w:proofErr w:type="spellStart"/>
      <w:r w:rsidR="00DC76EC" w:rsidRPr="00353717">
        <w:rPr>
          <w:i/>
          <w:iCs/>
        </w:rPr>
        <w:t>Baltica</w:t>
      </w:r>
      <w:proofErr w:type="spellEnd"/>
      <w:r w:rsidR="00DC76EC" w:rsidRPr="00DC76EC">
        <w:t xml:space="preserve"> aktivitāšu ieviešanā, vairākas </w:t>
      </w:r>
      <w:proofErr w:type="spellStart"/>
      <w:r w:rsidR="00DC76EC" w:rsidRPr="00DC76EC">
        <w:t>EDzL</w:t>
      </w:r>
      <w:proofErr w:type="spellEnd"/>
      <w:r w:rsidR="00DC76EC" w:rsidRPr="00DC76EC">
        <w:t xml:space="preserve"> deleģētās funkcijas no 2021.gada nododot RB Rail AS.</w:t>
      </w:r>
    </w:p>
    <w:p w14:paraId="70C921A2" w14:textId="77777777" w:rsidR="000104E6" w:rsidRPr="00FF3CE3" w:rsidRDefault="000104E6" w:rsidP="00660E7C">
      <w:pPr>
        <w:spacing w:after="120" w:line="240" w:lineRule="auto"/>
      </w:pPr>
    </w:p>
    <w:p w14:paraId="067B878A" w14:textId="52E0D00B" w:rsidR="003E11C7" w:rsidRPr="007F02D6" w:rsidRDefault="003E11C7" w:rsidP="00660E7C">
      <w:pPr>
        <w:pStyle w:val="Virsraksts2"/>
      </w:pPr>
      <w:bookmarkStart w:id="43" w:name="_Toc27648670"/>
      <w:bookmarkStart w:id="44" w:name="_Toc69397706"/>
      <w:r w:rsidRPr="007F02D6">
        <w:t>Tiesiskais ietvars</w:t>
      </w:r>
      <w:bookmarkEnd w:id="43"/>
      <w:bookmarkEnd w:id="44"/>
    </w:p>
    <w:p w14:paraId="4C0B7826" w14:textId="0C4607D6" w:rsidR="003E11C7" w:rsidRPr="00647F7C" w:rsidRDefault="003E11C7" w:rsidP="00121364">
      <w:pPr>
        <w:pStyle w:val="Sarakstarindkopa"/>
        <w:numPr>
          <w:ilvl w:val="0"/>
          <w:numId w:val="12"/>
        </w:numPr>
        <w:spacing w:after="120" w:line="240" w:lineRule="auto"/>
        <w:ind w:left="357"/>
      </w:pPr>
      <w:r w:rsidRPr="00647F7C">
        <w:t>Dzelzceļa likums</w:t>
      </w:r>
      <w:r w:rsidR="0004433D" w:rsidRPr="00647F7C">
        <w:t>;</w:t>
      </w:r>
    </w:p>
    <w:p w14:paraId="6F0D1A6D" w14:textId="3C15419F" w:rsidR="003E11C7" w:rsidRPr="00647F7C" w:rsidRDefault="003E11C7" w:rsidP="00121364">
      <w:pPr>
        <w:pStyle w:val="Sarakstarindkopa"/>
        <w:numPr>
          <w:ilvl w:val="0"/>
          <w:numId w:val="12"/>
        </w:numPr>
        <w:spacing w:after="120" w:line="240" w:lineRule="auto"/>
        <w:ind w:left="357"/>
        <w:jc w:val="both"/>
      </w:pPr>
      <w:r w:rsidRPr="00647F7C">
        <w:t>Dzelzceļa pārvadājumu likums</w:t>
      </w:r>
      <w:r w:rsidR="0004433D" w:rsidRPr="00647F7C">
        <w:t>;</w:t>
      </w:r>
    </w:p>
    <w:p w14:paraId="1683450F" w14:textId="4A5DCD13" w:rsidR="00647F7C" w:rsidRPr="00647F7C" w:rsidRDefault="00647F7C" w:rsidP="00121364">
      <w:pPr>
        <w:pStyle w:val="Sarakstarindkopa"/>
        <w:numPr>
          <w:ilvl w:val="0"/>
          <w:numId w:val="12"/>
        </w:numPr>
        <w:spacing w:after="120" w:line="240" w:lineRule="auto"/>
        <w:ind w:left="357"/>
      </w:pPr>
      <w:r w:rsidRPr="00647F7C">
        <w:t>Bīstamo kravu aprites likums;</w:t>
      </w:r>
    </w:p>
    <w:p w14:paraId="06F61438" w14:textId="0CC1EABD" w:rsidR="0004433D" w:rsidRPr="00647F7C" w:rsidRDefault="0004433D" w:rsidP="00121364">
      <w:pPr>
        <w:pStyle w:val="Sarakstarindkopa"/>
        <w:numPr>
          <w:ilvl w:val="0"/>
          <w:numId w:val="12"/>
        </w:numPr>
        <w:spacing w:after="120" w:line="240" w:lineRule="auto"/>
        <w:ind w:left="357"/>
        <w:jc w:val="both"/>
      </w:pPr>
      <w:r w:rsidRPr="00647F7C">
        <w:t xml:space="preserve">Likums “Par Igaunijas Republikas valdības, Latvijas Republikas valdības un Lietuvas Republikas valdības līgumu par Rail </w:t>
      </w:r>
      <w:proofErr w:type="spellStart"/>
      <w:r w:rsidRPr="00647F7C">
        <w:t>Baltic</w:t>
      </w:r>
      <w:proofErr w:type="spellEnd"/>
      <w:r w:rsidRPr="00647F7C">
        <w:t xml:space="preserve">/Rail </w:t>
      </w:r>
      <w:proofErr w:type="spellStart"/>
      <w:r w:rsidRPr="00647F7C">
        <w:t>Baltica</w:t>
      </w:r>
      <w:proofErr w:type="spellEnd"/>
      <w:r w:rsidRPr="00647F7C">
        <w:t xml:space="preserve"> dzelzceļa savienojuma izveidi”;</w:t>
      </w:r>
    </w:p>
    <w:p w14:paraId="0FBC79F4" w14:textId="77777777" w:rsidR="003E11C7" w:rsidRPr="00FF3CE3" w:rsidRDefault="003E11C7" w:rsidP="00121364">
      <w:pPr>
        <w:pStyle w:val="Sarakstarindkopa"/>
        <w:numPr>
          <w:ilvl w:val="0"/>
          <w:numId w:val="12"/>
        </w:numPr>
        <w:spacing w:after="120" w:line="240" w:lineRule="auto"/>
        <w:ind w:left="357"/>
        <w:jc w:val="both"/>
      </w:pPr>
      <w:r w:rsidRPr="00FF3CE3">
        <w:t>Pašreiz Latvijas Republikā starptautiskos dzelzceļa pasažieru un kravu pārvadājumus regulē šādi starptautiskie tiesību akti:</w:t>
      </w:r>
    </w:p>
    <w:p w14:paraId="5C9981E5" w14:textId="4AD2F858" w:rsidR="0004433D" w:rsidRDefault="003E11C7" w:rsidP="00121364">
      <w:pPr>
        <w:pStyle w:val="Sarakstarindkopa"/>
        <w:numPr>
          <w:ilvl w:val="0"/>
          <w:numId w:val="17"/>
        </w:numPr>
        <w:spacing w:after="120" w:line="240" w:lineRule="auto"/>
        <w:ind w:left="1077" w:hanging="357"/>
        <w:jc w:val="both"/>
      </w:pPr>
      <w:r w:rsidRPr="00FF3CE3">
        <w:t>Konvencija par starptautiskajiem dzelzceļa pārvadājumiem (COTIF)</w:t>
      </w:r>
      <w:r w:rsidR="0004433D">
        <w:t>;</w:t>
      </w:r>
    </w:p>
    <w:p w14:paraId="0E8621FF" w14:textId="1A8E3777" w:rsidR="0004433D" w:rsidRDefault="003E11C7" w:rsidP="00121364">
      <w:pPr>
        <w:pStyle w:val="Sarakstarindkopa"/>
        <w:numPr>
          <w:ilvl w:val="0"/>
          <w:numId w:val="17"/>
        </w:numPr>
        <w:spacing w:after="120" w:line="240" w:lineRule="auto"/>
        <w:ind w:left="1077" w:hanging="357"/>
        <w:jc w:val="both"/>
      </w:pPr>
      <w:r w:rsidRPr="00FF3CE3">
        <w:t>Nolīgums par pasažieru starptautisko satiksmi (SMPS)</w:t>
      </w:r>
      <w:r w:rsidR="0004433D">
        <w:t>;</w:t>
      </w:r>
    </w:p>
    <w:p w14:paraId="5E437A46" w14:textId="03C83314" w:rsidR="009D734B" w:rsidRDefault="003E11C7" w:rsidP="00121364">
      <w:pPr>
        <w:pStyle w:val="Sarakstarindkopa"/>
        <w:numPr>
          <w:ilvl w:val="0"/>
          <w:numId w:val="17"/>
        </w:numPr>
        <w:spacing w:after="120" w:line="240" w:lineRule="auto"/>
        <w:ind w:left="1077" w:hanging="357"/>
        <w:jc w:val="both"/>
      </w:pPr>
      <w:r w:rsidRPr="00FF3CE3">
        <w:t>Nolīgums par starptautisko dzelzceļa kravu satiksmi (SMGS)</w:t>
      </w:r>
      <w:r w:rsidR="0004433D">
        <w:t>.</w:t>
      </w:r>
    </w:p>
    <w:p w14:paraId="3F914D85" w14:textId="77777777" w:rsidR="00AE4760" w:rsidRDefault="009D734B" w:rsidP="00121364">
      <w:pPr>
        <w:pStyle w:val="Sarakstarindkopa"/>
        <w:numPr>
          <w:ilvl w:val="0"/>
          <w:numId w:val="25"/>
        </w:numPr>
        <w:spacing w:after="120" w:line="240" w:lineRule="auto"/>
        <w:ind w:left="357"/>
        <w:jc w:val="both"/>
      </w:pPr>
      <w:r>
        <w:t>Būtiskāko normatīvo aktu sarakstu skatīt</w:t>
      </w:r>
    </w:p>
    <w:p w14:paraId="325C28E2" w14:textId="22F2D56B" w:rsidR="00531FFB" w:rsidRDefault="00360A7D" w:rsidP="00121364">
      <w:pPr>
        <w:pStyle w:val="Sarakstarindkopa"/>
        <w:spacing w:after="120" w:line="240" w:lineRule="auto"/>
        <w:ind w:left="357"/>
        <w:jc w:val="both"/>
      </w:pPr>
      <w:r w:rsidRPr="009D5CE0">
        <w:t>https://www.sam.gov.lv/lv/butiskakie-normativie-akti-1</w:t>
      </w:r>
      <w:r w:rsidR="009D734B">
        <w:t>.</w:t>
      </w:r>
      <w:r>
        <w:t xml:space="preserve"> </w:t>
      </w:r>
    </w:p>
    <w:p w14:paraId="170CE96C" w14:textId="77777777" w:rsidR="00531FFB" w:rsidRDefault="00531FFB">
      <w:r>
        <w:br w:type="page"/>
      </w:r>
    </w:p>
    <w:p w14:paraId="65639618" w14:textId="77777777" w:rsidR="00531FFB" w:rsidRPr="000104E6" w:rsidRDefault="00531FFB" w:rsidP="00106C75">
      <w:pPr>
        <w:pStyle w:val="Virsraksts1"/>
        <w:spacing w:after="120"/>
        <w:ind w:left="3402"/>
      </w:pPr>
      <w:bookmarkStart w:id="45" w:name="_Toc69397707"/>
      <w:r>
        <w:lastRenderedPageBreak/>
        <w:t>Pasažieru pārvadājumi</w:t>
      </w:r>
      <w:bookmarkEnd w:id="45"/>
      <w:r w:rsidRPr="003A0053">
        <w:t xml:space="preserve"> </w:t>
      </w:r>
    </w:p>
    <w:p w14:paraId="388209F6" w14:textId="6BB9B38F" w:rsidR="00531FFB" w:rsidRPr="00DF6977" w:rsidRDefault="00531FFB" w:rsidP="00531FFB">
      <w:pPr>
        <w:spacing w:after="120" w:line="240" w:lineRule="auto"/>
        <w:jc w:val="both"/>
      </w:pPr>
      <w:r w:rsidRPr="00FF3CE3">
        <w:tab/>
        <w:t>Latvijā sabiedriskā transporta pakalpojumi pilda sociālu funkciju, nodrošinot iedzīvotāju tiesības uz brīvu pārvietošanos un iedzīvotāju pārvietošanās vajadzību un pieprasījuma pēc sabiedriskā transporta pakalpojumiem apmierināšanu.</w:t>
      </w:r>
      <w:r w:rsidR="005326CC">
        <w:t xml:space="preserve"> Tas ir būtisks instruments </w:t>
      </w:r>
      <w:r w:rsidR="005326CC" w:rsidRPr="007121FA">
        <w:t>ilgtspējīgas mobilitātes nodrošināšanā</w:t>
      </w:r>
      <w:r w:rsidR="005326CC">
        <w:t>.</w:t>
      </w:r>
      <w:r w:rsidRPr="00FF3CE3">
        <w:t xml:space="preserve"> Šobrīd Sabiedriskā transporta pakalpojumu likums garantē, ka iedzīvotājiem tiek nodrošināta iespēja nokļūt uz izglītības iestādēm, ārstniecības iestādēm, darbavietām un valsts un pašvaldību institūcijām to normālajā (vispārpieņemtajā) darba laikā. </w:t>
      </w:r>
      <w:r w:rsidR="006739A0">
        <w:t>Sabiedriskais transports ir arī alternatīva privātā transporta izmantošanai, tādēļ ir nepieciešams nodrošināt konkurētspējīgu, ērtu, drošu, uzticamu un integrētu sabiedrisko transportu</w:t>
      </w:r>
      <w:r w:rsidR="00C371CF">
        <w:t xml:space="preserve">, </w:t>
      </w:r>
      <w:r w:rsidR="00140954">
        <w:t xml:space="preserve"> tā </w:t>
      </w:r>
      <w:r w:rsidR="00C371CF">
        <w:t>vienlaikus veicinot ietekmes uz vidi mazināšanu.</w:t>
      </w:r>
    </w:p>
    <w:p w14:paraId="6FC4E3C7" w14:textId="4D20E336" w:rsidR="00531FFB" w:rsidRDefault="00531FFB" w:rsidP="00531FFB">
      <w:pPr>
        <w:spacing w:after="120" w:line="240" w:lineRule="auto"/>
        <w:jc w:val="both"/>
        <w:rPr>
          <w:shd w:val="clear" w:color="auto" w:fill="FFFFFF"/>
        </w:rPr>
      </w:pPr>
      <w:r>
        <w:tab/>
        <w:t>L</w:t>
      </w:r>
      <w:r w:rsidRPr="00FF3CE3">
        <w:t xml:space="preserve">ai nodrošinātu pēc </w:t>
      </w:r>
      <w:r w:rsidRPr="00DF6977">
        <w:t>iespējas racionālāku, optimālu un izmaksu efektīvu sabiedriskā transporta maršrutu tīklu, kurā tiek nodrošināti visiem pieejami un noteikta apjoma valsts garantēti sabiedriskā transporta pakalpojumi, m</w:t>
      </w:r>
      <w:r w:rsidRPr="00DF6977">
        <w:rPr>
          <w:rFonts w:eastAsia="Times New Roman"/>
          <w:lang w:eastAsia="lv-LV"/>
        </w:rPr>
        <w:t>aršrutu tīklu pilsētas nozīmes maršrutos pārzina republikas pilsētas, savukārt reģionālajos  pārvadājumos, atbilstoši</w:t>
      </w:r>
      <w:r>
        <w:rPr>
          <w:rFonts w:eastAsia="Times New Roman"/>
          <w:lang w:eastAsia="lv-LV"/>
        </w:rPr>
        <w:t xml:space="preserve"> </w:t>
      </w:r>
      <w:r w:rsidRPr="00DF6977">
        <w:rPr>
          <w:shd w:val="clear" w:color="auto" w:fill="FFFFFF"/>
        </w:rPr>
        <w:t xml:space="preserve">Sabiedriskā transporta padomes uzdevumam pārzin un organizē </w:t>
      </w:r>
      <w:r>
        <w:rPr>
          <w:shd w:val="clear" w:color="auto" w:fill="FFFFFF"/>
        </w:rPr>
        <w:t>ATD.</w:t>
      </w:r>
      <w:r w:rsidR="002E144C">
        <w:rPr>
          <w:shd w:val="clear" w:color="auto" w:fill="FFFFFF"/>
        </w:rPr>
        <w:t xml:space="preserve"> </w:t>
      </w:r>
    </w:p>
    <w:p w14:paraId="6F633915" w14:textId="77777777" w:rsidR="00531FFB" w:rsidRPr="00FF3CE3" w:rsidRDefault="00531FFB" w:rsidP="00531FFB">
      <w:pPr>
        <w:spacing w:after="120" w:line="240" w:lineRule="auto"/>
      </w:pPr>
    </w:p>
    <w:p w14:paraId="2D635746" w14:textId="000EDB4C" w:rsidR="00531FFB" w:rsidRPr="00E449AC" w:rsidRDefault="00531FFB" w:rsidP="00E449AC">
      <w:pPr>
        <w:pStyle w:val="Virsraksts2"/>
      </w:pPr>
      <w:bookmarkStart w:id="46" w:name="_Toc69397708"/>
      <w:r w:rsidRPr="007F02D6">
        <w:t>Statistika</w:t>
      </w:r>
      <w:bookmarkStart w:id="47" w:name="_Hlk56174099"/>
      <w:bookmarkEnd w:id="46"/>
    </w:p>
    <w:bookmarkEnd w:id="47"/>
    <w:p w14:paraId="5717DB31" w14:textId="564F1AAA" w:rsidR="00531FFB" w:rsidRDefault="00AF1D59" w:rsidP="00531FFB">
      <w:pPr>
        <w:spacing w:after="120" w:line="240" w:lineRule="auto"/>
        <w:jc w:val="center"/>
        <w:rPr>
          <w:b/>
          <w:bCs/>
        </w:rPr>
      </w:pPr>
      <w:r>
        <w:rPr>
          <w:noProof/>
        </w:rPr>
        <w:drawing>
          <wp:inline distT="0" distB="0" distL="0" distR="0" wp14:anchorId="33BEC48D" wp14:editId="38871211">
            <wp:extent cx="4320000" cy="2160000"/>
            <wp:effectExtent l="0" t="0" r="4445" b="12065"/>
            <wp:docPr id="19" name="Chart 19">
              <a:extLst xmlns:a="http://schemas.openxmlformats.org/drawingml/2006/main">
                <a:ext uri="{FF2B5EF4-FFF2-40B4-BE49-F238E27FC236}">
                  <a16:creationId xmlns:a16="http://schemas.microsoft.com/office/drawing/2014/main" id="{156C6771-D8C1-4016-9BD6-7A32C41BC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40BA92" w14:textId="77777777" w:rsidR="00531FFB" w:rsidRPr="000104E6" w:rsidRDefault="00531FFB" w:rsidP="00531FFB">
      <w:pPr>
        <w:spacing w:after="0" w:line="240" w:lineRule="auto"/>
        <w:rPr>
          <w:sz w:val="20"/>
          <w:szCs w:val="20"/>
        </w:rPr>
      </w:pPr>
      <w:r w:rsidRPr="000104E6">
        <w:rPr>
          <w:b/>
          <w:bCs/>
          <w:sz w:val="20"/>
          <w:szCs w:val="20"/>
        </w:rPr>
        <w:t>Avots:</w:t>
      </w:r>
      <w:r w:rsidRPr="000104E6">
        <w:rPr>
          <w:sz w:val="20"/>
          <w:szCs w:val="20"/>
        </w:rPr>
        <w:t xml:space="preserve"> Centrālā statistikas pārvalde </w:t>
      </w:r>
    </w:p>
    <w:p w14:paraId="53424FB9" w14:textId="28E2867D" w:rsidR="00531FFB" w:rsidRDefault="000B4956" w:rsidP="00531FFB">
      <w:pPr>
        <w:spacing w:after="0" w:line="240" w:lineRule="auto"/>
        <w:rPr>
          <w:b/>
          <w:bCs/>
        </w:rPr>
      </w:pPr>
      <w:r>
        <w:t>5</w:t>
      </w:r>
      <w:r w:rsidR="00531FFB">
        <w:t>.1.1.</w:t>
      </w:r>
      <w:r w:rsidR="00531FFB" w:rsidRPr="000104E6">
        <w:t xml:space="preserve">.attēls. </w:t>
      </w:r>
      <w:r w:rsidR="00531FFB" w:rsidRPr="001B0945">
        <w:rPr>
          <w:b/>
          <w:bCs/>
        </w:rPr>
        <w:t>Pasažieru pārvadājumi (milj. cilvēku)</w:t>
      </w:r>
    </w:p>
    <w:p w14:paraId="31F9607F" w14:textId="77777777" w:rsidR="00531FFB" w:rsidRDefault="00531FFB" w:rsidP="00531FFB">
      <w:pPr>
        <w:spacing w:after="120" w:line="240" w:lineRule="auto"/>
        <w:rPr>
          <w:b/>
          <w:bCs/>
        </w:rPr>
      </w:pPr>
    </w:p>
    <w:p w14:paraId="68BA1517" w14:textId="64A3F383" w:rsidR="003E0E0B" w:rsidRDefault="00531FFB" w:rsidP="003E0E0B">
      <w:pPr>
        <w:spacing w:after="120" w:line="240" w:lineRule="auto"/>
        <w:ind w:firstLine="720"/>
        <w:jc w:val="both"/>
      </w:pPr>
      <w:r>
        <w:t xml:space="preserve"> </w:t>
      </w:r>
      <w:bookmarkStart w:id="48" w:name="_Hlk69302263"/>
      <w:r w:rsidR="003E0E0B" w:rsidRPr="003E0E0B">
        <w:t>Sākot no 2015.gada ir vērojams pasažieru skaita pieaugums dzelzceļa transportā, 2019.gadā sasniedzot 18,6 miljonus pasažieru, savukārt tajā pašā laikā pilsētas elektriskajā transportā ir vērojams pasažieru skaita samazinājums. Pēdējos gados ir novērojams ar vilcieniem pārvadāto pasažieru skaita pieaugums. Kopumā braucienu skaits laikā no 2016.gada līdz 2019.gadam ir ar nelielu pieaugošu tendenci. Pasažieru skaita pieaugums 2019,gadā bija vērojams gandrīz visās vilcienu līnijās gan elektrovilcienu, gan dīzeļvilcienu maršrutos, savukārt 2020.gadā C</w:t>
      </w:r>
      <w:r w:rsidR="00DD55F9">
        <w:t>ovid</w:t>
      </w:r>
      <w:r w:rsidR="003E0E0B" w:rsidRPr="003E0E0B">
        <w:t xml:space="preserve">-19 pandēmijas ietekmes rezultātā visās vilcienu līnijās bija vērojams pasažieru skaita kritums. </w:t>
      </w:r>
      <w:r w:rsidR="005549EC" w:rsidRPr="005549EC">
        <w:t>Elektroniski iegādāto biļešu skaita īpatsvars no 2018.gada decembra līdz 2020.gada decembrim ir pieaudzis par 18%. Minēto pieaugumu ir nodrošinājusi ieviestā lojalitātes programma, kura kopš 2019.gada augusta piemēro 5% un no 2020.gada janvāra līdz pat 10% atlaidi visām internetā un mobilajās lietotnēs pārdotajām AS “Pasažieru vilciens” elektroniskajām biļetēm</w:t>
      </w:r>
      <w:r w:rsidR="003E0E0B" w:rsidRPr="009E7540">
        <w:t>.</w:t>
      </w:r>
      <w:bookmarkEnd w:id="48"/>
    </w:p>
    <w:p w14:paraId="294F6BB4" w14:textId="5728D33A" w:rsidR="00531FFB" w:rsidRDefault="00851098" w:rsidP="00DD55F9">
      <w:pPr>
        <w:spacing w:after="120" w:line="240" w:lineRule="auto"/>
        <w:ind w:right="147" w:firstLine="720"/>
        <w:jc w:val="both"/>
      </w:pPr>
      <w:bookmarkStart w:id="49" w:name="_Hlk69302279"/>
      <w:r>
        <w:t>Ievērojot ar Ministru kabineta rīkojumu Nr.103 “Par ārkārtējās situācijas izsludināšanu” izsludināto ārkārtējās situācijas stāvokli no 2020. gada 12. marta līdz 9.jūnijam,</w:t>
      </w:r>
      <w:r w:rsidR="00DD55F9">
        <w:t xml:space="preserve"> </w:t>
      </w:r>
      <w:r>
        <w:t xml:space="preserve">ar </w:t>
      </w:r>
      <w:r w:rsidRPr="00437773">
        <w:t xml:space="preserve">Ministru kabineta rīkojumu Nr.655 “Par ārkārtējās situācijas izsludināšanu” </w:t>
      </w:r>
      <w:r w:rsidRPr="00437773">
        <w:lastRenderedPageBreak/>
        <w:t>izsludināto atkārtoto ārkārtējās situācijas stāvokli no 2020.gada 9.novembra un ārkārtējās situācijas laikā noteiktos ierobežojošos pasākumus vīrusa infekcijas Covid-19 izplatības ierobežošanai, salīdzinot 2020.gada 12 mēnešu rezultātus ar tādu pašu periodu pērn, vērojams būtisks pasažieru skaita samazinājums.</w:t>
      </w:r>
      <w:r w:rsidR="00437773" w:rsidRPr="00437773">
        <w:t xml:space="preserve"> </w:t>
      </w:r>
      <w:r w:rsidR="00DA18ED" w:rsidRPr="00DA18ED">
        <w:t>Vilcienu satiksmē pasažieru skaits 2020.gada 12 mēnešos salīdzinājumā ar 2019.gada 12 mēnešiem mazinājies par 31%, pārvadājumos ar regulārās satiksmes autobusiem par 38%, bet pilsētu elektriskā transporta satiksmē par 35%.</w:t>
      </w:r>
      <w:r w:rsidR="00CA1704">
        <w:t xml:space="preserve"> </w:t>
      </w:r>
      <w:r w:rsidR="00CA1704" w:rsidRPr="00CA1704">
        <w:t>Pārvadājumos ar regulārās satiksmes autobusiem pasažieru apgrozība 2020.gada 12 mēnešos salīdzinājumā ar 2019.gada 12 mēnešiem mazinājusies par 37%, bet vilcienu satiksmē par 36%.</w:t>
      </w:r>
    </w:p>
    <w:p w14:paraId="50E2A5F3" w14:textId="77777777" w:rsidR="00DD55F9" w:rsidRPr="00437773" w:rsidRDefault="00DD55F9" w:rsidP="00DD55F9">
      <w:pPr>
        <w:spacing w:after="120" w:line="240" w:lineRule="auto"/>
        <w:ind w:right="147" w:firstLine="720"/>
        <w:jc w:val="both"/>
        <w:rPr>
          <w:sz w:val="22"/>
          <w:szCs w:val="22"/>
        </w:rPr>
      </w:pPr>
    </w:p>
    <w:p w14:paraId="261A3F3D" w14:textId="7E18A553" w:rsidR="00642157" w:rsidRDefault="00E402FF" w:rsidP="00642157">
      <w:pPr>
        <w:spacing w:after="0" w:line="240" w:lineRule="auto"/>
        <w:ind w:firstLine="720"/>
      </w:pPr>
      <w:r>
        <w:rPr>
          <w:noProof/>
        </w:rPr>
        <w:drawing>
          <wp:inline distT="0" distB="0" distL="0" distR="0" wp14:anchorId="128B67A7" wp14:editId="091426F2">
            <wp:extent cx="4320000" cy="2160000"/>
            <wp:effectExtent l="0" t="0" r="4445" b="12065"/>
            <wp:docPr id="23" name="Chart 23">
              <a:extLst xmlns:a="http://schemas.openxmlformats.org/drawingml/2006/main">
                <a:ext uri="{FF2B5EF4-FFF2-40B4-BE49-F238E27FC236}">
                  <a16:creationId xmlns:a16="http://schemas.microsoft.com/office/drawing/2014/main" id="{25465CE3-B716-433E-AD21-C24B4B719D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E1C67B4" w14:textId="64A4ECB8" w:rsidR="00642157" w:rsidRPr="00642157" w:rsidRDefault="00531FFB" w:rsidP="00642157">
      <w:pPr>
        <w:spacing w:after="0" w:line="240" w:lineRule="auto"/>
        <w:jc w:val="both"/>
      </w:pPr>
      <w:r w:rsidRPr="000104E6">
        <w:rPr>
          <w:b/>
          <w:bCs/>
          <w:sz w:val="20"/>
          <w:szCs w:val="20"/>
        </w:rPr>
        <w:t>Avots:</w:t>
      </w:r>
      <w:r w:rsidRPr="000104E6">
        <w:rPr>
          <w:sz w:val="20"/>
          <w:szCs w:val="20"/>
        </w:rPr>
        <w:t xml:space="preserve"> Centrālā statistikas pārvalde</w:t>
      </w:r>
    </w:p>
    <w:p w14:paraId="2DBCE017" w14:textId="05EE9D7D" w:rsidR="00531FFB" w:rsidRPr="00642157" w:rsidRDefault="000B4956" w:rsidP="00642157">
      <w:pPr>
        <w:spacing w:after="0" w:line="240" w:lineRule="auto"/>
        <w:jc w:val="both"/>
        <w:rPr>
          <w:sz w:val="20"/>
          <w:szCs w:val="20"/>
        </w:rPr>
      </w:pPr>
      <w:r>
        <w:t>5</w:t>
      </w:r>
      <w:r w:rsidR="00531FFB" w:rsidRPr="00060FD7">
        <w:t>.</w:t>
      </w:r>
      <w:r w:rsidR="00531FFB">
        <w:t>1.2.</w:t>
      </w:r>
      <w:r w:rsidR="00531FFB" w:rsidRPr="00060FD7">
        <w:t>.attēls</w:t>
      </w:r>
      <w:r w:rsidR="00531FFB" w:rsidRPr="00060FD7">
        <w:rPr>
          <w:b/>
          <w:bCs/>
        </w:rPr>
        <w:t>. Pasažieru apgrozība sabiedriskajā transportā</w:t>
      </w:r>
    </w:p>
    <w:bookmarkEnd w:id="49"/>
    <w:p w14:paraId="41ED95F1" w14:textId="77777777" w:rsidR="00531FFB" w:rsidRDefault="00531FFB" w:rsidP="00531FFB">
      <w:pPr>
        <w:spacing w:after="120" w:line="240" w:lineRule="auto"/>
        <w:ind w:firstLine="720"/>
        <w:jc w:val="both"/>
      </w:pPr>
    </w:p>
    <w:p w14:paraId="735709F5" w14:textId="5B0C5E71" w:rsidR="004D4A7B" w:rsidRPr="004D4A7B" w:rsidRDefault="00531FFB" w:rsidP="003A5ADE">
      <w:pPr>
        <w:shd w:val="clear" w:color="auto" w:fill="FFFFFF" w:themeFill="background1"/>
        <w:spacing w:after="120" w:line="240" w:lineRule="auto"/>
        <w:ind w:firstLine="720"/>
        <w:jc w:val="both"/>
      </w:pPr>
      <w:r>
        <w:t>Lai veicinātu iedzīvotājus izvēlēties sabiedrisko transportu, ATD kopā ar Satiksmes ministriju izstrādāja, un Latvijas valdība 2019.gadā atbalstīja Sabiedriskā transporta attīstības koncepciju 2021.-2030.gadam</w:t>
      </w:r>
      <w:r w:rsidR="001E67FF">
        <w:rPr>
          <w:rStyle w:val="Vresatsauce"/>
        </w:rPr>
        <w:footnoteReference w:id="16"/>
      </w:r>
      <w:r>
        <w:t>. Saskaņā ar koncepciju</w:t>
      </w:r>
      <w:r w:rsidR="004D4A7B">
        <w:t xml:space="preserve"> </w:t>
      </w:r>
      <w:r>
        <w:t>dzelzceļš noteikts kā transporta sistēmas mugurkauls – maršrutos ar lielu pasažieru plūsmu pārvadājumi tiks nodrošināti ar dzelzceļa transportu, autobusi veiks pasažieru nogādāšanu līdz vilcienam. Pārvadājumi ar autobusiem tāpat tiks veikti vietās, kur vilciens nekursē. S</w:t>
      </w:r>
      <w:r w:rsidRPr="004B52AC">
        <w:t>ākot ar 2022. gada otro pusgadu</w:t>
      </w:r>
      <w:r>
        <w:t>, l</w:t>
      </w:r>
      <w:r w:rsidRPr="00B96AA5">
        <w:t>īdz ar jauno elektrovilcienu iegādi</w:t>
      </w:r>
      <w:r>
        <w:t>,</w:t>
      </w:r>
      <w:r w:rsidRPr="00B96AA5" w:rsidDel="004B52AC">
        <w:t xml:space="preserve"> </w:t>
      </w:r>
      <w:r>
        <w:t>tiks ieviests regulārā intervāla grafiks, kas</w:t>
      </w:r>
      <w:r w:rsidRPr="004B52AC">
        <w:t xml:space="preserve"> ne tikai palielinās vilcienu pieejamību, bet arī sniegs vispārēju priekšstatu, kad (vai pēc cik ilga laika) gaidāms vilciens, nemeklējot kustības sarakstu</w:t>
      </w:r>
      <w:r>
        <w:t>. Reģionālās nozīmes autobusu maršrutos, kas tiks veikti paralēli dzelzceļa maršrutiem, P</w:t>
      </w:r>
      <w:r w:rsidRPr="006B1BF6">
        <w:t>ierīgas savienojumos Rīga–Ogre, Rīga – Salaspils, Rīga-Jelgava, Rīga- Olaine, Rīga- Jaunķemeri, Rīga- Sloka,</w:t>
      </w:r>
      <w:r>
        <w:t xml:space="preserve"> </w:t>
      </w:r>
      <w:r w:rsidRPr="006B1BF6">
        <w:t xml:space="preserve">Rīga-Sigulda, </w:t>
      </w:r>
      <w:r w:rsidRPr="008B4744">
        <w:t>Rīga-Daugavpils, ar kuriem pēc būtības tiek apkalpotas tās pašas apdzīvotās vietas, pārvadājumi tiks nodrošināti uz komerciālajiem principiem</w:t>
      </w:r>
      <w:r w:rsidR="004D4A7B" w:rsidRPr="008B4744">
        <w:t xml:space="preserve">, kuri ir iekļauti informatīvajā ziņojumā “Par reģionālās nozīmes sabiedriskā transporta pakalpojumu attīstību 2021.-2030.gadam” un ir ietverti likumprojektā “Grozījumi Sabiedriskā transporta pakalpojumu likumā” (687/Lp13), kas </w:t>
      </w:r>
      <w:r w:rsidR="00717A79" w:rsidRPr="008B4744">
        <w:t>stājās spēkā 2020.gada 30.decembrī</w:t>
      </w:r>
      <w:r w:rsidR="004D4A7B" w:rsidRPr="008B4744">
        <w:t>.</w:t>
      </w:r>
      <w:r w:rsidR="004D4A7B" w:rsidRPr="004D4A7B">
        <w:rPr>
          <w:rFonts w:ascii="Calibri" w:eastAsia="Times New Roman" w:hAnsi="Calibri" w:cs="Calibri"/>
          <w:sz w:val="22"/>
          <w:szCs w:val="22"/>
          <w:shd w:val="clear" w:color="auto" w:fill="FFFFFF"/>
          <w:lang w:eastAsia="lv-LV"/>
        </w:rPr>
        <w:t> </w:t>
      </w:r>
    </w:p>
    <w:p w14:paraId="7BFC0104" w14:textId="27592A43" w:rsidR="004925DE" w:rsidRPr="004925DE" w:rsidRDefault="004925DE" w:rsidP="004925DE">
      <w:pPr>
        <w:spacing w:after="120" w:line="240" w:lineRule="auto"/>
        <w:ind w:firstLine="720"/>
        <w:jc w:val="both"/>
        <w:rPr>
          <w:rFonts w:eastAsia="Times New Roman"/>
          <w:bCs/>
          <w:color w:val="000000" w:themeColor="text1"/>
        </w:rPr>
      </w:pPr>
      <w:r w:rsidRPr="004925DE">
        <w:rPr>
          <w:color w:val="000000" w:themeColor="text1"/>
        </w:rPr>
        <w:t xml:space="preserve">Tāpat no 2021.gada tiks veidota vienota sabiedriskā transporta biļešu sistēma (VBNIS), kuras izstrādei ATD jau ir pabeigusi iepirkumu procedūru un uzsākusi informācijas sistēmas izstrādi. Izmantojot šo sistēmu tiks nodrošināta biļešu tirdzniecība reģionālās nozīmes maršrutos braucieniem ar vilcienu un autobusu, ieviesta vienotā biļete braucienam ar </w:t>
      </w:r>
      <w:r w:rsidRPr="004925DE">
        <w:rPr>
          <w:color w:val="000000" w:themeColor="text1"/>
        </w:rPr>
        <w:lastRenderedPageBreak/>
        <w:t xml:space="preserve">pārsēšanos citā autobusā vai vilcienā. Šo noliktavas sistēmu izmantos pārvadātāji, autoostas, komercsabiedrības (tostarp tīmekļvietnes un mobilās lietotnes). </w:t>
      </w:r>
      <w:r w:rsidRPr="004925DE">
        <w:rPr>
          <w:rFonts w:eastAsia="Times New Roman"/>
          <w:bCs/>
          <w:color w:val="000000" w:themeColor="text1"/>
        </w:rPr>
        <w:t xml:space="preserve">Sistēmas uzdevums ir sakārtot biļešu tirdzniecības organizēšanas jautājumus un </w:t>
      </w:r>
      <w:proofErr w:type="spellStart"/>
      <w:r w:rsidRPr="004925DE">
        <w:rPr>
          <w:rFonts w:eastAsia="Times New Roman"/>
          <w:bCs/>
          <w:color w:val="000000" w:themeColor="text1"/>
        </w:rPr>
        <w:t>efektivizēt</w:t>
      </w:r>
      <w:proofErr w:type="spellEnd"/>
      <w:r w:rsidRPr="004925DE">
        <w:rPr>
          <w:rFonts w:eastAsia="Times New Roman"/>
          <w:bCs/>
          <w:color w:val="000000" w:themeColor="text1"/>
        </w:rPr>
        <w:t xml:space="preserve"> valsts budžeta līdzekļu kontroli, nodrošinot vienotas sabiedriskā transporta biļešu noliktavas funkcijas gan biļešu tirdzniecības nodrošināšanā, gan pārdoto biļešu uzskaitē. </w:t>
      </w:r>
    </w:p>
    <w:p w14:paraId="152ED09C" w14:textId="094329B9" w:rsidR="00531FFB" w:rsidRDefault="00235719" w:rsidP="003A5ADE">
      <w:pPr>
        <w:spacing w:after="120" w:line="240" w:lineRule="auto"/>
        <w:ind w:firstLine="720"/>
        <w:jc w:val="both"/>
      </w:pPr>
      <w:r w:rsidRPr="006535E0">
        <w:rPr>
          <w:rFonts w:eastAsia="Times New Roman"/>
          <w:bCs/>
        </w:rPr>
        <w:t>Automātiskā piekļuve šai sistēmai tiks nodrošināta pārvadātājiem, kuriem ir piešķirtas tiesības sniegt sabiedriskā transporta pakalpojumus reģionālās nozīmes dotētajos maršrutos, biļešu tirdzniecībai transportlīdzekļos, reģistrētām autoostām, kurām autoostā obligāti sniedzamo pakalpojumu klāstā ir noteikta biļešu tirdzniecība, un dzelzceļa stacijās esošajām biļešu tirdzniecības kasēm, kurās tiek nodrošināta biļešu tirdzniecība tikai uz iekšzemes dzelzceļa maršrutiem.</w:t>
      </w:r>
    </w:p>
    <w:p w14:paraId="40059C5B" w14:textId="38F3D95E" w:rsidR="00531FFB" w:rsidRDefault="00531FFB" w:rsidP="00531FFB">
      <w:pPr>
        <w:spacing w:after="120" w:line="240" w:lineRule="auto"/>
        <w:ind w:firstLine="720"/>
        <w:jc w:val="both"/>
      </w:pPr>
      <w:r w:rsidRPr="00467637">
        <w:t>Lai uzlabotu un attīstītu integrēta sabiedriskā transporta sistēmu Latvijā, nodrošinot ērtu piekļuvi pakalpojumiem un iestādēm visā valstī, Satiksmes ministrija iesniegusi pieteikumu Eiropas komisijas plānotajiem analītiskajam pētījumiem Eiropas strukturālo reformu atbalsta programmā, īstenojot vispārēju rīcības plānu ar ieteikumiem, kā pilsētas un starppilsētu sabiedrisko transportu integrēt vienā sabiedriskā transporta vadības sistēmā un lai veicinātu efektīvāku pāreju uz tīru un energoefektīvu transportlīdzekļu parku Latvijā, Eiropas komisija plāno veikt analītisku pētījumu par nepieciešamajām efektīvajām izmaiņām transportlīdzekļu parka struktūrā.</w:t>
      </w:r>
    </w:p>
    <w:p w14:paraId="7DE6C86E" w14:textId="0BB70C82" w:rsidR="008638CA" w:rsidRDefault="008638CA" w:rsidP="00531FFB">
      <w:pPr>
        <w:spacing w:after="120" w:line="240" w:lineRule="auto"/>
        <w:ind w:firstLine="720"/>
        <w:jc w:val="both"/>
      </w:pPr>
      <w:r w:rsidRPr="00BD5CB0">
        <w:t xml:space="preserve">Tāpat </w:t>
      </w:r>
      <w:r w:rsidR="00BC1DFF" w:rsidRPr="00BD5CB0">
        <w:t>ATD saskaņā ar Centrālās finanšu līgumu aģentūras  un VARAM 2019.gada 26. jūlija noslēgto vienošanos par projekta Nr.2.2.1.1/19/I/002 “Publiskās pārvaldes informācijas un komunikāciju tehnoloģiju arhitektūras pārvaldības sistēma - 2.kārta” (turpmāk – Projekts) īstenošanu, ir noslēgusi sadarbības līgumu Nr. IKT/7/2021 ar VARAM. Atbilstoši Līguma nosacījumiem Autotransporta direkcijas pienākumos ietilpst nepieciešamā integrācijas risinājuma izveide starp Autotransporta direkcijas pārziņā esošo valsts informācijas sistēmu “Valsts noteikto braukšanas maksas atvieglojumu saņēmēju uzskaites informācijas sistēma” (BMA) un Projekta ietvaros izveidojamo braukšanas maksas atvieglojumu sistēmu (AVIS). Saskaņā ar noslēgtā Līguma nosacījumiem Autotransporta direkcijai BMA sistēmas integrēšanā ar AVIS jānodrošina šādu datu saņemšana no BMA sistēmas par  atvieglojumu klasifikatoriem:  personām -  atvieglojuma saņēmējiem, piešķirto atvieglojumu reģistru – personu sasaisti ar valsts noteiktiem braukšanas maksas atvieglojumiem un atvieglojuma darījuma datiem – dati no valsts noteikto braukšanas maksas atvieglojumu pakalpojumu sniedzējiem (pārvadātājiem) par personas reģistrētajiem braucieniem.</w:t>
      </w:r>
    </w:p>
    <w:p w14:paraId="324C24ED" w14:textId="77777777" w:rsidR="00531FFB" w:rsidRPr="00FF3CE3" w:rsidRDefault="00531FFB" w:rsidP="00531FFB">
      <w:pPr>
        <w:spacing w:after="120" w:line="240" w:lineRule="auto"/>
        <w:ind w:firstLine="720"/>
        <w:jc w:val="both"/>
      </w:pPr>
    </w:p>
    <w:p w14:paraId="2E317815" w14:textId="77777777" w:rsidR="00531FFB" w:rsidRPr="007F02D6" w:rsidRDefault="00531FFB" w:rsidP="00531FFB">
      <w:pPr>
        <w:pStyle w:val="Virsraksts2"/>
      </w:pPr>
      <w:bookmarkStart w:id="50" w:name="_Toc69397709"/>
      <w:r w:rsidRPr="007F02D6">
        <w:t>Institucionālā pārvaldība</w:t>
      </w:r>
      <w:bookmarkEnd w:id="50"/>
    </w:p>
    <w:p w14:paraId="3AD88B41" w14:textId="77777777" w:rsidR="00531FFB" w:rsidRPr="00FF3CE3" w:rsidRDefault="00531FFB" w:rsidP="00531FFB">
      <w:pPr>
        <w:spacing w:after="0" w:line="240" w:lineRule="auto"/>
        <w:contextualSpacing/>
        <w:jc w:val="both"/>
      </w:pPr>
      <w:r w:rsidRPr="00FF3CE3">
        <w:tab/>
        <w:t>Valsts pārvaldi sabiedriskā transporta nozarē, saskaņā ar Sabiedriskā transporta pakalpojumu likumu, Autopārvadājumu likumu un citiem saistošajiem normatīvajiem aktiem, atbilstoši savai kompetencei īsteno:</w:t>
      </w:r>
    </w:p>
    <w:p w14:paraId="20631D59" w14:textId="77777777" w:rsidR="00531FFB" w:rsidRPr="00FF3CE3" w:rsidRDefault="00531FFB" w:rsidP="00531FFB">
      <w:pPr>
        <w:numPr>
          <w:ilvl w:val="0"/>
          <w:numId w:val="1"/>
        </w:numPr>
        <w:spacing w:after="0" w:line="240" w:lineRule="auto"/>
        <w:ind w:left="714" w:hanging="357"/>
        <w:contextualSpacing/>
        <w:jc w:val="both"/>
      </w:pPr>
      <w:r w:rsidRPr="00FF3CE3">
        <w:t>Satiksmes ministrija, izstrādājot nozares attīstības politiku</w:t>
      </w:r>
      <w:r>
        <w:t>;</w:t>
      </w:r>
    </w:p>
    <w:p w14:paraId="1569A5EB" w14:textId="77777777" w:rsidR="00531FFB" w:rsidRPr="00FF3CE3" w:rsidRDefault="00531FFB" w:rsidP="00531FFB">
      <w:pPr>
        <w:numPr>
          <w:ilvl w:val="0"/>
          <w:numId w:val="1"/>
        </w:numPr>
        <w:spacing w:after="0" w:line="240" w:lineRule="auto"/>
        <w:ind w:left="714" w:hanging="357"/>
        <w:contextualSpacing/>
        <w:jc w:val="both"/>
      </w:pPr>
      <w:r w:rsidRPr="00FF3CE3">
        <w:t xml:space="preserve">Sabiedriskā transporta padome; </w:t>
      </w:r>
    </w:p>
    <w:p w14:paraId="110EDFE5" w14:textId="77777777" w:rsidR="00531FFB" w:rsidRPr="00FF3CE3" w:rsidRDefault="00531FFB" w:rsidP="00531FFB">
      <w:pPr>
        <w:numPr>
          <w:ilvl w:val="0"/>
          <w:numId w:val="1"/>
        </w:numPr>
        <w:spacing w:after="0" w:line="240" w:lineRule="auto"/>
        <w:ind w:left="714" w:hanging="357"/>
        <w:contextualSpacing/>
        <w:jc w:val="both"/>
      </w:pPr>
      <w:r w:rsidRPr="00FF3CE3">
        <w:t>ATD:</w:t>
      </w:r>
    </w:p>
    <w:p w14:paraId="02B01E86" w14:textId="77777777" w:rsidR="00531FFB" w:rsidRPr="00FF3CE3" w:rsidRDefault="00531FFB" w:rsidP="00531FFB">
      <w:pPr>
        <w:numPr>
          <w:ilvl w:val="0"/>
          <w:numId w:val="11"/>
        </w:numPr>
        <w:spacing w:after="0" w:line="240" w:lineRule="auto"/>
        <w:ind w:left="1077" w:hanging="357"/>
        <w:contextualSpacing/>
        <w:jc w:val="both"/>
      </w:pPr>
      <w:r w:rsidRPr="00FF3CE3">
        <w:t>sadarbībā ar attiecīgajām plānošanas reģionu institūcijām izstrādā un plāno maršrutu tīkla reģionālās nozīmes maršrutus, sniedz priekšlikumus Sabiedriskā transporta padomei attiecībā uz maršrutu tīkla pārzināšanu;</w:t>
      </w:r>
    </w:p>
    <w:p w14:paraId="398FB559" w14:textId="77777777" w:rsidR="00531FFB" w:rsidRPr="00FF3CE3" w:rsidRDefault="00531FFB" w:rsidP="00531FFB">
      <w:pPr>
        <w:numPr>
          <w:ilvl w:val="0"/>
          <w:numId w:val="11"/>
        </w:numPr>
        <w:spacing w:after="0" w:line="240" w:lineRule="auto"/>
        <w:ind w:left="1077" w:hanging="357"/>
        <w:contextualSpacing/>
        <w:jc w:val="both"/>
      </w:pPr>
      <w:r w:rsidRPr="00FF3CE3">
        <w:t>sabiedriskā transporta padomes uzdevumā organizē sabiedriskā transporta pakalpojumus reģionālās nozīmes maršrutos;</w:t>
      </w:r>
    </w:p>
    <w:p w14:paraId="592CF9CA" w14:textId="77777777" w:rsidR="00531FFB" w:rsidRPr="00FF3CE3" w:rsidRDefault="00531FFB" w:rsidP="00531FFB">
      <w:pPr>
        <w:numPr>
          <w:ilvl w:val="0"/>
          <w:numId w:val="11"/>
        </w:numPr>
        <w:spacing w:after="0" w:line="240" w:lineRule="auto"/>
        <w:ind w:left="1077" w:hanging="357"/>
        <w:contextualSpacing/>
        <w:jc w:val="both"/>
      </w:pPr>
      <w:r w:rsidRPr="00FF3CE3">
        <w:t>nodrošina sabiedriskajam transportam no valsts budžeta iedalīto finanšu līdzekļu administrēšanu un piešķiršanu Ministru kabineta noteiktajā kārtībā;</w:t>
      </w:r>
    </w:p>
    <w:p w14:paraId="2D779ECA" w14:textId="77777777" w:rsidR="00531FFB" w:rsidRPr="00FF3CE3" w:rsidRDefault="00531FFB" w:rsidP="00531FFB">
      <w:pPr>
        <w:numPr>
          <w:ilvl w:val="0"/>
          <w:numId w:val="11"/>
        </w:numPr>
        <w:spacing w:after="0" w:line="240" w:lineRule="auto"/>
        <w:ind w:left="1077" w:hanging="357"/>
        <w:contextualSpacing/>
        <w:jc w:val="both"/>
      </w:pPr>
      <w:r w:rsidRPr="00FF3CE3">
        <w:lastRenderedPageBreak/>
        <w:t>sagatavo priekšlikumus sabiedriskā transporta pakalpojumu tarifu un to izmaiņu noteikšanai, kā arī citos jautājumos Sabiedriskā transporta padomes uzdevumā;</w:t>
      </w:r>
    </w:p>
    <w:p w14:paraId="61136E24" w14:textId="77777777" w:rsidR="00531FFB" w:rsidRPr="00FF3CE3" w:rsidRDefault="00531FFB" w:rsidP="00531FFB">
      <w:pPr>
        <w:numPr>
          <w:ilvl w:val="0"/>
          <w:numId w:val="11"/>
        </w:numPr>
        <w:spacing w:after="0" w:line="240" w:lineRule="auto"/>
        <w:ind w:left="1077" w:hanging="357"/>
        <w:contextualSpacing/>
        <w:jc w:val="both"/>
      </w:pPr>
      <w:r w:rsidRPr="00FF3CE3">
        <w:t>organizē ar sabiedrisko transportu saistītos pakalpojumus;</w:t>
      </w:r>
    </w:p>
    <w:p w14:paraId="41755536" w14:textId="77777777" w:rsidR="00531FFB" w:rsidRPr="00FF3CE3" w:rsidRDefault="00531FFB" w:rsidP="00531FFB">
      <w:pPr>
        <w:numPr>
          <w:ilvl w:val="0"/>
          <w:numId w:val="11"/>
        </w:numPr>
        <w:spacing w:after="0" w:line="240" w:lineRule="auto"/>
        <w:ind w:left="1077" w:hanging="357"/>
        <w:contextualSpacing/>
        <w:jc w:val="both"/>
      </w:pPr>
      <w:r w:rsidRPr="00FF3CE3">
        <w:t>uztur vienotu sabiedriskā transporta pakalpojumu datubāzi un uzskaites sistēmu;</w:t>
      </w:r>
    </w:p>
    <w:p w14:paraId="4D52D54E" w14:textId="77777777" w:rsidR="00531FFB" w:rsidRPr="00FF3CE3" w:rsidRDefault="00531FFB" w:rsidP="00531FFB">
      <w:pPr>
        <w:numPr>
          <w:ilvl w:val="0"/>
          <w:numId w:val="11"/>
        </w:numPr>
        <w:spacing w:after="0" w:line="240" w:lineRule="auto"/>
        <w:ind w:left="1077" w:hanging="357"/>
        <w:contextualSpacing/>
        <w:jc w:val="both"/>
      </w:pPr>
      <w:r w:rsidRPr="00FF3CE3">
        <w:t>sadarbojas ar līniju būvju īpašniekiem un infrastruktūras pārvaldītājiem;</w:t>
      </w:r>
    </w:p>
    <w:p w14:paraId="7DCDDF42" w14:textId="77777777" w:rsidR="00531FFB" w:rsidRPr="00FF3CE3" w:rsidRDefault="00531FFB" w:rsidP="00531FFB">
      <w:pPr>
        <w:numPr>
          <w:ilvl w:val="0"/>
          <w:numId w:val="11"/>
        </w:numPr>
        <w:spacing w:after="0" w:line="240" w:lineRule="auto"/>
        <w:ind w:left="1077" w:hanging="357"/>
        <w:contextualSpacing/>
        <w:jc w:val="both"/>
      </w:pPr>
      <w:r w:rsidRPr="00FF3CE3">
        <w:t>izveido un uztur braukšanas maksas atvieglojumu saņēmēju informācijas sistēmu, kurā veic informācijas apstrādi par pasažieriem, kuriem ir tiesības izmantot normatīvajos aktos noteiktos braukšanas maksas atvieglojumus.</w:t>
      </w:r>
    </w:p>
    <w:p w14:paraId="5DFAE395" w14:textId="77777777" w:rsidR="00531FFB" w:rsidRPr="007F02D6" w:rsidRDefault="00531FFB" w:rsidP="00531FFB">
      <w:pPr>
        <w:numPr>
          <w:ilvl w:val="0"/>
          <w:numId w:val="11"/>
        </w:numPr>
        <w:spacing w:after="0" w:line="240" w:lineRule="auto"/>
        <w:ind w:left="1077" w:hanging="357"/>
        <w:contextualSpacing/>
        <w:jc w:val="both"/>
        <w:rPr>
          <w:rFonts w:eastAsia="Times New Roman"/>
          <w:color w:val="414142"/>
        </w:rPr>
      </w:pPr>
      <w:r w:rsidRPr="00FF3CE3">
        <w:t>uzrauga likumu un citu normatīvo aktu ievērošanu sabiedriskā transporta nozarē;</w:t>
      </w:r>
    </w:p>
    <w:p w14:paraId="7CF9A7A9" w14:textId="77777777" w:rsidR="00531FFB" w:rsidRPr="007F02D6" w:rsidRDefault="00531FFB" w:rsidP="00531FFB">
      <w:pPr>
        <w:numPr>
          <w:ilvl w:val="0"/>
          <w:numId w:val="11"/>
        </w:numPr>
        <w:spacing w:after="0"/>
        <w:ind w:left="1077" w:hanging="357"/>
        <w:contextualSpacing/>
        <w:jc w:val="both"/>
        <w:rPr>
          <w:rFonts w:eastAsia="Times New Roman"/>
          <w:color w:val="414142"/>
        </w:rPr>
      </w:pPr>
      <w:r>
        <w:t>veic autoostu reģistrāciju un autoostu darbības uzraudzību;</w:t>
      </w:r>
    </w:p>
    <w:p w14:paraId="10A20B1D" w14:textId="77777777" w:rsidR="00531FFB" w:rsidRPr="007F02D6" w:rsidRDefault="00531FFB" w:rsidP="00531FFB">
      <w:pPr>
        <w:numPr>
          <w:ilvl w:val="0"/>
          <w:numId w:val="11"/>
        </w:numPr>
        <w:spacing w:after="0" w:line="240" w:lineRule="auto"/>
        <w:ind w:left="1077" w:hanging="357"/>
        <w:contextualSpacing/>
        <w:jc w:val="both"/>
        <w:rPr>
          <w:rFonts w:eastAsia="Times New Roman"/>
          <w:color w:val="414142"/>
        </w:rPr>
      </w:pPr>
      <w:r>
        <w:t>i</w:t>
      </w:r>
      <w:r w:rsidRPr="00FF3CE3">
        <w:t>zsniedz speciālās atļaujas (licences) un licences kartītes</w:t>
      </w:r>
      <w:r>
        <w:t xml:space="preserve"> </w:t>
      </w:r>
      <w:r w:rsidRPr="00FF3CE3">
        <w:t>pasažieru komercpārvadājumiem ar vieglajiem automobiļiem</w:t>
      </w:r>
      <w:r>
        <w:t>;</w:t>
      </w:r>
      <w:r w:rsidRPr="00FF3CE3">
        <w:t xml:space="preserve"> </w:t>
      </w:r>
    </w:p>
    <w:p w14:paraId="33910FCF" w14:textId="77777777" w:rsidR="00531FFB" w:rsidRPr="007F02D6" w:rsidRDefault="00531FFB" w:rsidP="00531FFB">
      <w:pPr>
        <w:numPr>
          <w:ilvl w:val="0"/>
          <w:numId w:val="11"/>
        </w:numPr>
        <w:spacing w:after="0" w:line="240" w:lineRule="auto"/>
        <w:ind w:left="1077" w:hanging="357"/>
        <w:contextualSpacing/>
        <w:jc w:val="both"/>
        <w:rPr>
          <w:rFonts w:eastAsia="Times New Roman"/>
          <w:color w:val="414142"/>
        </w:rPr>
      </w:pPr>
      <w:r w:rsidRPr="00FF3CE3">
        <w:t>veic taksometru vadītāju reģistrāciju</w:t>
      </w:r>
      <w:r>
        <w:t>;</w:t>
      </w:r>
    </w:p>
    <w:p w14:paraId="5F183B7C" w14:textId="77777777" w:rsidR="00531FFB" w:rsidRPr="007F02D6" w:rsidRDefault="00531FFB" w:rsidP="00531FFB">
      <w:pPr>
        <w:numPr>
          <w:ilvl w:val="0"/>
          <w:numId w:val="11"/>
        </w:numPr>
        <w:spacing w:after="0" w:line="240" w:lineRule="auto"/>
        <w:ind w:left="1077" w:hanging="357"/>
        <w:contextualSpacing/>
        <w:jc w:val="both"/>
        <w:rPr>
          <w:rFonts w:eastAsia="Times New Roman"/>
          <w:color w:val="414142"/>
        </w:rPr>
      </w:pPr>
      <w:r>
        <w:t xml:space="preserve">veic </w:t>
      </w:r>
      <w:r w:rsidRPr="00FF3CE3">
        <w:t>tīmekļvietnes vai mobilās lietotnes pakalpojuma sniedzēju pasažieru komercpārvadājumos ar taksometriem un vieglajiem automobiļiem reģistrāciju un darbības uzraudzību.</w:t>
      </w:r>
    </w:p>
    <w:p w14:paraId="3FAEE23B" w14:textId="77777777" w:rsidR="00531FFB" w:rsidRPr="00FF3CE3" w:rsidRDefault="00531FFB" w:rsidP="00531FFB">
      <w:pPr>
        <w:numPr>
          <w:ilvl w:val="0"/>
          <w:numId w:val="1"/>
        </w:numPr>
        <w:spacing w:after="0" w:line="240" w:lineRule="auto"/>
        <w:ind w:left="714" w:hanging="357"/>
        <w:contextualSpacing/>
        <w:jc w:val="both"/>
      </w:pPr>
      <w:r w:rsidRPr="00FF3CE3">
        <w:t>plānošanas reģioni pašvaldību interesēs pārzina sabiedrisko transportu maršrutu tīkla reģionālajos vietējās nozīmes maršrutos</w:t>
      </w:r>
      <w:r>
        <w:t>;</w:t>
      </w:r>
    </w:p>
    <w:p w14:paraId="3329D7A3" w14:textId="77777777" w:rsidR="00531FFB" w:rsidRPr="00FF3CE3" w:rsidRDefault="00531FFB" w:rsidP="00531FFB">
      <w:pPr>
        <w:numPr>
          <w:ilvl w:val="0"/>
          <w:numId w:val="1"/>
        </w:numPr>
        <w:spacing w:after="0" w:line="240" w:lineRule="auto"/>
        <w:ind w:left="714" w:hanging="357"/>
        <w:contextualSpacing/>
        <w:jc w:val="both"/>
      </w:pPr>
      <w:r w:rsidRPr="00FF3CE3">
        <w:t>republikas pilsētu pašvaldības  pārzina maršrutu tīkla pilsētas nozīmes maršrutus savas pilsētas administratīvajā teritorijā</w:t>
      </w:r>
      <w:r>
        <w:t>;</w:t>
      </w:r>
    </w:p>
    <w:p w14:paraId="62FFDE94" w14:textId="23195FAB" w:rsidR="002323D7" w:rsidRDefault="00531FFB" w:rsidP="002323D7">
      <w:pPr>
        <w:numPr>
          <w:ilvl w:val="0"/>
          <w:numId w:val="1"/>
        </w:numPr>
        <w:spacing w:after="0" w:line="240" w:lineRule="auto"/>
        <w:ind w:left="714" w:hanging="357"/>
        <w:contextualSpacing/>
        <w:jc w:val="both"/>
      </w:pPr>
      <w:r w:rsidRPr="00FF3CE3">
        <w:t>republikas pilsētu pašvaldību un plānošanas reģionu kompetencē ir taksometru pārvadājumu licencēšana savā administratīvajā teritorijā</w:t>
      </w:r>
      <w:r>
        <w:t>.</w:t>
      </w:r>
    </w:p>
    <w:p w14:paraId="1F77D89F" w14:textId="77777777" w:rsidR="00530545" w:rsidRDefault="00530545" w:rsidP="00530545">
      <w:pPr>
        <w:spacing w:after="0" w:line="240" w:lineRule="auto"/>
        <w:ind w:left="714"/>
        <w:contextualSpacing/>
        <w:jc w:val="both"/>
      </w:pPr>
    </w:p>
    <w:p w14:paraId="5AF2A650" w14:textId="3318C792" w:rsidR="00C55649" w:rsidRDefault="00C55649" w:rsidP="00581C8A">
      <w:pPr>
        <w:spacing w:after="120" w:line="240" w:lineRule="auto"/>
        <w:ind w:firstLine="357"/>
        <w:jc w:val="both"/>
        <w:rPr>
          <w:shd w:val="clear" w:color="auto" w:fill="FFFFFF"/>
        </w:rPr>
      </w:pPr>
      <w:r w:rsidRPr="00530545">
        <w:t xml:space="preserve">Kontroles funkcijas pasažieru autopārvadājumos un pārvadājumos pa dzelzceļu nodrošina pašvaldības un Valsts policija, pašvaldības kontroles dienests, pārvadātāju kontroles dienesti, Valsts robežsardze, Valsts ieņēmumu dienesta muitas iestādes, kā arī </w:t>
      </w:r>
      <w:r w:rsidRPr="00530545">
        <w:rPr>
          <w:shd w:val="clear" w:color="auto" w:fill="FFFFFF"/>
        </w:rPr>
        <w:t>Valsts dzelzceļa tehniskā inspekcija</w:t>
      </w:r>
      <w:r w:rsidR="00FA3948" w:rsidRPr="00530545">
        <w:rPr>
          <w:shd w:val="clear" w:color="auto" w:fill="FFFFFF"/>
        </w:rPr>
        <w:t xml:space="preserve"> un</w:t>
      </w:r>
      <w:r w:rsidR="00530545" w:rsidRPr="00530545">
        <w:rPr>
          <w:shd w:val="clear" w:color="auto" w:fill="FFFFFF"/>
        </w:rPr>
        <w:t xml:space="preserve"> </w:t>
      </w:r>
      <w:r w:rsidR="00FA3948" w:rsidRPr="00530545">
        <w:rPr>
          <w:shd w:val="clear" w:color="auto" w:fill="FFFFFF"/>
        </w:rPr>
        <w:t>Transporta nelaimes gadījumu un incidentu izmeklēšanas birojs</w:t>
      </w:r>
      <w:r w:rsidRPr="00530545">
        <w:t>. Plašāks kontrolējošo iestāžu saraksts un to funkciju apraksts ir pieejams 2011. gada 24. maija noteikumos Nr. 411 “Autopārvadājumu kontroles organizēšanas un īstenošanas kārtība”</w:t>
      </w:r>
      <w:r w:rsidRPr="00530545">
        <w:rPr>
          <w:rStyle w:val="Vresatsauce"/>
        </w:rPr>
        <w:footnoteReference w:id="17"/>
      </w:r>
      <w:r w:rsidR="00FA3948" w:rsidRPr="00530545">
        <w:t xml:space="preserve"> un arī</w:t>
      </w:r>
      <w:r w:rsidRPr="00530545">
        <w:t xml:space="preserve"> </w:t>
      </w:r>
      <w:r w:rsidR="00FA3948" w:rsidRPr="00530545">
        <w:rPr>
          <w:shd w:val="clear" w:color="auto" w:fill="FFFFFF"/>
        </w:rPr>
        <w:t>likumā “</w:t>
      </w:r>
      <w:r w:rsidRPr="00530545">
        <w:t>Dzelzceļa likum</w:t>
      </w:r>
      <w:r w:rsidR="00FA3948" w:rsidRPr="00530545">
        <w:t>s”</w:t>
      </w:r>
      <w:r w:rsidR="00FA3948" w:rsidRPr="00530545">
        <w:rPr>
          <w:rStyle w:val="Vresatsauce"/>
        </w:rPr>
        <w:footnoteReference w:id="18"/>
      </w:r>
      <w:r w:rsidR="004A5FCB" w:rsidRPr="00530545">
        <w:rPr>
          <w:shd w:val="clear" w:color="auto" w:fill="FFFFFF"/>
        </w:rPr>
        <w:t>.</w:t>
      </w:r>
    </w:p>
    <w:p w14:paraId="56C17A96" w14:textId="77777777" w:rsidR="00581C8A" w:rsidRDefault="00581C8A" w:rsidP="00581C8A">
      <w:pPr>
        <w:spacing w:after="120" w:line="240" w:lineRule="auto"/>
        <w:ind w:firstLine="357"/>
        <w:jc w:val="both"/>
      </w:pPr>
    </w:p>
    <w:p w14:paraId="6FAE956C" w14:textId="77777777" w:rsidR="00531FFB" w:rsidRPr="007F02D6" w:rsidRDefault="00531FFB" w:rsidP="00531FFB">
      <w:pPr>
        <w:pStyle w:val="Virsraksts2"/>
      </w:pPr>
      <w:bookmarkStart w:id="51" w:name="_Toc69397710"/>
      <w:r w:rsidRPr="007F02D6">
        <w:t>Tiesiskais ietvars</w:t>
      </w:r>
      <w:bookmarkEnd w:id="51"/>
    </w:p>
    <w:p w14:paraId="17A73CCF" w14:textId="77777777" w:rsidR="00531FFB" w:rsidRPr="00FF3CE3" w:rsidRDefault="00531FFB" w:rsidP="00C52F87">
      <w:pPr>
        <w:numPr>
          <w:ilvl w:val="0"/>
          <w:numId w:val="2"/>
        </w:numPr>
        <w:spacing w:after="0" w:line="240" w:lineRule="auto"/>
        <w:ind w:left="351" w:firstLine="9"/>
        <w:contextualSpacing/>
        <w:jc w:val="both"/>
      </w:pPr>
      <w:r w:rsidRPr="00FF3CE3">
        <w:t>Autopārvadājumu likums;</w:t>
      </w:r>
    </w:p>
    <w:p w14:paraId="05D48C52" w14:textId="77777777" w:rsidR="00531FFB" w:rsidRPr="00FF3CE3" w:rsidRDefault="0047450B" w:rsidP="00C52F87">
      <w:pPr>
        <w:numPr>
          <w:ilvl w:val="0"/>
          <w:numId w:val="2"/>
        </w:numPr>
        <w:spacing w:after="0" w:line="240" w:lineRule="auto"/>
        <w:ind w:left="351" w:firstLine="9"/>
        <w:contextualSpacing/>
        <w:jc w:val="both"/>
      </w:pPr>
      <w:hyperlink r:id="rId19" w:tgtFrame="_blank" w:history="1">
        <w:r w:rsidR="00531FFB" w:rsidRPr="00FF3CE3">
          <w:t>Dzelzceļa pārvadājumu likums</w:t>
        </w:r>
      </w:hyperlink>
      <w:r w:rsidR="00531FFB" w:rsidRPr="00FF3CE3">
        <w:t>;</w:t>
      </w:r>
    </w:p>
    <w:p w14:paraId="4617E554" w14:textId="77777777" w:rsidR="00531FFB" w:rsidRPr="00FF3CE3" w:rsidRDefault="00531FFB" w:rsidP="00C52F87">
      <w:pPr>
        <w:numPr>
          <w:ilvl w:val="0"/>
          <w:numId w:val="2"/>
        </w:numPr>
        <w:spacing w:after="0" w:line="240" w:lineRule="auto"/>
        <w:ind w:left="351" w:firstLine="9"/>
        <w:contextualSpacing/>
        <w:jc w:val="both"/>
      </w:pPr>
      <w:r w:rsidRPr="00FF3CE3">
        <w:t>Sabiedriskā transporta pakalpojumu likums;</w:t>
      </w:r>
    </w:p>
    <w:p w14:paraId="52A33124" w14:textId="77777777" w:rsidR="009D5CE0" w:rsidRDefault="00531FFB" w:rsidP="00C52F87">
      <w:pPr>
        <w:numPr>
          <w:ilvl w:val="0"/>
          <w:numId w:val="2"/>
        </w:numPr>
        <w:spacing w:after="0" w:line="240" w:lineRule="auto"/>
        <w:ind w:left="351" w:firstLine="9"/>
        <w:contextualSpacing/>
        <w:jc w:val="both"/>
      </w:pPr>
      <w:r w:rsidRPr="00FF3CE3">
        <w:t xml:space="preserve">Būtiskāko </w:t>
      </w:r>
      <w:r>
        <w:t>normatīvo</w:t>
      </w:r>
      <w:r w:rsidRPr="00FF3CE3">
        <w:t xml:space="preserve"> aktu sarakstu skatīt </w:t>
      </w:r>
      <w:r>
        <w:t xml:space="preserve"> </w:t>
      </w:r>
    </w:p>
    <w:p w14:paraId="1DC5A28E" w14:textId="169ED4D9" w:rsidR="00531FFB" w:rsidRPr="00086DF2" w:rsidRDefault="003F3012" w:rsidP="009D5CE0">
      <w:pPr>
        <w:spacing w:after="0" w:line="240" w:lineRule="auto"/>
        <w:ind w:left="360" w:firstLine="360"/>
        <w:contextualSpacing/>
        <w:jc w:val="both"/>
      </w:pPr>
      <w:r w:rsidRPr="009D5CE0">
        <w:t>https://www.sam.gov.lv/lv/butiskakie-normativie-akti</w:t>
      </w:r>
      <w:r>
        <w:t xml:space="preserve">. </w:t>
      </w:r>
      <w:r w:rsidR="00FA3948">
        <w:t xml:space="preserve"> </w:t>
      </w:r>
    </w:p>
    <w:p w14:paraId="1AAFC330" w14:textId="0B555C31" w:rsidR="00531FFB" w:rsidRPr="00531FFB" w:rsidRDefault="003E11C7" w:rsidP="00531FFB">
      <w:pPr>
        <w:ind w:left="357"/>
        <w:rPr>
          <w:rFonts w:eastAsiaTheme="majorEastAsia"/>
          <w:b/>
          <w:bCs/>
          <w:sz w:val="28"/>
          <w:szCs w:val="28"/>
        </w:rPr>
      </w:pPr>
      <w:r w:rsidRPr="00FF3CE3">
        <w:br w:type="page"/>
      </w:r>
    </w:p>
    <w:p w14:paraId="670C92C6" w14:textId="3E4C92FD" w:rsidR="008E37D9" w:rsidRDefault="008E37D9" w:rsidP="001C3BC6">
      <w:pPr>
        <w:pStyle w:val="Virsraksts1"/>
        <w:spacing w:after="120" w:line="240" w:lineRule="auto"/>
        <w:ind w:left="0" w:firstLine="0"/>
        <w:jc w:val="center"/>
      </w:pPr>
      <w:bookmarkStart w:id="52" w:name="_Toc69397711"/>
      <w:r>
        <w:lastRenderedPageBreak/>
        <w:t>Satiksmes drošība</w:t>
      </w:r>
      <w:bookmarkEnd w:id="52"/>
    </w:p>
    <w:p w14:paraId="5C3667DA" w14:textId="784F0F36" w:rsidR="00D13000" w:rsidRDefault="00EA74AF" w:rsidP="00121364">
      <w:pPr>
        <w:spacing w:after="120" w:line="240" w:lineRule="auto"/>
        <w:jc w:val="both"/>
      </w:pPr>
      <w:r>
        <w:tab/>
      </w:r>
      <w:r w:rsidR="00D13000">
        <w:t xml:space="preserve">2018.gada 17.maijā Eiropas Komisija nāca klajā ar </w:t>
      </w:r>
      <w:r w:rsidR="00D13000" w:rsidRPr="00071288">
        <w:t>Stratēģisk</w:t>
      </w:r>
      <w:r w:rsidR="00D13000">
        <w:t>o</w:t>
      </w:r>
      <w:r w:rsidR="00D13000" w:rsidRPr="00071288">
        <w:t xml:space="preserve"> rīcības plān</w:t>
      </w:r>
      <w:r w:rsidR="00D13000">
        <w:t>u</w:t>
      </w:r>
      <w:r w:rsidR="00D13000" w:rsidRPr="00071288">
        <w:t xml:space="preserve"> ceļu satiksmes drošībai </w:t>
      </w:r>
      <w:r w:rsidR="00D13000">
        <w:t xml:space="preserve">un 2019.gada 19.jūnijā - </w:t>
      </w:r>
      <w:r w:rsidR="00D13000" w:rsidRPr="00071288">
        <w:t>Ceļu satiksmes drošības politikas pamatnostādnēm 2021.- 2030.gadam</w:t>
      </w:r>
      <w:r w:rsidR="00D13000">
        <w:t>, kurā norādīta nepieciešamība pēc</w:t>
      </w:r>
      <w:r w:rsidR="00D13000" w:rsidRPr="00071288">
        <w:t xml:space="preserve"> Ceļu satiksmes drošības </w:t>
      </w:r>
      <w:r w:rsidR="00D13000">
        <w:t xml:space="preserve">rādītāju </w:t>
      </w:r>
      <w:r w:rsidR="00D13000" w:rsidRPr="00CE3ACA">
        <w:t>(</w:t>
      </w:r>
      <w:proofErr w:type="spellStart"/>
      <w:r w:rsidR="00D13000" w:rsidRPr="006D7303">
        <w:rPr>
          <w:i/>
          <w:iCs/>
        </w:rPr>
        <w:t>Key</w:t>
      </w:r>
      <w:proofErr w:type="spellEnd"/>
      <w:r w:rsidR="00D13000" w:rsidRPr="006D7303">
        <w:rPr>
          <w:i/>
          <w:iCs/>
        </w:rPr>
        <w:t xml:space="preserve"> performance </w:t>
      </w:r>
      <w:proofErr w:type="spellStart"/>
      <w:r w:rsidR="00D13000" w:rsidRPr="006D7303">
        <w:rPr>
          <w:i/>
          <w:iCs/>
        </w:rPr>
        <w:t>indicators</w:t>
      </w:r>
      <w:proofErr w:type="spellEnd"/>
      <w:r w:rsidR="00D13000" w:rsidRPr="006D7303">
        <w:rPr>
          <w:i/>
          <w:iCs/>
        </w:rPr>
        <w:t xml:space="preserve"> (</w:t>
      </w:r>
      <w:proofErr w:type="spellStart"/>
      <w:r w:rsidR="00D13000" w:rsidRPr="006D7303">
        <w:rPr>
          <w:i/>
          <w:iCs/>
        </w:rPr>
        <w:t>KPIs</w:t>
      </w:r>
      <w:proofErr w:type="spellEnd"/>
      <w:r w:rsidR="00D13000" w:rsidRPr="006D7303">
        <w:rPr>
          <w:i/>
          <w:iCs/>
        </w:rPr>
        <w:t xml:space="preserve">) </w:t>
      </w:r>
      <w:proofErr w:type="spellStart"/>
      <w:r w:rsidR="00D13000" w:rsidRPr="006D7303">
        <w:rPr>
          <w:i/>
          <w:iCs/>
        </w:rPr>
        <w:t>for</w:t>
      </w:r>
      <w:proofErr w:type="spellEnd"/>
      <w:r w:rsidR="00D13000" w:rsidRPr="006D7303">
        <w:rPr>
          <w:i/>
          <w:iCs/>
        </w:rPr>
        <w:t xml:space="preserve"> </w:t>
      </w:r>
      <w:proofErr w:type="spellStart"/>
      <w:r w:rsidR="00D13000" w:rsidRPr="006D7303">
        <w:rPr>
          <w:i/>
          <w:iCs/>
        </w:rPr>
        <w:t>road</w:t>
      </w:r>
      <w:proofErr w:type="spellEnd"/>
      <w:r w:rsidR="00D13000" w:rsidRPr="006D7303">
        <w:rPr>
          <w:i/>
          <w:iCs/>
        </w:rPr>
        <w:t xml:space="preserve"> </w:t>
      </w:r>
      <w:proofErr w:type="spellStart"/>
      <w:r w:rsidR="00D13000" w:rsidRPr="006D7303">
        <w:rPr>
          <w:i/>
          <w:iCs/>
        </w:rPr>
        <w:t>safety</w:t>
      </w:r>
      <w:proofErr w:type="spellEnd"/>
      <w:r w:rsidR="00D13000" w:rsidRPr="00CE3ACA">
        <w:t>)</w:t>
      </w:r>
      <w:r w:rsidR="00D13000" w:rsidRPr="00071288">
        <w:t xml:space="preserve"> datu ieviešan</w:t>
      </w:r>
      <w:r w:rsidR="00D13000">
        <w:t>u</w:t>
      </w:r>
      <w:r w:rsidR="00D13000" w:rsidRPr="00071288">
        <w:t xml:space="preserve"> un ziņošan</w:t>
      </w:r>
      <w:r w:rsidR="00D13000">
        <w:t xml:space="preserve">u. </w:t>
      </w:r>
      <w:r w:rsidR="00D13000" w:rsidRPr="00CE3ACA">
        <w:t xml:space="preserve">Ceļu satiksmes drošības </w:t>
      </w:r>
      <w:r w:rsidR="00D13000">
        <w:t>rādītāji</w:t>
      </w:r>
      <w:r w:rsidR="00D13000" w:rsidRPr="00CE3ACA">
        <w:t xml:space="preserve"> ir neatņemama turpmākas ceļu satiksmes drošības politikas ieviešanas sastāvdaļa, kas ir pamatā Eiropas Komisijas Ceļu satiksmes drošības politikas pamatnostādnēm nākamajam desmit gadu plānošanas periodam, lai iegūtu skaidrāku izpratni par dažādiem jautājumiem, kas ietekmē kopumā esošās ceļu satiksmes drošības politikas īstenošanu un efektivitāti. Tādējādi Eiropas Komisija  ciešā sadarbībā ar dalībvalstu ekspertiem ir izstrādājusi galvenos Ceļu satiksmes drošības </w:t>
      </w:r>
      <w:r w:rsidR="00D13000">
        <w:t>rādītājus</w:t>
      </w:r>
      <w:r w:rsidR="00D13000" w:rsidRPr="00CE3ACA">
        <w:t xml:space="preserve"> (KPI). </w:t>
      </w:r>
    </w:p>
    <w:p w14:paraId="2B587A9A" w14:textId="45777CC3" w:rsidR="000B3CA8" w:rsidRDefault="000B3CA8" w:rsidP="000B3CA8">
      <w:pPr>
        <w:spacing w:after="120" w:line="240" w:lineRule="auto"/>
        <w:ind w:firstLine="720"/>
        <w:jc w:val="both"/>
      </w:pPr>
      <w:r w:rsidRPr="00CE3ACA">
        <w:t xml:space="preserve">2020.gada 4.martā Eiropas Komisija publicēja informāciju par uzsaukumu projektam </w:t>
      </w:r>
      <w:r>
        <w:t>“</w:t>
      </w:r>
      <w:r w:rsidRPr="00CE3ACA">
        <w:t>Atbalsts dalībvalstīm ceļu satiksmes drošības indikatoru statistikas noteikšanas ieviešanā” (</w:t>
      </w:r>
      <w:proofErr w:type="spellStart"/>
      <w:r w:rsidRPr="006D7303">
        <w:rPr>
          <w:i/>
          <w:iCs/>
        </w:rPr>
        <w:t>Programme</w:t>
      </w:r>
      <w:proofErr w:type="spellEnd"/>
      <w:r w:rsidRPr="006D7303">
        <w:rPr>
          <w:i/>
          <w:iCs/>
        </w:rPr>
        <w:t xml:space="preserve"> </w:t>
      </w:r>
      <w:proofErr w:type="spellStart"/>
      <w:r w:rsidRPr="006D7303">
        <w:rPr>
          <w:i/>
          <w:iCs/>
        </w:rPr>
        <w:t>Support</w:t>
      </w:r>
      <w:proofErr w:type="spellEnd"/>
      <w:r w:rsidRPr="006D7303">
        <w:rPr>
          <w:i/>
          <w:iCs/>
        </w:rPr>
        <w:t xml:space="preserve"> </w:t>
      </w:r>
      <w:proofErr w:type="spellStart"/>
      <w:r w:rsidRPr="006D7303">
        <w:rPr>
          <w:i/>
          <w:iCs/>
        </w:rPr>
        <w:t>Action</w:t>
      </w:r>
      <w:proofErr w:type="spellEnd"/>
      <w:r w:rsidRPr="006D7303">
        <w:rPr>
          <w:i/>
          <w:iCs/>
        </w:rPr>
        <w:t xml:space="preserve"> (PSA) to </w:t>
      </w:r>
      <w:proofErr w:type="spellStart"/>
      <w:r w:rsidRPr="006D7303">
        <w:rPr>
          <w:i/>
          <w:iCs/>
        </w:rPr>
        <w:t>support</w:t>
      </w:r>
      <w:proofErr w:type="spellEnd"/>
      <w:r w:rsidRPr="006D7303">
        <w:rPr>
          <w:i/>
          <w:iCs/>
        </w:rPr>
        <w:t xml:space="preserve"> </w:t>
      </w:r>
      <w:proofErr w:type="spellStart"/>
      <w:r w:rsidRPr="006D7303">
        <w:rPr>
          <w:i/>
          <w:iCs/>
        </w:rPr>
        <w:t>Member</w:t>
      </w:r>
      <w:proofErr w:type="spellEnd"/>
      <w:r w:rsidRPr="006D7303">
        <w:rPr>
          <w:i/>
          <w:iCs/>
        </w:rPr>
        <w:t xml:space="preserve"> </w:t>
      </w:r>
      <w:proofErr w:type="spellStart"/>
      <w:r w:rsidRPr="006D7303">
        <w:rPr>
          <w:i/>
          <w:iCs/>
        </w:rPr>
        <w:t>States</w:t>
      </w:r>
      <w:proofErr w:type="spellEnd"/>
      <w:r w:rsidRPr="006D7303">
        <w:rPr>
          <w:i/>
          <w:iCs/>
        </w:rPr>
        <w:t xml:space="preserve"> </w:t>
      </w:r>
      <w:proofErr w:type="spellStart"/>
      <w:r w:rsidRPr="006D7303">
        <w:rPr>
          <w:i/>
          <w:iCs/>
        </w:rPr>
        <w:t>in</w:t>
      </w:r>
      <w:proofErr w:type="spellEnd"/>
      <w:r w:rsidRPr="006D7303">
        <w:rPr>
          <w:i/>
          <w:iCs/>
        </w:rPr>
        <w:t xml:space="preserve"> </w:t>
      </w:r>
      <w:proofErr w:type="spellStart"/>
      <w:r w:rsidRPr="006D7303">
        <w:rPr>
          <w:i/>
          <w:iCs/>
        </w:rPr>
        <w:t>collecting</w:t>
      </w:r>
      <w:proofErr w:type="spellEnd"/>
      <w:r w:rsidRPr="006D7303">
        <w:rPr>
          <w:i/>
          <w:iCs/>
        </w:rPr>
        <w:t xml:space="preserve"> </w:t>
      </w:r>
      <w:proofErr w:type="spellStart"/>
      <w:r w:rsidRPr="006D7303">
        <w:rPr>
          <w:i/>
          <w:iCs/>
        </w:rPr>
        <w:t>Key</w:t>
      </w:r>
      <w:proofErr w:type="spellEnd"/>
      <w:r w:rsidRPr="006D7303">
        <w:rPr>
          <w:i/>
          <w:iCs/>
        </w:rPr>
        <w:t xml:space="preserve"> Performance </w:t>
      </w:r>
      <w:proofErr w:type="spellStart"/>
      <w:r w:rsidRPr="006D7303">
        <w:rPr>
          <w:i/>
          <w:iCs/>
        </w:rPr>
        <w:t>Indictors</w:t>
      </w:r>
      <w:proofErr w:type="spellEnd"/>
      <w:r w:rsidRPr="006D7303">
        <w:rPr>
          <w:i/>
          <w:iCs/>
        </w:rPr>
        <w:t xml:space="preserve"> (</w:t>
      </w:r>
      <w:proofErr w:type="spellStart"/>
      <w:r w:rsidRPr="006D7303">
        <w:rPr>
          <w:i/>
          <w:iCs/>
        </w:rPr>
        <w:t>KPIs</w:t>
      </w:r>
      <w:proofErr w:type="spellEnd"/>
      <w:r w:rsidRPr="006D7303">
        <w:rPr>
          <w:i/>
          <w:iCs/>
        </w:rPr>
        <w:t xml:space="preserve">) </w:t>
      </w:r>
      <w:proofErr w:type="spellStart"/>
      <w:r w:rsidRPr="006D7303">
        <w:rPr>
          <w:i/>
          <w:iCs/>
        </w:rPr>
        <w:t>for</w:t>
      </w:r>
      <w:proofErr w:type="spellEnd"/>
      <w:r w:rsidRPr="006D7303">
        <w:rPr>
          <w:i/>
          <w:iCs/>
        </w:rPr>
        <w:t xml:space="preserve"> </w:t>
      </w:r>
      <w:proofErr w:type="spellStart"/>
      <w:r w:rsidRPr="006D7303">
        <w:rPr>
          <w:i/>
          <w:iCs/>
        </w:rPr>
        <w:t>road</w:t>
      </w:r>
      <w:proofErr w:type="spellEnd"/>
      <w:r w:rsidRPr="006D7303">
        <w:rPr>
          <w:i/>
          <w:iCs/>
        </w:rPr>
        <w:t xml:space="preserve"> </w:t>
      </w:r>
      <w:proofErr w:type="spellStart"/>
      <w:r w:rsidRPr="006D7303">
        <w:rPr>
          <w:i/>
          <w:iCs/>
        </w:rPr>
        <w:t>safety</w:t>
      </w:r>
      <w:proofErr w:type="spellEnd"/>
      <w:r w:rsidRPr="006D7303">
        <w:rPr>
          <w:i/>
          <w:iCs/>
        </w:rPr>
        <w:t>”</w:t>
      </w:r>
      <w:r w:rsidRPr="00CE3ACA">
        <w:t>), kura mērķis ir palīdzēt dalībvalstu iestādēm apkopot ceļu satiksmes drošības galvenos darbības rādītājus</w:t>
      </w:r>
      <w:r>
        <w:t xml:space="preserve"> un</w:t>
      </w:r>
      <w:r w:rsidRPr="00CE3ACA">
        <w:t xml:space="preserve"> izstrādāt kopēju metodoloģiju ceļu satiksmes drošības infrastruktūras novērtēšanai visā tīklā. Ievērojot nepieciešamību izpildīt Latvijas Republikas saistības, </w:t>
      </w:r>
      <w:r>
        <w:t xml:space="preserve">tā pievienojusies </w:t>
      </w:r>
      <w:r w:rsidRPr="00CE3ACA">
        <w:t>konsorcija projekta</w:t>
      </w:r>
      <w:r>
        <w:t>m</w:t>
      </w:r>
      <w:r w:rsidRPr="00CE3ACA">
        <w:t xml:space="preserve"> datu vākšanas īstenošanai</w:t>
      </w:r>
      <w:r>
        <w:t>, kurā koordinatora funkcijas pilda Beļģijā reģistrētais</w:t>
      </w:r>
      <w:r w:rsidRPr="00CE3ACA">
        <w:t xml:space="preserve"> VIAS institūts</w:t>
      </w:r>
      <w:r>
        <w:t>, kurš</w:t>
      </w:r>
      <w:r w:rsidRPr="00CE3ACA">
        <w:t xml:space="preserve"> sagatavo</w:t>
      </w:r>
      <w:r>
        <w:t>jis</w:t>
      </w:r>
      <w:r w:rsidRPr="00CE3ACA">
        <w:t xml:space="preserve"> dalībvalstu kopīgo pieteikumu un </w:t>
      </w:r>
      <w:r>
        <w:t>kas arī apstiprināts no Eiropas Komisijas puses</w:t>
      </w:r>
      <w:r w:rsidRPr="00CE3ACA">
        <w:t>. Projekta ietvaros koordinators izstrādās datu vākšanas metodikas vadlīnijas, uz kuru pamata katra dalībvalsts sagatavos savu datu vākšanas metodiku un veiks nepieciešamās procedūras datu savākšanai, tostarp, iepirkumu procedūras.</w:t>
      </w:r>
      <w:r>
        <w:t xml:space="preserve"> Ceļu satiksmes drošības rādītāji turpmāk dalībvalstīm būs jāiesniedz katru gadu.</w:t>
      </w:r>
    </w:p>
    <w:p w14:paraId="2049BCFE" w14:textId="05F6EFF3" w:rsidR="00106C75" w:rsidRDefault="000B3CA8" w:rsidP="00121364">
      <w:pPr>
        <w:spacing w:after="120" w:line="240" w:lineRule="auto"/>
        <w:jc w:val="both"/>
      </w:pPr>
      <w:r>
        <w:tab/>
      </w:r>
      <w:r w:rsidR="00D13000" w:rsidRPr="00CE3ACA">
        <w:t xml:space="preserve">Ceļu satiksmes drošības </w:t>
      </w:r>
      <w:r w:rsidR="00D13000">
        <w:t>rādītāji</w:t>
      </w:r>
      <w:r w:rsidR="00D13000" w:rsidRPr="00CE3ACA">
        <w:t xml:space="preserve"> ietver tādus rādītājus, kas raksturo ceļu satiksmes dalībnieku uzvedību, transportlīdzekli un infrastruktūru:</w:t>
      </w:r>
    </w:p>
    <w:p w14:paraId="0460B0AA" w14:textId="77777777" w:rsidR="0019054F" w:rsidRDefault="0019054F" w:rsidP="00B27D95">
      <w:pPr>
        <w:spacing w:after="0" w:line="240" w:lineRule="auto"/>
        <w:jc w:val="right"/>
      </w:pPr>
    </w:p>
    <w:p w14:paraId="42C76C20" w14:textId="77777777" w:rsidR="0019054F" w:rsidRDefault="0019054F" w:rsidP="00B27D95">
      <w:pPr>
        <w:spacing w:after="0" w:line="240" w:lineRule="auto"/>
        <w:jc w:val="right"/>
      </w:pPr>
    </w:p>
    <w:p w14:paraId="4E270EF3" w14:textId="77777777" w:rsidR="0019054F" w:rsidRDefault="0019054F" w:rsidP="00B27D95">
      <w:pPr>
        <w:spacing w:after="0" w:line="240" w:lineRule="auto"/>
        <w:jc w:val="right"/>
      </w:pPr>
    </w:p>
    <w:p w14:paraId="736D5BC5" w14:textId="77777777" w:rsidR="0019054F" w:rsidRDefault="0019054F" w:rsidP="00B27D95">
      <w:pPr>
        <w:spacing w:after="0" w:line="240" w:lineRule="auto"/>
        <w:jc w:val="right"/>
      </w:pPr>
    </w:p>
    <w:p w14:paraId="0A076B18" w14:textId="77777777" w:rsidR="0019054F" w:rsidRDefault="0019054F" w:rsidP="00B27D95">
      <w:pPr>
        <w:spacing w:after="0" w:line="240" w:lineRule="auto"/>
        <w:jc w:val="right"/>
      </w:pPr>
    </w:p>
    <w:p w14:paraId="0BAF3C9B" w14:textId="77777777" w:rsidR="0019054F" w:rsidRDefault="0019054F" w:rsidP="00B27D95">
      <w:pPr>
        <w:spacing w:after="0" w:line="240" w:lineRule="auto"/>
        <w:jc w:val="right"/>
      </w:pPr>
    </w:p>
    <w:p w14:paraId="1B5F502B" w14:textId="77777777" w:rsidR="0019054F" w:rsidRDefault="0019054F" w:rsidP="00B27D95">
      <w:pPr>
        <w:spacing w:after="0" w:line="240" w:lineRule="auto"/>
        <w:jc w:val="right"/>
      </w:pPr>
    </w:p>
    <w:p w14:paraId="585F841A" w14:textId="77777777" w:rsidR="0019054F" w:rsidRDefault="0019054F" w:rsidP="00B27D95">
      <w:pPr>
        <w:spacing w:after="0" w:line="240" w:lineRule="auto"/>
        <w:jc w:val="right"/>
      </w:pPr>
    </w:p>
    <w:p w14:paraId="505E64AA" w14:textId="77777777" w:rsidR="0019054F" w:rsidRDefault="0019054F" w:rsidP="00B27D95">
      <w:pPr>
        <w:spacing w:after="0" w:line="240" w:lineRule="auto"/>
        <w:jc w:val="right"/>
      </w:pPr>
    </w:p>
    <w:p w14:paraId="0FA2BB20" w14:textId="77777777" w:rsidR="0019054F" w:rsidRDefault="0019054F" w:rsidP="00B27D95">
      <w:pPr>
        <w:spacing w:after="0" w:line="240" w:lineRule="auto"/>
        <w:jc w:val="right"/>
      </w:pPr>
    </w:p>
    <w:p w14:paraId="7B83B14F" w14:textId="77777777" w:rsidR="0019054F" w:rsidRDefault="0019054F" w:rsidP="00B27D95">
      <w:pPr>
        <w:spacing w:after="0" w:line="240" w:lineRule="auto"/>
        <w:jc w:val="right"/>
      </w:pPr>
    </w:p>
    <w:p w14:paraId="6570EDA5" w14:textId="77777777" w:rsidR="0019054F" w:rsidRDefault="0019054F" w:rsidP="00B27D95">
      <w:pPr>
        <w:spacing w:after="0" w:line="240" w:lineRule="auto"/>
        <w:jc w:val="right"/>
      </w:pPr>
    </w:p>
    <w:p w14:paraId="68DAE60D" w14:textId="77777777" w:rsidR="0019054F" w:rsidRDefault="0019054F" w:rsidP="00B27D95">
      <w:pPr>
        <w:spacing w:after="0" w:line="240" w:lineRule="auto"/>
        <w:jc w:val="right"/>
      </w:pPr>
    </w:p>
    <w:p w14:paraId="2EE99048" w14:textId="77777777" w:rsidR="0019054F" w:rsidRDefault="0019054F" w:rsidP="00B27D95">
      <w:pPr>
        <w:spacing w:after="0" w:line="240" w:lineRule="auto"/>
        <w:jc w:val="right"/>
      </w:pPr>
    </w:p>
    <w:p w14:paraId="29BBAEAA" w14:textId="77777777" w:rsidR="0019054F" w:rsidRDefault="0019054F" w:rsidP="00B27D95">
      <w:pPr>
        <w:spacing w:after="0" w:line="240" w:lineRule="auto"/>
        <w:jc w:val="right"/>
      </w:pPr>
    </w:p>
    <w:p w14:paraId="4B0BC898" w14:textId="77777777" w:rsidR="0019054F" w:rsidRDefault="0019054F" w:rsidP="00B27D95">
      <w:pPr>
        <w:spacing w:after="0" w:line="240" w:lineRule="auto"/>
        <w:jc w:val="right"/>
      </w:pPr>
    </w:p>
    <w:p w14:paraId="18CE6A9D" w14:textId="77777777" w:rsidR="0019054F" w:rsidRDefault="0019054F" w:rsidP="00B27D95">
      <w:pPr>
        <w:spacing w:after="0" w:line="240" w:lineRule="auto"/>
        <w:jc w:val="right"/>
      </w:pPr>
    </w:p>
    <w:p w14:paraId="4EAE42F0" w14:textId="77777777" w:rsidR="0019054F" w:rsidRDefault="0019054F" w:rsidP="00B27D95">
      <w:pPr>
        <w:spacing w:after="0" w:line="240" w:lineRule="auto"/>
        <w:jc w:val="right"/>
      </w:pPr>
    </w:p>
    <w:p w14:paraId="6904DE90" w14:textId="77777777" w:rsidR="0019054F" w:rsidRDefault="0019054F" w:rsidP="00B27D95">
      <w:pPr>
        <w:spacing w:after="0" w:line="240" w:lineRule="auto"/>
        <w:jc w:val="right"/>
      </w:pPr>
    </w:p>
    <w:p w14:paraId="44ABEACB" w14:textId="77777777" w:rsidR="0019054F" w:rsidRDefault="0019054F" w:rsidP="00B27D95">
      <w:pPr>
        <w:spacing w:after="0" w:line="240" w:lineRule="auto"/>
        <w:jc w:val="right"/>
      </w:pPr>
    </w:p>
    <w:p w14:paraId="5223DF2E" w14:textId="77777777" w:rsidR="0019054F" w:rsidRDefault="0019054F" w:rsidP="00B27D95">
      <w:pPr>
        <w:spacing w:after="0" w:line="240" w:lineRule="auto"/>
        <w:jc w:val="right"/>
      </w:pPr>
    </w:p>
    <w:p w14:paraId="3E0964F5" w14:textId="77777777" w:rsidR="0019054F" w:rsidRDefault="0019054F" w:rsidP="00B27D95">
      <w:pPr>
        <w:spacing w:after="0" w:line="240" w:lineRule="auto"/>
        <w:jc w:val="right"/>
      </w:pPr>
    </w:p>
    <w:p w14:paraId="199F2EAD" w14:textId="77777777" w:rsidR="0019054F" w:rsidRDefault="0019054F" w:rsidP="00B27D95">
      <w:pPr>
        <w:spacing w:after="0" w:line="240" w:lineRule="auto"/>
        <w:jc w:val="right"/>
      </w:pPr>
    </w:p>
    <w:p w14:paraId="269EFF88" w14:textId="0972F149" w:rsidR="00EA74AF" w:rsidRDefault="00EA74AF" w:rsidP="00B27D95">
      <w:pPr>
        <w:spacing w:after="0" w:line="240" w:lineRule="auto"/>
        <w:jc w:val="right"/>
      </w:pPr>
      <w:r>
        <w:lastRenderedPageBreak/>
        <w:t>6.1.tabula</w:t>
      </w:r>
    </w:p>
    <w:p w14:paraId="60934CEF" w14:textId="7254C0E2" w:rsidR="00D13000" w:rsidRPr="00D13000" w:rsidRDefault="00D13000" w:rsidP="00B27D95">
      <w:pPr>
        <w:spacing w:after="0" w:line="240" w:lineRule="auto"/>
        <w:jc w:val="right"/>
        <w:rPr>
          <w:b/>
        </w:rPr>
      </w:pPr>
      <w:r w:rsidRPr="00523532">
        <w:rPr>
          <w:b/>
        </w:rPr>
        <w:t xml:space="preserve">Ceļu satiksmes drošības </w:t>
      </w:r>
      <w:r>
        <w:rPr>
          <w:b/>
        </w:rPr>
        <w:t>rādītāji</w:t>
      </w:r>
    </w:p>
    <w:tbl>
      <w:tblPr>
        <w:tblW w:w="7792" w:type="dxa"/>
        <w:jc w:val="center"/>
        <w:tblLook w:val="04A0" w:firstRow="1" w:lastRow="0" w:firstColumn="1" w:lastColumn="0" w:noHBand="0" w:noVBand="1"/>
      </w:tblPr>
      <w:tblGrid>
        <w:gridCol w:w="421"/>
        <w:gridCol w:w="1779"/>
        <w:gridCol w:w="5592"/>
      </w:tblGrid>
      <w:tr w:rsidR="00D13000" w:rsidRPr="003F53B7" w14:paraId="797E3929" w14:textId="77777777" w:rsidTr="00D13000">
        <w:trPr>
          <w:trHeight w:val="315"/>
          <w:jc w:val="center"/>
        </w:trPr>
        <w:tc>
          <w:tcPr>
            <w:tcW w:w="421"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hideMark/>
          </w:tcPr>
          <w:p w14:paraId="0DFB62D7" w14:textId="38788B0C" w:rsidR="00D13000" w:rsidRPr="003F53B7" w:rsidRDefault="00D13000" w:rsidP="00D13000">
            <w:pPr>
              <w:jc w:val="center"/>
              <w:rPr>
                <w:rFonts w:eastAsia="Times New Roman"/>
                <w:color w:val="000000"/>
                <w:sz w:val="20"/>
                <w:szCs w:val="20"/>
                <w:lang w:eastAsia="lv-LV"/>
              </w:rPr>
            </w:pPr>
          </w:p>
        </w:tc>
        <w:tc>
          <w:tcPr>
            <w:tcW w:w="1779"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000B88CF"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Indikators</w:t>
            </w:r>
          </w:p>
        </w:tc>
        <w:tc>
          <w:tcPr>
            <w:tcW w:w="5592"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558C113D"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Paskaidrojums</w:t>
            </w:r>
          </w:p>
        </w:tc>
      </w:tr>
      <w:tr w:rsidR="00D13000" w:rsidRPr="003F53B7" w14:paraId="1EEBB91B" w14:textId="77777777" w:rsidTr="00D13000">
        <w:trPr>
          <w:trHeight w:val="407"/>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A63C5DD"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1</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60AAA5BF"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Ātrums</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0DA570F9"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Transportlīdzekļu skaits (%), kuri neievēro atļautā ātruma ierobežojumus</w:t>
            </w:r>
          </w:p>
        </w:tc>
      </w:tr>
      <w:tr w:rsidR="00D13000" w:rsidRPr="003F53B7" w14:paraId="5AE16A47" w14:textId="77777777" w:rsidTr="00D13000">
        <w:trPr>
          <w:trHeight w:val="600"/>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54290092"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2</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4407D0FB"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Drošības jostas</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7AE91541"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Transportlīdzekļu pasažieru skaits (%), kuri nelieto drošības jostas vai nelieto bērnu sēdeklīšus</w:t>
            </w:r>
          </w:p>
        </w:tc>
      </w:tr>
      <w:tr w:rsidR="00D13000" w:rsidRPr="003F53B7" w14:paraId="503985C8" w14:textId="77777777" w:rsidTr="00D13000">
        <w:trPr>
          <w:trHeight w:val="600"/>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14B715D0"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3</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4ECC953E"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Drošības aprīkojums</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19864CB5" w14:textId="77777777" w:rsidR="00D13000" w:rsidRPr="003F53B7" w:rsidRDefault="00D13000" w:rsidP="00D13000">
            <w:pPr>
              <w:jc w:val="center"/>
              <w:rPr>
                <w:rFonts w:eastAsia="Times New Roman"/>
                <w:color w:val="000000"/>
                <w:sz w:val="20"/>
                <w:szCs w:val="20"/>
                <w:lang w:eastAsia="lv-LV"/>
              </w:rPr>
            </w:pPr>
            <w:r>
              <w:rPr>
                <w:rFonts w:eastAsia="Times New Roman"/>
                <w:color w:val="000000"/>
                <w:sz w:val="20"/>
                <w:szCs w:val="20"/>
                <w:lang w:eastAsia="lv-LV"/>
              </w:rPr>
              <w:t>M</w:t>
            </w:r>
            <w:r w:rsidRPr="003F53B7">
              <w:rPr>
                <w:rFonts w:eastAsia="Times New Roman"/>
                <w:color w:val="000000"/>
                <w:sz w:val="20"/>
                <w:szCs w:val="20"/>
                <w:lang w:eastAsia="lv-LV"/>
              </w:rPr>
              <w:t>otociklu un mopēdu vadītāju un pasažieru skaits (%), kuri nelieto drošības ķiveres</w:t>
            </w:r>
          </w:p>
        </w:tc>
      </w:tr>
      <w:tr w:rsidR="00D13000" w:rsidRPr="003F53B7" w14:paraId="12F614F0" w14:textId="77777777" w:rsidTr="00D13000">
        <w:trPr>
          <w:trHeight w:val="600"/>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49CE352E"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4</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06DAF24B"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Alkohola lietošana</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188DCCCA"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Transportlīdzekļu vadītāju skaits (%), kuri piedalās ceļu satiksmē virs pieļaujamā alkohola daudzuma asinīs</w:t>
            </w:r>
          </w:p>
        </w:tc>
      </w:tr>
      <w:tr w:rsidR="00D13000" w:rsidRPr="003F53B7" w14:paraId="4DC0B1AD" w14:textId="77777777" w:rsidTr="00D13000">
        <w:trPr>
          <w:trHeight w:val="654"/>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58DED78"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5</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30DBC380"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Uzmanības novēršana</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79E7D419"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 xml:space="preserve">Transportlīdzekļu vadītāju skaits (%), kuri transportlīdzekļa vadīšanas laikā izmanto mobilās </w:t>
            </w:r>
            <w:proofErr w:type="spellStart"/>
            <w:r w:rsidRPr="003F53B7">
              <w:rPr>
                <w:rFonts w:eastAsia="Times New Roman"/>
                <w:color w:val="000000"/>
                <w:sz w:val="20"/>
                <w:szCs w:val="20"/>
                <w:lang w:eastAsia="lv-LV"/>
              </w:rPr>
              <w:t>viedierīces</w:t>
            </w:r>
            <w:proofErr w:type="spellEnd"/>
          </w:p>
        </w:tc>
      </w:tr>
      <w:tr w:rsidR="00D13000" w:rsidRPr="003F53B7" w14:paraId="79462852" w14:textId="77777777" w:rsidTr="00D13000">
        <w:trPr>
          <w:trHeight w:val="600"/>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46D1794"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6</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182E91E3"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Transportlīdzekļu drošība</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4D9F7486"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Jaunu transportlīdzekļu skaits (%), kuri atbilst augstākajai satiksmes drošības klasei</w:t>
            </w:r>
          </w:p>
        </w:tc>
      </w:tr>
      <w:tr w:rsidR="00D13000" w:rsidRPr="003F53B7" w14:paraId="56382A8C" w14:textId="77777777" w:rsidTr="00353717">
        <w:trPr>
          <w:trHeight w:val="600"/>
          <w:jc w:val="center"/>
        </w:trPr>
        <w:tc>
          <w:tcPr>
            <w:tcW w:w="421"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1385C45C"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7</w:t>
            </w:r>
          </w:p>
        </w:tc>
        <w:tc>
          <w:tcPr>
            <w:tcW w:w="1779" w:type="dxa"/>
            <w:tcBorders>
              <w:top w:val="nil"/>
              <w:left w:val="nil"/>
              <w:bottom w:val="single" w:sz="4" w:space="0" w:color="auto"/>
              <w:right w:val="single" w:sz="4" w:space="0" w:color="auto"/>
            </w:tcBorders>
            <w:shd w:val="clear" w:color="auto" w:fill="FFF2CC" w:themeFill="accent4" w:themeFillTint="33"/>
            <w:noWrap/>
            <w:vAlign w:val="bottom"/>
            <w:hideMark/>
          </w:tcPr>
          <w:p w14:paraId="0DCAA690"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Infrastruktūras drošība</w:t>
            </w:r>
          </w:p>
        </w:tc>
        <w:tc>
          <w:tcPr>
            <w:tcW w:w="5592" w:type="dxa"/>
            <w:tcBorders>
              <w:top w:val="nil"/>
              <w:left w:val="nil"/>
              <w:bottom w:val="single" w:sz="4" w:space="0" w:color="auto"/>
              <w:right w:val="single" w:sz="4" w:space="0" w:color="auto"/>
            </w:tcBorders>
            <w:shd w:val="clear" w:color="auto" w:fill="FFF2CC" w:themeFill="accent4" w:themeFillTint="33"/>
            <w:vAlign w:val="bottom"/>
            <w:hideMark/>
          </w:tcPr>
          <w:p w14:paraId="32648B13"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Kopējais autoceļu garums (%), kuri atbilst augstākajām satiksmes drošības prasībām</w:t>
            </w:r>
          </w:p>
        </w:tc>
      </w:tr>
      <w:tr w:rsidR="00D13000" w:rsidRPr="003F53B7" w14:paraId="0AA79965" w14:textId="77777777" w:rsidTr="00353717">
        <w:trPr>
          <w:trHeight w:val="553"/>
          <w:jc w:val="center"/>
        </w:trPr>
        <w:tc>
          <w:tcPr>
            <w:tcW w:w="42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43C5241C"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8</w:t>
            </w:r>
          </w:p>
        </w:tc>
        <w:tc>
          <w:tcPr>
            <w:tcW w:w="1779"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7D072B8C" w14:textId="77777777" w:rsidR="00D13000" w:rsidRPr="003F53B7" w:rsidRDefault="00D13000" w:rsidP="00D13000">
            <w:pPr>
              <w:jc w:val="center"/>
              <w:rPr>
                <w:rFonts w:eastAsia="Times New Roman"/>
                <w:color w:val="000000"/>
                <w:sz w:val="20"/>
                <w:szCs w:val="20"/>
                <w:lang w:eastAsia="lv-LV"/>
              </w:rPr>
            </w:pPr>
            <w:proofErr w:type="spellStart"/>
            <w:r w:rsidRPr="003F53B7">
              <w:rPr>
                <w:rFonts w:eastAsia="Times New Roman"/>
                <w:color w:val="000000"/>
                <w:sz w:val="20"/>
                <w:szCs w:val="20"/>
                <w:lang w:eastAsia="lv-LV"/>
              </w:rPr>
              <w:t>CSNg</w:t>
            </w:r>
            <w:proofErr w:type="spellEnd"/>
            <w:r w:rsidRPr="003F53B7">
              <w:rPr>
                <w:rFonts w:eastAsia="Times New Roman"/>
                <w:color w:val="000000"/>
                <w:sz w:val="20"/>
                <w:szCs w:val="20"/>
                <w:lang w:eastAsia="lv-LV"/>
              </w:rPr>
              <w:t xml:space="preserve"> seku likvidācija</w:t>
            </w:r>
          </w:p>
        </w:tc>
        <w:tc>
          <w:tcPr>
            <w:tcW w:w="5592"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bottom"/>
            <w:hideMark/>
          </w:tcPr>
          <w:p w14:paraId="171E90D9" w14:textId="77777777" w:rsidR="00D13000" w:rsidRPr="003F53B7" w:rsidRDefault="00D13000" w:rsidP="00D13000">
            <w:pPr>
              <w:jc w:val="center"/>
              <w:rPr>
                <w:rFonts w:eastAsia="Times New Roman"/>
                <w:color w:val="000000"/>
                <w:sz w:val="20"/>
                <w:szCs w:val="20"/>
                <w:lang w:eastAsia="lv-LV"/>
              </w:rPr>
            </w:pPr>
            <w:r w:rsidRPr="003F53B7">
              <w:rPr>
                <w:rFonts w:eastAsia="Times New Roman"/>
                <w:color w:val="000000"/>
                <w:sz w:val="20"/>
                <w:szCs w:val="20"/>
                <w:lang w:eastAsia="lv-LV"/>
              </w:rPr>
              <w:t xml:space="preserve">Laiks (minūtes un sekundes), kāds nepieciešams, lai pēc </w:t>
            </w:r>
            <w:proofErr w:type="spellStart"/>
            <w:r w:rsidRPr="003F53B7">
              <w:rPr>
                <w:rFonts w:eastAsia="Times New Roman"/>
                <w:color w:val="000000"/>
                <w:sz w:val="20"/>
                <w:szCs w:val="20"/>
                <w:lang w:eastAsia="lv-LV"/>
              </w:rPr>
              <w:t>CSNg</w:t>
            </w:r>
            <w:proofErr w:type="spellEnd"/>
            <w:r w:rsidRPr="003F53B7">
              <w:rPr>
                <w:rFonts w:eastAsia="Times New Roman"/>
                <w:color w:val="000000"/>
                <w:sz w:val="20"/>
                <w:szCs w:val="20"/>
                <w:lang w:eastAsia="lv-LV"/>
              </w:rPr>
              <w:t xml:space="preserve"> un izsaukuma zvana glābējiem, glābēji ierodas </w:t>
            </w:r>
            <w:proofErr w:type="spellStart"/>
            <w:r w:rsidRPr="003F53B7">
              <w:rPr>
                <w:rFonts w:eastAsia="Times New Roman"/>
                <w:color w:val="000000"/>
                <w:sz w:val="20"/>
                <w:szCs w:val="20"/>
                <w:lang w:eastAsia="lv-LV"/>
              </w:rPr>
              <w:t>CSNg</w:t>
            </w:r>
            <w:proofErr w:type="spellEnd"/>
            <w:r w:rsidRPr="003F53B7">
              <w:rPr>
                <w:rFonts w:eastAsia="Times New Roman"/>
                <w:color w:val="000000"/>
                <w:sz w:val="20"/>
                <w:szCs w:val="20"/>
                <w:lang w:eastAsia="lv-LV"/>
              </w:rPr>
              <w:t xml:space="preserve"> vietā</w:t>
            </w:r>
          </w:p>
        </w:tc>
      </w:tr>
    </w:tbl>
    <w:p w14:paraId="5AB472E2" w14:textId="2C8C8994" w:rsidR="00D13000" w:rsidRDefault="00EA74AF" w:rsidP="00EE1818">
      <w:pPr>
        <w:autoSpaceDE w:val="0"/>
        <w:autoSpaceDN w:val="0"/>
        <w:adjustRightInd w:val="0"/>
        <w:spacing w:after="120" w:line="240" w:lineRule="auto"/>
        <w:jc w:val="both"/>
        <w:rPr>
          <w:sz w:val="20"/>
          <w:szCs w:val="20"/>
        </w:rPr>
      </w:pPr>
      <w:r w:rsidRPr="00EA74AF">
        <w:rPr>
          <w:b/>
          <w:bCs/>
          <w:sz w:val="20"/>
          <w:szCs w:val="20"/>
        </w:rPr>
        <w:t>Avots:</w:t>
      </w:r>
      <w:r w:rsidR="00D202C4">
        <w:rPr>
          <w:b/>
          <w:bCs/>
          <w:sz w:val="20"/>
          <w:szCs w:val="20"/>
        </w:rPr>
        <w:t xml:space="preserve"> </w:t>
      </w:r>
      <w:r w:rsidR="00EE1818" w:rsidRPr="00EE1818">
        <w:rPr>
          <w:sz w:val="20"/>
          <w:szCs w:val="20"/>
        </w:rPr>
        <w:t xml:space="preserve">Eiropas Komisija </w:t>
      </w:r>
      <w:r w:rsidR="00EE1818">
        <w:rPr>
          <w:sz w:val="20"/>
          <w:szCs w:val="20"/>
        </w:rPr>
        <w:t>“</w:t>
      </w:r>
      <w:r w:rsidR="00EE1818" w:rsidRPr="00EE1818">
        <w:rPr>
          <w:sz w:val="20"/>
          <w:szCs w:val="20"/>
        </w:rPr>
        <w:t>ES ceļu satiksmes drošības politikas satvars 2021.–2030. gadam.</w:t>
      </w:r>
      <w:r w:rsidR="0019054F">
        <w:rPr>
          <w:sz w:val="20"/>
          <w:szCs w:val="20"/>
        </w:rPr>
        <w:t xml:space="preserve"> </w:t>
      </w:r>
      <w:r w:rsidR="00EE1818" w:rsidRPr="00EE1818">
        <w:rPr>
          <w:sz w:val="20"/>
          <w:szCs w:val="20"/>
        </w:rPr>
        <w:t>Turpmākie pasākumi ceļā uz “nulles vīziju” ES ceļu satiksmes drošības politikas satvars 2021.–2030. gadam.</w:t>
      </w:r>
      <w:r w:rsidR="00EE1818">
        <w:rPr>
          <w:sz w:val="20"/>
          <w:szCs w:val="20"/>
        </w:rPr>
        <w:t xml:space="preserve"> </w:t>
      </w:r>
      <w:r w:rsidR="00EE1818" w:rsidRPr="00EE1818">
        <w:rPr>
          <w:sz w:val="20"/>
          <w:szCs w:val="20"/>
        </w:rPr>
        <w:t>Turpmākie pasākumi ceļā uz “nulles vīziju”</w:t>
      </w:r>
      <w:r w:rsidR="00EE1818">
        <w:rPr>
          <w:sz w:val="20"/>
          <w:szCs w:val="20"/>
        </w:rPr>
        <w:t>”, 2019.</w:t>
      </w:r>
    </w:p>
    <w:p w14:paraId="692F6B93" w14:textId="77777777" w:rsidR="00353717" w:rsidRPr="00703720" w:rsidRDefault="00353717" w:rsidP="00506D77">
      <w:pPr>
        <w:spacing w:after="120" w:line="240" w:lineRule="auto"/>
        <w:jc w:val="both"/>
      </w:pPr>
    </w:p>
    <w:p w14:paraId="21D9FA43" w14:textId="77777777" w:rsidR="008E37D9" w:rsidRDefault="008E37D9" w:rsidP="005778CC">
      <w:pPr>
        <w:pStyle w:val="Virsraksts2"/>
      </w:pPr>
      <w:bookmarkStart w:id="53" w:name="_Toc69397712"/>
      <w:r>
        <w:t>Statistika</w:t>
      </w:r>
      <w:bookmarkEnd w:id="53"/>
    </w:p>
    <w:p w14:paraId="4262ADA3" w14:textId="5AA9FE5E" w:rsidR="008E37D9" w:rsidRDefault="00776C56" w:rsidP="008E37D9">
      <w:pPr>
        <w:spacing w:line="240" w:lineRule="auto"/>
        <w:jc w:val="center"/>
        <w:rPr>
          <w:lang w:eastAsia="lv-LV"/>
        </w:rPr>
      </w:pPr>
      <w:r>
        <w:rPr>
          <w:noProof/>
        </w:rPr>
        <w:drawing>
          <wp:inline distT="0" distB="0" distL="0" distR="0" wp14:anchorId="46902F9E" wp14:editId="20F0AF24">
            <wp:extent cx="4320000" cy="2160000"/>
            <wp:effectExtent l="0" t="0" r="4445" b="12065"/>
            <wp:docPr id="11" name="Chart 11">
              <a:extLst xmlns:a="http://schemas.openxmlformats.org/drawingml/2006/main">
                <a:ext uri="{FF2B5EF4-FFF2-40B4-BE49-F238E27FC236}">
                  <a16:creationId xmlns:a16="http://schemas.microsoft.com/office/drawing/2014/main" id="{1CBDC259-66E4-414D-9F71-C670A88B9A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AC2320" w14:textId="77777777" w:rsidR="008E37D9" w:rsidRDefault="008E37D9" w:rsidP="008E37D9">
      <w:pPr>
        <w:spacing w:after="0" w:line="240" w:lineRule="auto"/>
        <w:rPr>
          <w:sz w:val="20"/>
          <w:szCs w:val="20"/>
        </w:rPr>
      </w:pPr>
      <w:r w:rsidRPr="009A0783">
        <w:rPr>
          <w:b/>
          <w:bCs/>
          <w:sz w:val="20"/>
          <w:szCs w:val="20"/>
        </w:rPr>
        <w:t>Avots:</w:t>
      </w:r>
      <w:r w:rsidRPr="009A0783">
        <w:rPr>
          <w:sz w:val="20"/>
          <w:szCs w:val="20"/>
        </w:rPr>
        <w:t xml:space="preserve"> </w:t>
      </w:r>
      <w:r w:rsidRPr="000F1894">
        <w:rPr>
          <w:sz w:val="20"/>
          <w:szCs w:val="20"/>
        </w:rPr>
        <w:t>VAS "Ceļu satiksmes drošības direkcija"</w:t>
      </w:r>
    </w:p>
    <w:p w14:paraId="0CCC6575" w14:textId="737D9580" w:rsidR="008E37D9" w:rsidRDefault="000C435D" w:rsidP="008E37D9">
      <w:pPr>
        <w:spacing w:after="0" w:line="240" w:lineRule="auto"/>
        <w:rPr>
          <w:b/>
          <w:bCs/>
        </w:rPr>
      </w:pPr>
      <w:r>
        <w:t>6</w:t>
      </w:r>
      <w:r w:rsidR="008E37D9">
        <w:t xml:space="preserve">.1.1. attēls. </w:t>
      </w:r>
      <w:r w:rsidR="008E37D9" w:rsidRPr="009A0783">
        <w:rPr>
          <w:b/>
          <w:bCs/>
        </w:rPr>
        <w:t>Ceļu satiksmes negadījum</w:t>
      </w:r>
      <w:r w:rsidR="008E37D9">
        <w:rPr>
          <w:b/>
          <w:bCs/>
        </w:rPr>
        <w:t>u</w:t>
      </w:r>
      <w:r w:rsidR="004B4A5A">
        <w:rPr>
          <w:b/>
          <w:bCs/>
        </w:rPr>
        <w:t xml:space="preserve"> </w:t>
      </w:r>
      <w:r w:rsidR="00776C56">
        <w:rPr>
          <w:b/>
          <w:bCs/>
        </w:rPr>
        <w:t xml:space="preserve">ar cietušajiem </w:t>
      </w:r>
      <w:r w:rsidR="00772323">
        <w:rPr>
          <w:b/>
          <w:bCs/>
        </w:rPr>
        <w:t>skaita</w:t>
      </w:r>
      <w:r w:rsidR="008E37D9">
        <w:rPr>
          <w:b/>
          <w:bCs/>
        </w:rPr>
        <w:t xml:space="preserve"> dinamika</w:t>
      </w:r>
      <w:r w:rsidR="004B4A5A">
        <w:rPr>
          <w:b/>
          <w:bCs/>
        </w:rPr>
        <w:t xml:space="preserve"> Latvijā </w:t>
      </w:r>
    </w:p>
    <w:p w14:paraId="185D0363" w14:textId="77777777" w:rsidR="008E37D9" w:rsidRPr="00590936" w:rsidRDefault="008E37D9" w:rsidP="008E37D9">
      <w:pPr>
        <w:spacing w:line="240" w:lineRule="auto"/>
        <w:jc w:val="both"/>
        <w:rPr>
          <w:sz w:val="20"/>
          <w:szCs w:val="20"/>
        </w:rPr>
      </w:pPr>
    </w:p>
    <w:p w14:paraId="7EE44EFF" w14:textId="68EC493D" w:rsidR="00D13000" w:rsidRDefault="008E37D9" w:rsidP="00D13000">
      <w:pPr>
        <w:spacing w:after="120" w:line="240" w:lineRule="auto"/>
        <w:jc w:val="both"/>
      </w:pPr>
      <w:r>
        <w:tab/>
      </w:r>
      <w:r w:rsidR="0010077B" w:rsidRPr="0010077B">
        <w:t xml:space="preserve">Statistikas dati rāda, ka 2020.gadā ceļu satiksmes negadījumu (turpmāk- </w:t>
      </w:r>
      <w:proofErr w:type="spellStart"/>
      <w:r w:rsidR="0010077B" w:rsidRPr="0010077B">
        <w:t>CSNg</w:t>
      </w:r>
      <w:proofErr w:type="spellEnd"/>
      <w:r w:rsidR="0010077B" w:rsidRPr="0010077B">
        <w:t>) skaits, kuros ir cietušie, salīdzinājumā ar 2019.gadu ir samazinājies par 3</w:t>
      </w:r>
      <w:r w:rsidR="00EC23D1">
        <w:t>26</w:t>
      </w:r>
      <w:r w:rsidR="0010077B" w:rsidRPr="0010077B">
        <w:t xml:space="preserve"> jeb par </w:t>
      </w:r>
      <w:r w:rsidR="00EC23D1">
        <w:t>9</w:t>
      </w:r>
      <w:r w:rsidR="0010077B" w:rsidRPr="0010077B">
        <w:t>% un tas ir turpinājis samazināties kopš 2018.gada. Daļēji to varētu skaidrot ar autoceļu infrastruktūras uzlabošanas pasākumiem</w:t>
      </w:r>
      <w:r w:rsidR="00D13000">
        <w:t>, ka</w:t>
      </w:r>
      <w:r w:rsidR="0010077B">
        <w:t>s</w:t>
      </w:r>
      <w:r w:rsidR="00D13000">
        <w:t xml:space="preserve"> </w:t>
      </w:r>
      <w:r w:rsidR="00D13000" w:rsidRPr="008C2355">
        <w:t xml:space="preserve">primāri ir orientēti uz ceļa posmiem, kuros bieži notiek </w:t>
      </w:r>
      <w:proofErr w:type="spellStart"/>
      <w:r w:rsidR="00D13000" w:rsidRPr="008C2355">
        <w:t>CSNg</w:t>
      </w:r>
      <w:proofErr w:type="spellEnd"/>
      <w:r w:rsidR="00D13000" w:rsidRPr="008C2355">
        <w:t xml:space="preserve">. Pārskata periodā ir panākts šādu ceļa posmu samazinājums uz pusi. </w:t>
      </w:r>
      <w:r w:rsidR="00D13000">
        <w:t>Tāpat arī</w:t>
      </w:r>
      <w:r w:rsidR="00D13000" w:rsidRPr="008C2355">
        <w:t xml:space="preserve"> stacionāro foto radaru ieviešana kopā ar citām preventīvajām darbībām ātruma pārsniegšanas pārkāpumu </w:t>
      </w:r>
      <w:r w:rsidR="00D13000" w:rsidRPr="008C2355">
        <w:lastRenderedPageBreak/>
        <w:t>samazināšanā ir attaisnojusies</w:t>
      </w:r>
      <w:r w:rsidR="008768DC">
        <w:t xml:space="preserve"> un</w:t>
      </w:r>
      <w:r w:rsidR="00D13000" w:rsidRPr="008C2355">
        <w:t xml:space="preserve"> </w:t>
      </w:r>
      <w:r w:rsidR="008768DC">
        <w:t>a</w:t>
      </w:r>
      <w:r w:rsidR="00D13000" w:rsidRPr="008C2355">
        <w:t>r</w:t>
      </w:r>
      <w:r w:rsidR="00D13000">
        <w:t>ī</w:t>
      </w:r>
      <w:r w:rsidR="00D13000" w:rsidRPr="008C2355">
        <w:t xml:space="preserve"> vidējā ātruma kameru tests ir bijis veiksmīgs</w:t>
      </w:r>
      <w:r w:rsidR="008768DC">
        <w:t xml:space="preserve">, </w:t>
      </w:r>
      <w:r w:rsidR="008768DC" w:rsidRPr="008C2355">
        <w:t xml:space="preserve">jo ātrums arvien mazāk gadījumos ir </w:t>
      </w:r>
      <w:proofErr w:type="spellStart"/>
      <w:r w:rsidR="008768DC" w:rsidRPr="008C2355">
        <w:t>CSNg</w:t>
      </w:r>
      <w:proofErr w:type="spellEnd"/>
      <w:r w:rsidR="008768DC" w:rsidRPr="008C2355">
        <w:t xml:space="preserve"> iemesls.</w:t>
      </w:r>
    </w:p>
    <w:p w14:paraId="4357A430" w14:textId="17B77BFC" w:rsidR="008E37D9" w:rsidRPr="000F1894" w:rsidRDefault="008E37D9" w:rsidP="008E37D9">
      <w:pPr>
        <w:spacing w:after="120" w:line="240" w:lineRule="auto"/>
        <w:jc w:val="both"/>
      </w:pPr>
    </w:p>
    <w:p w14:paraId="14429A42" w14:textId="0D56FFAB" w:rsidR="008E37D9" w:rsidRDefault="00C77A28" w:rsidP="008E37D9">
      <w:pPr>
        <w:spacing w:after="120" w:line="240" w:lineRule="auto"/>
        <w:jc w:val="center"/>
      </w:pPr>
      <w:r>
        <w:rPr>
          <w:noProof/>
        </w:rPr>
        <w:drawing>
          <wp:inline distT="0" distB="0" distL="0" distR="0" wp14:anchorId="5D9AFE03" wp14:editId="2F61C581">
            <wp:extent cx="4320000" cy="2160000"/>
            <wp:effectExtent l="0" t="0" r="4445" b="12065"/>
            <wp:docPr id="8" name="Chart 8">
              <a:extLst xmlns:a="http://schemas.openxmlformats.org/drawingml/2006/main">
                <a:ext uri="{FF2B5EF4-FFF2-40B4-BE49-F238E27FC236}">
                  <a16:creationId xmlns:a16="http://schemas.microsoft.com/office/drawing/2014/main" id="{9C819963-290D-421A-BD01-3340AEB47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24A121" w14:textId="77777777" w:rsidR="008E37D9" w:rsidRDefault="008E37D9" w:rsidP="008E37D9">
      <w:pPr>
        <w:spacing w:after="0" w:line="240" w:lineRule="auto"/>
        <w:rPr>
          <w:sz w:val="20"/>
          <w:szCs w:val="20"/>
        </w:rPr>
      </w:pPr>
      <w:r w:rsidRPr="009A0783">
        <w:rPr>
          <w:b/>
          <w:bCs/>
          <w:sz w:val="20"/>
          <w:szCs w:val="20"/>
        </w:rPr>
        <w:t>Avots:</w:t>
      </w:r>
      <w:r w:rsidRPr="009A0783">
        <w:rPr>
          <w:sz w:val="20"/>
          <w:szCs w:val="20"/>
        </w:rPr>
        <w:t xml:space="preserve"> </w:t>
      </w:r>
      <w:r w:rsidRPr="000F1894">
        <w:rPr>
          <w:sz w:val="20"/>
          <w:szCs w:val="20"/>
        </w:rPr>
        <w:t>VAS "Ceļu satiksmes drošības direkcija"</w:t>
      </w:r>
    </w:p>
    <w:p w14:paraId="4A464FF2" w14:textId="188653ED" w:rsidR="008E37D9" w:rsidRDefault="000C435D" w:rsidP="008E37D9">
      <w:pPr>
        <w:spacing w:after="0" w:line="240" w:lineRule="auto"/>
        <w:rPr>
          <w:b/>
          <w:bCs/>
        </w:rPr>
      </w:pPr>
      <w:r>
        <w:t>6</w:t>
      </w:r>
      <w:r w:rsidR="008E37D9">
        <w:t xml:space="preserve">.1.2. attēls. </w:t>
      </w:r>
      <w:r w:rsidR="008E37D9" w:rsidRPr="009A0783">
        <w:rPr>
          <w:b/>
          <w:bCs/>
        </w:rPr>
        <w:t>Ceļu satiksmes negadījum</w:t>
      </w:r>
      <w:r w:rsidR="008E37D9">
        <w:rPr>
          <w:b/>
          <w:bCs/>
        </w:rPr>
        <w:t xml:space="preserve">os smagi cietušie un bojā </w:t>
      </w:r>
      <w:r w:rsidR="008E37D9" w:rsidRPr="00776C56">
        <w:rPr>
          <w:b/>
          <w:bCs/>
        </w:rPr>
        <w:t>gājušie 2014-20</w:t>
      </w:r>
      <w:r w:rsidR="00776C56" w:rsidRPr="00776C56">
        <w:rPr>
          <w:b/>
          <w:bCs/>
        </w:rPr>
        <w:t>20</w:t>
      </w:r>
    </w:p>
    <w:p w14:paraId="0C6949BE" w14:textId="006D7491" w:rsidR="00D13000" w:rsidRDefault="00D13000" w:rsidP="00D13000">
      <w:pPr>
        <w:spacing w:after="120" w:line="240" w:lineRule="auto"/>
        <w:jc w:val="both"/>
      </w:pPr>
      <w:r w:rsidRPr="00D13000">
        <w:t xml:space="preserve"> </w:t>
      </w:r>
    </w:p>
    <w:p w14:paraId="0BF9DC84" w14:textId="7A12A4E9" w:rsidR="00D13000" w:rsidRDefault="00D13000" w:rsidP="00D13000">
      <w:pPr>
        <w:spacing w:after="120" w:line="240" w:lineRule="auto"/>
        <w:jc w:val="both"/>
      </w:pPr>
      <w:r>
        <w:tab/>
      </w:r>
      <w:r w:rsidRPr="00A42F2D">
        <w:t>Bojāgājušo skaita samazinājuma veiksmīgos rādītājus</w:t>
      </w:r>
      <w:r w:rsidR="0010077B">
        <w:t xml:space="preserve"> no 2017.gada līdz 2019.gadam</w:t>
      </w:r>
      <w:r w:rsidRPr="00A42F2D">
        <w:t xml:space="preserve"> ir nodrošinājuši tādi faktori kā drošības jostu un sistēmu lietošana automašīnās, vadītāja uzvedības maiņa, automašīnu konstrukcijas un drošības sistēmu kvalitāte un </w:t>
      </w:r>
      <w:r w:rsidR="006176E4">
        <w:t xml:space="preserve">pēc </w:t>
      </w:r>
      <w:proofErr w:type="spellStart"/>
      <w:r w:rsidR="006176E4">
        <w:t>CSNg</w:t>
      </w:r>
      <w:proofErr w:type="spellEnd"/>
      <w:r w:rsidRPr="00A42F2D">
        <w:t xml:space="preserve"> izsaukumu reakcijas ātrums un glābšanas darbu kvalitāte.</w:t>
      </w:r>
      <w:r w:rsidR="0010077B">
        <w:t xml:space="preserve"> </w:t>
      </w:r>
      <w:r w:rsidR="0010077B" w:rsidRPr="0010077B">
        <w:t xml:space="preserve">2020.gadā smagi ievainoto un bojā gājušo satiksmes dalībnieku skaits ir pieaudzis, salīdzinot ar 2019.gadu pieaugot par attiecīgi par </w:t>
      </w:r>
      <w:r w:rsidR="00C77A28">
        <w:t>30</w:t>
      </w:r>
      <w:r w:rsidR="0010077B" w:rsidRPr="0010077B">
        <w:t xml:space="preserve"> un </w:t>
      </w:r>
      <w:r w:rsidR="00C77A28">
        <w:t>7</w:t>
      </w:r>
      <w:r w:rsidR="0010077B" w:rsidRPr="0010077B">
        <w:t xml:space="preserve">. </w:t>
      </w:r>
      <w:r w:rsidRPr="003E162A">
        <w:t>Pārskata periodā smagi ievainoto skaita dinamika kopumā uzrāda pieaugošas tendences. Minētās tendences ir izskaidrojamas ar satiksmes intensitātes palielinājumu, kas tieši seko ekonomikas izaugsmei. C</w:t>
      </w:r>
      <w:r>
        <w:t>eļu satiksmes drošības</w:t>
      </w:r>
      <w:r w:rsidRPr="003E162A">
        <w:t xml:space="preserve"> pasākumi ir primāri orientēti uz bojāgājušo skaita mazināšanu tie arī samazina iespējamību, ka notiks </w:t>
      </w:r>
      <w:proofErr w:type="spellStart"/>
      <w:r w:rsidRPr="003E162A">
        <w:t>CSNg</w:t>
      </w:r>
      <w:proofErr w:type="spellEnd"/>
      <w:r w:rsidRPr="003E162A">
        <w:t xml:space="preserve"> ar smagi cietušajiem, taču kopējā </w:t>
      </w:r>
      <w:proofErr w:type="spellStart"/>
      <w:r w:rsidRPr="003E162A">
        <w:t>CSNg</w:t>
      </w:r>
      <w:proofErr w:type="spellEnd"/>
      <w:r w:rsidRPr="003E162A">
        <w:t xml:space="preserve"> skaita pieauguma dēļ tomēr nesamazinās kopējais </w:t>
      </w:r>
      <w:proofErr w:type="spellStart"/>
      <w:r w:rsidRPr="003E162A">
        <w:t>CSNg</w:t>
      </w:r>
      <w:proofErr w:type="spellEnd"/>
      <w:r w:rsidRPr="003E162A">
        <w:t xml:space="preserve"> ar smagi ievainotajiem skaits. </w:t>
      </w:r>
      <w:r>
        <w:t>Pārskata periodā bojā gājušo skaits ir pakāpeniski samazinājies, izņemot pieaugumu 2014.</w:t>
      </w:r>
      <w:r w:rsidR="0010077B">
        <w:t xml:space="preserve">, </w:t>
      </w:r>
      <w:r>
        <w:t>2018.</w:t>
      </w:r>
      <w:r w:rsidR="0010077B">
        <w:t xml:space="preserve"> un 2020.</w:t>
      </w:r>
      <w:r>
        <w:t xml:space="preserve"> gadā: </w:t>
      </w:r>
    </w:p>
    <w:p w14:paraId="67F4D793" w14:textId="779FB8B8" w:rsidR="00D13000" w:rsidRDefault="00D13000" w:rsidP="00E41E7F">
      <w:pPr>
        <w:pStyle w:val="Sarakstarindkopa"/>
        <w:numPr>
          <w:ilvl w:val="0"/>
          <w:numId w:val="25"/>
        </w:numPr>
        <w:spacing w:after="120" w:line="240" w:lineRule="auto"/>
        <w:ind w:left="714" w:hanging="357"/>
        <w:jc w:val="both"/>
      </w:pPr>
      <w:r>
        <w:t xml:space="preserve">2014. gadā tika pārtraukta </w:t>
      </w:r>
      <w:proofErr w:type="spellStart"/>
      <w:r>
        <w:t>fotoradaru</w:t>
      </w:r>
      <w:proofErr w:type="spellEnd"/>
      <w:r>
        <w:t xml:space="preserve"> izmantošana uz Latvijas ceļiem. Jaun</w:t>
      </w:r>
      <w:r w:rsidR="006176E4">
        <w:t>u</w:t>
      </w:r>
      <w:r>
        <w:t xml:space="preserve">s </w:t>
      </w:r>
      <w:r w:rsidR="006176E4">
        <w:t xml:space="preserve">stacionāros </w:t>
      </w:r>
      <w:proofErr w:type="spellStart"/>
      <w:r>
        <w:t>fotoradarus</w:t>
      </w:r>
      <w:proofErr w:type="spellEnd"/>
      <w:r>
        <w:t xml:space="preserve"> sāka uzstādīt 2014. gada decembrī</w:t>
      </w:r>
      <w:r w:rsidR="006176E4">
        <w:t xml:space="preserve"> (kopumā uzstādīti 100 stacionārie </w:t>
      </w:r>
      <w:proofErr w:type="spellStart"/>
      <w:r w:rsidR="006176E4">
        <w:t>fotoradari</w:t>
      </w:r>
      <w:proofErr w:type="spellEnd"/>
      <w:r w:rsidR="006176E4">
        <w:t>)</w:t>
      </w:r>
      <w:r>
        <w:t xml:space="preserve"> un kopš tā laika konsekventi ir samazinājies vidējais kustības ātrums uz Latvijas ceļiem. </w:t>
      </w:r>
    </w:p>
    <w:p w14:paraId="4E1EB918" w14:textId="64A6ED20" w:rsidR="00D13000" w:rsidRDefault="00D13000" w:rsidP="00E41E7F">
      <w:pPr>
        <w:pStyle w:val="Sarakstarindkopa"/>
        <w:numPr>
          <w:ilvl w:val="0"/>
          <w:numId w:val="25"/>
        </w:numPr>
        <w:spacing w:after="120" w:line="240" w:lineRule="auto"/>
        <w:ind w:left="714" w:hanging="357"/>
        <w:jc w:val="both"/>
      </w:pPr>
      <w:r>
        <w:t xml:space="preserve">2018. gadā savukārt bija vairāk </w:t>
      </w:r>
      <w:proofErr w:type="spellStart"/>
      <w:r w:rsidR="006176E4">
        <w:t>CSNg</w:t>
      </w:r>
      <w:proofErr w:type="spellEnd"/>
      <w:r w:rsidR="006176E4">
        <w:t xml:space="preserve"> </w:t>
      </w:r>
      <w:r>
        <w:t xml:space="preserve">ar vairākiem cietušajiem vienā </w:t>
      </w:r>
      <w:proofErr w:type="spellStart"/>
      <w:r w:rsidR="006176E4">
        <w:t>CSNg</w:t>
      </w:r>
      <w:proofErr w:type="spellEnd"/>
      <w:r>
        <w:t xml:space="preserve"> un, ņemot vērā nelielo </w:t>
      </w:r>
      <w:proofErr w:type="spellStart"/>
      <w:r>
        <w:t>CSNg</w:t>
      </w:r>
      <w:proofErr w:type="spellEnd"/>
      <w:r>
        <w:t xml:space="preserve"> ar bojāgājušajiem skaitu</w:t>
      </w:r>
      <w:r w:rsidR="008768DC">
        <w:t>,</w:t>
      </w:r>
      <w:r>
        <w:t xml:space="preserve"> šie daži gadījumi ir pasliktinājuši statistikas rādītāju.</w:t>
      </w:r>
    </w:p>
    <w:p w14:paraId="7747E8D3" w14:textId="5ACA29EA" w:rsidR="00506D77" w:rsidRDefault="00D13000" w:rsidP="00D13000">
      <w:pPr>
        <w:pStyle w:val="Sarakstarindkopa"/>
        <w:numPr>
          <w:ilvl w:val="0"/>
          <w:numId w:val="25"/>
        </w:numPr>
        <w:spacing w:after="120" w:line="240" w:lineRule="auto"/>
        <w:ind w:left="714" w:hanging="357"/>
        <w:jc w:val="both"/>
      </w:pPr>
      <w:r w:rsidRPr="00776C56">
        <w:t xml:space="preserve">2019. gada rādītāji attiecībā pret iepriekšējiem gadiem ir vairāku plānveidīgu aktivitāšu rezultāts – gan 2018. gadā pabeigtais </w:t>
      </w:r>
      <w:r w:rsidR="006176E4">
        <w:t xml:space="preserve">stacionāro </w:t>
      </w:r>
      <w:proofErr w:type="spellStart"/>
      <w:r w:rsidRPr="00776C56">
        <w:t>fotoradaru</w:t>
      </w:r>
      <w:proofErr w:type="spellEnd"/>
      <w:r w:rsidRPr="00776C56">
        <w:t xml:space="preserve"> projekts, gan informatīvās kampaņas</w:t>
      </w:r>
      <w:r>
        <w:t xml:space="preserve">, kas galvenokārt orientētas uz smagi ievainoto gājēju (12,4% samazinājums pret 2018. gadu), velosipēdistu (36,8%) un bojāgājušo gājēju (22%) un </w:t>
      </w:r>
      <w:proofErr w:type="spellStart"/>
      <w:r>
        <w:t>mototransporta</w:t>
      </w:r>
      <w:proofErr w:type="spellEnd"/>
      <w:r>
        <w:t xml:space="preserve"> vadītāju un pasažieru (55,6%) skaita samazināšanu.</w:t>
      </w:r>
    </w:p>
    <w:p w14:paraId="18B6D399" w14:textId="77777777" w:rsidR="002E55AB" w:rsidRDefault="002E55AB" w:rsidP="002E55AB">
      <w:pPr>
        <w:pStyle w:val="Sarakstarindkopa"/>
        <w:spacing w:after="120" w:line="240" w:lineRule="auto"/>
        <w:ind w:left="714"/>
        <w:jc w:val="both"/>
      </w:pPr>
    </w:p>
    <w:p w14:paraId="6BE17473" w14:textId="0DCBD919" w:rsidR="00D13000" w:rsidRDefault="00D13000" w:rsidP="00DD55F9">
      <w:pPr>
        <w:spacing w:after="120" w:line="240" w:lineRule="auto"/>
        <w:ind w:firstLine="357"/>
        <w:jc w:val="both"/>
      </w:pPr>
      <w:r w:rsidRPr="003E162A">
        <w:t xml:space="preserve">Izvērtējot dažādu faktoru ietekmi uz bojāgājušo skaita izmaiņām jāsecina, ka šādi faktori </w:t>
      </w:r>
      <w:r w:rsidR="00DF17C1">
        <w:t>ir veicinājuši</w:t>
      </w:r>
      <w:r w:rsidRPr="003E162A">
        <w:t xml:space="preserve"> bojā gājušo skaita samazinājumu: </w:t>
      </w:r>
    </w:p>
    <w:p w14:paraId="4B050172" w14:textId="77777777" w:rsidR="00D13000" w:rsidRDefault="00D13000" w:rsidP="00E41E7F">
      <w:pPr>
        <w:pStyle w:val="Sarakstarindkopa"/>
        <w:numPr>
          <w:ilvl w:val="0"/>
          <w:numId w:val="32"/>
        </w:numPr>
        <w:spacing w:after="120" w:line="240" w:lineRule="auto"/>
        <w:ind w:left="714" w:hanging="357"/>
        <w:jc w:val="both"/>
      </w:pPr>
      <w:r w:rsidRPr="003E162A">
        <w:t xml:space="preserve">Drošības jostu vadītājiem lietošana pieaugusi no aptuveni 60% 1992. gadā līdz aptuveni 97% </w:t>
      </w:r>
      <w:r w:rsidRPr="00600984">
        <w:rPr>
          <w:shd w:val="clear" w:color="auto" w:fill="FFFFFF" w:themeFill="background1"/>
        </w:rPr>
        <w:t>2019. gadā</w:t>
      </w:r>
      <w:r w:rsidRPr="003E162A">
        <w:t>. Strauji pieaugusi jostu lietošana blakussēdētājiem, kā arī aizmugures sēdekļos.</w:t>
      </w:r>
    </w:p>
    <w:p w14:paraId="5FC5CB23" w14:textId="78AD4FB6" w:rsidR="008768DC" w:rsidRDefault="00D13000" w:rsidP="00E41E7F">
      <w:pPr>
        <w:pStyle w:val="Sarakstarindkopa"/>
        <w:numPr>
          <w:ilvl w:val="0"/>
          <w:numId w:val="32"/>
        </w:numPr>
        <w:spacing w:after="120" w:line="240" w:lineRule="auto"/>
        <w:ind w:left="714" w:hanging="357"/>
        <w:jc w:val="both"/>
      </w:pPr>
      <w:r w:rsidRPr="003E162A">
        <w:lastRenderedPageBreak/>
        <w:t>Preventīvās informatīvās</w:t>
      </w:r>
      <w:r w:rsidR="00DF17C1">
        <w:t xml:space="preserve"> kampaņas</w:t>
      </w:r>
      <w:r w:rsidRPr="003E162A">
        <w:t xml:space="preserve">, kas maina </w:t>
      </w:r>
      <w:r w:rsidR="00DF17C1">
        <w:t xml:space="preserve">ceļu </w:t>
      </w:r>
      <w:r w:rsidRPr="003E162A">
        <w:t xml:space="preserve">satiksmes dalībnieku uzvedību, un pamatā balstītas uz </w:t>
      </w:r>
      <w:proofErr w:type="spellStart"/>
      <w:r w:rsidR="00DF17C1">
        <w:t>CSNg</w:t>
      </w:r>
      <w:proofErr w:type="spellEnd"/>
      <w:r w:rsidR="00DF17C1">
        <w:t xml:space="preserve"> </w:t>
      </w:r>
      <w:r w:rsidRPr="003E162A">
        <w:t>bojāgājušo skaita samazinājumu (piemēram, tiek pastiprināta drošības aprīkojuma lietošana, samazināts apreibinošo vielu lietošanas gadījumu skaits un gājēju skaits</w:t>
      </w:r>
      <w:r w:rsidR="00DF17C1">
        <w:t>, kuri nelieto atstarotājus diennakts tumšajā laikā</w:t>
      </w:r>
      <w:r w:rsidRPr="003E162A">
        <w:t>).</w:t>
      </w:r>
    </w:p>
    <w:p w14:paraId="479D9936" w14:textId="01867D48" w:rsidR="00D13000" w:rsidRDefault="00DF17C1" w:rsidP="00E41E7F">
      <w:pPr>
        <w:pStyle w:val="Sarakstarindkopa"/>
        <w:numPr>
          <w:ilvl w:val="0"/>
          <w:numId w:val="32"/>
        </w:numPr>
        <w:spacing w:after="120" w:line="240" w:lineRule="auto"/>
        <w:ind w:left="714" w:hanging="357"/>
        <w:jc w:val="both"/>
      </w:pPr>
      <w:r>
        <w:t>Kopējais autoparka vecums pakāpeniski tiek atjaunots</w:t>
      </w:r>
      <w:r w:rsidR="00D13000" w:rsidRPr="003E162A">
        <w:t xml:space="preserve"> un </w:t>
      </w:r>
      <w:r>
        <w:t xml:space="preserve">attiecīgi tā kopējais </w:t>
      </w:r>
      <w:r w:rsidR="00D13000" w:rsidRPr="003E162A">
        <w:t xml:space="preserve">drošības līmenis pamazām pieaug, lai arī </w:t>
      </w:r>
      <w:r>
        <w:t>autoparka vecums vēljoprojām ir zem ES vidējā līmeņa</w:t>
      </w:r>
      <w:r w:rsidR="00D13000" w:rsidRPr="003E162A">
        <w:t>. 30 gadu laikā automašīnas kļuvušas drošākas</w:t>
      </w:r>
      <w:r>
        <w:t xml:space="preserve">, jo tajās </w:t>
      </w:r>
      <w:r w:rsidR="00600984">
        <w:t xml:space="preserve">jau standartā </w:t>
      </w:r>
      <w:r>
        <w:t xml:space="preserve">tiek uzstādīti gaisa </w:t>
      </w:r>
      <w:r w:rsidR="00D13000" w:rsidRPr="003E162A">
        <w:t>drošības spilven</w:t>
      </w:r>
      <w:r>
        <w:t>i</w:t>
      </w:r>
      <w:r w:rsidR="00D13000" w:rsidRPr="003E162A">
        <w:t>,</w:t>
      </w:r>
      <w:r>
        <w:t xml:space="preserve"> veikti konstruktīvi un</w:t>
      </w:r>
      <w:r w:rsidR="00600984">
        <w:t xml:space="preserve"> </w:t>
      </w:r>
      <w:r w:rsidR="00D13000" w:rsidRPr="003E162A">
        <w:t>tehnoloģisk</w:t>
      </w:r>
      <w:r w:rsidR="00600984">
        <w:t>i</w:t>
      </w:r>
      <w:r w:rsidR="00D13000" w:rsidRPr="003E162A">
        <w:t xml:space="preserve"> uzlabojum</w:t>
      </w:r>
      <w:r>
        <w:t>i.</w:t>
      </w:r>
    </w:p>
    <w:p w14:paraId="62800B00" w14:textId="198F9AE8" w:rsidR="008E37D9" w:rsidRDefault="00D13000" w:rsidP="008E37D9">
      <w:pPr>
        <w:pStyle w:val="Sarakstarindkopa"/>
        <w:numPr>
          <w:ilvl w:val="0"/>
          <w:numId w:val="32"/>
        </w:numPr>
        <w:spacing w:after="120" w:line="240" w:lineRule="auto"/>
        <w:ind w:left="714" w:hanging="357"/>
        <w:jc w:val="both"/>
      </w:pPr>
      <w:r w:rsidRPr="003E162A">
        <w:t>VUGD un NMPD reakcijas laika un aprīkojuma uzlabojumu dēļ arī sasniegts būtisks uzlabojums glābšanas darbu efektivitātē.</w:t>
      </w:r>
    </w:p>
    <w:p w14:paraId="6532FBE7" w14:textId="5BC405AC" w:rsidR="008E37D9" w:rsidRDefault="00715F2C" w:rsidP="008E37D9">
      <w:pPr>
        <w:spacing w:after="120" w:line="240" w:lineRule="auto"/>
        <w:jc w:val="center"/>
        <w:rPr>
          <w:sz w:val="20"/>
          <w:szCs w:val="20"/>
        </w:rPr>
      </w:pPr>
      <w:r>
        <w:rPr>
          <w:noProof/>
        </w:rPr>
        <w:drawing>
          <wp:inline distT="0" distB="0" distL="0" distR="0" wp14:anchorId="0A1A790B" wp14:editId="452CBA6F">
            <wp:extent cx="4320000" cy="2160000"/>
            <wp:effectExtent l="0" t="0" r="4445" b="12065"/>
            <wp:docPr id="17" name="Chart 17">
              <a:extLst xmlns:a="http://schemas.openxmlformats.org/drawingml/2006/main">
                <a:ext uri="{FF2B5EF4-FFF2-40B4-BE49-F238E27FC236}">
                  <a16:creationId xmlns:a16="http://schemas.microsoft.com/office/drawing/2014/main" id="{77518607-9BD4-4C9E-A638-FFEA92E3D5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F6C540" w14:textId="1AC1FDC4" w:rsidR="008E37D9" w:rsidRPr="00B2142B" w:rsidRDefault="008E37D9" w:rsidP="008E37D9">
      <w:pPr>
        <w:spacing w:after="0" w:line="240" w:lineRule="auto"/>
        <w:rPr>
          <w:sz w:val="20"/>
          <w:szCs w:val="20"/>
        </w:rPr>
      </w:pPr>
      <w:r w:rsidRPr="00B2142B">
        <w:rPr>
          <w:b/>
          <w:bCs/>
          <w:sz w:val="20"/>
          <w:szCs w:val="20"/>
        </w:rPr>
        <w:t>Avots:</w:t>
      </w:r>
      <w:r w:rsidRPr="00B2142B">
        <w:rPr>
          <w:sz w:val="20"/>
          <w:szCs w:val="20"/>
        </w:rPr>
        <w:t xml:space="preserve"> VAS "Ceļu satiksmes drošības direkcija"</w:t>
      </w:r>
    </w:p>
    <w:p w14:paraId="68FA1D83" w14:textId="675525DF" w:rsidR="008E37D9" w:rsidRDefault="000C435D" w:rsidP="008E37D9">
      <w:pPr>
        <w:spacing w:after="0" w:line="240" w:lineRule="auto"/>
        <w:rPr>
          <w:b/>
          <w:bCs/>
        </w:rPr>
      </w:pPr>
      <w:r>
        <w:t>6</w:t>
      </w:r>
      <w:r w:rsidR="008E37D9" w:rsidRPr="00B2142B">
        <w:t>.1.</w:t>
      </w:r>
      <w:r w:rsidR="008E37D9">
        <w:t>3</w:t>
      </w:r>
      <w:r w:rsidR="008E37D9" w:rsidRPr="00B2142B">
        <w:t xml:space="preserve">.attēls. </w:t>
      </w:r>
      <w:r w:rsidR="008E37D9" w:rsidRPr="00B2142B">
        <w:rPr>
          <w:b/>
          <w:bCs/>
        </w:rPr>
        <w:t xml:space="preserve">Ceļu satiksmes negadījumos bojā gājuši </w:t>
      </w:r>
      <w:proofErr w:type="spellStart"/>
      <w:r w:rsidR="00715F2C">
        <w:rPr>
          <w:b/>
          <w:bCs/>
        </w:rPr>
        <w:t>mazaizsargātie</w:t>
      </w:r>
      <w:proofErr w:type="spellEnd"/>
      <w:r w:rsidR="00715F2C">
        <w:rPr>
          <w:b/>
          <w:bCs/>
        </w:rPr>
        <w:t xml:space="preserve"> ceļu satiksmes dalībnieki </w:t>
      </w:r>
      <w:r w:rsidR="008E37D9" w:rsidRPr="00B2142B">
        <w:rPr>
          <w:b/>
          <w:bCs/>
        </w:rPr>
        <w:t>2014</w:t>
      </w:r>
      <w:r w:rsidR="00306D7F">
        <w:rPr>
          <w:b/>
          <w:bCs/>
        </w:rPr>
        <w:t xml:space="preserve"> </w:t>
      </w:r>
      <w:r w:rsidR="008E37D9" w:rsidRPr="00B2142B">
        <w:rPr>
          <w:b/>
          <w:bCs/>
        </w:rPr>
        <w:t>-</w:t>
      </w:r>
      <w:r w:rsidR="00306D7F">
        <w:rPr>
          <w:b/>
          <w:bCs/>
        </w:rPr>
        <w:t xml:space="preserve"> </w:t>
      </w:r>
      <w:r w:rsidR="008E37D9" w:rsidRPr="00B2142B">
        <w:rPr>
          <w:b/>
          <w:bCs/>
        </w:rPr>
        <w:t>2019</w:t>
      </w:r>
      <w:r w:rsidR="006F7659">
        <w:rPr>
          <w:b/>
          <w:bCs/>
        </w:rPr>
        <w:t xml:space="preserve"> </w:t>
      </w:r>
    </w:p>
    <w:p w14:paraId="0356C325" w14:textId="328921C2" w:rsidR="00715F2C" w:rsidRDefault="00715F2C" w:rsidP="008E37D9">
      <w:pPr>
        <w:spacing w:after="0" w:line="240" w:lineRule="auto"/>
        <w:rPr>
          <w:b/>
          <w:bCs/>
        </w:rPr>
      </w:pPr>
    </w:p>
    <w:p w14:paraId="51E0D59C" w14:textId="18B26F72" w:rsidR="00715F2C" w:rsidRDefault="00715F2C" w:rsidP="00715F2C">
      <w:pPr>
        <w:spacing w:after="0" w:line="240" w:lineRule="auto"/>
        <w:jc w:val="center"/>
        <w:rPr>
          <w:b/>
          <w:bCs/>
        </w:rPr>
      </w:pPr>
      <w:r>
        <w:rPr>
          <w:noProof/>
        </w:rPr>
        <w:drawing>
          <wp:inline distT="0" distB="0" distL="0" distR="0" wp14:anchorId="106A349F" wp14:editId="0021FC22">
            <wp:extent cx="4320000" cy="2160000"/>
            <wp:effectExtent l="0" t="0" r="4445" b="12065"/>
            <wp:docPr id="24" name="Chart 24">
              <a:extLst xmlns:a="http://schemas.openxmlformats.org/drawingml/2006/main">
                <a:ext uri="{FF2B5EF4-FFF2-40B4-BE49-F238E27FC236}">
                  <a16:creationId xmlns:a16="http://schemas.microsoft.com/office/drawing/2014/main" id="{F1A57356-258C-4354-A5E1-3BD6D1A063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D0E73D" w14:textId="77777777" w:rsidR="00715F2C" w:rsidRPr="00B2142B" w:rsidRDefault="00715F2C" w:rsidP="00715F2C">
      <w:pPr>
        <w:spacing w:after="0" w:line="240" w:lineRule="auto"/>
        <w:rPr>
          <w:sz w:val="20"/>
          <w:szCs w:val="20"/>
        </w:rPr>
      </w:pPr>
      <w:r w:rsidRPr="00B2142B">
        <w:rPr>
          <w:b/>
          <w:bCs/>
          <w:sz w:val="20"/>
          <w:szCs w:val="20"/>
        </w:rPr>
        <w:t>Avots:</w:t>
      </w:r>
      <w:r w:rsidRPr="00B2142B">
        <w:rPr>
          <w:sz w:val="20"/>
          <w:szCs w:val="20"/>
        </w:rPr>
        <w:t xml:space="preserve"> VAS "Ceļu satiksmes drošības direkcija"</w:t>
      </w:r>
    </w:p>
    <w:p w14:paraId="4B43DDAF" w14:textId="04B918E0" w:rsidR="00715F2C" w:rsidRDefault="00715F2C" w:rsidP="00715F2C">
      <w:pPr>
        <w:spacing w:after="0" w:line="240" w:lineRule="auto"/>
        <w:rPr>
          <w:b/>
          <w:bCs/>
        </w:rPr>
      </w:pPr>
      <w:r>
        <w:t>6</w:t>
      </w:r>
      <w:r w:rsidRPr="00B2142B">
        <w:t>.1.</w:t>
      </w:r>
      <w:r>
        <w:t>4</w:t>
      </w:r>
      <w:r w:rsidRPr="00B2142B">
        <w:t xml:space="preserve">.attēls. </w:t>
      </w:r>
      <w:r w:rsidRPr="00B2142B">
        <w:rPr>
          <w:b/>
          <w:bCs/>
        </w:rPr>
        <w:t xml:space="preserve">Ceļu satiksmes negadījumos </w:t>
      </w:r>
      <w:r>
        <w:rPr>
          <w:b/>
          <w:bCs/>
        </w:rPr>
        <w:t>ievainoti</w:t>
      </w:r>
      <w:r w:rsidRPr="00B2142B">
        <w:rPr>
          <w:b/>
          <w:bCs/>
        </w:rPr>
        <w:t xml:space="preserve"> </w:t>
      </w:r>
      <w:proofErr w:type="spellStart"/>
      <w:r>
        <w:rPr>
          <w:b/>
          <w:bCs/>
        </w:rPr>
        <w:t>mazaizsargātie</w:t>
      </w:r>
      <w:proofErr w:type="spellEnd"/>
      <w:r>
        <w:rPr>
          <w:b/>
          <w:bCs/>
        </w:rPr>
        <w:t xml:space="preserve"> ceļu satiksmes dalībnieki </w:t>
      </w:r>
      <w:r w:rsidRPr="00B2142B">
        <w:rPr>
          <w:b/>
          <w:bCs/>
        </w:rPr>
        <w:t>2014</w:t>
      </w:r>
      <w:r>
        <w:rPr>
          <w:b/>
          <w:bCs/>
        </w:rPr>
        <w:t xml:space="preserve"> </w:t>
      </w:r>
      <w:r w:rsidRPr="00B2142B">
        <w:rPr>
          <w:b/>
          <w:bCs/>
        </w:rPr>
        <w:t>-</w:t>
      </w:r>
      <w:r>
        <w:rPr>
          <w:b/>
          <w:bCs/>
        </w:rPr>
        <w:t xml:space="preserve"> </w:t>
      </w:r>
      <w:r w:rsidRPr="00B2142B">
        <w:rPr>
          <w:b/>
          <w:bCs/>
        </w:rPr>
        <w:t>2019</w:t>
      </w:r>
      <w:r>
        <w:rPr>
          <w:b/>
          <w:bCs/>
        </w:rPr>
        <w:t xml:space="preserve"> </w:t>
      </w:r>
    </w:p>
    <w:p w14:paraId="5E4B0EC4" w14:textId="77777777" w:rsidR="008E37D9" w:rsidRPr="003E4948" w:rsidRDefault="008E37D9" w:rsidP="008E37D9">
      <w:pPr>
        <w:spacing w:after="120" w:line="240" w:lineRule="auto"/>
        <w:rPr>
          <w:b/>
          <w:bCs/>
        </w:rPr>
      </w:pPr>
    </w:p>
    <w:p w14:paraId="00826FCA" w14:textId="1F80F4B9" w:rsidR="008E37D9" w:rsidRPr="00601F31" w:rsidRDefault="008E37D9" w:rsidP="008E37D9">
      <w:pPr>
        <w:spacing w:after="120" w:line="240" w:lineRule="auto"/>
        <w:jc w:val="both"/>
      </w:pPr>
      <w:r>
        <w:tab/>
      </w:r>
      <w:r w:rsidR="00D13000">
        <w:t>B</w:t>
      </w:r>
      <w:r w:rsidR="00D13000" w:rsidRPr="00D13000">
        <w:t xml:space="preserve">ojāgājušo un smagi ievainoto skaita mazināšana </w:t>
      </w:r>
      <w:proofErr w:type="spellStart"/>
      <w:r w:rsidR="00DF17C1">
        <w:t>mazaizsargātāko</w:t>
      </w:r>
      <w:proofErr w:type="spellEnd"/>
      <w:r w:rsidR="00DF17C1">
        <w:t xml:space="preserve"> ceļu</w:t>
      </w:r>
      <w:r w:rsidR="00DF17C1" w:rsidRPr="00D13000">
        <w:t xml:space="preserve"> </w:t>
      </w:r>
      <w:r w:rsidR="00D13000" w:rsidRPr="00D13000">
        <w:t xml:space="preserve">satiksmes dalībnieku kategorijās uzrāda </w:t>
      </w:r>
      <w:r w:rsidR="00B4558E">
        <w:t>atšķirīgus</w:t>
      </w:r>
      <w:r w:rsidR="00D13000" w:rsidRPr="00D13000">
        <w:t xml:space="preserve"> rādītājus. </w:t>
      </w:r>
      <w:r w:rsidR="00B4558E" w:rsidRPr="00B4558E">
        <w:t xml:space="preserve">Bojāgājušo gājēju un </w:t>
      </w:r>
      <w:proofErr w:type="spellStart"/>
      <w:r w:rsidR="00B4558E" w:rsidRPr="00B4558E">
        <w:t>mototransporta</w:t>
      </w:r>
      <w:proofErr w:type="spellEnd"/>
      <w:r w:rsidR="00B4558E" w:rsidRPr="00B4558E">
        <w:t xml:space="preserve"> (motocikli, mopēdi un kvadricikli) vadītāju un pasažieru rādītāji pārsniedz mērķa rādītāju (50% samazinājums </w:t>
      </w:r>
      <w:r w:rsidR="00B4558E" w:rsidRPr="003A5ADE">
        <w:t>2020. gadā, salīdzinot</w:t>
      </w:r>
      <w:r w:rsidR="00B4558E" w:rsidRPr="00B4558E">
        <w:t xml:space="preserve"> ar 2010. gadu).</w:t>
      </w:r>
      <w:r w:rsidR="00B4558E">
        <w:t xml:space="preserve"> </w:t>
      </w:r>
      <w:r w:rsidR="00D13000" w:rsidRPr="00B4558E">
        <w:t>Tajā pašā laikā bojāgājušo velosipēdistu rādītāji nesasniedz mērķa rādītāju.</w:t>
      </w:r>
      <w:r w:rsidR="00D13000" w:rsidRPr="00D13000">
        <w:t xml:space="preserve"> Taču jāņem vērā, ka absolūtajos skaitļos bojāgājušo rādītāji ir mazi, pārsvarā gadījum</w:t>
      </w:r>
      <w:r w:rsidR="00B4558E">
        <w:t>u ir</w:t>
      </w:r>
      <w:r w:rsidR="00D13000" w:rsidRPr="00D13000">
        <w:t xml:space="preserve"> zem 10 gadā un ir grūti pamanāmas sistēmiskas tendences.</w:t>
      </w:r>
      <w:r w:rsidR="00B4558E">
        <w:t xml:space="preserve"> </w:t>
      </w:r>
    </w:p>
    <w:p w14:paraId="27075228" w14:textId="7FE01E2A" w:rsidR="008E37D9" w:rsidRDefault="00822A9D" w:rsidP="008E37D9">
      <w:pPr>
        <w:spacing w:line="240" w:lineRule="auto"/>
        <w:jc w:val="center"/>
      </w:pPr>
      <w:r>
        <w:rPr>
          <w:noProof/>
          <w:lang w:val="en-US"/>
        </w:rPr>
        <w:lastRenderedPageBreak/>
        <w:drawing>
          <wp:inline distT="0" distB="0" distL="0" distR="0" wp14:anchorId="53F23E59" wp14:editId="483576FA">
            <wp:extent cx="4320000" cy="2160000"/>
            <wp:effectExtent l="0" t="0" r="4445" b="12065"/>
            <wp:docPr id="1" name="Chart 1">
              <a:extLst xmlns:a="http://schemas.openxmlformats.org/drawingml/2006/main">
                <a:ext uri="{FF2B5EF4-FFF2-40B4-BE49-F238E27FC236}">
                  <a16:creationId xmlns:a16="http://schemas.microsoft.com/office/drawing/2014/main" id="{F2E2954E-991A-487C-959B-5AFF2748D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E77DBB" w14:textId="77777777" w:rsidR="008E37D9" w:rsidRPr="00822A9D" w:rsidRDefault="008E37D9" w:rsidP="008E37D9">
      <w:pPr>
        <w:spacing w:after="0" w:line="240" w:lineRule="auto"/>
        <w:rPr>
          <w:sz w:val="20"/>
          <w:szCs w:val="20"/>
        </w:rPr>
      </w:pPr>
      <w:r w:rsidRPr="00822A9D">
        <w:rPr>
          <w:b/>
          <w:bCs/>
          <w:sz w:val="20"/>
          <w:szCs w:val="20"/>
        </w:rPr>
        <w:t>Avots:</w:t>
      </w:r>
      <w:r w:rsidRPr="00822A9D">
        <w:rPr>
          <w:sz w:val="20"/>
          <w:szCs w:val="20"/>
        </w:rPr>
        <w:t xml:space="preserve"> Valsts dzelzceļa tehniskā inspekcija</w:t>
      </w:r>
    </w:p>
    <w:p w14:paraId="71CF52EC" w14:textId="1901EB15" w:rsidR="008E37D9" w:rsidRPr="00822A9D" w:rsidRDefault="000C435D" w:rsidP="008E37D9">
      <w:pPr>
        <w:spacing w:after="0" w:line="240" w:lineRule="auto"/>
        <w:rPr>
          <w:b/>
          <w:bCs/>
        </w:rPr>
      </w:pPr>
      <w:r w:rsidRPr="00822A9D">
        <w:t>6</w:t>
      </w:r>
      <w:r w:rsidR="008E37D9" w:rsidRPr="00822A9D">
        <w:t>.1.</w:t>
      </w:r>
      <w:r w:rsidR="003C1DAD">
        <w:t>5</w:t>
      </w:r>
      <w:r w:rsidR="008E37D9" w:rsidRPr="00822A9D">
        <w:t xml:space="preserve">.attēls. </w:t>
      </w:r>
      <w:r w:rsidR="008E37D9" w:rsidRPr="00822A9D">
        <w:rPr>
          <w:b/>
          <w:bCs/>
        </w:rPr>
        <w:t>Kopējais nopietnu dzelzceļa negadījumu skaits 2014</w:t>
      </w:r>
      <w:r w:rsidR="008E37D9" w:rsidRPr="00F517E4">
        <w:rPr>
          <w:b/>
          <w:bCs/>
        </w:rPr>
        <w:t>-2019</w:t>
      </w:r>
    </w:p>
    <w:p w14:paraId="39AD241E" w14:textId="77777777" w:rsidR="008E37D9" w:rsidRPr="0036632C" w:rsidRDefault="008E37D9" w:rsidP="008E37D9">
      <w:pPr>
        <w:spacing w:after="120" w:line="240" w:lineRule="auto"/>
        <w:rPr>
          <w:b/>
          <w:bCs/>
        </w:rPr>
      </w:pPr>
    </w:p>
    <w:p w14:paraId="424F5A75" w14:textId="55320284" w:rsidR="008E37D9" w:rsidRPr="0036632C" w:rsidRDefault="008E37D9" w:rsidP="008E37D9">
      <w:pPr>
        <w:spacing w:after="120" w:line="240" w:lineRule="auto"/>
        <w:jc w:val="both"/>
      </w:pPr>
      <w:r w:rsidRPr="0036632C">
        <w:tab/>
        <w:t>Attiecībā uz kopējo nopietnu dzelzceļa negadījumu skaitu laika posmā no 2014.gadam līdz 2019.gadam nav vērojamas izteiktas negadījumu palielināšanās tendences, negadījumu skaitam šajā laika posmā saglabājoties diapazonā no 18 negadījumiem 201</w:t>
      </w:r>
      <w:r w:rsidR="00822A9D" w:rsidRPr="0036632C">
        <w:t>6</w:t>
      </w:r>
      <w:r w:rsidRPr="0036632C">
        <w:t xml:space="preserve">.gadā līdz 25 negadījumiem 2015.gadā. </w:t>
      </w:r>
    </w:p>
    <w:p w14:paraId="794DFFE2" w14:textId="2D9FA392" w:rsidR="008E37D9" w:rsidRPr="009A32A3" w:rsidRDefault="008E37D9" w:rsidP="008E37D9">
      <w:pPr>
        <w:spacing w:after="120" w:line="240" w:lineRule="auto"/>
        <w:ind w:firstLine="720"/>
        <w:jc w:val="both"/>
      </w:pPr>
      <w:r w:rsidRPr="0036632C">
        <w:t xml:space="preserve">Analizējot pēdējo gadu tendences, jānorāda, ka no nopietnu dzelzceļa negadījumu kopskaita lielāko īpatsvaru veido negadījumi ar cilvēkiem vilciena kustības laikā (vidēji 75.92%). Tam seko negadījumi uz dzelzceļa pārbrauktuvēm (18.98%). 71% no kopējā negadījumu skaita uz dzelzceļa </w:t>
      </w:r>
      <w:r w:rsidRPr="009A32A3">
        <w:t xml:space="preserve">pārbrauktuvēm </w:t>
      </w:r>
      <w:r w:rsidR="008768DC" w:rsidRPr="009A32A3">
        <w:t>izraisa</w:t>
      </w:r>
      <w:r w:rsidRPr="009A32A3">
        <w:t xml:space="preserve"> personas, kuras šķērsojot sliežu ceļus</w:t>
      </w:r>
      <w:r w:rsidR="008768DC" w:rsidRPr="009A32A3">
        <w:t>,</w:t>
      </w:r>
      <w:r w:rsidRPr="009A32A3">
        <w:t xml:space="preserve"> nav ievērojušas drošības prasības (gājēji, velosipēdisti). Būtiski samazinājies sadursmju ar transportlīdzekļiem negadījum</w:t>
      </w:r>
      <w:r w:rsidR="008768DC" w:rsidRPr="009A32A3">
        <w:t>u</w:t>
      </w:r>
      <w:r w:rsidRPr="009A32A3">
        <w:t xml:space="preserve"> skaits (vidēji sasniedzot trīs sadursmes gadā jeb 7.7% no  kopējā negadījumu skaita uz dzelzceļa pārbrauktuvēm). No 2015.gada nav reģistrēti negadījumi ar bīstam</w:t>
      </w:r>
      <w:r w:rsidR="008768DC" w:rsidRPr="009A32A3">
        <w:t>ajām</w:t>
      </w:r>
      <w:r w:rsidRPr="009A32A3">
        <w:t xml:space="preserve"> krav</w:t>
      </w:r>
      <w:r w:rsidR="008768DC" w:rsidRPr="009A32A3">
        <w:t>ām</w:t>
      </w:r>
      <w:r w:rsidRPr="009A32A3">
        <w:t>, kam būtu</w:t>
      </w:r>
      <w:r w:rsidR="008768DC" w:rsidRPr="009A32A3">
        <w:t xml:space="preserve"> bijusi</w:t>
      </w:r>
      <w:r w:rsidRPr="009A32A3">
        <w:t xml:space="preserve"> nopietna ietekme uz drošību.</w:t>
      </w:r>
    </w:p>
    <w:p w14:paraId="799D7CEF" w14:textId="426C89ED" w:rsidR="009A32A3" w:rsidRPr="009A32A3" w:rsidRDefault="009A32A3" w:rsidP="009A32A3">
      <w:pPr>
        <w:pStyle w:val="Paraststmeklis"/>
        <w:shd w:val="clear" w:color="auto" w:fill="FFFFFF" w:themeFill="background1"/>
        <w:ind w:firstLine="720"/>
        <w:jc w:val="both"/>
        <w:rPr>
          <w:color w:val="000000" w:themeColor="text1"/>
        </w:rPr>
      </w:pPr>
      <w:r w:rsidRPr="009A32A3">
        <w:rPr>
          <w:color w:val="000000" w:themeColor="text1"/>
        </w:rPr>
        <w:t xml:space="preserve">Drošības uzlabošanas nolūkos jāturpina darbs pie </w:t>
      </w:r>
      <w:proofErr w:type="spellStart"/>
      <w:r w:rsidRPr="009A32A3">
        <w:rPr>
          <w:color w:val="000000" w:themeColor="text1"/>
        </w:rPr>
        <w:t>vienlīmeņa</w:t>
      </w:r>
      <w:proofErr w:type="spellEnd"/>
      <w:r w:rsidRPr="009A32A3">
        <w:rPr>
          <w:color w:val="000000" w:themeColor="text1"/>
        </w:rPr>
        <w:t xml:space="preserve"> šķērsojumu samazināšanas pilsētās. Nākotnē ir paredzēta divu līmeņu šķērsojumu izbūve </w:t>
      </w:r>
      <w:r w:rsidRPr="009A32A3">
        <w:rPr>
          <w:rStyle w:val="Izclums"/>
          <w:rFonts w:eastAsiaTheme="majorEastAsia"/>
          <w:color w:val="000000" w:themeColor="text1"/>
        </w:rPr>
        <w:t xml:space="preserve">Rail </w:t>
      </w:r>
      <w:proofErr w:type="spellStart"/>
      <w:r w:rsidRPr="009A32A3">
        <w:rPr>
          <w:rStyle w:val="Izclums"/>
          <w:rFonts w:eastAsiaTheme="majorEastAsia"/>
          <w:color w:val="000000" w:themeColor="text1"/>
        </w:rPr>
        <w:t>Baltica</w:t>
      </w:r>
      <w:proofErr w:type="spellEnd"/>
      <w:r w:rsidRPr="009A32A3">
        <w:rPr>
          <w:color w:val="000000" w:themeColor="text1"/>
        </w:rPr>
        <w:t xml:space="preserve"> projekta ietvaros. Divu līmeņu šķērsojumu izbūve paredz augstas būvniecības izmaksas, taču tas ir drošākais risinājums, kas pilnībā izslēgs gājēju kustību paaugstinātās bīstamības zonā. Tāpat gājēju pāreju aprīkošana ar gaismas un skaņas signalizācijām, </w:t>
      </w:r>
      <w:r w:rsidRPr="009A32A3">
        <w:rPr>
          <w:color w:val="000000" w:themeColor="text1"/>
          <w:shd w:val="clear" w:color="auto" w:fill="FFFFFF" w:themeFill="background1"/>
        </w:rPr>
        <w:t>automātiskajām aizsargbarjerām un videonovērošanas sistēmām</w:t>
      </w:r>
      <w:r w:rsidRPr="009A32A3">
        <w:rPr>
          <w:color w:val="000000" w:themeColor="text1"/>
        </w:rPr>
        <w:t xml:space="preserve"> ir efektīvs risinājums negadījumu risku samazināšanai uz gājēju pārējām. VAS “Latvijas dzelzceļš” vidējā termiņa investīciju plāna 2019.-2023.gadam ietvaros plāno aprīkot ar gaismas un skaņas signalizāciju līdz divām gājēju pārejām gadā. </w:t>
      </w:r>
      <w:r w:rsidRPr="009A32A3">
        <w:rPr>
          <w:color w:val="000000" w:themeColor="text1"/>
          <w:shd w:val="clear" w:color="auto" w:fill="FFFFFF" w:themeFill="background1"/>
        </w:rPr>
        <w:t>Būtu jāveic nožogojumu uzstādīšanu vietās, kur ir intensīva satiksme</w:t>
      </w:r>
      <w:r w:rsidRPr="009A32A3">
        <w:rPr>
          <w:color w:val="000000" w:themeColor="text1"/>
        </w:rPr>
        <w:t xml:space="preserve">. Vienlaikus  jāturpina darbs pie sabiedrības izglītošanas un dzelzceļa infrastruktūras sakārtošanas un  uzlabošanas </w:t>
      </w:r>
      <w:r w:rsidRPr="009A32A3">
        <w:rPr>
          <w:color w:val="000000" w:themeColor="text1"/>
          <w:shd w:val="clear" w:color="auto" w:fill="FFFFFF" w:themeFill="background1"/>
        </w:rPr>
        <w:t>atbilstoši drošības prasībām</w:t>
      </w:r>
      <w:r w:rsidRPr="009A32A3">
        <w:rPr>
          <w:color w:val="000000" w:themeColor="text1"/>
        </w:rPr>
        <w:t>.</w:t>
      </w:r>
    </w:p>
    <w:p w14:paraId="05B891E5" w14:textId="77777777" w:rsidR="008E37D9" w:rsidRDefault="008E37D9" w:rsidP="008E37D9">
      <w:pPr>
        <w:spacing w:after="120" w:line="240" w:lineRule="auto"/>
        <w:ind w:firstLine="720"/>
        <w:jc w:val="both"/>
      </w:pPr>
    </w:p>
    <w:p w14:paraId="14C1B9D6" w14:textId="31CBECBB" w:rsidR="008E37D9" w:rsidRDefault="008E37D9" w:rsidP="005778CC">
      <w:pPr>
        <w:pStyle w:val="Virsraksts2"/>
      </w:pPr>
      <w:bookmarkStart w:id="54" w:name="_Toc69397713"/>
      <w:r>
        <w:t>Institucionālā pārvaldība</w:t>
      </w:r>
      <w:bookmarkEnd w:id="54"/>
    </w:p>
    <w:p w14:paraId="71B0A38C" w14:textId="76AF20F5" w:rsidR="009A0157" w:rsidRPr="009A0157" w:rsidRDefault="009A0157" w:rsidP="009A0157">
      <w:pPr>
        <w:spacing w:after="120" w:line="240" w:lineRule="auto"/>
        <w:ind w:firstLine="720"/>
        <w:jc w:val="both"/>
        <w:rPr>
          <w:lang w:eastAsia="lv-LV"/>
        </w:rPr>
      </w:pPr>
      <w:r w:rsidRPr="009A0157">
        <w:rPr>
          <w:lang w:eastAsia="lv-LV"/>
        </w:rPr>
        <w:t>Ceļu satiksmes drošības padome, kas darbojas saskaņā ar Ministru kabineta 2019.gada 11.jūnija noteikumiem Nr.</w:t>
      </w:r>
      <w:r w:rsidRPr="009A0157">
        <w:t xml:space="preserve"> </w:t>
      </w:r>
      <w:r w:rsidRPr="009A0157">
        <w:rPr>
          <w:lang w:eastAsia="lv-LV"/>
        </w:rPr>
        <w:t>245</w:t>
      </w:r>
      <w:r>
        <w:rPr>
          <w:lang w:eastAsia="lv-LV"/>
        </w:rPr>
        <w:t xml:space="preserve"> </w:t>
      </w:r>
      <w:r w:rsidRPr="009A0157">
        <w:rPr>
          <w:lang w:eastAsia="lv-LV"/>
        </w:rPr>
        <w:t>”Ceļu satiksmes drošības padomes nolikums” ir konsultatīva institūcija, kuras darbības mērķis ir sekmēt vienotas valsts politikas izstrādi un īstenošanu ceļu satiksmes drošības jomā, lai paaugstinātu vispārējo ceļu satiksmes drošības līmeni valstī.</w:t>
      </w:r>
    </w:p>
    <w:p w14:paraId="207F379C" w14:textId="77777777" w:rsidR="009A0157" w:rsidRPr="009A0157" w:rsidRDefault="009A0157" w:rsidP="009A0157">
      <w:pPr>
        <w:pStyle w:val="Bezatstarpm"/>
        <w:ind w:firstLine="851"/>
        <w:jc w:val="both"/>
        <w:rPr>
          <w:rFonts w:ascii="Times New Roman" w:hAnsi="Times New Roman" w:cs="Times New Roman"/>
          <w:sz w:val="24"/>
          <w:szCs w:val="24"/>
          <w:lang w:val="lv-LV" w:eastAsia="lv-LV"/>
        </w:rPr>
      </w:pPr>
      <w:r w:rsidRPr="009A0157">
        <w:rPr>
          <w:rFonts w:ascii="Times New Roman" w:hAnsi="Times New Roman" w:cs="Times New Roman"/>
          <w:sz w:val="24"/>
          <w:szCs w:val="24"/>
          <w:lang w:val="lv-LV" w:eastAsia="lv-LV"/>
        </w:rPr>
        <w:t xml:space="preserve">Ceļu Satiksmes drošības padome koordinē ceļu satiksmes drošības jomas politikas plānošanas dokumentu pilnveidošanu un īstenošanu, izskata priekšlikumus un lemj par </w:t>
      </w:r>
      <w:r w:rsidRPr="009A0157">
        <w:rPr>
          <w:rFonts w:ascii="Times New Roman" w:hAnsi="Times New Roman" w:cs="Times New Roman"/>
          <w:sz w:val="24"/>
          <w:szCs w:val="24"/>
          <w:lang w:val="lv-LV" w:eastAsia="lv-LV"/>
        </w:rPr>
        <w:lastRenderedPageBreak/>
        <w:t xml:space="preserve">pasākumiem, kas veicami, lai uzlabotu ceļu satiksmes drošību, kā arī veic citus saistītos uzdevumus. </w:t>
      </w:r>
    </w:p>
    <w:p w14:paraId="77458A89" w14:textId="37905ABB" w:rsidR="009A0157" w:rsidRPr="009A0157" w:rsidRDefault="009A0157" w:rsidP="009A0157">
      <w:pPr>
        <w:jc w:val="both"/>
        <w:rPr>
          <w:lang w:eastAsia="lv-LV"/>
        </w:rPr>
      </w:pPr>
      <w:r>
        <w:rPr>
          <w:lang w:eastAsia="lv-LV"/>
        </w:rPr>
        <w:tab/>
      </w:r>
      <w:r w:rsidRPr="009A0157">
        <w:rPr>
          <w:lang w:eastAsia="lv-LV"/>
        </w:rPr>
        <w:t>Ceļu satiksmes drošības padomē ir pārstāvēta Satiksmes ministrija, Iekšlietu ministrija, Izglītības un zinātnes ministrija, Finanšu ministrija, Tieslietu ministrijas valsts sekretārs, Veselības ministrijas valsts sekretārs, kā arī šo ministriju padotības iestādes un valsts kapitālsabiedrības, tāpat padomē ir pārstāvētas vairākas nevalstiskās organizācijas un pašvaldības.</w:t>
      </w:r>
    </w:p>
    <w:p w14:paraId="670310B2" w14:textId="77777777" w:rsidR="008E37D9" w:rsidRDefault="008E37D9" w:rsidP="009A0157">
      <w:pPr>
        <w:spacing w:after="120" w:line="240" w:lineRule="auto"/>
        <w:ind w:firstLine="720"/>
        <w:jc w:val="both"/>
        <w:rPr>
          <w:lang w:eastAsia="lv-LV"/>
        </w:rPr>
      </w:pPr>
      <w:r>
        <w:rPr>
          <w:lang w:eastAsia="lv-LV"/>
        </w:rPr>
        <w:t xml:space="preserve">Valsts politiku dzelzceļa transporta nozarē īsteno Satiksmes ministrija atbilstoši transporta politikas plānošanas dokumentiem.  </w:t>
      </w:r>
    </w:p>
    <w:p w14:paraId="7BA46137" w14:textId="6597DA27" w:rsidR="008E37D9" w:rsidRDefault="008E37D9" w:rsidP="008E37D9">
      <w:pPr>
        <w:spacing w:after="120" w:line="240" w:lineRule="auto"/>
        <w:ind w:firstLine="720"/>
        <w:jc w:val="both"/>
        <w:rPr>
          <w:lang w:eastAsia="lv-LV"/>
        </w:rPr>
      </w:pPr>
      <w:r>
        <w:rPr>
          <w:lang w:eastAsia="lv-LV"/>
        </w:rPr>
        <w:t xml:space="preserve">Valsts pārvaldi dzelzceļa transporta nozarē realizē </w:t>
      </w:r>
      <w:proofErr w:type="spellStart"/>
      <w:r w:rsidR="004A520F">
        <w:rPr>
          <w:lang w:eastAsia="lv-LV"/>
        </w:rPr>
        <w:t>VDzA</w:t>
      </w:r>
      <w:proofErr w:type="spellEnd"/>
      <w:r>
        <w:rPr>
          <w:lang w:eastAsia="lv-LV"/>
        </w:rPr>
        <w:t xml:space="preserve">. </w:t>
      </w:r>
      <w:r w:rsidR="009A03A1">
        <w:rPr>
          <w:lang w:eastAsia="lv-LV"/>
        </w:rPr>
        <w:t>Riska novērtēšanas</w:t>
      </w:r>
      <w:r>
        <w:rPr>
          <w:lang w:eastAsia="lv-LV"/>
        </w:rPr>
        <w:t xml:space="preserve"> jomā </w:t>
      </w:r>
      <w:proofErr w:type="spellStart"/>
      <w:r w:rsidR="004A520F">
        <w:rPr>
          <w:lang w:eastAsia="lv-LV"/>
        </w:rPr>
        <w:t>VDzA</w:t>
      </w:r>
      <w:proofErr w:type="spellEnd"/>
      <w:r>
        <w:rPr>
          <w:lang w:eastAsia="lv-LV"/>
        </w:rPr>
        <w:t xml:space="preserve"> funkcijās saskaņā ar Dzelzceļa likuma 31.panta pirmās daļas 11. apakšpunktu ietilpst apdraudējuma izvērtēšana, ko dzelzceļa infrastruktūra rada cilvēku veselībai un videi, un veic nepieciešamos šā apdraudējuma samazināšanas pasākumus.  </w:t>
      </w:r>
    </w:p>
    <w:p w14:paraId="6C32720A" w14:textId="0B51BC95" w:rsidR="008E37D9" w:rsidRDefault="008E37D9" w:rsidP="008E37D9">
      <w:pPr>
        <w:spacing w:after="120" w:line="240" w:lineRule="auto"/>
        <w:ind w:firstLine="720"/>
        <w:jc w:val="both"/>
        <w:rPr>
          <w:lang w:eastAsia="lv-LV"/>
        </w:rPr>
      </w:pPr>
      <w:r>
        <w:rPr>
          <w:lang w:eastAsia="lv-LV"/>
        </w:rPr>
        <w:t xml:space="preserve">Dzelzceļa tehniskās ekspluatācijas kontroli un uzraudzību Latvijā veic </w:t>
      </w:r>
      <w:proofErr w:type="spellStart"/>
      <w:r w:rsidR="004A520F">
        <w:rPr>
          <w:lang w:eastAsia="lv-LV"/>
        </w:rPr>
        <w:t>VDzTI</w:t>
      </w:r>
      <w:proofErr w:type="spellEnd"/>
      <w:r>
        <w:rPr>
          <w:lang w:eastAsia="lv-LV"/>
        </w:rPr>
        <w:t xml:space="preserve">. Saskaņā ar Dzelzceļa likuma 33.panta trešajā daļā noteikto, </w:t>
      </w:r>
      <w:proofErr w:type="spellStart"/>
      <w:r w:rsidR="004A520F">
        <w:rPr>
          <w:lang w:eastAsia="lv-LV"/>
        </w:rPr>
        <w:t>VDzTI</w:t>
      </w:r>
      <w:proofErr w:type="spellEnd"/>
      <w:r>
        <w:rPr>
          <w:lang w:eastAsia="lv-LV"/>
        </w:rPr>
        <w:t xml:space="preserve">: </w:t>
      </w:r>
    </w:p>
    <w:p w14:paraId="3C56AD9B" w14:textId="77777777" w:rsidR="00872671" w:rsidRPr="002A26C7" w:rsidRDefault="00872671" w:rsidP="00872671">
      <w:pPr>
        <w:pStyle w:val="Sarakstarindkopa"/>
        <w:numPr>
          <w:ilvl w:val="0"/>
          <w:numId w:val="20"/>
        </w:numPr>
        <w:spacing w:after="120" w:line="240" w:lineRule="auto"/>
        <w:ind w:left="357" w:hanging="357"/>
        <w:jc w:val="both"/>
        <w:rPr>
          <w:lang w:eastAsia="lv-LV"/>
        </w:rPr>
      </w:pPr>
      <w:r w:rsidRPr="002A26C7">
        <w:rPr>
          <w:lang w:eastAsia="lv-LV"/>
        </w:rPr>
        <w:t xml:space="preserve">kontrolē dzelzceļa ekspluatācijas un tās drošības jautājumos pieņemtajos likumos un citos normatīvajos aktos noteikto prasību izpildi;  </w:t>
      </w:r>
    </w:p>
    <w:p w14:paraId="644EEEA5"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uzrauga, kā dzelzceļa sistēmas dalībnieki veic dzelzceļa satiksmes negadījumu izmeklēšanu un uzskaiti;</w:t>
      </w:r>
    </w:p>
    <w:p w14:paraId="432619E4" w14:textId="77777777" w:rsidR="00872671"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izskata dzelzceļa infrastruktūras būvprojektus un pieņem lēmumus par tiem, izsnie</w:t>
      </w:r>
      <w:r>
        <w:rPr>
          <w:lang w:eastAsia="lv-LV"/>
        </w:rPr>
        <w:t>dz</w:t>
      </w:r>
      <w:r w:rsidRPr="00E26E56">
        <w:rPr>
          <w:lang w:eastAsia="lv-LV"/>
        </w:rPr>
        <w:t xml:space="preserve"> būvatļaujas un kontrolē, kā dzelzceļa infrastruktūras būvniecības dalībnieki ievēro</w:t>
      </w:r>
      <w:r>
        <w:rPr>
          <w:lang w:eastAsia="lv-LV"/>
        </w:rPr>
        <w:t xml:space="preserve"> Dzelzceļa </w:t>
      </w:r>
      <w:r w:rsidRPr="00E26E56">
        <w:rPr>
          <w:lang w:eastAsia="lv-LV"/>
        </w:rPr>
        <w:t xml:space="preserve"> likuma un citu būvniecību reglamentējošo normatīvo aktu prasības</w:t>
      </w:r>
      <w:r>
        <w:rPr>
          <w:lang w:eastAsia="lv-LV"/>
        </w:rPr>
        <w:t>;</w:t>
      </w:r>
    </w:p>
    <w:p w14:paraId="27BC1386"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 xml:space="preserve">izsniedz, atjauno, groza  un atsauc vienotos drošības sertifikātus, drošības </w:t>
      </w:r>
      <w:r>
        <w:rPr>
          <w:lang w:eastAsia="lv-LV"/>
        </w:rPr>
        <w:t>apliecības un sertifikātus par ritošo sastāvu atbildīgajām struktūrvienībām;</w:t>
      </w:r>
    </w:p>
    <w:p w14:paraId="7545D165"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izsniedz profesionālās kompetences sertifikātus reglamentētajās sfērās;</w:t>
      </w:r>
    </w:p>
    <w:p w14:paraId="127F081B"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 xml:space="preserve">izdod, atjauno, groza un atsauc atļauju </w:t>
      </w:r>
      <w:proofErr w:type="spellStart"/>
      <w:r w:rsidRPr="00E26E56">
        <w:rPr>
          <w:lang w:eastAsia="lv-LV"/>
        </w:rPr>
        <w:t>ritekļa</w:t>
      </w:r>
      <w:proofErr w:type="spellEnd"/>
      <w:r w:rsidRPr="00E26E56">
        <w:rPr>
          <w:lang w:eastAsia="lv-LV"/>
        </w:rPr>
        <w:t xml:space="preserve"> laišanai tirgū;</w:t>
      </w:r>
    </w:p>
    <w:p w14:paraId="2E66A364"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vei</w:t>
      </w:r>
      <w:r>
        <w:rPr>
          <w:lang w:eastAsia="lv-LV"/>
        </w:rPr>
        <w:t xml:space="preserve">c </w:t>
      </w:r>
      <w:r w:rsidRPr="00E26E56">
        <w:rPr>
          <w:lang w:eastAsia="lv-LV"/>
        </w:rPr>
        <w:t>drošības rādītāju uzskaiti un novērtē drošības līmeņus;</w:t>
      </w:r>
    </w:p>
    <w:p w14:paraId="3296F3EB" w14:textId="77777777" w:rsidR="00872671" w:rsidRPr="00E26E56" w:rsidRDefault="00872671" w:rsidP="00872671">
      <w:pPr>
        <w:pStyle w:val="Sarakstarindkopa"/>
        <w:numPr>
          <w:ilvl w:val="0"/>
          <w:numId w:val="20"/>
        </w:numPr>
        <w:spacing w:after="120" w:line="240" w:lineRule="auto"/>
        <w:ind w:left="357" w:hanging="357"/>
        <w:jc w:val="both"/>
        <w:rPr>
          <w:lang w:eastAsia="lv-LV"/>
        </w:rPr>
      </w:pPr>
      <w:r w:rsidRPr="00E26E56">
        <w:rPr>
          <w:lang w:eastAsia="lv-LV"/>
        </w:rPr>
        <w:t>uzrauga pārvadātājus, manevru darbu veicējus un publiskās lietošanas dzelzceļa infrastruktūras pārvaldītājus</w:t>
      </w:r>
      <w:r>
        <w:rPr>
          <w:lang w:eastAsia="lv-LV"/>
        </w:rPr>
        <w:t xml:space="preserve"> un citas funkcijas.</w:t>
      </w:r>
    </w:p>
    <w:p w14:paraId="40DEBFB9" w14:textId="77777777" w:rsidR="008327C4" w:rsidRDefault="008327C4" w:rsidP="008327C4">
      <w:pPr>
        <w:spacing w:after="120" w:line="240" w:lineRule="auto"/>
        <w:ind w:firstLine="357"/>
        <w:jc w:val="both"/>
        <w:rPr>
          <w:lang w:eastAsia="lv-LV"/>
        </w:rPr>
      </w:pPr>
    </w:p>
    <w:p w14:paraId="5B68A736" w14:textId="1F19EE7C" w:rsidR="008E37D9" w:rsidRDefault="008E37D9" w:rsidP="008327C4">
      <w:pPr>
        <w:spacing w:after="120" w:line="240" w:lineRule="auto"/>
        <w:ind w:firstLine="357"/>
        <w:jc w:val="both"/>
        <w:rPr>
          <w:lang w:eastAsia="lv-LV"/>
        </w:rPr>
      </w:pPr>
      <w:r>
        <w:rPr>
          <w:lang w:eastAsia="lv-LV"/>
        </w:rPr>
        <w:t xml:space="preserve">Smagas dzelzceļa avārijas gadījumā izmeklēšanas darbības organizē, veic un kontrolē </w:t>
      </w:r>
      <w:r w:rsidR="004A520F">
        <w:rPr>
          <w:lang w:eastAsia="lv-LV"/>
        </w:rPr>
        <w:t>TNGIIB.</w:t>
      </w:r>
    </w:p>
    <w:p w14:paraId="58E3AD77" w14:textId="77777777" w:rsidR="008E37D9" w:rsidRPr="009D44AC" w:rsidRDefault="008E37D9" w:rsidP="008E37D9">
      <w:pPr>
        <w:spacing w:after="120" w:line="240" w:lineRule="auto"/>
        <w:ind w:firstLine="720"/>
        <w:jc w:val="both"/>
        <w:rPr>
          <w:lang w:eastAsia="lv-LV"/>
        </w:rPr>
      </w:pPr>
    </w:p>
    <w:p w14:paraId="318288D2" w14:textId="77777777" w:rsidR="008E37D9" w:rsidRDefault="008E37D9" w:rsidP="005778CC">
      <w:pPr>
        <w:pStyle w:val="Virsraksts2"/>
      </w:pPr>
      <w:bookmarkStart w:id="55" w:name="_Toc69397714"/>
      <w:r>
        <w:t>Tiesiskais ietvars</w:t>
      </w:r>
      <w:bookmarkEnd w:id="55"/>
    </w:p>
    <w:p w14:paraId="77C7AAEA" w14:textId="33AF715F" w:rsidR="008E37D9" w:rsidRDefault="002F7BEC" w:rsidP="00121364">
      <w:pPr>
        <w:pStyle w:val="Sarakstarindkopa"/>
        <w:numPr>
          <w:ilvl w:val="0"/>
          <w:numId w:val="18"/>
        </w:numPr>
        <w:spacing w:after="120"/>
        <w:ind w:left="357"/>
        <w:rPr>
          <w:lang w:eastAsia="lv-LV"/>
        </w:rPr>
      </w:pPr>
      <w:r w:rsidRPr="00A25ACA">
        <w:rPr>
          <w:lang w:eastAsia="lv-LV"/>
        </w:rPr>
        <w:t>Ministru kabineta</w:t>
      </w:r>
      <w:r>
        <w:rPr>
          <w:lang w:eastAsia="lv-LV"/>
        </w:rPr>
        <w:t xml:space="preserve"> 2020.gada 2.jūnija</w:t>
      </w:r>
      <w:r w:rsidRPr="00A25ACA">
        <w:rPr>
          <w:lang w:eastAsia="lv-LV"/>
        </w:rPr>
        <w:t xml:space="preserve"> noteikumi Nr. 334 </w:t>
      </w:r>
      <w:r>
        <w:rPr>
          <w:lang w:eastAsia="lv-LV"/>
        </w:rPr>
        <w:t>“</w:t>
      </w:r>
      <w:r w:rsidRPr="00A25ACA">
        <w:rPr>
          <w:lang w:eastAsia="lv-LV"/>
        </w:rPr>
        <w:t>Dzelzceļa satiksmes negadījumu klasifikācijas, izmeklēšanas un uzskaites kārtība</w:t>
      </w:r>
      <w:r>
        <w:rPr>
          <w:lang w:eastAsia="lv-LV"/>
        </w:rPr>
        <w:t>”;</w:t>
      </w:r>
    </w:p>
    <w:p w14:paraId="61159469" w14:textId="0C502DBC" w:rsidR="009A0157" w:rsidRPr="009A0157" w:rsidRDefault="009A0157" w:rsidP="003A5ADE">
      <w:pPr>
        <w:pStyle w:val="Sarakstarindkopa"/>
        <w:numPr>
          <w:ilvl w:val="0"/>
          <w:numId w:val="18"/>
        </w:numPr>
        <w:spacing w:after="120"/>
        <w:ind w:left="357"/>
        <w:jc w:val="both"/>
        <w:rPr>
          <w:lang w:eastAsia="lv-LV"/>
        </w:rPr>
      </w:pPr>
      <w:r w:rsidRPr="009A0157">
        <w:rPr>
          <w:lang w:eastAsia="lv-LV"/>
        </w:rPr>
        <w:t>Ministru kabineta 2019.gada 11.jūnija noteikumi Nr.</w:t>
      </w:r>
      <w:r w:rsidR="002F7BEC">
        <w:rPr>
          <w:lang w:eastAsia="lv-LV"/>
        </w:rPr>
        <w:t xml:space="preserve"> 245 “</w:t>
      </w:r>
      <w:r w:rsidRPr="009A0157">
        <w:rPr>
          <w:lang w:eastAsia="lv-LV"/>
        </w:rPr>
        <w:t>Ceļu satiksmes drošības padomes nolikums”</w:t>
      </w:r>
      <w:r w:rsidR="002F7BEC">
        <w:rPr>
          <w:lang w:eastAsia="lv-LV"/>
        </w:rPr>
        <w:t>;</w:t>
      </w:r>
    </w:p>
    <w:p w14:paraId="13EB697F" w14:textId="77777777" w:rsidR="009A0157" w:rsidRPr="009A0157" w:rsidRDefault="009A0157" w:rsidP="003A5ADE">
      <w:pPr>
        <w:pStyle w:val="Sarakstarindkopa"/>
        <w:numPr>
          <w:ilvl w:val="0"/>
          <w:numId w:val="18"/>
        </w:numPr>
        <w:spacing w:after="120"/>
        <w:ind w:left="357"/>
        <w:jc w:val="both"/>
        <w:rPr>
          <w:lang w:eastAsia="lv-LV"/>
        </w:rPr>
      </w:pPr>
      <w:r w:rsidRPr="009A0157">
        <w:rPr>
          <w:lang w:eastAsia="lv-LV"/>
        </w:rPr>
        <w:t>Ministru kabineta 2010.gada 28.decembra noteikumi Nr.1240 “Kārtība, kādā klasificē ceļu posmus, kuros bieži notiek ceļu satiksmes negadījumi, un ceļu tīkla drošību Eiropas ceļu tīklā”;</w:t>
      </w:r>
    </w:p>
    <w:p w14:paraId="157317BC" w14:textId="493AEF73" w:rsidR="003E11C7" w:rsidRDefault="009A0157" w:rsidP="003A5ADE">
      <w:pPr>
        <w:pStyle w:val="Sarakstarindkopa"/>
        <w:spacing w:after="120"/>
        <w:ind w:left="357"/>
        <w:jc w:val="both"/>
        <w:rPr>
          <w:lang w:eastAsia="lv-LV"/>
        </w:rPr>
      </w:pPr>
      <w:r w:rsidRPr="009A0157">
        <w:rPr>
          <w:lang w:eastAsia="lv-LV"/>
        </w:rPr>
        <w:t>Ministru kabineta 2010.gada 26.janvāra noteikumi Nr.75 “Ceļu satiksmes negadījumu, tajos cietušo un bojā gājušo personu reģistrācijas un uzskaites noteikumi”;</w:t>
      </w:r>
    </w:p>
    <w:p w14:paraId="3CD1CEE5" w14:textId="25A51380" w:rsidR="005E6BA7" w:rsidRPr="00506D77" w:rsidRDefault="009D734B" w:rsidP="00102BC2">
      <w:pPr>
        <w:pStyle w:val="Sarakstarindkopa"/>
        <w:numPr>
          <w:ilvl w:val="0"/>
          <w:numId w:val="18"/>
        </w:numPr>
        <w:spacing w:after="120"/>
        <w:ind w:left="357"/>
        <w:jc w:val="both"/>
        <w:rPr>
          <w:rFonts w:eastAsiaTheme="majorEastAsia"/>
          <w:b/>
          <w:bCs/>
          <w:sz w:val="28"/>
          <w:szCs w:val="28"/>
        </w:rPr>
      </w:pPr>
      <w:r>
        <w:rPr>
          <w:lang w:eastAsia="lv-LV"/>
        </w:rPr>
        <w:t xml:space="preserve">Būtiskāko normatīvo aktu sarakstu skatīt </w:t>
      </w:r>
      <w:r w:rsidR="009D5CE0" w:rsidRPr="009D5CE0">
        <w:t>https://www.sam.gov.lv/lv/butiskakie-normativie-akti-3</w:t>
      </w:r>
      <w:r w:rsidR="00D93626">
        <w:t xml:space="preserve"> </w:t>
      </w:r>
      <w:r w:rsidR="00765B66">
        <w:rPr>
          <w:lang w:eastAsia="lv-LV"/>
        </w:rPr>
        <w:t>un</w:t>
      </w:r>
      <w:r w:rsidR="00D93626">
        <w:t xml:space="preserve"> </w:t>
      </w:r>
      <w:r w:rsidR="00D93626" w:rsidRPr="009D5CE0">
        <w:t>https://www.sam.gov.lv/lv/butiskakie-normativie-akti-1</w:t>
      </w:r>
      <w:r w:rsidR="00765B66">
        <w:rPr>
          <w:lang w:eastAsia="lv-LV"/>
        </w:rPr>
        <w:t>.</w:t>
      </w:r>
      <w:r w:rsidR="00D93626">
        <w:rPr>
          <w:lang w:eastAsia="lv-LV"/>
        </w:rPr>
        <w:t xml:space="preserve"> </w:t>
      </w:r>
      <w:r w:rsidR="00765B66">
        <w:rPr>
          <w:lang w:eastAsia="lv-LV"/>
        </w:rPr>
        <w:t xml:space="preserve"> </w:t>
      </w:r>
      <w:bookmarkStart w:id="56" w:name="_Toc27648671"/>
      <w:r w:rsidR="005E6BA7">
        <w:br w:type="page"/>
      </w:r>
    </w:p>
    <w:p w14:paraId="4BB87A74" w14:textId="57FB0A18" w:rsidR="003E11C7" w:rsidRPr="003A0053" w:rsidRDefault="003E11C7" w:rsidP="00003BFC">
      <w:pPr>
        <w:pStyle w:val="Virsraksts1"/>
        <w:spacing w:after="120"/>
        <w:ind w:left="0" w:firstLine="0"/>
        <w:jc w:val="center"/>
      </w:pPr>
      <w:bookmarkStart w:id="57" w:name="_Toc27648679"/>
      <w:bookmarkStart w:id="58" w:name="_Toc69397715"/>
      <w:bookmarkEnd w:id="56"/>
      <w:r w:rsidRPr="007F02D6">
        <w:lastRenderedPageBreak/>
        <w:t>Aviācija</w:t>
      </w:r>
      <w:bookmarkEnd w:id="57"/>
      <w:bookmarkEnd w:id="58"/>
    </w:p>
    <w:p w14:paraId="7F3E9B3D" w14:textId="0AF4ED91" w:rsidR="003E11C7" w:rsidRPr="00FF3CE3" w:rsidRDefault="003E11C7" w:rsidP="00EC2F38">
      <w:pPr>
        <w:spacing w:after="120" w:line="240" w:lineRule="auto"/>
        <w:jc w:val="both"/>
        <w:rPr>
          <w:color w:val="2F5496" w:themeColor="accent1" w:themeShade="BF"/>
          <w:sz w:val="28"/>
          <w:szCs w:val="28"/>
        </w:rPr>
      </w:pPr>
      <w:r w:rsidRPr="00FF3CE3">
        <w:tab/>
      </w:r>
      <w:bookmarkStart w:id="59" w:name="_Toc27648680"/>
      <w:r w:rsidRPr="00FF3CE3">
        <w:t xml:space="preserve">Latvijas gaisa transporta darbību pamatā nodrošina divi galvenie infrastruktūras uzņēmumi VAS “Starptautiskā lidosta “Rīga”” (turpmāk </w:t>
      </w:r>
      <w:r w:rsidR="008327C4">
        <w:t>–</w:t>
      </w:r>
      <w:r w:rsidRPr="00FF3CE3">
        <w:t xml:space="preserve"> </w:t>
      </w:r>
      <w:r w:rsidR="008327C4">
        <w:t>L</w:t>
      </w:r>
      <w:r w:rsidRPr="00FF3CE3">
        <w:t>idosta</w:t>
      </w:r>
      <w:r w:rsidR="008327C4">
        <w:t xml:space="preserve"> </w:t>
      </w:r>
      <w:r w:rsidRPr="00FF3CE3">
        <w:t>”Rīga”) un VAS “Latvijas gaisa satiksme”</w:t>
      </w:r>
      <w:r w:rsidR="009F2D40">
        <w:t xml:space="preserve"> (turpmāk- LGS)</w:t>
      </w:r>
      <w:r w:rsidRPr="00FF3CE3">
        <w:t>, kā arī nacionālais pārvadātājs AS “</w:t>
      </w:r>
      <w:proofErr w:type="spellStart"/>
      <w:r w:rsidRPr="00FF3CE3">
        <w:t>Air</w:t>
      </w:r>
      <w:proofErr w:type="spellEnd"/>
      <w:r w:rsidRPr="00FF3CE3">
        <w:t xml:space="preserve"> </w:t>
      </w:r>
      <w:proofErr w:type="spellStart"/>
      <w:r w:rsidRPr="00FF3CE3">
        <w:t>Baltic</w:t>
      </w:r>
      <w:proofErr w:type="spellEnd"/>
      <w:r w:rsidRPr="00FF3CE3">
        <w:t xml:space="preserve"> </w:t>
      </w:r>
      <w:proofErr w:type="spellStart"/>
      <w:r w:rsidRPr="00FF3CE3">
        <w:t>Corporation</w:t>
      </w:r>
      <w:proofErr w:type="spellEnd"/>
      <w:r w:rsidRPr="00FF3CE3">
        <w:t xml:space="preserve">” (turpmāk - </w:t>
      </w:r>
      <w:proofErr w:type="spellStart"/>
      <w:r w:rsidRPr="00FF3CE3">
        <w:t>Airbaltic</w:t>
      </w:r>
      <w:proofErr w:type="spellEnd"/>
      <w:r w:rsidRPr="00FF3CE3">
        <w:t>).</w:t>
      </w:r>
      <w:bookmarkEnd w:id="59"/>
    </w:p>
    <w:p w14:paraId="42F96D43" w14:textId="0704E319" w:rsidR="003E11C7" w:rsidRDefault="003E11C7" w:rsidP="00EC2F38">
      <w:pPr>
        <w:spacing w:after="120" w:line="240" w:lineRule="auto"/>
        <w:jc w:val="both"/>
      </w:pPr>
      <w:r w:rsidRPr="00FF3CE3">
        <w:rPr>
          <w:b/>
        </w:rPr>
        <w:tab/>
      </w:r>
      <w:r w:rsidRPr="00840FDF">
        <w:rPr>
          <w:b/>
        </w:rPr>
        <w:t>VAS “Starptautiskā lidosta “Rīga””</w:t>
      </w:r>
      <w:r w:rsidRPr="00840FDF">
        <w:t xml:space="preserve"> ir lielākais starptautiskās aviācijas uzņēmums Baltijā un ir šī reģiona galvenais gaisa satiksmes centrs, kas apkalpo gandrīz pusi no Baltijas valstu lidostu kopējā apkalpoto pasažieru skaita.</w:t>
      </w:r>
      <w:bookmarkStart w:id="60" w:name="_Toc27648681"/>
    </w:p>
    <w:p w14:paraId="75E187D1" w14:textId="43DC7F77" w:rsidR="003E11C7" w:rsidRPr="007F02D6" w:rsidRDefault="003E11C7" w:rsidP="005778CC">
      <w:pPr>
        <w:pStyle w:val="Virsraksts2"/>
      </w:pPr>
      <w:bookmarkStart w:id="61" w:name="_Toc69397716"/>
      <w:r w:rsidRPr="007F02D6">
        <w:t>Statistika</w:t>
      </w:r>
      <w:bookmarkEnd w:id="60"/>
      <w:bookmarkEnd w:id="61"/>
    </w:p>
    <w:p w14:paraId="6824587B" w14:textId="23179E93" w:rsidR="003E11C7" w:rsidRPr="00FF3CE3" w:rsidRDefault="00C14F7E" w:rsidP="00F92259">
      <w:pPr>
        <w:spacing w:after="120"/>
        <w:jc w:val="center"/>
      </w:pPr>
      <w:bookmarkStart w:id="62" w:name="_Hlk69302298"/>
      <w:r>
        <w:rPr>
          <w:noProof/>
        </w:rPr>
        <w:drawing>
          <wp:inline distT="0" distB="0" distL="0" distR="0" wp14:anchorId="5C2B3016" wp14:editId="3C4DE469">
            <wp:extent cx="4320000" cy="2159635"/>
            <wp:effectExtent l="0" t="0" r="4445" b="12065"/>
            <wp:docPr id="2" name="Chart 2">
              <a:extLst xmlns:a="http://schemas.openxmlformats.org/drawingml/2006/main">
                <a:ext uri="{FF2B5EF4-FFF2-40B4-BE49-F238E27FC236}">
                  <a16:creationId xmlns:a16="http://schemas.microsoft.com/office/drawing/2014/main" id="{16818C9C-B76B-413F-85EA-AE856139B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6354C1" w14:textId="2005E6F7" w:rsidR="003E11C7" w:rsidRPr="00F92259" w:rsidRDefault="003E11C7" w:rsidP="00EC2F38">
      <w:pPr>
        <w:spacing w:after="0" w:line="240" w:lineRule="auto"/>
        <w:rPr>
          <w:sz w:val="20"/>
          <w:szCs w:val="20"/>
        </w:rPr>
      </w:pPr>
      <w:r w:rsidRPr="00F92259">
        <w:rPr>
          <w:b/>
          <w:bCs/>
          <w:sz w:val="20"/>
          <w:szCs w:val="20"/>
        </w:rPr>
        <w:t>Avots:</w:t>
      </w:r>
      <w:r w:rsidRPr="00F92259">
        <w:rPr>
          <w:sz w:val="20"/>
          <w:szCs w:val="20"/>
        </w:rPr>
        <w:t xml:space="preserve"> </w:t>
      </w:r>
      <w:r w:rsidR="00C14F7E">
        <w:rPr>
          <w:sz w:val="20"/>
          <w:szCs w:val="20"/>
        </w:rPr>
        <w:t>VAS “Starptautiskā lidosta “Rīga””</w:t>
      </w:r>
      <w:r w:rsidRPr="00F92259">
        <w:rPr>
          <w:sz w:val="20"/>
          <w:szCs w:val="20"/>
        </w:rPr>
        <w:t xml:space="preserve"> </w:t>
      </w:r>
    </w:p>
    <w:p w14:paraId="5EB7436F" w14:textId="52FBF72B" w:rsidR="003E11C7" w:rsidRDefault="00B041B7" w:rsidP="00EC2F38">
      <w:pPr>
        <w:spacing w:after="0" w:line="240" w:lineRule="auto"/>
        <w:rPr>
          <w:b/>
          <w:bCs/>
        </w:rPr>
      </w:pPr>
      <w:r>
        <w:t>7</w:t>
      </w:r>
      <w:r w:rsidR="003E11C7" w:rsidRPr="007C2285">
        <w:t xml:space="preserve">.1.1.attēls. </w:t>
      </w:r>
      <w:r w:rsidR="003E11C7" w:rsidRPr="007C2285">
        <w:rPr>
          <w:b/>
          <w:bCs/>
        </w:rPr>
        <w:t xml:space="preserve">Pasažieru apgrozība </w:t>
      </w:r>
      <w:r w:rsidR="008327C4">
        <w:rPr>
          <w:b/>
          <w:bCs/>
        </w:rPr>
        <w:t>L</w:t>
      </w:r>
      <w:r w:rsidR="003E11C7" w:rsidRPr="007C2285">
        <w:rPr>
          <w:b/>
          <w:bCs/>
        </w:rPr>
        <w:t>idostā “Rīga”</w:t>
      </w:r>
    </w:p>
    <w:p w14:paraId="0AAD5466" w14:textId="77777777" w:rsidR="00852854" w:rsidRPr="007C2285" w:rsidRDefault="00852854" w:rsidP="00EC2F38">
      <w:pPr>
        <w:spacing w:after="120" w:line="240" w:lineRule="auto"/>
      </w:pPr>
    </w:p>
    <w:p w14:paraId="5285225A" w14:textId="77777777" w:rsidR="00CD37D3" w:rsidRPr="00CD37D3" w:rsidRDefault="00852854" w:rsidP="00CD37D3">
      <w:pPr>
        <w:spacing w:after="120" w:line="240" w:lineRule="auto"/>
        <w:ind w:firstLine="709"/>
        <w:jc w:val="both"/>
      </w:pPr>
      <w:r>
        <w:tab/>
      </w:r>
      <w:r w:rsidRPr="00CD37D3">
        <w:t>Lidosta “Rīga” 2018.gadā pirmo reizi apkalpoja vairāk nekā 7 milj. pasažieru, bet 2019.gadā jau 7</w:t>
      </w:r>
      <w:r w:rsidR="006E419E" w:rsidRPr="00CD37D3">
        <w:t> </w:t>
      </w:r>
      <w:r w:rsidRPr="00CD37D3">
        <w:t>798</w:t>
      </w:r>
      <w:r w:rsidR="006E419E" w:rsidRPr="00CD37D3">
        <w:t xml:space="preserve"> 394</w:t>
      </w:r>
      <w:r w:rsidRPr="00CD37D3">
        <w:t xml:space="preserve"> pasažierus, kas ir par 10,5% vairāk nekā 2018.gadā un par 16% vairāk nekā 2017. gadā, tādējādi nostiprinot Rīgas kā reģionālā gaisa satiksmes centra pozīcijas un veicinot </w:t>
      </w:r>
      <w:r w:rsidR="00CD37D3" w:rsidRPr="00CD37D3">
        <w:t>l</w:t>
      </w:r>
      <w:r w:rsidRPr="00CD37D3">
        <w:t>idostas “Rīga”</w:t>
      </w:r>
      <w:r w:rsidR="008327C4" w:rsidRPr="00CD37D3">
        <w:t xml:space="preserve"> </w:t>
      </w:r>
      <w:r w:rsidRPr="00CD37D3">
        <w:t>kā nozīmīga Ziemeļeiropas gaisa satiksmes centra attīstību.</w:t>
      </w:r>
      <w:r w:rsidR="006E419E" w:rsidRPr="00CD37D3">
        <w:t xml:space="preserve"> </w:t>
      </w:r>
    </w:p>
    <w:p w14:paraId="4137443A" w14:textId="25C500D3" w:rsidR="00CD37D3" w:rsidRPr="00CD37D3" w:rsidRDefault="00CD37D3" w:rsidP="00CD37D3">
      <w:pPr>
        <w:spacing w:after="120" w:line="240" w:lineRule="auto"/>
        <w:ind w:firstLine="709"/>
        <w:jc w:val="both"/>
      </w:pPr>
      <w:r w:rsidRPr="00CD37D3">
        <w:t>2020.gadā pirmo reizi gaisa transporta darbības vēsturē C</w:t>
      </w:r>
      <w:r w:rsidR="00DD55F9">
        <w:t>ovid</w:t>
      </w:r>
      <w:r w:rsidRPr="00CD37D3">
        <w:t>-19 pandēmijas un tās ierobežošanai ieviesto pasākumu ietekmē industrija piedzīvoja nebijušu apkalpoto pasažieru skaita kritumu. Tā smagi skāra</w:t>
      </w:r>
      <w:r w:rsidR="00DD55F9">
        <w:t xml:space="preserve"> </w:t>
      </w:r>
      <w:r w:rsidRPr="00CD37D3">
        <w:t>arī lidostas “Rīga” darbību un ievērojami samazināja tās apkalpoto pasažieru skaitu.</w:t>
      </w:r>
    </w:p>
    <w:p w14:paraId="0041419C" w14:textId="07AA0965" w:rsidR="00CD37D3" w:rsidRPr="00CD37D3" w:rsidRDefault="00CD37D3" w:rsidP="00CD37D3">
      <w:pPr>
        <w:spacing w:after="120" w:line="240" w:lineRule="auto"/>
        <w:ind w:firstLine="709"/>
        <w:jc w:val="both"/>
      </w:pPr>
      <w:r w:rsidRPr="00CD37D3">
        <w:rPr>
          <w:rStyle w:val="Izteiksmgs"/>
          <w:b w:val="0"/>
          <w:bdr w:val="none" w:sz="0" w:space="0" w:color="auto" w:frame="1"/>
        </w:rPr>
        <w:t xml:space="preserve">Pagaidām situācija nav uzlabojusies arī 2021.gadā. </w:t>
      </w:r>
      <w:r w:rsidR="00DD55F9">
        <w:rPr>
          <w:rStyle w:val="Izteiksmgs"/>
          <w:b w:val="0"/>
          <w:bdr w:val="none" w:sz="0" w:space="0" w:color="auto" w:frame="1"/>
        </w:rPr>
        <w:t>Vēl 2021.</w:t>
      </w:r>
      <w:r w:rsidRPr="00CD37D3">
        <w:rPr>
          <w:rStyle w:val="Izteiksmgs"/>
          <w:b w:val="0"/>
          <w:bdr w:val="none" w:sz="0" w:space="0" w:color="auto" w:frame="1"/>
        </w:rPr>
        <w:t>gada janvārī lidostā “Rīga” apkalpoti vien nedaudz vairāk kā 50 tūkstoši pasažieru, kas ir par 90,4% mazāk nekā 2020. gada attiecīgajā periodā.</w:t>
      </w:r>
    </w:p>
    <w:bookmarkEnd w:id="62"/>
    <w:p w14:paraId="37A2D291" w14:textId="627EBDA9" w:rsidR="003E11C7" w:rsidRDefault="003E11C7" w:rsidP="00EC2F38">
      <w:pPr>
        <w:spacing w:after="120" w:line="240" w:lineRule="auto"/>
        <w:jc w:val="both"/>
      </w:pPr>
    </w:p>
    <w:p w14:paraId="345A90E0" w14:textId="77777777" w:rsidR="006E419E" w:rsidRPr="00175562" w:rsidRDefault="006E419E" w:rsidP="00EC2F38">
      <w:pPr>
        <w:spacing w:after="120" w:line="240" w:lineRule="auto"/>
        <w:jc w:val="both"/>
        <w:rPr>
          <w:color w:val="FF0000"/>
        </w:rPr>
      </w:pPr>
    </w:p>
    <w:p w14:paraId="7C74C4F6" w14:textId="4F3E4B69" w:rsidR="003E11C7" w:rsidRPr="00FF3CE3" w:rsidRDefault="00A17C29" w:rsidP="00EC2F38">
      <w:pPr>
        <w:spacing w:after="120" w:line="240" w:lineRule="auto"/>
        <w:jc w:val="center"/>
      </w:pPr>
      <w:r w:rsidRPr="00A17C29">
        <w:rPr>
          <w:noProof/>
        </w:rPr>
        <w:lastRenderedPageBreak/>
        <w:t xml:space="preserve"> </w:t>
      </w:r>
      <w:bookmarkStart w:id="63" w:name="_Hlk69302317"/>
      <w:r w:rsidR="00396C8E">
        <w:rPr>
          <w:noProof/>
        </w:rPr>
        <w:drawing>
          <wp:inline distT="0" distB="0" distL="0" distR="0" wp14:anchorId="23DFD343" wp14:editId="4E19BE53">
            <wp:extent cx="4320000" cy="2160000"/>
            <wp:effectExtent l="0" t="0" r="4445" b="12065"/>
            <wp:docPr id="15" name="Chart 15">
              <a:extLst xmlns:a="http://schemas.openxmlformats.org/drawingml/2006/main">
                <a:ext uri="{FF2B5EF4-FFF2-40B4-BE49-F238E27FC236}">
                  <a16:creationId xmlns:a16="http://schemas.microsoft.com/office/drawing/2014/main" id="{9E31F2BD-6E7B-4E1B-BCDA-F8CC366816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6B50BBA" w14:textId="5FE3F980" w:rsidR="003E11C7" w:rsidRPr="00BB569B" w:rsidRDefault="003E11C7" w:rsidP="00EC2F38">
      <w:pPr>
        <w:spacing w:after="0" w:line="240" w:lineRule="auto"/>
        <w:rPr>
          <w:sz w:val="20"/>
          <w:szCs w:val="20"/>
        </w:rPr>
      </w:pPr>
      <w:r w:rsidRPr="00BB569B">
        <w:rPr>
          <w:b/>
          <w:bCs/>
          <w:sz w:val="20"/>
          <w:szCs w:val="20"/>
        </w:rPr>
        <w:t>Avots:</w:t>
      </w:r>
      <w:r w:rsidRPr="00BB569B">
        <w:rPr>
          <w:sz w:val="20"/>
          <w:szCs w:val="20"/>
        </w:rPr>
        <w:t xml:space="preserve"> </w:t>
      </w:r>
      <w:r w:rsidR="00396C8E">
        <w:rPr>
          <w:sz w:val="20"/>
          <w:szCs w:val="20"/>
        </w:rPr>
        <w:t>Lidosta “Rīga”</w:t>
      </w:r>
      <w:r w:rsidRPr="00BB569B">
        <w:rPr>
          <w:sz w:val="20"/>
          <w:szCs w:val="20"/>
        </w:rPr>
        <w:t xml:space="preserve"> </w:t>
      </w:r>
    </w:p>
    <w:p w14:paraId="0A8FA9E0" w14:textId="0EF983BE" w:rsidR="003E11C7" w:rsidRDefault="00B041B7" w:rsidP="00EC2F38">
      <w:pPr>
        <w:spacing w:after="0" w:line="240" w:lineRule="auto"/>
        <w:rPr>
          <w:b/>
          <w:bCs/>
        </w:rPr>
      </w:pPr>
      <w:r>
        <w:t>7</w:t>
      </w:r>
      <w:r w:rsidR="003E11C7" w:rsidRPr="00BB569B">
        <w:t xml:space="preserve">.1.2. attēls. </w:t>
      </w:r>
      <w:r w:rsidR="003E11C7" w:rsidRPr="00BB569B">
        <w:rPr>
          <w:b/>
          <w:bCs/>
        </w:rPr>
        <w:t xml:space="preserve">Kravu apgrozība </w:t>
      </w:r>
      <w:r w:rsidR="008327C4">
        <w:rPr>
          <w:b/>
          <w:bCs/>
        </w:rPr>
        <w:t>L</w:t>
      </w:r>
      <w:r w:rsidR="003E11C7" w:rsidRPr="00BB569B">
        <w:rPr>
          <w:b/>
          <w:bCs/>
        </w:rPr>
        <w:t>idostā “Rīga”</w:t>
      </w:r>
    </w:p>
    <w:p w14:paraId="4E6368AE" w14:textId="13BFD81E" w:rsidR="00852854" w:rsidRDefault="00852854" w:rsidP="00005D91">
      <w:pPr>
        <w:spacing w:after="120" w:line="240" w:lineRule="auto"/>
      </w:pPr>
    </w:p>
    <w:p w14:paraId="41D2ACD9" w14:textId="0AF2ED14" w:rsidR="00BE04D4" w:rsidRPr="00396C8E" w:rsidRDefault="004D7C83" w:rsidP="004D7C83">
      <w:pPr>
        <w:spacing w:after="120" w:line="240" w:lineRule="auto"/>
        <w:jc w:val="both"/>
      </w:pPr>
      <w:r>
        <w:tab/>
      </w:r>
      <w:r w:rsidR="00396C8E" w:rsidRPr="00396C8E">
        <w:t xml:space="preserve">Sākot no 2015.gada kravu apgrozība Lidostā “Rīga” ir pakāpeniski pieaugusi. Lai gan </w:t>
      </w:r>
      <w:r w:rsidR="00DD55F9">
        <w:t>2015.</w:t>
      </w:r>
      <w:r w:rsidR="00396C8E" w:rsidRPr="00396C8E">
        <w:t>gadā samazinājās nosūtīto kravu apjoms, 2019.gadā lidostā tika apkalpotas 27 229 tonnas, kas ir par aptuveni 3% vairāk nekā 2018.gadā, par 8% pieaugot saņemto kravu apjomam</w:t>
      </w:r>
      <w:r w:rsidR="00DD55F9">
        <w:t>, salīdzinot ar 2015.gadu</w:t>
      </w:r>
      <w:r w:rsidR="00396C8E" w:rsidRPr="00396C8E">
        <w:t>. Ņemot vērā tautsaimniecības vajadzības, C</w:t>
      </w:r>
      <w:r w:rsidR="00DD55F9">
        <w:t>ovid</w:t>
      </w:r>
      <w:r w:rsidR="00396C8E" w:rsidRPr="00396C8E">
        <w:t>-19 pandēmija mazāk skāra kravu apkalpošanas jomu. Lidosta “Rīga” 2020.gadā apkalpoto kravu apjoms samazinājās, bet ne tik būtiski kā pasažieru skaits</w:t>
      </w:r>
      <w:r w:rsidR="00DD55F9">
        <w:t>,</w:t>
      </w:r>
      <w:r w:rsidR="00396C8E" w:rsidRPr="00396C8E">
        <w:t xml:space="preserve"> </w:t>
      </w:r>
      <w:r w:rsidR="00DD55F9">
        <w:t>l</w:t>
      </w:r>
      <w:r w:rsidR="00396C8E" w:rsidRPr="00396C8E">
        <w:t>idosta</w:t>
      </w:r>
      <w:r w:rsidR="00DD55F9">
        <w:t>i</w:t>
      </w:r>
      <w:r w:rsidR="00396C8E" w:rsidRPr="00396C8E">
        <w:t xml:space="preserve"> apkalpoj</w:t>
      </w:r>
      <w:r w:rsidR="00DD55F9">
        <w:t>ot</w:t>
      </w:r>
      <w:r w:rsidR="00396C8E" w:rsidRPr="00396C8E">
        <w:t xml:space="preserve"> 23 219 tonnas</w:t>
      </w:r>
      <w:r w:rsidR="00DD55F9">
        <w:t xml:space="preserve"> kravu</w:t>
      </w:r>
      <w:r w:rsidR="00396C8E" w:rsidRPr="00396C8E">
        <w:t>.</w:t>
      </w:r>
    </w:p>
    <w:bookmarkEnd w:id="63"/>
    <w:p w14:paraId="7B1FBEB1" w14:textId="12D267FA" w:rsidR="00005D91" w:rsidRDefault="008E5927" w:rsidP="00EC2F38">
      <w:pPr>
        <w:spacing w:after="120" w:line="240" w:lineRule="auto"/>
        <w:jc w:val="both"/>
      </w:pPr>
      <w:r w:rsidRPr="00396C8E">
        <w:tab/>
        <w:t>Lidosta “Rīga” 2019.gadā apkalpoja gandrīz pusi no Baltijas valstu lidostu apkalpoto kravu apjoma. Lidosta “Rīga” kā vienu no prioritātēm ir izvirzījusi kravu segmenta attīstību. Sakarā ar to</w:t>
      </w:r>
      <w:r w:rsidR="003A5ADE" w:rsidRPr="00396C8E">
        <w:t>,</w:t>
      </w:r>
      <w:r w:rsidRPr="00396C8E">
        <w:t xml:space="preserve"> 2019.gadā tika uzsākta jauna kravu perona būvniecība, kas ļaus </w:t>
      </w:r>
      <w:r w:rsidR="008327C4" w:rsidRPr="00396C8E">
        <w:t>L</w:t>
      </w:r>
      <w:r w:rsidRPr="00396C8E">
        <w:t xml:space="preserve">idostai "Rīga" dubultot kapacitāti kravu apkalpošanas jomā un padarīs to pievilcīgāku gaisa kravu pārvadātājiem. Tāpat 2019. gada nogalē </w:t>
      </w:r>
      <w:r w:rsidR="008327C4" w:rsidRPr="00396C8E">
        <w:t>L</w:t>
      </w:r>
      <w:r w:rsidRPr="00396C8E">
        <w:t>idosta</w:t>
      </w:r>
      <w:r w:rsidRPr="008E5927">
        <w:t xml:space="preserve"> “Rīga”  noslēdza līgumu ar starptautisko loģistikas kompāniju DHL, kas paredz </w:t>
      </w:r>
      <w:r w:rsidR="008327C4">
        <w:t>L</w:t>
      </w:r>
      <w:r w:rsidRPr="008E5927">
        <w:t xml:space="preserve">idostā “Rīga” izbūvēt vienu no modernākajiem sūtījumu apstrādes un loģistikas centriem Eiropā. Sadarbībā ar investoriem un starptautiskās aviācijas loģistikas ekspertiem iecerēts arī attīstīt </w:t>
      </w:r>
      <w:proofErr w:type="spellStart"/>
      <w:r w:rsidRPr="008E5927">
        <w:t>multifunkcionālu</w:t>
      </w:r>
      <w:proofErr w:type="spellEnd"/>
      <w:r w:rsidRPr="008E5927">
        <w:t xml:space="preserve"> kravu loģistikas centru.</w:t>
      </w:r>
    </w:p>
    <w:p w14:paraId="0E6287A4" w14:textId="77777777" w:rsidR="008E5927" w:rsidRPr="008E5927" w:rsidRDefault="008E5927" w:rsidP="00EC2F38">
      <w:pPr>
        <w:spacing w:after="120" w:line="240" w:lineRule="auto"/>
        <w:jc w:val="both"/>
      </w:pPr>
    </w:p>
    <w:p w14:paraId="2698E5D6" w14:textId="6EE046B5" w:rsidR="003E11C7" w:rsidRPr="00005D91" w:rsidRDefault="003E11C7" w:rsidP="00EC2F38">
      <w:pPr>
        <w:spacing w:after="120" w:line="240" w:lineRule="auto"/>
        <w:rPr>
          <w:b/>
          <w:bCs/>
        </w:rPr>
      </w:pPr>
      <w:r w:rsidRPr="00005D91">
        <w:rPr>
          <w:b/>
          <w:bCs/>
        </w:rPr>
        <w:t>VAS “Latvijas gaisa satiksme”</w:t>
      </w:r>
    </w:p>
    <w:p w14:paraId="2E84BC89" w14:textId="03CA81E5" w:rsidR="003E11C7" w:rsidRDefault="00005D91" w:rsidP="00EC2F38">
      <w:pPr>
        <w:spacing w:after="120" w:line="240" w:lineRule="auto"/>
        <w:jc w:val="both"/>
      </w:pPr>
      <w:r>
        <w:tab/>
      </w:r>
      <w:bookmarkStart w:id="64" w:name="_Hlk69302336"/>
      <w:r w:rsidR="009F2D40">
        <w:t>LGS</w:t>
      </w:r>
      <w:r w:rsidR="003E11C7" w:rsidRPr="00FF3CE3">
        <w:t xml:space="preserve"> ir būtisks Eiropas vienotās gaisa telpā un Ziemeļvalstu funkcionālajā gaisa telpas blokā (NEFAB) integrēts elements. Gaisa satiksmes vadības galvenais uzdevums ir nodrošināt kvalitatīvus un drošus aeronavigācijas pakalpojumus visiem gaisa telpas lietotājiem. Galvenais izaicinājums tuvākajos gados būs, saglabājot nemainīgi augstu pakalpojumu drošības līmeni, pakāpeniski samazināt pakalpojumu vienības maksu, kā to paredz Eiropas Savienības regulējums. </w:t>
      </w:r>
      <w:r w:rsidR="00614605">
        <w:t>2020.gadā ir vērojams apkalpoto lidojumu skaita samazinājums, kas ir skaidrojams ar COVID-19 radīto ietekmi uz lidojumu ierobežojumiem.</w:t>
      </w:r>
    </w:p>
    <w:bookmarkEnd w:id="64"/>
    <w:p w14:paraId="40ADEDC7" w14:textId="581ABE34" w:rsidR="003E11C7" w:rsidRDefault="00554650" w:rsidP="00A7399D">
      <w:pPr>
        <w:spacing w:after="120"/>
        <w:jc w:val="center"/>
      </w:pPr>
      <w:r w:rsidRPr="00554650">
        <w:rPr>
          <w:noProof/>
        </w:rPr>
        <w:lastRenderedPageBreak/>
        <w:t xml:space="preserve"> </w:t>
      </w:r>
      <w:r w:rsidR="00614605">
        <w:rPr>
          <w:noProof/>
        </w:rPr>
        <w:drawing>
          <wp:inline distT="0" distB="0" distL="0" distR="0" wp14:anchorId="14FFC2A2" wp14:editId="035C2241">
            <wp:extent cx="4320000" cy="2160000"/>
            <wp:effectExtent l="0" t="0" r="4445" b="12065"/>
            <wp:docPr id="28" name="Chart 28">
              <a:extLst xmlns:a="http://schemas.openxmlformats.org/drawingml/2006/main">
                <a:ext uri="{FF2B5EF4-FFF2-40B4-BE49-F238E27FC236}">
                  <a16:creationId xmlns:a16="http://schemas.microsoft.com/office/drawing/2014/main" id="{6658C040-F0BE-49CA-9878-3AA8002574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87B432" w14:textId="68E47D22" w:rsidR="003E11C7" w:rsidRPr="00A7399D" w:rsidRDefault="00A7399D" w:rsidP="00EC2F38">
      <w:pPr>
        <w:spacing w:after="0" w:line="240" w:lineRule="auto"/>
        <w:rPr>
          <w:sz w:val="20"/>
          <w:szCs w:val="20"/>
        </w:rPr>
      </w:pPr>
      <w:r w:rsidRPr="00A7399D">
        <w:rPr>
          <w:b/>
          <w:bCs/>
          <w:sz w:val="20"/>
          <w:szCs w:val="20"/>
        </w:rPr>
        <w:t>Avots:</w:t>
      </w:r>
      <w:r w:rsidRPr="00A7399D">
        <w:rPr>
          <w:sz w:val="20"/>
          <w:szCs w:val="20"/>
        </w:rPr>
        <w:t xml:space="preserve"> VAS “Latvijas gaisa satiksme”</w:t>
      </w:r>
    </w:p>
    <w:p w14:paraId="20A160E3" w14:textId="726AE384" w:rsidR="00A7399D" w:rsidRDefault="00B041B7" w:rsidP="00EC2F38">
      <w:pPr>
        <w:spacing w:after="0" w:line="240" w:lineRule="auto"/>
      </w:pPr>
      <w:r>
        <w:t>7</w:t>
      </w:r>
      <w:r w:rsidR="00A7399D">
        <w:t xml:space="preserve">.1.3. attēls. </w:t>
      </w:r>
      <w:r w:rsidR="00A7399D" w:rsidRPr="00A7399D">
        <w:rPr>
          <w:b/>
          <w:bCs/>
        </w:rPr>
        <w:t>VAS “Latvijas gaisa satiksme” apkalpotie lidojumi</w:t>
      </w:r>
    </w:p>
    <w:p w14:paraId="3F9C969D" w14:textId="77777777" w:rsidR="00A7399D" w:rsidRPr="00FF3CE3" w:rsidRDefault="00A7399D" w:rsidP="00807CCE">
      <w:pPr>
        <w:spacing w:after="120"/>
      </w:pPr>
    </w:p>
    <w:p w14:paraId="642CF347" w14:textId="54A878CC" w:rsidR="003E11C7" w:rsidRPr="00852854" w:rsidRDefault="003E11C7" w:rsidP="00EC2F38">
      <w:pPr>
        <w:spacing w:after="120" w:line="240" w:lineRule="auto"/>
        <w:rPr>
          <w:b/>
          <w:bCs/>
        </w:rPr>
      </w:pPr>
      <w:r w:rsidRPr="00005D91">
        <w:rPr>
          <w:b/>
          <w:bCs/>
        </w:rPr>
        <w:t xml:space="preserve">AS” </w:t>
      </w:r>
      <w:proofErr w:type="spellStart"/>
      <w:r w:rsidRPr="00005D91">
        <w:rPr>
          <w:b/>
          <w:bCs/>
        </w:rPr>
        <w:t>Air</w:t>
      </w:r>
      <w:proofErr w:type="spellEnd"/>
      <w:r w:rsidRPr="00005D91">
        <w:rPr>
          <w:b/>
          <w:bCs/>
        </w:rPr>
        <w:t xml:space="preserve"> </w:t>
      </w:r>
      <w:proofErr w:type="spellStart"/>
      <w:r w:rsidRPr="00005D91">
        <w:rPr>
          <w:b/>
          <w:bCs/>
        </w:rPr>
        <w:t>Baltic</w:t>
      </w:r>
      <w:proofErr w:type="spellEnd"/>
      <w:r w:rsidRPr="00005D91">
        <w:rPr>
          <w:b/>
          <w:bCs/>
        </w:rPr>
        <w:t xml:space="preserve"> </w:t>
      </w:r>
      <w:proofErr w:type="spellStart"/>
      <w:r w:rsidRPr="00005D91">
        <w:rPr>
          <w:b/>
          <w:bCs/>
        </w:rPr>
        <w:t>Corporation</w:t>
      </w:r>
      <w:proofErr w:type="spellEnd"/>
      <w:r w:rsidRPr="00005D91">
        <w:rPr>
          <w:b/>
          <w:bCs/>
        </w:rPr>
        <w:t>”</w:t>
      </w:r>
    </w:p>
    <w:p w14:paraId="15BECC11" w14:textId="7138D83C" w:rsidR="003E11C7" w:rsidRDefault="00005D91" w:rsidP="00EC2F38">
      <w:pPr>
        <w:spacing w:after="120" w:line="240" w:lineRule="auto"/>
        <w:jc w:val="both"/>
      </w:pPr>
      <w:r>
        <w:tab/>
      </w:r>
      <w:r w:rsidR="003E11C7" w:rsidRPr="00FF3CE3">
        <w:t xml:space="preserve">Aviokompānija sekmīgi darbojas ne tikai Latvijā, bet arī </w:t>
      </w:r>
      <w:r w:rsidR="003E11C7">
        <w:t>Igaunijā un Lietuvā</w:t>
      </w:r>
      <w:r w:rsidR="003E11C7" w:rsidRPr="00FF3CE3">
        <w:t>, nodrošin</w:t>
      </w:r>
      <w:r w:rsidR="003E11C7">
        <w:t>ot</w:t>
      </w:r>
      <w:r w:rsidR="003E11C7" w:rsidRPr="00FF3CE3">
        <w:t xml:space="preserve"> lidojumus uz vairāk nekā 70 galamērķiem no Rīgas, Tallinas un Viļņas, piedāvājot ērtus savienojumus no Rīgas uz plašo galamērķu klāstu lidsabiedrības maršrutu tīklā Eiropā,</w:t>
      </w:r>
      <w:r w:rsidR="00852854">
        <w:t xml:space="preserve"> </w:t>
      </w:r>
      <w:r w:rsidR="003E11C7" w:rsidRPr="00FF3CE3">
        <w:t>Skandināvijā, NVS un Tuvajos Austrumos.</w:t>
      </w:r>
    </w:p>
    <w:p w14:paraId="53A75CA0" w14:textId="3F2407B4" w:rsidR="003E11C7" w:rsidRPr="00FF3CE3" w:rsidRDefault="0002308D" w:rsidP="00EC2F38">
      <w:pPr>
        <w:spacing w:after="120" w:line="240" w:lineRule="auto"/>
        <w:jc w:val="both"/>
      </w:pPr>
      <w:r>
        <w:tab/>
      </w:r>
      <w:r w:rsidR="003E11C7" w:rsidRPr="00FF3CE3">
        <w:t xml:space="preserve">Būtiskākie izaicinājumi ir īstenot </w:t>
      </w:r>
      <w:proofErr w:type="spellStart"/>
      <w:r w:rsidR="003E11C7" w:rsidRPr="00FF3CE3">
        <w:t>Airbaltic</w:t>
      </w:r>
      <w:proofErr w:type="spellEnd"/>
      <w:r w:rsidR="003E11C7" w:rsidRPr="00FF3CE3">
        <w:t xml:space="preserve"> jaunajā biznesa plānā "</w:t>
      </w:r>
      <w:proofErr w:type="spellStart"/>
      <w:r w:rsidR="003E11C7" w:rsidRPr="00FF3CE3">
        <w:t>Destination</w:t>
      </w:r>
      <w:proofErr w:type="spellEnd"/>
      <w:r w:rsidR="003E11C7" w:rsidRPr="00FF3CE3">
        <w:t xml:space="preserve"> 2025" paredzētos pasākumus, tajā skaitā </w:t>
      </w:r>
      <w:r w:rsidR="003E11C7" w:rsidRPr="00FF3CE3">
        <w:rPr>
          <w:rFonts w:eastAsia="Times New Roman"/>
          <w:lang w:eastAsia="lv-LV"/>
        </w:rPr>
        <w:t>līdz 2024.gadam ieviest vienotu gaisa kuģu parku, k</w:t>
      </w:r>
      <w:r w:rsidR="003E11C7">
        <w:rPr>
          <w:rFonts w:eastAsia="Times New Roman"/>
          <w:lang w:eastAsia="lv-LV"/>
        </w:rPr>
        <w:t>o</w:t>
      </w:r>
      <w:r w:rsidR="003E11C7" w:rsidRPr="00FF3CE3">
        <w:rPr>
          <w:rFonts w:eastAsia="Times New Roman"/>
          <w:lang w:eastAsia="lv-LV"/>
        </w:rPr>
        <w:t xml:space="preserve"> veidos līdz pat 80 "</w:t>
      </w:r>
      <w:proofErr w:type="spellStart"/>
      <w:r w:rsidR="003E11C7" w:rsidRPr="00FF3CE3">
        <w:rPr>
          <w:rFonts w:eastAsia="Times New Roman"/>
          <w:lang w:eastAsia="lv-LV"/>
        </w:rPr>
        <w:t>Airbus</w:t>
      </w:r>
      <w:proofErr w:type="spellEnd"/>
      <w:r w:rsidR="003E11C7" w:rsidRPr="00FF3CE3">
        <w:rPr>
          <w:rFonts w:eastAsia="Times New Roman"/>
          <w:lang w:eastAsia="lv-LV"/>
        </w:rPr>
        <w:t xml:space="preserve"> A220-300" lidmašīnas</w:t>
      </w:r>
      <w:r w:rsidR="003E11C7">
        <w:rPr>
          <w:rFonts w:eastAsia="Times New Roman"/>
          <w:lang w:eastAsia="lv-LV"/>
        </w:rPr>
        <w:t>,</w:t>
      </w:r>
      <w:r w:rsidR="003E11C7" w:rsidRPr="00FF3CE3">
        <w:t xml:space="preserve"> un tālāk paplašināt lidojumu tīklu.</w:t>
      </w:r>
    </w:p>
    <w:p w14:paraId="569945A8" w14:textId="5201E835" w:rsidR="003E11C7" w:rsidRDefault="003C6E97" w:rsidP="0002308D">
      <w:pPr>
        <w:spacing w:after="120"/>
        <w:jc w:val="center"/>
      </w:pPr>
      <w:bookmarkStart w:id="65" w:name="_Hlk69302348"/>
      <w:r>
        <w:rPr>
          <w:noProof/>
        </w:rPr>
        <w:drawing>
          <wp:inline distT="0" distB="0" distL="0" distR="0" wp14:anchorId="2E36235B" wp14:editId="1DDC6125">
            <wp:extent cx="4320000" cy="2160000"/>
            <wp:effectExtent l="0" t="0" r="4445" b="12065"/>
            <wp:docPr id="29" name="Chart 29">
              <a:extLst xmlns:a="http://schemas.openxmlformats.org/drawingml/2006/main">
                <a:ext uri="{FF2B5EF4-FFF2-40B4-BE49-F238E27FC236}">
                  <a16:creationId xmlns:a16="http://schemas.microsoft.com/office/drawing/2014/main" id="{0BA0BE20-A7D8-474A-970D-97E9D605F6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7C533CA" w14:textId="5E2F1122" w:rsidR="00852854" w:rsidRPr="00852854" w:rsidRDefault="00852854" w:rsidP="00EC2F38">
      <w:pPr>
        <w:spacing w:after="0" w:line="240" w:lineRule="auto"/>
        <w:rPr>
          <w:sz w:val="20"/>
          <w:szCs w:val="20"/>
        </w:rPr>
      </w:pPr>
      <w:r w:rsidRPr="00852854">
        <w:rPr>
          <w:b/>
          <w:bCs/>
          <w:sz w:val="20"/>
          <w:szCs w:val="20"/>
        </w:rPr>
        <w:t xml:space="preserve">Avots: </w:t>
      </w:r>
      <w:r w:rsidRPr="00852854">
        <w:rPr>
          <w:sz w:val="20"/>
          <w:szCs w:val="20"/>
        </w:rPr>
        <w:t>AS “</w:t>
      </w:r>
      <w:proofErr w:type="spellStart"/>
      <w:r w:rsidRPr="00852854">
        <w:rPr>
          <w:sz w:val="20"/>
          <w:szCs w:val="20"/>
        </w:rPr>
        <w:t>Air</w:t>
      </w:r>
      <w:proofErr w:type="spellEnd"/>
      <w:r w:rsidRPr="00852854">
        <w:rPr>
          <w:sz w:val="20"/>
          <w:szCs w:val="20"/>
        </w:rPr>
        <w:t xml:space="preserve"> </w:t>
      </w:r>
      <w:proofErr w:type="spellStart"/>
      <w:r w:rsidRPr="00852854">
        <w:rPr>
          <w:sz w:val="20"/>
          <w:szCs w:val="20"/>
        </w:rPr>
        <w:t>Baltic</w:t>
      </w:r>
      <w:proofErr w:type="spellEnd"/>
      <w:r w:rsidRPr="00852854">
        <w:rPr>
          <w:sz w:val="20"/>
          <w:szCs w:val="20"/>
        </w:rPr>
        <w:t xml:space="preserve"> </w:t>
      </w:r>
      <w:proofErr w:type="spellStart"/>
      <w:r w:rsidRPr="00852854">
        <w:rPr>
          <w:sz w:val="20"/>
          <w:szCs w:val="20"/>
        </w:rPr>
        <w:t>Corporation</w:t>
      </w:r>
      <w:proofErr w:type="spellEnd"/>
      <w:r w:rsidRPr="00852854">
        <w:rPr>
          <w:sz w:val="20"/>
          <w:szCs w:val="20"/>
        </w:rPr>
        <w:t>”</w:t>
      </w:r>
    </w:p>
    <w:p w14:paraId="69844D39" w14:textId="6FD2B76A" w:rsidR="003E11C7" w:rsidRDefault="00B041B7" w:rsidP="00EC2F38">
      <w:pPr>
        <w:spacing w:after="0" w:line="240" w:lineRule="auto"/>
        <w:rPr>
          <w:b/>
          <w:bCs/>
        </w:rPr>
      </w:pPr>
      <w:r>
        <w:t>7</w:t>
      </w:r>
      <w:r w:rsidR="00852854">
        <w:t xml:space="preserve">.1.4. attēls. </w:t>
      </w:r>
      <w:r w:rsidR="00852854" w:rsidRPr="00852854">
        <w:rPr>
          <w:b/>
          <w:bCs/>
        </w:rPr>
        <w:t>AS “</w:t>
      </w:r>
      <w:proofErr w:type="spellStart"/>
      <w:r w:rsidR="00852854" w:rsidRPr="00852854">
        <w:rPr>
          <w:b/>
          <w:bCs/>
        </w:rPr>
        <w:t>Air</w:t>
      </w:r>
      <w:proofErr w:type="spellEnd"/>
      <w:r w:rsidR="00852854" w:rsidRPr="00852854">
        <w:rPr>
          <w:b/>
          <w:bCs/>
        </w:rPr>
        <w:t xml:space="preserve"> </w:t>
      </w:r>
      <w:proofErr w:type="spellStart"/>
      <w:r w:rsidR="00852854" w:rsidRPr="00852854">
        <w:rPr>
          <w:b/>
          <w:bCs/>
        </w:rPr>
        <w:t>Baltic</w:t>
      </w:r>
      <w:proofErr w:type="spellEnd"/>
      <w:r w:rsidR="00852854" w:rsidRPr="00852854">
        <w:rPr>
          <w:b/>
          <w:bCs/>
        </w:rPr>
        <w:t xml:space="preserve"> </w:t>
      </w:r>
      <w:proofErr w:type="spellStart"/>
      <w:r w:rsidR="00852854" w:rsidRPr="00852854">
        <w:rPr>
          <w:b/>
          <w:bCs/>
        </w:rPr>
        <w:t>Corporation</w:t>
      </w:r>
      <w:proofErr w:type="spellEnd"/>
      <w:r w:rsidR="00852854" w:rsidRPr="00852854">
        <w:rPr>
          <w:b/>
          <w:bCs/>
        </w:rPr>
        <w:t>” pārvadāto pasažieru skaits</w:t>
      </w:r>
    </w:p>
    <w:p w14:paraId="2FCDD76D" w14:textId="77777777" w:rsidR="00594C08" w:rsidRDefault="00594C08" w:rsidP="00852854">
      <w:pPr>
        <w:spacing w:after="120" w:line="240" w:lineRule="auto"/>
        <w:rPr>
          <w:b/>
          <w:bCs/>
        </w:rPr>
      </w:pPr>
    </w:p>
    <w:p w14:paraId="080A5487" w14:textId="00AE4E9C" w:rsidR="00852854" w:rsidRDefault="00594C08" w:rsidP="00EC2F38">
      <w:pPr>
        <w:spacing w:after="120" w:line="240" w:lineRule="auto"/>
        <w:jc w:val="both"/>
      </w:pPr>
      <w:r>
        <w:tab/>
      </w:r>
      <w:r w:rsidRPr="003C6E97">
        <w:t xml:space="preserve">2019.gadā </w:t>
      </w:r>
      <w:proofErr w:type="spellStart"/>
      <w:r w:rsidRPr="003C6E97">
        <w:t>Airbaltic</w:t>
      </w:r>
      <w:proofErr w:type="spellEnd"/>
      <w:r w:rsidRPr="003C6E97">
        <w:t xml:space="preserve"> pirmo reizi tās pastāvēšanas laikā apkalpoja vairāk nekā 5 miljonus pasažieru, kas ir par 22% vairāk nekā 2018.gadā</w:t>
      </w:r>
      <w:r w:rsidR="00A14B89" w:rsidRPr="003C6E97">
        <w:t>.</w:t>
      </w:r>
      <w:r w:rsidR="003C6E97" w:rsidRPr="003C6E97">
        <w:t xml:space="preserve"> 2020.gadā C</w:t>
      </w:r>
      <w:r w:rsidR="00DD55F9">
        <w:t>ovid</w:t>
      </w:r>
      <w:r w:rsidR="003C6E97" w:rsidRPr="003C6E97">
        <w:t>-19 ietekmē pārvadāto pasažieru skaits samazinājās</w:t>
      </w:r>
      <w:r w:rsidR="003C6E97">
        <w:t xml:space="preserve"> par 73%.</w:t>
      </w:r>
    </w:p>
    <w:p w14:paraId="03FC8F9C" w14:textId="1BDE530D" w:rsidR="00396C8E" w:rsidRDefault="00396C8E" w:rsidP="00396C8E">
      <w:pPr>
        <w:spacing w:after="120" w:line="240" w:lineRule="auto"/>
        <w:ind w:firstLine="720"/>
        <w:jc w:val="both"/>
      </w:pPr>
      <w:r>
        <w:t xml:space="preserve">Jāatzīmē nacionālā pārvadātāja </w:t>
      </w:r>
      <w:proofErr w:type="spellStart"/>
      <w:r>
        <w:t>Airbaltic</w:t>
      </w:r>
      <w:proofErr w:type="spellEnd"/>
      <w:r>
        <w:t xml:space="preserve"> nozīme un loma Latvijas iedzīvotāju (kā arī Lietuvas un Igaunijas iedzīvotāju, kurām nav nacionālo pārvadātāju), kad C</w:t>
      </w:r>
      <w:r w:rsidR="00DD55F9">
        <w:t>ovid</w:t>
      </w:r>
      <w:r>
        <w:t>-19 pandēmijas dēļ tika slēgtas pasaules valstu robežas, repatriācijas nodrošināšana un valstij nepieciešamo stratēģisko preču piegādē.</w:t>
      </w:r>
    </w:p>
    <w:bookmarkEnd w:id="65"/>
    <w:p w14:paraId="0028A6E7" w14:textId="77777777" w:rsidR="008E5927" w:rsidRDefault="008E5927" w:rsidP="00594C08">
      <w:pPr>
        <w:spacing w:after="120" w:line="240" w:lineRule="auto"/>
        <w:jc w:val="both"/>
      </w:pPr>
    </w:p>
    <w:p w14:paraId="229C4FD4" w14:textId="77777777" w:rsidR="008E5927" w:rsidRPr="008E5927" w:rsidRDefault="008E5927" w:rsidP="00EC2F38">
      <w:pPr>
        <w:spacing w:after="120" w:line="240" w:lineRule="auto"/>
        <w:jc w:val="both"/>
        <w:rPr>
          <w:b/>
          <w:bCs/>
        </w:rPr>
      </w:pPr>
      <w:r w:rsidRPr="008E5927">
        <w:rPr>
          <w:b/>
          <w:bCs/>
        </w:rPr>
        <w:lastRenderedPageBreak/>
        <w:t>Reģionālās lidostas</w:t>
      </w:r>
    </w:p>
    <w:p w14:paraId="61AF3707" w14:textId="45553061" w:rsidR="008E5927" w:rsidRPr="008E5927" w:rsidRDefault="008E5927" w:rsidP="00EC2F38">
      <w:pPr>
        <w:spacing w:after="120" w:line="240" w:lineRule="auto"/>
        <w:ind w:firstLine="720"/>
        <w:jc w:val="both"/>
      </w:pPr>
      <w:r w:rsidRPr="008E5927">
        <w:t>Latvijas ilgtspējīgas attīstības stratēģijā ir noteikts, ka</w:t>
      </w:r>
      <w:r w:rsidR="005536C4">
        <w:t xml:space="preserve"> </w:t>
      </w:r>
      <w:r w:rsidRPr="008E5927">
        <w:t xml:space="preserve">Latvijas reģionālās attīstības veicināšanai nepieciešams izmantot Liepājas, Ventspils un Daugavpils lidostu potenciālu. Tām jākalpo kā Baltijas jūras reģiona mēroga gaisa satiksmes 65 mezgliem, nodrošinot gaisa satiksmi ar citām Baltijas jūras reģiona galvaspilsētām un lielākajām pilsētām, tāpēc nākotnē tās jāveido par nacionālas nozīmes lidostām. Nacionālo lidostu attīstība būs svarīga tūrisma un uzņēmējdarbības veicināšanai ne tikai reģionālā un nacionālā līmenī, bet arī transnacionālai sadarbībai. </w:t>
      </w:r>
    </w:p>
    <w:p w14:paraId="6A07E286" w14:textId="28CC2252" w:rsidR="00F95910" w:rsidRDefault="008E5927" w:rsidP="00F95910">
      <w:pPr>
        <w:spacing w:after="120" w:line="240" w:lineRule="auto"/>
        <w:ind w:firstLine="720"/>
        <w:jc w:val="both"/>
        <w:rPr>
          <w:rFonts w:eastAsia="Verdana"/>
          <w:szCs w:val="26"/>
        </w:rPr>
      </w:pPr>
      <w:bookmarkStart w:id="66" w:name="_Hlk69302369"/>
      <w:r w:rsidRPr="008E5927">
        <w:t xml:space="preserve">Pašlaik regulāru lidojumu veikšanai sertificēta ir lidosta “Liepāja”, no kuras tiek veikti regulāri lidojumi maršrutā Liepāja -Rīga-Liepāja. Liepājas lidosta </w:t>
      </w:r>
      <w:r w:rsidRPr="00F95910">
        <w:t>2019.gadā ir apkalpojusi 14082 pasažierus, (tajā skaitā regulārajā satiksmē 13835 pasažierus, kas ir par 48,5% vairāk nekā 2018.gadā).</w:t>
      </w:r>
      <w:r w:rsidRPr="008E5927">
        <w:rPr>
          <w:rFonts w:eastAsia="Verdana"/>
          <w:szCs w:val="26"/>
        </w:rPr>
        <w:t xml:space="preserve"> </w:t>
      </w:r>
      <w:r w:rsidR="00F95910" w:rsidRPr="00F95910">
        <w:rPr>
          <w:rFonts w:eastAsia="Verdana"/>
          <w:szCs w:val="26"/>
        </w:rPr>
        <w:t xml:space="preserve"> </w:t>
      </w:r>
      <w:r w:rsidR="00F95910">
        <w:rPr>
          <w:rFonts w:eastAsia="Verdana"/>
          <w:szCs w:val="26"/>
        </w:rPr>
        <w:t>Diemžēl C</w:t>
      </w:r>
      <w:r w:rsidR="00DD55F9">
        <w:rPr>
          <w:rFonts w:eastAsia="Verdana"/>
          <w:szCs w:val="26"/>
        </w:rPr>
        <w:t>ovid</w:t>
      </w:r>
      <w:r w:rsidR="00F95910">
        <w:rPr>
          <w:rFonts w:eastAsia="Verdana"/>
          <w:szCs w:val="26"/>
        </w:rPr>
        <w:t xml:space="preserve"> -19 pandēmijas rezultātā</w:t>
      </w:r>
      <w:r w:rsidR="00DD55F9">
        <w:rPr>
          <w:rFonts w:eastAsia="Verdana"/>
          <w:szCs w:val="26"/>
        </w:rPr>
        <w:t xml:space="preserve"> 2020.gadā</w:t>
      </w:r>
      <w:r w:rsidR="00F95910">
        <w:rPr>
          <w:rFonts w:eastAsia="Verdana"/>
          <w:szCs w:val="26"/>
        </w:rPr>
        <w:t xml:space="preserve"> regulāru lidojumu veikšana no lidostas “Liepāja”</w:t>
      </w:r>
      <w:r w:rsidR="00DD55F9">
        <w:rPr>
          <w:rFonts w:eastAsia="Verdana"/>
          <w:szCs w:val="26"/>
        </w:rPr>
        <w:t xml:space="preserve"> tika apturēta,</w:t>
      </w:r>
      <w:r w:rsidR="00F95910">
        <w:rPr>
          <w:rFonts w:eastAsia="Verdana"/>
          <w:szCs w:val="26"/>
        </w:rPr>
        <w:t xml:space="preserve"> </w:t>
      </w:r>
      <w:r w:rsidR="00DD55F9">
        <w:rPr>
          <w:rFonts w:eastAsia="Verdana"/>
          <w:szCs w:val="26"/>
        </w:rPr>
        <w:t>a</w:t>
      </w:r>
      <w:r w:rsidR="00F95910">
        <w:rPr>
          <w:rFonts w:eastAsia="Verdana"/>
          <w:szCs w:val="26"/>
        </w:rPr>
        <w:t xml:space="preserve">ttiecīgi 2020.gadā </w:t>
      </w:r>
      <w:r w:rsidR="00DD55F9">
        <w:rPr>
          <w:rFonts w:eastAsia="Verdana"/>
          <w:szCs w:val="26"/>
        </w:rPr>
        <w:t>apkalpojot</w:t>
      </w:r>
      <w:r w:rsidR="00F95910">
        <w:rPr>
          <w:rFonts w:eastAsia="Verdana"/>
          <w:szCs w:val="26"/>
        </w:rPr>
        <w:t xml:space="preserve"> tikai 3834 pasažieri</w:t>
      </w:r>
      <w:bookmarkEnd w:id="66"/>
      <w:r w:rsidR="00F95910">
        <w:rPr>
          <w:rFonts w:eastAsia="Verdana"/>
          <w:szCs w:val="26"/>
        </w:rPr>
        <w:t>.</w:t>
      </w:r>
    </w:p>
    <w:p w14:paraId="19DEFE88" w14:textId="700AF771" w:rsidR="008E5927" w:rsidRPr="00F95910" w:rsidRDefault="00F95910" w:rsidP="00F95910">
      <w:pPr>
        <w:spacing w:after="120" w:line="240" w:lineRule="auto"/>
        <w:ind w:firstLine="720"/>
        <w:jc w:val="both"/>
        <w:rPr>
          <w:rFonts w:eastAsia="Calibri"/>
        </w:rPr>
      </w:pPr>
      <w:r>
        <w:rPr>
          <w:rFonts w:eastAsia="Calibri"/>
        </w:rPr>
        <w:t>No 2018.gada ir ievērojam</w:t>
      </w:r>
      <w:r w:rsidRPr="00251A44">
        <w:rPr>
          <w:rFonts w:eastAsia="Calibri"/>
        </w:rPr>
        <w:t>i</w:t>
      </w:r>
      <w:r>
        <w:rPr>
          <w:rFonts w:eastAsia="Calibri"/>
        </w:rPr>
        <w:t xml:space="preserve"> pieaudzis lidostas “Liepāja” apkalpotais  lidojumu skaits. Tas ir saistīts  </w:t>
      </w:r>
      <w:r w:rsidRPr="00251A44">
        <w:rPr>
          <w:rFonts w:eastAsia="Calibri"/>
        </w:rPr>
        <w:t>SIA “</w:t>
      </w:r>
      <w:proofErr w:type="spellStart"/>
      <w:r w:rsidRPr="00251A44">
        <w:rPr>
          <w:rFonts w:eastAsia="Calibri"/>
        </w:rPr>
        <w:t>Air</w:t>
      </w:r>
      <w:proofErr w:type="spellEnd"/>
      <w:r w:rsidRPr="00251A44">
        <w:rPr>
          <w:rFonts w:eastAsia="Calibri"/>
        </w:rPr>
        <w:t xml:space="preserve"> </w:t>
      </w:r>
      <w:proofErr w:type="spellStart"/>
      <w:r w:rsidRPr="00251A44">
        <w:rPr>
          <w:rFonts w:eastAsia="Calibri"/>
        </w:rPr>
        <w:t>Baltic</w:t>
      </w:r>
      <w:proofErr w:type="spellEnd"/>
      <w:r w:rsidRPr="00251A44">
        <w:rPr>
          <w:rFonts w:eastAsia="Calibri"/>
        </w:rPr>
        <w:t xml:space="preserve"> </w:t>
      </w:r>
      <w:proofErr w:type="spellStart"/>
      <w:r w:rsidRPr="00251A44">
        <w:rPr>
          <w:rFonts w:eastAsia="Calibri"/>
        </w:rPr>
        <w:t>Training</w:t>
      </w:r>
      <w:proofErr w:type="spellEnd"/>
      <w:r w:rsidRPr="00251A44">
        <w:rPr>
          <w:rFonts w:eastAsia="Calibri"/>
        </w:rPr>
        <w:t xml:space="preserve">” </w:t>
      </w:r>
      <w:r>
        <w:rPr>
          <w:rFonts w:eastAsia="Calibri"/>
        </w:rPr>
        <w:t xml:space="preserve">(Pilotu akadēmija) </w:t>
      </w:r>
      <w:r w:rsidRPr="00251A44">
        <w:rPr>
          <w:rFonts w:eastAsia="Calibri"/>
        </w:rPr>
        <w:t>darbības uzsākšanu</w:t>
      </w:r>
      <w:r>
        <w:rPr>
          <w:rFonts w:eastAsia="Calibri"/>
        </w:rPr>
        <w:t>.</w:t>
      </w:r>
      <w:r w:rsidRPr="00251A44">
        <w:rPr>
          <w:rFonts w:eastAsia="Calibri"/>
        </w:rPr>
        <w:t xml:space="preserve"> Mācību lidojumu skaits 2020.gadā veidoja 93% no kopējā lidojumu skaita Liepājas lidlaukā.</w:t>
      </w:r>
    </w:p>
    <w:p w14:paraId="1AD76BF8" w14:textId="5B303C1D" w:rsidR="008E5927" w:rsidRPr="008E5927" w:rsidRDefault="008E5927" w:rsidP="00EC2F38">
      <w:pPr>
        <w:spacing w:after="120" w:line="240" w:lineRule="auto"/>
        <w:ind w:firstLine="720"/>
        <w:jc w:val="both"/>
        <w:rPr>
          <w:rFonts w:eastAsia="Verdana"/>
          <w:szCs w:val="26"/>
        </w:rPr>
      </w:pPr>
      <w:r w:rsidRPr="008E5927">
        <w:rPr>
          <w:rFonts w:eastAsia="Verdana"/>
          <w:szCs w:val="26"/>
        </w:rPr>
        <w:t>Reģionālās lidostas „Daugavpils lidosta” attīstība var veicināt gan pilsētas, gan Latgales speciālās ekonomiskās zonas attīstību un sekmē</w:t>
      </w:r>
      <w:r w:rsidR="00D15E21">
        <w:rPr>
          <w:rFonts w:eastAsia="Verdana"/>
          <w:szCs w:val="26"/>
        </w:rPr>
        <w:t>t</w:t>
      </w:r>
      <w:r w:rsidRPr="008E5927">
        <w:rPr>
          <w:rFonts w:eastAsia="Verdana"/>
          <w:szCs w:val="26"/>
        </w:rPr>
        <w:t xml:space="preserve"> investoru piesaisti pilsētai un reģionam kopumā. Lidosta var kļūt par nozīmīgu Austrumeiropas biznesa loģistikas centru un tūrisma centru, ar augstu mobilitātes nodrošinājumu reģionālā, nacionālā un transnacionālā līmenī. </w:t>
      </w:r>
    </w:p>
    <w:p w14:paraId="1BB8FBB0" w14:textId="4A2251EA" w:rsidR="008E5927" w:rsidRPr="008E5927" w:rsidRDefault="009F2D40" w:rsidP="00EC2F38">
      <w:pPr>
        <w:spacing w:after="120" w:line="240" w:lineRule="auto"/>
        <w:jc w:val="both"/>
      </w:pPr>
      <w:r>
        <w:tab/>
      </w:r>
      <w:r w:rsidR="008E5927" w:rsidRPr="008E5927">
        <w:t>Lai gan Reģionālās attīstības pamatnostādnēs 2021.-2027.gadam kā prioritāte nav iekļauta reģionālo lidostu attīstība, iespēju robežās būtu jāatbalsta to attīstība.</w:t>
      </w:r>
    </w:p>
    <w:p w14:paraId="366B16C4" w14:textId="77777777" w:rsidR="00594C08" w:rsidRPr="00852854" w:rsidRDefault="00594C08" w:rsidP="00EC2F38">
      <w:pPr>
        <w:spacing w:after="120" w:line="240" w:lineRule="auto"/>
        <w:jc w:val="both"/>
        <w:rPr>
          <w:b/>
          <w:bCs/>
          <w:color w:val="FF0000"/>
        </w:rPr>
      </w:pPr>
    </w:p>
    <w:p w14:paraId="139371A1" w14:textId="323C1E84" w:rsidR="003E11C7" w:rsidRPr="00FF3CE3" w:rsidRDefault="003E11C7" w:rsidP="005778CC">
      <w:pPr>
        <w:pStyle w:val="Virsraksts2"/>
        <w:rPr>
          <w:color w:val="1F3763" w:themeColor="accent1" w:themeShade="7F"/>
        </w:rPr>
      </w:pPr>
      <w:bookmarkStart w:id="67" w:name="_Toc27648682"/>
      <w:bookmarkStart w:id="68" w:name="_Toc69397717"/>
      <w:r w:rsidRPr="007F02D6">
        <w:t>Institucionālā pārvaldība</w:t>
      </w:r>
      <w:bookmarkEnd w:id="67"/>
      <w:bookmarkEnd w:id="68"/>
    </w:p>
    <w:p w14:paraId="1A7AF2E0" w14:textId="77777777" w:rsidR="003E11C7" w:rsidRPr="00FF3CE3" w:rsidRDefault="003E11C7" w:rsidP="00EC2F38">
      <w:pPr>
        <w:spacing w:after="120" w:line="240" w:lineRule="auto"/>
        <w:jc w:val="both"/>
      </w:pPr>
      <w:r w:rsidRPr="00FF3CE3">
        <w:tab/>
        <w:t xml:space="preserve">Valsts politiku un pārvaldi Latvijas Republikas gaisa telpas izmantošanas un civilās aviācijas darbības jomā īsteno Satiksmes ministrija. Satiksmes ministrija izstrādā normatīvo aktu un politikas plānošanas dokumentu projektus, koordinē starptautisko sadarbību aviācijas </w:t>
      </w:r>
      <w:proofErr w:type="spellStart"/>
      <w:r w:rsidRPr="00FF3CE3">
        <w:t>apakšnozarē</w:t>
      </w:r>
      <w:proofErr w:type="spellEnd"/>
      <w:r w:rsidRPr="00FF3CE3">
        <w:t xml:space="preserve">, veic pasākumus lidojumu tīkla tālākai attīstībai, sniedz institucionālo atbalstu Latvijas gaisa pārvadātājiem, veic gaisa pārvadātāju licencēšanu un uzrauga minētajās licencēs ietverto nosacījumu izpildi, kā arī nodrošina valsts pārvaldes deleģēto uzdevumu izpildes pārraudzību aviācijas </w:t>
      </w:r>
      <w:proofErr w:type="spellStart"/>
      <w:r w:rsidRPr="00FF3CE3">
        <w:t>apakšnozarē</w:t>
      </w:r>
      <w:proofErr w:type="spellEnd"/>
      <w:r w:rsidRPr="00FF3CE3">
        <w:t>, tādējādi nodrošinot priekšnoteikumus drošu, efektīvu un starptautiskajām prasībām atbilstošu gaisa satiksmes pakalpojumu veikšanai.</w:t>
      </w:r>
    </w:p>
    <w:p w14:paraId="79C4367D" w14:textId="77777777" w:rsidR="003E11C7" w:rsidRPr="00FF3CE3" w:rsidRDefault="003E11C7" w:rsidP="00EC2F38">
      <w:pPr>
        <w:spacing w:after="120" w:line="240" w:lineRule="auto"/>
        <w:jc w:val="both"/>
      </w:pPr>
      <w:r w:rsidRPr="00FF3CE3">
        <w:tab/>
        <w:t xml:space="preserve">Atbilstoši likuma “Par aviāciju” 5.panta pirmajai daļai un 6.panta otrajai, ceturtajai un piektajai daļai, </w:t>
      </w:r>
      <w:r>
        <w:t>VA</w:t>
      </w:r>
      <w:r w:rsidRPr="00FF3CE3">
        <w:t xml:space="preserve"> "Civilās aviācijas aģentūra" (turpmāk — </w:t>
      </w:r>
      <w:r>
        <w:t>CAA</w:t>
      </w:r>
      <w:r w:rsidRPr="00FF3CE3">
        <w:t xml:space="preserve">)  īsteno valsts politiku un pārvaldi Latvijas Republikas gaisa telpas izmantošanas un civilās aviācijas darbības jomā, veicot civilās aviācijas gaisa kuģu lidojumu drošuma un civilās aviācijas drošības uzraudzību, veicot civilās aviācijas personāla sertificēšanu un uzraudzību, kā arī nodrošinot citu valsts pārvaldes deleģēto uzdevumu izpildi atbilstoši likuma “Par aviāciju” 6.pantā un Ministru kabineta 2012. gada 11. decembra noteikumos Nr.842 “Valsts aģentūras "Civilās aviācijas aģentūra" nolikums” noteiktajām funkcijām un uzdevumiem. </w:t>
      </w:r>
    </w:p>
    <w:p w14:paraId="776B65AC" w14:textId="0B1C5F96" w:rsidR="003E11C7" w:rsidRDefault="003E11C7" w:rsidP="00EC2F38">
      <w:pPr>
        <w:spacing w:after="120" w:line="240" w:lineRule="auto"/>
        <w:jc w:val="both"/>
      </w:pPr>
      <w:r w:rsidRPr="00FF3CE3">
        <w:tab/>
        <w:t xml:space="preserve">Nodrošinot gaisa transporta jomas vienotu un saskanīgu darbību valsts attīstības interesēs, Satiksmes ministrija koordinē CAA, TNGIIB, </w:t>
      </w:r>
      <w:r w:rsidR="005536C4">
        <w:t>L</w:t>
      </w:r>
      <w:r w:rsidRPr="00FF3CE3">
        <w:t>idosta</w:t>
      </w:r>
      <w:r>
        <w:t>s</w:t>
      </w:r>
      <w:r w:rsidRPr="00FF3CE3">
        <w:t xml:space="preserve"> „Rīga”, reģionālo lidostu, LGS, </w:t>
      </w:r>
      <w:proofErr w:type="spellStart"/>
      <w:r>
        <w:t>A</w:t>
      </w:r>
      <w:r w:rsidRPr="00FF3CE3">
        <w:t>irBaltic</w:t>
      </w:r>
      <w:proofErr w:type="spellEnd"/>
      <w:r w:rsidR="005536C4">
        <w:t xml:space="preserve"> un</w:t>
      </w:r>
      <w:r w:rsidRPr="00FF3CE3">
        <w:t xml:space="preserve"> citu Latvijas Republikā licencēto gaisa pārvadātāju darbību</w:t>
      </w:r>
      <w:r w:rsidR="005536C4">
        <w:t xml:space="preserve"> gan</w:t>
      </w:r>
      <w:r w:rsidRPr="00FF3CE3">
        <w:t xml:space="preserve"> Latvijā</w:t>
      </w:r>
      <w:r w:rsidR="005536C4">
        <w:t>, gan</w:t>
      </w:r>
      <w:r w:rsidRPr="00FF3CE3">
        <w:t xml:space="preserve"> aiz tās robežām.</w:t>
      </w:r>
    </w:p>
    <w:p w14:paraId="3F83CA4F" w14:textId="77777777" w:rsidR="00005D91" w:rsidRPr="00FF3CE3" w:rsidRDefault="00005D91" w:rsidP="00EC2F38">
      <w:pPr>
        <w:spacing w:after="120" w:line="240" w:lineRule="auto"/>
      </w:pPr>
    </w:p>
    <w:p w14:paraId="6E2878E2" w14:textId="3817A732" w:rsidR="003E11C7" w:rsidRPr="007F02D6" w:rsidRDefault="003E11C7" w:rsidP="005778CC">
      <w:pPr>
        <w:pStyle w:val="Virsraksts2"/>
      </w:pPr>
      <w:bookmarkStart w:id="69" w:name="_Toc27648683"/>
      <w:bookmarkStart w:id="70" w:name="_Toc69397718"/>
      <w:r w:rsidRPr="007F02D6">
        <w:lastRenderedPageBreak/>
        <w:t>Tiesiskais ietvars</w:t>
      </w:r>
      <w:bookmarkEnd w:id="69"/>
      <w:bookmarkEnd w:id="70"/>
    </w:p>
    <w:p w14:paraId="21B26A9E" w14:textId="36670C89" w:rsidR="003E11C7" w:rsidRPr="00005D91" w:rsidRDefault="003E11C7" w:rsidP="00EC2F38">
      <w:pPr>
        <w:spacing w:after="120" w:line="240" w:lineRule="auto"/>
        <w:jc w:val="both"/>
      </w:pPr>
      <w:r w:rsidRPr="00FF3CE3">
        <w:tab/>
      </w:r>
      <w:r w:rsidRPr="00005D91">
        <w:t xml:space="preserve">Gaisa transports </w:t>
      </w:r>
      <w:r w:rsidR="00D53C79">
        <w:t xml:space="preserve"> tāpat kā citas transporta </w:t>
      </w:r>
      <w:proofErr w:type="spellStart"/>
      <w:r w:rsidR="00D53C79">
        <w:t>apakšnozares</w:t>
      </w:r>
      <w:proofErr w:type="spellEnd"/>
      <w:r w:rsidR="00D53C79">
        <w:t xml:space="preserve"> </w:t>
      </w:r>
      <w:r w:rsidRPr="00005D91">
        <w:t xml:space="preserve">darbojas starptautiski regulētā tiesiskajā vidē. Latvija ir pievienojusies visām būtiskajām starptautiskajām konvencijām aviācijas jomā un nodrošina uzņemto saistību izpildi. </w:t>
      </w:r>
    </w:p>
    <w:p w14:paraId="54B0F442" w14:textId="77777777" w:rsidR="003E11C7" w:rsidRPr="00005D91" w:rsidRDefault="003E11C7" w:rsidP="00EC2F38">
      <w:pPr>
        <w:spacing w:after="120" w:line="240" w:lineRule="auto"/>
        <w:jc w:val="both"/>
      </w:pPr>
      <w:r w:rsidRPr="00005D91">
        <w:tab/>
        <w:t xml:space="preserve">Ir sagatavoti un noslēgti starpvaldību līgumi par gaisa satiksmi, kas nepieciešami lidojumu maršrutu tīkla attīstībai. </w:t>
      </w:r>
    </w:p>
    <w:p w14:paraId="23975F0C" w14:textId="77777777" w:rsidR="003E11C7" w:rsidRPr="00005D91" w:rsidRDefault="003E11C7" w:rsidP="00EC2F38">
      <w:pPr>
        <w:spacing w:after="120" w:line="240" w:lineRule="auto"/>
        <w:jc w:val="both"/>
      </w:pPr>
      <w:r w:rsidRPr="00005D91">
        <w:tab/>
        <w:t xml:space="preserve">Latvija ir pievienojusies </w:t>
      </w:r>
      <w:r w:rsidRPr="00005D91">
        <w:rPr>
          <w:b/>
          <w:bCs/>
        </w:rPr>
        <w:t>8</w:t>
      </w:r>
      <w:r w:rsidRPr="00005D91">
        <w:t xml:space="preserve"> starptautiskām konvencijām un to protokoliem un </w:t>
      </w:r>
      <w:r w:rsidRPr="00005D91">
        <w:rPr>
          <w:b/>
          <w:bCs/>
        </w:rPr>
        <w:t>11</w:t>
      </w:r>
      <w:r w:rsidRPr="00005D91">
        <w:t xml:space="preserve"> daudzpusējiem līgumiem aviācijas jomā, noslēgusi </w:t>
      </w:r>
      <w:r w:rsidRPr="00005D91">
        <w:rPr>
          <w:b/>
          <w:bCs/>
        </w:rPr>
        <w:t>39</w:t>
      </w:r>
      <w:r w:rsidRPr="00005D91">
        <w:t xml:space="preserve"> divpusējos starpvaldību nolīgumus par gaisa satiksmi. Šobrīd darbojas </w:t>
      </w:r>
      <w:r w:rsidRPr="00005D91">
        <w:rPr>
          <w:b/>
          <w:bCs/>
        </w:rPr>
        <w:t>20</w:t>
      </w:r>
      <w:r w:rsidRPr="00005D91">
        <w:t xml:space="preserve"> divpusējie starpvaldību nolīgumi par gaisa satiksmi, jo sakarā ar Latvijas iestāšanos Eiropas Savienībā </w:t>
      </w:r>
      <w:r w:rsidRPr="00005D91">
        <w:rPr>
          <w:b/>
          <w:bCs/>
        </w:rPr>
        <w:t>19</w:t>
      </w:r>
      <w:r w:rsidRPr="00005D91">
        <w:t xml:space="preserve"> divpusējo starpvaldību nolīgumu par gaisa satiksmi darbība ir apturēta.</w:t>
      </w:r>
    </w:p>
    <w:p w14:paraId="01260563" w14:textId="77777777" w:rsidR="003E11C7" w:rsidRPr="00005D91" w:rsidRDefault="003E11C7" w:rsidP="00EC2F38">
      <w:pPr>
        <w:spacing w:after="120" w:line="240" w:lineRule="auto"/>
        <w:jc w:val="both"/>
      </w:pPr>
      <w:r w:rsidRPr="00005D91">
        <w:tab/>
        <w:t xml:space="preserve">Latvija ir parafējusi </w:t>
      </w:r>
      <w:r w:rsidRPr="00005D91">
        <w:rPr>
          <w:b/>
          <w:bCs/>
        </w:rPr>
        <w:t>16</w:t>
      </w:r>
      <w:r w:rsidRPr="00005D91">
        <w:t xml:space="preserve"> divpusējos starpvaldību gaisa satiksmes nolīgumus, kā arī ir nosūtījusi </w:t>
      </w:r>
      <w:r w:rsidRPr="00005D91">
        <w:rPr>
          <w:b/>
          <w:bCs/>
        </w:rPr>
        <w:t xml:space="preserve">23 </w:t>
      </w:r>
      <w:r w:rsidRPr="00005D91">
        <w:t>valstīm piedāvājumus noslēgt divpusējus starpvaldību nolīgumus par gaisa satiksmi.</w:t>
      </w:r>
    </w:p>
    <w:p w14:paraId="3DC8D52E" w14:textId="79B63DE8" w:rsidR="003E11C7" w:rsidRPr="00FF3CE3" w:rsidRDefault="003E11C7" w:rsidP="009D5CE0">
      <w:pPr>
        <w:spacing w:after="120" w:line="240" w:lineRule="auto"/>
        <w:jc w:val="both"/>
      </w:pPr>
      <w:r w:rsidRPr="00005D91">
        <w:tab/>
        <w:t xml:space="preserve">Aviācijas </w:t>
      </w:r>
      <w:proofErr w:type="spellStart"/>
      <w:r w:rsidRPr="00005D91">
        <w:t>apakšnozares</w:t>
      </w:r>
      <w:proofErr w:type="spellEnd"/>
      <w:r w:rsidRPr="00005D91">
        <w:t xml:space="preserve"> darbības tiesisko ietvaru</w:t>
      </w:r>
      <w:r w:rsidRPr="00005D91" w:rsidDel="00D51E91">
        <w:t xml:space="preserve"> </w:t>
      </w:r>
      <w:r w:rsidRPr="00005D91">
        <w:t xml:space="preserve">nacionālā līmenī regulē likums “Par aviāciju” un MK noteikumi. Būtiskāko </w:t>
      </w:r>
      <w:r w:rsidR="00765B66">
        <w:t>normatīvo</w:t>
      </w:r>
      <w:r w:rsidRPr="00005D91">
        <w:t xml:space="preserve"> aktu sarakstu skatīt </w:t>
      </w:r>
      <w:r w:rsidR="00D93626" w:rsidRPr="009D5CE0">
        <w:t>https://www.sam.gov.lv/lv/butiskakie-normativie-akti-6</w:t>
      </w:r>
      <w:r w:rsidR="00F95910">
        <w:t xml:space="preserve"> </w:t>
      </w:r>
      <w:r w:rsidR="009D5CE0">
        <w:t xml:space="preserve"> un</w:t>
      </w:r>
      <w:r w:rsidR="00F95910">
        <w:t xml:space="preserve"> </w:t>
      </w:r>
      <w:r w:rsidR="00F95910" w:rsidRPr="009D5CE0">
        <w:t>https://www.caa.gov.lv/lv/normativie-akti</w:t>
      </w:r>
      <w:r w:rsidR="00F95910">
        <w:t xml:space="preserve">. </w:t>
      </w:r>
    </w:p>
    <w:p w14:paraId="445D3F5D" w14:textId="10ADA55F" w:rsidR="00086DF2" w:rsidRDefault="00B715AF" w:rsidP="00003BFC">
      <w:pPr>
        <w:pStyle w:val="Virsraksts1"/>
        <w:spacing w:after="120"/>
        <w:ind w:left="0" w:firstLine="0"/>
        <w:jc w:val="center"/>
      </w:pPr>
      <w:r>
        <w:br w:type="page"/>
      </w:r>
      <w:bookmarkStart w:id="71" w:name="_Toc69397719"/>
      <w:r w:rsidR="00086DF2" w:rsidRPr="003A0053">
        <w:lastRenderedPageBreak/>
        <w:t>Jūrniecība</w:t>
      </w:r>
      <w:bookmarkEnd w:id="71"/>
    </w:p>
    <w:p w14:paraId="7350471F" w14:textId="77777777" w:rsidR="00835FCD" w:rsidRDefault="00835FCD" w:rsidP="00DD55F9">
      <w:pPr>
        <w:spacing w:after="120" w:line="240" w:lineRule="auto"/>
        <w:ind w:firstLine="720"/>
        <w:jc w:val="both"/>
      </w:pPr>
      <w:r w:rsidRPr="00FA3D6F">
        <w:t xml:space="preserve">Latvijā ir labvēlīgi ģeogrāfiskie nosacījumi kuģošanas un ostu attīstībai – no Baltijas jūras 8000 kilometru garās krasta līnijas kopgaruma Latvijas krasta līnija ir 500 km. Šā faktora ietekmē Latvija ir kļuvusi par jūras valsti, un jūrniecības nozare arī mūsdienās dod pienesumu valsts ekonomiskajā izaugsmē. </w:t>
      </w:r>
    </w:p>
    <w:p w14:paraId="69C57029" w14:textId="77777777" w:rsidR="00835FCD" w:rsidRPr="00095B49" w:rsidRDefault="00835FCD" w:rsidP="00DD55F9">
      <w:pPr>
        <w:spacing w:after="120" w:line="240" w:lineRule="auto"/>
        <w:ind w:firstLine="720"/>
        <w:jc w:val="both"/>
      </w:pPr>
      <w:r w:rsidRPr="00095B49">
        <w:t>Pasaulē jūras transports ir viens no galvenajiem transporta veidiem -  ap 80% no pasaules tirdzniecības notiek, izmantojot jūras pārvadājumus</w:t>
      </w:r>
      <w:r>
        <w:rPr>
          <w:rStyle w:val="Vresatsauce"/>
        </w:rPr>
        <w:footnoteReference w:id="19"/>
      </w:r>
      <w:r w:rsidRPr="00095B49">
        <w:t xml:space="preserve">. Pieaugot kuģošanas kā transporta veida efektivitātei, kuģošanas industrijai tiek prognozētas labas izredzes tālākai izaugsmei. </w:t>
      </w:r>
    </w:p>
    <w:p w14:paraId="566CD77E" w14:textId="77777777" w:rsidR="00835FCD" w:rsidRPr="00095B49" w:rsidRDefault="00835FCD" w:rsidP="00DD55F9">
      <w:pPr>
        <w:spacing w:after="120" w:line="240" w:lineRule="auto"/>
        <w:ind w:firstLine="720"/>
        <w:jc w:val="both"/>
      </w:pPr>
      <w:r w:rsidRPr="00095B49">
        <w:t>Ņemot vērā jūras transporta starptautisko raksturu, jūrniecības nozares sekmīgas attīstības pamatā ir IMO</w:t>
      </w:r>
      <w:r>
        <w:rPr>
          <w:rStyle w:val="Vresatsauce"/>
        </w:rPr>
        <w:footnoteReference w:id="20"/>
      </w:r>
      <w:r w:rsidRPr="00095B49">
        <w:t xml:space="preserve"> ietvaros pieņemtā regulējuma un ES </w:t>
      </w:r>
      <w:proofErr w:type="spellStart"/>
      <w:r w:rsidRPr="00095B49">
        <w:rPr>
          <w:i/>
          <w:iCs/>
        </w:rPr>
        <w:t>acquis</w:t>
      </w:r>
      <w:proofErr w:type="spellEnd"/>
      <w:r w:rsidRPr="00095B49">
        <w:t xml:space="preserve">, kā arī citu starptautisko prasību ievērošanas nodrošināšana. </w:t>
      </w:r>
    </w:p>
    <w:p w14:paraId="2893ED9E" w14:textId="77777777" w:rsidR="00835FCD" w:rsidRPr="00095B49" w:rsidRDefault="00835FCD" w:rsidP="00DD55F9">
      <w:pPr>
        <w:spacing w:after="120" w:line="240" w:lineRule="auto"/>
        <w:ind w:firstLine="720"/>
        <w:jc w:val="both"/>
      </w:pPr>
      <w:r w:rsidRPr="00095B49">
        <w:t xml:space="preserve">IMO par vienu no savas darbības stratēģiskajiem uzdevumiem uzskata nepieciešamību ieguvumus no jaunajām, progresīvajām tehnoloģijām sabalansēt ar drošības </w:t>
      </w:r>
      <w:r w:rsidRPr="00095B49">
        <w:rPr>
          <w:i/>
          <w:iCs/>
        </w:rPr>
        <w:t>(</w:t>
      </w:r>
      <w:proofErr w:type="spellStart"/>
      <w:r w:rsidRPr="00095B49">
        <w:rPr>
          <w:i/>
          <w:iCs/>
        </w:rPr>
        <w:t>safety</w:t>
      </w:r>
      <w:proofErr w:type="spellEnd"/>
      <w:r w:rsidRPr="00095B49">
        <w:rPr>
          <w:i/>
          <w:iCs/>
        </w:rPr>
        <w:t>)</w:t>
      </w:r>
      <w:r w:rsidRPr="00095B49">
        <w:t xml:space="preserve"> un aizsardzības </w:t>
      </w:r>
      <w:r w:rsidRPr="00095B49">
        <w:rPr>
          <w:i/>
          <w:iCs/>
        </w:rPr>
        <w:t>(</w:t>
      </w:r>
      <w:proofErr w:type="spellStart"/>
      <w:r w:rsidRPr="00095B49">
        <w:rPr>
          <w:i/>
          <w:iCs/>
        </w:rPr>
        <w:t>security</w:t>
      </w:r>
      <w:proofErr w:type="spellEnd"/>
      <w:r w:rsidRPr="00095B49">
        <w:rPr>
          <w:i/>
          <w:iCs/>
        </w:rPr>
        <w:t>)</w:t>
      </w:r>
      <w:r w:rsidRPr="00095B49">
        <w:t xml:space="preserve"> apsvērumiem, kā arī ar to ietekmi uz vidi un nodarbināto personālu. Šādu pieeju ir svarīgi ņemt vērā arī Latvijā, izvirzot prioritātes jūrniecības jomā.</w:t>
      </w:r>
    </w:p>
    <w:p w14:paraId="54A642EA" w14:textId="232C62B0" w:rsidR="00835FCD" w:rsidRDefault="00835FCD" w:rsidP="00DD55F9">
      <w:pPr>
        <w:spacing w:after="120" w:line="240" w:lineRule="auto"/>
        <w:ind w:firstLine="720"/>
        <w:jc w:val="both"/>
      </w:pPr>
      <w:r w:rsidRPr="00095B49">
        <w:t xml:space="preserve">TAP2027 </w:t>
      </w:r>
      <w:r w:rsidR="000D3233">
        <w:t>iekļautie pasākumi</w:t>
      </w:r>
      <w:r w:rsidRPr="00095B49">
        <w:t xml:space="preserve"> jūrniecības jomā ir vērsti uz starptautiskā regulējuma efektīvu ieviešanu un tā ievērošanas veicināšanu uz Latvijas karoga kuģiem un Latvijas jurisdikcijā esošajos ūdeņos, ko apliecinās Latvijas vietas saglabāšana </w:t>
      </w:r>
      <w:proofErr w:type="spellStart"/>
      <w:r w:rsidRPr="00095B49">
        <w:t>PMoU</w:t>
      </w:r>
      <w:proofErr w:type="spellEnd"/>
      <w:r w:rsidRPr="00095B49">
        <w:t xml:space="preserve"> Baltajā sarakstā un IMO audita Latvijā (IMSAS) secinājumos ietverto norādījumu izpilde, informācijas sagatavošanu par kuģu ceļiem un navigācijas karšu pārklājuma atjaunošanu, Latvijā pieprasītās jūrniecības izglītības pilnveidošanu, nodrošinot optimālu jūrniecības izglītības programmu klāstu un saglabājot autonomu jūrniecības izglītības iestāžu tīklu, kā arī izvērtējot jūrnieku sertifikātu </w:t>
      </w:r>
      <w:proofErr w:type="spellStart"/>
      <w:r w:rsidRPr="00095B49">
        <w:t>digitalizēšanas</w:t>
      </w:r>
      <w:proofErr w:type="spellEnd"/>
      <w:r w:rsidRPr="00095B49">
        <w:t xml:space="preserve"> iespējas.</w:t>
      </w:r>
    </w:p>
    <w:p w14:paraId="01524D40" w14:textId="77777777" w:rsidR="006134B8" w:rsidRDefault="006134B8" w:rsidP="00DD55F9">
      <w:pPr>
        <w:spacing w:after="120" w:line="240" w:lineRule="auto"/>
        <w:ind w:firstLine="720"/>
        <w:jc w:val="both"/>
      </w:pPr>
    </w:p>
    <w:p w14:paraId="0961F629" w14:textId="77777777" w:rsidR="00835FCD" w:rsidRPr="00095B49" w:rsidRDefault="00835FCD" w:rsidP="00835FCD">
      <w:pPr>
        <w:pStyle w:val="Virsraksts2"/>
      </w:pPr>
      <w:bookmarkStart w:id="72" w:name="_Toc69397720"/>
      <w:r w:rsidRPr="00095B49">
        <w:t>Statistika un apraksts</w:t>
      </w:r>
      <w:bookmarkEnd w:id="72"/>
    </w:p>
    <w:p w14:paraId="0E2D2CA2" w14:textId="77777777" w:rsidR="00835FCD" w:rsidRPr="00095B49" w:rsidRDefault="00835FCD" w:rsidP="00835FCD">
      <w:pPr>
        <w:pStyle w:val="Virsraksts3"/>
      </w:pPr>
      <w:bookmarkStart w:id="73" w:name="_Toc69397721"/>
      <w:r w:rsidRPr="00095B49">
        <w:t>Jūrnieki, jūrniecības izglītība</w:t>
      </w:r>
      <w:bookmarkEnd w:id="73"/>
    </w:p>
    <w:p w14:paraId="7615FCFE" w14:textId="77777777" w:rsidR="00835FCD" w:rsidRPr="00095B49" w:rsidRDefault="00835FCD" w:rsidP="00835FCD">
      <w:pPr>
        <w:spacing w:after="120" w:line="240" w:lineRule="auto"/>
        <w:ind w:firstLine="720"/>
        <w:jc w:val="both"/>
      </w:pPr>
      <w:r w:rsidRPr="00095B49">
        <w:t>Jūras transporta jomā liela vērība tiek pievērsta cilvēka faktoram - jūrnieku profesionālismam un kompetencei.  Tā nozīmīgumu apliecina arī IMO 2021.gadam izvēlētā pasaules jūrniecības tēma – “Jūrnieki – jūrniecības nākotnes pamats”, tā uzsverot nepieciešamību palielināt izpratni par jūrnieku būtisko nozīmi pasaules tirdzniecībā un veicināt jūrnieku profesijas atpazīstamību.</w:t>
      </w:r>
    </w:p>
    <w:p w14:paraId="44979AAD" w14:textId="16689D16" w:rsidR="00835FCD" w:rsidRPr="00095B49" w:rsidRDefault="00835FCD" w:rsidP="00835FCD">
      <w:pPr>
        <w:spacing w:after="120" w:line="240" w:lineRule="auto"/>
        <w:ind w:firstLine="720"/>
        <w:jc w:val="both"/>
      </w:pPr>
      <w:r w:rsidRPr="00095B49">
        <w:t>Latvijā jūrnieku profesijai ir senas tradīcijas, un arī mūsdienās to var uzskatīt par pieprasītu. Jūrnieku skaita ziņā pret ekonomiski aktīvo iedzīvotāju skaitu Latvija ir pirmajā vietā Eiropas Savienībā</w:t>
      </w:r>
      <w:r>
        <w:rPr>
          <w:rStyle w:val="Vresatsauce"/>
        </w:rPr>
        <w:footnoteReference w:id="21"/>
      </w:r>
      <w:r>
        <w:t xml:space="preserve"> </w:t>
      </w:r>
      <w:r w:rsidRPr="00095B49">
        <w:t>un vienā no pirmajām vietām pasaulē</w:t>
      </w:r>
      <w:r w:rsidRPr="00095B49">
        <w:rPr>
          <w:vertAlign w:val="superscript"/>
        </w:rPr>
        <w:footnoteReference w:id="22"/>
      </w:r>
      <w:r w:rsidRPr="00095B49">
        <w:t>. Latvijā uz 100 ekonomiski aktīvajiem iedzīvotājiem ir vismaz viens jūrnieks (2016)</w:t>
      </w:r>
      <w:r w:rsidRPr="00095B49">
        <w:rPr>
          <w:vertAlign w:val="superscript"/>
        </w:rPr>
        <w:footnoteReference w:id="23"/>
      </w:r>
      <w:r w:rsidRPr="00095B49">
        <w:t xml:space="preserve">. Uz </w:t>
      </w:r>
      <w:r w:rsidRPr="00FB7163">
        <w:t>202</w:t>
      </w:r>
      <w:r w:rsidR="00FB7163" w:rsidRPr="00FB7163">
        <w:t>1</w:t>
      </w:r>
      <w:r w:rsidRPr="00FB7163">
        <w:t>.gada 1.janvāri</w:t>
      </w:r>
      <w:r w:rsidRPr="00095B49">
        <w:t xml:space="preserve"> V</w:t>
      </w:r>
      <w:r w:rsidR="00E52508">
        <w:t>SIA</w:t>
      </w:r>
      <w:r w:rsidRPr="00095B49">
        <w:t xml:space="preserve"> </w:t>
      </w:r>
      <w:r w:rsidRPr="00095B49">
        <w:lastRenderedPageBreak/>
        <w:t>“Latvijas Jūras administrācija” (turpmāk – V</w:t>
      </w:r>
      <w:r w:rsidR="00E52508">
        <w:t>SIA</w:t>
      </w:r>
      <w:r w:rsidRPr="00095B49">
        <w:t xml:space="preserve"> LJA) Jūrnieku reģistrā (turpmāk – Jūrnieku reģistrs) bija reģistrēti </w:t>
      </w:r>
      <w:r w:rsidR="00FB7163" w:rsidRPr="00FB7163">
        <w:t>11 760 jūrnieki</w:t>
      </w:r>
      <w:r w:rsidR="00FB7163" w:rsidRPr="00FB7163">
        <w:rPr>
          <w:vertAlign w:val="superscript"/>
        </w:rPr>
        <w:footnoteReference w:id="24"/>
      </w:r>
      <w:r w:rsidR="00FB7163" w:rsidRPr="00FB7163">
        <w:t>.</w:t>
      </w:r>
    </w:p>
    <w:p w14:paraId="0715C92D" w14:textId="228BAE20" w:rsidR="00835FCD" w:rsidRPr="00FB7163" w:rsidRDefault="00835FCD" w:rsidP="00835FCD">
      <w:pPr>
        <w:spacing w:after="120" w:line="240" w:lineRule="auto"/>
        <w:ind w:firstLine="720"/>
        <w:jc w:val="both"/>
      </w:pPr>
      <w:r w:rsidRPr="00095B49">
        <w:t>Atbilstoši Jūrnieku reģistra datiem 59% no Latvijas jūrniekiem strādā uz trešo valstu karoga kuģiem, 38% - uz kuģiem zem citas Eiropas Savienības valsts karoga, bet tikai 3% no jūrniekiem strādā uz kuģiem zem Latvijas karoga</w:t>
      </w:r>
      <w:r w:rsidRPr="00095B49">
        <w:rPr>
          <w:vertAlign w:val="superscript"/>
        </w:rPr>
        <w:footnoteReference w:id="25"/>
      </w:r>
      <w:r w:rsidRPr="00095B49">
        <w:t>. Lielākā daļa no tirdzniecības flotes jūrniekiem iekārtojas darbā uz kuģiem, izmantojot Latvijā reģistrēto kuģu apkalpju komplektēšanas kompāniju (</w:t>
      </w:r>
      <w:proofErr w:type="spellStart"/>
      <w:r w:rsidRPr="00095B49">
        <w:t>kruinga</w:t>
      </w:r>
      <w:proofErr w:type="spellEnd"/>
      <w:r w:rsidRPr="00095B49">
        <w:t xml:space="preserve"> kompāniju) pakalpojumus. Šos pakalpojumus Latvijā sniedz aptuveni </w:t>
      </w:r>
      <w:r w:rsidR="00FB7163">
        <w:t>57</w:t>
      </w:r>
      <w:r w:rsidRPr="00095B49">
        <w:t xml:space="preserve"> licencētas </w:t>
      </w:r>
      <w:proofErr w:type="spellStart"/>
      <w:r w:rsidRPr="00095B49">
        <w:t>kruinga</w:t>
      </w:r>
      <w:proofErr w:type="spellEnd"/>
      <w:r w:rsidRPr="00095B49">
        <w:t xml:space="preserve"> kompānijas</w:t>
      </w:r>
      <w:r>
        <w:rPr>
          <w:rStyle w:val="Vresatsauce"/>
        </w:rPr>
        <w:footnoteReference w:id="26"/>
      </w:r>
      <w:r w:rsidRPr="00095B49">
        <w:t xml:space="preserve">. Puse no Latvijas jūrniekiem, ko darbā iekārto </w:t>
      </w:r>
      <w:proofErr w:type="spellStart"/>
      <w:r w:rsidRPr="00095B49">
        <w:t>kruinga</w:t>
      </w:r>
      <w:proofErr w:type="spellEnd"/>
      <w:r w:rsidRPr="00095B49">
        <w:t xml:space="preserve"> kompānijas, strādā uz naftas </w:t>
      </w:r>
      <w:r w:rsidR="006134B8">
        <w:t>un</w:t>
      </w:r>
      <w:r w:rsidRPr="00095B49">
        <w:t xml:space="preserve"> ķīmijas tankkuģiem, kā arī salīdzinoši daudz </w:t>
      </w:r>
      <w:r w:rsidRPr="00FB7163">
        <w:t xml:space="preserve">jūrnieku strādā uz gāzes tankkuģiem (10%) un ro-ro pasažieru  kuģiem (13%). </w:t>
      </w:r>
    </w:p>
    <w:p w14:paraId="4D2E13C2" w14:textId="5B9E8B76" w:rsidR="00FB7163" w:rsidRPr="00FB7163" w:rsidRDefault="00FB7163" w:rsidP="00FB7163">
      <w:pPr>
        <w:spacing w:after="120" w:line="240" w:lineRule="auto"/>
        <w:ind w:firstLine="720"/>
        <w:jc w:val="both"/>
      </w:pPr>
      <w:r w:rsidRPr="00FB7163">
        <w:t>Pēdējo desmit gadu laikā jūrnieku skaits ir samazinājies par 12% - 2011. gadā Latvijā bija 13 344 aktīvo jūrnieku. Būtiskākais jūrnieku skaita samazinājums ir ierindas jūrnieku vidū, kuru skaits pēdējo 10 gadu laikā ir samazinājies par 23%, un uz 2021. gada sākumu reģistrēti 5083 ierindas jūrnieki, bet kuģa virsnieku skaits ir palicis salīdzinoši stabils - 2021. gada sākumā tas bija 5704</w:t>
      </w:r>
      <w:r w:rsidRPr="00FB7163">
        <w:rPr>
          <w:rStyle w:val="Vresatsauce"/>
        </w:rPr>
        <w:footnoteReference w:id="27"/>
      </w:r>
      <w:r w:rsidRPr="00FB7163">
        <w:t>.</w:t>
      </w:r>
    </w:p>
    <w:p w14:paraId="6F0F7F01" w14:textId="77777777" w:rsidR="00835FCD" w:rsidRPr="00FB7163" w:rsidRDefault="00835FCD" w:rsidP="00835FCD">
      <w:pPr>
        <w:spacing w:after="120" w:line="240" w:lineRule="auto"/>
        <w:jc w:val="both"/>
      </w:pPr>
      <w:r w:rsidRPr="00FB7163">
        <w:tab/>
        <w:t xml:space="preserve">Saistībā ar jaunu tehnoloģiju un digitālo risinājumu ieviešanu jūras transportā palielinās pieprasījums pēc augsti kvalificēta darbaspēka. To apliecina tendences starptautiskajā darba tirgū. Atbilstoši Jūrnieku reģistra un </w:t>
      </w:r>
      <w:proofErr w:type="spellStart"/>
      <w:r w:rsidRPr="00FB7163">
        <w:t>kruinga</w:t>
      </w:r>
      <w:proofErr w:type="spellEnd"/>
      <w:r w:rsidRPr="00FB7163">
        <w:t xml:space="preserve"> kompāniju datiem, ir noturīgs pieprasījums pēc Latvijas kuģu virsniekiem, savukārt pieprasījums pēc ierindas jūrniekiem samazinās.</w:t>
      </w:r>
    </w:p>
    <w:p w14:paraId="4697FB90" w14:textId="4B338ABB" w:rsidR="00835FCD" w:rsidRPr="00095B49" w:rsidRDefault="00835FCD" w:rsidP="006134B8">
      <w:pPr>
        <w:spacing w:after="120" w:line="240" w:lineRule="auto"/>
        <w:ind w:firstLine="720"/>
        <w:jc w:val="both"/>
      </w:pPr>
      <w:r w:rsidRPr="00FB7163">
        <w:t>8.1.1. attēlā redzamajā grafikā ir attēlota kuģu virsnieku un ierindas jūrnieku skaita izmaiņu dinamika 2014.-2020.gadā.</w:t>
      </w:r>
      <w:r w:rsidR="006134B8">
        <w:t xml:space="preserve"> </w:t>
      </w:r>
      <w:r w:rsidR="00FB7163" w:rsidRPr="00FB7163">
        <w:t xml:space="preserve">2014. gadā Latvijas kuģu virsnieku īpatsvars bija 46%, 2016. gadā – 48%, bet sākot no 2018. gada, kad virsnieku skaits izlīdzinājās ar ierindas jūrnieku skaita, proporcija ir panākta labvēlīgāka kuģu virsniekiem, kas apliecina ierindas jūrnieku </w:t>
      </w:r>
      <w:proofErr w:type="spellStart"/>
      <w:r w:rsidR="00FB7163" w:rsidRPr="00FB7163">
        <w:t>pārkvalifikācijas</w:t>
      </w:r>
      <w:proofErr w:type="spellEnd"/>
      <w:r w:rsidR="00FB7163" w:rsidRPr="00FB7163">
        <w:t xml:space="preserve"> programmu efektivitāti. </w:t>
      </w:r>
      <w:r w:rsidRPr="00FB7163">
        <w:t>Kuģu virsnieku</w:t>
      </w:r>
      <w:r w:rsidRPr="00095B49">
        <w:t xml:space="preserve"> kopskaits pēdējo piecu gadu laikā ir saglabājies stabils, tāpēc var prognozēt, ka arī nākotnē tas nedaudz pārsniegs ierindas jūrnieku skaitu.</w:t>
      </w:r>
    </w:p>
    <w:p w14:paraId="7C463369" w14:textId="77777777" w:rsidR="00835FCD" w:rsidRPr="00095B49" w:rsidRDefault="00835FCD" w:rsidP="00835FCD">
      <w:pPr>
        <w:spacing w:after="120" w:line="240" w:lineRule="auto"/>
        <w:jc w:val="center"/>
      </w:pPr>
      <w:r w:rsidRPr="00095B49">
        <w:rPr>
          <w:noProof/>
          <w:lang w:eastAsia="lv-LV"/>
        </w:rPr>
        <w:drawing>
          <wp:inline distT="0" distB="0" distL="0" distR="0" wp14:anchorId="520FC725" wp14:editId="6AEAC0A1">
            <wp:extent cx="4056927" cy="1979271"/>
            <wp:effectExtent l="0" t="0" r="1270" b="254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436AC14" w14:textId="7797C7C3" w:rsidR="006134B8" w:rsidRDefault="00835FCD" w:rsidP="00835FCD">
      <w:pPr>
        <w:spacing w:after="0" w:line="240" w:lineRule="auto"/>
        <w:jc w:val="both"/>
        <w:rPr>
          <w:sz w:val="20"/>
          <w:szCs w:val="20"/>
        </w:rPr>
      </w:pPr>
      <w:r w:rsidRPr="00095B49">
        <w:rPr>
          <w:b/>
          <w:bCs/>
          <w:sz w:val="20"/>
          <w:szCs w:val="20"/>
        </w:rPr>
        <w:t>Avots:</w:t>
      </w:r>
      <w:r w:rsidRPr="00095B49">
        <w:rPr>
          <w:sz w:val="20"/>
          <w:szCs w:val="20"/>
        </w:rPr>
        <w:t xml:space="preserve"> V</w:t>
      </w:r>
      <w:r w:rsidR="008649A7">
        <w:rPr>
          <w:sz w:val="20"/>
          <w:szCs w:val="20"/>
        </w:rPr>
        <w:t>SIA</w:t>
      </w:r>
      <w:r w:rsidRPr="00095B49">
        <w:rPr>
          <w:sz w:val="20"/>
          <w:szCs w:val="20"/>
        </w:rPr>
        <w:t xml:space="preserve"> “Latvijas Jūras administrācija” Jūrnieku reģistra sertificēšanas datu bāzes informācija</w:t>
      </w:r>
      <w:r w:rsidRPr="00095B49">
        <w:t xml:space="preserve"> </w:t>
      </w:r>
      <w:r w:rsidRPr="00095B49">
        <w:rPr>
          <w:sz w:val="20"/>
          <w:szCs w:val="20"/>
        </w:rPr>
        <w:t>uz norādītā gada 1. janvāri</w:t>
      </w:r>
    </w:p>
    <w:p w14:paraId="2B8DE6A3" w14:textId="1B0EDCBB" w:rsidR="00835FCD" w:rsidRPr="00095B49" w:rsidRDefault="00835FCD" w:rsidP="00835FCD">
      <w:pPr>
        <w:spacing w:after="0" w:line="240" w:lineRule="auto"/>
        <w:jc w:val="both"/>
        <w:rPr>
          <w:b/>
          <w:bCs/>
        </w:rPr>
      </w:pPr>
      <w:r>
        <w:t>8</w:t>
      </w:r>
      <w:r w:rsidRPr="00095B49">
        <w:t>.1.1.</w:t>
      </w:r>
      <w:r w:rsidR="00642157">
        <w:t>1.</w:t>
      </w:r>
      <w:r w:rsidRPr="00095B49">
        <w:t xml:space="preserve">attēls. </w:t>
      </w:r>
      <w:r w:rsidRPr="00095B49">
        <w:rPr>
          <w:b/>
          <w:bCs/>
        </w:rPr>
        <w:t>Kuģu virsnieku un ierindas jūrnieku skaita dinamika</w:t>
      </w:r>
    </w:p>
    <w:p w14:paraId="0B7B9861" w14:textId="57932790" w:rsidR="00835FCD" w:rsidRPr="00095B49" w:rsidRDefault="00835FCD" w:rsidP="006134B8">
      <w:pPr>
        <w:spacing w:after="120" w:line="240" w:lineRule="auto"/>
        <w:ind w:firstLine="720"/>
        <w:jc w:val="both"/>
      </w:pPr>
      <w:r w:rsidRPr="00095B49">
        <w:lastRenderedPageBreak/>
        <w:t xml:space="preserve">Latvijas jūrnieku sagatavošana lielā mērā ir Latvijas jūrniecības izglītības iestāžu nopelns un atbildība. Latvijā var iegūt visu līmeņu jūrniecības profesionālo izglītību. Latvijas Jūras akadēmijā (turpmāk – Akadēmija) var iegūt Latvijas kvalifikāciju </w:t>
      </w:r>
      <w:proofErr w:type="spellStart"/>
      <w:r w:rsidRPr="00095B49">
        <w:t>ietvarstruktūras</w:t>
      </w:r>
      <w:proofErr w:type="spellEnd"/>
      <w:r w:rsidRPr="00095B49">
        <w:t xml:space="preserve"> (turpmāk - LKI) 6.līmenim atbilstošu profesionālo augstāko izglītību, Liepājas Jūrniecības koledžā un </w:t>
      </w:r>
      <w:proofErr w:type="spellStart"/>
      <w:r w:rsidRPr="00095B49">
        <w:t>Novikontas</w:t>
      </w:r>
      <w:proofErr w:type="spellEnd"/>
      <w:r w:rsidRPr="00095B49">
        <w:t xml:space="preserve"> Jūras koledžā var iegūt LKI 5.līmenim atbilstošu profesionālo izglītību. Akadēmija un Liepājas Jūrniecības koledža īsteno arī LKI 4.līmenim atbilstošas profesionālās vidējās izglītības programmas. Latvijā ir arī divas</w:t>
      </w:r>
      <w:r w:rsidR="006134B8">
        <w:t xml:space="preserve"> </w:t>
      </w:r>
      <w:r w:rsidRPr="00095B49">
        <w:t xml:space="preserve">tālākizglītības iestādes, kas sagatavo matrožus un motoristus atbilstoši 3.LKI līmenim.  Esošais jūrniecības profesionālās izglītības programmu piedāvājums ir optimāls, jo nodrošina visu līmeņu speciālistu sagatavošanu darbam uz kuģiem. </w:t>
      </w:r>
    </w:p>
    <w:p w14:paraId="1F9176AA" w14:textId="77777777" w:rsidR="00835FCD" w:rsidRPr="00095B49" w:rsidRDefault="00835FCD" w:rsidP="00835FCD">
      <w:pPr>
        <w:spacing w:after="120" w:line="240" w:lineRule="auto"/>
        <w:ind w:firstLine="720"/>
        <w:jc w:val="both"/>
      </w:pPr>
      <w:r w:rsidRPr="00095B49">
        <w:t>Saskaņā ar Jūrnieku reģistra apkopoto informāciju, 2020./2021. mācību gadā Latvijas jūrniecības izglītības iestāžu īstenotajās profesionālās vidējās un augstākās izglītības programmās uzņemti 521 topošais speciālists. Pēdējo gadu laikā augstākās izglītības programmās uzņemto studentu skaits ir nedaudz samazinājies (2017. gadā tika uzņemti 302 vidusskolu absolventi, 2020. gadā - 254), bet uzņemto audzēkņu skaits profesionālās vidējās izglītības programmās pieaudzis (2017. gadā tika uzņemti 200 jauniešu, bet 2020. gadā - 267). Latvijas Jūras akadēmijā 2020./2021. mācību gadā uzņemti 136 studenti.</w:t>
      </w:r>
      <w:r w:rsidRPr="00095B49">
        <w:rPr>
          <w:vertAlign w:val="superscript"/>
        </w:rPr>
        <w:footnoteReference w:id="28"/>
      </w:r>
    </w:p>
    <w:p w14:paraId="2A821ECB" w14:textId="77777777" w:rsidR="00835FCD" w:rsidRPr="00095B49" w:rsidRDefault="00835FCD" w:rsidP="00835FCD">
      <w:pPr>
        <w:spacing w:after="120" w:line="240" w:lineRule="auto"/>
        <w:ind w:firstLine="720"/>
        <w:jc w:val="both"/>
      </w:pPr>
      <w:r w:rsidRPr="00095B49">
        <w:t>Jūrniecības izglītības kvalitāte tiek starptautiski vērtēta – par tās atbilstību Starptautiskās Konvencijas par jūrnieku sagatavošanu un diplomēšanu, kā arī sardzes pildīšanu (STCW konvencija) un Kodeksa prasībām tiek veiktas pārbaudes no Starptautiskās Jūrniecības organizācijas (</w:t>
      </w:r>
      <w:proofErr w:type="spellStart"/>
      <w:r w:rsidRPr="00095B49">
        <w:rPr>
          <w:i/>
          <w:iCs/>
        </w:rPr>
        <w:t>International</w:t>
      </w:r>
      <w:proofErr w:type="spellEnd"/>
      <w:r w:rsidRPr="00095B49">
        <w:rPr>
          <w:i/>
          <w:iCs/>
        </w:rPr>
        <w:t xml:space="preserve"> </w:t>
      </w:r>
      <w:proofErr w:type="spellStart"/>
      <w:r w:rsidRPr="00095B49">
        <w:rPr>
          <w:i/>
          <w:iCs/>
        </w:rPr>
        <w:t>Maritime</w:t>
      </w:r>
      <w:proofErr w:type="spellEnd"/>
      <w:r w:rsidRPr="00095B49">
        <w:rPr>
          <w:i/>
          <w:iCs/>
        </w:rPr>
        <w:t xml:space="preserve"> </w:t>
      </w:r>
      <w:proofErr w:type="spellStart"/>
      <w:r w:rsidRPr="00095B49">
        <w:rPr>
          <w:i/>
          <w:iCs/>
        </w:rPr>
        <w:t>Organization</w:t>
      </w:r>
      <w:proofErr w:type="spellEnd"/>
      <w:r w:rsidRPr="00095B49">
        <w:t>) (turpmāk- IMO) puses, kā arī par attiecīgo ES prasību ieviešanu saistībā ar minētajiem IMO normatīviem notiek Eiropas Jūras drošības aģentūras (</w:t>
      </w:r>
      <w:proofErr w:type="spellStart"/>
      <w:r w:rsidRPr="00095B49">
        <w:rPr>
          <w:i/>
          <w:iCs/>
        </w:rPr>
        <w:t>European</w:t>
      </w:r>
      <w:proofErr w:type="spellEnd"/>
      <w:r w:rsidRPr="00095B49">
        <w:rPr>
          <w:i/>
          <w:iCs/>
        </w:rPr>
        <w:t xml:space="preserve"> </w:t>
      </w:r>
      <w:proofErr w:type="spellStart"/>
      <w:r w:rsidRPr="00095B49">
        <w:rPr>
          <w:i/>
          <w:iCs/>
        </w:rPr>
        <w:t>Maritime</w:t>
      </w:r>
      <w:proofErr w:type="spellEnd"/>
      <w:r w:rsidRPr="00095B49">
        <w:rPr>
          <w:i/>
          <w:iCs/>
        </w:rPr>
        <w:t xml:space="preserve"> </w:t>
      </w:r>
      <w:proofErr w:type="spellStart"/>
      <w:r w:rsidRPr="00095B49">
        <w:rPr>
          <w:i/>
          <w:iCs/>
        </w:rPr>
        <w:t>Safety</w:t>
      </w:r>
      <w:proofErr w:type="spellEnd"/>
      <w:r w:rsidRPr="00095B49">
        <w:rPr>
          <w:i/>
          <w:iCs/>
        </w:rPr>
        <w:t xml:space="preserve"> </w:t>
      </w:r>
      <w:proofErr w:type="spellStart"/>
      <w:r w:rsidRPr="00095B49">
        <w:rPr>
          <w:i/>
          <w:iCs/>
        </w:rPr>
        <w:t>Agency</w:t>
      </w:r>
      <w:proofErr w:type="spellEnd"/>
      <w:r w:rsidRPr="00095B49">
        <w:t xml:space="preserve">) (turpmāk- EMSA) vizītes ES dalībvalstīs. Latvija ir iekļauta IMO “Baltajā sarakstā”, kas ir apliecinājums tam, ka visas Latvijai saistošās STCW konvencijas un Kodeksa prasības ir ieviestas un pilnā mērā tiek pildītas. 2017.gadā Latvijā notika EMSA vizīte par ES direktīvu īstenošanu praksē. </w:t>
      </w:r>
    </w:p>
    <w:p w14:paraId="5CE40CB7" w14:textId="77777777" w:rsidR="00835FCD" w:rsidRPr="00095B49" w:rsidRDefault="00835FCD" w:rsidP="00835FCD">
      <w:pPr>
        <w:spacing w:after="120" w:line="240" w:lineRule="auto"/>
        <w:ind w:firstLine="720"/>
        <w:jc w:val="both"/>
      </w:pPr>
      <w:r w:rsidRPr="00095B49">
        <w:t xml:space="preserve">Lai nodrošinātu iespēju ierindas jūrniekiem iekļauties darba tirgū,  atbilstoši TAP 2014-2020 plānotajam ir īstenoti vairāki ļoti nozīmīgi pasākumi - ieviestas nepilna laika neklātienes studiju programmas, kas tieši vērstas uz ierindas jūrnieku </w:t>
      </w:r>
      <w:proofErr w:type="spellStart"/>
      <w:r w:rsidRPr="00095B49">
        <w:t>pārkvalifikāciju</w:t>
      </w:r>
      <w:proofErr w:type="spellEnd"/>
      <w:r w:rsidRPr="00095B49">
        <w:t xml:space="preserve">, kā arī mainīts jūrskolu programmu koncepts, proti, jūrskolās programmu apguves rezultātā piešķiramā kvalifikācija tika paaugstināta līdz 3000 BT kuģu vadītājiem un līdz 3000 </w:t>
      </w:r>
      <w:proofErr w:type="spellStart"/>
      <w:r w:rsidRPr="00095B49">
        <w:t>kW</w:t>
      </w:r>
      <w:proofErr w:type="spellEnd"/>
      <w:r w:rsidRPr="00095B49">
        <w:t xml:space="preserve"> kuģu mehāniķiem. Paredzams, ka piešķiramās kvalifikācijas paaugstināšana ievērojami uzlabos jūrskolu programmu absolventu nodarbinātības iespējas, jo uz šādiem kuģiem strādā aptuveni 10% no  nodarbinātajiem Latvijas jūrniekiem (2019). Tomēr jāņem vērā, ka jaunās programmas prasa ievērojamus materiāli tehniskās bāzes uzlabojumus un papildinājumus, kam nepieciešams rast papildus finansējumu.</w:t>
      </w:r>
    </w:p>
    <w:p w14:paraId="33C8A073" w14:textId="77777777" w:rsidR="00835FCD" w:rsidRPr="00095B49" w:rsidRDefault="00835FCD" w:rsidP="00835FCD">
      <w:pPr>
        <w:spacing w:after="120" w:line="240" w:lineRule="auto"/>
        <w:ind w:firstLine="720"/>
        <w:jc w:val="both"/>
      </w:pPr>
      <w:r w:rsidRPr="00095B49">
        <w:t xml:space="preserve">Nozīmīgs faktors Latvijas jūrnieku profesionālās sagatavošanas procesa pilnveidošanai, nodrošinot tās ilgtspējīgu attīstību, ir arī atbilstošas analītiskās informācijas bāze un pētījumi.  </w:t>
      </w:r>
    </w:p>
    <w:p w14:paraId="32C018B2" w14:textId="77777777" w:rsidR="00835FCD" w:rsidRPr="00095B49" w:rsidRDefault="00835FCD" w:rsidP="00835FCD">
      <w:pPr>
        <w:spacing w:after="120" w:line="240" w:lineRule="auto"/>
        <w:ind w:firstLine="720"/>
        <w:jc w:val="both"/>
      </w:pPr>
      <w:r w:rsidRPr="00095B49">
        <w:t>Iespējamais finansējuma avots jūrniecības izglītības programmu īstenošanai un pētījumiem  varētu būtu ES fondu finansējums un atbalsta programmas.</w:t>
      </w:r>
    </w:p>
    <w:p w14:paraId="0E8031FE" w14:textId="77777777" w:rsidR="00835FCD" w:rsidRPr="00095B49" w:rsidRDefault="00835FCD" w:rsidP="00835FCD">
      <w:pPr>
        <w:spacing w:after="120" w:line="240" w:lineRule="auto"/>
        <w:ind w:firstLine="720"/>
        <w:jc w:val="both"/>
      </w:pPr>
    </w:p>
    <w:p w14:paraId="6D11B445" w14:textId="1FC8EA1E" w:rsidR="00FB7163" w:rsidRDefault="00835FCD" w:rsidP="00A900BA">
      <w:pPr>
        <w:pStyle w:val="Virsraksts3"/>
      </w:pPr>
      <w:bookmarkStart w:id="74" w:name="_Toc47695099"/>
      <w:bookmarkStart w:id="75" w:name="_Hlk34300190"/>
      <w:bookmarkStart w:id="76" w:name="_Toc69397722"/>
      <w:r w:rsidRPr="00FA3D6F">
        <w:lastRenderedPageBreak/>
        <w:t>Kuģi</w:t>
      </w:r>
      <w:bookmarkEnd w:id="74"/>
      <w:bookmarkEnd w:id="75"/>
      <w:bookmarkEnd w:id="76"/>
    </w:p>
    <w:p w14:paraId="5B3DAB88" w14:textId="77777777" w:rsidR="00FB7163" w:rsidRDefault="00FB7163" w:rsidP="00FB7163">
      <w:pPr>
        <w:spacing w:after="120" w:line="240" w:lineRule="auto"/>
        <w:ind w:firstLine="720"/>
        <w:jc w:val="both"/>
      </w:pPr>
      <w:r>
        <w:t>VSIA LJA Latvijas Kuģu reģistrā (turpmāk – Kuģu reģistrs) uz 2021.gada 31.janvāri bija reģistrēti 347 kuģi, no tiem ar BT virs 500 - 66 kuģi.</w:t>
      </w:r>
      <w:r w:rsidRPr="005B1CB6">
        <w:t xml:space="preserve"> </w:t>
      </w:r>
      <w:r w:rsidRPr="00AE1B81">
        <w:t>Neskatoties uz mainīgo statistiku, 2020.gada beigās un 2021 gada sākumā bija vērojams Kuģu reģistrā reģistrēto kuģu daudzuma pieaugums.</w:t>
      </w:r>
    </w:p>
    <w:p w14:paraId="284989E2" w14:textId="43619D0C" w:rsidR="00FB7163" w:rsidRDefault="00FB7163" w:rsidP="00FB7163">
      <w:pPr>
        <w:spacing w:after="120" w:line="240" w:lineRule="auto"/>
        <w:ind w:firstLine="720"/>
        <w:jc w:val="both"/>
      </w:pPr>
      <w:r>
        <w:t>Pēdējos 13 mēnešos (no 01.01.2020.) no jauna reģistrēti 17 kuģi. SOLAS konvencijas prasībām atbilstošu kuģu skaits pieaudzis no 28 (01.01.2020.) līdz 33 (31.01.2021.).  Pateicoties 2021.gada janvārī reģistrētajiem SOLAS konvencijas prasībām atbilstošajiem 4 kravas kuģiem, kopējā reģistrēto kuģu kravnesība (DW) pieaugusi par 14.001 tonnām un sastāda kopējo DW 186912 (31.01.2021.)</w:t>
      </w:r>
    </w:p>
    <w:p w14:paraId="70F76D7E" w14:textId="77777777" w:rsidR="002A6917" w:rsidRDefault="00A900BA" w:rsidP="00A900BA">
      <w:pPr>
        <w:spacing w:after="0" w:line="240" w:lineRule="auto"/>
        <w:jc w:val="right"/>
      </w:pPr>
      <w:r>
        <w:t xml:space="preserve">8.1.2.1. tabula. </w:t>
      </w:r>
    </w:p>
    <w:p w14:paraId="13748D2A" w14:textId="6E8149C1" w:rsidR="00A900BA" w:rsidRPr="00FB7163" w:rsidRDefault="00A900BA" w:rsidP="00A900BA">
      <w:pPr>
        <w:spacing w:after="0" w:line="240" w:lineRule="auto"/>
        <w:jc w:val="right"/>
      </w:pPr>
      <w:r>
        <w:rPr>
          <w:b/>
          <w:bCs/>
        </w:rPr>
        <w:t>Kuģu reģistrā reģistrētie kuģi, to sadalījums pa kuģu tipiem (31.01.2021.)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407"/>
        <w:gridCol w:w="1516"/>
        <w:gridCol w:w="1530"/>
        <w:gridCol w:w="1530"/>
        <w:gridCol w:w="2068"/>
      </w:tblGrid>
      <w:tr w:rsidR="00FB7163" w:rsidRPr="00FB7163" w14:paraId="2AB7EE33" w14:textId="77777777" w:rsidTr="00A900BA">
        <w:trPr>
          <w:trHeight w:val="236"/>
        </w:trPr>
        <w:tc>
          <w:tcPr>
            <w:tcW w:w="2407" w:type="dxa"/>
            <w:shd w:val="clear" w:color="auto" w:fill="FFFFFF" w:themeFill="background1"/>
            <w:tcMar>
              <w:top w:w="40" w:type="dxa"/>
              <w:left w:w="40" w:type="dxa"/>
              <w:bottom w:w="40" w:type="dxa"/>
              <w:right w:w="40" w:type="dxa"/>
            </w:tcMar>
            <w:hideMark/>
          </w:tcPr>
          <w:p w14:paraId="283B6B42"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b/>
                <w:sz w:val="20"/>
                <w:szCs w:val="20"/>
                <w:lang w:val="en-US"/>
              </w:rPr>
              <w:t>Kuģu</w:t>
            </w:r>
            <w:proofErr w:type="spellEnd"/>
            <w:r w:rsidRPr="00FB7163">
              <w:rPr>
                <w:rFonts w:eastAsia="Tahoma"/>
                <w:b/>
                <w:sz w:val="20"/>
                <w:szCs w:val="20"/>
                <w:lang w:val="en-US"/>
              </w:rPr>
              <w:t xml:space="preserve"> tips (</w:t>
            </w:r>
            <w:r w:rsidRPr="00FB7163">
              <w:rPr>
                <w:rFonts w:eastAsia="Tahoma"/>
                <w:b/>
                <w:i/>
                <w:iCs/>
                <w:sz w:val="20"/>
                <w:szCs w:val="20"/>
                <w:lang w:val="en-US"/>
              </w:rPr>
              <w:t>Type</w:t>
            </w:r>
            <w:r w:rsidRPr="00FB7163">
              <w:rPr>
                <w:rFonts w:eastAsia="Tahoma"/>
                <w:b/>
                <w:sz w:val="20"/>
                <w:szCs w:val="20"/>
                <w:lang w:val="en-US"/>
              </w:rPr>
              <w:t>)</w:t>
            </w:r>
          </w:p>
        </w:tc>
        <w:tc>
          <w:tcPr>
            <w:tcW w:w="1516" w:type="dxa"/>
            <w:shd w:val="clear" w:color="auto" w:fill="FFFFFF" w:themeFill="background1"/>
            <w:tcMar>
              <w:top w:w="40" w:type="dxa"/>
              <w:left w:w="40" w:type="dxa"/>
              <w:bottom w:w="40" w:type="dxa"/>
              <w:right w:w="40" w:type="dxa"/>
            </w:tcMar>
            <w:hideMark/>
          </w:tcPr>
          <w:p w14:paraId="0A8E99BF" w14:textId="77777777" w:rsidR="00FB7163" w:rsidRPr="00FB7163" w:rsidRDefault="00FB7163" w:rsidP="00FB7163">
            <w:pPr>
              <w:spacing w:after="0" w:line="240" w:lineRule="auto"/>
              <w:jc w:val="right"/>
              <w:rPr>
                <w:rFonts w:eastAsia="Times New Roman"/>
                <w:sz w:val="20"/>
                <w:szCs w:val="20"/>
                <w:lang w:val="en-US"/>
              </w:rPr>
            </w:pPr>
            <w:proofErr w:type="spellStart"/>
            <w:r w:rsidRPr="00FB7163">
              <w:rPr>
                <w:rFonts w:eastAsia="Tahoma"/>
                <w:b/>
                <w:sz w:val="20"/>
                <w:szCs w:val="20"/>
                <w:lang w:val="en-US"/>
              </w:rPr>
              <w:t>Kuģu</w:t>
            </w:r>
            <w:proofErr w:type="spellEnd"/>
            <w:r w:rsidRPr="00FB7163">
              <w:rPr>
                <w:rFonts w:eastAsia="Tahoma"/>
                <w:b/>
                <w:sz w:val="20"/>
                <w:szCs w:val="20"/>
                <w:lang w:val="en-US"/>
              </w:rPr>
              <w:t xml:space="preserve"> </w:t>
            </w:r>
            <w:proofErr w:type="spellStart"/>
            <w:r w:rsidRPr="00FB7163">
              <w:rPr>
                <w:rFonts w:eastAsia="Tahoma"/>
                <w:b/>
                <w:sz w:val="20"/>
                <w:szCs w:val="20"/>
                <w:lang w:val="en-US"/>
              </w:rPr>
              <w:t>skaits</w:t>
            </w:r>
            <w:proofErr w:type="spellEnd"/>
            <w:r w:rsidRPr="00FB7163">
              <w:rPr>
                <w:rFonts w:eastAsia="Tahoma"/>
                <w:b/>
                <w:sz w:val="20"/>
                <w:szCs w:val="20"/>
                <w:lang w:val="en-US"/>
              </w:rPr>
              <w:t xml:space="preserve"> (</w:t>
            </w:r>
            <w:r w:rsidRPr="00FB7163">
              <w:rPr>
                <w:rFonts w:eastAsia="Tahoma"/>
                <w:b/>
                <w:i/>
                <w:iCs/>
                <w:sz w:val="20"/>
                <w:szCs w:val="20"/>
                <w:lang w:val="en-US"/>
              </w:rPr>
              <w:t>Quantity</w:t>
            </w:r>
            <w:r w:rsidRPr="00FB7163">
              <w:rPr>
                <w:rFonts w:eastAsia="Tahoma"/>
                <w:b/>
                <w:sz w:val="20"/>
                <w:szCs w:val="20"/>
                <w:lang w:val="en-US"/>
              </w:rPr>
              <w:t>)</w:t>
            </w:r>
          </w:p>
        </w:tc>
        <w:tc>
          <w:tcPr>
            <w:tcW w:w="1530" w:type="dxa"/>
            <w:shd w:val="clear" w:color="auto" w:fill="FFFFFF" w:themeFill="background1"/>
            <w:tcMar>
              <w:top w:w="40" w:type="dxa"/>
              <w:left w:w="40" w:type="dxa"/>
              <w:bottom w:w="40" w:type="dxa"/>
              <w:right w:w="40" w:type="dxa"/>
            </w:tcMar>
            <w:hideMark/>
          </w:tcPr>
          <w:p w14:paraId="1BACF4E7" w14:textId="77777777" w:rsidR="00FB7163" w:rsidRPr="00FB7163" w:rsidRDefault="00FB7163" w:rsidP="00FB7163">
            <w:pPr>
              <w:spacing w:after="0" w:line="240" w:lineRule="auto"/>
              <w:jc w:val="right"/>
              <w:rPr>
                <w:rFonts w:eastAsia="Times New Roman"/>
                <w:sz w:val="20"/>
                <w:szCs w:val="20"/>
                <w:lang w:val="en-US"/>
              </w:rPr>
            </w:pPr>
            <w:proofErr w:type="spellStart"/>
            <w:r w:rsidRPr="00FB7163">
              <w:rPr>
                <w:rFonts w:eastAsia="Tahoma"/>
                <w:b/>
                <w:sz w:val="20"/>
                <w:szCs w:val="20"/>
                <w:lang w:val="en-US"/>
              </w:rPr>
              <w:t>Bruto</w:t>
            </w:r>
            <w:proofErr w:type="spellEnd"/>
            <w:r w:rsidRPr="00FB7163">
              <w:rPr>
                <w:rFonts w:eastAsia="Tahoma"/>
                <w:b/>
                <w:sz w:val="20"/>
                <w:szCs w:val="20"/>
                <w:lang w:val="en-US"/>
              </w:rPr>
              <w:t xml:space="preserve"> </w:t>
            </w:r>
            <w:proofErr w:type="spellStart"/>
            <w:r w:rsidRPr="00FB7163">
              <w:rPr>
                <w:rFonts w:eastAsia="Tahoma"/>
                <w:b/>
                <w:sz w:val="20"/>
                <w:szCs w:val="20"/>
                <w:lang w:val="en-US"/>
              </w:rPr>
              <w:t>tilpība</w:t>
            </w:r>
            <w:proofErr w:type="spellEnd"/>
            <w:r w:rsidRPr="00FB7163">
              <w:rPr>
                <w:rFonts w:eastAsia="Tahoma"/>
                <w:b/>
                <w:sz w:val="20"/>
                <w:szCs w:val="20"/>
                <w:lang w:val="en-US"/>
              </w:rPr>
              <w:t xml:space="preserve"> (GT)</w:t>
            </w:r>
          </w:p>
        </w:tc>
        <w:tc>
          <w:tcPr>
            <w:tcW w:w="1530" w:type="dxa"/>
            <w:shd w:val="clear" w:color="auto" w:fill="FFFFFF" w:themeFill="background1"/>
            <w:tcMar>
              <w:top w:w="40" w:type="dxa"/>
              <w:left w:w="40" w:type="dxa"/>
              <w:bottom w:w="40" w:type="dxa"/>
              <w:right w:w="40" w:type="dxa"/>
            </w:tcMar>
            <w:hideMark/>
          </w:tcPr>
          <w:p w14:paraId="553C0474"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b/>
                <w:sz w:val="20"/>
                <w:szCs w:val="20"/>
                <w:lang w:val="en-US"/>
              </w:rPr>
              <w:t xml:space="preserve">Neto </w:t>
            </w:r>
            <w:proofErr w:type="spellStart"/>
            <w:r w:rsidRPr="00FB7163">
              <w:rPr>
                <w:rFonts w:eastAsia="Tahoma"/>
                <w:b/>
                <w:sz w:val="20"/>
                <w:szCs w:val="20"/>
                <w:lang w:val="en-US"/>
              </w:rPr>
              <w:t>tilpība</w:t>
            </w:r>
            <w:proofErr w:type="spellEnd"/>
            <w:r w:rsidRPr="00FB7163">
              <w:rPr>
                <w:rFonts w:eastAsia="Tahoma"/>
                <w:b/>
                <w:sz w:val="20"/>
                <w:szCs w:val="20"/>
                <w:lang w:val="en-US"/>
              </w:rPr>
              <w:t xml:space="preserve"> (NT) </w:t>
            </w:r>
          </w:p>
        </w:tc>
        <w:tc>
          <w:tcPr>
            <w:tcW w:w="2068" w:type="dxa"/>
            <w:shd w:val="clear" w:color="auto" w:fill="FFFFFF" w:themeFill="background1"/>
            <w:tcMar>
              <w:top w:w="40" w:type="dxa"/>
              <w:left w:w="40" w:type="dxa"/>
              <w:bottom w:w="40" w:type="dxa"/>
              <w:right w:w="40" w:type="dxa"/>
            </w:tcMar>
            <w:hideMark/>
          </w:tcPr>
          <w:p w14:paraId="7A83BB5E" w14:textId="7E1EE24D" w:rsidR="00FB7163" w:rsidRPr="00FB7163" w:rsidRDefault="00FB7163" w:rsidP="00FB7163">
            <w:pPr>
              <w:spacing w:after="0" w:line="240" w:lineRule="auto"/>
              <w:jc w:val="right"/>
              <w:rPr>
                <w:rFonts w:eastAsia="Times New Roman"/>
                <w:sz w:val="20"/>
                <w:szCs w:val="20"/>
                <w:lang w:val="en-US"/>
              </w:rPr>
            </w:pPr>
            <w:proofErr w:type="spellStart"/>
            <w:r w:rsidRPr="00FB7163">
              <w:rPr>
                <w:rFonts w:eastAsia="Tahoma"/>
                <w:b/>
                <w:sz w:val="20"/>
                <w:szCs w:val="20"/>
                <w:lang w:val="en-US"/>
              </w:rPr>
              <w:t>Kravnesība</w:t>
            </w:r>
            <w:proofErr w:type="spellEnd"/>
            <w:r>
              <w:rPr>
                <w:rFonts w:eastAsia="Tahoma"/>
                <w:b/>
                <w:sz w:val="20"/>
                <w:szCs w:val="20"/>
                <w:lang w:val="en-US"/>
              </w:rPr>
              <w:t xml:space="preserve"> </w:t>
            </w:r>
            <w:r w:rsidRPr="00FB7163">
              <w:rPr>
                <w:rFonts w:eastAsia="Tahoma"/>
                <w:b/>
                <w:sz w:val="20"/>
                <w:szCs w:val="20"/>
                <w:lang w:val="en-US"/>
              </w:rPr>
              <w:t>(DW)</w:t>
            </w:r>
          </w:p>
        </w:tc>
      </w:tr>
      <w:tr w:rsidR="00FB7163" w:rsidRPr="00FB7163" w14:paraId="6345A444"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6D39E77A"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Dienesta</w:t>
            </w:r>
            <w:proofErr w:type="spellEnd"/>
            <w:r w:rsidRPr="00FB7163">
              <w:rPr>
                <w:rFonts w:eastAsia="Tahoma"/>
                <w:sz w:val="20"/>
                <w:szCs w:val="20"/>
                <w:lang w:val="en-US"/>
              </w:rPr>
              <w:t xml:space="preserve"> (</w:t>
            </w:r>
            <w:r w:rsidRPr="00FB7163">
              <w:rPr>
                <w:rFonts w:eastAsia="Tahoma"/>
                <w:i/>
                <w:iCs/>
                <w:sz w:val="20"/>
                <w:szCs w:val="20"/>
                <w:lang w:val="en-US"/>
              </w:rPr>
              <w:t>State service</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61722210"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18</w:t>
            </w:r>
          </w:p>
        </w:tc>
        <w:tc>
          <w:tcPr>
            <w:tcW w:w="1530" w:type="dxa"/>
            <w:shd w:val="clear" w:color="auto" w:fill="FFFFFF" w:themeFill="background1"/>
            <w:tcMar>
              <w:top w:w="40" w:type="dxa"/>
              <w:left w:w="40" w:type="dxa"/>
              <w:bottom w:w="40" w:type="dxa"/>
              <w:right w:w="40" w:type="dxa"/>
            </w:tcMar>
            <w:hideMark/>
          </w:tcPr>
          <w:p w14:paraId="7291ABA2"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350</w:t>
            </w:r>
          </w:p>
        </w:tc>
        <w:tc>
          <w:tcPr>
            <w:tcW w:w="1530" w:type="dxa"/>
            <w:shd w:val="clear" w:color="auto" w:fill="FFFFFF" w:themeFill="background1"/>
            <w:tcMar>
              <w:top w:w="40" w:type="dxa"/>
              <w:left w:w="40" w:type="dxa"/>
              <w:bottom w:w="40" w:type="dxa"/>
              <w:right w:w="40" w:type="dxa"/>
            </w:tcMar>
            <w:hideMark/>
          </w:tcPr>
          <w:p w14:paraId="59724E4D"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107</w:t>
            </w:r>
          </w:p>
        </w:tc>
        <w:tc>
          <w:tcPr>
            <w:tcW w:w="2068" w:type="dxa"/>
            <w:shd w:val="clear" w:color="auto" w:fill="FFFFFF" w:themeFill="background1"/>
            <w:tcMar>
              <w:top w:w="40" w:type="dxa"/>
              <w:left w:w="40" w:type="dxa"/>
              <w:bottom w:w="40" w:type="dxa"/>
              <w:right w:w="40" w:type="dxa"/>
            </w:tcMar>
            <w:hideMark/>
          </w:tcPr>
          <w:p w14:paraId="1132C1E8"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160</w:t>
            </w:r>
          </w:p>
        </w:tc>
      </w:tr>
      <w:tr w:rsidR="00FB7163" w:rsidRPr="00FB7163" w14:paraId="0B7E971A"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01BBAD62"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Kravas</w:t>
            </w:r>
            <w:proofErr w:type="spellEnd"/>
            <w:r w:rsidRPr="00FB7163">
              <w:rPr>
                <w:rFonts w:eastAsia="Tahoma"/>
                <w:sz w:val="20"/>
                <w:szCs w:val="20"/>
                <w:lang w:val="en-US"/>
              </w:rPr>
              <w:t xml:space="preserve"> (</w:t>
            </w:r>
            <w:r w:rsidRPr="00FB7163">
              <w:rPr>
                <w:rFonts w:eastAsia="Tahoma"/>
                <w:i/>
                <w:iCs/>
                <w:sz w:val="20"/>
                <w:szCs w:val="20"/>
                <w:lang w:val="en-US"/>
              </w:rPr>
              <w:t>Cargo</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17F73290"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38</w:t>
            </w:r>
          </w:p>
        </w:tc>
        <w:tc>
          <w:tcPr>
            <w:tcW w:w="1530" w:type="dxa"/>
            <w:shd w:val="clear" w:color="auto" w:fill="FFFFFF" w:themeFill="background1"/>
            <w:tcMar>
              <w:top w:w="40" w:type="dxa"/>
              <w:left w:w="40" w:type="dxa"/>
              <w:bottom w:w="40" w:type="dxa"/>
              <w:right w:w="40" w:type="dxa"/>
            </w:tcMar>
            <w:hideMark/>
          </w:tcPr>
          <w:p w14:paraId="015B8D5E"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84441</w:t>
            </w:r>
          </w:p>
        </w:tc>
        <w:tc>
          <w:tcPr>
            <w:tcW w:w="1530" w:type="dxa"/>
            <w:shd w:val="clear" w:color="auto" w:fill="FFFFFF" w:themeFill="background1"/>
            <w:tcMar>
              <w:top w:w="40" w:type="dxa"/>
              <w:left w:w="40" w:type="dxa"/>
              <w:bottom w:w="40" w:type="dxa"/>
              <w:right w:w="40" w:type="dxa"/>
            </w:tcMar>
            <w:hideMark/>
          </w:tcPr>
          <w:p w14:paraId="304B0B78"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41866</w:t>
            </w:r>
          </w:p>
        </w:tc>
        <w:tc>
          <w:tcPr>
            <w:tcW w:w="2068" w:type="dxa"/>
            <w:shd w:val="clear" w:color="auto" w:fill="FFFFFF" w:themeFill="background1"/>
            <w:tcMar>
              <w:top w:w="40" w:type="dxa"/>
              <w:left w:w="40" w:type="dxa"/>
              <w:bottom w:w="40" w:type="dxa"/>
              <w:right w:w="40" w:type="dxa"/>
            </w:tcMar>
            <w:hideMark/>
          </w:tcPr>
          <w:p w14:paraId="4A03B68A"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114911</w:t>
            </w:r>
          </w:p>
        </w:tc>
      </w:tr>
      <w:tr w:rsidR="00FB7163" w:rsidRPr="00FB7163" w14:paraId="0D04B05C"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12777CD7"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Ledlauži</w:t>
            </w:r>
            <w:proofErr w:type="spellEnd"/>
            <w:r w:rsidRPr="00FB7163">
              <w:rPr>
                <w:rFonts w:eastAsia="Tahoma"/>
                <w:sz w:val="20"/>
                <w:szCs w:val="20"/>
                <w:lang w:val="en-US"/>
              </w:rPr>
              <w:t xml:space="preserve"> (</w:t>
            </w:r>
            <w:r w:rsidRPr="00FB7163">
              <w:rPr>
                <w:rFonts w:eastAsia="Tahoma"/>
                <w:i/>
                <w:iCs/>
                <w:sz w:val="20"/>
                <w:szCs w:val="20"/>
                <w:lang w:val="en-US"/>
              </w:rPr>
              <w:t>Icebreakers</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0CFD0705"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w:t>
            </w:r>
          </w:p>
        </w:tc>
        <w:tc>
          <w:tcPr>
            <w:tcW w:w="1530" w:type="dxa"/>
            <w:shd w:val="clear" w:color="auto" w:fill="FFFFFF" w:themeFill="background1"/>
            <w:tcMar>
              <w:top w:w="40" w:type="dxa"/>
              <w:left w:w="40" w:type="dxa"/>
              <w:bottom w:w="40" w:type="dxa"/>
              <w:right w:w="40" w:type="dxa"/>
            </w:tcMar>
            <w:hideMark/>
          </w:tcPr>
          <w:p w14:paraId="62030628"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4121</w:t>
            </w:r>
          </w:p>
        </w:tc>
        <w:tc>
          <w:tcPr>
            <w:tcW w:w="1530" w:type="dxa"/>
            <w:shd w:val="clear" w:color="auto" w:fill="FFFFFF" w:themeFill="background1"/>
            <w:tcMar>
              <w:top w:w="40" w:type="dxa"/>
              <w:left w:w="40" w:type="dxa"/>
              <w:bottom w:w="40" w:type="dxa"/>
              <w:right w:w="40" w:type="dxa"/>
            </w:tcMar>
            <w:hideMark/>
          </w:tcPr>
          <w:p w14:paraId="29102757"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1236</w:t>
            </w:r>
          </w:p>
        </w:tc>
        <w:tc>
          <w:tcPr>
            <w:tcW w:w="2068" w:type="dxa"/>
            <w:shd w:val="clear" w:color="auto" w:fill="FFFFFF" w:themeFill="background1"/>
            <w:tcMar>
              <w:top w:w="40" w:type="dxa"/>
              <w:left w:w="40" w:type="dxa"/>
              <w:bottom w:w="40" w:type="dxa"/>
              <w:right w:w="40" w:type="dxa"/>
            </w:tcMar>
            <w:hideMark/>
          </w:tcPr>
          <w:p w14:paraId="6BC20347"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4968</w:t>
            </w:r>
          </w:p>
        </w:tc>
      </w:tr>
      <w:tr w:rsidR="00FB7163" w:rsidRPr="00FB7163" w14:paraId="269CE7DD"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07EE6CC0"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Palīgflote</w:t>
            </w:r>
            <w:proofErr w:type="spellEnd"/>
            <w:r w:rsidRPr="00FB7163">
              <w:rPr>
                <w:rFonts w:eastAsia="Tahoma"/>
                <w:sz w:val="20"/>
                <w:szCs w:val="20"/>
                <w:lang w:val="en-US"/>
              </w:rPr>
              <w:t xml:space="preserve"> (</w:t>
            </w:r>
            <w:r w:rsidRPr="00FB7163">
              <w:rPr>
                <w:rFonts w:eastAsia="Tahoma"/>
                <w:i/>
                <w:iCs/>
                <w:sz w:val="20"/>
                <w:szCs w:val="20"/>
                <w:lang w:val="en-US"/>
              </w:rPr>
              <w:t>Auxiliary</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60CEC57C"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162</w:t>
            </w:r>
          </w:p>
        </w:tc>
        <w:tc>
          <w:tcPr>
            <w:tcW w:w="1530" w:type="dxa"/>
            <w:shd w:val="clear" w:color="auto" w:fill="FFFFFF" w:themeFill="background1"/>
            <w:tcMar>
              <w:top w:w="40" w:type="dxa"/>
              <w:left w:w="40" w:type="dxa"/>
              <w:bottom w:w="40" w:type="dxa"/>
              <w:right w:w="40" w:type="dxa"/>
            </w:tcMar>
            <w:hideMark/>
          </w:tcPr>
          <w:p w14:paraId="777B07AD"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72451</w:t>
            </w:r>
          </w:p>
        </w:tc>
        <w:tc>
          <w:tcPr>
            <w:tcW w:w="1530" w:type="dxa"/>
            <w:shd w:val="clear" w:color="auto" w:fill="FFFFFF" w:themeFill="background1"/>
            <w:tcMar>
              <w:top w:w="40" w:type="dxa"/>
              <w:left w:w="40" w:type="dxa"/>
              <w:bottom w:w="40" w:type="dxa"/>
              <w:right w:w="40" w:type="dxa"/>
            </w:tcMar>
            <w:hideMark/>
          </w:tcPr>
          <w:p w14:paraId="45E26BB0"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8111</w:t>
            </w:r>
          </w:p>
        </w:tc>
        <w:tc>
          <w:tcPr>
            <w:tcW w:w="2068" w:type="dxa"/>
            <w:shd w:val="clear" w:color="auto" w:fill="FFFFFF" w:themeFill="background1"/>
            <w:tcMar>
              <w:top w:w="40" w:type="dxa"/>
              <w:left w:w="40" w:type="dxa"/>
              <w:bottom w:w="40" w:type="dxa"/>
              <w:right w:w="40" w:type="dxa"/>
            </w:tcMar>
            <w:hideMark/>
          </w:tcPr>
          <w:p w14:paraId="1A4A11E3"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44879</w:t>
            </w:r>
          </w:p>
        </w:tc>
      </w:tr>
      <w:tr w:rsidR="00FB7163" w:rsidRPr="00FB7163" w14:paraId="288779E2"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6C77DE2D"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Pasažieru</w:t>
            </w:r>
            <w:proofErr w:type="spellEnd"/>
            <w:r w:rsidRPr="00FB7163">
              <w:rPr>
                <w:rFonts w:eastAsia="Tahoma"/>
                <w:sz w:val="20"/>
                <w:szCs w:val="20"/>
                <w:lang w:val="en-US"/>
              </w:rPr>
              <w:t xml:space="preserve"> (</w:t>
            </w:r>
            <w:r w:rsidRPr="00FB7163">
              <w:rPr>
                <w:rFonts w:eastAsia="Tahoma"/>
                <w:i/>
                <w:iCs/>
                <w:sz w:val="20"/>
                <w:szCs w:val="20"/>
                <w:lang w:val="en-US"/>
              </w:rPr>
              <w:t>Passenger</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4D935CD5"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21</w:t>
            </w:r>
          </w:p>
        </w:tc>
        <w:tc>
          <w:tcPr>
            <w:tcW w:w="1530" w:type="dxa"/>
            <w:shd w:val="clear" w:color="auto" w:fill="FFFFFF" w:themeFill="background1"/>
            <w:tcMar>
              <w:top w:w="40" w:type="dxa"/>
              <w:left w:w="40" w:type="dxa"/>
              <w:bottom w:w="40" w:type="dxa"/>
              <w:right w:w="40" w:type="dxa"/>
            </w:tcMar>
            <w:hideMark/>
          </w:tcPr>
          <w:p w14:paraId="295D3437"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77065</w:t>
            </w:r>
          </w:p>
        </w:tc>
        <w:tc>
          <w:tcPr>
            <w:tcW w:w="1530" w:type="dxa"/>
            <w:shd w:val="clear" w:color="auto" w:fill="FFFFFF" w:themeFill="background1"/>
            <w:tcMar>
              <w:top w:w="40" w:type="dxa"/>
              <w:left w:w="40" w:type="dxa"/>
              <w:bottom w:w="40" w:type="dxa"/>
              <w:right w:w="40" w:type="dxa"/>
            </w:tcMar>
            <w:hideMark/>
          </w:tcPr>
          <w:p w14:paraId="77A8FDD7"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45794</w:t>
            </w:r>
          </w:p>
        </w:tc>
        <w:tc>
          <w:tcPr>
            <w:tcW w:w="2068" w:type="dxa"/>
            <w:shd w:val="clear" w:color="auto" w:fill="FFFFFF" w:themeFill="background1"/>
            <w:tcMar>
              <w:top w:w="40" w:type="dxa"/>
              <w:left w:w="40" w:type="dxa"/>
              <w:bottom w:w="40" w:type="dxa"/>
              <w:right w:w="40" w:type="dxa"/>
            </w:tcMar>
            <w:hideMark/>
          </w:tcPr>
          <w:p w14:paraId="291F1579"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7413</w:t>
            </w:r>
          </w:p>
        </w:tc>
      </w:tr>
      <w:tr w:rsidR="00FB7163" w:rsidRPr="00FB7163" w14:paraId="516C18B0"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705B8C0B"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Velkoņi</w:t>
            </w:r>
            <w:proofErr w:type="spellEnd"/>
            <w:r w:rsidRPr="00FB7163">
              <w:rPr>
                <w:rFonts w:eastAsia="Tahoma"/>
                <w:sz w:val="20"/>
                <w:szCs w:val="20"/>
                <w:lang w:val="en-US"/>
              </w:rPr>
              <w:t xml:space="preserve"> (</w:t>
            </w:r>
            <w:r w:rsidRPr="00FB7163">
              <w:rPr>
                <w:rFonts w:eastAsia="Tahoma"/>
                <w:i/>
                <w:iCs/>
                <w:sz w:val="20"/>
                <w:szCs w:val="20"/>
                <w:lang w:val="en-US"/>
              </w:rPr>
              <w:t>Tugs</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03188400"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44</w:t>
            </w:r>
          </w:p>
        </w:tc>
        <w:tc>
          <w:tcPr>
            <w:tcW w:w="1530" w:type="dxa"/>
            <w:shd w:val="clear" w:color="auto" w:fill="FFFFFF" w:themeFill="background1"/>
            <w:tcMar>
              <w:top w:w="40" w:type="dxa"/>
              <w:left w:w="40" w:type="dxa"/>
              <w:bottom w:w="40" w:type="dxa"/>
              <w:right w:w="40" w:type="dxa"/>
            </w:tcMar>
            <w:hideMark/>
          </w:tcPr>
          <w:p w14:paraId="5E8CAD2B"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8192</w:t>
            </w:r>
          </w:p>
        </w:tc>
        <w:tc>
          <w:tcPr>
            <w:tcW w:w="1530" w:type="dxa"/>
            <w:shd w:val="clear" w:color="auto" w:fill="FFFFFF" w:themeFill="background1"/>
            <w:tcMar>
              <w:top w:w="40" w:type="dxa"/>
              <w:left w:w="40" w:type="dxa"/>
              <w:bottom w:w="40" w:type="dxa"/>
              <w:right w:w="40" w:type="dxa"/>
            </w:tcMar>
            <w:hideMark/>
          </w:tcPr>
          <w:p w14:paraId="55DC3B2A"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2366</w:t>
            </w:r>
          </w:p>
        </w:tc>
        <w:tc>
          <w:tcPr>
            <w:tcW w:w="2068" w:type="dxa"/>
            <w:shd w:val="clear" w:color="auto" w:fill="FFFFFF" w:themeFill="background1"/>
            <w:tcMar>
              <w:top w:w="40" w:type="dxa"/>
              <w:left w:w="40" w:type="dxa"/>
              <w:bottom w:w="40" w:type="dxa"/>
              <w:right w:w="40" w:type="dxa"/>
            </w:tcMar>
            <w:hideMark/>
          </w:tcPr>
          <w:p w14:paraId="7CD6A45A"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4322</w:t>
            </w:r>
          </w:p>
        </w:tc>
      </w:tr>
      <w:tr w:rsidR="00FB7163" w:rsidRPr="00FB7163" w14:paraId="33B44B91" w14:textId="77777777" w:rsidTr="00A900BA">
        <w:trPr>
          <w:trHeight w:val="222"/>
        </w:trPr>
        <w:tc>
          <w:tcPr>
            <w:tcW w:w="2407" w:type="dxa"/>
            <w:shd w:val="clear" w:color="auto" w:fill="FFFFFF" w:themeFill="background1"/>
            <w:tcMar>
              <w:top w:w="40" w:type="dxa"/>
              <w:left w:w="40" w:type="dxa"/>
              <w:bottom w:w="40" w:type="dxa"/>
              <w:right w:w="40" w:type="dxa"/>
            </w:tcMar>
            <w:hideMark/>
          </w:tcPr>
          <w:p w14:paraId="3AFC0BDA" w14:textId="77777777" w:rsidR="00FB7163" w:rsidRPr="00FB7163" w:rsidRDefault="00FB7163" w:rsidP="00FB7163">
            <w:pPr>
              <w:spacing w:after="0" w:line="240" w:lineRule="auto"/>
              <w:rPr>
                <w:rFonts w:eastAsia="Times New Roman"/>
                <w:sz w:val="20"/>
                <w:szCs w:val="20"/>
                <w:lang w:val="en-US"/>
              </w:rPr>
            </w:pPr>
            <w:proofErr w:type="spellStart"/>
            <w:r w:rsidRPr="00FB7163">
              <w:rPr>
                <w:rFonts w:eastAsia="Tahoma"/>
                <w:sz w:val="20"/>
                <w:szCs w:val="20"/>
                <w:lang w:val="en-US"/>
              </w:rPr>
              <w:t>Zvejas</w:t>
            </w:r>
            <w:proofErr w:type="spellEnd"/>
            <w:r w:rsidRPr="00FB7163">
              <w:rPr>
                <w:rFonts w:eastAsia="Tahoma"/>
                <w:sz w:val="20"/>
                <w:szCs w:val="20"/>
                <w:lang w:val="en-US"/>
              </w:rPr>
              <w:t xml:space="preserve"> (</w:t>
            </w:r>
            <w:r w:rsidRPr="00FB7163">
              <w:rPr>
                <w:rFonts w:eastAsia="Tahoma"/>
                <w:i/>
                <w:iCs/>
                <w:sz w:val="20"/>
                <w:szCs w:val="20"/>
                <w:lang w:val="en-US"/>
              </w:rPr>
              <w:t>Fishing</w:t>
            </w:r>
            <w:r w:rsidRPr="00FB7163">
              <w:rPr>
                <w:rFonts w:eastAsia="Tahoma"/>
                <w:sz w:val="20"/>
                <w:szCs w:val="20"/>
                <w:lang w:val="en-US"/>
              </w:rPr>
              <w:t>)</w:t>
            </w:r>
          </w:p>
        </w:tc>
        <w:tc>
          <w:tcPr>
            <w:tcW w:w="1516" w:type="dxa"/>
            <w:shd w:val="clear" w:color="auto" w:fill="FFFFFF" w:themeFill="background1"/>
            <w:tcMar>
              <w:top w:w="40" w:type="dxa"/>
              <w:left w:w="40" w:type="dxa"/>
              <w:bottom w:w="40" w:type="dxa"/>
              <w:right w:w="40" w:type="dxa"/>
            </w:tcMar>
            <w:hideMark/>
          </w:tcPr>
          <w:p w14:paraId="725F83F5"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63</w:t>
            </w:r>
          </w:p>
        </w:tc>
        <w:tc>
          <w:tcPr>
            <w:tcW w:w="1530" w:type="dxa"/>
            <w:shd w:val="clear" w:color="auto" w:fill="FFFFFF" w:themeFill="background1"/>
            <w:tcMar>
              <w:top w:w="40" w:type="dxa"/>
              <w:left w:w="40" w:type="dxa"/>
              <w:bottom w:w="40" w:type="dxa"/>
              <w:right w:w="40" w:type="dxa"/>
            </w:tcMar>
            <w:hideMark/>
          </w:tcPr>
          <w:p w14:paraId="55563F12"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24016</w:t>
            </w:r>
          </w:p>
        </w:tc>
        <w:tc>
          <w:tcPr>
            <w:tcW w:w="1530" w:type="dxa"/>
            <w:shd w:val="clear" w:color="auto" w:fill="FFFFFF" w:themeFill="background1"/>
            <w:tcMar>
              <w:top w:w="40" w:type="dxa"/>
              <w:left w:w="40" w:type="dxa"/>
              <w:bottom w:w="40" w:type="dxa"/>
              <w:right w:w="40" w:type="dxa"/>
            </w:tcMar>
            <w:hideMark/>
          </w:tcPr>
          <w:p w14:paraId="68BE731F"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7242</w:t>
            </w:r>
          </w:p>
        </w:tc>
        <w:tc>
          <w:tcPr>
            <w:tcW w:w="2068" w:type="dxa"/>
            <w:shd w:val="clear" w:color="auto" w:fill="FFFFFF" w:themeFill="background1"/>
            <w:tcMar>
              <w:top w:w="40" w:type="dxa"/>
              <w:left w:w="40" w:type="dxa"/>
              <w:bottom w:w="40" w:type="dxa"/>
              <w:right w:w="40" w:type="dxa"/>
            </w:tcMar>
            <w:hideMark/>
          </w:tcPr>
          <w:p w14:paraId="6D536771" w14:textId="77777777" w:rsidR="00FB7163" w:rsidRPr="00FB7163" w:rsidRDefault="00FB7163" w:rsidP="00FB7163">
            <w:pPr>
              <w:spacing w:after="0" w:line="240" w:lineRule="auto"/>
              <w:jc w:val="right"/>
              <w:rPr>
                <w:rFonts w:eastAsia="Times New Roman"/>
                <w:sz w:val="20"/>
                <w:szCs w:val="20"/>
                <w:lang w:val="en-US"/>
              </w:rPr>
            </w:pPr>
            <w:r w:rsidRPr="00FB7163">
              <w:rPr>
                <w:rFonts w:eastAsia="Tahoma"/>
                <w:sz w:val="20"/>
                <w:szCs w:val="20"/>
                <w:lang w:val="en-US"/>
              </w:rPr>
              <w:t>10258</w:t>
            </w:r>
          </w:p>
        </w:tc>
      </w:tr>
      <w:tr w:rsidR="00FB7163" w:rsidRPr="00FB7163" w14:paraId="7E0CCD39" w14:textId="77777777" w:rsidTr="00A900BA">
        <w:trPr>
          <w:trHeight w:val="279"/>
        </w:trPr>
        <w:tc>
          <w:tcPr>
            <w:tcW w:w="2407" w:type="dxa"/>
            <w:shd w:val="clear" w:color="auto" w:fill="FFFFFF" w:themeFill="background1"/>
            <w:tcMar>
              <w:top w:w="40" w:type="dxa"/>
              <w:left w:w="40" w:type="dxa"/>
              <w:bottom w:w="40" w:type="dxa"/>
              <w:right w:w="40" w:type="dxa"/>
            </w:tcMar>
            <w:hideMark/>
          </w:tcPr>
          <w:p w14:paraId="26C3DAB6" w14:textId="77777777" w:rsidR="00FB7163" w:rsidRPr="00FB7163" w:rsidRDefault="00FB7163" w:rsidP="00FB7163">
            <w:pPr>
              <w:spacing w:after="0" w:line="240" w:lineRule="auto"/>
              <w:jc w:val="right"/>
              <w:rPr>
                <w:rFonts w:eastAsia="Times New Roman"/>
                <w:sz w:val="20"/>
                <w:szCs w:val="20"/>
                <w:lang w:val="en-US"/>
              </w:rPr>
            </w:pPr>
            <w:proofErr w:type="spellStart"/>
            <w:r w:rsidRPr="00FB7163">
              <w:rPr>
                <w:rFonts w:eastAsia="Arial"/>
                <w:b/>
                <w:sz w:val="20"/>
                <w:szCs w:val="20"/>
                <w:lang w:val="en-US"/>
              </w:rPr>
              <w:t>Kopā</w:t>
            </w:r>
            <w:proofErr w:type="spellEnd"/>
            <w:r w:rsidRPr="00FB7163">
              <w:rPr>
                <w:rFonts w:eastAsia="Arial"/>
                <w:b/>
                <w:sz w:val="20"/>
                <w:szCs w:val="20"/>
                <w:lang w:val="en-US"/>
              </w:rPr>
              <w:t xml:space="preserve"> (Total):</w:t>
            </w:r>
          </w:p>
        </w:tc>
        <w:tc>
          <w:tcPr>
            <w:tcW w:w="1516" w:type="dxa"/>
            <w:shd w:val="clear" w:color="auto" w:fill="FFFFFF" w:themeFill="background1"/>
            <w:tcMar>
              <w:top w:w="40" w:type="dxa"/>
              <w:left w:w="40" w:type="dxa"/>
              <w:bottom w:w="40" w:type="dxa"/>
              <w:right w:w="40" w:type="dxa"/>
            </w:tcMar>
            <w:hideMark/>
          </w:tcPr>
          <w:p w14:paraId="42AA3436" w14:textId="77777777" w:rsidR="00FB7163" w:rsidRPr="00FB7163" w:rsidRDefault="00FB7163" w:rsidP="00FB7163">
            <w:pPr>
              <w:spacing w:after="0" w:line="240" w:lineRule="auto"/>
              <w:jc w:val="right"/>
              <w:rPr>
                <w:rFonts w:eastAsia="Times New Roman"/>
                <w:sz w:val="20"/>
                <w:szCs w:val="20"/>
                <w:lang w:val="en-US"/>
              </w:rPr>
            </w:pPr>
            <w:r w:rsidRPr="00FB7163">
              <w:rPr>
                <w:rFonts w:eastAsia="Arial"/>
                <w:b/>
                <w:sz w:val="20"/>
                <w:szCs w:val="20"/>
                <w:lang w:val="en-US"/>
              </w:rPr>
              <w:t>347</w:t>
            </w:r>
          </w:p>
        </w:tc>
        <w:tc>
          <w:tcPr>
            <w:tcW w:w="1530" w:type="dxa"/>
            <w:shd w:val="clear" w:color="auto" w:fill="FFFFFF" w:themeFill="background1"/>
            <w:tcMar>
              <w:top w:w="40" w:type="dxa"/>
              <w:left w:w="40" w:type="dxa"/>
              <w:bottom w:w="40" w:type="dxa"/>
              <w:right w:w="40" w:type="dxa"/>
            </w:tcMar>
            <w:hideMark/>
          </w:tcPr>
          <w:p w14:paraId="16A1C905" w14:textId="77777777" w:rsidR="00FB7163" w:rsidRPr="00FB7163" w:rsidRDefault="00FB7163" w:rsidP="00FB7163">
            <w:pPr>
              <w:spacing w:after="0" w:line="240" w:lineRule="auto"/>
              <w:jc w:val="right"/>
              <w:rPr>
                <w:rFonts w:eastAsia="Times New Roman"/>
                <w:sz w:val="20"/>
                <w:szCs w:val="20"/>
                <w:lang w:val="en-US"/>
              </w:rPr>
            </w:pPr>
            <w:r w:rsidRPr="00FB7163">
              <w:rPr>
                <w:rFonts w:eastAsia="Arial"/>
                <w:b/>
                <w:sz w:val="20"/>
                <w:szCs w:val="20"/>
                <w:lang w:val="en-US"/>
              </w:rPr>
              <w:t>270636</w:t>
            </w:r>
          </w:p>
        </w:tc>
        <w:tc>
          <w:tcPr>
            <w:tcW w:w="1530" w:type="dxa"/>
            <w:shd w:val="clear" w:color="auto" w:fill="FFFFFF" w:themeFill="background1"/>
            <w:tcMar>
              <w:top w:w="40" w:type="dxa"/>
              <w:left w:w="40" w:type="dxa"/>
              <w:bottom w:w="40" w:type="dxa"/>
              <w:right w:w="40" w:type="dxa"/>
            </w:tcMar>
            <w:hideMark/>
          </w:tcPr>
          <w:p w14:paraId="57A990A5" w14:textId="77777777" w:rsidR="00FB7163" w:rsidRPr="00FB7163" w:rsidRDefault="00FB7163" w:rsidP="00FB7163">
            <w:pPr>
              <w:spacing w:after="0" w:line="240" w:lineRule="auto"/>
              <w:jc w:val="right"/>
              <w:rPr>
                <w:rFonts w:eastAsia="Times New Roman"/>
                <w:sz w:val="20"/>
                <w:szCs w:val="20"/>
                <w:lang w:val="en-US"/>
              </w:rPr>
            </w:pPr>
            <w:r w:rsidRPr="00FB7163">
              <w:rPr>
                <w:rFonts w:eastAsia="Arial"/>
                <w:b/>
                <w:sz w:val="20"/>
                <w:szCs w:val="20"/>
                <w:lang w:val="en-US"/>
              </w:rPr>
              <w:t>106722</w:t>
            </w:r>
          </w:p>
        </w:tc>
        <w:tc>
          <w:tcPr>
            <w:tcW w:w="2068" w:type="dxa"/>
            <w:shd w:val="clear" w:color="auto" w:fill="FFFFFF" w:themeFill="background1"/>
            <w:tcMar>
              <w:top w:w="40" w:type="dxa"/>
              <w:left w:w="40" w:type="dxa"/>
              <w:bottom w:w="40" w:type="dxa"/>
              <w:right w:w="40" w:type="dxa"/>
            </w:tcMar>
            <w:hideMark/>
          </w:tcPr>
          <w:p w14:paraId="1F1EDCE4" w14:textId="77777777" w:rsidR="00FB7163" w:rsidRPr="00FB7163" w:rsidRDefault="00FB7163" w:rsidP="00FB7163">
            <w:pPr>
              <w:spacing w:after="0" w:line="240" w:lineRule="auto"/>
              <w:jc w:val="right"/>
              <w:rPr>
                <w:rFonts w:eastAsia="Times New Roman"/>
                <w:sz w:val="20"/>
                <w:szCs w:val="20"/>
                <w:lang w:val="en-US"/>
              </w:rPr>
            </w:pPr>
            <w:r w:rsidRPr="00FB7163">
              <w:rPr>
                <w:rFonts w:eastAsia="Arial"/>
                <w:b/>
                <w:sz w:val="20"/>
                <w:szCs w:val="20"/>
                <w:lang w:val="en-US"/>
              </w:rPr>
              <w:t>186912</w:t>
            </w:r>
          </w:p>
        </w:tc>
      </w:tr>
    </w:tbl>
    <w:p w14:paraId="02271BEE" w14:textId="77777777" w:rsidR="00FB7163" w:rsidRDefault="00FB7163" w:rsidP="00FB7163">
      <w:pPr>
        <w:spacing w:after="0" w:line="240" w:lineRule="auto"/>
        <w:jc w:val="both"/>
        <w:rPr>
          <w:sz w:val="20"/>
          <w:szCs w:val="20"/>
        </w:rPr>
      </w:pPr>
      <w:r>
        <w:rPr>
          <w:b/>
          <w:bCs/>
          <w:sz w:val="20"/>
          <w:szCs w:val="20"/>
        </w:rPr>
        <w:t>Avots:</w:t>
      </w:r>
      <w:r>
        <w:rPr>
          <w:sz w:val="20"/>
          <w:szCs w:val="20"/>
        </w:rPr>
        <w:t xml:space="preserve"> Kuģu reģistra dati</w:t>
      </w:r>
    </w:p>
    <w:p w14:paraId="4DA91FC6" w14:textId="77777777" w:rsidR="00FB7163" w:rsidRDefault="00FB7163" w:rsidP="00FB7163">
      <w:pPr>
        <w:spacing w:after="120" w:line="240" w:lineRule="auto"/>
        <w:ind w:firstLine="720"/>
        <w:jc w:val="both"/>
      </w:pPr>
    </w:p>
    <w:p w14:paraId="6C34BF8D" w14:textId="77777777" w:rsidR="00FB7163" w:rsidRDefault="00FB7163" w:rsidP="00FB7163">
      <w:pPr>
        <w:spacing w:after="120" w:line="240" w:lineRule="auto"/>
        <w:ind w:firstLine="720"/>
        <w:jc w:val="both"/>
      </w:pPr>
      <w:r>
        <w:t>Atbilstoši iepriekšējo gadu statistikai Kuģu reģistrā uz 2015.gada 1.janvāri bija reģistrēti 372 kuģi, uz 2016.gada 1.janvāri – 365 kuģi, uz 2017.gada 1.janvāri - 354 kuģi, uz 2018.gada 1.janvāri - 355 kuģi, uz 2019.gada 1.janvāri – 341 kuģis, uz 2020.gada 1.janvāri - 330 kuģis.</w:t>
      </w:r>
    </w:p>
    <w:p w14:paraId="3EA56F25" w14:textId="77777777" w:rsidR="00FB7163" w:rsidRDefault="00FB7163" w:rsidP="00A900BA">
      <w:pPr>
        <w:spacing w:after="120" w:line="240" w:lineRule="auto"/>
        <w:ind w:firstLine="720"/>
        <w:jc w:val="center"/>
      </w:pPr>
      <w:r>
        <w:br/>
      </w:r>
      <w:r>
        <w:rPr>
          <w:noProof/>
        </w:rPr>
        <w:drawing>
          <wp:inline distT="0" distB="0" distL="0" distR="0" wp14:anchorId="197E4609" wp14:editId="3F6A44DB">
            <wp:extent cx="4320000" cy="2160000"/>
            <wp:effectExtent l="0" t="0" r="4445" b="1206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BA5C012" w14:textId="77777777" w:rsidR="00FB7163" w:rsidRDefault="00FB7163" w:rsidP="00FB7163">
      <w:pPr>
        <w:spacing w:after="0" w:line="240" w:lineRule="auto"/>
        <w:jc w:val="both"/>
        <w:rPr>
          <w:sz w:val="20"/>
          <w:szCs w:val="20"/>
        </w:rPr>
      </w:pPr>
      <w:bookmarkStart w:id="77" w:name="_Hlk64382731"/>
      <w:r>
        <w:rPr>
          <w:b/>
          <w:bCs/>
          <w:sz w:val="20"/>
          <w:szCs w:val="20"/>
        </w:rPr>
        <w:t>Avots:</w:t>
      </w:r>
      <w:r>
        <w:rPr>
          <w:sz w:val="20"/>
          <w:szCs w:val="20"/>
        </w:rPr>
        <w:t xml:space="preserve"> Kuģu reģistra dati</w:t>
      </w:r>
    </w:p>
    <w:p w14:paraId="50C66661" w14:textId="7F05A59C" w:rsidR="00FB7163" w:rsidRDefault="00FB7163" w:rsidP="00FB7163">
      <w:pPr>
        <w:spacing w:after="0" w:line="240" w:lineRule="auto"/>
        <w:jc w:val="both"/>
      </w:pPr>
      <w:r>
        <w:t>8.1.</w:t>
      </w:r>
      <w:r w:rsidR="00A900BA">
        <w:t>2.1</w:t>
      </w:r>
      <w:r>
        <w:t xml:space="preserve">. attēls. </w:t>
      </w:r>
      <w:r>
        <w:rPr>
          <w:b/>
          <w:bCs/>
        </w:rPr>
        <w:t>Kuģu reģistrā reģistrētie kuģi 2015-31.01.2021.</w:t>
      </w:r>
    </w:p>
    <w:p w14:paraId="20ACC7BA" w14:textId="0FEACB87" w:rsidR="006134B8" w:rsidRDefault="00FB7163" w:rsidP="00FB7163">
      <w:pPr>
        <w:spacing w:after="120" w:line="240" w:lineRule="auto"/>
        <w:jc w:val="both"/>
        <w:rPr>
          <w:b/>
          <w:bCs/>
          <w:i/>
          <w:iCs/>
        </w:rPr>
      </w:pPr>
      <w:r>
        <w:br/>
      </w:r>
      <w:bookmarkEnd w:id="77"/>
    </w:p>
    <w:p w14:paraId="3D8EC0B3" w14:textId="288377E2" w:rsidR="00506D77" w:rsidRDefault="00506D77" w:rsidP="00FB7163">
      <w:pPr>
        <w:spacing w:after="120" w:line="240" w:lineRule="auto"/>
        <w:jc w:val="both"/>
        <w:rPr>
          <w:b/>
          <w:bCs/>
          <w:i/>
          <w:iCs/>
        </w:rPr>
      </w:pPr>
    </w:p>
    <w:p w14:paraId="569ADF4F" w14:textId="77777777" w:rsidR="00506D77" w:rsidRDefault="00506D77" w:rsidP="00FB7163">
      <w:pPr>
        <w:spacing w:after="120" w:line="240" w:lineRule="auto"/>
        <w:jc w:val="both"/>
        <w:rPr>
          <w:b/>
          <w:bCs/>
          <w:i/>
          <w:iCs/>
        </w:rPr>
      </w:pPr>
    </w:p>
    <w:p w14:paraId="66526A2F" w14:textId="2160FBE8" w:rsidR="00FB7163" w:rsidRPr="00AE1B81" w:rsidRDefault="00FB7163" w:rsidP="00FB7163">
      <w:pPr>
        <w:spacing w:after="120" w:line="240" w:lineRule="auto"/>
        <w:jc w:val="both"/>
        <w:rPr>
          <w:b/>
          <w:bCs/>
          <w:i/>
          <w:iCs/>
        </w:rPr>
      </w:pPr>
      <w:r w:rsidRPr="00FB7163">
        <w:rPr>
          <w:b/>
          <w:bCs/>
          <w:i/>
          <w:iCs/>
        </w:rPr>
        <w:lastRenderedPageBreak/>
        <w:t>Atpūtas kuģi</w:t>
      </w:r>
    </w:p>
    <w:p w14:paraId="02C069D7" w14:textId="77777777" w:rsidR="00FB7163" w:rsidRDefault="00FB7163" w:rsidP="00E0560D">
      <w:pPr>
        <w:spacing w:after="120" w:line="240" w:lineRule="auto"/>
        <w:ind w:firstLine="720"/>
        <w:jc w:val="both"/>
        <w:rPr>
          <w:color w:val="000000" w:themeColor="text1"/>
        </w:rPr>
      </w:pPr>
      <w:r>
        <w:rPr>
          <w:color w:val="000000" w:themeColor="text1"/>
        </w:rPr>
        <w:t>Latvijā atpūtas peldlīdzekļus atkarībā no to izmēriem un pielietojuma var reģistrēt CSDD un VSIA LJA, pamatojoties uz Jūras kodeksā noteiktajām prasībām.</w:t>
      </w:r>
    </w:p>
    <w:p w14:paraId="275A7E18" w14:textId="14411CC3" w:rsidR="00A900BA" w:rsidRDefault="00FB7163" w:rsidP="00E0560D">
      <w:pPr>
        <w:spacing w:after="120" w:line="240" w:lineRule="auto"/>
        <w:ind w:firstLine="720"/>
        <w:jc w:val="both"/>
      </w:pPr>
      <w:r>
        <w:t>Pieaugot interesei par atpūtas kuģu reģistrāciju, Kuģu reģistrā laika posmā no 2009.gada līdz 2021.gada 31.janvārim reģistrēto atpūtas kuģu skaits ir palielinājies no 420 uz 685.</w:t>
      </w:r>
    </w:p>
    <w:p w14:paraId="76904F30" w14:textId="77777777" w:rsidR="002A6917" w:rsidRDefault="00A900BA" w:rsidP="00A900BA">
      <w:pPr>
        <w:spacing w:after="0" w:line="240" w:lineRule="auto"/>
        <w:jc w:val="right"/>
      </w:pPr>
      <w:r>
        <w:t xml:space="preserve">8.1.2.2. tabula. </w:t>
      </w:r>
    </w:p>
    <w:p w14:paraId="109A400C" w14:textId="52392D6B" w:rsidR="00A900BA" w:rsidRDefault="00A900BA" w:rsidP="00A900BA">
      <w:pPr>
        <w:spacing w:after="0" w:line="240" w:lineRule="auto"/>
        <w:jc w:val="right"/>
      </w:pPr>
      <w:r>
        <w:rPr>
          <w:b/>
          <w:bCs/>
        </w:rPr>
        <w:t xml:space="preserve">Kuģu reģistrā reģistrētie </w:t>
      </w:r>
      <w:r w:rsidRPr="00AE1B81">
        <w:rPr>
          <w:b/>
          <w:bCs/>
        </w:rPr>
        <w:t>atpūtas kuģi (</w:t>
      </w:r>
      <w:r>
        <w:rPr>
          <w:b/>
          <w:bCs/>
        </w:rPr>
        <w:t>31.</w:t>
      </w:r>
      <w:r w:rsidRPr="00AE1B81">
        <w:rPr>
          <w:b/>
          <w:bCs/>
        </w:rPr>
        <w:t>01.2021.)</w:t>
      </w:r>
    </w:p>
    <w:tbl>
      <w:tblPr>
        <w:tblW w:w="0" w:type="auto"/>
        <w:tblCellMar>
          <w:left w:w="0" w:type="dxa"/>
          <w:right w:w="0" w:type="dxa"/>
        </w:tblCellMar>
        <w:tblLook w:val="04A0" w:firstRow="1" w:lastRow="0" w:firstColumn="1" w:lastColumn="0" w:noHBand="0" w:noVBand="1"/>
      </w:tblPr>
      <w:tblGrid>
        <w:gridCol w:w="7407"/>
      </w:tblGrid>
      <w:tr w:rsidR="00FB7163" w14:paraId="2A84BFD2" w14:textId="77777777" w:rsidTr="00FB7163">
        <w:tc>
          <w:tcPr>
            <w:tcW w:w="7407" w:type="dxa"/>
            <w:hideMark/>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987"/>
              <w:gridCol w:w="2557"/>
            </w:tblGrid>
            <w:tr w:rsidR="00A900BA" w:rsidRPr="00A900BA" w14:paraId="687D893D" w14:textId="77777777" w:rsidTr="00A900BA">
              <w:trPr>
                <w:trHeight w:val="246"/>
                <w:jc w:val="center"/>
              </w:trPr>
              <w:tc>
                <w:tcPr>
                  <w:tcW w:w="2987" w:type="dxa"/>
                  <w:shd w:val="clear" w:color="auto" w:fill="FFFFFF" w:themeFill="background1"/>
                  <w:tcMar>
                    <w:top w:w="40" w:type="dxa"/>
                    <w:left w:w="40" w:type="dxa"/>
                    <w:bottom w:w="40" w:type="dxa"/>
                    <w:right w:w="40" w:type="dxa"/>
                  </w:tcMar>
                  <w:hideMark/>
                </w:tcPr>
                <w:p w14:paraId="1103C16E" w14:textId="77777777" w:rsidR="00FB7163" w:rsidRPr="00A900BA" w:rsidRDefault="00FB7163" w:rsidP="00FB7163">
                  <w:pPr>
                    <w:spacing w:after="0" w:line="240" w:lineRule="auto"/>
                    <w:rPr>
                      <w:rFonts w:eastAsia="Times New Roman"/>
                      <w:sz w:val="20"/>
                      <w:szCs w:val="20"/>
                      <w:lang w:val="en-US"/>
                    </w:rPr>
                  </w:pPr>
                  <w:proofErr w:type="spellStart"/>
                  <w:r w:rsidRPr="00A900BA">
                    <w:rPr>
                      <w:rFonts w:eastAsia="Tahoma"/>
                      <w:b/>
                      <w:sz w:val="20"/>
                      <w:szCs w:val="20"/>
                      <w:lang w:val="en-US"/>
                    </w:rPr>
                    <w:t>Atpūtas</w:t>
                  </w:r>
                  <w:proofErr w:type="spellEnd"/>
                  <w:r w:rsidRPr="00A900BA">
                    <w:rPr>
                      <w:rFonts w:eastAsia="Tahoma"/>
                      <w:b/>
                      <w:sz w:val="20"/>
                      <w:szCs w:val="20"/>
                      <w:lang w:val="en-US"/>
                    </w:rPr>
                    <w:t xml:space="preserve"> </w:t>
                  </w:r>
                  <w:proofErr w:type="spellStart"/>
                  <w:r w:rsidRPr="00A900BA">
                    <w:rPr>
                      <w:rFonts w:eastAsia="Tahoma"/>
                      <w:b/>
                      <w:sz w:val="20"/>
                      <w:szCs w:val="20"/>
                      <w:lang w:val="en-US"/>
                    </w:rPr>
                    <w:t>kuģu</w:t>
                  </w:r>
                  <w:proofErr w:type="spellEnd"/>
                  <w:r w:rsidRPr="00A900BA">
                    <w:rPr>
                      <w:rFonts w:eastAsia="Tahoma"/>
                      <w:b/>
                      <w:sz w:val="20"/>
                      <w:szCs w:val="20"/>
                      <w:lang w:val="en-US"/>
                    </w:rPr>
                    <w:t xml:space="preserve"> tips (</w:t>
                  </w:r>
                  <w:r w:rsidRPr="00A900BA">
                    <w:rPr>
                      <w:rFonts w:eastAsia="Tahoma"/>
                      <w:b/>
                      <w:i/>
                      <w:iCs/>
                      <w:sz w:val="20"/>
                      <w:szCs w:val="20"/>
                      <w:lang w:val="en-US"/>
                    </w:rPr>
                    <w:t>Type</w:t>
                  </w:r>
                  <w:r w:rsidRPr="00A900BA">
                    <w:rPr>
                      <w:rFonts w:eastAsia="Tahoma"/>
                      <w:b/>
                      <w:sz w:val="20"/>
                      <w:szCs w:val="20"/>
                      <w:lang w:val="en-US"/>
                    </w:rPr>
                    <w:t>)</w:t>
                  </w:r>
                </w:p>
              </w:tc>
              <w:tc>
                <w:tcPr>
                  <w:tcW w:w="2557" w:type="dxa"/>
                  <w:shd w:val="clear" w:color="auto" w:fill="FFFFFF" w:themeFill="background1"/>
                  <w:tcMar>
                    <w:top w:w="40" w:type="dxa"/>
                    <w:left w:w="40" w:type="dxa"/>
                    <w:bottom w:w="40" w:type="dxa"/>
                    <w:right w:w="40" w:type="dxa"/>
                  </w:tcMar>
                  <w:hideMark/>
                </w:tcPr>
                <w:p w14:paraId="5820417F" w14:textId="77777777" w:rsidR="00FB7163" w:rsidRPr="00A900BA" w:rsidRDefault="00FB7163" w:rsidP="00FB7163">
                  <w:pPr>
                    <w:spacing w:after="0" w:line="240" w:lineRule="auto"/>
                    <w:jc w:val="right"/>
                    <w:rPr>
                      <w:rFonts w:eastAsia="Times New Roman"/>
                      <w:sz w:val="20"/>
                      <w:szCs w:val="20"/>
                      <w:lang w:val="en-US"/>
                    </w:rPr>
                  </w:pPr>
                  <w:proofErr w:type="spellStart"/>
                  <w:r w:rsidRPr="00A900BA">
                    <w:rPr>
                      <w:rFonts w:eastAsia="Tahoma"/>
                      <w:b/>
                      <w:sz w:val="20"/>
                      <w:szCs w:val="20"/>
                      <w:lang w:val="en-US"/>
                    </w:rPr>
                    <w:t>Atpūtas</w:t>
                  </w:r>
                  <w:proofErr w:type="spellEnd"/>
                  <w:r w:rsidRPr="00A900BA">
                    <w:rPr>
                      <w:rFonts w:eastAsia="Tahoma"/>
                      <w:b/>
                      <w:sz w:val="20"/>
                      <w:szCs w:val="20"/>
                      <w:lang w:val="en-US"/>
                    </w:rPr>
                    <w:t xml:space="preserve"> </w:t>
                  </w:r>
                  <w:proofErr w:type="spellStart"/>
                  <w:r w:rsidRPr="00A900BA">
                    <w:rPr>
                      <w:rFonts w:eastAsia="Tahoma"/>
                      <w:b/>
                      <w:sz w:val="20"/>
                      <w:szCs w:val="20"/>
                      <w:lang w:val="en-US"/>
                    </w:rPr>
                    <w:t>kuģu</w:t>
                  </w:r>
                  <w:proofErr w:type="spellEnd"/>
                  <w:r w:rsidRPr="00A900BA">
                    <w:rPr>
                      <w:rFonts w:eastAsia="Tahoma"/>
                      <w:b/>
                      <w:sz w:val="20"/>
                      <w:szCs w:val="20"/>
                      <w:lang w:val="en-US"/>
                    </w:rPr>
                    <w:t xml:space="preserve"> </w:t>
                  </w:r>
                  <w:proofErr w:type="spellStart"/>
                  <w:r w:rsidRPr="00A900BA">
                    <w:rPr>
                      <w:rFonts w:eastAsia="Tahoma"/>
                      <w:b/>
                      <w:sz w:val="20"/>
                      <w:szCs w:val="20"/>
                      <w:lang w:val="en-US"/>
                    </w:rPr>
                    <w:t>skaits</w:t>
                  </w:r>
                  <w:proofErr w:type="spellEnd"/>
                  <w:r w:rsidRPr="00A900BA">
                    <w:rPr>
                      <w:rFonts w:eastAsia="Tahoma"/>
                      <w:b/>
                      <w:sz w:val="20"/>
                      <w:szCs w:val="20"/>
                      <w:lang w:val="en-US"/>
                    </w:rPr>
                    <w:t xml:space="preserve"> (</w:t>
                  </w:r>
                  <w:r w:rsidRPr="00A900BA">
                    <w:rPr>
                      <w:rFonts w:eastAsia="Tahoma"/>
                      <w:b/>
                      <w:i/>
                      <w:iCs/>
                      <w:sz w:val="20"/>
                      <w:szCs w:val="20"/>
                      <w:lang w:val="en-US"/>
                    </w:rPr>
                    <w:t>Quantity</w:t>
                  </w:r>
                  <w:r w:rsidRPr="00A900BA">
                    <w:rPr>
                      <w:rFonts w:eastAsia="Tahoma"/>
                      <w:b/>
                      <w:sz w:val="20"/>
                      <w:szCs w:val="20"/>
                      <w:lang w:val="en-US"/>
                    </w:rPr>
                    <w:t>)</w:t>
                  </w:r>
                </w:p>
              </w:tc>
            </w:tr>
            <w:tr w:rsidR="00A900BA" w:rsidRPr="00A900BA" w14:paraId="0FB8F244" w14:textId="77777777" w:rsidTr="00A900BA">
              <w:trPr>
                <w:trHeight w:val="232"/>
                <w:jc w:val="center"/>
              </w:trPr>
              <w:tc>
                <w:tcPr>
                  <w:tcW w:w="2987" w:type="dxa"/>
                  <w:shd w:val="clear" w:color="auto" w:fill="FFFFFF" w:themeFill="background1"/>
                  <w:tcMar>
                    <w:top w:w="40" w:type="dxa"/>
                    <w:left w:w="40" w:type="dxa"/>
                    <w:bottom w:w="40" w:type="dxa"/>
                    <w:right w:w="40" w:type="dxa"/>
                  </w:tcMar>
                  <w:hideMark/>
                </w:tcPr>
                <w:p w14:paraId="3306DCC7" w14:textId="77777777" w:rsidR="00FB7163" w:rsidRPr="00A900BA" w:rsidRDefault="00FB7163" w:rsidP="00FB7163">
                  <w:pPr>
                    <w:spacing w:after="0" w:line="240" w:lineRule="auto"/>
                    <w:rPr>
                      <w:rFonts w:eastAsia="Times New Roman"/>
                      <w:sz w:val="20"/>
                      <w:szCs w:val="20"/>
                      <w:lang w:val="en-US"/>
                    </w:rPr>
                  </w:pPr>
                  <w:proofErr w:type="spellStart"/>
                  <w:r w:rsidRPr="00A900BA">
                    <w:rPr>
                      <w:rFonts w:eastAsia="Tahoma"/>
                      <w:sz w:val="20"/>
                      <w:szCs w:val="20"/>
                      <w:lang w:val="en-US"/>
                    </w:rPr>
                    <w:t>Motorjahtas</w:t>
                  </w:r>
                  <w:proofErr w:type="spellEnd"/>
                  <w:r w:rsidRPr="00A900BA">
                    <w:rPr>
                      <w:rFonts w:eastAsia="Tahoma"/>
                      <w:sz w:val="20"/>
                      <w:szCs w:val="20"/>
                      <w:lang w:val="en-US"/>
                    </w:rPr>
                    <w:t xml:space="preserve"> (</w:t>
                  </w:r>
                  <w:proofErr w:type="spellStart"/>
                  <w:r w:rsidRPr="00A900BA">
                    <w:rPr>
                      <w:rFonts w:eastAsia="Tahoma"/>
                      <w:i/>
                      <w:iCs/>
                      <w:sz w:val="20"/>
                      <w:szCs w:val="20"/>
                      <w:lang w:val="en-US"/>
                    </w:rPr>
                    <w:t>Motoryachts</w:t>
                  </w:r>
                  <w:proofErr w:type="spellEnd"/>
                  <w:r w:rsidRPr="00A900BA">
                    <w:rPr>
                      <w:rFonts w:eastAsia="Tahoma"/>
                      <w:sz w:val="20"/>
                      <w:szCs w:val="20"/>
                      <w:lang w:val="en-US"/>
                    </w:rPr>
                    <w:t>)</w:t>
                  </w:r>
                </w:p>
              </w:tc>
              <w:tc>
                <w:tcPr>
                  <w:tcW w:w="2557" w:type="dxa"/>
                  <w:shd w:val="clear" w:color="auto" w:fill="FFFFFF" w:themeFill="background1"/>
                  <w:tcMar>
                    <w:top w:w="40" w:type="dxa"/>
                    <w:left w:w="40" w:type="dxa"/>
                    <w:bottom w:w="40" w:type="dxa"/>
                    <w:right w:w="40" w:type="dxa"/>
                  </w:tcMar>
                  <w:hideMark/>
                </w:tcPr>
                <w:p w14:paraId="29507C2F" w14:textId="77777777" w:rsidR="00FB7163" w:rsidRPr="00A900BA" w:rsidRDefault="00FB7163" w:rsidP="00FB7163">
                  <w:pPr>
                    <w:spacing w:after="0" w:line="240" w:lineRule="auto"/>
                    <w:jc w:val="right"/>
                    <w:rPr>
                      <w:rFonts w:eastAsia="Times New Roman"/>
                      <w:sz w:val="20"/>
                      <w:szCs w:val="20"/>
                      <w:lang w:val="en-US"/>
                    </w:rPr>
                  </w:pPr>
                  <w:r w:rsidRPr="00A900BA">
                    <w:rPr>
                      <w:rFonts w:eastAsia="Tahoma"/>
                      <w:sz w:val="20"/>
                      <w:szCs w:val="20"/>
                      <w:lang w:val="en-US"/>
                    </w:rPr>
                    <w:t>131</w:t>
                  </w:r>
                </w:p>
              </w:tc>
            </w:tr>
            <w:tr w:rsidR="00A900BA" w:rsidRPr="00A900BA" w14:paraId="653C63D1" w14:textId="77777777" w:rsidTr="00A900BA">
              <w:trPr>
                <w:trHeight w:val="232"/>
                <w:jc w:val="center"/>
              </w:trPr>
              <w:tc>
                <w:tcPr>
                  <w:tcW w:w="2987" w:type="dxa"/>
                  <w:shd w:val="clear" w:color="auto" w:fill="FFFFFF" w:themeFill="background1"/>
                  <w:tcMar>
                    <w:top w:w="40" w:type="dxa"/>
                    <w:left w:w="40" w:type="dxa"/>
                    <w:bottom w:w="40" w:type="dxa"/>
                    <w:right w:w="40" w:type="dxa"/>
                  </w:tcMar>
                  <w:hideMark/>
                </w:tcPr>
                <w:p w14:paraId="4532D05A" w14:textId="77777777" w:rsidR="00FB7163" w:rsidRPr="00A900BA" w:rsidRDefault="00FB7163" w:rsidP="00FB7163">
                  <w:pPr>
                    <w:spacing w:after="0" w:line="240" w:lineRule="auto"/>
                    <w:rPr>
                      <w:rFonts w:eastAsia="Times New Roman"/>
                      <w:sz w:val="20"/>
                      <w:szCs w:val="20"/>
                      <w:lang w:val="en-US"/>
                    </w:rPr>
                  </w:pPr>
                  <w:r w:rsidRPr="00A900BA">
                    <w:rPr>
                      <w:rFonts w:eastAsia="Tahoma"/>
                      <w:sz w:val="20"/>
                      <w:szCs w:val="20"/>
                      <w:lang w:val="en-US"/>
                    </w:rPr>
                    <w:t xml:space="preserve">Buru </w:t>
                  </w:r>
                  <w:proofErr w:type="spellStart"/>
                  <w:r w:rsidRPr="00A900BA">
                    <w:rPr>
                      <w:rFonts w:eastAsia="Tahoma"/>
                      <w:sz w:val="20"/>
                      <w:szCs w:val="20"/>
                      <w:lang w:val="en-US"/>
                    </w:rPr>
                    <w:t>jahtas</w:t>
                  </w:r>
                  <w:proofErr w:type="spellEnd"/>
                  <w:r w:rsidRPr="00A900BA">
                    <w:rPr>
                      <w:rFonts w:eastAsia="Tahoma"/>
                      <w:sz w:val="20"/>
                      <w:szCs w:val="20"/>
                      <w:lang w:val="en-US"/>
                    </w:rPr>
                    <w:t xml:space="preserve"> (</w:t>
                  </w:r>
                  <w:r w:rsidRPr="00A900BA">
                    <w:rPr>
                      <w:rFonts w:eastAsia="Tahoma"/>
                      <w:i/>
                      <w:iCs/>
                      <w:sz w:val="20"/>
                      <w:szCs w:val="20"/>
                      <w:lang w:val="en-US"/>
                    </w:rPr>
                    <w:t>Yachts</w:t>
                  </w:r>
                  <w:r w:rsidRPr="00A900BA">
                    <w:rPr>
                      <w:rFonts w:eastAsia="Tahoma"/>
                      <w:sz w:val="20"/>
                      <w:szCs w:val="20"/>
                      <w:lang w:val="en-US"/>
                    </w:rPr>
                    <w:t>)</w:t>
                  </w:r>
                </w:p>
              </w:tc>
              <w:tc>
                <w:tcPr>
                  <w:tcW w:w="2557" w:type="dxa"/>
                  <w:shd w:val="clear" w:color="auto" w:fill="FFFFFF" w:themeFill="background1"/>
                  <w:tcMar>
                    <w:top w:w="40" w:type="dxa"/>
                    <w:left w:w="40" w:type="dxa"/>
                    <w:bottom w:w="40" w:type="dxa"/>
                    <w:right w:w="40" w:type="dxa"/>
                  </w:tcMar>
                  <w:hideMark/>
                </w:tcPr>
                <w:p w14:paraId="496FE8A2" w14:textId="77777777" w:rsidR="00FB7163" w:rsidRPr="00A900BA" w:rsidRDefault="00FB7163" w:rsidP="00FB7163">
                  <w:pPr>
                    <w:spacing w:after="0" w:line="240" w:lineRule="auto"/>
                    <w:jc w:val="right"/>
                    <w:rPr>
                      <w:rFonts w:eastAsia="Times New Roman"/>
                      <w:sz w:val="20"/>
                      <w:szCs w:val="20"/>
                      <w:lang w:val="en-US"/>
                    </w:rPr>
                  </w:pPr>
                  <w:r w:rsidRPr="00A900BA">
                    <w:rPr>
                      <w:rFonts w:eastAsia="Tahoma"/>
                      <w:sz w:val="20"/>
                      <w:szCs w:val="20"/>
                      <w:lang w:val="en-US"/>
                    </w:rPr>
                    <w:t>554</w:t>
                  </w:r>
                </w:p>
              </w:tc>
            </w:tr>
            <w:tr w:rsidR="00A900BA" w:rsidRPr="00A900BA" w14:paraId="41A831E1" w14:textId="77777777" w:rsidTr="00A900BA">
              <w:trPr>
                <w:trHeight w:val="290"/>
                <w:jc w:val="center"/>
              </w:trPr>
              <w:tc>
                <w:tcPr>
                  <w:tcW w:w="2987" w:type="dxa"/>
                  <w:shd w:val="clear" w:color="auto" w:fill="FFFFFF" w:themeFill="background1"/>
                  <w:tcMar>
                    <w:top w:w="40" w:type="dxa"/>
                    <w:left w:w="40" w:type="dxa"/>
                    <w:bottom w:w="40" w:type="dxa"/>
                    <w:right w:w="40" w:type="dxa"/>
                  </w:tcMar>
                  <w:hideMark/>
                </w:tcPr>
                <w:p w14:paraId="58CE4861" w14:textId="77777777" w:rsidR="00FB7163" w:rsidRPr="00A900BA" w:rsidRDefault="00FB7163" w:rsidP="00FB7163">
                  <w:pPr>
                    <w:spacing w:after="0" w:line="240" w:lineRule="auto"/>
                    <w:jc w:val="right"/>
                    <w:rPr>
                      <w:rFonts w:eastAsia="Times New Roman"/>
                      <w:sz w:val="20"/>
                      <w:szCs w:val="20"/>
                      <w:lang w:val="en-US"/>
                    </w:rPr>
                  </w:pPr>
                  <w:proofErr w:type="spellStart"/>
                  <w:r w:rsidRPr="00A900BA">
                    <w:rPr>
                      <w:rFonts w:eastAsia="Arial"/>
                      <w:b/>
                      <w:sz w:val="20"/>
                      <w:szCs w:val="20"/>
                      <w:lang w:val="en-US"/>
                    </w:rPr>
                    <w:t>Kopā</w:t>
                  </w:r>
                  <w:proofErr w:type="spellEnd"/>
                  <w:r w:rsidRPr="00A900BA">
                    <w:rPr>
                      <w:rFonts w:eastAsia="Arial"/>
                      <w:b/>
                      <w:sz w:val="20"/>
                      <w:szCs w:val="20"/>
                      <w:lang w:val="en-US"/>
                    </w:rPr>
                    <w:t xml:space="preserve"> (</w:t>
                  </w:r>
                  <w:r w:rsidRPr="00A900BA">
                    <w:rPr>
                      <w:rFonts w:eastAsia="Arial"/>
                      <w:b/>
                      <w:i/>
                      <w:iCs/>
                      <w:sz w:val="20"/>
                      <w:szCs w:val="20"/>
                      <w:lang w:val="en-US"/>
                    </w:rPr>
                    <w:t>Total</w:t>
                  </w:r>
                  <w:r w:rsidRPr="00A900BA">
                    <w:rPr>
                      <w:rFonts w:eastAsia="Arial"/>
                      <w:b/>
                      <w:sz w:val="20"/>
                      <w:szCs w:val="20"/>
                      <w:lang w:val="en-US"/>
                    </w:rPr>
                    <w:t>):</w:t>
                  </w:r>
                </w:p>
              </w:tc>
              <w:tc>
                <w:tcPr>
                  <w:tcW w:w="2557" w:type="dxa"/>
                  <w:shd w:val="clear" w:color="auto" w:fill="FFFFFF" w:themeFill="background1"/>
                  <w:tcMar>
                    <w:top w:w="40" w:type="dxa"/>
                    <w:left w:w="40" w:type="dxa"/>
                    <w:bottom w:w="40" w:type="dxa"/>
                    <w:right w:w="40" w:type="dxa"/>
                  </w:tcMar>
                  <w:hideMark/>
                </w:tcPr>
                <w:p w14:paraId="7CBB89F3" w14:textId="77777777" w:rsidR="00FB7163" w:rsidRPr="00A900BA" w:rsidRDefault="00FB7163" w:rsidP="00FB7163">
                  <w:pPr>
                    <w:spacing w:after="0" w:line="240" w:lineRule="auto"/>
                    <w:jc w:val="right"/>
                    <w:rPr>
                      <w:rFonts w:eastAsia="Times New Roman"/>
                      <w:sz w:val="20"/>
                      <w:szCs w:val="20"/>
                      <w:lang w:val="en-US"/>
                    </w:rPr>
                  </w:pPr>
                  <w:r w:rsidRPr="00A900BA">
                    <w:rPr>
                      <w:rFonts w:eastAsia="Arial"/>
                      <w:b/>
                      <w:sz w:val="20"/>
                      <w:szCs w:val="20"/>
                      <w:lang w:val="en-US"/>
                    </w:rPr>
                    <w:t>685</w:t>
                  </w:r>
                </w:p>
              </w:tc>
            </w:tr>
          </w:tbl>
          <w:p w14:paraId="6C8E4F4A" w14:textId="77777777" w:rsidR="00FB7163" w:rsidRDefault="00FB7163" w:rsidP="00FB7163">
            <w:pPr>
              <w:spacing w:after="0" w:line="240" w:lineRule="auto"/>
              <w:rPr>
                <w:rFonts w:eastAsia="Times New Roman"/>
                <w:sz w:val="20"/>
                <w:szCs w:val="20"/>
                <w:lang w:val="en-US"/>
              </w:rPr>
            </w:pPr>
          </w:p>
        </w:tc>
      </w:tr>
    </w:tbl>
    <w:p w14:paraId="7EF2EBF9" w14:textId="77777777" w:rsidR="00A900BA" w:rsidRDefault="00A900BA" w:rsidP="00A900BA">
      <w:pPr>
        <w:spacing w:after="0" w:line="240" w:lineRule="auto"/>
        <w:rPr>
          <w:sz w:val="20"/>
          <w:szCs w:val="20"/>
        </w:rPr>
      </w:pPr>
      <w:r>
        <w:rPr>
          <w:b/>
          <w:bCs/>
          <w:sz w:val="20"/>
          <w:szCs w:val="20"/>
        </w:rPr>
        <w:t>Avots:</w:t>
      </w:r>
      <w:r>
        <w:rPr>
          <w:sz w:val="20"/>
          <w:szCs w:val="20"/>
        </w:rPr>
        <w:t xml:space="preserve"> Kuģu reģistra dati</w:t>
      </w:r>
    </w:p>
    <w:p w14:paraId="5242F120" w14:textId="77777777" w:rsidR="00835FCD" w:rsidRPr="00FA3D6F" w:rsidRDefault="00835FCD" w:rsidP="00835FCD">
      <w:pPr>
        <w:spacing w:after="120" w:line="240" w:lineRule="auto"/>
        <w:jc w:val="both"/>
      </w:pPr>
    </w:p>
    <w:p w14:paraId="6D2941BF" w14:textId="77777777" w:rsidR="00835FCD" w:rsidRPr="00FA3D6F" w:rsidRDefault="00835FCD" w:rsidP="00835FCD">
      <w:pPr>
        <w:pStyle w:val="Virsraksts2"/>
      </w:pPr>
      <w:bookmarkStart w:id="78" w:name="_Toc27648677"/>
      <w:bookmarkStart w:id="79" w:name="_Toc47695100"/>
      <w:bookmarkStart w:id="80" w:name="_Toc69397723"/>
      <w:r w:rsidRPr="00FA3D6F">
        <w:t>Institucionālā pārvaldība</w:t>
      </w:r>
      <w:bookmarkEnd w:id="78"/>
      <w:bookmarkEnd w:id="79"/>
      <w:bookmarkEnd w:id="80"/>
    </w:p>
    <w:p w14:paraId="62CC3685" w14:textId="49E4BD22" w:rsidR="00835FCD" w:rsidRPr="00FA3D6F" w:rsidRDefault="00835FCD" w:rsidP="00835FCD">
      <w:pPr>
        <w:spacing w:after="120" w:line="240" w:lineRule="auto"/>
        <w:jc w:val="both"/>
      </w:pPr>
      <w:r w:rsidRPr="00FA3D6F">
        <w:tab/>
        <w:t>Atbilstoši Jūrlietu pārvaldes un jūras drošības likumam vispārējo valsts pārvaldi jūrlietās īsteno Satiksmes ministrija. Šā likuma 6.pantā paredzētās funkcijas veic V</w:t>
      </w:r>
      <w:r w:rsidR="00E52508">
        <w:t>SIA</w:t>
      </w:r>
      <w:r w:rsidRPr="00FA3D6F">
        <w:t xml:space="preserve"> LJA. Atsevišķas funkcijas jūrlietās atbilstoši savai kompetencei pilda Nacionālo bruņoto spēku Jūras spēku vienības, kas veic krasta apsardzes funkcijas (Krasta apsardze), Valsts vides dienests, Transporta nelaimes gadījumu un incidentu izmeklēšanas birojs, Valsts drošības dienests, Valsts robežsardze un ostu pārvaldes. </w:t>
      </w:r>
    </w:p>
    <w:p w14:paraId="4F546927" w14:textId="23032B5C" w:rsidR="00835FCD" w:rsidRPr="00FA3D6F" w:rsidRDefault="00835FCD" w:rsidP="00835FCD">
      <w:pPr>
        <w:spacing w:after="120" w:line="240" w:lineRule="auto"/>
        <w:ind w:firstLine="720"/>
        <w:jc w:val="both"/>
      </w:pPr>
      <w:r w:rsidRPr="00FA3D6F">
        <w:rPr>
          <w:b/>
          <w:bCs/>
        </w:rPr>
        <w:t>V</w:t>
      </w:r>
      <w:r w:rsidR="00E52508">
        <w:rPr>
          <w:b/>
          <w:bCs/>
        </w:rPr>
        <w:t>SIA</w:t>
      </w:r>
      <w:r w:rsidRPr="00FA3D6F">
        <w:rPr>
          <w:b/>
          <w:bCs/>
        </w:rPr>
        <w:t xml:space="preserve"> LJA</w:t>
      </w:r>
      <w:r w:rsidRPr="00FA3D6F">
        <w:t xml:space="preserve"> veic kuģu un kuģu hipotēku reģistrāciju un izsniedz ar to saistītos dokumentus, uztur Kuģu reģistra datu bāzes, uzrauga Kuģu reģistrā iekļauto kuģu atbilstību drošības un vides aizsardzības prasībām, veic ostas valsts kontroli, kontrolē un veic dziļuma mērījumus, kā arī hidrogrāfiskos mērījumus un pētījumus Latvijas ūdeņos, saskaņo jūrnieku profesionālās izglītības programmu un mācību kursu programmu atbilstību starptautiskajiem tiesību aktiem un uzrauga šo programmu īstenošanu,  organizē jūrnieku kvalifikācijas pārbaudes un izsniedz profesionālo kvalifikāciju apliecinošus dokumentus darbam uz kuģiem u.c. No 2019.gada V</w:t>
      </w:r>
      <w:r w:rsidR="00E52508">
        <w:t>SIA</w:t>
      </w:r>
      <w:r w:rsidRPr="00FA3D6F">
        <w:t xml:space="preserve"> LJA pilda arī Starptautiskās kravu loģistikas un ostu informācijas sistēmas (SKLOIS) turētāja funkcijas.</w:t>
      </w:r>
    </w:p>
    <w:p w14:paraId="7452D907" w14:textId="77777777" w:rsidR="00835FCD" w:rsidRPr="00FA3D6F" w:rsidRDefault="00835FCD" w:rsidP="00835FCD">
      <w:pPr>
        <w:spacing w:after="120" w:line="240" w:lineRule="auto"/>
        <w:jc w:val="both"/>
      </w:pPr>
      <w:r w:rsidRPr="00FA3D6F">
        <w:tab/>
      </w:r>
      <w:r w:rsidRPr="00FA3D6F">
        <w:rPr>
          <w:b/>
          <w:bCs/>
        </w:rPr>
        <w:t>Krasta apsardze kontrolē</w:t>
      </w:r>
      <w:r w:rsidRPr="00FA3D6F">
        <w:t xml:space="preserve">, kā tiek ievēroti normatīvie akti un starptautiskās tiesību normas, kas nosaka Latvijas ūdeņu izmantošanas kārtību. </w:t>
      </w:r>
      <w:r w:rsidRPr="00FA3D6F">
        <w:rPr>
          <w:b/>
          <w:bCs/>
        </w:rPr>
        <w:t>Valsts vides dienests</w:t>
      </w:r>
      <w:r w:rsidRPr="00FA3D6F">
        <w:t xml:space="preserve"> kontrolē, kā tiek ievēroti normatīvie akti un starptautiskās tiesību normas, kas nosaka jūras vides aizsardzību. </w:t>
      </w:r>
      <w:r w:rsidRPr="00FA3D6F">
        <w:rPr>
          <w:b/>
          <w:bCs/>
        </w:rPr>
        <w:t>Transporta nelaimes gadījumu un incidentu izmeklēšanas birojs</w:t>
      </w:r>
      <w:r w:rsidRPr="00FA3D6F">
        <w:t xml:space="preserve"> veic jūras negadījumu un jūras incidentu izmeklēšanu kuģošanas drošības jomā.</w:t>
      </w:r>
    </w:p>
    <w:p w14:paraId="295CD5E9" w14:textId="77777777" w:rsidR="00835FCD" w:rsidRPr="00FA3D6F" w:rsidRDefault="00835FCD" w:rsidP="00835FCD">
      <w:pPr>
        <w:spacing w:after="120" w:line="240" w:lineRule="auto"/>
      </w:pPr>
    </w:p>
    <w:p w14:paraId="69870291" w14:textId="77777777" w:rsidR="00835FCD" w:rsidRPr="00FA3D6F" w:rsidRDefault="00835FCD" w:rsidP="00835FCD">
      <w:pPr>
        <w:pStyle w:val="Virsraksts2"/>
      </w:pPr>
      <w:bookmarkStart w:id="81" w:name="_Toc27648678"/>
      <w:bookmarkStart w:id="82" w:name="_Toc47695101"/>
      <w:bookmarkStart w:id="83" w:name="_Toc69397724"/>
      <w:r w:rsidRPr="00FA3D6F">
        <w:t>Tiesiskais ietvars</w:t>
      </w:r>
      <w:bookmarkEnd w:id="81"/>
      <w:bookmarkEnd w:id="82"/>
      <w:bookmarkEnd w:id="83"/>
    </w:p>
    <w:p w14:paraId="7B7A53FB" w14:textId="77777777" w:rsidR="00835FCD" w:rsidRPr="00FA3D6F" w:rsidRDefault="00835FCD" w:rsidP="00835FCD">
      <w:pPr>
        <w:spacing w:after="120" w:line="240" w:lineRule="auto"/>
        <w:ind w:firstLine="720"/>
        <w:jc w:val="both"/>
      </w:pPr>
      <w:r w:rsidRPr="00FA3D6F">
        <w:t xml:space="preserve">Jūrlietās tiesisko ietvaru veido Latvijai saistošās starptautiskās konvencijas (ANO, IMO, ILO, IHO) un citi starptautiskie normatīvi, ES </w:t>
      </w:r>
      <w:proofErr w:type="spellStart"/>
      <w:r w:rsidRPr="00FA3D6F">
        <w:rPr>
          <w:i/>
          <w:iCs/>
        </w:rPr>
        <w:t>acquis</w:t>
      </w:r>
      <w:proofErr w:type="spellEnd"/>
      <w:r w:rsidRPr="00FA3D6F">
        <w:rPr>
          <w:i/>
          <w:iCs/>
        </w:rPr>
        <w:t xml:space="preserve"> </w:t>
      </w:r>
      <w:r w:rsidRPr="00FA3D6F">
        <w:t xml:space="preserve">un Latvijas normatīvie akti. Latvijas normatīvie akti ietver norādes uz Latvijai saistošajām starptautiskajām konvencijām un ES direktīvām un regulām. </w:t>
      </w:r>
    </w:p>
    <w:p w14:paraId="2F63D89C" w14:textId="77777777" w:rsidR="00835FCD" w:rsidRPr="00FA3D6F" w:rsidRDefault="00835FCD" w:rsidP="00835FCD">
      <w:pPr>
        <w:spacing w:after="120" w:line="240" w:lineRule="auto"/>
        <w:jc w:val="both"/>
      </w:pPr>
      <w:r w:rsidRPr="00FA3D6F">
        <w:t xml:space="preserve"> Latvijas normatīvie akti:</w:t>
      </w:r>
    </w:p>
    <w:p w14:paraId="2479A2DA" w14:textId="77777777" w:rsidR="00835FCD" w:rsidRPr="00FA3D6F" w:rsidRDefault="00835FCD" w:rsidP="00835FCD">
      <w:pPr>
        <w:numPr>
          <w:ilvl w:val="0"/>
          <w:numId w:val="22"/>
        </w:numPr>
        <w:spacing w:after="120" w:line="240" w:lineRule="auto"/>
        <w:ind w:left="714" w:hanging="357"/>
        <w:contextualSpacing/>
        <w:jc w:val="both"/>
      </w:pPr>
      <w:r w:rsidRPr="00FA3D6F">
        <w:t>Jūrlietu pārvaldes un jūras drošības likums;</w:t>
      </w:r>
    </w:p>
    <w:p w14:paraId="6969584A" w14:textId="77777777" w:rsidR="00835FCD" w:rsidRPr="00FA3D6F" w:rsidRDefault="00835FCD" w:rsidP="00835FCD">
      <w:pPr>
        <w:numPr>
          <w:ilvl w:val="0"/>
          <w:numId w:val="22"/>
        </w:numPr>
        <w:spacing w:after="0" w:line="240" w:lineRule="auto"/>
        <w:ind w:left="714" w:hanging="357"/>
        <w:contextualSpacing/>
        <w:jc w:val="both"/>
      </w:pPr>
      <w:r w:rsidRPr="00FA3D6F">
        <w:t>Jūras kodekss;</w:t>
      </w:r>
    </w:p>
    <w:p w14:paraId="096CF996" w14:textId="77777777" w:rsidR="00835FCD" w:rsidRPr="00FA3D6F" w:rsidRDefault="00835FCD" w:rsidP="00835FCD">
      <w:pPr>
        <w:numPr>
          <w:ilvl w:val="0"/>
          <w:numId w:val="22"/>
        </w:numPr>
        <w:spacing w:after="0" w:line="240" w:lineRule="auto"/>
        <w:ind w:left="714" w:hanging="357"/>
        <w:contextualSpacing/>
        <w:jc w:val="both"/>
      </w:pPr>
      <w:r w:rsidRPr="00FA3D6F">
        <w:t>Likums par ostām;</w:t>
      </w:r>
    </w:p>
    <w:p w14:paraId="34AF95C8" w14:textId="77777777" w:rsidR="00835FCD" w:rsidRPr="00FA3D6F" w:rsidRDefault="00835FCD" w:rsidP="00835FCD">
      <w:pPr>
        <w:numPr>
          <w:ilvl w:val="0"/>
          <w:numId w:val="22"/>
        </w:numPr>
        <w:spacing w:after="0" w:line="240" w:lineRule="auto"/>
        <w:ind w:left="714" w:hanging="357"/>
        <w:contextualSpacing/>
        <w:jc w:val="both"/>
      </w:pPr>
      <w:r w:rsidRPr="00FA3D6F">
        <w:lastRenderedPageBreak/>
        <w:t>Jūrlietu pārvaldes un jūras drošības likumam pakārtotie Ministru kabineta noteikumi;</w:t>
      </w:r>
    </w:p>
    <w:p w14:paraId="4F11EC87" w14:textId="77777777" w:rsidR="00835FCD" w:rsidRPr="00FA3D6F" w:rsidRDefault="00835FCD" w:rsidP="00835FCD">
      <w:pPr>
        <w:numPr>
          <w:ilvl w:val="0"/>
          <w:numId w:val="22"/>
        </w:numPr>
        <w:spacing w:after="120" w:line="240" w:lineRule="auto"/>
        <w:ind w:left="714" w:hanging="357"/>
        <w:contextualSpacing/>
        <w:jc w:val="both"/>
      </w:pPr>
      <w:r w:rsidRPr="00FA3D6F">
        <w:t>Jūras kodeksam pakārtotie Ministru kabineta noteikumi.</w:t>
      </w:r>
    </w:p>
    <w:p w14:paraId="7DABCCD5" w14:textId="77777777" w:rsidR="00835FCD" w:rsidRPr="00FA3D6F" w:rsidRDefault="00835FCD" w:rsidP="00835FCD">
      <w:pPr>
        <w:spacing w:after="120" w:line="240" w:lineRule="auto"/>
        <w:jc w:val="both"/>
      </w:pPr>
    </w:p>
    <w:p w14:paraId="42DE06C2" w14:textId="77777777" w:rsidR="00835FCD" w:rsidRPr="00FA3D6F" w:rsidRDefault="00835FCD" w:rsidP="00835FCD">
      <w:pPr>
        <w:spacing w:after="120" w:line="240" w:lineRule="auto"/>
        <w:jc w:val="both"/>
      </w:pPr>
      <w:r w:rsidRPr="00FA3D6F">
        <w:t>Starptautiskie normatīvie akti, t.sk:</w:t>
      </w:r>
    </w:p>
    <w:p w14:paraId="5AB61239" w14:textId="77777777" w:rsidR="00835FCD" w:rsidRPr="00FA3D6F" w:rsidRDefault="00835FCD" w:rsidP="00835FCD">
      <w:pPr>
        <w:numPr>
          <w:ilvl w:val="0"/>
          <w:numId w:val="23"/>
        </w:numPr>
        <w:spacing w:after="120" w:line="240" w:lineRule="auto"/>
        <w:ind w:left="714" w:hanging="357"/>
        <w:contextualSpacing/>
        <w:jc w:val="both"/>
      </w:pPr>
      <w:r w:rsidRPr="00FA3D6F">
        <w:t xml:space="preserve">ANO Jūras tiesību konvencija (UNCLOS); </w:t>
      </w:r>
    </w:p>
    <w:p w14:paraId="15E5F511" w14:textId="77777777" w:rsidR="00835FCD" w:rsidRPr="00FA3D6F" w:rsidRDefault="00835FCD" w:rsidP="00835FCD">
      <w:pPr>
        <w:numPr>
          <w:ilvl w:val="0"/>
          <w:numId w:val="23"/>
        </w:numPr>
        <w:spacing w:after="0" w:line="240" w:lineRule="auto"/>
        <w:ind w:left="714" w:hanging="357"/>
        <w:contextualSpacing/>
        <w:jc w:val="both"/>
      </w:pPr>
      <w:r w:rsidRPr="00FA3D6F">
        <w:t>Starptautiskā konvencija par cilvēka dzīvības aizsardzību uz jūras (SOLAS);</w:t>
      </w:r>
    </w:p>
    <w:p w14:paraId="31F75748" w14:textId="77777777" w:rsidR="00835FCD" w:rsidRPr="00FA3D6F" w:rsidRDefault="00835FCD" w:rsidP="00835FCD">
      <w:pPr>
        <w:numPr>
          <w:ilvl w:val="0"/>
          <w:numId w:val="23"/>
        </w:numPr>
        <w:spacing w:after="0" w:line="240" w:lineRule="auto"/>
        <w:ind w:left="714" w:hanging="357"/>
        <w:contextualSpacing/>
        <w:jc w:val="both"/>
      </w:pPr>
      <w:r w:rsidRPr="00FA3D6F">
        <w:t>Konvencija par piesārņojuma novēršanu no kuģiem (MARPOL);</w:t>
      </w:r>
    </w:p>
    <w:p w14:paraId="78DC3148" w14:textId="77777777" w:rsidR="00835FCD" w:rsidRPr="00FA3D6F" w:rsidRDefault="00835FCD" w:rsidP="00835FCD">
      <w:pPr>
        <w:numPr>
          <w:ilvl w:val="0"/>
          <w:numId w:val="23"/>
        </w:numPr>
        <w:spacing w:after="0" w:line="240" w:lineRule="auto"/>
        <w:ind w:left="714" w:hanging="357"/>
        <w:contextualSpacing/>
        <w:jc w:val="both"/>
      </w:pPr>
      <w:r w:rsidRPr="00FA3D6F">
        <w:t>Konvencija par starptautiskās jūras satiksmes atvieglošanu (FAL);</w:t>
      </w:r>
    </w:p>
    <w:p w14:paraId="325B85FA" w14:textId="77777777" w:rsidR="00835FCD" w:rsidRPr="00FA3D6F" w:rsidRDefault="00835FCD" w:rsidP="00835FCD">
      <w:pPr>
        <w:numPr>
          <w:ilvl w:val="0"/>
          <w:numId w:val="23"/>
        </w:numPr>
        <w:spacing w:after="0" w:line="240" w:lineRule="auto"/>
        <w:ind w:left="714" w:hanging="357"/>
        <w:contextualSpacing/>
        <w:jc w:val="both"/>
      </w:pPr>
      <w:r w:rsidRPr="00FA3D6F">
        <w:t xml:space="preserve">Starptautiskā konvencija par jūrnieku sagatavošanu un diplomēšanu, kā arī sardzes pildīšanu (STCW);  </w:t>
      </w:r>
    </w:p>
    <w:p w14:paraId="7C2F942B" w14:textId="77777777" w:rsidR="00835FCD" w:rsidRPr="00FA3D6F" w:rsidRDefault="00835FCD" w:rsidP="00835FCD">
      <w:pPr>
        <w:numPr>
          <w:ilvl w:val="0"/>
          <w:numId w:val="23"/>
        </w:numPr>
        <w:spacing w:after="0" w:line="240" w:lineRule="auto"/>
        <w:ind w:left="714" w:hanging="357"/>
        <w:contextualSpacing/>
        <w:jc w:val="both"/>
      </w:pPr>
      <w:r w:rsidRPr="00FA3D6F">
        <w:t>Konvencija par darbu jūrniecībā (MLC);</w:t>
      </w:r>
    </w:p>
    <w:p w14:paraId="48543958" w14:textId="77777777" w:rsidR="00835FCD" w:rsidRPr="00FA3D6F" w:rsidRDefault="00835FCD" w:rsidP="00835FCD">
      <w:pPr>
        <w:numPr>
          <w:ilvl w:val="0"/>
          <w:numId w:val="23"/>
        </w:numPr>
        <w:spacing w:after="120" w:line="240" w:lineRule="auto"/>
        <w:ind w:left="714" w:hanging="357"/>
        <w:contextualSpacing/>
        <w:jc w:val="both"/>
      </w:pPr>
      <w:proofErr w:type="spellStart"/>
      <w:r w:rsidRPr="00FA3D6F">
        <w:t>PMoU</w:t>
      </w:r>
      <w:proofErr w:type="spellEnd"/>
      <w:r w:rsidRPr="00FA3D6F">
        <w:t xml:space="preserve">. </w:t>
      </w:r>
    </w:p>
    <w:p w14:paraId="6228CB65" w14:textId="7665555F" w:rsidR="00835FCD" w:rsidRPr="009D5CE0" w:rsidRDefault="00835FCD" w:rsidP="00835FCD">
      <w:pPr>
        <w:spacing w:after="120" w:line="240" w:lineRule="auto"/>
      </w:pPr>
      <w:r w:rsidRPr="00FA3D6F">
        <w:t xml:space="preserve">Informācija par būtiskākajiem normatīvajiem aktiem ir skatāma Satiksmes ministrijas tīmekļa vietnē </w:t>
      </w:r>
      <w:bookmarkStart w:id="84" w:name="_Hlk56169222"/>
      <w:r w:rsidR="009D5CE0" w:rsidRPr="009D5CE0">
        <w:t>https://www.sam.gov.lv/lv/butiskakie-normativie-akti-4</w:t>
      </w:r>
      <w:bookmarkEnd w:id="84"/>
      <w:r w:rsidR="009D5CE0" w:rsidRPr="009D5CE0">
        <w:t xml:space="preserve"> </w:t>
      </w:r>
    </w:p>
    <w:p w14:paraId="6B3FFB2D" w14:textId="77777777" w:rsidR="00086DF2" w:rsidRDefault="00086DF2">
      <w:pPr>
        <w:rPr>
          <w:rFonts w:eastAsiaTheme="majorEastAsia"/>
          <w:b/>
          <w:bCs/>
          <w:sz w:val="28"/>
          <w:szCs w:val="28"/>
        </w:rPr>
      </w:pPr>
      <w:r>
        <w:br w:type="page"/>
      </w:r>
    </w:p>
    <w:p w14:paraId="5CA72C2D" w14:textId="2EC589B0" w:rsidR="003E11C7" w:rsidRDefault="00BD6614" w:rsidP="00853162">
      <w:pPr>
        <w:pStyle w:val="Virsraksts1"/>
        <w:spacing w:after="120"/>
        <w:ind w:left="0" w:firstLine="0"/>
        <w:jc w:val="center"/>
      </w:pPr>
      <w:bookmarkStart w:id="85" w:name="_Toc69397725"/>
      <w:r>
        <w:lastRenderedPageBreak/>
        <w:t>Ostas</w:t>
      </w:r>
      <w:bookmarkEnd w:id="85"/>
    </w:p>
    <w:p w14:paraId="339B54F3" w14:textId="77777777" w:rsidR="002419E3" w:rsidRDefault="003A1751" w:rsidP="002419E3">
      <w:pPr>
        <w:spacing w:after="120" w:line="240" w:lineRule="auto"/>
        <w:ind w:firstLine="720"/>
        <w:jc w:val="both"/>
      </w:pPr>
      <w:r>
        <w:t>Latvijas ostas ir nozīmīg</w:t>
      </w:r>
      <w:r w:rsidR="005E6BA7">
        <w:t>i</w:t>
      </w:r>
      <w:r>
        <w:t xml:space="preserve"> loģistikas </w:t>
      </w:r>
      <w:r w:rsidR="005E6BA7">
        <w:t>mezgli</w:t>
      </w:r>
      <w:r>
        <w:t xml:space="preserve"> Baltijas reģionā. Kopš neatkarības atjaunošanas tās ir attīstījušās un pielāgojušās tirgus apstākļiem. Vēsturiski Latvijas ostas izmantotas galvenokārt Krievijas enerģētisko kravu eksportam</w:t>
      </w:r>
      <w:r w:rsidR="000226DD">
        <w:t xml:space="preserve">, </w:t>
      </w:r>
      <w:r>
        <w:t>transportējot tās gan pa dzelzceļu gan naftas un naftas produktu cauruļvadiem. 1996. gadā pa cauruļvadiem pārkrautais naftas un naftas produktu apjoms Ventspils ostā bija 18 milj</w:t>
      </w:r>
      <w:r w:rsidR="00A14B89">
        <w:t>oni</w:t>
      </w:r>
      <w:r w:rsidR="00E769BF">
        <w:t xml:space="preserve"> tonnu. </w:t>
      </w:r>
      <w:r>
        <w:t>Ostās divas trešdaļas bija lejamkravas 24 miljoni tonnu. Kopš 2002. gada, kad tika pārtraukta naftas produktu piegāde pa cauruļvadu uz Ventspils ostu, lejamkravu apjomi Latvijas ostās samazinās un tika izvirzīts mērķis piesaistīt ar vien jaunas kravas un jaunus tirgus. Kā piemērs ir beramkravas, kuru apjoms pēdējo 20 gadu laikā ir palielinājies no 9.2 miljoniem tonnu līdz 34.9 miljoniem tonnu.</w:t>
      </w:r>
      <w:r w:rsidR="002419E3">
        <w:t xml:space="preserve"> Latvijas ostām sinerģijā ar pārējo transporta un loģistikas infrastruktūras un pakalpojumu kompleksu vienmēr ir augsts potenciāls apkalpot lielas tranzīta kravu plūsmas gan austrumu – rietumu virzienā, gan ziemeļu – dienvidu virzienā. Apjomīgu tranzīta kravu plūsmu piesaiste kāpina infrastruktūras izmantošanas efektivitāti gan ostās, gan dzelzceļā, un nodrošina Latvijas iedzīvotājus ar darba vietām, kāpina iekšzemes kopprodukta pieaugumu un nodokļu ieņēmumus. Neskatoties uz Krievijas izcelsmes energoresursu kravu kritumu, kas līdz šim veidoja būtisku daļu no Latvijas ostu un dzelzceļa apkalpoto kravu apjoma, Latvijas tranzīta koridoram, izmantojot savas ģeogrāfiskās priekšrocības, nākotnē ir iespēja piesaistīt pārējās kravu grupas, t.sk. arī energoresursu kravu nišas produktus no Krievijas, Baltkrievijas, Ukrainas, Melnās jūras reģiona, Centrālās Āzijas valstīm, Ķīnas, Japānas, Dienvidkorejas, Indijas, u.c. valstīm caur Eirāzijas sauszemes dzelzceļa koridoriem. Liels potenciāls ir Eirāzijas sauszemes konteineru kravu pārvadājumiem, kas katru gadu pieaug. Latvijas ostas ir savienotas ar vairākiem </w:t>
      </w:r>
      <w:proofErr w:type="spellStart"/>
      <w:r w:rsidR="002419E3">
        <w:t>konteinervilcienu</w:t>
      </w:r>
      <w:proofErr w:type="spellEnd"/>
      <w:r w:rsidR="002419E3">
        <w:t xml:space="preserve"> maršrutiem ar Krieviju, Baltkrieviju, Melnās jūras reģionu, Centrālo Āziju, izstrādāti un izmēģināti vairāki savienojumi ar Ķīnas pilsētām. Jaunas attīstības iespējas Latvijas ostām ir arī reģionālās prāmju satiksmes attīstība, kruīza tūrisma piesaiste, iekšzemes dzelzceļa kravu pārvadājumu attīstība, Latvijas un Baltijas valstu eksports, kā arī industrializācijas attīstība un jaunu investīciju piesaiste plašākiem loģistikas pakalpojumiem un pievienotai vērtībai.</w:t>
      </w:r>
    </w:p>
    <w:p w14:paraId="3B82E954" w14:textId="610B3E15" w:rsidR="003A1751" w:rsidRDefault="002419E3" w:rsidP="002419E3">
      <w:pPr>
        <w:spacing w:after="120" w:line="240" w:lineRule="auto"/>
        <w:ind w:firstLine="720"/>
        <w:jc w:val="both"/>
      </w:pPr>
      <w:r>
        <w:t>Latvijas ostas ir neatņemama sastāvdaļa no tautsaimniecībai ļoti nozīmīga plašāka transporta un loģistikas sektora. 2019.gadā Latvijas transporta un uzglabāšanas sektors sastādīja 8,2% no valsts IKP, kā arī 42% no valsts pakalpojuma eksporta, kas bija trešais lielākais rādītājs Eiropas Savienībā. Arī turpmāk valsts transporta un uzglabāšanas sektors un Latvijas ostas tajā spēlēs ļoti nozīmīgu lomu valsts pakalpojumu eksportā.</w:t>
      </w:r>
    </w:p>
    <w:p w14:paraId="283E113C" w14:textId="6CFEE33C" w:rsidR="003A1751" w:rsidRDefault="003A1751" w:rsidP="003A1751">
      <w:pPr>
        <w:spacing w:after="120" w:line="240" w:lineRule="auto"/>
        <w:ind w:firstLine="720"/>
        <w:jc w:val="both"/>
      </w:pPr>
      <w:r>
        <w:t>Vairāku gadu garumā ostas aktīvi strādā pie kravu ar augstāku pievienoto vērtību piesaistes. Pārvadāto konteineru skaits pēdējo 20 gadu laikā palielinājies no 90 tūkstošiem TEU</w:t>
      </w:r>
      <w:r w:rsidR="009620AD">
        <w:t xml:space="preserve"> (</w:t>
      </w:r>
      <w:proofErr w:type="spellStart"/>
      <w:r w:rsidR="009620AD">
        <w:rPr>
          <w:i/>
          <w:iCs/>
        </w:rPr>
        <w:t>t</w:t>
      </w:r>
      <w:r w:rsidR="009620AD" w:rsidRPr="009620AD">
        <w:rPr>
          <w:i/>
          <w:iCs/>
        </w:rPr>
        <w:t>wenty</w:t>
      </w:r>
      <w:proofErr w:type="spellEnd"/>
      <w:r w:rsidR="009620AD" w:rsidRPr="009620AD">
        <w:rPr>
          <w:i/>
          <w:iCs/>
        </w:rPr>
        <w:t xml:space="preserve"> </w:t>
      </w:r>
      <w:proofErr w:type="spellStart"/>
      <w:r w:rsidR="009620AD" w:rsidRPr="009620AD">
        <w:rPr>
          <w:i/>
          <w:iCs/>
        </w:rPr>
        <w:t>foot</w:t>
      </w:r>
      <w:proofErr w:type="spellEnd"/>
      <w:r w:rsidR="009620AD" w:rsidRPr="009620AD">
        <w:rPr>
          <w:i/>
          <w:iCs/>
        </w:rPr>
        <w:t xml:space="preserve"> </w:t>
      </w:r>
      <w:proofErr w:type="spellStart"/>
      <w:r w:rsidR="009620AD" w:rsidRPr="009620AD">
        <w:rPr>
          <w:i/>
          <w:iCs/>
        </w:rPr>
        <w:t>equivalent</w:t>
      </w:r>
      <w:proofErr w:type="spellEnd"/>
      <w:r w:rsidR="009620AD" w:rsidRPr="009620AD">
        <w:rPr>
          <w:i/>
          <w:iCs/>
        </w:rPr>
        <w:t xml:space="preserve"> </w:t>
      </w:r>
      <w:proofErr w:type="spellStart"/>
      <w:r w:rsidR="009620AD" w:rsidRPr="009620AD">
        <w:rPr>
          <w:i/>
          <w:iCs/>
        </w:rPr>
        <w:t>unit</w:t>
      </w:r>
      <w:proofErr w:type="spellEnd"/>
      <w:r w:rsidR="009620AD" w:rsidRPr="009620AD">
        <w:t xml:space="preserve"> –konteinerkuģu ietilpības mērvienība)</w:t>
      </w:r>
      <w:r>
        <w:t xml:space="preserve"> līdz 470 tūkstošiem TEU. Prāmju satiksmē pārvadāto transporta vienību skaits pēdējo 20 gadu laikā ir palielinājies par 172 tūkstošiem vienību, sasniedzot 210 tūkstošus pārvadāto vienību. </w:t>
      </w:r>
      <w:r w:rsidR="00F23394">
        <w:t xml:space="preserve">Nozīmīgi panākumi ir arī citos kravu segmentos – koksnes, </w:t>
      </w:r>
      <w:proofErr w:type="spellStart"/>
      <w:r w:rsidR="00F23394">
        <w:t>škeldas</w:t>
      </w:r>
      <w:proofErr w:type="spellEnd"/>
      <w:r w:rsidR="00F23394">
        <w:t xml:space="preserve">, graudu produkcijas un </w:t>
      </w:r>
      <w:proofErr w:type="spellStart"/>
      <w:r w:rsidR="00F23394">
        <w:t>ģenerālkravu</w:t>
      </w:r>
      <w:proofErr w:type="spellEnd"/>
      <w:r w:rsidR="00F23394">
        <w:t xml:space="preserve"> segmentos, noliktavu un loģistikas pakalpojumu jomā. </w:t>
      </w:r>
      <w:r>
        <w:t>Šādu pakalpojumu sniegšana ostās nodrošina arvien plašāku potenciālo klientu loku un lielāku pievienoto vērtību, neskatoties uz to, ka kravu apjoms tonnās ir mazāks.</w:t>
      </w:r>
    </w:p>
    <w:p w14:paraId="7027FCD7" w14:textId="5F83FA91" w:rsidR="003A1751" w:rsidRDefault="00F23394" w:rsidP="003A1751">
      <w:pPr>
        <w:spacing w:after="120" w:line="240" w:lineRule="auto"/>
        <w:ind w:firstLine="720"/>
        <w:jc w:val="both"/>
      </w:pPr>
      <w:r w:rsidRPr="00F23394">
        <w:t xml:space="preserve">Mainoties enerģētikas politikai Eiropā, virzoties uz </w:t>
      </w:r>
      <w:r w:rsidR="00684E9E">
        <w:t>AER</w:t>
      </w:r>
      <w:r w:rsidRPr="00F23394">
        <w:t xml:space="preserve"> plašāku izmantošanu Eiropā un atsakoties no fosilo degvielu izmantošanas,</w:t>
      </w:r>
      <w:r>
        <w:t xml:space="preserve"> a</w:t>
      </w:r>
      <w:r w:rsidR="003A1751">
        <w:t xml:space="preserve">ttīstoties Krievijas ostām un palielinoties riskam, ka Krievijas enerģētiskās kravas varētu tikt pārvirzītas uz tām, </w:t>
      </w:r>
      <w:r>
        <w:t>liels uzsvars Latvijas ostās tiek likts uz alternatīvu meklēšanu, kravu un pakalpojumu d</w:t>
      </w:r>
      <w:r w:rsidR="00ED1ACA">
        <w:t>i</w:t>
      </w:r>
      <w:r>
        <w:t>versifikāciju, investīciju piesaisti un jaunu darba vietu veidošanu.</w:t>
      </w:r>
      <w:r w:rsidR="003A1751">
        <w:t xml:space="preserve"> 2014. gad</w:t>
      </w:r>
      <w:r w:rsidR="0079695C">
        <w:t>ā</w:t>
      </w:r>
      <w:r w:rsidR="003A1751">
        <w:t xml:space="preserve"> </w:t>
      </w:r>
      <w:r w:rsidR="0079695C">
        <w:t xml:space="preserve">ostu </w:t>
      </w:r>
      <w:r w:rsidR="003A1751" w:rsidRPr="0079695C">
        <w:t>plānošanas dokumentos</w:t>
      </w:r>
      <w:r w:rsidR="003A1751">
        <w:t xml:space="preserve"> tika ieviesti jauni rezultatīvie rādītāji, kas ļauj novērtēt ostas darbību daudz plašāk, kā tika</w:t>
      </w:r>
      <w:r>
        <w:t>i</w:t>
      </w:r>
      <w:r w:rsidR="003A1751">
        <w:t xml:space="preserve"> pārkrauto kravas </w:t>
      </w:r>
      <w:r w:rsidR="003A1751">
        <w:lastRenderedPageBreak/>
        <w:t>tonnu uzskaitē.</w:t>
      </w:r>
      <w:r>
        <w:t xml:space="preserve"> </w:t>
      </w:r>
      <w:r w:rsidR="003A1751">
        <w:t xml:space="preserve">Lai labāk un kvalitatīvāk varētu sekot </w:t>
      </w:r>
      <w:r w:rsidR="00ED1ACA">
        <w:t xml:space="preserve">un </w:t>
      </w:r>
      <w:r w:rsidR="003A1751">
        <w:t>vērtēt ostu attīstību, atsevišķi tiek vērtēti arī termināļu un rūpniecisko/ ražošanas uzņēmumu rezultativitātes rādītāji.</w:t>
      </w:r>
    </w:p>
    <w:p w14:paraId="491BC056" w14:textId="184B91C5" w:rsidR="003A1751" w:rsidRDefault="003A1751" w:rsidP="003A1751">
      <w:pPr>
        <w:spacing w:after="120" w:line="240" w:lineRule="auto"/>
        <w:ind w:firstLine="720"/>
        <w:jc w:val="both"/>
      </w:pPr>
      <w:r>
        <w:t>Kravu diversifikācija ir ieguvusi augstu lomu ostu attīstībā. Ņemot vērā ģeopolitisko situāciju</w:t>
      </w:r>
      <w:r w:rsidR="00ED1ACA">
        <w:t>,</w:t>
      </w:r>
      <w:r>
        <w:t xml:space="preserve"> ostu termināļi dažādo pakalpojumu klāstu un pielāgojas klientu prasībām, tādejādi ne tikai nodrošinot pārkrauto kravu apjomu, bet arī palielinot pievienoto vērtību sniegtajiem pakalpojumiem. Šobrīd termināļi nodrošina ne tikai kravu pārkraušanu, bet nodrošina to uzglabāšanu, sajaukšanu, attīrīšanu, analīžu veikšanu un citas kravu operācijas. Komersanti ostā</w:t>
      </w:r>
      <w:r w:rsidR="00ED1ACA">
        <w:t>s</w:t>
      </w:r>
      <w:r>
        <w:t xml:space="preserve"> veic </w:t>
      </w:r>
      <w:proofErr w:type="spellStart"/>
      <w:r>
        <w:t>ģenerālkravu</w:t>
      </w:r>
      <w:proofErr w:type="spellEnd"/>
      <w:r>
        <w:t xml:space="preserve"> komplektēšanu, konsolidāciju un distribūciju un citas darbības pēc klientu pasūtījuma.</w:t>
      </w:r>
    </w:p>
    <w:p w14:paraId="266E6CF3" w14:textId="34F8D25F" w:rsidR="00A62DC7" w:rsidRDefault="00195C79" w:rsidP="00195C79">
      <w:pPr>
        <w:spacing w:after="120" w:line="240" w:lineRule="auto"/>
        <w:ind w:firstLine="720"/>
        <w:jc w:val="both"/>
      </w:pPr>
      <w:r>
        <w:t xml:space="preserve">Nozīmīga pēdējo gadu biznesa niša Latvijas ostām ar labu izaugsmes perspektīvu ir arī pasažieru prāmju pārvadājumu un kruīza tūrisma kuģu apkalpošana. </w:t>
      </w:r>
    </w:p>
    <w:p w14:paraId="195BDD8A" w14:textId="2381ED50" w:rsidR="00A62DC7" w:rsidRDefault="00A62DC7" w:rsidP="005778CC">
      <w:pPr>
        <w:pStyle w:val="Virsraksts2"/>
      </w:pPr>
      <w:bookmarkStart w:id="86" w:name="_Toc69397726"/>
      <w:r>
        <w:t>Statistika</w:t>
      </w:r>
      <w:bookmarkEnd w:id="86"/>
    </w:p>
    <w:p w14:paraId="6B7F0C51" w14:textId="0E75BB1C" w:rsidR="000226DD" w:rsidRDefault="00A62DC7" w:rsidP="00506D77">
      <w:pPr>
        <w:spacing w:after="120" w:line="240" w:lineRule="auto"/>
        <w:jc w:val="both"/>
      </w:pPr>
      <w:r>
        <w:tab/>
      </w:r>
      <w:r w:rsidR="00835303">
        <w:t xml:space="preserve">Lielajām Latvijas ostām ir īpaši norādītas teritorijas rūpniecisko un komerciālo aktivitāšu veikšanai, kas var gūt labumu no sasaistes ar ostu. Šo zonu mērķis ir jaunu darba vietu radīšana un ekonomiskās aktivitātes veicināšana apkārtējo pilsētu iedzīvotājiem.  Pamatojoties uz Pasaules bankas 2013. gada pētījumu, lai labāk un kvalitatīvāk varētu sekot līdzi un novērtēt ostu darbības attīstību (sasniegtos darbības rezultātus), Latvijas ostu attīstības programmā 2014.-2020. gadam tika noteikti jauni ostu rezultativitātes rādītāji. Tādā veidā tika radīta iespēja sekot katras ostas un Latvijas ostu nozares attīstībai ilgtermiņā. </w:t>
      </w:r>
    </w:p>
    <w:p w14:paraId="2C07A858" w14:textId="1453BCCF" w:rsidR="00835303" w:rsidRDefault="00835303" w:rsidP="000226DD">
      <w:pPr>
        <w:spacing w:after="120"/>
        <w:ind w:firstLine="425"/>
      </w:pPr>
      <w:r>
        <w:t>Katru gadu ostas apkopo šādus rādītājus:</w:t>
      </w:r>
    </w:p>
    <w:p w14:paraId="3CD1F0EA" w14:textId="77777777" w:rsidR="00835303" w:rsidRDefault="00835303" w:rsidP="00A62DC7">
      <w:pPr>
        <w:pStyle w:val="Sarakstarindkopa"/>
        <w:numPr>
          <w:ilvl w:val="0"/>
          <w:numId w:val="21"/>
        </w:numPr>
        <w:spacing w:after="0" w:line="240" w:lineRule="auto"/>
        <w:ind w:left="782" w:hanging="357"/>
        <w:jc w:val="both"/>
      </w:pPr>
      <w:r w:rsidRPr="00B21578">
        <w:rPr>
          <w:u w:val="single"/>
        </w:rPr>
        <w:t>ostas kopējie rezultativitātes rādītāji</w:t>
      </w:r>
      <w:r>
        <w:t xml:space="preserve"> (pārkrauto kravu apjoms, apkalpoto pasažieru skaits, kuģu vidējā bruto tonnāža, teritoriju izmantošanas vidējā intensitāte, darba vietu skaits ostas un rūpnieciskajos / ražošanas uzņēmumos); </w:t>
      </w:r>
    </w:p>
    <w:p w14:paraId="5D141CA5" w14:textId="77777777" w:rsidR="00835303" w:rsidRDefault="00835303" w:rsidP="00A62DC7">
      <w:pPr>
        <w:pStyle w:val="Sarakstarindkopa"/>
        <w:numPr>
          <w:ilvl w:val="0"/>
          <w:numId w:val="21"/>
        </w:numPr>
        <w:spacing w:after="0" w:line="240" w:lineRule="auto"/>
        <w:ind w:left="782" w:hanging="357"/>
        <w:jc w:val="both"/>
      </w:pPr>
      <w:r w:rsidRPr="00B21578">
        <w:rPr>
          <w:u w:val="single"/>
        </w:rPr>
        <w:t>ostas pārvaldes rezultativitātes rādītāji</w:t>
      </w:r>
      <w:r>
        <w:t xml:space="preserve"> (infrastruktūras rādītāji, no jauna piesaistīto nomnieku skaits, ostas pārvaldes ienākumu daļa novirzīta investīcijām, realizēto investīciju projektu skaits);</w:t>
      </w:r>
    </w:p>
    <w:p w14:paraId="679BC566" w14:textId="27F900CE" w:rsidR="00835303" w:rsidRDefault="00835303" w:rsidP="00A62DC7">
      <w:pPr>
        <w:pStyle w:val="Sarakstarindkopa"/>
        <w:numPr>
          <w:ilvl w:val="0"/>
          <w:numId w:val="21"/>
        </w:numPr>
        <w:spacing w:after="0" w:line="240" w:lineRule="auto"/>
        <w:ind w:left="782" w:hanging="357"/>
        <w:jc w:val="both"/>
      </w:pPr>
      <w:r w:rsidRPr="00B21578">
        <w:rPr>
          <w:u w:val="single"/>
        </w:rPr>
        <w:t>termināļu rezultativitātes rādītāji</w:t>
      </w:r>
      <w:r>
        <w:t xml:space="preserve"> (pārkrautais kravu apjoms un / vai pasažieru skaits, teritorijas izmantošanas intensitāte, apgrozījums, nomaksātie nodokļi, darba vietu skaits, kopējās veiktās investīcijas);</w:t>
      </w:r>
    </w:p>
    <w:p w14:paraId="5DF0C3A1" w14:textId="77777777" w:rsidR="00835303" w:rsidRDefault="00835303" w:rsidP="00A62DC7">
      <w:pPr>
        <w:pStyle w:val="Sarakstarindkopa"/>
        <w:numPr>
          <w:ilvl w:val="0"/>
          <w:numId w:val="21"/>
        </w:numPr>
        <w:spacing w:after="0" w:line="240" w:lineRule="auto"/>
        <w:ind w:left="782" w:hanging="357"/>
        <w:jc w:val="both"/>
      </w:pPr>
      <w:r w:rsidRPr="00B21578">
        <w:rPr>
          <w:u w:val="single"/>
        </w:rPr>
        <w:t>rūpniecisko / ražošanas uzņēmumu rezultativitātes rādītāji</w:t>
      </w:r>
      <w:r>
        <w:t xml:space="preserve"> (darba vietu skaits, apgrozījums, nomaksātie nodokļi, kopējās veiktās investīcijas);</w:t>
      </w:r>
    </w:p>
    <w:p w14:paraId="0C895F42" w14:textId="0F8F71E3" w:rsidR="007C021E" w:rsidRDefault="00835303" w:rsidP="007C021E">
      <w:pPr>
        <w:pStyle w:val="Sarakstarindkopa"/>
        <w:numPr>
          <w:ilvl w:val="0"/>
          <w:numId w:val="21"/>
        </w:numPr>
        <w:spacing w:after="120" w:line="240" w:lineRule="auto"/>
        <w:ind w:left="782" w:hanging="357"/>
        <w:jc w:val="both"/>
      </w:pPr>
      <w:r w:rsidRPr="00B21578">
        <w:rPr>
          <w:u w:val="single"/>
        </w:rPr>
        <w:t>mazo ostu rezultativitātes rādītāji</w:t>
      </w:r>
      <w:r>
        <w:t xml:space="preserve"> (uzņēmumu skaits pēc darbības veida, iznomātās un brīvās teritorijas, veiktās investīcijas, darba vietu skaits ostas uzņēmumos, apgrozījums, nomaksātie nodokļi, ienākošo kuģu skaits).</w:t>
      </w:r>
    </w:p>
    <w:p w14:paraId="733FB9B6" w14:textId="718455CE" w:rsidR="00835303" w:rsidRDefault="00835303" w:rsidP="00074196">
      <w:pPr>
        <w:spacing w:after="120" w:line="240" w:lineRule="auto"/>
        <w:jc w:val="both"/>
      </w:pPr>
      <w:r>
        <w:tab/>
        <w:t xml:space="preserve">Ostu pārvaldēm ir jāveicina uzņēmējdarbības attīstība visā ostas teritorijā, radot labvēlīgus apstākļus un radot nepieciešamo infrastruktūru saimnieciskās darbības veikšanai, tostarp arī rūpnieciskajiem / ražošanas uzņēmumiem. </w:t>
      </w:r>
      <w:r w:rsidR="005E6BA7">
        <w:t>Līdz ar to m</w:t>
      </w:r>
      <w:r>
        <w:t>ūsdienās osta nav vairs tikai vieta, kur notiek kravu pārkraušana. Tai ir nozīmīga funkcija gan valsts, gan arī reģiona attīstībā.</w:t>
      </w:r>
    </w:p>
    <w:p w14:paraId="21527A0D" w14:textId="75359A90" w:rsidR="007C021E" w:rsidRPr="0045266E" w:rsidRDefault="00BD428B" w:rsidP="00074196">
      <w:pPr>
        <w:spacing w:after="120" w:line="240" w:lineRule="auto"/>
        <w:jc w:val="center"/>
        <w:rPr>
          <w:lang w:eastAsia="lv-LV"/>
        </w:rPr>
      </w:pPr>
      <w:r>
        <w:rPr>
          <w:noProof/>
        </w:rPr>
        <w:lastRenderedPageBreak/>
        <w:drawing>
          <wp:inline distT="0" distB="0" distL="0" distR="0" wp14:anchorId="24778146" wp14:editId="5E195250">
            <wp:extent cx="4320000" cy="2160000"/>
            <wp:effectExtent l="0" t="0" r="4445" b="12065"/>
            <wp:docPr id="40" name="Chart 40">
              <a:extLst xmlns:a="http://schemas.openxmlformats.org/drawingml/2006/main">
                <a:ext uri="{FF2B5EF4-FFF2-40B4-BE49-F238E27FC236}">
                  <a16:creationId xmlns:a16="http://schemas.microsoft.com/office/drawing/2014/main" id="{82DEEE3C-7DB2-4109-B965-0A433F0255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4210801" w14:textId="77777777" w:rsidR="007C021E" w:rsidRPr="0045266E" w:rsidRDefault="007C021E" w:rsidP="007C021E">
      <w:pPr>
        <w:spacing w:after="0" w:line="240" w:lineRule="auto"/>
        <w:rPr>
          <w:sz w:val="20"/>
          <w:szCs w:val="20"/>
          <w:lang w:eastAsia="lv-LV"/>
        </w:rPr>
      </w:pPr>
      <w:r w:rsidRPr="00A62DC7">
        <w:rPr>
          <w:b/>
          <w:bCs/>
          <w:sz w:val="20"/>
          <w:szCs w:val="20"/>
          <w:lang w:eastAsia="lv-LV"/>
        </w:rPr>
        <w:t>Avots:</w:t>
      </w:r>
      <w:r>
        <w:rPr>
          <w:b/>
          <w:bCs/>
          <w:sz w:val="20"/>
          <w:szCs w:val="20"/>
          <w:lang w:eastAsia="lv-LV"/>
        </w:rPr>
        <w:t xml:space="preserve"> </w:t>
      </w:r>
      <w:r>
        <w:rPr>
          <w:sz w:val="20"/>
          <w:szCs w:val="20"/>
          <w:lang w:eastAsia="lv-LV"/>
        </w:rPr>
        <w:t>Satiksmes ministrija</w:t>
      </w:r>
    </w:p>
    <w:p w14:paraId="323D12EA" w14:textId="21F7817A" w:rsidR="007C021E" w:rsidRDefault="00B041B7" w:rsidP="007C021E">
      <w:pPr>
        <w:spacing w:after="0" w:line="240" w:lineRule="auto"/>
        <w:rPr>
          <w:b/>
          <w:bCs/>
          <w:lang w:eastAsia="lv-LV"/>
        </w:rPr>
      </w:pPr>
      <w:r>
        <w:rPr>
          <w:lang w:eastAsia="lv-LV"/>
        </w:rPr>
        <w:t>9</w:t>
      </w:r>
      <w:r w:rsidR="007C021E" w:rsidRPr="00A62DC7">
        <w:rPr>
          <w:lang w:eastAsia="lv-LV"/>
        </w:rPr>
        <w:t xml:space="preserve">.1.1.attēls. </w:t>
      </w:r>
      <w:r w:rsidR="007C021E">
        <w:rPr>
          <w:b/>
          <w:bCs/>
          <w:lang w:eastAsia="lv-LV"/>
        </w:rPr>
        <w:t>Apgrozījums lielo ostu termināļos un industriālajos ražošanas uzņēmumos</w:t>
      </w:r>
    </w:p>
    <w:p w14:paraId="154C8189" w14:textId="0DA4FAA0" w:rsidR="007C021E" w:rsidRPr="00A62DC7" w:rsidRDefault="007C021E" w:rsidP="007C021E">
      <w:pPr>
        <w:spacing w:after="0" w:line="240" w:lineRule="auto"/>
        <w:rPr>
          <w:b/>
          <w:bCs/>
          <w:lang w:eastAsia="lv-LV"/>
        </w:rPr>
      </w:pPr>
    </w:p>
    <w:p w14:paraId="6D931D4C" w14:textId="1C4172E7" w:rsidR="00D50673" w:rsidRDefault="007C021E" w:rsidP="007C021E">
      <w:pPr>
        <w:spacing w:after="120" w:line="240" w:lineRule="auto"/>
        <w:ind w:firstLine="720"/>
        <w:jc w:val="both"/>
      </w:pPr>
      <w:r>
        <w:t xml:space="preserve">Arvien vairāk ostās tiek attīstīta industrializācija. Ostu teritorijās ar brīvostu un Speciālo ekonomisko zonu statusu un nodokļu atvieglojumiem tiek būvēti arvien jauni starptautiski uzņēmumi, kas nodrošina jaunas darbavietas un veido ievērojamu pienesumu Latvijas tautsaimniecībā. Pēdējo </w:t>
      </w:r>
      <w:r w:rsidR="0039125A">
        <w:t>sešu</w:t>
      </w:r>
      <w:r>
        <w:t xml:space="preserve"> gadu laikā apgrozījums industriālajos ražošanas uzņēmumos ir palielinājies par 13</w:t>
      </w:r>
      <w:r w:rsidR="00446537">
        <w:t>3</w:t>
      </w:r>
      <w:r>
        <w:t xml:space="preserve"> miljoniem, pārsniedzot apgrozījumu ostu termināļos.</w:t>
      </w:r>
    </w:p>
    <w:p w14:paraId="14A1C183" w14:textId="5F420634" w:rsidR="00D50673" w:rsidRDefault="00D50673" w:rsidP="007C021E">
      <w:pPr>
        <w:spacing w:after="120" w:line="240" w:lineRule="auto"/>
        <w:ind w:firstLine="720"/>
        <w:jc w:val="both"/>
      </w:pPr>
    </w:p>
    <w:p w14:paraId="07463308" w14:textId="77777777" w:rsidR="0039125A" w:rsidRDefault="0039125A" w:rsidP="0039125A">
      <w:pPr>
        <w:spacing w:after="0" w:line="240" w:lineRule="auto"/>
        <w:jc w:val="center"/>
        <w:rPr>
          <w:b/>
          <w:bCs/>
          <w:sz w:val="20"/>
          <w:szCs w:val="20"/>
        </w:rPr>
      </w:pPr>
      <w:r>
        <w:rPr>
          <w:noProof/>
        </w:rPr>
        <w:drawing>
          <wp:inline distT="0" distB="0" distL="0" distR="0" wp14:anchorId="2401FA07" wp14:editId="25E12AEB">
            <wp:extent cx="4320000" cy="2160000"/>
            <wp:effectExtent l="0" t="0" r="4445" b="12065"/>
            <wp:docPr id="42" name="Chart 42">
              <a:extLst xmlns:a="http://schemas.openxmlformats.org/drawingml/2006/main">
                <a:ext uri="{FF2B5EF4-FFF2-40B4-BE49-F238E27FC236}">
                  <a16:creationId xmlns:a16="http://schemas.microsoft.com/office/drawing/2014/main" id="{BED95F33-22C2-4BEB-AD58-646A50FC9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4E6A843" w14:textId="49F641C6" w:rsidR="0045266E" w:rsidRPr="007C021E" w:rsidRDefault="0045266E" w:rsidP="0045266E">
      <w:pPr>
        <w:spacing w:after="0" w:line="240" w:lineRule="auto"/>
        <w:rPr>
          <w:b/>
          <w:bCs/>
          <w:sz w:val="20"/>
          <w:szCs w:val="20"/>
        </w:rPr>
      </w:pPr>
      <w:r w:rsidRPr="0045266E">
        <w:rPr>
          <w:b/>
          <w:bCs/>
          <w:sz w:val="20"/>
          <w:szCs w:val="20"/>
        </w:rPr>
        <w:t>Avots:</w:t>
      </w:r>
      <w:r w:rsidRPr="0045266E">
        <w:rPr>
          <w:sz w:val="20"/>
          <w:szCs w:val="20"/>
        </w:rPr>
        <w:t xml:space="preserve"> Satiksmes ministrija</w:t>
      </w:r>
    </w:p>
    <w:p w14:paraId="07612A46" w14:textId="0542CCBC" w:rsidR="0045266E" w:rsidRPr="0045266E" w:rsidRDefault="00B041B7" w:rsidP="0045266E">
      <w:pPr>
        <w:spacing w:after="0" w:line="240" w:lineRule="auto"/>
        <w:rPr>
          <w:b/>
          <w:bCs/>
        </w:rPr>
      </w:pPr>
      <w:r>
        <w:t>9</w:t>
      </w:r>
      <w:r w:rsidR="0045266E">
        <w:t xml:space="preserve">.1.2.attēls. </w:t>
      </w:r>
      <w:r w:rsidR="0045266E">
        <w:rPr>
          <w:b/>
          <w:bCs/>
        </w:rPr>
        <w:t>Darba vietu skaits rūpnieciskajos ražošanas uzņēmumos</w:t>
      </w:r>
    </w:p>
    <w:p w14:paraId="607BF02F" w14:textId="77777777" w:rsidR="0045266E" w:rsidRDefault="0045266E" w:rsidP="00A62DC7">
      <w:pPr>
        <w:spacing w:after="120" w:line="240" w:lineRule="auto"/>
      </w:pPr>
    </w:p>
    <w:p w14:paraId="1EDBFD0A" w14:textId="730C6F56" w:rsidR="004B66CC" w:rsidRDefault="00523C10" w:rsidP="004B66CC">
      <w:pPr>
        <w:spacing w:after="120" w:line="240" w:lineRule="auto"/>
        <w:jc w:val="both"/>
      </w:pPr>
      <w:r>
        <w:tab/>
      </w:r>
      <w:r w:rsidR="00835303">
        <w:t>Liepājas</w:t>
      </w:r>
      <w:r w:rsidR="0039125A">
        <w:t xml:space="preserve"> un Ventspils</w:t>
      </w:r>
      <w:r w:rsidR="00835303">
        <w:t xml:space="preserve"> ostās redzama aktīva rūpniecisko / ražošanas uzņēmumu attīstība, kur darba vietu skaits pēdējo </w:t>
      </w:r>
      <w:r w:rsidR="0039125A">
        <w:t>sešu</w:t>
      </w:r>
      <w:r w:rsidR="00835303">
        <w:t xml:space="preserve"> gadu </w:t>
      </w:r>
      <w:r w:rsidR="00A14B89">
        <w:t xml:space="preserve">laikā </w:t>
      </w:r>
      <w:r w:rsidR="00835303">
        <w:t>palielinājies</w:t>
      </w:r>
      <w:r w:rsidR="000226DD">
        <w:t xml:space="preserve"> attiecīgi</w:t>
      </w:r>
      <w:r w:rsidR="00835303">
        <w:t xml:space="preserve"> par </w:t>
      </w:r>
      <w:r w:rsidR="0039125A">
        <w:t>269</w:t>
      </w:r>
      <w:r w:rsidR="00835303">
        <w:t xml:space="preserve"> un </w:t>
      </w:r>
      <w:r w:rsidR="0039125A">
        <w:t>334</w:t>
      </w:r>
      <w:r w:rsidR="00835303">
        <w:t>.</w:t>
      </w:r>
      <w:r w:rsidR="0039125A">
        <w:t xml:space="preserve"> 2019.gadā</w:t>
      </w:r>
      <w:r w:rsidR="00AB171D">
        <w:t>,</w:t>
      </w:r>
      <w:r w:rsidR="0039125A">
        <w:t xml:space="preserve"> salīdzinot ar gadu iepriekš</w:t>
      </w:r>
      <w:r w:rsidR="00AB171D">
        <w:t>,</w:t>
      </w:r>
      <w:r w:rsidR="0039125A">
        <w:t xml:space="preserve"> ir pieaudzis arī darba vietu skaits </w:t>
      </w:r>
      <w:r w:rsidR="00AB171D">
        <w:t xml:space="preserve">Rīgas ostas </w:t>
      </w:r>
      <w:proofErr w:type="spellStart"/>
      <w:r w:rsidR="00AB171D">
        <w:t>rupnieciskajos</w:t>
      </w:r>
      <w:proofErr w:type="spellEnd"/>
      <w:r w:rsidR="00AB171D">
        <w:t xml:space="preserve"> ražošanas uzņēmumos, pieaugot par 427.</w:t>
      </w:r>
    </w:p>
    <w:p w14:paraId="479D1154" w14:textId="77777777" w:rsidR="00AE4760" w:rsidRDefault="00AE4760" w:rsidP="004B66CC">
      <w:pPr>
        <w:spacing w:after="120" w:line="240" w:lineRule="auto"/>
        <w:jc w:val="both"/>
      </w:pPr>
    </w:p>
    <w:p w14:paraId="5620D832" w14:textId="56895572" w:rsidR="00835303" w:rsidRDefault="00AB171D" w:rsidP="004B66CC">
      <w:pPr>
        <w:spacing w:after="120" w:line="240" w:lineRule="auto"/>
        <w:jc w:val="center"/>
      </w:pPr>
      <w:r>
        <w:rPr>
          <w:noProof/>
        </w:rPr>
        <w:lastRenderedPageBreak/>
        <w:drawing>
          <wp:inline distT="0" distB="0" distL="0" distR="0" wp14:anchorId="6D9FD858" wp14:editId="7078C61E">
            <wp:extent cx="4320000" cy="2160000"/>
            <wp:effectExtent l="0" t="0" r="4445" b="12065"/>
            <wp:docPr id="43" name="Chart 43">
              <a:extLst xmlns:a="http://schemas.openxmlformats.org/drawingml/2006/main">
                <a:ext uri="{FF2B5EF4-FFF2-40B4-BE49-F238E27FC236}">
                  <a16:creationId xmlns:a16="http://schemas.microsoft.com/office/drawing/2014/main" id="{DF415E3B-2232-48D7-B71E-50E04812F3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512E403" w14:textId="0349CDD8" w:rsidR="00835303" w:rsidRPr="00F7077D" w:rsidRDefault="00835303" w:rsidP="00F7077D">
      <w:pPr>
        <w:spacing w:after="0" w:line="240" w:lineRule="auto"/>
        <w:rPr>
          <w:sz w:val="20"/>
          <w:szCs w:val="20"/>
        </w:rPr>
      </w:pPr>
      <w:r w:rsidRPr="00F7077D">
        <w:rPr>
          <w:b/>
          <w:bCs/>
          <w:sz w:val="20"/>
          <w:szCs w:val="20"/>
        </w:rPr>
        <w:t>Avots:</w:t>
      </w:r>
      <w:r w:rsidRPr="00F7077D">
        <w:rPr>
          <w:sz w:val="20"/>
          <w:szCs w:val="20"/>
        </w:rPr>
        <w:t xml:space="preserve"> Satiksmes ministrija</w:t>
      </w:r>
    </w:p>
    <w:p w14:paraId="395D99E8" w14:textId="2211DEE7" w:rsidR="00F7077D" w:rsidRPr="00F7077D" w:rsidRDefault="00B041B7" w:rsidP="00F7077D">
      <w:pPr>
        <w:spacing w:after="0" w:line="240" w:lineRule="auto"/>
        <w:rPr>
          <w:b/>
          <w:bCs/>
        </w:rPr>
      </w:pPr>
      <w:r>
        <w:t>9</w:t>
      </w:r>
      <w:r w:rsidR="00F7077D">
        <w:t xml:space="preserve">.1.3.attēls. </w:t>
      </w:r>
      <w:r w:rsidR="00F7077D" w:rsidRPr="00F7077D">
        <w:rPr>
          <w:b/>
          <w:bCs/>
        </w:rPr>
        <w:t>Darba vietu skaits ostas termināļos</w:t>
      </w:r>
    </w:p>
    <w:p w14:paraId="48D65BBC" w14:textId="200EAB88" w:rsidR="000D2E94" w:rsidRDefault="000D2E94" w:rsidP="00835303"/>
    <w:p w14:paraId="3D750EEC" w14:textId="4DA7B752" w:rsidR="00F7077D" w:rsidRDefault="000D2E94" w:rsidP="004B66CC">
      <w:pPr>
        <w:spacing w:after="120" w:line="240" w:lineRule="auto"/>
        <w:jc w:val="both"/>
      </w:pPr>
      <w:r>
        <w:tab/>
      </w:r>
      <w:r w:rsidR="008F544D">
        <w:t>Statistikas dati rāda, ka</w:t>
      </w:r>
      <w:r w:rsidR="00631CBE">
        <w:t xml:space="preserve"> </w:t>
      </w:r>
      <w:proofErr w:type="spellStart"/>
      <w:r w:rsidR="00631CBE">
        <w:t>pārkata</w:t>
      </w:r>
      <w:proofErr w:type="spellEnd"/>
      <w:r w:rsidR="00631CBE">
        <w:t xml:space="preserve"> periodā</w:t>
      </w:r>
      <w:r w:rsidR="008F544D">
        <w:t xml:space="preserve"> </w:t>
      </w:r>
      <w:r w:rsidR="00631CBE">
        <w:t>Latvijas ostu termināļos</w:t>
      </w:r>
      <w:r w:rsidR="008F544D">
        <w:t xml:space="preserve"> darba vietu skaits ir bijis svārstīgs</w:t>
      </w:r>
      <w:r w:rsidR="00631CBE">
        <w:t>. Pēdējo sešu gadu laikā Liepājas ostā darba vietu skaits ir palielinājies par 15, Ventspils ostā ir samazinājies par 560, bet Rīgas ostā samazinājies par 477.</w:t>
      </w:r>
    </w:p>
    <w:p w14:paraId="6D0B93BE" w14:textId="017C370A" w:rsidR="004B66CC" w:rsidRDefault="00631CBE" w:rsidP="004B66CC">
      <w:pPr>
        <w:spacing w:after="0" w:line="240" w:lineRule="auto"/>
        <w:jc w:val="center"/>
        <w:rPr>
          <w:b/>
          <w:bCs/>
          <w:sz w:val="20"/>
          <w:szCs w:val="20"/>
        </w:rPr>
      </w:pPr>
      <w:r>
        <w:rPr>
          <w:noProof/>
        </w:rPr>
        <w:drawing>
          <wp:inline distT="0" distB="0" distL="0" distR="0" wp14:anchorId="1558245F" wp14:editId="316A9BB3">
            <wp:extent cx="4320000" cy="2160000"/>
            <wp:effectExtent l="0" t="0" r="4445" b="12065"/>
            <wp:docPr id="44" name="Chart 44">
              <a:extLst xmlns:a="http://schemas.openxmlformats.org/drawingml/2006/main">
                <a:ext uri="{FF2B5EF4-FFF2-40B4-BE49-F238E27FC236}">
                  <a16:creationId xmlns:a16="http://schemas.microsoft.com/office/drawing/2014/main" id="{8B46B815-563A-4B5B-A0F9-83CDD6C3F2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78C0308" w14:textId="4DE53413" w:rsidR="00835303" w:rsidRPr="00F7077D" w:rsidRDefault="00835303" w:rsidP="00F7077D">
      <w:pPr>
        <w:spacing w:after="0" w:line="240" w:lineRule="auto"/>
        <w:rPr>
          <w:sz w:val="20"/>
          <w:szCs w:val="20"/>
        </w:rPr>
      </w:pPr>
      <w:r w:rsidRPr="00F7077D">
        <w:rPr>
          <w:b/>
          <w:bCs/>
          <w:sz w:val="20"/>
          <w:szCs w:val="20"/>
        </w:rPr>
        <w:t>Avots:</w:t>
      </w:r>
      <w:r w:rsidRPr="00F7077D">
        <w:rPr>
          <w:sz w:val="20"/>
          <w:szCs w:val="20"/>
        </w:rPr>
        <w:t xml:space="preserve"> Satiksmes ministrija</w:t>
      </w:r>
    </w:p>
    <w:p w14:paraId="5294BC90" w14:textId="1647F7F5" w:rsidR="00F7077D" w:rsidRDefault="00B041B7" w:rsidP="00F7077D">
      <w:pPr>
        <w:spacing w:after="0" w:line="240" w:lineRule="auto"/>
        <w:rPr>
          <w:b/>
          <w:bCs/>
        </w:rPr>
      </w:pPr>
      <w:r>
        <w:t>9</w:t>
      </w:r>
      <w:r w:rsidR="00F7077D">
        <w:t xml:space="preserve">.1.4.attēls. </w:t>
      </w:r>
      <w:r w:rsidR="00F7077D" w:rsidRPr="00F7077D">
        <w:rPr>
          <w:b/>
          <w:bCs/>
        </w:rPr>
        <w:t>Investīcijas lielajās ostās</w:t>
      </w:r>
    </w:p>
    <w:p w14:paraId="30412E31" w14:textId="77777777" w:rsidR="000F1A76" w:rsidRDefault="000F1A76" w:rsidP="00F7077D">
      <w:pPr>
        <w:spacing w:after="0" w:line="240" w:lineRule="auto"/>
      </w:pPr>
    </w:p>
    <w:p w14:paraId="115D2090" w14:textId="2DB35531" w:rsidR="00835303" w:rsidRDefault="000F1A76" w:rsidP="004B66CC">
      <w:pPr>
        <w:spacing w:after="120" w:line="240" w:lineRule="auto"/>
        <w:jc w:val="both"/>
      </w:pPr>
      <w:r>
        <w:tab/>
      </w:r>
      <w:r w:rsidR="000226DD">
        <w:t>Lai arī k</w:t>
      </w:r>
      <w:r>
        <w:t>opējais investīciju apjoms ostas termināļos un industriālajos ražošanas uzņēmumos ir mainīgs, tomēr</w:t>
      </w:r>
      <w:r w:rsidR="000226DD">
        <w:t xml:space="preserve"> tas</w:t>
      </w:r>
      <w:r>
        <w:t xml:space="preserve"> norāda uz nozares attīstību un perspektīvu. Investīciju apmērs var būt mainīgs, jo viens projekts var tikt realizēts vairāku gadu garumā. Arī investīcijas ostas termināļos parasti ir lielākas, to specializācijas dēļ.</w:t>
      </w:r>
    </w:p>
    <w:p w14:paraId="3CB6FD98" w14:textId="43F33272" w:rsidR="00835303" w:rsidRDefault="00631CBE" w:rsidP="004B66CC">
      <w:pPr>
        <w:jc w:val="center"/>
      </w:pPr>
      <w:r>
        <w:rPr>
          <w:noProof/>
        </w:rPr>
        <w:lastRenderedPageBreak/>
        <w:drawing>
          <wp:inline distT="0" distB="0" distL="0" distR="0" wp14:anchorId="63E30A44" wp14:editId="3E12DF4F">
            <wp:extent cx="4320000" cy="2160000"/>
            <wp:effectExtent l="0" t="0" r="4445" b="12065"/>
            <wp:docPr id="45" name="Chart 45">
              <a:extLst xmlns:a="http://schemas.openxmlformats.org/drawingml/2006/main">
                <a:ext uri="{FF2B5EF4-FFF2-40B4-BE49-F238E27FC236}">
                  <a16:creationId xmlns:a16="http://schemas.microsoft.com/office/drawing/2014/main" id="{7BE67D62-2AD4-4C58-BE53-CFEC2A70B2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32B7C6C" w14:textId="654F2FEC" w:rsidR="00835303" w:rsidRPr="00F7077D" w:rsidRDefault="00835303" w:rsidP="00F7077D">
      <w:pPr>
        <w:spacing w:after="0" w:line="240" w:lineRule="auto"/>
        <w:rPr>
          <w:sz w:val="20"/>
          <w:szCs w:val="20"/>
        </w:rPr>
      </w:pPr>
      <w:r w:rsidRPr="00F7077D">
        <w:rPr>
          <w:b/>
          <w:bCs/>
          <w:sz w:val="20"/>
          <w:szCs w:val="20"/>
        </w:rPr>
        <w:t>Avots:</w:t>
      </w:r>
      <w:r w:rsidRPr="00F7077D">
        <w:rPr>
          <w:sz w:val="20"/>
          <w:szCs w:val="20"/>
        </w:rPr>
        <w:t xml:space="preserve"> Satiksmes ministrija</w:t>
      </w:r>
    </w:p>
    <w:p w14:paraId="29EE6C98" w14:textId="3DCCAD46" w:rsidR="00F7077D" w:rsidRDefault="00B041B7" w:rsidP="00F7077D">
      <w:pPr>
        <w:spacing w:after="0" w:line="240" w:lineRule="auto"/>
      </w:pPr>
      <w:r>
        <w:t>9</w:t>
      </w:r>
      <w:r w:rsidR="00F7077D">
        <w:t xml:space="preserve">.1.5.attēls. </w:t>
      </w:r>
      <w:r w:rsidR="00F7077D" w:rsidRPr="00F7077D">
        <w:rPr>
          <w:b/>
          <w:bCs/>
        </w:rPr>
        <w:t>Nomaksāto nodokļu apjoms Ventspils brīvostā un Rīgas brīvostā</w:t>
      </w:r>
    </w:p>
    <w:p w14:paraId="227E60AA" w14:textId="77777777" w:rsidR="00F7077D" w:rsidRPr="00F45A9A" w:rsidRDefault="00F7077D" w:rsidP="00835303"/>
    <w:p w14:paraId="0A368920" w14:textId="62AB398D" w:rsidR="00835303" w:rsidRDefault="00F7077D" w:rsidP="003A1751">
      <w:pPr>
        <w:spacing w:after="120" w:line="240" w:lineRule="auto"/>
        <w:ind w:firstLine="720"/>
        <w:jc w:val="both"/>
      </w:pPr>
      <w:r>
        <w:t>Nomaksāto nodokļu apmērs ostās ir ievērojams, turklāt industriālajos ražošanas uzņēmumos tas turpina ik gadu pieaugt, 201</w:t>
      </w:r>
      <w:r w:rsidR="000B4956">
        <w:t>9</w:t>
      </w:r>
      <w:r>
        <w:t xml:space="preserve">. gadā sasniedzot </w:t>
      </w:r>
      <w:r w:rsidR="000B4956">
        <w:t>18</w:t>
      </w:r>
      <w:r>
        <w:t>.</w:t>
      </w:r>
      <w:r w:rsidR="000B4956">
        <w:t>2</w:t>
      </w:r>
      <w:r>
        <w:t xml:space="preserve"> milj. EUR.</w:t>
      </w:r>
    </w:p>
    <w:p w14:paraId="5DCBB1DC" w14:textId="77777777" w:rsidR="00D428F1" w:rsidRDefault="00D428F1" w:rsidP="003A1751">
      <w:pPr>
        <w:spacing w:after="120" w:line="240" w:lineRule="auto"/>
        <w:ind w:firstLine="720"/>
        <w:jc w:val="both"/>
      </w:pPr>
    </w:p>
    <w:p w14:paraId="14569012" w14:textId="634FE503" w:rsidR="003E11C7" w:rsidRPr="007F02D6" w:rsidRDefault="00C92C25" w:rsidP="005778CC">
      <w:pPr>
        <w:pStyle w:val="Virsraksts2"/>
      </w:pPr>
      <w:bookmarkStart w:id="87" w:name="_Toc69397727"/>
      <w:r>
        <w:t>Pasažieru pārvadājumi</w:t>
      </w:r>
      <w:bookmarkEnd w:id="87"/>
    </w:p>
    <w:p w14:paraId="57E1AE39" w14:textId="28DE781C" w:rsidR="003E11C7" w:rsidRPr="00165193" w:rsidRDefault="008B2EFA" w:rsidP="004B66CC">
      <w:pPr>
        <w:jc w:val="center"/>
      </w:pPr>
      <w:bookmarkStart w:id="88" w:name="_Hlk69302387"/>
      <w:r>
        <w:rPr>
          <w:noProof/>
        </w:rPr>
        <w:drawing>
          <wp:inline distT="0" distB="0" distL="0" distR="0" wp14:anchorId="79B27FAB" wp14:editId="68C0D56C">
            <wp:extent cx="4320000" cy="2160000"/>
            <wp:effectExtent l="0" t="0" r="4445" b="12065"/>
            <wp:docPr id="9" name="Chart 9">
              <a:extLst xmlns:a="http://schemas.openxmlformats.org/drawingml/2006/main">
                <a:ext uri="{FF2B5EF4-FFF2-40B4-BE49-F238E27FC236}">
                  <a16:creationId xmlns:a16="http://schemas.microsoft.com/office/drawing/2014/main" id="{AB9E884C-7D23-42D4-8D78-4E0D46DE21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7E59694" w14:textId="77777777" w:rsidR="003E11C7" w:rsidRPr="00005D91" w:rsidRDefault="003E11C7" w:rsidP="00B041B7">
      <w:pPr>
        <w:pStyle w:val="Sarakstarindkopa"/>
        <w:spacing w:after="120" w:line="240" w:lineRule="auto"/>
        <w:ind w:left="0"/>
        <w:rPr>
          <w:sz w:val="20"/>
          <w:szCs w:val="20"/>
        </w:rPr>
      </w:pPr>
      <w:r w:rsidRPr="00005D91">
        <w:rPr>
          <w:b/>
          <w:bCs/>
          <w:sz w:val="20"/>
          <w:szCs w:val="20"/>
        </w:rPr>
        <w:t>Avots:</w:t>
      </w:r>
      <w:r w:rsidRPr="00005D91">
        <w:rPr>
          <w:sz w:val="20"/>
          <w:szCs w:val="20"/>
        </w:rPr>
        <w:t xml:space="preserve"> Centrālā statistikas pārvalde </w:t>
      </w:r>
    </w:p>
    <w:p w14:paraId="0DCE6564" w14:textId="1E027794" w:rsidR="003E11C7" w:rsidRDefault="00B041B7" w:rsidP="00B041B7">
      <w:pPr>
        <w:pStyle w:val="Sarakstarindkopa"/>
        <w:spacing w:after="120" w:line="240" w:lineRule="auto"/>
        <w:ind w:left="0"/>
        <w:rPr>
          <w:b/>
          <w:bCs/>
        </w:rPr>
      </w:pPr>
      <w:r>
        <w:t>9</w:t>
      </w:r>
      <w:r w:rsidR="003E11C7" w:rsidRPr="00005D91">
        <w:t>.</w:t>
      </w:r>
      <w:r w:rsidR="00402904">
        <w:t>2</w:t>
      </w:r>
      <w:r w:rsidR="003E11C7" w:rsidRPr="00005D91">
        <w:t>.</w:t>
      </w:r>
      <w:r w:rsidR="009D0B1C">
        <w:t>1</w:t>
      </w:r>
      <w:r w:rsidR="003E11C7" w:rsidRPr="00005D91">
        <w:t xml:space="preserve">.attēls. </w:t>
      </w:r>
      <w:r w:rsidR="003E11C7" w:rsidRPr="00005D91">
        <w:rPr>
          <w:b/>
          <w:bCs/>
        </w:rPr>
        <w:t>Pasažieru apgrozība ostās</w:t>
      </w:r>
    </w:p>
    <w:p w14:paraId="02962A57" w14:textId="77777777" w:rsidR="00840D80" w:rsidRDefault="00840D80" w:rsidP="00005D91">
      <w:pPr>
        <w:pStyle w:val="Sarakstarindkopa"/>
        <w:spacing w:after="120" w:line="240" w:lineRule="auto"/>
        <w:rPr>
          <w:b/>
          <w:bCs/>
        </w:rPr>
      </w:pPr>
    </w:p>
    <w:p w14:paraId="02D39980" w14:textId="3DFC3FA7" w:rsidR="006D090A" w:rsidRDefault="00840D80" w:rsidP="00840D80">
      <w:pPr>
        <w:jc w:val="both"/>
      </w:pPr>
      <w:r>
        <w:tab/>
      </w:r>
      <w:r w:rsidR="00A730C7">
        <w:t xml:space="preserve">Lai gan </w:t>
      </w:r>
      <w:r>
        <w:t>Rīgas pasažieru ostā 2019.gadā salīdzinot ar iepriekšējo gadu pasažieru apgrozība ir samazinājusies, salīdzinot ar 2014.gadu tā ir palielinājusies par 15%. Pakāpeniska pasažieru apgrozības palielināšanās ir notikusi Ventspils ostā, 2019.gadā sasniedzot 233, 54 tūkstošus pasažieru. Savukārt Liepājas ostā pasažieru apgrozība 2019.gadā salīdzinot ar 2018.gadu ir samazinājusies par 13%.</w:t>
      </w:r>
      <w:r w:rsidR="00932390">
        <w:t xml:space="preserve"> 2020.gadā </w:t>
      </w:r>
      <w:r w:rsidR="00FC3C40">
        <w:t xml:space="preserve">COVID-19 ieviesto ierobežojumu ietekmē </w:t>
      </w:r>
      <w:r w:rsidR="00932390">
        <w:t xml:space="preserve">pasažieru apgrozība ir ievērojami samazinājusies visās trijās lielajās ostās. </w:t>
      </w:r>
    </w:p>
    <w:bookmarkEnd w:id="88"/>
    <w:p w14:paraId="4B524042" w14:textId="6A732461" w:rsidR="00AE4760" w:rsidRDefault="00AE4760" w:rsidP="00840D80">
      <w:pPr>
        <w:jc w:val="both"/>
      </w:pPr>
    </w:p>
    <w:p w14:paraId="5E4786D0" w14:textId="4CAFF9A5" w:rsidR="00D428F1" w:rsidRDefault="00D428F1" w:rsidP="00840D80">
      <w:pPr>
        <w:jc w:val="both"/>
      </w:pPr>
    </w:p>
    <w:p w14:paraId="16091D63" w14:textId="77777777" w:rsidR="00D428F1" w:rsidRDefault="00D428F1" w:rsidP="00840D80">
      <w:pPr>
        <w:jc w:val="both"/>
      </w:pPr>
    </w:p>
    <w:p w14:paraId="5A81A7BE" w14:textId="13632D12" w:rsidR="00C92C25" w:rsidRPr="00C92C25" w:rsidRDefault="00C92C25" w:rsidP="00C92C25">
      <w:pPr>
        <w:pStyle w:val="Virsraksts2"/>
      </w:pPr>
      <w:bookmarkStart w:id="89" w:name="_Toc69397728"/>
      <w:r>
        <w:lastRenderedPageBreak/>
        <w:t>Kravu p</w:t>
      </w:r>
      <w:r w:rsidR="00070469">
        <w:t>ā</w:t>
      </w:r>
      <w:r>
        <w:t>rvadājumi</w:t>
      </w:r>
      <w:bookmarkEnd w:id="89"/>
    </w:p>
    <w:p w14:paraId="20FE0597" w14:textId="43ED84EB" w:rsidR="003E11C7" w:rsidRPr="00C47F3D" w:rsidRDefault="00C47F3D" w:rsidP="00F92259">
      <w:pPr>
        <w:spacing w:after="120"/>
        <w:jc w:val="center"/>
        <w:rPr>
          <w:b/>
          <w:bCs/>
        </w:rPr>
      </w:pPr>
      <w:r>
        <w:rPr>
          <w:noProof/>
        </w:rPr>
        <w:drawing>
          <wp:inline distT="0" distB="0" distL="0" distR="0" wp14:anchorId="0A11139A" wp14:editId="4AFD0F5E">
            <wp:extent cx="5040000" cy="2520000"/>
            <wp:effectExtent l="0" t="0" r="8255" b="13970"/>
            <wp:docPr id="13" name="Chart 13">
              <a:extLst xmlns:a="http://schemas.openxmlformats.org/drawingml/2006/main">
                <a:ext uri="{FF2B5EF4-FFF2-40B4-BE49-F238E27FC236}">
                  <a16:creationId xmlns:a16="http://schemas.microsoft.com/office/drawing/2014/main" id="{26AB3B12-4FFD-4E5C-B61C-CFB20741D2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C293870" w14:textId="77777777" w:rsidR="003E11C7" w:rsidRPr="00F92259" w:rsidRDefault="003E11C7" w:rsidP="00EC2F38">
      <w:pPr>
        <w:spacing w:after="0" w:line="240" w:lineRule="auto"/>
        <w:rPr>
          <w:sz w:val="20"/>
          <w:szCs w:val="20"/>
        </w:rPr>
      </w:pPr>
      <w:r w:rsidRPr="00F92259">
        <w:rPr>
          <w:b/>
          <w:bCs/>
          <w:sz w:val="20"/>
          <w:szCs w:val="20"/>
        </w:rPr>
        <w:t xml:space="preserve">Avots: </w:t>
      </w:r>
      <w:r w:rsidRPr="00F92259">
        <w:rPr>
          <w:sz w:val="20"/>
          <w:szCs w:val="20"/>
        </w:rPr>
        <w:t xml:space="preserve">Centrālā statistikas pārvalde </w:t>
      </w:r>
    </w:p>
    <w:p w14:paraId="36558E14" w14:textId="11450DB4" w:rsidR="00005D91" w:rsidRDefault="00B041B7" w:rsidP="00EC2F38">
      <w:pPr>
        <w:spacing w:after="0" w:line="240" w:lineRule="auto"/>
        <w:rPr>
          <w:b/>
          <w:bCs/>
        </w:rPr>
      </w:pPr>
      <w:r>
        <w:t>9</w:t>
      </w:r>
      <w:r w:rsidR="003E11C7" w:rsidRPr="00005D91">
        <w:t>.</w:t>
      </w:r>
      <w:r w:rsidR="00402904">
        <w:t>3</w:t>
      </w:r>
      <w:r w:rsidR="003E11C7" w:rsidRPr="00005D91">
        <w:t>.</w:t>
      </w:r>
      <w:r w:rsidR="00402904">
        <w:t>1</w:t>
      </w:r>
      <w:r w:rsidR="003E11C7" w:rsidRPr="00005D91">
        <w:t>.attēls.</w:t>
      </w:r>
      <w:r w:rsidR="003E11C7" w:rsidRPr="00FF3CE3">
        <w:t xml:space="preserve"> </w:t>
      </w:r>
      <w:r w:rsidR="003E11C7" w:rsidRPr="00005D91">
        <w:rPr>
          <w:b/>
          <w:bCs/>
        </w:rPr>
        <w:t>Kravu apgrozība ostās</w:t>
      </w:r>
    </w:p>
    <w:p w14:paraId="65301939" w14:textId="3D62AF9B" w:rsidR="00005D91" w:rsidRDefault="00005D91" w:rsidP="00945ED6">
      <w:pPr>
        <w:spacing w:after="120" w:line="240" w:lineRule="auto"/>
        <w:rPr>
          <w:color w:val="FF0000"/>
        </w:rPr>
      </w:pPr>
    </w:p>
    <w:p w14:paraId="6F88A926" w14:textId="0ACE5C52" w:rsidR="00945ED6" w:rsidRDefault="00177D47" w:rsidP="00A730C7">
      <w:pPr>
        <w:spacing w:after="120" w:line="240" w:lineRule="auto"/>
        <w:jc w:val="both"/>
      </w:pPr>
      <w:r>
        <w:tab/>
      </w:r>
      <w:r w:rsidR="00FE366E" w:rsidRPr="00FE366E">
        <w:t>No Latvijas ostām 20</w:t>
      </w:r>
      <w:r w:rsidR="00C47F3D">
        <w:t>20</w:t>
      </w:r>
      <w:r w:rsidR="00FE366E" w:rsidRPr="00FE366E">
        <w:t xml:space="preserve">. gadā nosūtīja un ostās saņēma </w:t>
      </w:r>
      <w:r w:rsidR="00C47F3D">
        <w:t>44</w:t>
      </w:r>
      <w:r w:rsidR="00FE366E" w:rsidRPr="00FE366E">
        <w:t>,</w:t>
      </w:r>
      <w:r w:rsidR="00C47F3D">
        <w:t>9</w:t>
      </w:r>
      <w:r w:rsidR="00FE366E" w:rsidRPr="00FE366E">
        <w:t xml:space="preserve"> </w:t>
      </w:r>
      <w:r w:rsidR="00E052DF">
        <w:t>tūkst</w:t>
      </w:r>
      <w:r w:rsidR="00FE366E" w:rsidRPr="00FE366E">
        <w:t xml:space="preserve">. tonnu kravu, kas ir par </w:t>
      </w:r>
      <w:r w:rsidR="00C47F3D">
        <w:t>28</w:t>
      </w:r>
      <w:r w:rsidR="00FE366E" w:rsidRPr="00FE366E">
        <w:t xml:space="preserve">% </w:t>
      </w:r>
      <w:r w:rsidR="00E052DF">
        <w:t>mazāk</w:t>
      </w:r>
      <w:r w:rsidR="00FE366E" w:rsidRPr="00FE366E">
        <w:t xml:space="preserve"> nekā 20</w:t>
      </w:r>
      <w:r w:rsidR="00C47F3D">
        <w:t>19</w:t>
      </w:r>
      <w:r w:rsidR="00FE366E" w:rsidRPr="00FE366E">
        <w:t>.</w:t>
      </w:r>
      <w:r w:rsidR="00FE366E">
        <w:t xml:space="preserve">gadā. </w:t>
      </w:r>
      <w:r w:rsidR="001F107C">
        <w:t>Rīgas ostā kravu apgrozība 20</w:t>
      </w:r>
      <w:r w:rsidR="00C47F3D">
        <w:t>20</w:t>
      </w:r>
      <w:r w:rsidR="001F107C">
        <w:t xml:space="preserve">.gadā, salīdzinot ar 2014.gadu, ir samazinājusies par </w:t>
      </w:r>
      <w:r w:rsidR="002F6B4C">
        <w:t>17393</w:t>
      </w:r>
      <w:r w:rsidR="001F107C">
        <w:t xml:space="preserve"> tūkstošiem tonnu jeb par </w:t>
      </w:r>
      <w:r w:rsidR="002F6B4C">
        <w:t>42</w:t>
      </w:r>
      <w:r w:rsidR="001F107C">
        <w:t xml:space="preserve">%. </w:t>
      </w:r>
      <w:r w:rsidR="00BE010C">
        <w:t>Savukārt, salīdzinot ar iepriekšējo gadu,</w:t>
      </w:r>
      <w:r w:rsidR="001F107C">
        <w:t xml:space="preserve"> </w:t>
      </w:r>
      <w:r w:rsidR="00BE010C">
        <w:t>201</w:t>
      </w:r>
      <w:r w:rsidR="002878C7">
        <w:t>9</w:t>
      </w:r>
      <w:r w:rsidR="00BE010C">
        <w:t xml:space="preserve">.gadā kravu apgrozība Rīgas ostā ir </w:t>
      </w:r>
      <w:r w:rsidR="002878C7">
        <w:t>samazinājusies</w:t>
      </w:r>
      <w:r w:rsidR="00BE010C">
        <w:t xml:space="preserve"> par </w:t>
      </w:r>
      <w:r w:rsidR="002F6B4C">
        <w:t>9075</w:t>
      </w:r>
      <w:r w:rsidR="00BE010C">
        <w:t xml:space="preserve"> tūkstošiem tonnu jeb </w:t>
      </w:r>
      <w:r w:rsidR="002F6B4C">
        <w:t>28</w:t>
      </w:r>
      <w:r w:rsidR="001916C3">
        <w:t xml:space="preserve">%. Ventspils ostā sākot no 2017.gada </w:t>
      </w:r>
      <w:r>
        <w:t>bija</w:t>
      </w:r>
      <w:r w:rsidR="001916C3">
        <w:t xml:space="preserve"> vērojams kravu apgrozības pieaugums, </w:t>
      </w:r>
      <w:r>
        <w:t>201</w:t>
      </w:r>
      <w:r w:rsidR="002878C7">
        <w:t>9</w:t>
      </w:r>
      <w:r>
        <w:t>.gadā sasniedzot 20</w:t>
      </w:r>
      <w:r w:rsidR="002878C7">
        <w:t xml:space="preserve">456 </w:t>
      </w:r>
      <w:r>
        <w:t>tūkstošus tonnu</w:t>
      </w:r>
      <w:r w:rsidR="002F6B4C">
        <w:t>, savukārt 2020.gadā kravu apgrozība ir kritusies par 37%, salīdzinot ar gadu iepriekš.</w:t>
      </w:r>
      <w:r>
        <w:t xml:space="preserve"> </w:t>
      </w:r>
      <w:r w:rsidR="002878C7">
        <w:t>N</w:t>
      </w:r>
      <w:r>
        <w:t>o 2014. līdz 201</w:t>
      </w:r>
      <w:r w:rsidR="002878C7">
        <w:t>8</w:t>
      </w:r>
      <w:r>
        <w:t>.gadam Liepājas ostā bija vērojams pakāpenisks kravu apgrozījuma pieaugums</w:t>
      </w:r>
      <w:r w:rsidR="002F6B4C">
        <w:t>.</w:t>
      </w:r>
      <w:r>
        <w:t xml:space="preserve"> </w:t>
      </w:r>
      <w:r w:rsidR="00E00756">
        <w:t>Arī m</w:t>
      </w:r>
      <w:r>
        <w:t xml:space="preserve">azajās ostās </w:t>
      </w:r>
      <w:r w:rsidR="00E00756">
        <w:t xml:space="preserve">kravu apgrozība ir pakāpeniski palielinājusies laika periodā no 2014. līdz 2018.gadam. </w:t>
      </w:r>
    </w:p>
    <w:p w14:paraId="29B8757B" w14:textId="247FB24C" w:rsidR="0019054F" w:rsidRDefault="0019054F" w:rsidP="00A730C7">
      <w:pPr>
        <w:spacing w:after="120" w:line="240" w:lineRule="auto"/>
        <w:jc w:val="both"/>
      </w:pPr>
    </w:p>
    <w:p w14:paraId="51E7D371" w14:textId="53B7F2B5" w:rsidR="0019054F" w:rsidRDefault="0019054F" w:rsidP="00A730C7">
      <w:pPr>
        <w:spacing w:after="120" w:line="240" w:lineRule="auto"/>
        <w:jc w:val="both"/>
      </w:pPr>
    </w:p>
    <w:p w14:paraId="52E6E910" w14:textId="7D894C84" w:rsidR="0019054F" w:rsidRDefault="0019054F" w:rsidP="00A730C7">
      <w:pPr>
        <w:spacing w:after="120" w:line="240" w:lineRule="auto"/>
        <w:jc w:val="both"/>
      </w:pPr>
    </w:p>
    <w:p w14:paraId="17496F79" w14:textId="5C6392EE" w:rsidR="0019054F" w:rsidRDefault="0019054F" w:rsidP="00A730C7">
      <w:pPr>
        <w:spacing w:after="120" w:line="240" w:lineRule="auto"/>
        <w:jc w:val="both"/>
      </w:pPr>
    </w:p>
    <w:p w14:paraId="73089437" w14:textId="2E8ACAFF" w:rsidR="0019054F" w:rsidRDefault="0019054F" w:rsidP="00A730C7">
      <w:pPr>
        <w:spacing w:after="120" w:line="240" w:lineRule="auto"/>
        <w:jc w:val="both"/>
      </w:pPr>
    </w:p>
    <w:p w14:paraId="1D9A569B" w14:textId="5B4A3C8D" w:rsidR="0019054F" w:rsidRDefault="0019054F" w:rsidP="00A730C7">
      <w:pPr>
        <w:spacing w:after="120" w:line="240" w:lineRule="auto"/>
        <w:jc w:val="both"/>
      </w:pPr>
    </w:p>
    <w:p w14:paraId="4A01E508" w14:textId="2527F005" w:rsidR="0019054F" w:rsidRDefault="0019054F" w:rsidP="00A730C7">
      <w:pPr>
        <w:spacing w:after="120" w:line="240" w:lineRule="auto"/>
        <w:jc w:val="both"/>
      </w:pPr>
    </w:p>
    <w:p w14:paraId="082FC65D" w14:textId="5901A2F5" w:rsidR="0019054F" w:rsidRDefault="0019054F" w:rsidP="00A730C7">
      <w:pPr>
        <w:spacing w:after="120" w:line="240" w:lineRule="auto"/>
        <w:jc w:val="both"/>
      </w:pPr>
    </w:p>
    <w:p w14:paraId="2ED5849F" w14:textId="1A64D793" w:rsidR="0019054F" w:rsidRDefault="0019054F" w:rsidP="00A730C7">
      <w:pPr>
        <w:spacing w:after="120" w:line="240" w:lineRule="auto"/>
        <w:jc w:val="both"/>
      </w:pPr>
    </w:p>
    <w:p w14:paraId="29AED7FA" w14:textId="6E7AF6AB" w:rsidR="0019054F" w:rsidRDefault="0019054F" w:rsidP="00A730C7">
      <w:pPr>
        <w:spacing w:after="120" w:line="240" w:lineRule="auto"/>
        <w:jc w:val="both"/>
      </w:pPr>
    </w:p>
    <w:p w14:paraId="7E5600B8" w14:textId="56C85B78" w:rsidR="0019054F" w:rsidRDefault="0019054F" w:rsidP="00A730C7">
      <w:pPr>
        <w:spacing w:after="120" w:line="240" w:lineRule="auto"/>
        <w:jc w:val="both"/>
      </w:pPr>
    </w:p>
    <w:p w14:paraId="5F69FB5C" w14:textId="5A6A47E3" w:rsidR="0019054F" w:rsidRDefault="0019054F" w:rsidP="00A730C7">
      <w:pPr>
        <w:spacing w:after="120" w:line="240" w:lineRule="auto"/>
        <w:jc w:val="both"/>
      </w:pPr>
    </w:p>
    <w:p w14:paraId="3A54C51A" w14:textId="18FBB55A" w:rsidR="0019054F" w:rsidRDefault="0019054F" w:rsidP="00A730C7">
      <w:pPr>
        <w:spacing w:after="120" w:line="240" w:lineRule="auto"/>
        <w:jc w:val="both"/>
      </w:pPr>
    </w:p>
    <w:p w14:paraId="0B690747" w14:textId="2FD8BD47" w:rsidR="0019054F" w:rsidRDefault="0019054F" w:rsidP="00A730C7">
      <w:pPr>
        <w:spacing w:after="120" w:line="240" w:lineRule="auto"/>
        <w:jc w:val="both"/>
      </w:pPr>
    </w:p>
    <w:p w14:paraId="28E2157A" w14:textId="4D08CE55" w:rsidR="0019054F" w:rsidRDefault="0019054F" w:rsidP="00A730C7">
      <w:pPr>
        <w:spacing w:after="120" w:line="240" w:lineRule="auto"/>
        <w:jc w:val="both"/>
      </w:pPr>
    </w:p>
    <w:p w14:paraId="65E05F74" w14:textId="77777777" w:rsidR="0019054F" w:rsidRPr="00A730C7" w:rsidRDefault="0019054F" w:rsidP="00A730C7">
      <w:pPr>
        <w:spacing w:after="120" w:line="240" w:lineRule="auto"/>
        <w:jc w:val="both"/>
      </w:pPr>
    </w:p>
    <w:p w14:paraId="2DF0AE99" w14:textId="1C84BE11" w:rsidR="00005D91" w:rsidRDefault="00B041B7" w:rsidP="00EC2F38">
      <w:pPr>
        <w:spacing w:after="0" w:line="240" w:lineRule="auto"/>
        <w:jc w:val="right"/>
      </w:pPr>
      <w:bookmarkStart w:id="90" w:name="_Hlk63774249"/>
      <w:r>
        <w:lastRenderedPageBreak/>
        <w:t>9</w:t>
      </w:r>
      <w:r w:rsidR="003E11C7">
        <w:t>.</w:t>
      </w:r>
      <w:r w:rsidR="00402904">
        <w:t>3</w:t>
      </w:r>
      <w:r w:rsidR="003E11C7">
        <w:t>.1</w:t>
      </w:r>
      <w:r w:rsidR="003E11C7" w:rsidRPr="00FF3CE3">
        <w:t>.tabula</w:t>
      </w:r>
      <w:r w:rsidR="00005D91">
        <w:t xml:space="preserve"> </w:t>
      </w:r>
    </w:p>
    <w:p w14:paraId="023841F8" w14:textId="52E17274" w:rsidR="003E11C7" w:rsidRPr="00005D91" w:rsidRDefault="003E11C7" w:rsidP="00EC2F38">
      <w:pPr>
        <w:spacing w:after="0" w:line="240" w:lineRule="auto"/>
        <w:jc w:val="right"/>
        <w:rPr>
          <w:b/>
          <w:bCs/>
        </w:rPr>
      </w:pPr>
      <w:r w:rsidRPr="00005D91">
        <w:rPr>
          <w:b/>
          <w:bCs/>
        </w:rPr>
        <w:t>Kravu apgrozība ostās (</w:t>
      </w:r>
      <w:proofErr w:type="spellStart"/>
      <w:r w:rsidRPr="00005D91">
        <w:rPr>
          <w:b/>
          <w:bCs/>
        </w:rPr>
        <w:t>tūkst.tonnu</w:t>
      </w:r>
      <w:proofErr w:type="spellEnd"/>
      <w:r w:rsidRPr="00005D91">
        <w:rPr>
          <w:b/>
          <w:bCs/>
        </w:rPr>
        <w:t>)</w:t>
      </w:r>
    </w:p>
    <w:tbl>
      <w:tblPr>
        <w:tblW w:w="9209" w:type="dxa"/>
        <w:tblLook w:val="04A0" w:firstRow="1" w:lastRow="0" w:firstColumn="1" w:lastColumn="0" w:noHBand="0" w:noVBand="1"/>
      </w:tblPr>
      <w:tblGrid>
        <w:gridCol w:w="1691"/>
        <w:gridCol w:w="1222"/>
        <w:gridCol w:w="782"/>
        <w:gridCol w:w="782"/>
        <w:gridCol w:w="782"/>
        <w:gridCol w:w="1085"/>
        <w:gridCol w:w="1085"/>
        <w:gridCol w:w="866"/>
        <w:gridCol w:w="914"/>
      </w:tblGrid>
      <w:tr w:rsidR="00417B9C" w:rsidRPr="00FF3CE3" w14:paraId="1473388D" w14:textId="56CDF4C1" w:rsidTr="00417B9C">
        <w:trPr>
          <w:trHeight w:val="140"/>
        </w:trPr>
        <w:tc>
          <w:tcPr>
            <w:tcW w:w="291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478330" w14:textId="77777777" w:rsidR="00417B9C" w:rsidRPr="00FE10C5" w:rsidRDefault="00417B9C" w:rsidP="00807CCE">
            <w:pPr>
              <w:spacing w:after="120"/>
              <w:rPr>
                <w:sz w:val="20"/>
                <w:szCs w:val="20"/>
                <w:lang w:eastAsia="lv-LV"/>
              </w:rPr>
            </w:pPr>
            <w:r w:rsidRPr="00FE10C5">
              <w:rPr>
                <w:sz w:val="20"/>
                <w:szCs w:val="20"/>
                <w:lang w:eastAsia="lv-LV"/>
              </w:rPr>
              <w:t> </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14:paraId="298095D8" w14:textId="77777777" w:rsidR="00417B9C" w:rsidRPr="00FE10C5" w:rsidRDefault="00417B9C" w:rsidP="00005D91">
            <w:pPr>
              <w:spacing w:after="120"/>
              <w:jc w:val="center"/>
              <w:rPr>
                <w:sz w:val="20"/>
                <w:szCs w:val="20"/>
                <w:lang w:eastAsia="lv-LV"/>
              </w:rPr>
            </w:pPr>
            <w:r w:rsidRPr="00FE10C5">
              <w:rPr>
                <w:sz w:val="20"/>
                <w:szCs w:val="20"/>
                <w:lang w:eastAsia="lv-LV"/>
              </w:rPr>
              <w:t>2014</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14:paraId="45013BF0" w14:textId="77777777" w:rsidR="00417B9C" w:rsidRPr="00FE10C5" w:rsidRDefault="00417B9C" w:rsidP="00005D91">
            <w:pPr>
              <w:spacing w:after="120"/>
              <w:jc w:val="center"/>
              <w:rPr>
                <w:sz w:val="20"/>
                <w:szCs w:val="20"/>
                <w:lang w:eastAsia="lv-LV"/>
              </w:rPr>
            </w:pPr>
            <w:r w:rsidRPr="00FE10C5">
              <w:rPr>
                <w:sz w:val="20"/>
                <w:szCs w:val="20"/>
                <w:lang w:eastAsia="lv-LV"/>
              </w:rPr>
              <w:t>2015</w:t>
            </w:r>
          </w:p>
        </w:tc>
        <w:tc>
          <w:tcPr>
            <w:tcW w:w="782" w:type="dxa"/>
            <w:tcBorders>
              <w:top w:val="single" w:sz="4" w:space="0" w:color="auto"/>
              <w:left w:val="nil"/>
              <w:bottom w:val="single" w:sz="4" w:space="0" w:color="auto"/>
              <w:right w:val="single" w:sz="4" w:space="0" w:color="auto"/>
            </w:tcBorders>
            <w:shd w:val="clear" w:color="000000" w:fill="FFFFFF"/>
            <w:vAlign w:val="center"/>
            <w:hideMark/>
          </w:tcPr>
          <w:p w14:paraId="5B653011" w14:textId="77777777" w:rsidR="00417B9C" w:rsidRPr="00FE10C5" w:rsidRDefault="00417B9C" w:rsidP="00005D91">
            <w:pPr>
              <w:spacing w:after="120"/>
              <w:jc w:val="center"/>
              <w:rPr>
                <w:sz w:val="20"/>
                <w:szCs w:val="20"/>
                <w:lang w:eastAsia="lv-LV"/>
              </w:rPr>
            </w:pPr>
            <w:r w:rsidRPr="00FE10C5">
              <w:rPr>
                <w:sz w:val="20"/>
                <w:szCs w:val="20"/>
                <w:lang w:eastAsia="lv-LV"/>
              </w:rPr>
              <w:t>2016</w:t>
            </w:r>
          </w:p>
        </w:tc>
        <w:tc>
          <w:tcPr>
            <w:tcW w:w="1085" w:type="dxa"/>
            <w:tcBorders>
              <w:top w:val="single" w:sz="4" w:space="0" w:color="auto"/>
              <w:left w:val="nil"/>
              <w:bottom w:val="single" w:sz="4" w:space="0" w:color="auto"/>
              <w:right w:val="single" w:sz="4" w:space="0" w:color="auto"/>
            </w:tcBorders>
            <w:shd w:val="clear" w:color="000000" w:fill="FFFFFF"/>
            <w:vAlign w:val="center"/>
            <w:hideMark/>
          </w:tcPr>
          <w:p w14:paraId="53F1D9C3" w14:textId="77777777" w:rsidR="00417B9C" w:rsidRPr="00FE10C5" w:rsidRDefault="00417B9C" w:rsidP="00005D91">
            <w:pPr>
              <w:spacing w:after="120"/>
              <w:jc w:val="center"/>
              <w:rPr>
                <w:sz w:val="20"/>
                <w:szCs w:val="20"/>
                <w:lang w:eastAsia="lv-LV"/>
              </w:rPr>
            </w:pPr>
            <w:r w:rsidRPr="00FE10C5">
              <w:rPr>
                <w:sz w:val="20"/>
                <w:szCs w:val="20"/>
                <w:lang w:eastAsia="lv-LV"/>
              </w:rPr>
              <w:t>2017</w:t>
            </w:r>
          </w:p>
        </w:tc>
        <w:tc>
          <w:tcPr>
            <w:tcW w:w="1085" w:type="dxa"/>
            <w:tcBorders>
              <w:top w:val="single" w:sz="4" w:space="0" w:color="auto"/>
              <w:left w:val="nil"/>
              <w:bottom w:val="single" w:sz="4" w:space="0" w:color="auto"/>
              <w:right w:val="single" w:sz="4" w:space="0" w:color="auto"/>
            </w:tcBorders>
            <w:shd w:val="clear" w:color="000000" w:fill="FFFFFF"/>
            <w:vAlign w:val="center"/>
            <w:hideMark/>
          </w:tcPr>
          <w:p w14:paraId="003BE2AA" w14:textId="77777777" w:rsidR="00417B9C" w:rsidRPr="00FE10C5" w:rsidRDefault="00417B9C" w:rsidP="00005D91">
            <w:pPr>
              <w:spacing w:after="120"/>
              <w:jc w:val="center"/>
              <w:rPr>
                <w:sz w:val="20"/>
                <w:szCs w:val="20"/>
                <w:lang w:eastAsia="lv-LV"/>
              </w:rPr>
            </w:pPr>
            <w:r w:rsidRPr="00FE10C5">
              <w:rPr>
                <w:sz w:val="20"/>
                <w:szCs w:val="20"/>
                <w:lang w:eastAsia="lv-LV"/>
              </w:rPr>
              <w:t>2018</w:t>
            </w:r>
          </w:p>
        </w:tc>
        <w:tc>
          <w:tcPr>
            <w:tcW w:w="866" w:type="dxa"/>
            <w:tcBorders>
              <w:top w:val="single" w:sz="4" w:space="0" w:color="auto"/>
              <w:left w:val="nil"/>
              <w:bottom w:val="single" w:sz="4" w:space="0" w:color="auto"/>
              <w:right w:val="single" w:sz="4" w:space="0" w:color="auto"/>
            </w:tcBorders>
            <w:shd w:val="clear" w:color="000000" w:fill="FFFFFF"/>
          </w:tcPr>
          <w:p w14:paraId="3715BBBC" w14:textId="56E4CEDE" w:rsidR="00417B9C" w:rsidRPr="00FE10C5" w:rsidRDefault="00417B9C" w:rsidP="00005D91">
            <w:pPr>
              <w:spacing w:after="120"/>
              <w:jc w:val="center"/>
              <w:rPr>
                <w:sz w:val="20"/>
                <w:szCs w:val="20"/>
                <w:lang w:eastAsia="lv-LV"/>
              </w:rPr>
            </w:pPr>
            <w:r w:rsidRPr="00FE10C5">
              <w:rPr>
                <w:sz w:val="20"/>
                <w:szCs w:val="20"/>
                <w:lang w:eastAsia="lv-LV"/>
              </w:rPr>
              <w:t>2019</w:t>
            </w:r>
          </w:p>
        </w:tc>
        <w:tc>
          <w:tcPr>
            <w:tcW w:w="914" w:type="dxa"/>
            <w:tcBorders>
              <w:top w:val="single" w:sz="4" w:space="0" w:color="auto"/>
              <w:left w:val="nil"/>
              <w:bottom w:val="single" w:sz="4" w:space="0" w:color="auto"/>
              <w:right w:val="single" w:sz="4" w:space="0" w:color="auto"/>
            </w:tcBorders>
            <w:shd w:val="clear" w:color="000000" w:fill="FFFFFF"/>
          </w:tcPr>
          <w:p w14:paraId="3633793D" w14:textId="53D6B20E" w:rsidR="00417B9C" w:rsidRPr="00FE10C5" w:rsidRDefault="00417B9C" w:rsidP="00005D91">
            <w:pPr>
              <w:spacing w:after="120"/>
              <w:jc w:val="center"/>
              <w:rPr>
                <w:sz w:val="20"/>
                <w:szCs w:val="20"/>
                <w:lang w:eastAsia="lv-LV"/>
              </w:rPr>
            </w:pPr>
            <w:r>
              <w:rPr>
                <w:sz w:val="20"/>
                <w:szCs w:val="20"/>
                <w:lang w:eastAsia="lv-LV"/>
              </w:rPr>
              <w:t>2020</w:t>
            </w:r>
          </w:p>
        </w:tc>
      </w:tr>
      <w:tr w:rsidR="00417B9C" w:rsidRPr="00FF3CE3" w14:paraId="7245BF20" w14:textId="6FBEECED" w:rsidTr="00417B9C">
        <w:trPr>
          <w:trHeight w:val="147"/>
        </w:trPr>
        <w:tc>
          <w:tcPr>
            <w:tcW w:w="1691"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234D33D2" w14:textId="77777777" w:rsidR="00417B9C" w:rsidRPr="00FE10C5" w:rsidRDefault="00417B9C" w:rsidP="00417B9C">
            <w:pPr>
              <w:spacing w:after="120"/>
              <w:rPr>
                <w:sz w:val="20"/>
                <w:szCs w:val="20"/>
                <w:lang w:eastAsia="lv-LV"/>
              </w:rPr>
            </w:pPr>
            <w:r w:rsidRPr="00FE10C5">
              <w:rPr>
                <w:sz w:val="20"/>
                <w:szCs w:val="20"/>
                <w:lang w:eastAsia="lv-LV"/>
              </w:rPr>
              <w:t>Nosūtītas kravas</w:t>
            </w:r>
          </w:p>
        </w:tc>
        <w:tc>
          <w:tcPr>
            <w:tcW w:w="1222" w:type="dxa"/>
            <w:tcBorders>
              <w:top w:val="nil"/>
              <w:left w:val="nil"/>
              <w:bottom w:val="single" w:sz="4" w:space="0" w:color="auto"/>
              <w:right w:val="single" w:sz="4" w:space="0" w:color="auto"/>
            </w:tcBorders>
            <w:shd w:val="clear" w:color="000000" w:fill="FFFFFF"/>
            <w:vAlign w:val="center"/>
            <w:hideMark/>
          </w:tcPr>
          <w:p w14:paraId="63C9C2C7" w14:textId="77777777" w:rsidR="00417B9C" w:rsidRPr="00FE10C5" w:rsidRDefault="00417B9C" w:rsidP="00417B9C">
            <w:pPr>
              <w:spacing w:after="120"/>
              <w:jc w:val="center"/>
              <w:rPr>
                <w:sz w:val="20"/>
                <w:szCs w:val="20"/>
                <w:lang w:eastAsia="lv-LV"/>
              </w:rPr>
            </w:pPr>
            <w:r w:rsidRPr="00FE10C5">
              <w:rPr>
                <w:sz w:val="20"/>
                <w:szCs w:val="20"/>
                <w:lang w:eastAsia="lv-LV"/>
              </w:rPr>
              <w:t>PAVISAM</w:t>
            </w:r>
          </w:p>
        </w:tc>
        <w:tc>
          <w:tcPr>
            <w:tcW w:w="782" w:type="dxa"/>
            <w:tcBorders>
              <w:top w:val="nil"/>
              <w:left w:val="nil"/>
              <w:bottom w:val="single" w:sz="4" w:space="0" w:color="auto"/>
              <w:right w:val="single" w:sz="4" w:space="0" w:color="auto"/>
            </w:tcBorders>
            <w:shd w:val="clear" w:color="000000" w:fill="FFFFFF"/>
            <w:vAlign w:val="center"/>
            <w:hideMark/>
          </w:tcPr>
          <w:p w14:paraId="4E424740" w14:textId="77777777" w:rsidR="00417B9C" w:rsidRPr="00FE10C5" w:rsidRDefault="00417B9C" w:rsidP="00417B9C">
            <w:pPr>
              <w:spacing w:after="120"/>
              <w:jc w:val="center"/>
              <w:rPr>
                <w:sz w:val="20"/>
                <w:szCs w:val="20"/>
                <w:lang w:eastAsia="lv-LV"/>
              </w:rPr>
            </w:pPr>
            <w:r w:rsidRPr="00FE10C5">
              <w:rPr>
                <w:sz w:val="20"/>
                <w:szCs w:val="20"/>
                <w:lang w:eastAsia="lv-LV"/>
              </w:rPr>
              <w:t>65 055</w:t>
            </w:r>
          </w:p>
        </w:tc>
        <w:tc>
          <w:tcPr>
            <w:tcW w:w="782" w:type="dxa"/>
            <w:tcBorders>
              <w:top w:val="nil"/>
              <w:left w:val="nil"/>
              <w:bottom w:val="single" w:sz="4" w:space="0" w:color="auto"/>
              <w:right w:val="single" w:sz="4" w:space="0" w:color="auto"/>
            </w:tcBorders>
            <w:shd w:val="clear" w:color="000000" w:fill="FFFFFF"/>
            <w:vAlign w:val="center"/>
            <w:hideMark/>
          </w:tcPr>
          <w:p w14:paraId="5FB43EDC" w14:textId="77777777" w:rsidR="00417B9C" w:rsidRPr="00FE10C5" w:rsidRDefault="00417B9C" w:rsidP="00417B9C">
            <w:pPr>
              <w:spacing w:after="120"/>
              <w:jc w:val="center"/>
              <w:rPr>
                <w:sz w:val="20"/>
                <w:szCs w:val="20"/>
                <w:lang w:eastAsia="lv-LV"/>
              </w:rPr>
            </w:pPr>
            <w:r w:rsidRPr="00FE10C5">
              <w:rPr>
                <w:sz w:val="20"/>
                <w:szCs w:val="20"/>
                <w:lang w:eastAsia="lv-LV"/>
              </w:rPr>
              <w:t>62 551</w:t>
            </w:r>
          </w:p>
        </w:tc>
        <w:tc>
          <w:tcPr>
            <w:tcW w:w="782" w:type="dxa"/>
            <w:tcBorders>
              <w:top w:val="nil"/>
              <w:left w:val="nil"/>
              <w:bottom w:val="single" w:sz="4" w:space="0" w:color="auto"/>
              <w:right w:val="single" w:sz="4" w:space="0" w:color="auto"/>
            </w:tcBorders>
            <w:shd w:val="clear" w:color="000000" w:fill="FFFFFF"/>
            <w:vAlign w:val="center"/>
            <w:hideMark/>
          </w:tcPr>
          <w:p w14:paraId="20DC6B3F" w14:textId="77777777" w:rsidR="00417B9C" w:rsidRPr="00FE10C5" w:rsidRDefault="00417B9C" w:rsidP="00417B9C">
            <w:pPr>
              <w:spacing w:after="120"/>
              <w:jc w:val="center"/>
              <w:rPr>
                <w:sz w:val="20"/>
                <w:szCs w:val="20"/>
                <w:lang w:eastAsia="lv-LV"/>
              </w:rPr>
            </w:pPr>
            <w:r w:rsidRPr="00FE10C5">
              <w:rPr>
                <w:sz w:val="20"/>
                <w:szCs w:val="20"/>
                <w:lang w:eastAsia="lv-LV"/>
              </w:rPr>
              <w:t>56 217</w:t>
            </w:r>
          </w:p>
        </w:tc>
        <w:tc>
          <w:tcPr>
            <w:tcW w:w="1085" w:type="dxa"/>
            <w:tcBorders>
              <w:top w:val="nil"/>
              <w:left w:val="nil"/>
              <w:bottom w:val="single" w:sz="4" w:space="0" w:color="auto"/>
              <w:right w:val="single" w:sz="4" w:space="0" w:color="auto"/>
            </w:tcBorders>
            <w:shd w:val="clear" w:color="000000" w:fill="FFFFFF"/>
            <w:noWrap/>
            <w:vAlign w:val="center"/>
            <w:hideMark/>
          </w:tcPr>
          <w:p w14:paraId="430B03E3" w14:textId="48D16F31" w:rsidR="00417B9C" w:rsidRPr="00FE10C5" w:rsidRDefault="00417B9C" w:rsidP="00417B9C">
            <w:pPr>
              <w:spacing w:after="120"/>
              <w:jc w:val="center"/>
              <w:rPr>
                <w:sz w:val="20"/>
                <w:szCs w:val="20"/>
                <w:lang w:eastAsia="lv-LV"/>
              </w:rPr>
            </w:pPr>
            <w:r w:rsidRPr="00FE10C5">
              <w:rPr>
                <w:sz w:val="20"/>
                <w:szCs w:val="20"/>
                <w:lang w:eastAsia="lv-LV"/>
              </w:rPr>
              <w:t>54</w:t>
            </w:r>
            <w:r>
              <w:rPr>
                <w:sz w:val="20"/>
                <w:szCs w:val="20"/>
                <w:lang w:eastAsia="lv-LV"/>
              </w:rPr>
              <w:t xml:space="preserve"> </w:t>
            </w:r>
            <w:r w:rsidRPr="00FE10C5">
              <w:rPr>
                <w:sz w:val="20"/>
                <w:szCs w:val="20"/>
                <w:lang w:eastAsia="lv-LV"/>
              </w:rPr>
              <w:t>156</w:t>
            </w:r>
          </w:p>
        </w:tc>
        <w:tc>
          <w:tcPr>
            <w:tcW w:w="1085" w:type="dxa"/>
            <w:tcBorders>
              <w:top w:val="nil"/>
              <w:left w:val="nil"/>
              <w:bottom w:val="single" w:sz="4" w:space="0" w:color="auto"/>
              <w:right w:val="single" w:sz="4" w:space="0" w:color="auto"/>
            </w:tcBorders>
            <w:shd w:val="clear" w:color="000000" w:fill="FFFFFF"/>
            <w:noWrap/>
            <w:vAlign w:val="center"/>
            <w:hideMark/>
          </w:tcPr>
          <w:p w14:paraId="18A0F78E" w14:textId="7F20D31F" w:rsidR="00417B9C" w:rsidRPr="00FE10C5" w:rsidRDefault="00417B9C" w:rsidP="00417B9C">
            <w:pPr>
              <w:spacing w:after="120"/>
              <w:jc w:val="center"/>
              <w:rPr>
                <w:sz w:val="20"/>
                <w:szCs w:val="20"/>
                <w:lang w:eastAsia="lv-LV"/>
              </w:rPr>
            </w:pPr>
            <w:r w:rsidRPr="00FE10C5">
              <w:rPr>
                <w:sz w:val="20"/>
                <w:szCs w:val="20"/>
                <w:lang w:eastAsia="lv-LV"/>
              </w:rPr>
              <w:t>57</w:t>
            </w:r>
            <w:r>
              <w:rPr>
                <w:sz w:val="20"/>
                <w:szCs w:val="20"/>
                <w:lang w:eastAsia="lv-LV"/>
              </w:rPr>
              <w:t xml:space="preserve"> </w:t>
            </w:r>
            <w:r w:rsidRPr="00FE10C5">
              <w:rPr>
                <w:sz w:val="20"/>
                <w:szCs w:val="20"/>
                <w:lang w:eastAsia="lv-LV"/>
              </w:rPr>
              <w:t>054</w:t>
            </w:r>
          </w:p>
        </w:tc>
        <w:tc>
          <w:tcPr>
            <w:tcW w:w="866" w:type="dxa"/>
            <w:tcBorders>
              <w:top w:val="nil"/>
              <w:left w:val="nil"/>
              <w:bottom w:val="single" w:sz="4" w:space="0" w:color="auto"/>
              <w:right w:val="single" w:sz="4" w:space="0" w:color="auto"/>
            </w:tcBorders>
            <w:shd w:val="clear" w:color="000000" w:fill="FFFFFF"/>
          </w:tcPr>
          <w:p w14:paraId="5C7579FE" w14:textId="6E4F8552" w:rsidR="00417B9C" w:rsidRPr="00FE10C5" w:rsidRDefault="00417B9C" w:rsidP="00417B9C">
            <w:pPr>
              <w:spacing w:after="120"/>
              <w:jc w:val="center"/>
              <w:rPr>
                <w:sz w:val="20"/>
                <w:szCs w:val="20"/>
                <w:lang w:eastAsia="lv-LV"/>
              </w:rPr>
            </w:pPr>
            <w:r w:rsidRPr="00FE10C5">
              <w:rPr>
                <w:sz w:val="20"/>
                <w:szCs w:val="20"/>
              </w:rPr>
              <w:t>52</w:t>
            </w:r>
            <w:r>
              <w:rPr>
                <w:sz w:val="20"/>
                <w:szCs w:val="20"/>
              </w:rPr>
              <w:t xml:space="preserve"> </w:t>
            </w:r>
            <w:r w:rsidRPr="00FE10C5">
              <w:rPr>
                <w:sz w:val="20"/>
                <w:szCs w:val="20"/>
              </w:rPr>
              <w:t>89</w:t>
            </w:r>
            <w:r>
              <w:rPr>
                <w:sz w:val="20"/>
                <w:szCs w:val="20"/>
              </w:rPr>
              <w:t>2</w:t>
            </w:r>
          </w:p>
        </w:tc>
        <w:tc>
          <w:tcPr>
            <w:tcW w:w="914" w:type="dxa"/>
            <w:tcBorders>
              <w:top w:val="nil"/>
              <w:left w:val="nil"/>
              <w:bottom w:val="single" w:sz="4" w:space="0" w:color="auto"/>
              <w:right w:val="single" w:sz="4" w:space="0" w:color="auto"/>
            </w:tcBorders>
            <w:shd w:val="clear" w:color="000000" w:fill="FFFFFF"/>
          </w:tcPr>
          <w:p w14:paraId="0A944327" w14:textId="642D9637" w:rsidR="00417B9C" w:rsidRPr="00417B9C" w:rsidRDefault="00417B9C" w:rsidP="00417B9C">
            <w:pPr>
              <w:spacing w:after="120"/>
              <w:jc w:val="center"/>
              <w:rPr>
                <w:sz w:val="20"/>
                <w:szCs w:val="20"/>
              </w:rPr>
            </w:pPr>
            <w:r w:rsidRPr="00417B9C">
              <w:rPr>
                <w:sz w:val="20"/>
                <w:szCs w:val="20"/>
              </w:rPr>
              <w:t>35 27</w:t>
            </w:r>
            <w:r>
              <w:rPr>
                <w:sz w:val="20"/>
                <w:szCs w:val="20"/>
              </w:rPr>
              <w:t>6</w:t>
            </w:r>
          </w:p>
        </w:tc>
      </w:tr>
      <w:tr w:rsidR="00417B9C" w:rsidRPr="00FF3CE3" w14:paraId="20736516" w14:textId="74E0D6CD" w:rsidTr="00417B9C">
        <w:trPr>
          <w:trHeight w:val="280"/>
        </w:trPr>
        <w:tc>
          <w:tcPr>
            <w:tcW w:w="1691" w:type="dxa"/>
            <w:vMerge/>
            <w:tcBorders>
              <w:top w:val="nil"/>
              <w:left w:val="single" w:sz="4" w:space="0" w:color="auto"/>
              <w:bottom w:val="single" w:sz="8" w:space="0" w:color="000000"/>
              <w:right w:val="single" w:sz="4" w:space="0" w:color="auto"/>
            </w:tcBorders>
            <w:vAlign w:val="center"/>
            <w:hideMark/>
          </w:tcPr>
          <w:p w14:paraId="78C225D5"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4B325C48" w14:textId="77777777" w:rsidR="00417B9C" w:rsidRPr="00FE10C5" w:rsidRDefault="00417B9C" w:rsidP="00417B9C">
            <w:pPr>
              <w:spacing w:after="120"/>
              <w:jc w:val="center"/>
              <w:rPr>
                <w:sz w:val="20"/>
                <w:szCs w:val="20"/>
                <w:lang w:eastAsia="lv-LV"/>
              </w:rPr>
            </w:pPr>
            <w:r w:rsidRPr="00FE10C5">
              <w:rPr>
                <w:sz w:val="20"/>
                <w:szCs w:val="20"/>
                <w:lang w:eastAsia="lv-LV"/>
              </w:rPr>
              <w:t>Rīga</w:t>
            </w:r>
          </w:p>
        </w:tc>
        <w:tc>
          <w:tcPr>
            <w:tcW w:w="782" w:type="dxa"/>
            <w:tcBorders>
              <w:top w:val="nil"/>
              <w:left w:val="nil"/>
              <w:bottom w:val="single" w:sz="4" w:space="0" w:color="auto"/>
              <w:right w:val="single" w:sz="4" w:space="0" w:color="auto"/>
            </w:tcBorders>
            <w:shd w:val="clear" w:color="000000" w:fill="FFFFFF"/>
            <w:vAlign w:val="center"/>
            <w:hideMark/>
          </w:tcPr>
          <w:p w14:paraId="660B1264" w14:textId="77777777" w:rsidR="00417B9C" w:rsidRPr="00FE10C5" w:rsidRDefault="00417B9C" w:rsidP="00417B9C">
            <w:pPr>
              <w:spacing w:after="120"/>
              <w:jc w:val="center"/>
              <w:rPr>
                <w:sz w:val="20"/>
                <w:szCs w:val="20"/>
                <w:lang w:eastAsia="lv-LV"/>
              </w:rPr>
            </w:pPr>
            <w:r w:rsidRPr="00FE10C5">
              <w:rPr>
                <w:sz w:val="20"/>
                <w:szCs w:val="20"/>
                <w:lang w:eastAsia="lv-LV"/>
              </w:rPr>
              <w:t>35 867</w:t>
            </w:r>
          </w:p>
        </w:tc>
        <w:tc>
          <w:tcPr>
            <w:tcW w:w="782" w:type="dxa"/>
            <w:tcBorders>
              <w:top w:val="nil"/>
              <w:left w:val="nil"/>
              <w:bottom w:val="single" w:sz="4" w:space="0" w:color="auto"/>
              <w:right w:val="single" w:sz="4" w:space="0" w:color="auto"/>
            </w:tcBorders>
            <w:shd w:val="clear" w:color="000000" w:fill="FFFFFF"/>
            <w:vAlign w:val="center"/>
            <w:hideMark/>
          </w:tcPr>
          <w:p w14:paraId="51CD772B" w14:textId="77777777" w:rsidR="00417B9C" w:rsidRPr="00FE10C5" w:rsidRDefault="00417B9C" w:rsidP="00417B9C">
            <w:pPr>
              <w:spacing w:after="120"/>
              <w:jc w:val="center"/>
              <w:rPr>
                <w:sz w:val="20"/>
                <w:szCs w:val="20"/>
                <w:lang w:eastAsia="lv-LV"/>
              </w:rPr>
            </w:pPr>
            <w:r w:rsidRPr="00FE10C5">
              <w:rPr>
                <w:sz w:val="20"/>
                <w:szCs w:val="20"/>
                <w:lang w:eastAsia="lv-LV"/>
              </w:rPr>
              <w:t>35 952</w:t>
            </w:r>
          </w:p>
        </w:tc>
        <w:tc>
          <w:tcPr>
            <w:tcW w:w="782" w:type="dxa"/>
            <w:tcBorders>
              <w:top w:val="nil"/>
              <w:left w:val="nil"/>
              <w:bottom w:val="single" w:sz="4" w:space="0" w:color="auto"/>
              <w:right w:val="single" w:sz="4" w:space="0" w:color="auto"/>
            </w:tcBorders>
            <w:shd w:val="clear" w:color="000000" w:fill="FFFFFF"/>
            <w:vAlign w:val="center"/>
            <w:hideMark/>
          </w:tcPr>
          <w:p w14:paraId="52619B97" w14:textId="77777777" w:rsidR="00417B9C" w:rsidRPr="00FE10C5" w:rsidRDefault="00417B9C" w:rsidP="00417B9C">
            <w:pPr>
              <w:spacing w:after="120"/>
              <w:jc w:val="center"/>
              <w:rPr>
                <w:sz w:val="20"/>
                <w:szCs w:val="20"/>
                <w:lang w:eastAsia="lv-LV"/>
              </w:rPr>
            </w:pPr>
            <w:r w:rsidRPr="00FE10C5">
              <w:rPr>
                <w:sz w:val="20"/>
                <w:szCs w:val="20"/>
                <w:lang w:eastAsia="lv-LV"/>
              </w:rPr>
              <w:t>32 891</w:t>
            </w:r>
          </w:p>
        </w:tc>
        <w:tc>
          <w:tcPr>
            <w:tcW w:w="1085" w:type="dxa"/>
            <w:tcBorders>
              <w:top w:val="nil"/>
              <w:left w:val="nil"/>
              <w:bottom w:val="single" w:sz="4" w:space="0" w:color="auto"/>
              <w:right w:val="single" w:sz="4" w:space="0" w:color="auto"/>
            </w:tcBorders>
            <w:shd w:val="clear" w:color="000000" w:fill="FFFFFF"/>
            <w:noWrap/>
            <w:vAlign w:val="center"/>
            <w:hideMark/>
          </w:tcPr>
          <w:p w14:paraId="059ACA13" w14:textId="25A38FBB" w:rsidR="00417B9C" w:rsidRPr="00FE10C5" w:rsidRDefault="00417B9C" w:rsidP="00417B9C">
            <w:pPr>
              <w:spacing w:after="120"/>
              <w:jc w:val="center"/>
              <w:rPr>
                <w:sz w:val="20"/>
                <w:szCs w:val="20"/>
                <w:lang w:eastAsia="lv-LV"/>
              </w:rPr>
            </w:pPr>
            <w:r w:rsidRPr="00FE10C5">
              <w:rPr>
                <w:sz w:val="20"/>
                <w:szCs w:val="20"/>
                <w:lang w:eastAsia="lv-LV"/>
              </w:rPr>
              <w:t>28</w:t>
            </w:r>
            <w:r>
              <w:rPr>
                <w:sz w:val="20"/>
                <w:szCs w:val="20"/>
                <w:lang w:eastAsia="lv-LV"/>
              </w:rPr>
              <w:t xml:space="preserve"> </w:t>
            </w:r>
            <w:r w:rsidRPr="00FE10C5">
              <w:rPr>
                <w:sz w:val="20"/>
                <w:szCs w:val="20"/>
                <w:lang w:eastAsia="lv-LV"/>
              </w:rPr>
              <w:t>995</w:t>
            </w:r>
          </w:p>
        </w:tc>
        <w:tc>
          <w:tcPr>
            <w:tcW w:w="1085" w:type="dxa"/>
            <w:tcBorders>
              <w:top w:val="nil"/>
              <w:left w:val="nil"/>
              <w:bottom w:val="single" w:sz="4" w:space="0" w:color="auto"/>
              <w:right w:val="single" w:sz="4" w:space="0" w:color="auto"/>
            </w:tcBorders>
            <w:shd w:val="clear" w:color="000000" w:fill="FFFFFF"/>
            <w:noWrap/>
            <w:vAlign w:val="center"/>
            <w:hideMark/>
          </w:tcPr>
          <w:p w14:paraId="1E46E2B1" w14:textId="29505A97" w:rsidR="00417B9C" w:rsidRPr="00FE10C5" w:rsidRDefault="00417B9C" w:rsidP="00417B9C">
            <w:pPr>
              <w:spacing w:after="120"/>
              <w:jc w:val="center"/>
              <w:rPr>
                <w:sz w:val="20"/>
                <w:szCs w:val="20"/>
                <w:lang w:eastAsia="lv-LV"/>
              </w:rPr>
            </w:pPr>
            <w:r w:rsidRPr="00FE10C5">
              <w:rPr>
                <w:sz w:val="20"/>
                <w:szCs w:val="20"/>
                <w:lang w:eastAsia="lv-LV"/>
              </w:rPr>
              <w:t>31</w:t>
            </w:r>
            <w:r>
              <w:rPr>
                <w:sz w:val="20"/>
                <w:szCs w:val="20"/>
                <w:lang w:eastAsia="lv-LV"/>
              </w:rPr>
              <w:t xml:space="preserve"> </w:t>
            </w:r>
            <w:r w:rsidRPr="00FE10C5">
              <w:rPr>
                <w:sz w:val="20"/>
                <w:szCs w:val="20"/>
                <w:lang w:eastAsia="lv-LV"/>
              </w:rPr>
              <w:t>151</w:t>
            </w:r>
          </w:p>
        </w:tc>
        <w:tc>
          <w:tcPr>
            <w:tcW w:w="866" w:type="dxa"/>
            <w:tcBorders>
              <w:top w:val="nil"/>
              <w:left w:val="nil"/>
              <w:bottom w:val="single" w:sz="4" w:space="0" w:color="auto"/>
              <w:right w:val="single" w:sz="4" w:space="0" w:color="auto"/>
            </w:tcBorders>
            <w:shd w:val="clear" w:color="000000" w:fill="FFFFFF"/>
          </w:tcPr>
          <w:p w14:paraId="28FEFD9E" w14:textId="7BBA99DD" w:rsidR="00417B9C" w:rsidRPr="00FE10C5" w:rsidRDefault="00417B9C" w:rsidP="00417B9C">
            <w:pPr>
              <w:spacing w:after="120"/>
              <w:jc w:val="center"/>
              <w:rPr>
                <w:sz w:val="20"/>
                <w:szCs w:val="20"/>
                <w:lang w:eastAsia="lv-LV"/>
              </w:rPr>
            </w:pPr>
            <w:r w:rsidRPr="00FE10C5">
              <w:rPr>
                <w:sz w:val="20"/>
                <w:szCs w:val="20"/>
              </w:rPr>
              <w:t>27</w:t>
            </w:r>
            <w:r>
              <w:rPr>
                <w:sz w:val="20"/>
                <w:szCs w:val="20"/>
              </w:rPr>
              <w:t xml:space="preserve"> </w:t>
            </w:r>
            <w:r w:rsidRPr="00FE10C5">
              <w:rPr>
                <w:sz w:val="20"/>
                <w:szCs w:val="20"/>
              </w:rPr>
              <w:t>084</w:t>
            </w:r>
          </w:p>
        </w:tc>
        <w:tc>
          <w:tcPr>
            <w:tcW w:w="914" w:type="dxa"/>
            <w:tcBorders>
              <w:top w:val="nil"/>
              <w:left w:val="nil"/>
              <w:bottom w:val="single" w:sz="4" w:space="0" w:color="auto"/>
              <w:right w:val="single" w:sz="4" w:space="0" w:color="auto"/>
            </w:tcBorders>
            <w:shd w:val="clear" w:color="000000" w:fill="FFFFFF"/>
          </w:tcPr>
          <w:p w14:paraId="709D7A0B" w14:textId="514BF6F9" w:rsidR="00417B9C" w:rsidRPr="00417B9C" w:rsidRDefault="00417B9C" w:rsidP="00417B9C">
            <w:pPr>
              <w:spacing w:after="120"/>
              <w:jc w:val="center"/>
              <w:rPr>
                <w:sz w:val="20"/>
                <w:szCs w:val="20"/>
              </w:rPr>
            </w:pPr>
            <w:r w:rsidRPr="00417B9C">
              <w:rPr>
                <w:sz w:val="20"/>
                <w:szCs w:val="20"/>
              </w:rPr>
              <w:t>18 199</w:t>
            </w:r>
          </w:p>
        </w:tc>
      </w:tr>
      <w:tr w:rsidR="00417B9C" w:rsidRPr="00FF3CE3" w14:paraId="60DD5847" w14:textId="645FF6B3" w:rsidTr="00417B9C">
        <w:trPr>
          <w:trHeight w:val="147"/>
        </w:trPr>
        <w:tc>
          <w:tcPr>
            <w:tcW w:w="1691" w:type="dxa"/>
            <w:vMerge/>
            <w:tcBorders>
              <w:top w:val="nil"/>
              <w:left w:val="single" w:sz="4" w:space="0" w:color="auto"/>
              <w:bottom w:val="single" w:sz="8" w:space="0" w:color="000000"/>
              <w:right w:val="single" w:sz="4" w:space="0" w:color="auto"/>
            </w:tcBorders>
            <w:vAlign w:val="center"/>
            <w:hideMark/>
          </w:tcPr>
          <w:p w14:paraId="05F9CD18"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5B3DCBDD" w14:textId="77777777" w:rsidR="00417B9C" w:rsidRPr="00FE10C5" w:rsidRDefault="00417B9C" w:rsidP="00417B9C">
            <w:pPr>
              <w:spacing w:after="120"/>
              <w:jc w:val="center"/>
              <w:rPr>
                <w:sz w:val="20"/>
                <w:szCs w:val="20"/>
                <w:lang w:eastAsia="lv-LV"/>
              </w:rPr>
            </w:pPr>
            <w:r w:rsidRPr="00FE10C5">
              <w:rPr>
                <w:sz w:val="20"/>
                <w:szCs w:val="20"/>
                <w:lang w:eastAsia="lv-LV"/>
              </w:rPr>
              <w:t>Ventspils</w:t>
            </w:r>
          </w:p>
        </w:tc>
        <w:tc>
          <w:tcPr>
            <w:tcW w:w="782" w:type="dxa"/>
            <w:tcBorders>
              <w:top w:val="nil"/>
              <w:left w:val="nil"/>
              <w:bottom w:val="single" w:sz="4" w:space="0" w:color="auto"/>
              <w:right w:val="single" w:sz="4" w:space="0" w:color="auto"/>
            </w:tcBorders>
            <w:shd w:val="clear" w:color="000000" w:fill="FFFFFF"/>
            <w:vAlign w:val="center"/>
            <w:hideMark/>
          </w:tcPr>
          <w:p w14:paraId="6CC2B553" w14:textId="77777777" w:rsidR="00417B9C" w:rsidRPr="00FE10C5" w:rsidRDefault="00417B9C" w:rsidP="00417B9C">
            <w:pPr>
              <w:spacing w:after="120"/>
              <w:jc w:val="center"/>
              <w:rPr>
                <w:sz w:val="20"/>
                <w:szCs w:val="20"/>
                <w:lang w:eastAsia="lv-LV"/>
              </w:rPr>
            </w:pPr>
            <w:r w:rsidRPr="00FE10C5">
              <w:rPr>
                <w:sz w:val="20"/>
                <w:szCs w:val="20"/>
                <w:lang w:eastAsia="lv-LV"/>
              </w:rPr>
              <w:t>23 496</w:t>
            </w:r>
          </w:p>
        </w:tc>
        <w:tc>
          <w:tcPr>
            <w:tcW w:w="782" w:type="dxa"/>
            <w:tcBorders>
              <w:top w:val="nil"/>
              <w:left w:val="nil"/>
              <w:bottom w:val="single" w:sz="4" w:space="0" w:color="auto"/>
              <w:right w:val="single" w:sz="4" w:space="0" w:color="auto"/>
            </w:tcBorders>
            <w:shd w:val="clear" w:color="000000" w:fill="FFFFFF"/>
            <w:vAlign w:val="center"/>
            <w:hideMark/>
          </w:tcPr>
          <w:p w14:paraId="04B31B68" w14:textId="77777777" w:rsidR="00417B9C" w:rsidRPr="00FE10C5" w:rsidRDefault="00417B9C" w:rsidP="00417B9C">
            <w:pPr>
              <w:spacing w:after="120"/>
              <w:jc w:val="center"/>
              <w:rPr>
                <w:sz w:val="20"/>
                <w:szCs w:val="20"/>
                <w:lang w:eastAsia="lv-LV"/>
              </w:rPr>
            </w:pPr>
            <w:r w:rsidRPr="00FE10C5">
              <w:rPr>
                <w:sz w:val="20"/>
                <w:szCs w:val="20"/>
                <w:lang w:eastAsia="lv-LV"/>
              </w:rPr>
              <w:t>20 808</w:t>
            </w:r>
          </w:p>
        </w:tc>
        <w:tc>
          <w:tcPr>
            <w:tcW w:w="782" w:type="dxa"/>
            <w:tcBorders>
              <w:top w:val="nil"/>
              <w:left w:val="nil"/>
              <w:bottom w:val="single" w:sz="4" w:space="0" w:color="auto"/>
              <w:right w:val="single" w:sz="4" w:space="0" w:color="auto"/>
            </w:tcBorders>
            <w:shd w:val="clear" w:color="000000" w:fill="FFFFFF"/>
            <w:vAlign w:val="center"/>
            <w:hideMark/>
          </w:tcPr>
          <w:p w14:paraId="662F07C5" w14:textId="77777777" w:rsidR="00417B9C" w:rsidRPr="00FE10C5" w:rsidRDefault="00417B9C" w:rsidP="00417B9C">
            <w:pPr>
              <w:spacing w:after="120"/>
              <w:jc w:val="center"/>
              <w:rPr>
                <w:sz w:val="20"/>
                <w:szCs w:val="20"/>
                <w:lang w:eastAsia="lv-LV"/>
              </w:rPr>
            </w:pPr>
            <w:r w:rsidRPr="00FE10C5">
              <w:rPr>
                <w:sz w:val="20"/>
                <w:szCs w:val="20"/>
                <w:lang w:eastAsia="lv-LV"/>
              </w:rPr>
              <w:t>16 860</w:t>
            </w:r>
          </w:p>
        </w:tc>
        <w:tc>
          <w:tcPr>
            <w:tcW w:w="1085" w:type="dxa"/>
            <w:tcBorders>
              <w:top w:val="nil"/>
              <w:left w:val="nil"/>
              <w:bottom w:val="single" w:sz="4" w:space="0" w:color="auto"/>
              <w:right w:val="single" w:sz="4" w:space="0" w:color="auto"/>
            </w:tcBorders>
            <w:shd w:val="clear" w:color="000000" w:fill="FFFFFF"/>
            <w:noWrap/>
            <w:vAlign w:val="center"/>
            <w:hideMark/>
          </w:tcPr>
          <w:p w14:paraId="354A0A1A" w14:textId="0ECDC61D" w:rsidR="00417B9C" w:rsidRPr="00FE10C5" w:rsidRDefault="00417B9C" w:rsidP="00417B9C">
            <w:pPr>
              <w:spacing w:after="120"/>
              <w:jc w:val="center"/>
              <w:rPr>
                <w:sz w:val="20"/>
                <w:szCs w:val="20"/>
                <w:lang w:eastAsia="lv-LV"/>
              </w:rPr>
            </w:pPr>
            <w:r w:rsidRPr="00FE10C5">
              <w:rPr>
                <w:sz w:val="20"/>
                <w:szCs w:val="20"/>
                <w:lang w:eastAsia="lv-LV"/>
              </w:rPr>
              <w:t>17</w:t>
            </w:r>
            <w:r>
              <w:rPr>
                <w:sz w:val="20"/>
                <w:szCs w:val="20"/>
                <w:lang w:eastAsia="lv-LV"/>
              </w:rPr>
              <w:t xml:space="preserve"> </w:t>
            </w:r>
            <w:r w:rsidRPr="00FE10C5">
              <w:rPr>
                <w:sz w:val="20"/>
                <w:szCs w:val="20"/>
                <w:lang w:eastAsia="lv-LV"/>
              </w:rPr>
              <w:t>921</w:t>
            </w:r>
          </w:p>
        </w:tc>
        <w:tc>
          <w:tcPr>
            <w:tcW w:w="1085" w:type="dxa"/>
            <w:tcBorders>
              <w:top w:val="nil"/>
              <w:left w:val="nil"/>
              <w:bottom w:val="single" w:sz="4" w:space="0" w:color="auto"/>
              <w:right w:val="single" w:sz="4" w:space="0" w:color="auto"/>
            </w:tcBorders>
            <w:shd w:val="clear" w:color="000000" w:fill="FFFFFF"/>
            <w:noWrap/>
            <w:vAlign w:val="center"/>
            <w:hideMark/>
          </w:tcPr>
          <w:p w14:paraId="747252BF" w14:textId="0AB01A91" w:rsidR="00417B9C" w:rsidRPr="00FE10C5" w:rsidRDefault="00417B9C" w:rsidP="00417B9C">
            <w:pPr>
              <w:spacing w:after="120"/>
              <w:jc w:val="center"/>
              <w:rPr>
                <w:sz w:val="20"/>
                <w:szCs w:val="20"/>
                <w:lang w:eastAsia="lv-LV"/>
              </w:rPr>
            </w:pPr>
            <w:r w:rsidRPr="00FE10C5">
              <w:rPr>
                <w:sz w:val="20"/>
                <w:szCs w:val="20"/>
                <w:lang w:eastAsia="lv-LV"/>
              </w:rPr>
              <w:t>17</w:t>
            </w:r>
            <w:r>
              <w:rPr>
                <w:sz w:val="20"/>
                <w:szCs w:val="20"/>
                <w:lang w:eastAsia="lv-LV"/>
              </w:rPr>
              <w:t xml:space="preserve"> </w:t>
            </w:r>
            <w:r w:rsidRPr="00FE10C5">
              <w:rPr>
                <w:sz w:val="20"/>
                <w:szCs w:val="20"/>
                <w:lang w:eastAsia="lv-LV"/>
              </w:rPr>
              <w:t>620</w:t>
            </w:r>
          </w:p>
        </w:tc>
        <w:tc>
          <w:tcPr>
            <w:tcW w:w="866" w:type="dxa"/>
            <w:tcBorders>
              <w:top w:val="nil"/>
              <w:left w:val="nil"/>
              <w:bottom w:val="single" w:sz="4" w:space="0" w:color="auto"/>
              <w:right w:val="single" w:sz="4" w:space="0" w:color="auto"/>
            </w:tcBorders>
            <w:shd w:val="clear" w:color="000000" w:fill="FFFFFF"/>
          </w:tcPr>
          <w:p w14:paraId="144389CA" w14:textId="13D7B111" w:rsidR="00417B9C" w:rsidRPr="00FE10C5" w:rsidRDefault="00417B9C" w:rsidP="00417B9C">
            <w:pPr>
              <w:spacing w:after="120"/>
              <w:jc w:val="center"/>
              <w:rPr>
                <w:sz w:val="20"/>
                <w:szCs w:val="20"/>
                <w:lang w:eastAsia="lv-LV"/>
              </w:rPr>
            </w:pPr>
            <w:r w:rsidRPr="00FE10C5">
              <w:rPr>
                <w:sz w:val="20"/>
                <w:szCs w:val="20"/>
              </w:rPr>
              <w:t>17</w:t>
            </w:r>
            <w:r>
              <w:rPr>
                <w:sz w:val="20"/>
                <w:szCs w:val="20"/>
              </w:rPr>
              <w:t xml:space="preserve"> </w:t>
            </w:r>
            <w:r w:rsidRPr="00FE10C5">
              <w:rPr>
                <w:sz w:val="20"/>
                <w:szCs w:val="20"/>
              </w:rPr>
              <w:t>6</w:t>
            </w:r>
            <w:r>
              <w:rPr>
                <w:sz w:val="20"/>
                <w:szCs w:val="20"/>
              </w:rPr>
              <w:t>90</w:t>
            </w:r>
          </w:p>
        </w:tc>
        <w:tc>
          <w:tcPr>
            <w:tcW w:w="914" w:type="dxa"/>
            <w:tcBorders>
              <w:top w:val="nil"/>
              <w:left w:val="nil"/>
              <w:bottom w:val="single" w:sz="4" w:space="0" w:color="auto"/>
              <w:right w:val="single" w:sz="4" w:space="0" w:color="auto"/>
            </w:tcBorders>
            <w:shd w:val="clear" w:color="000000" w:fill="FFFFFF"/>
          </w:tcPr>
          <w:p w14:paraId="508810DC" w14:textId="60B02A36" w:rsidR="00417B9C" w:rsidRPr="00417B9C" w:rsidRDefault="00417B9C" w:rsidP="00417B9C">
            <w:pPr>
              <w:spacing w:after="120"/>
              <w:jc w:val="center"/>
              <w:rPr>
                <w:sz w:val="20"/>
                <w:szCs w:val="20"/>
              </w:rPr>
            </w:pPr>
            <w:r w:rsidRPr="00417B9C">
              <w:rPr>
                <w:sz w:val="20"/>
                <w:szCs w:val="20"/>
              </w:rPr>
              <w:t>9 889</w:t>
            </w:r>
          </w:p>
        </w:tc>
      </w:tr>
      <w:tr w:rsidR="00417B9C" w:rsidRPr="00FF3CE3" w14:paraId="1B5682DB" w14:textId="0EFBADFA" w:rsidTr="00417B9C">
        <w:trPr>
          <w:trHeight w:val="280"/>
        </w:trPr>
        <w:tc>
          <w:tcPr>
            <w:tcW w:w="1691" w:type="dxa"/>
            <w:vMerge/>
            <w:tcBorders>
              <w:top w:val="nil"/>
              <w:left w:val="single" w:sz="4" w:space="0" w:color="auto"/>
              <w:bottom w:val="single" w:sz="8" w:space="0" w:color="000000"/>
              <w:right w:val="single" w:sz="4" w:space="0" w:color="auto"/>
            </w:tcBorders>
            <w:vAlign w:val="center"/>
            <w:hideMark/>
          </w:tcPr>
          <w:p w14:paraId="26909567"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13C062B1" w14:textId="77777777" w:rsidR="00417B9C" w:rsidRPr="00FE10C5" w:rsidRDefault="00417B9C" w:rsidP="00417B9C">
            <w:pPr>
              <w:spacing w:after="120"/>
              <w:jc w:val="center"/>
              <w:rPr>
                <w:sz w:val="20"/>
                <w:szCs w:val="20"/>
                <w:lang w:eastAsia="lv-LV"/>
              </w:rPr>
            </w:pPr>
            <w:r w:rsidRPr="00FE10C5">
              <w:rPr>
                <w:sz w:val="20"/>
                <w:szCs w:val="20"/>
                <w:lang w:eastAsia="lv-LV"/>
              </w:rPr>
              <w:t>Liepāja</w:t>
            </w:r>
          </w:p>
        </w:tc>
        <w:tc>
          <w:tcPr>
            <w:tcW w:w="782" w:type="dxa"/>
            <w:tcBorders>
              <w:top w:val="nil"/>
              <w:left w:val="nil"/>
              <w:bottom w:val="single" w:sz="4" w:space="0" w:color="auto"/>
              <w:right w:val="single" w:sz="4" w:space="0" w:color="auto"/>
            </w:tcBorders>
            <w:shd w:val="clear" w:color="000000" w:fill="FFFFFF"/>
            <w:vAlign w:val="center"/>
            <w:hideMark/>
          </w:tcPr>
          <w:p w14:paraId="5696E4B6" w14:textId="77777777" w:rsidR="00417B9C" w:rsidRPr="00FE10C5" w:rsidRDefault="00417B9C" w:rsidP="00417B9C">
            <w:pPr>
              <w:spacing w:after="120"/>
              <w:jc w:val="center"/>
              <w:rPr>
                <w:sz w:val="20"/>
                <w:szCs w:val="20"/>
                <w:lang w:eastAsia="lv-LV"/>
              </w:rPr>
            </w:pPr>
            <w:r w:rsidRPr="00FE10C5">
              <w:rPr>
                <w:sz w:val="20"/>
                <w:szCs w:val="20"/>
                <w:lang w:eastAsia="lv-LV"/>
              </w:rPr>
              <w:t>4 324</w:t>
            </w:r>
          </w:p>
        </w:tc>
        <w:tc>
          <w:tcPr>
            <w:tcW w:w="782" w:type="dxa"/>
            <w:tcBorders>
              <w:top w:val="nil"/>
              <w:left w:val="nil"/>
              <w:bottom w:val="single" w:sz="4" w:space="0" w:color="auto"/>
              <w:right w:val="single" w:sz="4" w:space="0" w:color="auto"/>
            </w:tcBorders>
            <w:shd w:val="clear" w:color="000000" w:fill="FFFFFF"/>
            <w:vAlign w:val="center"/>
            <w:hideMark/>
          </w:tcPr>
          <w:p w14:paraId="75D0EDBC" w14:textId="77777777" w:rsidR="00417B9C" w:rsidRPr="00FE10C5" w:rsidRDefault="00417B9C" w:rsidP="00417B9C">
            <w:pPr>
              <w:spacing w:after="120"/>
              <w:jc w:val="center"/>
              <w:rPr>
                <w:sz w:val="20"/>
                <w:szCs w:val="20"/>
                <w:lang w:eastAsia="lv-LV"/>
              </w:rPr>
            </w:pPr>
            <w:r w:rsidRPr="00FE10C5">
              <w:rPr>
                <w:sz w:val="20"/>
                <w:szCs w:val="20"/>
                <w:lang w:eastAsia="lv-LV"/>
              </w:rPr>
              <w:t>4 681</w:t>
            </w:r>
          </w:p>
        </w:tc>
        <w:tc>
          <w:tcPr>
            <w:tcW w:w="782" w:type="dxa"/>
            <w:tcBorders>
              <w:top w:val="nil"/>
              <w:left w:val="nil"/>
              <w:bottom w:val="single" w:sz="4" w:space="0" w:color="auto"/>
              <w:right w:val="single" w:sz="4" w:space="0" w:color="auto"/>
            </w:tcBorders>
            <w:shd w:val="clear" w:color="000000" w:fill="FFFFFF"/>
            <w:vAlign w:val="center"/>
            <w:hideMark/>
          </w:tcPr>
          <w:p w14:paraId="6B3D3A68" w14:textId="77777777" w:rsidR="00417B9C" w:rsidRPr="00FE10C5" w:rsidRDefault="00417B9C" w:rsidP="00417B9C">
            <w:pPr>
              <w:spacing w:after="120"/>
              <w:jc w:val="center"/>
              <w:rPr>
                <w:sz w:val="20"/>
                <w:szCs w:val="20"/>
                <w:lang w:eastAsia="lv-LV"/>
              </w:rPr>
            </w:pPr>
            <w:r w:rsidRPr="00FE10C5">
              <w:rPr>
                <w:sz w:val="20"/>
                <w:szCs w:val="20"/>
                <w:lang w:eastAsia="lv-LV"/>
              </w:rPr>
              <w:t>5 109</w:t>
            </w:r>
          </w:p>
        </w:tc>
        <w:tc>
          <w:tcPr>
            <w:tcW w:w="1085" w:type="dxa"/>
            <w:tcBorders>
              <w:top w:val="nil"/>
              <w:left w:val="nil"/>
              <w:bottom w:val="single" w:sz="4" w:space="0" w:color="auto"/>
              <w:right w:val="single" w:sz="4" w:space="0" w:color="auto"/>
            </w:tcBorders>
            <w:shd w:val="clear" w:color="000000" w:fill="FFFFFF"/>
            <w:noWrap/>
            <w:vAlign w:val="center"/>
            <w:hideMark/>
          </w:tcPr>
          <w:p w14:paraId="26F6A464" w14:textId="0735FD76" w:rsidR="00417B9C" w:rsidRPr="00FE10C5" w:rsidRDefault="00417B9C" w:rsidP="00417B9C">
            <w:pPr>
              <w:spacing w:after="120"/>
              <w:jc w:val="center"/>
              <w:rPr>
                <w:sz w:val="20"/>
                <w:szCs w:val="20"/>
                <w:lang w:eastAsia="lv-LV"/>
              </w:rPr>
            </w:pPr>
            <w:r w:rsidRPr="00FE10C5">
              <w:rPr>
                <w:sz w:val="20"/>
                <w:szCs w:val="20"/>
                <w:lang w:eastAsia="lv-LV"/>
              </w:rPr>
              <w:t>5</w:t>
            </w:r>
            <w:r>
              <w:rPr>
                <w:sz w:val="20"/>
                <w:szCs w:val="20"/>
                <w:lang w:eastAsia="lv-LV"/>
              </w:rPr>
              <w:t xml:space="preserve"> </w:t>
            </w:r>
            <w:r w:rsidRPr="00FE10C5">
              <w:rPr>
                <w:sz w:val="20"/>
                <w:szCs w:val="20"/>
                <w:lang w:eastAsia="lv-LV"/>
              </w:rPr>
              <w:t>818</w:t>
            </w:r>
          </w:p>
        </w:tc>
        <w:tc>
          <w:tcPr>
            <w:tcW w:w="1085" w:type="dxa"/>
            <w:tcBorders>
              <w:top w:val="nil"/>
              <w:left w:val="nil"/>
              <w:bottom w:val="single" w:sz="4" w:space="0" w:color="auto"/>
              <w:right w:val="single" w:sz="4" w:space="0" w:color="auto"/>
            </w:tcBorders>
            <w:shd w:val="clear" w:color="000000" w:fill="FFFFFF"/>
            <w:noWrap/>
            <w:vAlign w:val="center"/>
            <w:hideMark/>
          </w:tcPr>
          <w:p w14:paraId="5F0D4680" w14:textId="20F7D9A3" w:rsidR="00417B9C" w:rsidRPr="00FE10C5" w:rsidRDefault="00417B9C" w:rsidP="00417B9C">
            <w:pPr>
              <w:spacing w:after="120"/>
              <w:jc w:val="center"/>
              <w:rPr>
                <w:sz w:val="20"/>
                <w:szCs w:val="20"/>
                <w:lang w:eastAsia="lv-LV"/>
              </w:rPr>
            </w:pPr>
            <w:r w:rsidRPr="00FE10C5">
              <w:rPr>
                <w:sz w:val="20"/>
                <w:szCs w:val="20"/>
                <w:lang w:eastAsia="lv-LV"/>
              </w:rPr>
              <w:t>6</w:t>
            </w:r>
            <w:r>
              <w:rPr>
                <w:sz w:val="20"/>
                <w:szCs w:val="20"/>
                <w:lang w:eastAsia="lv-LV"/>
              </w:rPr>
              <w:t xml:space="preserve"> </w:t>
            </w:r>
            <w:r w:rsidRPr="00FE10C5">
              <w:rPr>
                <w:sz w:val="20"/>
                <w:szCs w:val="20"/>
                <w:lang w:eastAsia="lv-LV"/>
              </w:rPr>
              <w:t>603</w:t>
            </w:r>
          </w:p>
        </w:tc>
        <w:tc>
          <w:tcPr>
            <w:tcW w:w="866" w:type="dxa"/>
            <w:tcBorders>
              <w:top w:val="nil"/>
              <w:left w:val="nil"/>
              <w:bottom w:val="single" w:sz="4" w:space="0" w:color="auto"/>
              <w:right w:val="single" w:sz="4" w:space="0" w:color="auto"/>
            </w:tcBorders>
            <w:shd w:val="clear" w:color="000000" w:fill="FFFFFF"/>
          </w:tcPr>
          <w:p w14:paraId="55EAFC6C" w14:textId="05A42BA8" w:rsidR="00417B9C" w:rsidRPr="00FE10C5" w:rsidRDefault="00417B9C" w:rsidP="00417B9C">
            <w:pPr>
              <w:spacing w:after="120"/>
              <w:jc w:val="center"/>
              <w:rPr>
                <w:sz w:val="20"/>
                <w:szCs w:val="20"/>
                <w:lang w:eastAsia="lv-LV"/>
              </w:rPr>
            </w:pPr>
            <w:r w:rsidRPr="00FE10C5">
              <w:rPr>
                <w:sz w:val="20"/>
                <w:szCs w:val="20"/>
              </w:rPr>
              <w:t>6</w:t>
            </w:r>
            <w:r>
              <w:rPr>
                <w:sz w:val="20"/>
                <w:szCs w:val="20"/>
              </w:rPr>
              <w:t xml:space="preserve"> </w:t>
            </w:r>
            <w:r w:rsidRPr="00FE10C5">
              <w:rPr>
                <w:sz w:val="20"/>
                <w:szCs w:val="20"/>
              </w:rPr>
              <w:t>42</w:t>
            </w:r>
            <w:r>
              <w:rPr>
                <w:sz w:val="20"/>
                <w:szCs w:val="20"/>
              </w:rPr>
              <w:t>8</w:t>
            </w:r>
          </w:p>
        </w:tc>
        <w:tc>
          <w:tcPr>
            <w:tcW w:w="914" w:type="dxa"/>
            <w:tcBorders>
              <w:top w:val="nil"/>
              <w:left w:val="nil"/>
              <w:bottom w:val="single" w:sz="4" w:space="0" w:color="auto"/>
              <w:right w:val="single" w:sz="4" w:space="0" w:color="auto"/>
            </w:tcBorders>
            <w:shd w:val="clear" w:color="000000" w:fill="FFFFFF"/>
          </w:tcPr>
          <w:p w14:paraId="684E126E" w14:textId="6105F0CE" w:rsidR="00417B9C" w:rsidRPr="00417B9C" w:rsidRDefault="00417B9C" w:rsidP="00417B9C">
            <w:pPr>
              <w:spacing w:after="120"/>
              <w:jc w:val="center"/>
              <w:rPr>
                <w:sz w:val="20"/>
                <w:szCs w:val="20"/>
              </w:rPr>
            </w:pPr>
            <w:r w:rsidRPr="00417B9C">
              <w:rPr>
                <w:sz w:val="20"/>
                <w:szCs w:val="20"/>
              </w:rPr>
              <w:t>5 600</w:t>
            </w:r>
          </w:p>
        </w:tc>
      </w:tr>
      <w:tr w:rsidR="00417B9C" w:rsidRPr="00FF3CE3" w14:paraId="251D8161" w14:textId="1625F229" w:rsidTr="00417B9C">
        <w:trPr>
          <w:trHeight w:val="273"/>
        </w:trPr>
        <w:tc>
          <w:tcPr>
            <w:tcW w:w="1691" w:type="dxa"/>
            <w:vMerge/>
            <w:tcBorders>
              <w:top w:val="nil"/>
              <w:left w:val="single" w:sz="4" w:space="0" w:color="auto"/>
              <w:bottom w:val="single" w:sz="8" w:space="0" w:color="000000"/>
              <w:right w:val="single" w:sz="4" w:space="0" w:color="auto"/>
            </w:tcBorders>
            <w:vAlign w:val="center"/>
            <w:hideMark/>
          </w:tcPr>
          <w:p w14:paraId="60E6C3AE" w14:textId="77777777" w:rsidR="00417B9C" w:rsidRPr="00FE10C5" w:rsidRDefault="00417B9C" w:rsidP="00417B9C">
            <w:pPr>
              <w:spacing w:after="120"/>
              <w:rPr>
                <w:sz w:val="20"/>
                <w:szCs w:val="20"/>
                <w:lang w:eastAsia="lv-LV"/>
              </w:rPr>
            </w:pPr>
          </w:p>
        </w:tc>
        <w:tc>
          <w:tcPr>
            <w:tcW w:w="1222" w:type="dxa"/>
            <w:tcBorders>
              <w:top w:val="nil"/>
              <w:left w:val="nil"/>
              <w:bottom w:val="single" w:sz="8" w:space="0" w:color="auto"/>
              <w:right w:val="single" w:sz="4" w:space="0" w:color="auto"/>
            </w:tcBorders>
            <w:shd w:val="clear" w:color="000000" w:fill="FFFFFF"/>
            <w:vAlign w:val="center"/>
            <w:hideMark/>
          </w:tcPr>
          <w:p w14:paraId="0FEDC5ED" w14:textId="77777777" w:rsidR="00417B9C" w:rsidRPr="00FE10C5" w:rsidRDefault="00417B9C" w:rsidP="00417B9C">
            <w:pPr>
              <w:spacing w:after="120"/>
              <w:jc w:val="center"/>
              <w:rPr>
                <w:sz w:val="20"/>
                <w:szCs w:val="20"/>
                <w:lang w:eastAsia="lv-LV"/>
              </w:rPr>
            </w:pPr>
            <w:r w:rsidRPr="00FE10C5">
              <w:rPr>
                <w:sz w:val="20"/>
                <w:szCs w:val="20"/>
                <w:lang w:eastAsia="lv-LV"/>
              </w:rPr>
              <w:t>Mazās ostas</w:t>
            </w:r>
          </w:p>
        </w:tc>
        <w:tc>
          <w:tcPr>
            <w:tcW w:w="782" w:type="dxa"/>
            <w:tcBorders>
              <w:top w:val="nil"/>
              <w:left w:val="nil"/>
              <w:bottom w:val="single" w:sz="8" w:space="0" w:color="auto"/>
              <w:right w:val="single" w:sz="4" w:space="0" w:color="auto"/>
            </w:tcBorders>
            <w:shd w:val="clear" w:color="000000" w:fill="FFFFFF"/>
            <w:vAlign w:val="center"/>
            <w:hideMark/>
          </w:tcPr>
          <w:p w14:paraId="2FCED52A" w14:textId="77777777" w:rsidR="00417B9C" w:rsidRPr="00FE10C5" w:rsidRDefault="00417B9C" w:rsidP="00417B9C">
            <w:pPr>
              <w:spacing w:after="120"/>
              <w:jc w:val="center"/>
              <w:rPr>
                <w:sz w:val="20"/>
                <w:szCs w:val="20"/>
                <w:lang w:eastAsia="lv-LV"/>
              </w:rPr>
            </w:pPr>
            <w:r w:rsidRPr="00FE10C5">
              <w:rPr>
                <w:sz w:val="20"/>
                <w:szCs w:val="20"/>
                <w:lang w:eastAsia="lv-LV"/>
              </w:rPr>
              <w:t>1 367</w:t>
            </w:r>
          </w:p>
        </w:tc>
        <w:tc>
          <w:tcPr>
            <w:tcW w:w="782" w:type="dxa"/>
            <w:tcBorders>
              <w:top w:val="nil"/>
              <w:left w:val="nil"/>
              <w:bottom w:val="single" w:sz="8" w:space="0" w:color="auto"/>
              <w:right w:val="single" w:sz="4" w:space="0" w:color="auto"/>
            </w:tcBorders>
            <w:shd w:val="clear" w:color="000000" w:fill="FFFFFF"/>
            <w:vAlign w:val="center"/>
            <w:hideMark/>
          </w:tcPr>
          <w:p w14:paraId="2CD46B59" w14:textId="77777777" w:rsidR="00417B9C" w:rsidRPr="00FE10C5" w:rsidRDefault="00417B9C" w:rsidP="00417B9C">
            <w:pPr>
              <w:spacing w:after="120"/>
              <w:jc w:val="center"/>
              <w:rPr>
                <w:sz w:val="20"/>
                <w:szCs w:val="20"/>
                <w:lang w:eastAsia="lv-LV"/>
              </w:rPr>
            </w:pPr>
            <w:r w:rsidRPr="00FE10C5">
              <w:rPr>
                <w:sz w:val="20"/>
                <w:szCs w:val="20"/>
                <w:lang w:eastAsia="lv-LV"/>
              </w:rPr>
              <w:t>1 110</w:t>
            </w:r>
          </w:p>
        </w:tc>
        <w:tc>
          <w:tcPr>
            <w:tcW w:w="782" w:type="dxa"/>
            <w:tcBorders>
              <w:top w:val="nil"/>
              <w:left w:val="nil"/>
              <w:bottom w:val="single" w:sz="8" w:space="0" w:color="auto"/>
              <w:right w:val="single" w:sz="4" w:space="0" w:color="auto"/>
            </w:tcBorders>
            <w:shd w:val="clear" w:color="000000" w:fill="FFFFFF"/>
            <w:vAlign w:val="center"/>
            <w:hideMark/>
          </w:tcPr>
          <w:p w14:paraId="6C270CEC" w14:textId="77777777" w:rsidR="00417B9C" w:rsidRPr="00FE10C5" w:rsidRDefault="00417B9C" w:rsidP="00417B9C">
            <w:pPr>
              <w:spacing w:after="120"/>
              <w:jc w:val="center"/>
              <w:rPr>
                <w:sz w:val="20"/>
                <w:szCs w:val="20"/>
                <w:lang w:eastAsia="lv-LV"/>
              </w:rPr>
            </w:pPr>
            <w:r w:rsidRPr="00FE10C5">
              <w:rPr>
                <w:sz w:val="20"/>
                <w:szCs w:val="20"/>
                <w:lang w:eastAsia="lv-LV"/>
              </w:rPr>
              <w:t>1 357</w:t>
            </w:r>
          </w:p>
        </w:tc>
        <w:tc>
          <w:tcPr>
            <w:tcW w:w="1085" w:type="dxa"/>
            <w:tcBorders>
              <w:top w:val="nil"/>
              <w:left w:val="nil"/>
              <w:bottom w:val="single" w:sz="8" w:space="0" w:color="auto"/>
              <w:right w:val="single" w:sz="4" w:space="0" w:color="auto"/>
            </w:tcBorders>
            <w:shd w:val="clear" w:color="000000" w:fill="FFFFFF"/>
            <w:noWrap/>
            <w:vAlign w:val="center"/>
            <w:hideMark/>
          </w:tcPr>
          <w:p w14:paraId="3127A08A" w14:textId="3D4950D0" w:rsidR="00417B9C" w:rsidRPr="00FE10C5" w:rsidRDefault="00417B9C" w:rsidP="00417B9C">
            <w:pPr>
              <w:spacing w:after="120"/>
              <w:jc w:val="center"/>
              <w:rPr>
                <w:sz w:val="20"/>
                <w:szCs w:val="20"/>
                <w:lang w:eastAsia="lv-LV"/>
              </w:rPr>
            </w:pPr>
            <w:r w:rsidRPr="00FE10C5">
              <w:rPr>
                <w:sz w:val="20"/>
                <w:szCs w:val="20"/>
                <w:lang w:eastAsia="lv-LV"/>
              </w:rPr>
              <w:t>1</w:t>
            </w:r>
            <w:r>
              <w:rPr>
                <w:sz w:val="20"/>
                <w:szCs w:val="20"/>
                <w:lang w:eastAsia="lv-LV"/>
              </w:rPr>
              <w:t xml:space="preserve"> </w:t>
            </w:r>
            <w:r w:rsidRPr="00FE10C5">
              <w:rPr>
                <w:sz w:val="20"/>
                <w:szCs w:val="20"/>
                <w:lang w:eastAsia="lv-LV"/>
              </w:rPr>
              <w:t>422</w:t>
            </w:r>
          </w:p>
        </w:tc>
        <w:tc>
          <w:tcPr>
            <w:tcW w:w="1085" w:type="dxa"/>
            <w:tcBorders>
              <w:top w:val="nil"/>
              <w:left w:val="nil"/>
              <w:bottom w:val="single" w:sz="8" w:space="0" w:color="auto"/>
              <w:right w:val="single" w:sz="4" w:space="0" w:color="auto"/>
            </w:tcBorders>
            <w:shd w:val="clear" w:color="000000" w:fill="FFFFFF"/>
            <w:noWrap/>
            <w:vAlign w:val="center"/>
            <w:hideMark/>
          </w:tcPr>
          <w:p w14:paraId="584689B3" w14:textId="5F64F517" w:rsidR="00417B9C" w:rsidRPr="00FE10C5" w:rsidRDefault="00417B9C" w:rsidP="00417B9C">
            <w:pPr>
              <w:spacing w:after="120"/>
              <w:jc w:val="center"/>
              <w:rPr>
                <w:sz w:val="20"/>
                <w:szCs w:val="20"/>
                <w:lang w:eastAsia="lv-LV"/>
              </w:rPr>
            </w:pPr>
            <w:r w:rsidRPr="00FE10C5">
              <w:rPr>
                <w:sz w:val="20"/>
                <w:szCs w:val="20"/>
                <w:lang w:eastAsia="lv-LV"/>
              </w:rPr>
              <w:t>1</w:t>
            </w:r>
            <w:r>
              <w:rPr>
                <w:sz w:val="20"/>
                <w:szCs w:val="20"/>
                <w:lang w:eastAsia="lv-LV"/>
              </w:rPr>
              <w:t xml:space="preserve"> </w:t>
            </w:r>
            <w:r w:rsidRPr="00FE10C5">
              <w:rPr>
                <w:sz w:val="20"/>
                <w:szCs w:val="20"/>
                <w:lang w:eastAsia="lv-LV"/>
              </w:rPr>
              <w:t>680</w:t>
            </w:r>
          </w:p>
        </w:tc>
        <w:tc>
          <w:tcPr>
            <w:tcW w:w="866" w:type="dxa"/>
            <w:tcBorders>
              <w:top w:val="nil"/>
              <w:left w:val="nil"/>
              <w:bottom w:val="single" w:sz="8" w:space="0" w:color="auto"/>
              <w:right w:val="single" w:sz="4" w:space="0" w:color="auto"/>
            </w:tcBorders>
            <w:shd w:val="clear" w:color="000000" w:fill="FFFFFF"/>
          </w:tcPr>
          <w:p w14:paraId="3A63C13B" w14:textId="2065D861" w:rsidR="00417B9C" w:rsidRPr="00FE10C5" w:rsidRDefault="00417B9C" w:rsidP="00417B9C">
            <w:pPr>
              <w:spacing w:after="120"/>
              <w:jc w:val="center"/>
              <w:rPr>
                <w:sz w:val="20"/>
                <w:szCs w:val="20"/>
                <w:lang w:eastAsia="lv-LV"/>
              </w:rPr>
            </w:pPr>
            <w:r w:rsidRPr="00FE10C5">
              <w:rPr>
                <w:sz w:val="20"/>
                <w:szCs w:val="20"/>
              </w:rPr>
              <w:t>1</w:t>
            </w:r>
            <w:r>
              <w:rPr>
                <w:sz w:val="20"/>
                <w:szCs w:val="20"/>
              </w:rPr>
              <w:t xml:space="preserve"> </w:t>
            </w:r>
            <w:r w:rsidRPr="00FE10C5">
              <w:rPr>
                <w:sz w:val="20"/>
                <w:szCs w:val="20"/>
              </w:rPr>
              <w:t>690</w:t>
            </w:r>
          </w:p>
        </w:tc>
        <w:tc>
          <w:tcPr>
            <w:tcW w:w="914" w:type="dxa"/>
            <w:tcBorders>
              <w:top w:val="nil"/>
              <w:left w:val="nil"/>
              <w:bottom w:val="single" w:sz="8" w:space="0" w:color="auto"/>
              <w:right w:val="single" w:sz="4" w:space="0" w:color="auto"/>
            </w:tcBorders>
            <w:shd w:val="clear" w:color="000000" w:fill="FFFFFF"/>
          </w:tcPr>
          <w:p w14:paraId="48C7CD76" w14:textId="1BDDD0B9" w:rsidR="00417B9C" w:rsidRPr="00417B9C" w:rsidRDefault="00417B9C" w:rsidP="00417B9C">
            <w:pPr>
              <w:spacing w:after="120"/>
              <w:jc w:val="center"/>
              <w:rPr>
                <w:sz w:val="20"/>
                <w:szCs w:val="20"/>
              </w:rPr>
            </w:pPr>
            <w:r w:rsidRPr="00417B9C">
              <w:rPr>
                <w:sz w:val="20"/>
                <w:szCs w:val="20"/>
              </w:rPr>
              <w:t>1587</w:t>
            </w:r>
          </w:p>
        </w:tc>
      </w:tr>
      <w:tr w:rsidR="00417B9C" w:rsidRPr="00FF3CE3" w14:paraId="4F872199" w14:textId="3421F50B" w:rsidTr="00417B9C">
        <w:trPr>
          <w:trHeight w:val="196"/>
        </w:trPr>
        <w:tc>
          <w:tcPr>
            <w:tcW w:w="1691"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77F9288C" w14:textId="77777777" w:rsidR="00417B9C" w:rsidRPr="00FE10C5" w:rsidRDefault="00417B9C" w:rsidP="00417B9C">
            <w:pPr>
              <w:spacing w:after="120"/>
              <w:rPr>
                <w:sz w:val="20"/>
                <w:szCs w:val="20"/>
                <w:lang w:eastAsia="lv-LV"/>
              </w:rPr>
            </w:pPr>
            <w:r w:rsidRPr="00FE10C5">
              <w:rPr>
                <w:sz w:val="20"/>
                <w:szCs w:val="20"/>
                <w:lang w:eastAsia="lv-LV"/>
              </w:rPr>
              <w:t>Saņemtas kravas</w:t>
            </w:r>
          </w:p>
        </w:tc>
        <w:tc>
          <w:tcPr>
            <w:tcW w:w="1222" w:type="dxa"/>
            <w:tcBorders>
              <w:top w:val="nil"/>
              <w:left w:val="nil"/>
              <w:bottom w:val="single" w:sz="4" w:space="0" w:color="auto"/>
              <w:right w:val="single" w:sz="4" w:space="0" w:color="auto"/>
            </w:tcBorders>
            <w:shd w:val="clear" w:color="000000" w:fill="FFFFFF"/>
            <w:vAlign w:val="center"/>
            <w:hideMark/>
          </w:tcPr>
          <w:p w14:paraId="2C95798C" w14:textId="77777777" w:rsidR="00417B9C" w:rsidRPr="00FE10C5" w:rsidRDefault="00417B9C" w:rsidP="00417B9C">
            <w:pPr>
              <w:spacing w:after="120"/>
              <w:jc w:val="center"/>
              <w:rPr>
                <w:sz w:val="20"/>
                <w:szCs w:val="20"/>
                <w:lang w:eastAsia="lv-LV"/>
              </w:rPr>
            </w:pPr>
            <w:r w:rsidRPr="00FE10C5">
              <w:rPr>
                <w:sz w:val="20"/>
                <w:szCs w:val="20"/>
                <w:lang w:eastAsia="lv-LV"/>
              </w:rPr>
              <w:t>PAVISAM</w:t>
            </w:r>
          </w:p>
        </w:tc>
        <w:tc>
          <w:tcPr>
            <w:tcW w:w="782" w:type="dxa"/>
            <w:tcBorders>
              <w:top w:val="nil"/>
              <w:left w:val="nil"/>
              <w:bottom w:val="single" w:sz="4" w:space="0" w:color="auto"/>
              <w:right w:val="single" w:sz="4" w:space="0" w:color="auto"/>
            </w:tcBorders>
            <w:shd w:val="clear" w:color="000000" w:fill="FFFFFF"/>
            <w:vAlign w:val="center"/>
            <w:hideMark/>
          </w:tcPr>
          <w:p w14:paraId="7D64BEE8" w14:textId="77777777" w:rsidR="00417B9C" w:rsidRPr="00FE10C5" w:rsidRDefault="00417B9C" w:rsidP="00417B9C">
            <w:pPr>
              <w:spacing w:after="120"/>
              <w:jc w:val="center"/>
              <w:rPr>
                <w:sz w:val="20"/>
                <w:szCs w:val="20"/>
                <w:lang w:eastAsia="lv-LV"/>
              </w:rPr>
            </w:pPr>
            <w:r w:rsidRPr="00FE10C5">
              <w:rPr>
                <w:sz w:val="20"/>
                <w:szCs w:val="20"/>
                <w:lang w:eastAsia="lv-LV"/>
              </w:rPr>
              <w:t>9 121</w:t>
            </w:r>
          </w:p>
        </w:tc>
        <w:tc>
          <w:tcPr>
            <w:tcW w:w="782" w:type="dxa"/>
            <w:tcBorders>
              <w:top w:val="nil"/>
              <w:left w:val="nil"/>
              <w:bottom w:val="single" w:sz="4" w:space="0" w:color="auto"/>
              <w:right w:val="single" w:sz="4" w:space="0" w:color="auto"/>
            </w:tcBorders>
            <w:shd w:val="clear" w:color="000000" w:fill="FFFFFF"/>
            <w:vAlign w:val="center"/>
            <w:hideMark/>
          </w:tcPr>
          <w:p w14:paraId="1CFCBC53" w14:textId="77777777" w:rsidR="00417B9C" w:rsidRPr="00FE10C5" w:rsidRDefault="00417B9C" w:rsidP="00417B9C">
            <w:pPr>
              <w:spacing w:after="120"/>
              <w:jc w:val="center"/>
              <w:rPr>
                <w:sz w:val="20"/>
                <w:szCs w:val="20"/>
                <w:lang w:eastAsia="lv-LV"/>
              </w:rPr>
            </w:pPr>
            <w:r w:rsidRPr="00FE10C5">
              <w:rPr>
                <w:sz w:val="20"/>
                <w:szCs w:val="20"/>
                <w:lang w:eastAsia="lv-LV"/>
              </w:rPr>
              <w:t>7 018</w:t>
            </w:r>
          </w:p>
        </w:tc>
        <w:tc>
          <w:tcPr>
            <w:tcW w:w="782" w:type="dxa"/>
            <w:tcBorders>
              <w:top w:val="nil"/>
              <w:left w:val="nil"/>
              <w:bottom w:val="single" w:sz="4" w:space="0" w:color="auto"/>
              <w:right w:val="single" w:sz="4" w:space="0" w:color="auto"/>
            </w:tcBorders>
            <w:shd w:val="clear" w:color="000000" w:fill="FFFFFF"/>
            <w:vAlign w:val="center"/>
            <w:hideMark/>
          </w:tcPr>
          <w:p w14:paraId="26D18150" w14:textId="77777777" w:rsidR="00417B9C" w:rsidRPr="00FE10C5" w:rsidRDefault="00417B9C" w:rsidP="00417B9C">
            <w:pPr>
              <w:spacing w:after="120"/>
              <w:jc w:val="center"/>
              <w:rPr>
                <w:sz w:val="20"/>
                <w:szCs w:val="20"/>
                <w:lang w:eastAsia="lv-LV"/>
              </w:rPr>
            </w:pPr>
            <w:r w:rsidRPr="00FE10C5">
              <w:rPr>
                <w:sz w:val="20"/>
                <w:szCs w:val="20"/>
                <w:lang w:eastAsia="lv-LV"/>
              </w:rPr>
              <w:t>6 899</w:t>
            </w:r>
          </w:p>
        </w:tc>
        <w:tc>
          <w:tcPr>
            <w:tcW w:w="1085" w:type="dxa"/>
            <w:tcBorders>
              <w:top w:val="nil"/>
              <w:left w:val="nil"/>
              <w:bottom w:val="single" w:sz="4" w:space="0" w:color="auto"/>
              <w:right w:val="single" w:sz="4" w:space="0" w:color="auto"/>
            </w:tcBorders>
            <w:shd w:val="clear" w:color="000000" w:fill="FFFFFF"/>
            <w:noWrap/>
            <w:vAlign w:val="center"/>
            <w:hideMark/>
          </w:tcPr>
          <w:p w14:paraId="4E5AA6A3" w14:textId="40AE1733" w:rsidR="00417B9C" w:rsidRPr="00FE10C5" w:rsidRDefault="00417B9C" w:rsidP="00417B9C">
            <w:pPr>
              <w:spacing w:after="120"/>
              <w:jc w:val="center"/>
              <w:rPr>
                <w:sz w:val="20"/>
                <w:szCs w:val="20"/>
                <w:lang w:eastAsia="lv-LV"/>
              </w:rPr>
            </w:pPr>
            <w:r w:rsidRPr="00FE10C5">
              <w:rPr>
                <w:sz w:val="20"/>
                <w:szCs w:val="20"/>
                <w:lang w:eastAsia="lv-LV"/>
              </w:rPr>
              <w:t>7</w:t>
            </w:r>
            <w:r>
              <w:rPr>
                <w:sz w:val="20"/>
                <w:szCs w:val="20"/>
                <w:lang w:eastAsia="lv-LV"/>
              </w:rPr>
              <w:t xml:space="preserve"> </w:t>
            </w:r>
            <w:r w:rsidRPr="00FE10C5">
              <w:rPr>
                <w:sz w:val="20"/>
                <w:szCs w:val="20"/>
                <w:lang w:eastAsia="lv-LV"/>
              </w:rPr>
              <w:t>721</w:t>
            </w:r>
          </w:p>
        </w:tc>
        <w:tc>
          <w:tcPr>
            <w:tcW w:w="1085" w:type="dxa"/>
            <w:tcBorders>
              <w:top w:val="nil"/>
              <w:left w:val="nil"/>
              <w:bottom w:val="single" w:sz="4" w:space="0" w:color="auto"/>
              <w:right w:val="single" w:sz="4" w:space="0" w:color="auto"/>
            </w:tcBorders>
            <w:shd w:val="clear" w:color="000000" w:fill="FFFFFF"/>
            <w:noWrap/>
            <w:vAlign w:val="center"/>
            <w:hideMark/>
          </w:tcPr>
          <w:p w14:paraId="06B7AD7C" w14:textId="3F1B5A02" w:rsidR="00417B9C" w:rsidRPr="00FE10C5" w:rsidRDefault="00417B9C" w:rsidP="00417B9C">
            <w:pPr>
              <w:spacing w:after="120"/>
              <w:jc w:val="center"/>
              <w:rPr>
                <w:sz w:val="20"/>
                <w:szCs w:val="20"/>
                <w:lang w:eastAsia="lv-LV"/>
              </w:rPr>
            </w:pPr>
            <w:r w:rsidRPr="00FE10C5">
              <w:rPr>
                <w:sz w:val="20"/>
                <w:szCs w:val="20"/>
                <w:lang w:eastAsia="lv-LV"/>
              </w:rPr>
              <w:t>9</w:t>
            </w:r>
            <w:r>
              <w:rPr>
                <w:sz w:val="20"/>
                <w:szCs w:val="20"/>
                <w:lang w:eastAsia="lv-LV"/>
              </w:rPr>
              <w:t xml:space="preserve"> </w:t>
            </w:r>
            <w:r w:rsidRPr="00FE10C5">
              <w:rPr>
                <w:sz w:val="20"/>
                <w:szCs w:val="20"/>
                <w:lang w:eastAsia="lv-LV"/>
              </w:rPr>
              <w:t>121</w:t>
            </w:r>
          </w:p>
        </w:tc>
        <w:tc>
          <w:tcPr>
            <w:tcW w:w="866" w:type="dxa"/>
            <w:tcBorders>
              <w:top w:val="nil"/>
              <w:left w:val="nil"/>
              <w:bottom w:val="single" w:sz="4" w:space="0" w:color="auto"/>
              <w:right w:val="single" w:sz="4" w:space="0" w:color="auto"/>
            </w:tcBorders>
            <w:shd w:val="clear" w:color="000000" w:fill="FFFFFF"/>
          </w:tcPr>
          <w:p w14:paraId="23930D32" w14:textId="6B0A81A6" w:rsidR="00417B9C" w:rsidRPr="00FE10C5" w:rsidRDefault="00417B9C" w:rsidP="00417B9C">
            <w:pPr>
              <w:spacing w:after="120"/>
              <w:jc w:val="center"/>
              <w:rPr>
                <w:sz w:val="20"/>
                <w:szCs w:val="20"/>
                <w:lang w:eastAsia="lv-LV"/>
              </w:rPr>
            </w:pPr>
            <w:r w:rsidRPr="00FE10C5">
              <w:rPr>
                <w:sz w:val="20"/>
                <w:szCs w:val="20"/>
              </w:rPr>
              <w:t>9</w:t>
            </w:r>
            <w:r>
              <w:rPr>
                <w:sz w:val="20"/>
                <w:szCs w:val="20"/>
              </w:rPr>
              <w:t xml:space="preserve"> </w:t>
            </w:r>
            <w:r w:rsidRPr="00FE10C5">
              <w:rPr>
                <w:sz w:val="20"/>
                <w:szCs w:val="20"/>
              </w:rPr>
              <w:t>48</w:t>
            </w:r>
            <w:r>
              <w:rPr>
                <w:sz w:val="20"/>
                <w:szCs w:val="20"/>
              </w:rPr>
              <w:t>8</w:t>
            </w:r>
          </w:p>
        </w:tc>
        <w:tc>
          <w:tcPr>
            <w:tcW w:w="914" w:type="dxa"/>
            <w:tcBorders>
              <w:top w:val="nil"/>
              <w:left w:val="nil"/>
              <w:bottom w:val="single" w:sz="4" w:space="0" w:color="auto"/>
              <w:right w:val="single" w:sz="4" w:space="0" w:color="auto"/>
            </w:tcBorders>
            <w:shd w:val="clear" w:color="000000" w:fill="FFFFFF"/>
            <w:vAlign w:val="bottom"/>
          </w:tcPr>
          <w:p w14:paraId="15C28449" w14:textId="5A778074" w:rsidR="00417B9C" w:rsidRPr="00417B9C" w:rsidRDefault="00417B9C" w:rsidP="00417B9C">
            <w:pPr>
              <w:spacing w:after="120"/>
              <w:jc w:val="center"/>
              <w:rPr>
                <w:sz w:val="20"/>
                <w:szCs w:val="20"/>
              </w:rPr>
            </w:pPr>
            <w:r w:rsidRPr="00417B9C">
              <w:rPr>
                <w:color w:val="000000"/>
                <w:sz w:val="20"/>
                <w:szCs w:val="20"/>
              </w:rPr>
              <w:t>9 65</w:t>
            </w:r>
            <w:r>
              <w:rPr>
                <w:color w:val="000000"/>
                <w:sz w:val="20"/>
                <w:szCs w:val="20"/>
              </w:rPr>
              <w:t>2</w:t>
            </w:r>
          </w:p>
        </w:tc>
      </w:tr>
      <w:tr w:rsidR="00417B9C" w:rsidRPr="00FF3CE3" w14:paraId="5E893962" w14:textId="62599D77" w:rsidTr="00417B9C">
        <w:trPr>
          <w:trHeight w:val="147"/>
        </w:trPr>
        <w:tc>
          <w:tcPr>
            <w:tcW w:w="1691" w:type="dxa"/>
            <w:vMerge/>
            <w:tcBorders>
              <w:top w:val="nil"/>
              <w:left w:val="single" w:sz="4" w:space="0" w:color="auto"/>
              <w:bottom w:val="single" w:sz="8" w:space="0" w:color="000000"/>
              <w:right w:val="single" w:sz="4" w:space="0" w:color="auto"/>
            </w:tcBorders>
            <w:vAlign w:val="center"/>
            <w:hideMark/>
          </w:tcPr>
          <w:p w14:paraId="0E20C33A"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19EE36FA" w14:textId="77777777" w:rsidR="00417B9C" w:rsidRPr="00FE10C5" w:rsidRDefault="00417B9C" w:rsidP="00417B9C">
            <w:pPr>
              <w:spacing w:after="120"/>
              <w:jc w:val="center"/>
              <w:rPr>
                <w:sz w:val="20"/>
                <w:szCs w:val="20"/>
                <w:lang w:eastAsia="lv-LV"/>
              </w:rPr>
            </w:pPr>
            <w:r w:rsidRPr="00FE10C5">
              <w:rPr>
                <w:sz w:val="20"/>
                <w:szCs w:val="20"/>
                <w:lang w:eastAsia="lv-LV"/>
              </w:rPr>
              <w:t>Rīga</w:t>
            </w:r>
          </w:p>
        </w:tc>
        <w:tc>
          <w:tcPr>
            <w:tcW w:w="782" w:type="dxa"/>
            <w:tcBorders>
              <w:top w:val="nil"/>
              <w:left w:val="nil"/>
              <w:bottom w:val="single" w:sz="4" w:space="0" w:color="auto"/>
              <w:right w:val="single" w:sz="4" w:space="0" w:color="auto"/>
            </w:tcBorders>
            <w:shd w:val="clear" w:color="000000" w:fill="FFFFFF"/>
            <w:vAlign w:val="center"/>
            <w:hideMark/>
          </w:tcPr>
          <w:p w14:paraId="62BFE36B" w14:textId="77777777" w:rsidR="00417B9C" w:rsidRPr="00FE10C5" w:rsidRDefault="00417B9C" w:rsidP="00417B9C">
            <w:pPr>
              <w:spacing w:after="120"/>
              <w:jc w:val="center"/>
              <w:rPr>
                <w:sz w:val="20"/>
                <w:szCs w:val="20"/>
                <w:lang w:eastAsia="lv-LV"/>
              </w:rPr>
            </w:pPr>
            <w:r w:rsidRPr="00FE10C5">
              <w:rPr>
                <w:sz w:val="20"/>
                <w:szCs w:val="20"/>
                <w:lang w:eastAsia="lv-LV"/>
              </w:rPr>
              <w:t>5 213</w:t>
            </w:r>
          </w:p>
        </w:tc>
        <w:tc>
          <w:tcPr>
            <w:tcW w:w="782" w:type="dxa"/>
            <w:tcBorders>
              <w:top w:val="nil"/>
              <w:left w:val="nil"/>
              <w:bottom w:val="single" w:sz="4" w:space="0" w:color="auto"/>
              <w:right w:val="single" w:sz="4" w:space="0" w:color="auto"/>
            </w:tcBorders>
            <w:shd w:val="clear" w:color="000000" w:fill="FFFFFF"/>
            <w:vAlign w:val="center"/>
            <w:hideMark/>
          </w:tcPr>
          <w:p w14:paraId="76846E76" w14:textId="77777777" w:rsidR="00417B9C" w:rsidRPr="00FE10C5" w:rsidRDefault="00417B9C" w:rsidP="00417B9C">
            <w:pPr>
              <w:spacing w:after="120"/>
              <w:jc w:val="center"/>
              <w:rPr>
                <w:sz w:val="20"/>
                <w:szCs w:val="20"/>
                <w:lang w:eastAsia="lv-LV"/>
              </w:rPr>
            </w:pPr>
            <w:r w:rsidRPr="00FE10C5">
              <w:rPr>
                <w:sz w:val="20"/>
                <w:szCs w:val="20"/>
                <w:lang w:eastAsia="lv-LV"/>
              </w:rPr>
              <w:t>4 104</w:t>
            </w:r>
          </w:p>
        </w:tc>
        <w:tc>
          <w:tcPr>
            <w:tcW w:w="782" w:type="dxa"/>
            <w:tcBorders>
              <w:top w:val="nil"/>
              <w:left w:val="nil"/>
              <w:bottom w:val="single" w:sz="4" w:space="0" w:color="auto"/>
              <w:right w:val="single" w:sz="4" w:space="0" w:color="auto"/>
            </w:tcBorders>
            <w:shd w:val="clear" w:color="000000" w:fill="FFFFFF"/>
            <w:vAlign w:val="center"/>
            <w:hideMark/>
          </w:tcPr>
          <w:p w14:paraId="518EA8F7" w14:textId="77777777" w:rsidR="00417B9C" w:rsidRPr="00FE10C5" w:rsidRDefault="00417B9C" w:rsidP="00417B9C">
            <w:pPr>
              <w:spacing w:after="120"/>
              <w:jc w:val="center"/>
              <w:rPr>
                <w:sz w:val="20"/>
                <w:szCs w:val="20"/>
                <w:lang w:eastAsia="lv-LV"/>
              </w:rPr>
            </w:pPr>
            <w:r w:rsidRPr="00FE10C5">
              <w:rPr>
                <w:sz w:val="20"/>
                <w:szCs w:val="20"/>
                <w:lang w:eastAsia="lv-LV"/>
              </w:rPr>
              <w:t>4 179</w:t>
            </w:r>
          </w:p>
        </w:tc>
        <w:tc>
          <w:tcPr>
            <w:tcW w:w="1085" w:type="dxa"/>
            <w:tcBorders>
              <w:top w:val="nil"/>
              <w:left w:val="nil"/>
              <w:bottom w:val="single" w:sz="4" w:space="0" w:color="auto"/>
              <w:right w:val="single" w:sz="4" w:space="0" w:color="auto"/>
            </w:tcBorders>
            <w:shd w:val="clear" w:color="000000" w:fill="FFFFFF"/>
            <w:noWrap/>
            <w:vAlign w:val="center"/>
            <w:hideMark/>
          </w:tcPr>
          <w:p w14:paraId="68F4EE8F" w14:textId="71BCDEFC" w:rsidR="00417B9C" w:rsidRPr="00FE10C5" w:rsidRDefault="00417B9C" w:rsidP="00417B9C">
            <w:pPr>
              <w:spacing w:after="120"/>
              <w:jc w:val="center"/>
              <w:rPr>
                <w:sz w:val="20"/>
                <w:szCs w:val="20"/>
                <w:lang w:eastAsia="lv-LV"/>
              </w:rPr>
            </w:pPr>
            <w:r w:rsidRPr="00FE10C5">
              <w:rPr>
                <w:sz w:val="20"/>
                <w:szCs w:val="20"/>
                <w:lang w:eastAsia="lv-LV"/>
              </w:rPr>
              <w:t>4</w:t>
            </w:r>
            <w:r>
              <w:rPr>
                <w:sz w:val="20"/>
                <w:szCs w:val="20"/>
                <w:lang w:eastAsia="lv-LV"/>
              </w:rPr>
              <w:t xml:space="preserve"> </w:t>
            </w:r>
            <w:r w:rsidRPr="00FE10C5">
              <w:rPr>
                <w:sz w:val="20"/>
                <w:szCs w:val="20"/>
                <w:lang w:eastAsia="lv-LV"/>
              </w:rPr>
              <w:t>680</w:t>
            </w:r>
          </w:p>
        </w:tc>
        <w:tc>
          <w:tcPr>
            <w:tcW w:w="1085" w:type="dxa"/>
            <w:tcBorders>
              <w:top w:val="nil"/>
              <w:left w:val="nil"/>
              <w:bottom w:val="single" w:sz="4" w:space="0" w:color="auto"/>
              <w:right w:val="single" w:sz="4" w:space="0" w:color="auto"/>
            </w:tcBorders>
            <w:shd w:val="clear" w:color="000000" w:fill="FFFFFF"/>
            <w:noWrap/>
            <w:vAlign w:val="center"/>
            <w:hideMark/>
          </w:tcPr>
          <w:p w14:paraId="1770D432" w14:textId="1758D2B9" w:rsidR="00417B9C" w:rsidRPr="00FE10C5" w:rsidRDefault="00417B9C" w:rsidP="00417B9C">
            <w:pPr>
              <w:spacing w:after="120"/>
              <w:jc w:val="center"/>
              <w:rPr>
                <w:sz w:val="20"/>
                <w:szCs w:val="20"/>
                <w:lang w:eastAsia="lv-LV"/>
              </w:rPr>
            </w:pPr>
            <w:r w:rsidRPr="00FE10C5">
              <w:rPr>
                <w:sz w:val="20"/>
                <w:szCs w:val="20"/>
                <w:lang w:eastAsia="lv-LV"/>
              </w:rPr>
              <w:t>5</w:t>
            </w:r>
            <w:r>
              <w:rPr>
                <w:sz w:val="20"/>
                <w:szCs w:val="20"/>
                <w:lang w:eastAsia="lv-LV"/>
              </w:rPr>
              <w:t xml:space="preserve"> </w:t>
            </w:r>
            <w:r w:rsidRPr="00FE10C5">
              <w:rPr>
                <w:sz w:val="20"/>
                <w:szCs w:val="20"/>
                <w:lang w:eastAsia="lv-LV"/>
              </w:rPr>
              <w:t>281</w:t>
            </w:r>
          </w:p>
        </w:tc>
        <w:tc>
          <w:tcPr>
            <w:tcW w:w="866" w:type="dxa"/>
            <w:tcBorders>
              <w:top w:val="nil"/>
              <w:left w:val="nil"/>
              <w:bottom w:val="single" w:sz="4" w:space="0" w:color="auto"/>
              <w:right w:val="single" w:sz="4" w:space="0" w:color="auto"/>
            </w:tcBorders>
            <w:shd w:val="clear" w:color="000000" w:fill="FFFFFF"/>
          </w:tcPr>
          <w:p w14:paraId="2478D41D" w14:textId="4DDAC9E2" w:rsidR="00417B9C" w:rsidRPr="00FE10C5" w:rsidRDefault="00417B9C" w:rsidP="00417B9C">
            <w:pPr>
              <w:spacing w:after="120"/>
              <w:jc w:val="center"/>
              <w:rPr>
                <w:sz w:val="20"/>
                <w:szCs w:val="20"/>
                <w:lang w:eastAsia="lv-LV"/>
              </w:rPr>
            </w:pPr>
            <w:r w:rsidRPr="00FE10C5">
              <w:rPr>
                <w:sz w:val="20"/>
                <w:szCs w:val="20"/>
              </w:rPr>
              <w:t>5</w:t>
            </w:r>
            <w:r>
              <w:rPr>
                <w:sz w:val="20"/>
                <w:szCs w:val="20"/>
              </w:rPr>
              <w:t xml:space="preserve"> </w:t>
            </w:r>
            <w:r w:rsidRPr="00FE10C5">
              <w:rPr>
                <w:sz w:val="20"/>
                <w:szCs w:val="20"/>
              </w:rPr>
              <w:t>678</w:t>
            </w:r>
          </w:p>
        </w:tc>
        <w:tc>
          <w:tcPr>
            <w:tcW w:w="914" w:type="dxa"/>
            <w:tcBorders>
              <w:top w:val="nil"/>
              <w:left w:val="nil"/>
              <w:bottom w:val="single" w:sz="4" w:space="0" w:color="auto"/>
              <w:right w:val="single" w:sz="4" w:space="0" w:color="auto"/>
            </w:tcBorders>
            <w:shd w:val="clear" w:color="000000" w:fill="FFFFFF"/>
            <w:vAlign w:val="bottom"/>
          </w:tcPr>
          <w:p w14:paraId="22FAB9DF" w14:textId="343D729B" w:rsidR="00417B9C" w:rsidRPr="00417B9C" w:rsidRDefault="00417B9C" w:rsidP="00417B9C">
            <w:pPr>
              <w:spacing w:after="120"/>
              <w:jc w:val="center"/>
              <w:rPr>
                <w:sz w:val="20"/>
                <w:szCs w:val="20"/>
              </w:rPr>
            </w:pPr>
            <w:r w:rsidRPr="00417B9C">
              <w:rPr>
                <w:color w:val="000000"/>
                <w:sz w:val="20"/>
                <w:szCs w:val="20"/>
              </w:rPr>
              <w:t>5 488</w:t>
            </w:r>
          </w:p>
        </w:tc>
      </w:tr>
      <w:tr w:rsidR="00417B9C" w:rsidRPr="00FF3CE3" w14:paraId="6F0D12BB" w14:textId="07B9591C" w:rsidTr="00417B9C">
        <w:trPr>
          <w:trHeight w:val="147"/>
        </w:trPr>
        <w:tc>
          <w:tcPr>
            <w:tcW w:w="1691" w:type="dxa"/>
            <w:vMerge/>
            <w:tcBorders>
              <w:top w:val="nil"/>
              <w:left w:val="single" w:sz="4" w:space="0" w:color="auto"/>
              <w:bottom w:val="single" w:sz="8" w:space="0" w:color="000000"/>
              <w:right w:val="single" w:sz="4" w:space="0" w:color="auto"/>
            </w:tcBorders>
            <w:vAlign w:val="center"/>
            <w:hideMark/>
          </w:tcPr>
          <w:p w14:paraId="516B5FC8"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1F466D2D" w14:textId="77777777" w:rsidR="00417B9C" w:rsidRPr="00FE10C5" w:rsidRDefault="00417B9C" w:rsidP="00417B9C">
            <w:pPr>
              <w:spacing w:after="120"/>
              <w:jc w:val="center"/>
              <w:rPr>
                <w:sz w:val="20"/>
                <w:szCs w:val="20"/>
                <w:lang w:eastAsia="lv-LV"/>
              </w:rPr>
            </w:pPr>
            <w:r w:rsidRPr="00FE10C5">
              <w:rPr>
                <w:sz w:val="20"/>
                <w:szCs w:val="20"/>
                <w:lang w:eastAsia="lv-LV"/>
              </w:rPr>
              <w:t>Ventspils</w:t>
            </w:r>
          </w:p>
        </w:tc>
        <w:tc>
          <w:tcPr>
            <w:tcW w:w="782" w:type="dxa"/>
            <w:tcBorders>
              <w:top w:val="nil"/>
              <w:left w:val="nil"/>
              <w:bottom w:val="single" w:sz="4" w:space="0" w:color="auto"/>
              <w:right w:val="single" w:sz="4" w:space="0" w:color="auto"/>
            </w:tcBorders>
            <w:shd w:val="clear" w:color="000000" w:fill="FFFFFF"/>
            <w:vAlign w:val="center"/>
            <w:hideMark/>
          </w:tcPr>
          <w:p w14:paraId="6BD711F0" w14:textId="77777777" w:rsidR="00417B9C" w:rsidRPr="00FE10C5" w:rsidRDefault="00417B9C" w:rsidP="00417B9C">
            <w:pPr>
              <w:spacing w:after="120"/>
              <w:jc w:val="center"/>
              <w:rPr>
                <w:sz w:val="20"/>
                <w:szCs w:val="20"/>
                <w:lang w:eastAsia="lv-LV"/>
              </w:rPr>
            </w:pPr>
            <w:r w:rsidRPr="00FE10C5">
              <w:rPr>
                <w:sz w:val="20"/>
                <w:szCs w:val="20"/>
                <w:lang w:eastAsia="lv-LV"/>
              </w:rPr>
              <w:t>2 710</w:t>
            </w:r>
          </w:p>
        </w:tc>
        <w:tc>
          <w:tcPr>
            <w:tcW w:w="782" w:type="dxa"/>
            <w:tcBorders>
              <w:top w:val="nil"/>
              <w:left w:val="nil"/>
              <w:bottom w:val="single" w:sz="4" w:space="0" w:color="auto"/>
              <w:right w:val="single" w:sz="4" w:space="0" w:color="auto"/>
            </w:tcBorders>
            <w:shd w:val="clear" w:color="000000" w:fill="FFFFFF"/>
            <w:vAlign w:val="center"/>
            <w:hideMark/>
          </w:tcPr>
          <w:p w14:paraId="34D8260A" w14:textId="77777777" w:rsidR="00417B9C" w:rsidRPr="00FE10C5" w:rsidRDefault="00417B9C" w:rsidP="00417B9C">
            <w:pPr>
              <w:spacing w:after="120"/>
              <w:jc w:val="center"/>
              <w:rPr>
                <w:sz w:val="20"/>
                <w:szCs w:val="20"/>
                <w:lang w:eastAsia="lv-LV"/>
              </w:rPr>
            </w:pPr>
            <w:r w:rsidRPr="00FE10C5">
              <w:rPr>
                <w:sz w:val="20"/>
                <w:szCs w:val="20"/>
                <w:lang w:eastAsia="lv-LV"/>
              </w:rPr>
              <w:t>1 719</w:t>
            </w:r>
          </w:p>
        </w:tc>
        <w:tc>
          <w:tcPr>
            <w:tcW w:w="782" w:type="dxa"/>
            <w:tcBorders>
              <w:top w:val="nil"/>
              <w:left w:val="nil"/>
              <w:bottom w:val="single" w:sz="4" w:space="0" w:color="auto"/>
              <w:right w:val="single" w:sz="4" w:space="0" w:color="auto"/>
            </w:tcBorders>
            <w:shd w:val="clear" w:color="000000" w:fill="FFFFFF"/>
            <w:vAlign w:val="center"/>
            <w:hideMark/>
          </w:tcPr>
          <w:p w14:paraId="63381F3A" w14:textId="77777777" w:rsidR="00417B9C" w:rsidRPr="00FE10C5" w:rsidRDefault="00417B9C" w:rsidP="00417B9C">
            <w:pPr>
              <w:spacing w:after="120"/>
              <w:jc w:val="center"/>
              <w:rPr>
                <w:sz w:val="20"/>
                <w:szCs w:val="20"/>
                <w:lang w:eastAsia="lv-LV"/>
              </w:rPr>
            </w:pPr>
            <w:r w:rsidRPr="00FE10C5">
              <w:rPr>
                <w:sz w:val="20"/>
                <w:szCs w:val="20"/>
                <w:lang w:eastAsia="lv-LV"/>
              </w:rPr>
              <w:t>1 949</w:t>
            </w:r>
          </w:p>
        </w:tc>
        <w:tc>
          <w:tcPr>
            <w:tcW w:w="1085" w:type="dxa"/>
            <w:tcBorders>
              <w:top w:val="nil"/>
              <w:left w:val="nil"/>
              <w:bottom w:val="single" w:sz="4" w:space="0" w:color="auto"/>
              <w:right w:val="single" w:sz="4" w:space="0" w:color="auto"/>
            </w:tcBorders>
            <w:shd w:val="clear" w:color="000000" w:fill="FFFFFF"/>
            <w:noWrap/>
            <w:vAlign w:val="center"/>
            <w:hideMark/>
          </w:tcPr>
          <w:p w14:paraId="7B12ECDA" w14:textId="75C3531E" w:rsidR="00417B9C" w:rsidRPr="00FE10C5" w:rsidRDefault="00417B9C" w:rsidP="00417B9C">
            <w:pPr>
              <w:spacing w:after="120"/>
              <w:jc w:val="center"/>
              <w:rPr>
                <w:sz w:val="20"/>
                <w:szCs w:val="20"/>
                <w:lang w:eastAsia="lv-LV"/>
              </w:rPr>
            </w:pPr>
            <w:r w:rsidRPr="00FE10C5">
              <w:rPr>
                <w:sz w:val="20"/>
                <w:szCs w:val="20"/>
                <w:lang w:eastAsia="lv-LV"/>
              </w:rPr>
              <w:t>2</w:t>
            </w:r>
            <w:r>
              <w:rPr>
                <w:sz w:val="20"/>
                <w:szCs w:val="20"/>
                <w:lang w:eastAsia="lv-LV"/>
              </w:rPr>
              <w:t xml:space="preserve"> </w:t>
            </w:r>
            <w:r w:rsidRPr="00FE10C5">
              <w:rPr>
                <w:sz w:val="20"/>
                <w:szCs w:val="20"/>
                <w:lang w:eastAsia="lv-LV"/>
              </w:rPr>
              <w:t>114</w:t>
            </w:r>
          </w:p>
        </w:tc>
        <w:tc>
          <w:tcPr>
            <w:tcW w:w="1085" w:type="dxa"/>
            <w:tcBorders>
              <w:top w:val="nil"/>
              <w:left w:val="nil"/>
              <w:bottom w:val="single" w:sz="4" w:space="0" w:color="auto"/>
              <w:right w:val="single" w:sz="4" w:space="0" w:color="auto"/>
            </w:tcBorders>
            <w:shd w:val="clear" w:color="000000" w:fill="FFFFFF"/>
            <w:noWrap/>
            <w:vAlign w:val="center"/>
            <w:hideMark/>
          </w:tcPr>
          <w:p w14:paraId="20155FE8" w14:textId="4598CE6F" w:rsidR="00417B9C" w:rsidRPr="00FE10C5" w:rsidRDefault="00417B9C" w:rsidP="00417B9C">
            <w:pPr>
              <w:spacing w:after="120"/>
              <w:jc w:val="center"/>
              <w:rPr>
                <w:sz w:val="20"/>
                <w:szCs w:val="20"/>
                <w:lang w:eastAsia="lv-LV"/>
              </w:rPr>
            </w:pPr>
            <w:r w:rsidRPr="00FE10C5">
              <w:rPr>
                <w:sz w:val="20"/>
                <w:szCs w:val="20"/>
                <w:lang w:eastAsia="lv-LV"/>
              </w:rPr>
              <w:t>2</w:t>
            </w:r>
            <w:r>
              <w:rPr>
                <w:sz w:val="20"/>
                <w:szCs w:val="20"/>
                <w:lang w:eastAsia="lv-LV"/>
              </w:rPr>
              <w:t xml:space="preserve"> </w:t>
            </w:r>
            <w:r w:rsidRPr="00FE10C5">
              <w:rPr>
                <w:sz w:val="20"/>
                <w:szCs w:val="20"/>
                <w:lang w:eastAsia="lv-LV"/>
              </w:rPr>
              <w:t>706</w:t>
            </w:r>
          </w:p>
        </w:tc>
        <w:tc>
          <w:tcPr>
            <w:tcW w:w="866" w:type="dxa"/>
            <w:tcBorders>
              <w:top w:val="nil"/>
              <w:left w:val="nil"/>
              <w:bottom w:val="single" w:sz="4" w:space="0" w:color="auto"/>
              <w:right w:val="single" w:sz="4" w:space="0" w:color="auto"/>
            </w:tcBorders>
            <w:shd w:val="clear" w:color="000000" w:fill="FFFFFF"/>
          </w:tcPr>
          <w:p w14:paraId="7BED4ECF" w14:textId="49E22DD2" w:rsidR="00417B9C" w:rsidRPr="00FE10C5" w:rsidRDefault="00417B9C" w:rsidP="00417B9C">
            <w:pPr>
              <w:spacing w:after="120"/>
              <w:jc w:val="center"/>
              <w:rPr>
                <w:sz w:val="20"/>
                <w:szCs w:val="20"/>
                <w:lang w:eastAsia="lv-LV"/>
              </w:rPr>
            </w:pPr>
            <w:r w:rsidRPr="00FE10C5">
              <w:rPr>
                <w:sz w:val="20"/>
                <w:szCs w:val="20"/>
              </w:rPr>
              <w:t>2</w:t>
            </w:r>
            <w:r>
              <w:rPr>
                <w:sz w:val="20"/>
                <w:szCs w:val="20"/>
              </w:rPr>
              <w:t xml:space="preserve"> </w:t>
            </w:r>
            <w:r w:rsidRPr="00FE10C5">
              <w:rPr>
                <w:sz w:val="20"/>
                <w:szCs w:val="20"/>
              </w:rPr>
              <w:t>767</w:t>
            </w:r>
          </w:p>
        </w:tc>
        <w:tc>
          <w:tcPr>
            <w:tcW w:w="914" w:type="dxa"/>
            <w:tcBorders>
              <w:top w:val="nil"/>
              <w:left w:val="nil"/>
              <w:bottom w:val="single" w:sz="4" w:space="0" w:color="auto"/>
              <w:right w:val="single" w:sz="4" w:space="0" w:color="auto"/>
            </w:tcBorders>
            <w:shd w:val="clear" w:color="000000" w:fill="FFFFFF"/>
            <w:vAlign w:val="bottom"/>
          </w:tcPr>
          <w:p w14:paraId="6C9C4A61" w14:textId="3F804125" w:rsidR="00417B9C" w:rsidRPr="00417B9C" w:rsidRDefault="00417B9C" w:rsidP="00417B9C">
            <w:pPr>
              <w:spacing w:after="120"/>
              <w:jc w:val="center"/>
              <w:rPr>
                <w:sz w:val="20"/>
                <w:szCs w:val="20"/>
              </w:rPr>
            </w:pPr>
            <w:r w:rsidRPr="00417B9C">
              <w:rPr>
                <w:color w:val="000000"/>
                <w:sz w:val="20"/>
                <w:szCs w:val="20"/>
              </w:rPr>
              <w:t>3 013</w:t>
            </w:r>
          </w:p>
        </w:tc>
      </w:tr>
      <w:tr w:rsidR="00417B9C" w:rsidRPr="00FF3CE3" w14:paraId="4E85C7EB" w14:textId="42DE68D1" w:rsidTr="00417B9C">
        <w:trPr>
          <w:trHeight w:val="147"/>
        </w:trPr>
        <w:tc>
          <w:tcPr>
            <w:tcW w:w="1691" w:type="dxa"/>
            <w:vMerge/>
            <w:tcBorders>
              <w:top w:val="nil"/>
              <w:left w:val="single" w:sz="4" w:space="0" w:color="auto"/>
              <w:bottom w:val="single" w:sz="8" w:space="0" w:color="000000"/>
              <w:right w:val="single" w:sz="4" w:space="0" w:color="auto"/>
            </w:tcBorders>
            <w:vAlign w:val="center"/>
            <w:hideMark/>
          </w:tcPr>
          <w:p w14:paraId="63948CC3" w14:textId="77777777" w:rsidR="00417B9C" w:rsidRPr="00FE10C5" w:rsidRDefault="00417B9C" w:rsidP="00417B9C">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54E9065B" w14:textId="77777777" w:rsidR="00417B9C" w:rsidRPr="00FE10C5" w:rsidRDefault="00417B9C" w:rsidP="00417B9C">
            <w:pPr>
              <w:spacing w:after="120"/>
              <w:jc w:val="center"/>
              <w:rPr>
                <w:sz w:val="20"/>
                <w:szCs w:val="20"/>
                <w:lang w:eastAsia="lv-LV"/>
              </w:rPr>
            </w:pPr>
            <w:r w:rsidRPr="00FE10C5">
              <w:rPr>
                <w:sz w:val="20"/>
                <w:szCs w:val="20"/>
                <w:lang w:eastAsia="lv-LV"/>
              </w:rPr>
              <w:t>Liepāja</w:t>
            </w:r>
          </w:p>
        </w:tc>
        <w:tc>
          <w:tcPr>
            <w:tcW w:w="782" w:type="dxa"/>
            <w:tcBorders>
              <w:top w:val="nil"/>
              <w:left w:val="nil"/>
              <w:bottom w:val="single" w:sz="4" w:space="0" w:color="auto"/>
              <w:right w:val="single" w:sz="4" w:space="0" w:color="auto"/>
            </w:tcBorders>
            <w:shd w:val="clear" w:color="000000" w:fill="FFFFFF"/>
            <w:vAlign w:val="center"/>
            <w:hideMark/>
          </w:tcPr>
          <w:p w14:paraId="0AA5B205" w14:textId="77777777" w:rsidR="00417B9C" w:rsidRPr="00FE10C5" w:rsidRDefault="00417B9C" w:rsidP="00417B9C">
            <w:pPr>
              <w:spacing w:after="120"/>
              <w:jc w:val="center"/>
              <w:rPr>
                <w:sz w:val="20"/>
                <w:szCs w:val="20"/>
                <w:lang w:eastAsia="lv-LV"/>
              </w:rPr>
            </w:pPr>
            <w:r w:rsidRPr="00FE10C5">
              <w:rPr>
                <w:sz w:val="20"/>
                <w:szCs w:val="20"/>
                <w:lang w:eastAsia="lv-LV"/>
              </w:rPr>
              <w:t>976</w:t>
            </w:r>
          </w:p>
        </w:tc>
        <w:tc>
          <w:tcPr>
            <w:tcW w:w="782" w:type="dxa"/>
            <w:tcBorders>
              <w:top w:val="nil"/>
              <w:left w:val="nil"/>
              <w:bottom w:val="single" w:sz="4" w:space="0" w:color="auto"/>
              <w:right w:val="single" w:sz="4" w:space="0" w:color="auto"/>
            </w:tcBorders>
            <w:shd w:val="clear" w:color="000000" w:fill="FFFFFF"/>
            <w:vAlign w:val="center"/>
            <w:hideMark/>
          </w:tcPr>
          <w:p w14:paraId="11AB1EF2" w14:textId="77777777" w:rsidR="00417B9C" w:rsidRPr="00FE10C5" w:rsidRDefault="00417B9C" w:rsidP="00417B9C">
            <w:pPr>
              <w:spacing w:after="120"/>
              <w:jc w:val="center"/>
              <w:rPr>
                <w:sz w:val="20"/>
                <w:szCs w:val="20"/>
                <w:lang w:eastAsia="lv-LV"/>
              </w:rPr>
            </w:pPr>
            <w:r w:rsidRPr="00FE10C5">
              <w:rPr>
                <w:sz w:val="20"/>
                <w:szCs w:val="20"/>
                <w:lang w:eastAsia="lv-LV"/>
              </w:rPr>
              <w:t>930</w:t>
            </w:r>
          </w:p>
        </w:tc>
        <w:tc>
          <w:tcPr>
            <w:tcW w:w="782" w:type="dxa"/>
            <w:tcBorders>
              <w:top w:val="nil"/>
              <w:left w:val="nil"/>
              <w:bottom w:val="single" w:sz="4" w:space="0" w:color="auto"/>
              <w:right w:val="single" w:sz="4" w:space="0" w:color="auto"/>
            </w:tcBorders>
            <w:shd w:val="clear" w:color="000000" w:fill="FFFFFF"/>
            <w:vAlign w:val="center"/>
            <w:hideMark/>
          </w:tcPr>
          <w:p w14:paraId="6CCED512" w14:textId="77777777" w:rsidR="00417B9C" w:rsidRPr="00FE10C5" w:rsidRDefault="00417B9C" w:rsidP="00417B9C">
            <w:pPr>
              <w:spacing w:after="120"/>
              <w:jc w:val="center"/>
              <w:rPr>
                <w:sz w:val="20"/>
                <w:szCs w:val="20"/>
                <w:lang w:eastAsia="lv-LV"/>
              </w:rPr>
            </w:pPr>
            <w:r w:rsidRPr="00FE10C5">
              <w:rPr>
                <w:sz w:val="20"/>
                <w:szCs w:val="20"/>
                <w:lang w:eastAsia="lv-LV"/>
              </w:rPr>
              <w:t>571</w:t>
            </w:r>
          </w:p>
        </w:tc>
        <w:tc>
          <w:tcPr>
            <w:tcW w:w="1085" w:type="dxa"/>
            <w:tcBorders>
              <w:top w:val="nil"/>
              <w:left w:val="nil"/>
              <w:bottom w:val="single" w:sz="4" w:space="0" w:color="auto"/>
              <w:right w:val="single" w:sz="4" w:space="0" w:color="auto"/>
            </w:tcBorders>
            <w:shd w:val="clear" w:color="000000" w:fill="FFFFFF"/>
            <w:noWrap/>
            <w:vAlign w:val="center"/>
            <w:hideMark/>
          </w:tcPr>
          <w:p w14:paraId="55D1055B" w14:textId="77777777" w:rsidR="00417B9C" w:rsidRPr="00FE10C5" w:rsidRDefault="00417B9C" w:rsidP="00417B9C">
            <w:pPr>
              <w:spacing w:after="120"/>
              <w:jc w:val="center"/>
              <w:rPr>
                <w:sz w:val="20"/>
                <w:szCs w:val="20"/>
                <w:lang w:eastAsia="lv-LV"/>
              </w:rPr>
            </w:pPr>
            <w:r w:rsidRPr="00FE10C5">
              <w:rPr>
                <w:sz w:val="20"/>
                <w:szCs w:val="20"/>
                <w:lang w:eastAsia="lv-LV"/>
              </w:rPr>
              <w:t>771</w:t>
            </w:r>
          </w:p>
        </w:tc>
        <w:tc>
          <w:tcPr>
            <w:tcW w:w="1085" w:type="dxa"/>
            <w:tcBorders>
              <w:top w:val="nil"/>
              <w:left w:val="nil"/>
              <w:bottom w:val="single" w:sz="4" w:space="0" w:color="auto"/>
              <w:right w:val="single" w:sz="4" w:space="0" w:color="auto"/>
            </w:tcBorders>
            <w:shd w:val="clear" w:color="000000" w:fill="FFFFFF"/>
            <w:noWrap/>
            <w:vAlign w:val="center"/>
            <w:hideMark/>
          </w:tcPr>
          <w:p w14:paraId="4EC74A9A" w14:textId="77777777" w:rsidR="00417B9C" w:rsidRPr="00FE10C5" w:rsidRDefault="00417B9C" w:rsidP="00417B9C">
            <w:pPr>
              <w:spacing w:after="120"/>
              <w:jc w:val="center"/>
              <w:rPr>
                <w:sz w:val="20"/>
                <w:szCs w:val="20"/>
                <w:lang w:eastAsia="lv-LV"/>
              </w:rPr>
            </w:pPr>
            <w:r w:rsidRPr="00FE10C5">
              <w:rPr>
                <w:sz w:val="20"/>
                <w:szCs w:val="20"/>
                <w:lang w:eastAsia="lv-LV"/>
              </w:rPr>
              <w:t>935</w:t>
            </w:r>
          </w:p>
        </w:tc>
        <w:tc>
          <w:tcPr>
            <w:tcW w:w="866" w:type="dxa"/>
            <w:tcBorders>
              <w:top w:val="nil"/>
              <w:left w:val="nil"/>
              <w:bottom w:val="single" w:sz="4" w:space="0" w:color="auto"/>
              <w:right w:val="single" w:sz="4" w:space="0" w:color="auto"/>
            </w:tcBorders>
            <w:shd w:val="clear" w:color="000000" w:fill="FFFFFF"/>
          </w:tcPr>
          <w:p w14:paraId="35054D10" w14:textId="42D3E42F" w:rsidR="00417B9C" w:rsidRPr="00FE10C5" w:rsidRDefault="00417B9C" w:rsidP="00417B9C">
            <w:pPr>
              <w:spacing w:after="120"/>
              <w:jc w:val="center"/>
              <w:rPr>
                <w:sz w:val="20"/>
                <w:szCs w:val="20"/>
                <w:lang w:eastAsia="lv-LV"/>
              </w:rPr>
            </w:pPr>
            <w:r w:rsidRPr="00FE10C5">
              <w:rPr>
                <w:sz w:val="20"/>
                <w:szCs w:val="20"/>
              </w:rPr>
              <w:t>90</w:t>
            </w:r>
            <w:r>
              <w:rPr>
                <w:sz w:val="20"/>
                <w:szCs w:val="20"/>
              </w:rPr>
              <w:t>7</w:t>
            </w:r>
          </w:p>
        </w:tc>
        <w:tc>
          <w:tcPr>
            <w:tcW w:w="914" w:type="dxa"/>
            <w:tcBorders>
              <w:top w:val="nil"/>
              <w:left w:val="nil"/>
              <w:bottom w:val="single" w:sz="4" w:space="0" w:color="auto"/>
              <w:right w:val="single" w:sz="4" w:space="0" w:color="auto"/>
            </w:tcBorders>
            <w:shd w:val="clear" w:color="000000" w:fill="FFFFFF"/>
            <w:vAlign w:val="bottom"/>
          </w:tcPr>
          <w:p w14:paraId="6968043F" w14:textId="346C0D3D" w:rsidR="00417B9C" w:rsidRPr="00417B9C" w:rsidRDefault="00417B9C" w:rsidP="00417B9C">
            <w:pPr>
              <w:spacing w:after="120"/>
              <w:jc w:val="center"/>
              <w:rPr>
                <w:sz w:val="20"/>
                <w:szCs w:val="20"/>
              </w:rPr>
            </w:pPr>
            <w:r w:rsidRPr="00417B9C">
              <w:rPr>
                <w:color w:val="000000"/>
                <w:sz w:val="20"/>
                <w:szCs w:val="20"/>
              </w:rPr>
              <w:t>1 003</w:t>
            </w:r>
          </w:p>
        </w:tc>
      </w:tr>
      <w:tr w:rsidR="00417B9C" w:rsidRPr="00FF3CE3" w14:paraId="4686EFFE" w14:textId="5677DB6C" w:rsidTr="00417B9C">
        <w:trPr>
          <w:trHeight w:val="273"/>
        </w:trPr>
        <w:tc>
          <w:tcPr>
            <w:tcW w:w="1691" w:type="dxa"/>
            <w:vMerge/>
            <w:tcBorders>
              <w:top w:val="nil"/>
              <w:left w:val="single" w:sz="4" w:space="0" w:color="auto"/>
              <w:bottom w:val="single" w:sz="8" w:space="0" w:color="000000"/>
              <w:right w:val="single" w:sz="4" w:space="0" w:color="auto"/>
            </w:tcBorders>
            <w:vAlign w:val="center"/>
            <w:hideMark/>
          </w:tcPr>
          <w:p w14:paraId="7D535144" w14:textId="77777777" w:rsidR="00417B9C" w:rsidRPr="00FE10C5" w:rsidRDefault="00417B9C" w:rsidP="00417B9C">
            <w:pPr>
              <w:spacing w:after="120"/>
              <w:rPr>
                <w:sz w:val="20"/>
                <w:szCs w:val="20"/>
                <w:lang w:eastAsia="lv-LV"/>
              </w:rPr>
            </w:pPr>
          </w:p>
        </w:tc>
        <w:tc>
          <w:tcPr>
            <w:tcW w:w="1222" w:type="dxa"/>
            <w:tcBorders>
              <w:top w:val="nil"/>
              <w:left w:val="nil"/>
              <w:bottom w:val="single" w:sz="8" w:space="0" w:color="auto"/>
              <w:right w:val="single" w:sz="4" w:space="0" w:color="auto"/>
            </w:tcBorders>
            <w:shd w:val="clear" w:color="000000" w:fill="FFFFFF"/>
            <w:vAlign w:val="center"/>
            <w:hideMark/>
          </w:tcPr>
          <w:p w14:paraId="0061A82D" w14:textId="77777777" w:rsidR="00417B9C" w:rsidRPr="00FE10C5" w:rsidRDefault="00417B9C" w:rsidP="00417B9C">
            <w:pPr>
              <w:spacing w:after="120"/>
              <w:jc w:val="center"/>
              <w:rPr>
                <w:sz w:val="20"/>
                <w:szCs w:val="20"/>
                <w:lang w:eastAsia="lv-LV"/>
              </w:rPr>
            </w:pPr>
            <w:r w:rsidRPr="00FE10C5">
              <w:rPr>
                <w:sz w:val="20"/>
                <w:szCs w:val="20"/>
                <w:lang w:eastAsia="lv-LV"/>
              </w:rPr>
              <w:t>Mazās ostas</w:t>
            </w:r>
          </w:p>
        </w:tc>
        <w:tc>
          <w:tcPr>
            <w:tcW w:w="782" w:type="dxa"/>
            <w:tcBorders>
              <w:top w:val="nil"/>
              <w:left w:val="nil"/>
              <w:bottom w:val="single" w:sz="8" w:space="0" w:color="auto"/>
              <w:right w:val="single" w:sz="4" w:space="0" w:color="auto"/>
            </w:tcBorders>
            <w:shd w:val="clear" w:color="000000" w:fill="FFFFFF"/>
            <w:vAlign w:val="center"/>
            <w:hideMark/>
          </w:tcPr>
          <w:p w14:paraId="3D7D6D3C" w14:textId="77777777" w:rsidR="00417B9C" w:rsidRPr="00FE10C5" w:rsidRDefault="00417B9C" w:rsidP="00417B9C">
            <w:pPr>
              <w:spacing w:after="120"/>
              <w:jc w:val="center"/>
              <w:rPr>
                <w:sz w:val="20"/>
                <w:szCs w:val="20"/>
                <w:lang w:eastAsia="lv-LV"/>
              </w:rPr>
            </w:pPr>
            <w:r w:rsidRPr="00FE10C5">
              <w:rPr>
                <w:sz w:val="20"/>
                <w:szCs w:val="20"/>
                <w:lang w:eastAsia="lv-LV"/>
              </w:rPr>
              <w:t>223</w:t>
            </w:r>
          </w:p>
        </w:tc>
        <w:tc>
          <w:tcPr>
            <w:tcW w:w="782" w:type="dxa"/>
            <w:tcBorders>
              <w:top w:val="nil"/>
              <w:left w:val="nil"/>
              <w:bottom w:val="single" w:sz="8" w:space="0" w:color="auto"/>
              <w:right w:val="single" w:sz="4" w:space="0" w:color="auto"/>
            </w:tcBorders>
            <w:shd w:val="clear" w:color="000000" w:fill="FFFFFF"/>
            <w:vAlign w:val="center"/>
            <w:hideMark/>
          </w:tcPr>
          <w:p w14:paraId="0FD47B0E" w14:textId="77777777" w:rsidR="00417B9C" w:rsidRPr="00FE10C5" w:rsidRDefault="00417B9C" w:rsidP="00417B9C">
            <w:pPr>
              <w:spacing w:after="120"/>
              <w:jc w:val="center"/>
              <w:rPr>
                <w:sz w:val="20"/>
                <w:szCs w:val="20"/>
                <w:lang w:eastAsia="lv-LV"/>
              </w:rPr>
            </w:pPr>
            <w:r w:rsidRPr="00FE10C5">
              <w:rPr>
                <w:sz w:val="20"/>
                <w:szCs w:val="20"/>
                <w:lang w:eastAsia="lv-LV"/>
              </w:rPr>
              <w:t>265</w:t>
            </w:r>
          </w:p>
        </w:tc>
        <w:tc>
          <w:tcPr>
            <w:tcW w:w="782" w:type="dxa"/>
            <w:tcBorders>
              <w:top w:val="nil"/>
              <w:left w:val="nil"/>
              <w:bottom w:val="single" w:sz="8" w:space="0" w:color="auto"/>
              <w:right w:val="single" w:sz="4" w:space="0" w:color="auto"/>
            </w:tcBorders>
            <w:shd w:val="clear" w:color="000000" w:fill="FFFFFF"/>
            <w:vAlign w:val="center"/>
            <w:hideMark/>
          </w:tcPr>
          <w:p w14:paraId="65818B4B" w14:textId="77777777" w:rsidR="00417B9C" w:rsidRPr="00FE10C5" w:rsidRDefault="00417B9C" w:rsidP="00417B9C">
            <w:pPr>
              <w:spacing w:after="120"/>
              <w:jc w:val="center"/>
              <w:rPr>
                <w:sz w:val="20"/>
                <w:szCs w:val="20"/>
                <w:lang w:eastAsia="lv-LV"/>
              </w:rPr>
            </w:pPr>
            <w:r w:rsidRPr="00FE10C5">
              <w:rPr>
                <w:sz w:val="20"/>
                <w:szCs w:val="20"/>
                <w:lang w:eastAsia="lv-LV"/>
              </w:rPr>
              <w:t>200</w:t>
            </w:r>
          </w:p>
        </w:tc>
        <w:tc>
          <w:tcPr>
            <w:tcW w:w="1085" w:type="dxa"/>
            <w:tcBorders>
              <w:top w:val="nil"/>
              <w:left w:val="nil"/>
              <w:bottom w:val="single" w:sz="8" w:space="0" w:color="auto"/>
              <w:right w:val="single" w:sz="4" w:space="0" w:color="auto"/>
            </w:tcBorders>
            <w:shd w:val="clear" w:color="000000" w:fill="FFFFFF"/>
            <w:noWrap/>
            <w:vAlign w:val="center"/>
            <w:hideMark/>
          </w:tcPr>
          <w:p w14:paraId="35C9B9D4" w14:textId="77777777" w:rsidR="00417B9C" w:rsidRPr="00FE10C5" w:rsidRDefault="00417B9C" w:rsidP="00417B9C">
            <w:pPr>
              <w:spacing w:after="120"/>
              <w:jc w:val="center"/>
              <w:rPr>
                <w:sz w:val="20"/>
                <w:szCs w:val="20"/>
                <w:lang w:eastAsia="lv-LV"/>
              </w:rPr>
            </w:pPr>
            <w:r w:rsidRPr="00FE10C5">
              <w:rPr>
                <w:sz w:val="20"/>
                <w:szCs w:val="20"/>
                <w:lang w:eastAsia="lv-LV"/>
              </w:rPr>
              <w:t>156</w:t>
            </w:r>
          </w:p>
        </w:tc>
        <w:tc>
          <w:tcPr>
            <w:tcW w:w="1085" w:type="dxa"/>
            <w:tcBorders>
              <w:top w:val="nil"/>
              <w:left w:val="nil"/>
              <w:bottom w:val="single" w:sz="8" w:space="0" w:color="auto"/>
              <w:right w:val="single" w:sz="4" w:space="0" w:color="auto"/>
            </w:tcBorders>
            <w:shd w:val="clear" w:color="000000" w:fill="FFFFFF"/>
            <w:noWrap/>
            <w:vAlign w:val="center"/>
            <w:hideMark/>
          </w:tcPr>
          <w:p w14:paraId="16EABDFA" w14:textId="77777777" w:rsidR="00417B9C" w:rsidRPr="00FE10C5" w:rsidRDefault="00417B9C" w:rsidP="00417B9C">
            <w:pPr>
              <w:spacing w:after="120"/>
              <w:jc w:val="center"/>
              <w:rPr>
                <w:sz w:val="20"/>
                <w:szCs w:val="20"/>
                <w:lang w:eastAsia="lv-LV"/>
              </w:rPr>
            </w:pPr>
            <w:r w:rsidRPr="00FE10C5">
              <w:rPr>
                <w:sz w:val="20"/>
                <w:szCs w:val="20"/>
                <w:lang w:eastAsia="lv-LV"/>
              </w:rPr>
              <w:t>199</w:t>
            </w:r>
          </w:p>
        </w:tc>
        <w:tc>
          <w:tcPr>
            <w:tcW w:w="866" w:type="dxa"/>
            <w:tcBorders>
              <w:top w:val="nil"/>
              <w:left w:val="nil"/>
              <w:bottom w:val="single" w:sz="8" w:space="0" w:color="auto"/>
              <w:right w:val="single" w:sz="4" w:space="0" w:color="auto"/>
            </w:tcBorders>
            <w:shd w:val="clear" w:color="000000" w:fill="FFFFFF"/>
          </w:tcPr>
          <w:p w14:paraId="2EB36B5F" w14:textId="1E297BA8" w:rsidR="00417B9C" w:rsidRPr="00FE10C5" w:rsidRDefault="00417B9C" w:rsidP="00417B9C">
            <w:pPr>
              <w:spacing w:after="120"/>
              <w:jc w:val="center"/>
              <w:rPr>
                <w:sz w:val="20"/>
                <w:szCs w:val="20"/>
                <w:lang w:eastAsia="lv-LV"/>
              </w:rPr>
            </w:pPr>
            <w:r w:rsidRPr="00FE10C5">
              <w:rPr>
                <w:sz w:val="20"/>
                <w:szCs w:val="20"/>
              </w:rPr>
              <w:t>13</w:t>
            </w:r>
            <w:r>
              <w:rPr>
                <w:sz w:val="20"/>
                <w:szCs w:val="20"/>
              </w:rPr>
              <w:t>6</w:t>
            </w:r>
          </w:p>
        </w:tc>
        <w:tc>
          <w:tcPr>
            <w:tcW w:w="914" w:type="dxa"/>
            <w:tcBorders>
              <w:top w:val="nil"/>
              <w:left w:val="nil"/>
              <w:bottom w:val="single" w:sz="8" w:space="0" w:color="auto"/>
              <w:right w:val="single" w:sz="4" w:space="0" w:color="auto"/>
            </w:tcBorders>
            <w:shd w:val="clear" w:color="000000" w:fill="FFFFFF"/>
            <w:vAlign w:val="bottom"/>
          </w:tcPr>
          <w:p w14:paraId="4F29A5B6" w14:textId="0BBDA399" w:rsidR="00417B9C" w:rsidRPr="00CF511F" w:rsidRDefault="00417B9C" w:rsidP="00417B9C">
            <w:pPr>
              <w:spacing w:after="120"/>
              <w:jc w:val="center"/>
              <w:rPr>
                <w:sz w:val="20"/>
                <w:szCs w:val="20"/>
              </w:rPr>
            </w:pPr>
            <w:r w:rsidRPr="00CF511F">
              <w:rPr>
                <w:color w:val="000000"/>
                <w:sz w:val="20"/>
                <w:szCs w:val="20"/>
              </w:rPr>
              <w:t>148</w:t>
            </w:r>
          </w:p>
        </w:tc>
      </w:tr>
      <w:tr w:rsidR="00CF511F" w:rsidRPr="00FF3CE3" w14:paraId="278593CB" w14:textId="0BC70B0A" w:rsidTr="008B2EFA">
        <w:trPr>
          <w:trHeight w:val="294"/>
        </w:trPr>
        <w:tc>
          <w:tcPr>
            <w:tcW w:w="169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B1CAC0" w14:textId="77777777" w:rsidR="00CF511F" w:rsidRPr="00FE10C5" w:rsidRDefault="00CF511F" w:rsidP="00CF511F">
            <w:pPr>
              <w:spacing w:after="120"/>
              <w:rPr>
                <w:sz w:val="20"/>
                <w:szCs w:val="20"/>
                <w:lang w:eastAsia="lv-LV"/>
              </w:rPr>
            </w:pPr>
            <w:r w:rsidRPr="00FE10C5">
              <w:rPr>
                <w:sz w:val="20"/>
                <w:szCs w:val="20"/>
                <w:lang w:eastAsia="lv-LV"/>
              </w:rPr>
              <w:t>KRAVU APGROZĪBA KOPĀ</w:t>
            </w:r>
          </w:p>
        </w:tc>
        <w:tc>
          <w:tcPr>
            <w:tcW w:w="1222" w:type="dxa"/>
            <w:tcBorders>
              <w:top w:val="nil"/>
              <w:left w:val="nil"/>
              <w:bottom w:val="single" w:sz="4" w:space="0" w:color="auto"/>
              <w:right w:val="single" w:sz="4" w:space="0" w:color="auto"/>
            </w:tcBorders>
            <w:shd w:val="clear" w:color="000000" w:fill="FFFFFF"/>
            <w:vAlign w:val="center"/>
            <w:hideMark/>
          </w:tcPr>
          <w:p w14:paraId="5CBBFBAB" w14:textId="77777777" w:rsidR="00CF511F" w:rsidRPr="00FE10C5" w:rsidRDefault="00CF511F" w:rsidP="00CF511F">
            <w:pPr>
              <w:spacing w:after="120"/>
              <w:jc w:val="center"/>
              <w:rPr>
                <w:sz w:val="20"/>
                <w:szCs w:val="20"/>
                <w:lang w:eastAsia="lv-LV"/>
              </w:rPr>
            </w:pPr>
            <w:r w:rsidRPr="00FE10C5">
              <w:rPr>
                <w:sz w:val="20"/>
                <w:szCs w:val="20"/>
                <w:lang w:eastAsia="lv-LV"/>
              </w:rPr>
              <w:t>PAVISAM</w:t>
            </w:r>
          </w:p>
        </w:tc>
        <w:tc>
          <w:tcPr>
            <w:tcW w:w="782" w:type="dxa"/>
            <w:tcBorders>
              <w:top w:val="nil"/>
              <w:left w:val="nil"/>
              <w:bottom w:val="single" w:sz="4" w:space="0" w:color="auto"/>
              <w:right w:val="single" w:sz="4" w:space="0" w:color="auto"/>
            </w:tcBorders>
            <w:shd w:val="clear" w:color="000000" w:fill="FFFFFF"/>
            <w:vAlign w:val="center"/>
            <w:hideMark/>
          </w:tcPr>
          <w:p w14:paraId="32B2B9BF" w14:textId="77777777" w:rsidR="00CF511F" w:rsidRPr="00FE10C5" w:rsidRDefault="00CF511F" w:rsidP="00CF511F">
            <w:pPr>
              <w:spacing w:after="120"/>
              <w:jc w:val="center"/>
              <w:rPr>
                <w:sz w:val="20"/>
                <w:szCs w:val="20"/>
                <w:lang w:eastAsia="lv-LV"/>
              </w:rPr>
            </w:pPr>
            <w:r w:rsidRPr="00FE10C5">
              <w:rPr>
                <w:sz w:val="20"/>
                <w:szCs w:val="20"/>
                <w:lang w:eastAsia="lv-LV"/>
              </w:rPr>
              <w:t>74 176</w:t>
            </w:r>
          </w:p>
        </w:tc>
        <w:tc>
          <w:tcPr>
            <w:tcW w:w="782" w:type="dxa"/>
            <w:tcBorders>
              <w:top w:val="nil"/>
              <w:left w:val="nil"/>
              <w:bottom w:val="single" w:sz="4" w:space="0" w:color="auto"/>
              <w:right w:val="single" w:sz="4" w:space="0" w:color="auto"/>
            </w:tcBorders>
            <w:shd w:val="clear" w:color="000000" w:fill="FFFFFF"/>
            <w:vAlign w:val="center"/>
            <w:hideMark/>
          </w:tcPr>
          <w:p w14:paraId="0D8C9A13" w14:textId="77777777" w:rsidR="00CF511F" w:rsidRPr="00FE10C5" w:rsidRDefault="00CF511F" w:rsidP="00CF511F">
            <w:pPr>
              <w:spacing w:after="120"/>
              <w:jc w:val="center"/>
              <w:rPr>
                <w:sz w:val="20"/>
                <w:szCs w:val="20"/>
                <w:lang w:eastAsia="lv-LV"/>
              </w:rPr>
            </w:pPr>
            <w:r w:rsidRPr="00FE10C5">
              <w:rPr>
                <w:sz w:val="20"/>
                <w:szCs w:val="20"/>
                <w:lang w:eastAsia="lv-LV"/>
              </w:rPr>
              <w:t>69 569</w:t>
            </w:r>
          </w:p>
        </w:tc>
        <w:tc>
          <w:tcPr>
            <w:tcW w:w="782" w:type="dxa"/>
            <w:tcBorders>
              <w:top w:val="nil"/>
              <w:left w:val="nil"/>
              <w:bottom w:val="single" w:sz="4" w:space="0" w:color="auto"/>
              <w:right w:val="single" w:sz="4" w:space="0" w:color="auto"/>
            </w:tcBorders>
            <w:shd w:val="clear" w:color="000000" w:fill="FFFFFF"/>
            <w:vAlign w:val="center"/>
            <w:hideMark/>
          </w:tcPr>
          <w:p w14:paraId="65FF7B87" w14:textId="77777777" w:rsidR="00CF511F" w:rsidRPr="00FE10C5" w:rsidRDefault="00CF511F" w:rsidP="00CF511F">
            <w:pPr>
              <w:spacing w:after="120"/>
              <w:jc w:val="center"/>
              <w:rPr>
                <w:sz w:val="20"/>
                <w:szCs w:val="20"/>
                <w:lang w:eastAsia="lv-LV"/>
              </w:rPr>
            </w:pPr>
            <w:r w:rsidRPr="00FE10C5">
              <w:rPr>
                <w:sz w:val="20"/>
                <w:szCs w:val="20"/>
                <w:lang w:eastAsia="lv-LV"/>
              </w:rPr>
              <w:t>63 116</w:t>
            </w:r>
          </w:p>
        </w:tc>
        <w:tc>
          <w:tcPr>
            <w:tcW w:w="1085" w:type="dxa"/>
            <w:tcBorders>
              <w:top w:val="nil"/>
              <w:left w:val="nil"/>
              <w:bottom w:val="single" w:sz="4" w:space="0" w:color="auto"/>
              <w:right w:val="single" w:sz="4" w:space="0" w:color="auto"/>
            </w:tcBorders>
            <w:shd w:val="clear" w:color="000000" w:fill="FFFFFF"/>
            <w:noWrap/>
            <w:vAlign w:val="center"/>
            <w:hideMark/>
          </w:tcPr>
          <w:p w14:paraId="1532E5D4" w14:textId="6158A38D" w:rsidR="00CF511F" w:rsidRPr="00FE10C5" w:rsidRDefault="00CF511F" w:rsidP="00CF511F">
            <w:pPr>
              <w:spacing w:after="120"/>
              <w:jc w:val="center"/>
              <w:rPr>
                <w:sz w:val="20"/>
                <w:szCs w:val="20"/>
                <w:lang w:eastAsia="lv-LV"/>
              </w:rPr>
            </w:pPr>
            <w:r w:rsidRPr="00FE10C5">
              <w:rPr>
                <w:sz w:val="20"/>
                <w:szCs w:val="20"/>
                <w:lang w:eastAsia="lv-LV"/>
              </w:rPr>
              <w:t>61</w:t>
            </w:r>
            <w:r>
              <w:rPr>
                <w:sz w:val="20"/>
                <w:szCs w:val="20"/>
                <w:lang w:eastAsia="lv-LV"/>
              </w:rPr>
              <w:t xml:space="preserve"> </w:t>
            </w:r>
            <w:r w:rsidRPr="00FE10C5">
              <w:rPr>
                <w:sz w:val="20"/>
                <w:szCs w:val="20"/>
                <w:lang w:eastAsia="lv-LV"/>
              </w:rPr>
              <w:t>877</w:t>
            </w:r>
          </w:p>
        </w:tc>
        <w:tc>
          <w:tcPr>
            <w:tcW w:w="1085" w:type="dxa"/>
            <w:tcBorders>
              <w:top w:val="nil"/>
              <w:left w:val="nil"/>
              <w:bottom w:val="single" w:sz="4" w:space="0" w:color="auto"/>
              <w:right w:val="single" w:sz="4" w:space="0" w:color="auto"/>
            </w:tcBorders>
            <w:shd w:val="clear" w:color="000000" w:fill="FFFFFF"/>
            <w:noWrap/>
            <w:vAlign w:val="center"/>
            <w:hideMark/>
          </w:tcPr>
          <w:p w14:paraId="5CA7AC30" w14:textId="12346041" w:rsidR="00CF511F" w:rsidRPr="00FE10C5" w:rsidRDefault="00CF511F" w:rsidP="00CF511F">
            <w:pPr>
              <w:spacing w:after="120"/>
              <w:jc w:val="center"/>
              <w:rPr>
                <w:sz w:val="20"/>
                <w:szCs w:val="20"/>
                <w:lang w:eastAsia="lv-LV"/>
              </w:rPr>
            </w:pPr>
            <w:r w:rsidRPr="00FE10C5">
              <w:rPr>
                <w:sz w:val="20"/>
                <w:szCs w:val="20"/>
                <w:lang w:eastAsia="lv-LV"/>
              </w:rPr>
              <w:t>66</w:t>
            </w:r>
            <w:r>
              <w:rPr>
                <w:sz w:val="20"/>
                <w:szCs w:val="20"/>
                <w:lang w:eastAsia="lv-LV"/>
              </w:rPr>
              <w:t xml:space="preserve"> </w:t>
            </w:r>
            <w:r w:rsidRPr="00FE10C5">
              <w:rPr>
                <w:sz w:val="20"/>
                <w:szCs w:val="20"/>
                <w:lang w:eastAsia="lv-LV"/>
              </w:rPr>
              <w:t>175</w:t>
            </w:r>
          </w:p>
        </w:tc>
        <w:tc>
          <w:tcPr>
            <w:tcW w:w="866" w:type="dxa"/>
            <w:tcBorders>
              <w:top w:val="nil"/>
              <w:left w:val="nil"/>
              <w:bottom w:val="single" w:sz="4" w:space="0" w:color="auto"/>
              <w:right w:val="single" w:sz="4" w:space="0" w:color="auto"/>
            </w:tcBorders>
            <w:shd w:val="clear" w:color="000000" w:fill="FFFFFF"/>
          </w:tcPr>
          <w:p w14:paraId="6BDA547B" w14:textId="62419220" w:rsidR="00CF511F" w:rsidRPr="00FE10C5" w:rsidRDefault="00CF511F" w:rsidP="00CF511F">
            <w:pPr>
              <w:spacing w:after="120"/>
              <w:jc w:val="center"/>
              <w:rPr>
                <w:sz w:val="20"/>
                <w:szCs w:val="20"/>
                <w:lang w:eastAsia="lv-LV"/>
              </w:rPr>
            </w:pPr>
            <w:r w:rsidRPr="00FE10C5">
              <w:rPr>
                <w:sz w:val="20"/>
                <w:szCs w:val="20"/>
              </w:rPr>
              <w:t>62</w:t>
            </w:r>
            <w:r>
              <w:rPr>
                <w:sz w:val="20"/>
                <w:szCs w:val="20"/>
              </w:rPr>
              <w:t xml:space="preserve"> </w:t>
            </w:r>
            <w:r w:rsidRPr="00FE10C5">
              <w:rPr>
                <w:sz w:val="20"/>
                <w:szCs w:val="20"/>
              </w:rPr>
              <w:t>379</w:t>
            </w:r>
          </w:p>
        </w:tc>
        <w:tc>
          <w:tcPr>
            <w:tcW w:w="914" w:type="dxa"/>
            <w:tcBorders>
              <w:top w:val="nil"/>
              <w:left w:val="nil"/>
              <w:bottom w:val="single" w:sz="4" w:space="0" w:color="auto"/>
              <w:right w:val="single" w:sz="4" w:space="0" w:color="auto"/>
            </w:tcBorders>
            <w:shd w:val="clear" w:color="000000" w:fill="FFFFFF"/>
            <w:vAlign w:val="bottom"/>
          </w:tcPr>
          <w:p w14:paraId="6DFF42E4" w14:textId="51CE0F13" w:rsidR="00CF511F" w:rsidRPr="00CF511F" w:rsidRDefault="00CF511F" w:rsidP="00CF511F">
            <w:pPr>
              <w:spacing w:after="120"/>
              <w:jc w:val="center"/>
              <w:rPr>
                <w:sz w:val="20"/>
                <w:szCs w:val="20"/>
              </w:rPr>
            </w:pPr>
            <w:r w:rsidRPr="00CF511F">
              <w:rPr>
                <w:color w:val="000000"/>
                <w:sz w:val="20"/>
                <w:szCs w:val="20"/>
              </w:rPr>
              <w:t>44 928</w:t>
            </w:r>
          </w:p>
        </w:tc>
      </w:tr>
      <w:tr w:rsidR="00CF511F" w:rsidRPr="00FF3CE3" w14:paraId="7871A850" w14:textId="74B610DF" w:rsidTr="008B2EFA">
        <w:trPr>
          <w:trHeight w:val="147"/>
        </w:trPr>
        <w:tc>
          <w:tcPr>
            <w:tcW w:w="1691" w:type="dxa"/>
            <w:vMerge/>
            <w:tcBorders>
              <w:top w:val="nil"/>
              <w:left w:val="single" w:sz="4" w:space="0" w:color="auto"/>
              <w:bottom w:val="single" w:sz="4" w:space="0" w:color="auto"/>
              <w:right w:val="single" w:sz="4" w:space="0" w:color="auto"/>
            </w:tcBorders>
            <w:vAlign w:val="center"/>
            <w:hideMark/>
          </w:tcPr>
          <w:p w14:paraId="4A838ADE" w14:textId="77777777" w:rsidR="00CF511F" w:rsidRPr="00FE10C5" w:rsidRDefault="00CF511F" w:rsidP="00CF511F">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3373425D" w14:textId="77777777" w:rsidR="00CF511F" w:rsidRPr="00FE10C5" w:rsidRDefault="00CF511F" w:rsidP="00CF511F">
            <w:pPr>
              <w:spacing w:after="120"/>
              <w:jc w:val="center"/>
              <w:rPr>
                <w:sz w:val="20"/>
                <w:szCs w:val="20"/>
                <w:lang w:eastAsia="lv-LV"/>
              </w:rPr>
            </w:pPr>
            <w:r w:rsidRPr="00FE10C5">
              <w:rPr>
                <w:sz w:val="20"/>
                <w:szCs w:val="20"/>
                <w:lang w:eastAsia="lv-LV"/>
              </w:rPr>
              <w:t>Rīga</w:t>
            </w:r>
          </w:p>
        </w:tc>
        <w:tc>
          <w:tcPr>
            <w:tcW w:w="782" w:type="dxa"/>
            <w:tcBorders>
              <w:top w:val="nil"/>
              <w:left w:val="nil"/>
              <w:bottom w:val="single" w:sz="4" w:space="0" w:color="auto"/>
              <w:right w:val="single" w:sz="4" w:space="0" w:color="auto"/>
            </w:tcBorders>
            <w:shd w:val="clear" w:color="000000" w:fill="FFFFFF"/>
            <w:vAlign w:val="center"/>
            <w:hideMark/>
          </w:tcPr>
          <w:p w14:paraId="67C5A9D9" w14:textId="77777777" w:rsidR="00CF511F" w:rsidRPr="00FE10C5" w:rsidRDefault="00CF511F" w:rsidP="00CF511F">
            <w:pPr>
              <w:spacing w:after="120"/>
              <w:jc w:val="center"/>
              <w:rPr>
                <w:sz w:val="20"/>
                <w:szCs w:val="20"/>
                <w:lang w:eastAsia="lv-LV"/>
              </w:rPr>
            </w:pPr>
            <w:r w:rsidRPr="00FE10C5">
              <w:rPr>
                <w:sz w:val="20"/>
                <w:szCs w:val="20"/>
                <w:lang w:eastAsia="lv-LV"/>
              </w:rPr>
              <w:t>41 080</w:t>
            </w:r>
          </w:p>
        </w:tc>
        <w:tc>
          <w:tcPr>
            <w:tcW w:w="782" w:type="dxa"/>
            <w:tcBorders>
              <w:top w:val="nil"/>
              <w:left w:val="nil"/>
              <w:bottom w:val="single" w:sz="4" w:space="0" w:color="auto"/>
              <w:right w:val="single" w:sz="4" w:space="0" w:color="auto"/>
            </w:tcBorders>
            <w:shd w:val="clear" w:color="000000" w:fill="FFFFFF"/>
            <w:vAlign w:val="center"/>
            <w:hideMark/>
          </w:tcPr>
          <w:p w14:paraId="2511CF49" w14:textId="77777777" w:rsidR="00CF511F" w:rsidRPr="00FE10C5" w:rsidRDefault="00CF511F" w:rsidP="00CF511F">
            <w:pPr>
              <w:spacing w:after="120"/>
              <w:jc w:val="center"/>
              <w:rPr>
                <w:sz w:val="20"/>
                <w:szCs w:val="20"/>
                <w:lang w:eastAsia="lv-LV"/>
              </w:rPr>
            </w:pPr>
            <w:r w:rsidRPr="00FE10C5">
              <w:rPr>
                <w:sz w:val="20"/>
                <w:szCs w:val="20"/>
                <w:lang w:eastAsia="lv-LV"/>
              </w:rPr>
              <w:t>40 056</w:t>
            </w:r>
          </w:p>
        </w:tc>
        <w:tc>
          <w:tcPr>
            <w:tcW w:w="782" w:type="dxa"/>
            <w:tcBorders>
              <w:top w:val="nil"/>
              <w:left w:val="nil"/>
              <w:bottom w:val="single" w:sz="4" w:space="0" w:color="auto"/>
              <w:right w:val="single" w:sz="4" w:space="0" w:color="auto"/>
            </w:tcBorders>
            <w:shd w:val="clear" w:color="000000" w:fill="FFFFFF"/>
            <w:vAlign w:val="center"/>
            <w:hideMark/>
          </w:tcPr>
          <w:p w14:paraId="3749FB1D" w14:textId="77777777" w:rsidR="00CF511F" w:rsidRPr="00FE10C5" w:rsidRDefault="00CF511F" w:rsidP="00CF511F">
            <w:pPr>
              <w:spacing w:after="120"/>
              <w:jc w:val="center"/>
              <w:rPr>
                <w:sz w:val="20"/>
                <w:szCs w:val="20"/>
                <w:lang w:eastAsia="lv-LV"/>
              </w:rPr>
            </w:pPr>
            <w:r w:rsidRPr="00FE10C5">
              <w:rPr>
                <w:sz w:val="20"/>
                <w:szCs w:val="20"/>
                <w:lang w:eastAsia="lv-LV"/>
              </w:rPr>
              <w:t>37 070</w:t>
            </w:r>
          </w:p>
        </w:tc>
        <w:tc>
          <w:tcPr>
            <w:tcW w:w="1085" w:type="dxa"/>
            <w:tcBorders>
              <w:top w:val="nil"/>
              <w:left w:val="nil"/>
              <w:bottom w:val="single" w:sz="4" w:space="0" w:color="auto"/>
              <w:right w:val="single" w:sz="4" w:space="0" w:color="auto"/>
            </w:tcBorders>
            <w:shd w:val="clear" w:color="000000" w:fill="FFFFFF"/>
            <w:noWrap/>
            <w:vAlign w:val="center"/>
            <w:hideMark/>
          </w:tcPr>
          <w:p w14:paraId="2C3347FA" w14:textId="20874997" w:rsidR="00CF511F" w:rsidRPr="00FE10C5" w:rsidRDefault="00CF511F" w:rsidP="00CF511F">
            <w:pPr>
              <w:spacing w:after="120"/>
              <w:jc w:val="center"/>
              <w:rPr>
                <w:sz w:val="20"/>
                <w:szCs w:val="20"/>
                <w:lang w:eastAsia="lv-LV"/>
              </w:rPr>
            </w:pPr>
            <w:r w:rsidRPr="00FE10C5">
              <w:rPr>
                <w:sz w:val="20"/>
                <w:szCs w:val="20"/>
                <w:lang w:eastAsia="lv-LV"/>
              </w:rPr>
              <w:t>33</w:t>
            </w:r>
            <w:r>
              <w:rPr>
                <w:sz w:val="20"/>
                <w:szCs w:val="20"/>
                <w:lang w:eastAsia="lv-LV"/>
              </w:rPr>
              <w:t xml:space="preserve"> </w:t>
            </w:r>
            <w:r w:rsidRPr="00FE10C5">
              <w:rPr>
                <w:sz w:val="20"/>
                <w:szCs w:val="20"/>
                <w:lang w:eastAsia="lv-LV"/>
              </w:rPr>
              <w:t>675</w:t>
            </w:r>
          </w:p>
        </w:tc>
        <w:tc>
          <w:tcPr>
            <w:tcW w:w="1085" w:type="dxa"/>
            <w:tcBorders>
              <w:top w:val="nil"/>
              <w:left w:val="nil"/>
              <w:bottom w:val="single" w:sz="4" w:space="0" w:color="auto"/>
              <w:right w:val="single" w:sz="4" w:space="0" w:color="auto"/>
            </w:tcBorders>
            <w:shd w:val="clear" w:color="000000" w:fill="FFFFFF"/>
            <w:noWrap/>
            <w:vAlign w:val="center"/>
            <w:hideMark/>
          </w:tcPr>
          <w:p w14:paraId="465CFD63" w14:textId="7E5D4E9D" w:rsidR="00CF511F" w:rsidRPr="00FE10C5" w:rsidRDefault="00CF511F" w:rsidP="00CF511F">
            <w:pPr>
              <w:spacing w:after="120"/>
              <w:jc w:val="center"/>
              <w:rPr>
                <w:sz w:val="20"/>
                <w:szCs w:val="20"/>
                <w:lang w:eastAsia="lv-LV"/>
              </w:rPr>
            </w:pPr>
            <w:r w:rsidRPr="00FE10C5">
              <w:rPr>
                <w:sz w:val="20"/>
                <w:szCs w:val="20"/>
                <w:lang w:eastAsia="lv-LV"/>
              </w:rPr>
              <w:t>36</w:t>
            </w:r>
            <w:r>
              <w:rPr>
                <w:sz w:val="20"/>
                <w:szCs w:val="20"/>
                <w:lang w:eastAsia="lv-LV"/>
              </w:rPr>
              <w:t xml:space="preserve"> </w:t>
            </w:r>
            <w:r w:rsidRPr="00FE10C5">
              <w:rPr>
                <w:sz w:val="20"/>
                <w:szCs w:val="20"/>
                <w:lang w:eastAsia="lv-LV"/>
              </w:rPr>
              <w:t>432</w:t>
            </w:r>
          </w:p>
        </w:tc>
        <w:tc>
          <w:tcPr>
            <w:tcW w:w="866" w:type="dxa"/>
            <w:tcBorders>
              <w:top w:val="nil"/>
              <w:left w:val="nil"/>
              <w:bottom w:val="single" w:sz="4" w:space="0" w:color="auto"/>
              <w:right w:val="single" w:sz="4" w:space="0" w:color="auto"/>
            </w:tcBorders>
            <w:shd w:val="clear" w:color="000000" w:fill="FFFFFF"/>
          </w:tcPr>
          <w:p w14:paraId="29526C51" w14:textId="43E35621" w:rsidR="00CF511F" w:rsidRPr="00FE10C5" w:rsidRDefault="00CF511F" w:rsidP="00CF511F">
            <w:pPr>
              <w:spacing w:after="120"/>
              <w:jc w:val="center"/>
              <w:rPr>
                <w:sz w:val="20"/>
                <w:szCs w:val="20"/>
                <w:lang w:eastAsia="lv-LV"/>
              </w:rPr>
            </w:pPr>
            <w:r w:rsidRPr="00FE10C5">
              <w:rPr>
                <w:sz w:val="20"/>
                <w:szCs w:val="20"/>
              </w:rPr>
              <w:t>32</w:t>
            </w:r>
            <w:r>
              <w:rPr>
                <w:sz w:val="20"/>
                <w:szCs w:val="20"/>
              </w:rPr>
              <w:t xml:space="preserve"> </w:t>
            </w:r>
            <w:r w:rsidRPr="00FE10C5">
              <w:rPr>
                <w:sz w:val="20"/>
                <w:szCs w:val="20"/>
              </w:rPr>
              <w:t>762</w:t>
            </w:r>
          </w:p>
        </w:tc>
        <w:tc>
          <w:tcPr>
            <w:tcW w:w="914" w:type="dxa"/>
            <w:tcBorders>
              <w:top w:val="nil"/>
              <w:left w:val="nil"/>
              <w:bottom w:val="single" w:sz="4" w:space="0" w:color="auto"/>
              <w:right w:val="single" w:sz="4" w:space="0" w:color="auto"/>
            </w:tcBorders>
            <w:shd w:val="clear" w:color="000000" w:fill="FFFFFF"/>
            <w:vAlign w:val="bottom"/>
          </w:tcPr>
          <w:p w14:paraId="07B23885" w14:textId="3F699D8D" w:rsidR="00CF511F" w:rsidRPr="00CF511F" w:rsidRDefault="00CF511F" w:rsidP="00CF511F">
            <w:pPr>
              <w:spacing w:after="120"/>
              <w:jc w:val="center"/>
              <w:rPr>
                <w:sz w:val="20"/>
                <w:szCs w:val="20"/>
              </w:rPr>
            </w:pPr>
            <w:r w:rsidRPr="00CF511F">
              <w:rPr>
                <w:color w:val="000000"/>
                <w:sz w:val="20"/>
                <w:szCs w:val="20"/>
              </w:rPr>
              <w:t>23 687</w:t>
            </w:r>
          </w:p>
        </w:tc>
      </w:tr>
      <w:tr w:rsidR="00CF511F" w:rsidRPr="00FF3CE3" w14:paraId="463A5549" w14:textId="5B2F0362" w:rsidTr="008B2EFA">
        <w:trPr>
          <w:trHeight w:val="147"/>
        </w:trPr>
        <w:tc>
          <w:tcPr>
            <w:tcW w:w="1691" w:type="dxa"/>
            <w:vMerge/>
            <w:tcBorders>
              <w:top w:val="nil"/>
              <w:left w:val="single" w:sz="4" w:space="0" w:color="auto"/>
              <w:bottom w:val="single" w:sz="4" w:space="0" w:color="auto"/>
              <w:right w:val="single" w:sz="4" w:space="0" w:color="auto"/>
            </w:tcBorders>
            <w:vAlign w:val="center"/>
            <w:hideMark/>
          </w:tcPr>
          <w:p w14:paraId="3B52EDBD" w14:textId="77777777" w:rsidR="00CF511F" w:rsidRPr="00FE10C5" w:rsidRDefault="00CF511F" w:rsidP="00CF511F">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77773C0E" w14:textId="77777777" w:rsidR="00CF511F" w:rsidRPr="00FE10C5" w:rsidRDefault="00CF511F" w:rsidP="00CF511F">
            <w:pPr>
              <w:spacing w:after="120"/>
              <w:jc w:val="center"/>
              <w:rPr>
                <w:sz w:val="20"/>
                <w:szCs w:val="20"/>
                <w:lang w:eastAsia="lv-LV"/>
              </w:rPr>
            </w:pPr>
            <w:r w:rsidRPr="00FE10C5">
              <w:rPr>
                <w:sz w:val="20"/>
                <w:szCs w:val="20"/>
                <w:lang w:eastAsia="lv-LV"/>
              </w:rPr>
              <w:t>Ventspils</w:t>
            </w:r>
          </w:p>
        </w:tc>
        <w:tc>
          <w:tcPr>
            <w:tcW w:w="782" w:type="dxa"/>
            <w:tcBorders>
              <w:top w:val="nil"/>
              <w:left w:val="nil"/>
              <w:bottom w:val="single" w:sz="4" w:space="0" w:color="auto"/>
              <w:right w:val="single" w:sz="4" w:space="0" w:color="auto"/>
            </w:tcBorders>
            <w:shd w:val="clear" w:color="000000" w:fill="FFFFFF"/>
            <w:vAlign w:val="center"/>
            <w:hideMark/>
          </w:tcPr>
          <w:p w14:paraId="3447E178" w14:textId="77777777" w:rsidR="00CF511F" w:rsidRPr="00FE10C5" w:rsidRDefault="00CF511F" w:rsidP="00CF511F">
            <w:pPr>
              <w:spacing w:after="120"/>
              <w:jc w:val="center"/>
              <w:rPr>
                <w:sz w:val="20"/>
                <w:szCs w:val="20"/>
                <w:lang w:eastAsia="lv-LV"/>
              </w:rPr>
            </w:pPr>
            <w:r w:rsidRPr="00FE10C5">
              <w:rPr>
                <w:sz w:val="20"/>
                <w:szCs w:val="20"/>
                <w:lang w:eastAsia="lv-LV"/>
              </w:rPr>
              <w:t>26 206</w:t>
            </w:r>
          </w:p>
        </w:tc>
        <w:tc>
          <w:tcPr>
            <w:tcW w:w="782" w:type="dxa"/>
            <w:tcBorders>
              <w:top w:val="nil"/>
              <w:left w:val="nil"/>
              <w:bottom w:val="single" w:sz="4" w:space="0" w:color="auto"/>
              <w:right w:val="single" w:sz="4" w:space="0" w:color="auto"/>
            </w:tcBorders>
            <w:shd w:val="clear" w:color="000000" w:fill="FFFFFF"/>
            <w:vAlign w:val="center"/>
            <w:hideMark/>
          </w:tcPr>
          <w:p w14:paraId="44A18026" w14:textId="77777777" w:rsidR="00CF511F" w:rsidRPr="00FE10C5" w:rsidRDefault="00CF511F" w:rsidP="00CF511F">
            <w:pPr>
              <w:spacing w:after="120"/>
              <w:jc w:val="center"/>
              <w:rPr>
                <w:sz w:val="20"/>
                <w:szCs w:val="20"/>
                <w:lang w:eastAsia="lv-LV"/>
              </w:rPr>
            </w:pPr>
            <w:r w:rsidRPr="00FE10C5">
              <w:rPr>
                <w:sz w:val="20"/>
                <w:szCs w:val="20"/>
                <w:lang w:eastAsia="lv-LV"/>
              </w:rPr>
              <w:t>22 527</w:t>
            </w:r>
          </w:p>
        </w:tc>
        <w:tc>
          <w:tcPr>
            <w:tcW w:w="782" w:type="dxa"/>
            <w:tcBorders>
              <w:top w:val="nil"/>
              <w:left w:val="nil"/>
              <w:bottom w:val="single" w:sz="4" w:space="0" w:color="auto"/>
              <w:right w:val="single" w:sz="4" w:space="0" w:color="auto"/>
            </w:tcBorders>
            <w:shd w:val="clear" w:color="000000" w:fill="FFFFFF"/>
            <w:vAlign w:val="center"/>
            <w:hideMark/>
          </w:tcPr>
          <w:p w14:paraId="02BE1D8E" w14:textId="77777777" w:rsidR="00CF511F" w:rsidRPr="00FE10C5" w:rsidRDefault="00CF511F" w:rsidP="00CF511F">
            <w:pPr>
              <w:spacing w:after="120"/>
              <w:jc w:val="center"/>
              <w:rPr>
                <w:sz w:val="20"/>
                <w:szCs w:val="20"/>
                <w:lang w:eastAsia="lv-LV"/>
              </w:rPr>
            </w:pPr>
            <w:r w:rsidRPr="00FE10C5">
              <w:rPr>
                <w:sz w:val="20"/>
                <w:szCs w:val="20"/>
                <w:lang w:eastAsia="lv-LV"/>
              </w:rPr>
              <w:t>18 809</w:t>
            </w:r>
          </w:p>
        </w:tc>
        <w:tc>
          <w:tcPr>
            <w:tcW w:w="1085" w:type="dxa"/>
            <w:tcBorders>
              <w:top w:val="nil"/>
              <w:left w:val="nil"/>
              <w:bottom w:val="single" w:sz="4" w:space="0" w:color="auto"/>
              <w:right w:val="single" w:sz="4" w:space="0" w:color="auto"/>
            </w:tcBorders>
            <w:shd w:val="clear" w:color="000000" w:fill="FFFFFF"/>
            <w:noWrap/>
            <w:vAlign w:val="center"/>
            <w:hideMark/>
          </w:tcPr>
          <w:p w14:paraId="52808BB4" w14:textId="011EF8E1" w:rsidR="00CF511F" w:rsidRPr="00FE10C5" w:rsidRDefault="00CF511F" w:rsidP="00CF511F">
            <w:pPr>
              <w:spacing w:after="120"/>
              <w:jc w:val="center"/>
              <w:rPr>
                <w:sz w:val="20"/>
                <w:szCs w:val="20"/>
                <w:lang w:eastAsia="lv-LV"/>
              </w:rPr>
            </w:pPr>
            <w:r w:rsidRPr="00FE10C5">
              <w:rPr>
                <w:sz w:val="20"/>
                <w:szCs w:val="20"/>
                <w:lang w:eastAsia="lv-LV"/>
              </w:rPr>
              <w:t>20</w:t>
            </w:r>
            <w:r>
              <w:rPr>
                <w:sz w:val="20"/>
                <w:szCs w:val="20"/>
                <w:lang w:eastAsia="lv-LV"/>
              </w:rPr>
              <w:t xml:space="preserve"> </w:t>
            </w:r>
            <w:r w:rsidRPr="00FE10C5">
              <w:rPr>
                <w:sz w:val="20"/>
                <w:szCs w:val="20"/>
                <w:lang w:eastAsia="lv-LV"/>
              </w:rPr>
              <w:t>035</w:t>
            </w:r>
          </w:p>
        </w:tc>
        <w:tc>
          <w:tcPr>
            <w:tcW w:w="1085" w:type="dxa"/>
            <w:tcBorders>
              <w:top w:val="nil"/>
              <w:left w:val="nil"/>
              <w:bottom w:val="single" w:sz="4" w:space="0" w:color="auto"/>
              <w:right w:val="single" w:sz="4" w:space="0" w:color="auto"/>
            </w:tcBorders>
            <w:shd w:val="clear" w:color="000000" w:fill="FFFFFF"/>
            <w:noWrap/>
            <w:vAlign w:val="center"/>
            <w:hideMark/>
          </w:tcPr>
          <w:p w14:paraId="287C5E4C" w14:textId="5C9DD54B" w:rsidR="00CF511F" w:rsidRPr="00FE10C5" w:rsidRDefault="00CF511F" w:rsidP="00CF511F">
            <w:pPr>
              <w:spacing w:after="120"/>
              <w:jc w:val="center"/>
              <w:rPr>
                <w:sz w:val="20"/>
                <w:szCs w:val="20"/>
                <w:lang w:eastAsia="lv-LV"/>
              </w:rPr>
            </w:pPr>
            <w:r w:rsidRPr="00FE10C5">
              <w:rPr>
                <w:sz w:val="20"/>
                <w:szCs w:val="20"/>
                <w:lang w:eastAsia="lv-LV"/>
              </w:rPr>
              <w:t>20</w:t>
            </w:r>
            <w:r>
              <w:rPr>
                <w:sz w:val="20"/>
                <w:szCs w:val="20"/>
                <w:lang w:eastAsia="lv-LV"/>
              </w:rPr>
              <w:t xml:space="preserve"> </w:t>
            </w:r>
            <w:r w:rsidRPr="00FE10C5">
              <w:rPr>
                <w:sz w:val="20"/>
                <w:szCs w:val="20"/>
                <w:lang w:eastAsia="lv-LV"/>
              </w:rPr>
              <w:t>326</w:t>
            </w:r>
          </w:p>
        </w:tc>
        <w:tc>
          <w:tcPr>
            <w:tcW w:w="866" w:type="dxa"/>
            <w:tcBorders>
              <w:top w:val="nil"/>
              <w:left w:val="nil"/>
              <w:bottom w:val="single" w:sz="4" w:space="0" w:color="auto"/>
              <w:right w:val="single" w:sz="4" w:space="0" w:color="auto"/>
            </w:tcBorders>
            <w:shd w:val="clear" w:color="000000" w:fill="FFFFFF"/>
          </w:tcPr>
          <w:p w14:paraId="046302F6" w14:textId="1C45B9F2" w:rsidR="00CF511F" w:rsidRPr="00FE10C5" w:rsidRDefault="00CF511F" w:rsidP="00CF511F">
            <w:pPr>
              <w:spacing w:after="120"/>
              <w:jc w:val="center"/>
              <w:rPr>
                <w:sz w:val="20"/>
                <w:szCs w:val="20"/>
                <w:lang w:eastAsia="lv-LV"/>
              </w:rPr>
            </w:pPr>
            <w:r w:rsidRPr="00FE10C5">
              <w:rPr>
                <w:sz w:val="20"/>
                <w:szCs w:val="20"/>
              </w:rPr>
              <w:t>20</w:t>
            </w:r>
            <w:r>
              <w:rPr>
                <w:sz w:val="20"/>
                <w:szCs w:val="20"/>
              </w:rPr>
              <w:t xml:space="preserve"> </w:t>
            </w:r>
            <w:r w:rsidRPr="00FE10C5">
              <w:rPr>
                <w:sz w:val="20"/>
                <w:szCs w:val="20"/>
              </w:rPr>
              <w:t>45</w:t>
            </w:r>
            <w:r>
              <w:rPr>
                <w:sz w:val="20"/>
                <w:szCs w:val="20"/>
              </w:rPr>
              <w:t>7</w:t>
            </w:r>
          </w:p>
        </w:tc>
        <w:tc>
          <w:tcPr>
            <w:tcW w:w="914" w:type="dxa"/>
            <w:tcBorders>
              <w:top w:val="nil"/>
              <w:left w:val="nil"/>
              <w:bottom w:val="single" w:sz="4" w:space="0" w:color="auto"/>
              <w:right w:val="single" w:sz="4" w:space="0" w:color="auto"/>
            </w:tcBorders>
            <w:shd w:val="clear" w:color="000000" w:fill="FFFFFF"/>
            <w:vAlign w:val="bottom"/>
          </w:tcPr>
          <w:p w14:paraId="35A1A1DD" w14:textId="10A25A29" w:rsidR="00CF511F" w:rsidRPr="00CF511F" w:rsidRDefault="00CF511F" w:rsidP="00CF511F">
            <w:pPr>
              <w:spacing w:after="120"/>
              <w:jc w:val="center"/>
              <w:rPr>
                <w:sz w:val="20"/>
                <w:szCs w:val="20"/>
              </w:rPr>
            </w:pPr>
            <w:r w:rsidRPr="00CF511F">
              <w:rPr>
                <w:color w:val="000000"/>
                <w:sz w:val="20"/>
                <w:szCs w:val="20"/>
              </w:rPr>
              <w:t>12 902</w:t>
            </w:r>
          </w:p>
        </w:tc>
      </w:tr>
      <w:tr w:rsidR="00CF511F" w:rsidRPr="00FF3CE3" w14:paraId="4E5819D9" w14:textId="14CB7E45" w:rsidTr="008B2EFA">
        <w:trPr>
          <w:trHeight w:val="147"/>
        </w:trPr>
        <w:tc>
          <w:tcPr>
            <w:tcW w:w="1691" w:type="dxa"/>
            <w:vMerge/>
            <w:tcBorders>
              <w:top w:val="nil"/>
              <w:left w:val="single" w:sz="4" w:space="0" w:color="auto"/>
              <w:bottom w:val="single" w:sz="4" w:space="0" w:color="auto"/>
              <w:right w:val="single" w:sz="4" w:space="0" w:color="auto"/>
            </w:tcBorders>
            <w:vAlign w:val="center"/>
            <w:hideMark/>
          </w:tcPr>
          <w:p w14:paraId="46E6BCE4" w14:textId="77777777" w:rsidR="00CF511F" w:rsidRPr="00FE10C5" w:rsidRDefault="00CF511F" w:rsidP="00CF511F">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1CE95BD5" w14:textId="77777777" w:rsidR="00CF511F" w:rsidRPr="00FE10C5" w:rsidRDefault="00CF511F" w:rsidP="00CF511F">
            <w:pPr>
              <w:spacing w:after="120"/>
              <w:jc w:val="center"/>
              <w:rPr>
                <w:sz w:val="20"/>
                <w:szCs w:val="20"/>
                <w:lang w:eastAsia="lv-LV"/>
              </w:rPr>
            </w:pPr>
            <w:r w:rsidRPr="00FE10C5">
              <w:rPr>
                <w:sz w:val="20"/>
                <w:szCs w:val="20"/>
                <w:lang w:eastAsia="lv-LV"/>
              </w:rPr>
              <w:t>Liepāja</w:t>
            </w:r>
          </w:p>
        </w:tc>
        <w:tc>
          <w:tcPr>
            <w:tcW w:w="782" w:type="dxa"/>
            <w:tcBorders>
              <w:top w:val="nil"/>
              <w:left w:val="nil"/>
              <w:bottom w:val="single" w:sz="4" w:space="0" w:color="auto"/>
              <w:right w:val="single" w:sz="4" w:space="0" w:color="auto"/>
            </w:tcBorders>
            <w:shd w:val="clear" w:color="000000" w:fill="FFFFFF"/>
            <w:vAlign w:val="center"/>
            <w:hideMark/>
          </w:tcPr>
          <w:p w14:paraId="3F74CE86" w14:textId="77777777" w:rsidR="00CF511F" w:rsidRPr="00FE10C5" w:rsidRDefault="00CF511F" w:rsidP="00CF511F">
            <w:pPr>
              <w:spacing w:after="120"/>
              <w:jc w:val="center"/>
              <w:rPr>
                <w:sz w:val="20"/>
                <w:szCs w:val="20"/>
                <w:lang w:eastAsia="lv-LV"/>
              </w:rPr>
            </w:pPr>
            <w:r w:rsidRPr="00FE10C5">
              <w:rPr>
                <w:sz w:val="20"/>
                <w:szCs w:val="20"/>
                <w:lang w:eastAsia="lv-LV"/>
              </w:rPr>
              <w:t>5300</w:t>
            </w:r>
          </w:p>
        </w:tc>
        <w:tc>
          <w:tcPr>
            <w:tcW w:w="782" w:type="dxa"/>
            <w:tcBorders>
              <w:top w:val="nil"/>
              <w:left w:val="nil"/>
              <w:bottom w:val="single" w:sz="4" w:space="0" w:color="auto"/>
              <w:right w:val="single" w:sz="4" w:space="0" w:color="auto"/>
            </w:tcBorders>
            <w:shd w:val="clear" w:color="000000" w:fill="FFFFFF"/>
            <w:vAlign w:val="center"/>
            <w:hideMark/>
          </w:tcPr>
          <w:p w14:paraId="7F23C3D7" w14:textId="77777777" w:rsidR="00CF511F" w:rsidRPr="00FE10C5" w:rsidRDefault="00CF511F" w:rsidP="00CF511F">
            <w:pPr>
              <w:spacing w:after="120"/>
              <w:jc w:val="center"/>
              <w:rPr>
                <w:sz w:val="20"/>
                <w:szCs w:val="20"/>
                <w:lang w:eastAsia="lv-LV"/>
              </w:rPr>
            </w:pPr>
            <w:r w:rsidRPr="00FE10C5">
              <w:rPr>
                <w:sz w:val="20"/>
                <w:szCs w:val="20"/>
                <w:lang w:eastAsia="lv-LV"/>
              </w:rPr>
              <w:t>5611</w:t>
            </w:r>
          </w:p>
        </w:tc>
        <w:tc>
          <w:tcPr>
            <w:tcW w:w="782" w:type="dxa"/>
            <w:tcBorders>
              <w:top w:val="nil"/>
              <w:left w:val="nil"/>
              <w:bottom w:val="single" w:sz="4" w:space="0" w:color="auto"/>
              <w:right w:val="single" w:sz="4" w:space="0" w:color="auto"/>
            </w:tcBorders>
            <w:shd w:val="clear" w:color="000000" w:fill="FFFFFF"/>
            <w:vAlign w:val="center"/>
            <w:hideMark/>
          </w:tcPr>
          <w:p w14:paraId="1A1D1528" w14:textId="77777777" w:rsidR="00CF511F" w:rsidRPr="00FE10C5" w:rsidRDefault="00CF511F" w:rsidP="00CF511F">
            <w:pPr>
              <w:spacing w:after="120"/>
              <w:jc w:val="center"/>
              <w:rPr>
                <w:sz w:val="20"/>
                <w:szCs w:val="20"/>
                <w:lang w:eastAsia="lv-LV"/>
              </w:rPr>
            </w:pPr>
            <w:r w:rsidRPr="00FE10C5">
              <w:rPr>
                <w:sz w:val="20"/>
                <w:szCs w:val="20"/>
                <w:lang w:eastAsia="lv-LV"/>
              </w:rPr>
              <w:t>5680</w:t>
            </w:r>
          </w:p>
        </w:tc>
        <w:tc>
          <w:tcPr>
            <w:tcW w:w="1085" w:type="dxa"/>
            <w:tcBorders>
              <w:top w:val="nil"/>
              <w:left w:val="nil"/>
              <w:bottom w:val="single" w:sz="4" w:space="0" w:color="auto"/>
              <w:right w:val="single" w:sz="4" w:space="0" w:color="auto"/>
            </w:tcBorders>
            <w:shd w:val="clear" w:color="000000" w:fill="FFFFFF"/>
            <w:noWrap/>
            <w:vAlign w:val="center"/>
            <w:hideMark/>
          </w:tcPr>
          <w:p w14:paraId="68C1515B" w14:textId="1C3E8D1B" w:rsidR="00CF511F" w:rsidRPr="00FE10C5" w:rsidRDefault="00CF511F" w:rsidP="00CF511F">
            <w:pPr>
              <w:spacing w:after="120"/>
              <w:jc w:val="center"/>
              <w:rPr>
                <w:sz w:val="20"/>
                <w:szCs w:val="20"/>
                <w:lang w:eastAsia="lv-LV"/>
              </w:rPr>
            </w:pPr>
            <w:r w:rsidRPr="00FE10C5">
              <w:rPr>
                <w:sz w:val="20"/>
                <w:szCs w:val="20"/>
                <w:lang w:eastAsia="lv-LV"/>
              </w:rPr>
              <w:t>6</w:t>
            </w:r>
            <w:r>
              <w:rPr>
                <w:sz w:val="20"/>
                <w:szCs w:val="20"/>
                <w:lang w:eastAsia="lv-LV"/>
              </w:rPr>
              <w:t xml:space="preserve"> </w:t>
            </w:r>
            <w:r w:rsidRPr="00FE10C5">
              <w:rPr>
                <w:sz w:val="20"/>
                <w:szCs w:val="20"/>
                <w:lang w:eastAsia="lv-LV"/>
              </w:rPr>
              <w:t>589</w:t>
            </w:r>
          </w:p>
        </w:tc>
        <w:tc>
          <w:tcPr>
            <w:tcW w:w="1085" w:type="dxa"/>
            <w:tcBorders>
              <w:top w:val="nil"/>
              <w:left w:val="nil"/>
              <w:bottom w:val="single" w:sz="4" w:space="0" w:color="auto"/>
              <w:right w:val="single" w:sz="4" w:space="0" w:color="auto"/>
            </w:tcBorders>
            <w:shd w:val="clear" w:color="000000" w:fill="FFFFFF"/>
            <w:noWrap/>
            <w:vAlign w:val="center"/>
            <w:hideMark/>
          </w:tcPr>
          <w:p w14:paraId="5B5B083E" w14:textId="2E0C8C9E" w:rsidR="00CF511F" w:rsidRPr="00FE10C5" w:rsidRDefault="00CF511F" w:rsidP="00CF511F">
            <w:pPr>
              <w:spacing w:after="120"/>
              <w:jc w:val="center"/>
              <w:rPr>
                <w:sz w:val="20"/>
                <w:szCs w:val="20"/>
                <w:lang w:eastAsia="lv-LV"/>
              </w:rPr>
            </w:pPr>
            <w:r w:rsidRPr="00FE10C5">
              <w:rPr>
                <w:sz w:val="20"/>
                <w:szCs w:val="20"/>
                <w:lang w:eastAsia="lv-LV"/>
              </w:rPr>
              <w:t>7</w:t>
            </w:r>
            <w:r>
              <w:rPr>
                <w:sz w:val="20"/>
                <w:szCs w:val="20"/>
                <w:lang w:eastAsia="lv-LV"/>
              </w:rPr>
              <w:t xml:space="preserve"> </w:t>
            </w:r>
            <w:r w:rsidRPr="00FE10C5">
              <w:rPr>
                <w:sz w:val="20"/>
                <w:szCs w:val="20"/>
                <w:lang w:eastAsia="lv-LV"/>
              </w:rPr>
              <w:t>538</w:t>
            </w:r>
          </w:p>
        </w:tc>
        <w:tc>
          <w:tcPr>
            <w:tcW w:w="866" w:type="dxa"/>
            <w:tcBorders>
              <w:top w:val="nil"/>
              <w:left w:val="nil"/>
              <w:bottom w:val="single" w:sz="4" w:space="0" w:color="auto"/>
              <w:right w:val="single" w:sz="4" w:space="0" w:color="auto"/>
            </w:tcBorders>
            <w:shd w:val="clear" w:color="000000" w:fill="FFFFFF"/>
          </w:tcPr>
          <w:p w14:paraId="60DBE598" w14:textId="46242D57" w:rsidR="00CF511F" w:rsidRPr="00FE10C5" w:rsidRDefault="00CF511F" w:rsidP="00CF511F">
            <w:pPr>
              <w:spacing w:after="120"/>
              <w:jc w:val="center"/>
              <w:rPr>
                <w:sz w:val="20"/>
                <w:szCs w:val="20"/>
                <w:lang w:eastAsia="lv-LV"/>
              </w:rPr>
            </w:pPr>
            <w:r w:rsidRPr="00FE10C5">
              <w:rPr>
                <w:sz w:val="20"/>
                <w:szCs w:val="20"/>
              </w:rPr>
              <w:t>7</w:t>
            </w:r>
            <w:r>
              <w:rPr>
                <w:sz w:val="20"/>
                <w:szCs w:val="20"/>
              </w:rPr>
              <w:t xml:space="preserve"> </w:t>
            </w:r>
            <w:r w:rsidRPr="00FE10C5">
              <w:rPr>
                <w:sz w:val="20"/>
                <w:szCs w:val="20"/>
              </w:rPr>
              <w:t>334</w:t>
            </w:r>
          </w:p>
        </w:tc>
        <w:tc>
          <w:tcPr>
            <w:tcW w:w="914" w:type="dxa"/>
            <w:tcBorders>
              <w:top w:val="nil"/>
              <w:left w:val="nil"/>
              <w:bottom w:val="single" w:sz="4" w:space="0" w:color="auto"/>
              <w:right w:val="single" w:sz="4" w:space="0" w:color="auto"/>
            </w:tcBorders>
            <w:shd w:val="clear" w:color="000000" w:fill="FFFFFF"/>
            <w:vAlign w:val="bottom"/>
          </w:tcPr>
          <w:p w14:paraId="5DB7CE85" w14:textId="7E835D61" w:rsidR="00CF511F" w:rsidRPr="00CF511F" w:rsidRDefault="00CF511F" w:rsidP="00CF511F">
            <w:pPr>
              <w:spacing w:after="120"/>
              <w:jc w:val="center"/>
              <w:rPr>
                <w:sz w:val="20"/>
                <w:szCs w:val="20"/>
              </w:rPr>
            </w:pPr>
            <w:r w:rsidRPr="00CF511F">
              <w:rPr>
                <w:color w:val="000000"/>
                <w:sz w:val="20"/>
                <w:szCs w:val="20"/>
              </w:rPr>
              <w:t>6 603</w:t>
            </w:r>
          </w:p>
        </w:tc>
      </w:tr>
      <w:tr w:rsidR="00CF511F" w:rsidRPr="00FF3CE3" w14:paraId="2E827678" w14:textId="6F7A99A8" w:rsidTr="008B2EFA">
        <w:trPr>
          <w:trHeight w:val="266"/>
        </w:trPr>
        <w:tc>
          <w:tcPr>
            <w:tcW w:w="1691" w:type="dxa"/>
            <w:vMerge/>
            <w:tcBorders>
              <w:top w:val="nil"/>
              <w:left w:val="single" w:sz="4" w:space="0" w:color="auto"/>
              <w:bottom w:val="single" w:sz="4" w:space="0" w:color="auto"/>
              <w:right w:val="single" w:sz="4" w:space="0" w:color="auto"/>
            </w:tcBorders>
            <w:vAlign w:val="center"/>
            <w:hideMark/>
          </w:tcPr>
          <w:p w14:paraId="24E4862E" w14:textId="77777777" w:rsidR="00CF511F" w:rsidRPr="00FE10C5" w:rsidRDefault="00CF511F" w:rsidP="00CF511F">
            <w:pPr>
              <w:spacing w:after="120"/>
              <w:rPr>
                <w:sz w:val="20"/>
                <w:szCs w:val="20"/>
                <w:lang w:eastAsia="lv-LV"/>
              </w:rPr>
            </w:pPr>
          </w:p>
        </w:tc>
        <w:tc>
          <w:tcPr>
            <w:tcW w:w="1222" w:type="dxa"/>
            <w:tcBorders>
              <w:top w:val="nil"/>
              <w:left w:val="nil"/>
              <w:bottom w:val="single" w:sz="4" w:space="0" w:color="auto"/>
              <w:right w:val="single" w:sz="4" w:space="0" w:color="auto"/>
            </w:tcBorders>
            <w:shd w:val="clear" w:color="000000" w:fill="FFFFFF"/>
            <w:vAlign w:val="center"/>
            <w:hideMark/>
          </w:tcPr>
          <w:p w14:paraId="6DFC5F36" w14:textId="77777777" w:rsidR="00CF511F" w:rsidRPr="00FE10C5" w:rsidRDefault="00CF511F" w:rsidP="00CF511F">
            <w:pPr>
              <w:spacing w:after="120"/>
              <w:jc w:val="center"/>
              <w:rPr>
                <w:sz w:val="20"/>
                <w:szCs w:val="20"/>
                <w:lang w:eastAsia="lv-LV"/>
              </w:rPr>
            </w:pPr>
            <w:r w:rsidRPr="00FE10C5">
              <w:rPr>
                <w:sz w:val="20"/>
                <w:szCs w:val="20"/>
                <w:lang w:eastAsia="lv-LV"/>
              </w:rPr>
              <w:t>Mazās ostas</w:t>
            </w:r>
          </w:p>
        </w:tc>
        <w:tc>
          <w:tcPr>
            <w:tcW w:w="782" w:type="dxa"/>
            <w:tcBorders>
              <w:top w:val="nil"/>
              <w:left w:val="nil"/>
              <w:bottom w:val="single" w:sz="4" w:space="0" w:color="auto"/>
              <w:right w:val="single" w:sz="4" w:space="0" w:color="auto"/>
            </w:tcBorders>
            <w:shd w:val="clear" w:color="000000" w:fill="FFFFFF"/>
            <w:vAlign w:val="center"/>
            <w:hideMark/>
          </w:tcPr>
          <w:p w14:paraId="05DD85EB" w14:textId="77777777" w:rsidR="00CF511F" w:rsidRPr="00FE10C5" w:rsidRDefault="00CF511F" w:rsidP="00CF511F">
            <w:pPr>
              <w:spacing w:after="120"/>
              <w:jc w:val="center"/>
              <w:rPr>
                <w:sz w:val="20"/>
                <w:szCs w:val="20"/>
                <w:lang w:eastAsia="lv-LV"/>
              </w:rPr>
            </w:pPr>
            <w:r w:rsidRPr="00FE10C5">
              <w:rPr>
                <w:sz w:val="20"/>
                <w:szCs w:val="20"/>
                <w:lang w:eastAsia="lv-LV"/>
              </w:rPr>
              <w:t>1590</w:t>
            </w:r>
          </w:p>
        </w:tc>
        <w:tc>
          <w:tcPr>
            <w:tcW w:w="782" w:type="dxa"/>
            <w:tcBorders>
              <w:top w:val="nil"/>
              <w:left w:val="nil"/>
              <w:bottom w:val="single" w:sz="4" w:space="0" w:color="auto"/>
              <w:right w:val="single" w:sz="4" w:space="0" w:color="auto"/>
            </w:tcBorders>
            <w:shd w:val="clear" w:color="000000" w:fill="FFFFFF"/>
            <w:vAlign w:val="center"/>
            <w:hideMark/>
          </w:tcPr>
          <w:p w14:paraId="1E67400C" w14:textId="77777777" w:rsidR="00CF511F" w:rsidRPr="00FE10C5" w:rsidRDefault="00CF511F" w:rsidP="00CF511F">
            <w:pPr>
              <w:spacing w:after="120"/>
              <w:jc w:val="center"/>
              <w:rPr>
                <w:sz w:val="20"/>
                <w:szCs w:val="20"/>
                <w:lang w:eastAsia="lv-LV"/>
              </w:rPr>
            </w:pPr>
            <w:r w:rsidRPr="00FE10C5">
              <w:rPr>
                <w:sz w:val="20"/>
                <w:szCs w:val="20"/>
                <w:lang w:eastAsia="lv-LV"/>
              </w:rPr>
              <w:t>1375</w:t>
            </w:r>
          </w:p>
        </w:tc>
        <w:tc>
          <w:tcPr>
            <w:tcW w:w="782" w:type="dxa"/>
            <w:tcBorders>
              <w:top w:val="nil"/>
              <w:left w:val="nil"/>
              <w:bottom w:val="single" w:sz="4" w:space="0" w:color="auto"/>
              <w:right w:val="single" w:sz="4" w:space="0" w:color="auto"/>
            </w:tcBorders>
            <w:shd w:val="clear" w:color="000000" w:fill="FFFFFF"/>
            <w:vAlign w:val="center"/>
            <w:hideMark/>
          </w:tcPr>
          <w:p w14:paraId="7A10BE42" w14:textId="77777777" w:rsidR="00CF511F" w:rsidRPr="00FE10C5" w:rsidRDefault="00CF511F" w:rsidP="00CF511F">
            <w:pPr>
              <w:spacing w:after="120"/>
              <w:jc w:val="center"/>
              <w:rPr>
                <w:sz w:val="20"/>
                <w:szCs w:val="20"/>
                <w:lang w:eastAsia="lv-LV"/>
              </w:rPr>
            </w:pPr>
            <w:r w:rsidRPr="00FE10C5">
              <w:rPr>
                <w:sz w:val="20"/>
                <w:szCs w:val="20"/>
                <w:lang w:eastAsia="lv-LV"/>
              </w:rPr>
              <w:t>1557</w:t>
            </w:r>
          </w:p>
        </w:tc>
        <w:tc>
          <w:tcPr>
            <w:tcW w:w="1085" w:type="dxa"/>
            <w:tcBorders>
              <w:top w:val="nil"/>
              <w:left w:val="nil"/>
              <w:bottom w:val="single" w:sz="4" w:space="0" w:color="auto"/>
              <w:right w:val="single" w:sz="4" w:space="0" w:color="auto"/>
            </w:tcBorders>
            <w:shd w:val="clear" w:color="000000" w:fill="FFFFFF"/>
            <w:noWrap/>
            <w:vAlign w:val="center"/>
            <w:hideMark/>
          </w:tcPr>
          <w:p w14:paraId="6F5FE921" w14:textId="26B81596" w:rsidR="00CF511F" w:rsidRPr="00FE10C5" w:rsidRDefault="00CF511F" w:rsidP="00CF511F">
            <w:pPr>
              <w:spacing w:after="120"/>
              <w:jc w:val="center"/>
              <w:rPr>
                <w:sz w:val="20"/>
                <w:szCs w:val="20"/>
                <w:lang w:eastAsia="lv-LV"/>
              </w:rPr>
            </w:pPr>
            <w:r w:rsidRPr="00FE10C5">
              <w:rPr>
                <w:sz w:val="20"/>
                <w:szCs w:val="20"/>
                <w:lang w:eastAsia="lv-LV"/>
              </w:rPr>
              <w:t>1</w:t>
            </w:r>
            <w:r>
              <w:rPr>
                <w:sz w:val="20"/>
                <w:szCs w:val="20"/>
                <w:lang w:eastAsia="lv-LV"/>
              </w:rPr>
              <w:t xml:space="preserve"> </w:t>
            </w:r>
            <w:r w:rsidRPr="00FE10C5">
              <w:rPr>
                <w:sz w:val="20"/>
                <w:szCs w:val="20"/>
                <w:lang w:eastAsia="lv-LV"/>
              </w:rPr>
              <w:t>578</w:t>
            </w:r>
          </w:p>
        </w:tc>
        <w:tc>
          <w:tcPr>
            <w:tcW w:w="1085" w:type="dxa"/>
            <w:tcBorders>
              <w:top w:val="nil"/>
              <w:left w:val="nil"/>
              <w:bottom w:val="single" w:sz="4" w:space="0" w:color="auto"/>
              <w:right w:val="single" w:sz="4" w:space="0" w:color="auto"/>
            </w:tcBorders>
            <w:shd w:val="clear" w:color="000000" w:fill="FFFFFF"/>
            <w:noWrap/>
            <w:vAlign w:val="center"/>
            <w:hideMark/>
          </w:tcPr>
          <w:p w14:paraId="4D7F7A45" w14:textId="327B523B" w:rsidR="00CF511F" w:rsidRPr="00FE10C5" w:rsidRDefault="00CF511F" w:rsidP="00CF511F">
            <w:pPr>
              <w:spacing w:after="120"/>
              <w:jc w:val="center"/>
              <w:rPr>
                <w:sz w:val="20"/>
                <w:szCs w:val="20"/>
                <w:lang w:eastAsia="lv-LV"/>
              </w:rPr>
            </w:pPr>
            <w:r w:rsidRPr="00FE10C5">
              <w:rPr>
                <w:sz w:val="20"/>
                <w:szCs w:val="20"/>
                <w:lang w:eastAsia="lv-LV"/>
              </w:rPr>
              <w:t>1</w:t>
            </w:r>
            <w:r>
              <w:rPr>
                <w:sz w:val="20"/>
                <w:szCs w:val="20"/>
                <w:lang w:eastAsia="lv-LV"/>
              </w:rPr>
              <w:t xml:space="preserve"> </w:t>
            </w:r>
            <w:r w:rsidRPr="00FE10C5">
              <w:rPr>
                <w:sz w:val="20"/>
                <w:szCs w:val="20"/>
                <w:lang w:eastAsia="lv-LV"/>
              </w:rPr>
              <w:t>879</w:t>
            </w:r>
          </w:p>
        </w:tc>
        <w:tc>
          <w:tcPr>
            <w:tcW w:w="866" w:type="dxa"/>
            <w:tcBorders>
              <w:top w:val="nil"/>
              <w:left w:val="nil"/>
              <w:bottom w:val="single" w:sz="4" w:space="0" w:color="auto"/>
              <w:right w:val="single" w:sz="4" w:space="0" w:color="auto"/>
            </w:tcBorders>
            <w:shd w:val="clear" w:color="000000" w:fill="FFFFFF"/>
          </w:tcPr>
          <w:p w14:paraId="03E2D57E" w14:textId="74EC4030" w:rsidR="00CF511F" w:rsidRPr="00FE10C5" w:rsidRDefault="00CF511F" w:rsidP="00CF511F">
            <w:pPr>
              <w:spacing w:after="120"/>
              <w:jc w:val="center"/>
              <w:rPr>
                <w:sz w:val="20"/>
                <w:szCs w:val="20"/>
                <w:lang w:eastAsia="lv-LV"/>
              </w:rPr>
            </w:pPr>
            <w:r w:rsidRPr="00FE10C5">
              <w:rPr>
                <w:sz w:val="20"/>
                <w:szCs w:val="20"/>
              </w:rPr>
              <w:t>1</w:t>
            </w:r>
            <w:r>
              <w:rPr>
                <w:sz w:val="20"/>
                <w:szCs w:val="20"/>
              </w:rPr>
              <w:t xml:space="preserve"> </w:t>
            </w:r>
            <w:r w:rsidRPr="00FE10C5">
              <w:rPr>
                <w:sz w:val="20"/>
                <w:szCs w:val="20"/>
              </w:rPr>
              <w:t>826</w:t>
            </w:r>
          </w:p>
        </w:tc>
        <w:tc>
          <w:tcPr>
            <w:tcW w:w="914" w:type="dxa"/>
            <w:tcBorders>
              <w:top w:val="nil"/>
              <w:left w:val="nil"/>
              <w:bottom w:val="single" w:sz="4" w:space="0" w:color="auto"/>
              <w:right w:val="single" w:sz="4" w:space="0" w:color="auto"/>
            </w:tcBorders>
            <w:shd w:val="clear" w:color="000000" w:fill="FFFFFF"/>
            <w:vAlign w:val="bottom"/>
          </w:tcPr>
          <w:p w14:paraId="4D65BDF6" w14:textId="4CE168EE" w:rsidR="00CF511F" w:rsidRPr="00CF511F" w:rsidRDefault="00CF511F" w:rsidP="00CF511F">
            <w:pPr>
              <w:spacing w:after="120"/>
              <w:jc w:val="center"/>
              <w:rPr>
                <w:sz w:val="20"/>
                <w:szCs w:val="20"/>
              </w:rPr>
            </w:pPr>
            <w:r w:rsidRPr="00CF511F">
              <w:rPr>
                <w:color w:val="000000"/>
                <w:sz w:val="20"/>
                <w:szCs w:val="20"/>
              </w:rPr>
              <w:t>1 735</w:t>
            </w:r>
          </w:p>
        </w:tc>
      </w:tr>
    </w:tbl>
    <w:bookmarkEnd w:id="90"/>
    <w:p w14:paraId="39341995" w14:textId="7B08CF44" w:rsidR="005D471F" w:rsidRDefault="003E11C7" w:rsidP="00FE10C5">
      <w:pPr>
        <w:spacing w:after="120" w:line="240" w:lineRule="auto"/>
        <w:rPr>
          <w:sz w:val="20"/>
          <w:szCs w:val="20"/>
        </w:rPr>
      </w:pPr>
      <w:r w:rsidRPr="00005D91">
        <w:rPr>
          <w:b/>
          <w:bCs/>
          <w:sz w:val="20"/>
          <w:szCs w:val="20"/>
        </w:rPr>
        <w:t xml:space="preserve">Avots: </w:t>
      </w:r>
      <w:r w:rsidRPr="00005D91">
        <w:rPr>
          <w:sz w:val="20"/>
          <w:szCs w:val="20"/>
        </w:rPr>
        <w:t xml:space="preserve">Centrālā statistikas pārvalde </w:t>
      </w:r>
    </w:p>
    <w:p w14:paraId="1C044C75" w14:textId="77777777" w:rsidR="00D428F1" w:rsidRDefault="00D428F1" w:rsidP="00FE10C5">
      <w:pPr>
        <w:spacing w:after="120" w:line="240" w:lineRule="auto"/>
        <w:rPr>
          <w:sz w:val="20"/>
          <w:szCs w:val="20"/>
        </w:rPr>
      </w:pPr>
    </w:p>
    <w:p w14:paraId="0C1BE16C" w14:textId="5C907FEA" w:rsidR="00005D91" w:rsidRDefault="0098774C" w:rsidP="00402904">
      <w:pPr>
        <w:spacing w:after="120"/>
        <w:jc w:val="center"/>
        <w:rPr>
          <w:sz w:val="20"/>
          <w:szCs w:val="20"/>
        </w:rPr>
      </w:pPr>
      <w:r>
        <w:rPr>
          <w:noProof/>
        </w:rPr>
        <w:drawing>
          <wp:inline distT="0" distB="0" distL="0" distR="0" wp14:anchorId="2E882168" wp14:editId="288ED5C3">
            <wp:extent cx="4320000" cy="2160000"/>
            <wp:effectExtent l="0" t="0" r="4445" b="12065"/>
            <wp:docPr id="14" name="Chart 14">
              <a:extLst xmlns:a="http://schemas.openxmlformats.org/drawingml/2006/main">
                <a:ext uri="{FF2B5EF4-FFF2-40B4-BE49-F238E27FC236}">
                  <a16:creationId xmlns:a16="http://schemas.microsoft.com/office/drawing/2014/main" id="{4B6BCE51-76D2-43B6-83AE-2E2DDC5DD3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BC502C2" w14:textId="7B932054" w:rsidR="00402904" w:rsidRDefault="00402904" w:rsidP="00402904">
      <w:pPr>
        <w:spacing w:after="0" w:line="240" w:lineRule="auto"/>
        <w:rPr>
          <w:sz w:val="20"/>
          <w:szCs w:val="20"/>
        </w:rPr>
      </w:pPr>
      <w:bookmarkStart w:id="91" w:name="_Hlk55917377"/>
      <w:r w:rsidRPr="00402904">
        <w:rPr>
          <w:b/>
          <w:bCs/>
          <w:sz w:val="20"/>
          <w:szCs w:val="20"/>
        </w:rPr>
        <w:t>Avots:</w:t>
      </w:r>
      <w:r>
        <w:rPr>
          <w:sz w:val="20"/>
          <w:szCs w:val="20"/>
        </w:rPr>
        <w:t xml:space="preserve"> Satiksmes ministrija</w:t>
      </w:r>
    </w:p>
    <w:p w14:paraId="564C40AF" w14:textId="5DAD999E" w:rsidR="00402904" w:rsidRPr="00402904" w:rsidRDefault="00B041B7" w:rsidP="00402904">
      <w:pPr>
        <w:spacing w:after="0" w:line="240" w:lineRule="auto"/>
        <w:rPr>
          <w:b/>
          <w:bCs/>
        </w:rPr>
      </w:pPr>
      <w:r>
        <w:t>9</w:t>
      </w:r>
      <w:r w:rsidR="00402904">
        <w:t xml:space="preserve">.3.2.attēls. </w:t>
      </w:r>
      <w:r w:rsidR="00402904" w:rsidRPr="00402904">
        <w:rPr>
          <w:b/>
          <w:bCs/>
        </w:rPr>
        <w:t>Konteiner</w:t>
      </w:r>
      <w:r w:rsidR="00402904">
        <w:rPr>
          <w:b/>
          <w:bCs/>
        </w:rPr>
        <w:t>kravu</w:t>
      </w:r>
      <w:r w:rsidR="00402904" w:rsidRPr="00402904">
        <w:rPr>
          <w:b/>
          <w:bCs/>
        </w:rPr>
        <w:t xml:space="preserve"> apgrozījums Latvijas ostās</w:t>
      </w:r>
    </w:p>
    <w:bookmarkEnd w:id="91"/>
    <w:p w14:paraId="74DA6E86" w14:textId="34AB30CC" w:rsidR="00402904" w:rsidRDefault="00402904" w:rsidP="005D471F">
      <w:pPr>
        <w:spacing w:after="120"/>
      </w:pPr>
    </w:p>
    <w:p w14:paraId="267BC672" w14:textId="6FF84195" w:rsidR="005D471F" w:rsidRDefault="000121EB" w:rsidP="008F7BFB">
      <w:pPr>
        <w:spacing w:after="120"/>
        <w:jc w:val="both"/>
      </w:pPr>
      <w:r>
        <w:tab/>
      </w:r>
      <w:r w:rsidR="005D471F">
        <w:t xml:space="preserve">Lai gan </w:t>
      </w:r>
      <w:r w:rsidR="003C7375">
        <w:t>2020.gadā</w:t>
      </w:r>
      <w:r w:rsidR="005D471F">
        <w:t xml:space="preserve"> bija vērojams konteinerkravu apgrozījuma samazinājums salīdzinājumā ar iepriekšējo gadu</w:t>
      </w:r>
      <w:r>
        <w:t>, kopumā laika periodā no 2014. līdz 20</w:t>
      </w:r>
      <w:r w:rsidR="003C7375">
        <w:t>20</w:t>
      </w:r>
      <w:r>
        <w:t>.gadam konteinerkravu apgrozījums ir palielinājies par</w:t>
      </w:r>
      <w:r w:rsidR="00E47BD8">
        <w:t xml:space="preserve"> </w:t>
      </w:r>
      <w:r w:rsidR="003C7375">
        <w:t>66</w:t>
      </w:r>
      <w:r w:rsidR="00E47BD8">
        <w:t> </w:t>
      </w:r>
      <w:r w:rsidR="003C7375">
        <w:t>761</w:t>
      </w:r>
      <w:r w:rsidR="00E47BD8">
        <w:t xml:space="preserve"> TEU jeb</w:t>
      </w:r>
      <w:r>
        <w:t xml:space="preserve"> </w:t>
      </w:r>
      <w:r w:rsidR="003C7375">
        <w:t>15</w:t>
      </w:r>
      <w:r>
        <w:t xml:space="preserve">%. </w:t>
      </w:r>
    </w:p>
    <w:p w14:paraId="6661F32E" w14:textId="2BE77539" w:rsidR="003E11C7" w:rsidRPr="007F02D6" w:rsidRDefault="003E11C7" w:rsidP="005778CC">
      <w:pPr>
        <w:pStyle w:val="Virsraksts2"/>
      </w:pPr>
      <w:bookmarkStart w:id="92" w:name="_Toc27648686"/>
      <w:bookmarkStart w:id="93" w:name="_Toc69397729"/>
      <w:r w:rsidRPr="007F02D6">
        <w:t>Institucionālā pārvaldība</w:t>
      </w:r>
      <w:bookmarkEnd w:id="92"/>
      <w:bookmarkEnd w:id="93"/>
    </w:p>
    <w:p w14:paraId="56BB0879" w14:textId="369EE323" w:rsidR="003E11C7" w:rsidRPr="005923A0" w:rsidRDefault="003E11C7" w:rsidP="00EC2F38">
      <w:pPr>
        <w:spacing w:after="120" w:line="240" w:lineRule="auto"/>
        <w:jc w:val="both"/>
      </w:pPr>
      <w:r w:rsidRPr="00FF3CE3">
        <w:tab/>
      </w:r>
      <w:r w:rsidRPr="005923A0">
        <w:t xml:space="preserve">Satiksmes ministrija koordinē un veicina tranzīta, loģistikas un ostu jomas attīstību Latvijā, kā arī nodrošina SKLOIS darbību un attīstību. </w:t>
      </w:r>
    </w:p>
    <w:p w14:paraId="1EE38607" w14:textId="5846F54F" w:rsidR="00005D91" w:rsidRPr="005923A0" w:rsidRDefault="003E11C7" w:rsidP="005923A0">
      <w:pPr>
        <w:spacing w:after="120" w:line="240" w:lineRule="auto"/>
        <w:jc w:val="both"/>
      </w:pPr>
      <w:r w:rsidRPr="005923A0">
        <w:lastRenderedPageBreak/>
        <w:tab/>
      </w:r>
      <w:r w:rsidR="005923A0" w:rsidRPr="005923A0">
        <w:t>Latvijas Ostu, tranzīta un loģistikas padome koordinē valsts politiku ostu attīstībā un ostu darbību. Padome sniedz iespēju nozares vadošiem dalībniekiem Ministru prezidenta vadībā risināt būtiskākos jautājumus nozares konkurētspējas stiprināšanai un vienoties par attīstības prioritātēm.</w:t>
      </w:r>
    </w:p>
    <w:p w14:paraId="353DC46C" w14:textId="1EF27665" w:rsidR="005923A0" w:rsidRPr="005923A0" w:rsidRDefault="005923A0" w:rsidP="005923A0">
      <w:pPr>
        <w:spacing w:after="120" w:line="240" w:lineRule="auto"/>
        <w:jc w:val="both"/>
      </w:pPr>
    </w:p>
    <w:p w14:paraId="04378C6D" w14:textId="77777777" w:rsidR="005923A0" w:rsidRPr="005923A0" w:rsidRDefault="005923A0" w:rsidP="005923A0">
      <w:pPr>
        <w:spacing w:after="120" w:line="240" w:lineRule="auto"/>
        <w:jc w:val="both"/>
      </w:pPr>
      <w:r w:rsidRPr="005923A0">
        <w:t>Ostu pārvaldes ir atbildīgas par:</w:t>
      </w:r>
    </w:p>
    <w:p w14:paraId="6212F123" w14:textId="77777777" w:rsidR="005923A0" w:rsidRPr="005923A0" w:rsidRDefault="005923A0" w:rsidP="005923A0">
      <w:pPr>
        <w:pStyle w:val="Sarakstarindkopa"/>
        <w:numPr>
          <w:ilvl w:val="0"/>
          <w:numId w:val="31"/>
        </w:numPr>
        <w:spacing w:after="120" w:line="240" w:lineRule="auto"/>
        <w:jc w:val="both"/>
      </w:pPr>
      <w:r w:rsidRPr="005923A0">
        <w:t>Infrastruktūras uzturēšanu un attīstību, t.sk. piestātņu dziļumu un pievedceļiem;</w:t>
      </w:r>
    </w:p>
    <w:p w14:paraId="0BB9A6C2" w14:textId="77777777" w:rsidR="005923A0" w:rsidRPr="005923A0" w:rsidRDefault="005923A0" w:rsidP="005923A0">
      <w:pPr>
        <w:pStyle w:val="Sarakstarindkopa"/>
        <w:numPr>
          <w:ilvl w:val="0"/>
          <w:numId w:val="31"/>
        </w:numPr>
        <w:spacing w:after="120" w:line="240" w:lineRule="auto"/>
        <w:jc w:val="both"/>
      </w:pPr>
      <w:r w:rsidRPr="005923A0">
        <w:t>Navigācijas drošību;</w:t>
      </w:r>
    </w:p>
    <w:p w14:paraId="6C3F0830" w14:textId="77777777" w:rsidR="005923A0" w:rsidRPr="005923A0" w:rsidRDefault="005923A0" w:rsidP="005923A0">
      <w:pPr>
        <w:pStyle w:val="Sarakstarindkopa"/>
        <w:numPr>
          <w:ilvl w:val="0"/>
          <w:numId w:val="31"/>
        </w:numPr>
        <w:spacing w:after="120" w:line="240" w:lineRule="auto"/>
        <w:jc w:val="both"/>
      </w:pPr>
      <w:r w:rsidRPr="005923A0">
        <w:t>Uzņēmējdarbības attīstību ostu teritorijās;</w:t>
      </w:r>
    </w:p>
    <w:p w14:paraId="4929FD9E" w14:textId="77777777" w:rsidR="005923A0" w:rsidRPr="005923A0" w:rsidRDefault="005923A0" w:rsidP="005923A0">
      <w:pPr>
        <w:pStyle w:val="Sarakstarindkopa"/>
        <w:numPr>
          <w:ilvl w:val="0"/>
          <w:numId w:val="31"/>
        </w:numPr>
        <w:spacing w:after="120" w:line="240" w:lineRule="auto"/>
        <w:jc w:val="both"/>
      </w:pPr>
      <w:r w:rsidRPr="005923A0">
        <w:t>Dabas aizsardzības prasību ievērošanu;</w:t>
      </w:r>
    </w:p>
    <w:p w14:paraId="7805C287" w14:textId="77777777" w:rsidR="005923A0" w:rsidRPr="005923A0" w:rsidRDefault="005923A0" w:rsidP="005923A0">
      <w:pPr>
        <w:pStyle w:val="Sarakstarindkopa"/>
        <w:numPr>
          <w:ilvl w:val="0"/>
          <w:numId w:val="31"/>
        </w:numPr>
        <w:spacing w:after="120" w:line="240" w:lineRule="auto"/>
        <w:jc w:val="both"/>
      </w:pPr>
      <w:r w:rsidRPr="005923A0">
        <w:t>Ostu mārketinga aktivitātēm;</w:t>
      </w:r>
    </w:p>
    <w:p w14:paraId="13240CA1" w14:textId="4009FC1D" w:rsidR="009E1436" w:rsidRDefault="005923A0" w:rsidP="009E1436">
      <w:pPr>
        <w:pStyle w:val="Sarakstarindkopa"/>
        <w:numPr>
          <w:ilvl w:val="0"/>
          <w:numId w:val="31"/>
        </w:numPr>
        <w:spacing w:after="120" w:line="240" w:lineRule="auto"/>
        <w:jc w:val="both"/>
      </w:pPr>
      <w:r w:rsidRPr="005923A0">
        <w:t>Pasažieru pārvadājumu servisa nodrošināšanu un attīstību, t.sk. jahtu tūrisma attīstību.</w:t>
      </w:r>
    </w:p>
    <w:p w14:paraId="3C131BBF" w14:textId="5783C4DE" w:rsidR="009E1436" w:rsidRDefault="003D7847" w:rsidP="003D7847">
      <w:pPr>
        <w:spacing w:after="120" w:line="240" w:lineRule="auto"/>
        <w:ind w:firstLine="360"/>
        <w:jc w:val="both"/>
      </w:pPr>
      <w:r>
        <w:t>Saskaņā ar</w:t>
      </w:r>
      <w:r w:rsidRPr="003D7847">
        <w:t xml:space="preserve"> M</w:t>
      </w:r>
      <w:r>
        <w:t>inistru kabineta</w:t>
      </w:r>
      <w:r w:rsidR="00E06676">
        <w:t xml:space="preserve"> 15.05.2012.</w:t>
      </w:r>
      <w:r>
        <w:t xml:space="preserve"> no</w:t>
      </w:r>
      <w:r w:rsidRPr="003D7847">
        <w:t>teikum</w:t>
      </w:r>
      <w:r w:rsidR="007D0863">
        <w:t>u</w:t>
      </w:r>
      <w:r w:rsidRPr="003D7847">
        <w:t xml:space="preserve"> Nr. 339 </w:t>
      </w:r>
      <w:r>
        <w:t>“</w:t>
      </w:r>
      <w:r w:rsidRPr="003D7847">
        <w:t>Noteikumi par ostu formalitātēm</w:t>
      </w:r>
      <w:r>
        <w:t xml:space="preserve">” </w:t>
      </w:r>
      <w:r w:rsidRPr="003D7847">
        <w:t>18.punk</w:t>
      </w:r>
      <w:r w:rsidR="00E06676">
        <w:t>tu</w:t>
      </w:r>
      <w:r w:rsidRPr="003D7847">
        <w:t xml:space="preserve"> </w:t>
      </w:r>
      <w:r w:rsidR="007D0863">
        <w:t>o</w:t>
      </w:r>
      <w:r w:rsidRPr="003D7847">
        <w:t>stas formalitā</w:t>
      </w:r>
      <w:r w:rsidR="007D0863">
        <w:t>šu</w:t>
      </w:r>
      <w:r w:rsidRPr="003D7847">
        <w:t xml:space="preserve"> ievērošan</w:t>
      </w:r>
      <w:r w:rsidR="007D0863">
        <w:t>u</w:t>
      </w:r>
      <w:r w:rsidRPr="003D7847">
        <w:t xml:space="preserve"> atbilstoši kompetencei kontrolē Nacionālie bruņotie spēki, </w:t>
      </w:r>
      <w:r w:rsidR="00954B5D" w:rsidRPr="00954B5D">
        <w:t>Nacionālo bruņoto spēku Krasta apsardzes dienests</w:t>
      </w:r>
      <w:r w:rsidRPr="003D7847">
        <w:t xml:space="preserve">, </w:t>
      </w:r>
      <w:r w:rsidR="00F422E0">
        <w:t>V</w:t>
      </w:r>
      <w:r w:rsidRPr="003D7847">
        <w:t>alsts robežsardze, V</w:t>
      </w:r>
      <w:r w:rsidR="00F422E0">
        <w:t>alsts ieņēmumu dienesta M</w:t>
      </w:r>
      <w:r w:rsidRPr="003D7847">
        <w:t xml:space="preserve">uitas </w:t>
      </w:r>
      <w:r w:rsidR="00F422E0">
        <w:t>pārvalde</w:t>
      </w:r>
      <w:r w:rsidRPr="003D7847">
        <w:t>, P</w:t>
      </w:r>
      <w:r w:rsidR="00F422E0">
        <w:t>ārtikas un veterinārais dienests</w:t>
      </w:r>
      <w:r w:rsidRPr="003D7847">
        <w:t xml:space="preserve">, </w:t>
      </w:r>
      <w:r w:rsidR="00E44AF9" w:rsidRPr="00E44AF9">
        <w:t>VSIA “Latvijas Jūras administrācija”</w:t>
      </w:r>
      <w:r w:rsidRPr="003D7847">
        <w:t>, V</w:t>
      </w:r>
      <w:r w:rsidR="00E44AF9">
        <w:t>alsts vides dienests</w:t>
      </w:r>
      <w:r w:rsidRPr="003D7847">
        <w:t>, S</w:t>
      </w:r>
      <w:r w:rsidR="00E44AF9">
        <w:t>limību</w:t>
      </w:r>
      <w:r w:rsidR="008A6B6E">
        <w:t xml:space="preserve"> profilakses un kontroles centrs</w:t>
      </w:r>
      <w:r w:rsidRPr="003D7847">
        <w:t>,</w:t>
      </w:r>
      <w:r w:rsidR="008A6B6E">
        <w:t xml:space="preserve"> kā arī</w:t>
      </w:r>
      <w:r w:rsidRPr="003D7847">
        <w:t xml:space="preserve"> ostu pārvaldes.</w:t>
      </w:r>
    </w:p>
    <w:p w14:paraId="752463DE" w14:textId="77777777" w:rsidR="008A6B6E" w:rsidRPr="00FF3CE3" w:rsidRDefault="008A6B6E" w:rsidP="003D7847">
      <w:pPr>
        <w:spacing w:after="120" w:line="240" w:lineRule="auto"/>
        <w:ind w:firstLine="360"/>
        <w:jc w:val="both"/>
      </w:pPr>
    </w:p>
    <w:p w14:paraId="33B22351" w14:textId="0AB6CB09" w:rsidR="003E11C7" w:rsidRPr="007F02D6" w:rsidRDefault="003E11C7" w:rsidP="005778CC">
      <w:pPr>
        <w:pStyle w:val="Virsraksts2"/>
      </w:pPr>
      <w:bookmarkStart w:id="94" w:name="_Toc27648687"/>
      <w:bookmarkStart w:id="95" w:name="_Toc69397730"/>
      <w:r w:rsidRPr="007F02D6">
        <w:t>Tiesiskais ietvars</w:t>
      </w:r>
      <w:bookmarkEnd w:id="94"/>
      <w:bookmarkEnd w:id="95"/>
    </w:p>
    <w:p w14:paraId="5401B743" w14:textId="7674F625" w:rsidR="003E11C7" w:rsidRPr="00835303" w:rsidRDefault="003E11C7" w:rsidP="00835303">
      <w:pPr>
        <w:pStyle w:val="Sarakstarindkopa"/>
        <w:numPr>
          <w:ilvl w:val="0"/>
          <w:numId w:val="7"/>
        </w:numPr>
        <w:spacing w:after="120" w:line="240" w:lineRule="auto"/>
        <w:ind w:left="714" w:hanging="357"/>
      </w:pPr>
      <w:r w:rsidRPr="00835303">
        <w:t>Eiropas infrastruktūras savienošanas instrumenta projektu uzraudzības likums;</w:t>
      </w:r>
    </w:p>
    <w:p w14:paraId="0013D857" w14:textId="1DD05714" w:rsidR="00835303" w:rsidRPr="00835303" w:rsidRDefault="00835303" w:rsidP="00835303">
      <w:pPr>
        <w:pStyle w:val="Sarakstarindkopa"/>
        <w:numPr>
          <w:ilvl w:val="0"/>
          <w:numId w:val="7"/>
        </w:numPr>
        <w:ind w:left="714" w:hanging="357"/>
      </w:pPr>
      <w:r w:rsidRPr="00835303">
        <w:t xml:space="preserve">Eiropas Parlamenta un Padomes regula (ES)2017/352 ar ko izveido ostas pakalpojumu sniegšanas sistēmu un kopīgos noteikumus par ostu finanšu </w:t>
      </w:r>
      <w:proofErr w:type="spellStart"/>
      <w:r w:rsidRPr="00835303">
        <w:t>pārredzamību</w:t>
      </w:r>
      <w:proofErr w:type="spellEnd"/>
      <w:r w:rsidRPr="00835303">
        <w:t>;</w:t>
      </w:r>
    </w:p>
    <w:p w14:paraId="60E06133" w14:textId="77777777" w:rsidR="003E11C7" w:rsidRPr="00835303" w:rsidRDefault="003E11C7" w:rsidP="00835303">
      <w:pPr>
        <w:pStyle w:val="Sarakstarindkopa"/>
        <w:numPr>
          <w:ilvl w:val="0"/>
          <w:numId w:val="7"/>
        </w:numPr>
        <w:spacing w:after="120" w:line="240" w:lineRule="auto"/>
        <w:ind w:left="714" w:hanging="357"/>
      </w:pPr>
      <w:r w:rsidRPr="00835303">
        <w:t>Likums par ostām;</w:t>
      </w:r>
    </w:p>
    <w:p w14:paraId="1AFDD5E5" w14:textId="77777777" w:rsidR="003E11C7" w:rsidRPr="00835303" w:rsidRDefault="003E11C7" w:rsidP="00835303">
      <w:pPr>
        <w:pStyle w:val="Sarakstarindkopa"/>
        <w:numPr>
          <w:ilvl w:val="0"/>
          <w:numId w:val="7"/>
        </w:numPr>
        <w:spacing w:after="120" w:line="240" w:lineRule="auto"/>
        <w:ind w:left="714" w:hanging="357"/>
      </w:pPr>
      <w:r w:rsidRPr="00835303">
        <w:t>Rīgas brīvostas likums;</w:t>
      </w:r>
    </w:p>
    <w:p w14:paraId="1703690B" w14:textId="77777777" w:rsidR="003E11C7" w:rsidRPr="00835303" w:rsidRDefault="003E11C7" w:rsidP="00835303">
      <w:pPr>
        <w:pStyle w:val="Sarakstarindkopa"/>
        <w:numPr>
          <w:ilvl w:val="0"/>
          <w:numId w:val="7"/>
        </w:numPr>
        <w:spacing w:after="120" w:line="240" w:lineRule="auto"/>
        <w:ind w:left="714" w:hanging="357"/>
      </w:pPr>
      <w:r w:rsidRPr="00835303">
        <w:t>Ventspils brīvostas likums;</w:t>
      </w:r>
    </w:p>
    <w:p w14:paraId="78E17CF8" w14:textId="77777777" w:rsidR="003E11C7" w:rsidRPr="00835303" w:rsidRDefault="003E11C7" w:rsidP="00835303">
      <w:pPr>
        <w:pStyle w:val="Sarakstarindkopa"/>
        <w:numPr>
          <w:ilvl w:val="0"/>
          <w:numId w:val="7"/>
        </w:numPr>
        <w:spacing w:after="120" w:line="240" w:lineRule="auto"/>
        <w:ind w:left="714" w:hanging="357"/>
      </w:pPr>
      <w:r w:rsidRPr="00835303">
        <w:t>Liepājas speciālās ekonomiskās zonas likums;</w:t>
      </w:r>
    </w:p>
    <w:p w14:paraId="32806F70" w14:textId="5F009072" w:rsidR="00AD0E9A" w:rsidRDefault="003E11C7" w:rsidP="00EC2F38">
      <w:pPr>
        <w:pStyle w:val="Sarakstarindkopa"/>
        <w:numPr>
          <w:ilvl w:val="0"/>
          <w:numId w:val="7"/>
        </w:numPr>
        <w:spacing w:after="120" w:line="240" w:lineRule="auto"/>
        <w:ind w:left="714" w:hanging="357"/>
      </w:pPr>
      <w:r w:rsidRPr="00835303">
        <w:t>Par nodokļu piemērošanu brīvostās un speciālajās ekonomiskajās zonās</w:t>
      </w:r>
      <w:r w:rsidR="00AE3991">
        <w:t>;</w:t>
      </w:r>
    </w:p>
    <w:p w14:paraId="13B4F95B" w14:textId="5609F596" w:rsidR="006D090A" w:rsidRDefault="00AE3991" w:rsidP="009D5CE0">
      <w:pPr>
        <w:pStyle w:val="Sarakstarindkopa"/>
        <w:numPr>
          <w:ilvl w:val="0"/>
          <w:numId w:val="7"/>
        </w:numPr>
        <w:spacing w:after="120" w:line="240" w:lineRule="auto"/>
        <w:ind w:left="714" w:hanging="357"/>
        <w:jc w:val="both"/>
      </w:pPr>
      <w:r>
        <w:t xml:space="preserve">Būtiskāko normatīvo aktu sarakstu skatīt </w:t>
      </w:r>
      <w:r w:rsidR="00D93626" w:rsidRPr="009D5CE0">
        <w:t>https://www.sam.gov.lv/lv/butiskakie-normativie-akti-0</w:t>
      </w:r>
      <w:r w:rsidR="00D93626">
        <w:t xml:space="preserve"> </w:t>
      </w:r>
      <w:r>
        <w:t xml:space="preserve">un </w:t>
      </w:r>
      <w:r w:rsidR="00D93626" w:rsidRPr="009D5CE0">
        <w:t>https://www.sam.gov.lv/lv/butiskakie-normativie-akti-4</w:t>
      </w:r>
      <w:r>
        <w:t>.</w:t>
      </w:r>
      <w:r w:rsidR="00D93626">
        <w:t xml:space="preserve"> </w:t>
      </w:r>
      <w:r>
        <w:t xml:space="preserve"> </w:t>
      </w:r>
    </w:p>
    <w:p w14:paraId="4D74902D" w14:textId="77777777" w:rsidR="006D090A" w:rsidRDefault="006D090A">
      <w:r>
        <w:br w:type="page"/>
      </w:r>
    </w:p>
    <w:p w14:paraId="23BBAC5E" w14:textId="0F0B6E2D" w:rsidR="006D090A" w:rsidRDefault="006D090A" w:rsidP="00BD5CB0">
      <w:pPr>
        <w:pStyle w:val="Virsraksts1"/>
        <w:spacing w:after="120" w:line="240" w:lineRule="auto"/>
        <w:ind w:left="0" w:firstLine="0"/>
        <w:jc w:val="center"/>
      </w:pPr>
      <w:bookmarkStart w:id="96" w:name="_Toc69397731"/>
      <w:r>
        <w:lastRenderedPageBreak/>
        <w:t>Galvenie izaicinājumi</w:t>
      </w:r>
      <w:bookmarkEnd w:id="96"/>
    </w:p>
    <w:p w14:paraId="5974E8E6" w14:textId="2E2D1D90" w:rsidR="006D090A" w:rsidRPr="0031446B" w:rsidRDefault="006D090A" w:rsidP="0062439A">
      <w:pPr>
        <w:spacing w:after="120" w:line="240" w:lineRule="auto"/>
        <w:ind w:firstLine="720"/>
        <w:jc w:val="both"/>
      </w:pPr>
      <w:r>
        <w:t>T</w:t>
      </w:r>
      <w:r w:rsidRPr="004C76C9">
        <w:t>ransporta nozare ir viena no svarīgākajām tautsaimniecības nozarēm, kuras attīstība un konkurētspēja ne tikai nacionā</w:t>
      </w:r>
      <w:r w:rsidR="00A47061">
        <w:t>lā</w:t>
      </w:r>
      <w:r w:rsidRPr="004C76C9">
        <w:t xml:space="preserve">, bet arī starptautiskā līmenī ir būtisks priekšnoteikums valsts ekonomiskās stabilitātes un kopējās attīstības nodrošināšanā. Visās nozarēs, t.sk. transportā pieaug nozīme jaunajām tehnoloģijām, inovācijām un </w:t>
      </w:r>
      <w:proofErr w:type="spellStart"/>
      <w:r w:rsidRPr="004C76C9">
        <w:t>digitalizācijai</w:t>
      </w:r>
      <w:proofErr w:type="spellEnd"/>
      <w:r w:rsidRPr="004C76C9">
        <w:t>, vides (klimata pārmaiņu) aspektiem, ņemot vērā transporta sektora radītās emisijas. Tāpat būtiski, lai transporta pakalpojumi ir ne tikai efektīvi, bet arī pieejami</w:t>
      </w:r>
      <w:r w:rsidR="006242C3">
        <w:t xml:space="preserve"> un piekļūstami</w:t>
      </w:r>
      <w:r w:rsidRPr="004C76C9">
        <w:t xml:space="preserve"> visām iedzīvotāju grupām. Latvijas transporta un loģistikas sistēma ir efektīvi jāizmanto valsts tautsaimniecības interesēs, nodrošinot pakalpojumu eksportu tranzīta kravu apstrādē un dziļākā integrācijā starptautiskās piegāžu ķēdēs. Līdzās jau esošajiem infrastruktūras un drošības nodrošināšanas izaicinājumiem, tie kļūst par būtiskiem nākamā plānošanas perioda izaicinājumiem transporta nozarē. </w:t>
      </w:r>
      <w:bookmarkStart w:id="97" w:name="_Hlk69302409"/>
      <w:r>
        <w:t xml:space="preserve"> </w:t>
      </w:r>
      <w:bookmarkEnd w:id="97"/>
    </w:p>
    <w:p w14:paraId="75179AD0" w14:textId="51ECC77A" w:rsidR="006D090A" w:rsidRPr="004C76C9" w:rsidRDefault="006D090A" w:rsidP="0086248F">
      <w:pPr>
        <w:spacing w:after="120" w:line="240" w:lineRule="auto"/>
        <w:jc w:val="both"/>
      </w:pPr>
      <w:r w:rsidRPr="004C76C9">
        <w:tab/>
        <w:t xml:space="preserve">Turpmāk </w:t>
      </w:r>
      <w:bookmarkStart w:id="98" w:name="_Hlk53399731"/>
      <w:r w:rsidRPr="004C76C9">
        <w:t>apskatīti sagaidāmie transporta nozares izaicinājumi, kas</w:t>
      </w:r>
      <w:r>
        <w:t xml:space="preserve">, izvērtējot esošo situāciju, </w:t>
      </w:r>
      <w:r w:rsidRPr="004C76C9">
        <w:t>ņemti vērā nosakot TAP2027 iekļaujamos uzdevumus</w:t>
      </w:r>
      <w:r w:rsidR="000D3233">
        <w:t xml:space="preserve"> un pasākumus </w:t>
      </w:r>
      <w:r w:rsidRPr="004C76C9">
        <w:t xml:space="preserve">nozares attīstībai.  </w:t>
      </w:r>
      <w:bookmarkEnd w:id="98"/>
    </w:p>
    <w:p w14:paraId="259B26E8" w14:textId="77777777" w:rsidR="006D090A" w:rsidRPr="004C76C9" w:rsidRDefault="006D090A" w:rsidP="0086248F">
      <w:pPr>
        <w:spacing w:after="120" w:line="240" w:lineRule="auto"/>
        <w:jc w:val="both"/>
      </w:pPr>
    </w:p>
    <w:p w14:paraId="4C306A2C" w14:textId="77777777" w:rsidR="006D090A" w:rsidRPr="00A52C05" w:rsidRDefault="006D090A" w:rsidP="006D090A">
      <w:pPr>
        <w:jc w:val="both"/>
        <w:rPr>
          <w:b/>
          <w:bCs/>
        </w:rPr>
      </w:pPr>
      <w:r w:rsidRPr="00A52C05">
        <w:rPr>
          <w:b/>
          <w:bCs/>
        </w:rPr>
        <w:t>Vides mērķu sasniegšana un ilgtspējīga mobilitāte</w:t>
      </w:r>
    </w:p>
    <w:p w14:paraId="52C94830" w14:textId="573770FB" w:rsidR="0088014F" w:rsidRDefault="0088014F" w:rsidP="006D090A">
      <w:pPr>
        <w:pStyle w:val="Sarakstarindkopa"/>
        <w:numPr>
          <w:ilvl w:val="0"/>
          <w:numId w:val="26"/>
        </w:numPr>
        <w:spacing w:after="0" w:line="240" w:lineRule="auto"/>
        <w:jc w:val="both"/>
        <w:rPr>
          <w:i/>
          <w:iCs/>
        </w:rPr>
      </w:pPr>
      <w:r>
        <w:rPr>
          <w:i/>
          <w:iCs/>
        </w:rPr>
        <w:t>Transporta radīto SEG un gaisa piesārņojošo vielu emisiju samazināšana</w:t>
      </w:r>
    </w:p>
    <w:p w14:paraId="7865F64B" w14:textId="445E635B" w:rsidR="006D090A" w:rsidRPr="00BD5CB0" w:rsidRDefault="006D090A" w:rsidP="006D090A">
      <w:pPr>
        <w:pStyle w:val="Sarakstarindkopa"/>
        <w:numPr>
          <w:ilvl w:val="0"/>
          <w:numId w:val="26"/>
        </w:numPr>
        <w:spacing w:after="0" w:line="240" w:lineRule="auto"/>
        <w:jc w:val="both"/>
        <w:rPr>
          <w:i/>
          <w:iCs/>
        </w:rPr>
      </w:pPr>
      <w:r w:rsidRPr="000A440A">
        <w:rPr>
          <w:i/>
          <w:iCs/>
        </w:rPr>
        <w:t>Sabiedriskā transporta pakalpojumu attīstība un infrastruktūras pieejamības</w:t>
      </w:r>
      <w:r w:rsidR="003335BD">
        <w:rPr>
          <w:i/>
          <w:iCs/>
        </w:rPr>
        <w:t xml:space="preserve"> un </w:t>
      </w:r>
      <w:proofErr w:type="spellStart"/>
      <w:r w:rsidR="003335BD" w:rsidRPr="00BD5CB0">
        <w:rPr>
          <w:i/>
          <w:iCs/>
        </w:rPr>
        <w:t>piekļūstamības</w:t>
      </w:r>
      <w:proofErr w:type="spellEnd"/>
      <w:r w:rsidRPr="00BD5CB0">
        <w:rPr>
          <w:i/>
          <w:iCs/>
        </w:rPr>
        <w:t xml:space="preserve"> uzlabošana, to nodrošinot kā konkurētspējīgu alternatīvu privāto automobiļu izmantošanai</w:t>
      </w:r>
    </w:p>
    <w:p w14:paraId="7AA6930E" w14:textId="62B5423E" w:rsidR="006D090A" w:rsidRPr="00BD5CB0" w:rsidRDefault="006D090A" w:rsidP="006D090A">
      <w:pPr>
        <w:pStyle w:val="Sarakstarindkopa"/>
        <w:numPr>
          <w:ilvl w:val="0"/>
          <w:numId w:val="26"/>
        </w:numPr>
        <w:spacing w:after="0" w:line="240" w:lineRule="auto"/>
        <w:jc w:val="both"/>
        <w:rPr>
          <w:i/>
          <w:iCs/>
        </w:rPr>
      </w:pPr>
      <w:r w:rsidRPr="00BD5CB0">
        <w:rPr>
          <w:i/>
          <w:iCs/>
        </w:rPr>
        <w:t>Fosilo degvielu izmantošanas samazināšana, attīstot alternatīvo degvielu infrastruktūras pieejamību</w:t>
      </w:r>
      <w:r w:rsidR="00050699" w:rsidRPr="00BD5CB0">
        <w:rPr>
          <w:i/>
          <w:iCs/>
        </w:rPr>
        <w:t xml:space="preserve"> un </w:t>
      </w:r>
      <w:r w:rsidR="007F293C" w:rsidRPr="00BD5CB0">
        <w:rPr>
          <w:i/>
          <w:iCs/>
        </w:rPr>
        <w:t xml:space="preserve">atbalsts autoparka struktūras izmaiņām </w:t>
      </w:r>
      <w:r w:rsidRPr="00BD5CB0">
        <w:rPr>
          <w:i/>
          <w:iCs/>
        </w:rPr>
        <w:t xml:space="preserve"> </w:t>
      </w:r>
    </w:p>
    <w:p w14:paraId="6EFF90E3" w14:textId="77777777" w:rsidR="005F16C5" w:rsidRPr="00BD5CB0" w:rsidRDefault="006D090A" w:rsidP="005F16C5">
      <w:pPr>
        <w:pStyle w:val="Sarakstarindkopa"/>
        <w:numPr>
          <w:ilvl w:val="0"/>
          <w:numId w:val="26"/>
        </w:numPr>
        <w:spacing w:after="0" w:line="240" w:lineRule="auto"/>
        <w:jc w:val="both"/>
        <w:rPr>
          <w:i/>
          <w:iCs/>
        </w:rPr>
      </w:pPr>
      <w:r w:rsidRPr="00BD5CB0">
        <w:rPr>
          <w:i/>
          <w:iCs/>
        </w:rPr>
        <w:t xml:space="preserve">Gājēju un </w:t>
      </w:r>
      <w:proofErr w:type="spellStart"/>
      <w:r w:rsidRPr="00BD5CB0">
        <w:rPr>
          <w:i/>
          <w:iCs/>
        </w:rPr>
        <w:t>veloceļu</w:t>
      </w:r>
      <w:proofErr w:type="spellEnd"/>
      <w:r w:rsidRPr="00BD5CB0">
        <w:rPr>
          <w:i/>
          <w:iCs/>
        </w:rPr>
        <w:t xml:space="preserve"> infrastruktūras attīstība, </w:t>
      </w:r>
      <w:r w:rsidR="00C4431A" w:rsidRPr="00BD5CB0">
        <w:rPr>
          <w:i/>
          <w:iCs/>
        </w:rPr>
        <w:t xml:space="preserve">nodrošinot drošu </w:t>
      </w:r>
      <w:proofErr w:type="spellStart"/>
      <w:r w:rsidR="00C4431A" w:rsidRPr="00BD5CB0">
        <w:rPr>
          <w:i/>
          <w:iCs/>
        </w:rPr>
        <w:t>mikromobilitāti</w:t>
      </w:r>
      <w:proofErr w:type="spellEnd"/>
    </w:p>
    <w:p w14:paraId="2DD50877" w14:textId="5D66575D" w:rsidR="005F16C5" w:rsidRPr="00BD5CB0" w:rsidRDefault="005F16C5" w:rsidP="005F16C5">
      <w:pPr>
        <w:pStyle w:val="Sarakstarindkopa"/>
        <w:numPr>
          <w:ilvl w:val="0"/>
          <w:numId w:val="26"/>
        </w:numPr>
        <w:spacing w:after="0" w:line="240" w:lineRule="auto"/>
        <w:jc w:val="both"/>
        <w:rPr>
          <w:i/>
          <w:iCs/>
        </w:rPr>
      </w:pPr>
      <w:r w:rsidRPr="00BD5CB0">
        <w:rPr>
          <w:i/>
          <w:iCs/>
        </w:rPr>
        <w:t>Transporta nozares iesaiste vides trokšņa regulējuma attīstībā, ņemot vērā sabiedrības veselības un transporta nozares attīstības intereses</w:t>
      </w:r>
    </w:p>
    <w:p w14:paraId="3A327136" w14:textId="77777777" w:rsidR="005F16C5" w:rsidRPr="005F16C5" w:rsidRDefault="005F16C5" w:rsidP="005F16C5">
      <w:pPr>
        <w:pStyle w:val="Sarakstarindkopa"/>
        <w:spacing w:after="0" w:line="240" w:lineRule="auto"/>
        <w:jc w:val="both"/>
        <w:rPr>
          <w:i/>
          <w:iCs/>
          <w:highlight w:val="yellow"/>
        </w:rPr>
      </w:pPr>
    </w:p>
    <w:p w14:paraId="55E8B914" w14:textId="7EAC2A05" w:rsidR="0088014F" w:rsidRDefault="0088014F" w:rsidP="006134B8">
      <w:pPr>
        <w:spacing w:after="120" w:line="240" w:lineRule="auto"/>
        <w:ind w:firstLine="357"/>
        <w:jc w:val="both"/>
      </w:pPr>
      <w:r>
        <w:t xml:space="preserve">Transporta sektors ir lielākais energoresursu patērētājs. 2019. gadā transports patērēja 31% no kopējā enerģijas </w:t>
      </w:r>
      <w:proofErr w:type="spellStart"/>
      <w:r>
        <w:t>galapatēriņa</w:t>
      </w:r>
      <w:proofErr w:type="spellEnd"/>
      <w:r>
        <w:t xml:space="preserve"> un patēriņam ir tendence pieaugt. Savukārt no kopējā transportā izmantoto energoresursu apjoma 2019.gadā 83,5% veidoja energoresursu patēriņš autotransportā, 12,2% starptautiskais gaisa transports un 4% dzelzceļa transports, 0,25%  ūdens transports, bet atlikušos - iekšzemes gaisa transportā un cauruļvadu transportā izmantotā enerģija.</w:t>
      </w:r>
      <w:r w:rsidRPr="0088014F">
        <w:rPr>
          <w:vertAlign w:val="superscript"/>
        </w:rPr>
        <w:t xml:space="preserve"> </w:t>
      </w:r>
      <w:r>
        <w:t>Dīzeļdegviela bija galvenais transportā izmantotais energoresurss, un tās īpatsvars 2019. gadā bija 64.9%.</w:t>
      </w:r>
      <w:r w:rsidRPr="00AD4E0C">
        <w:rPr>
          <w:vertAlign w:val="superscript"/>
        </w:rPr>
        <w:footnoteReference w:id="29"/>
      </w:r>
      <w:r w:rsidRPr="00E82E14">
        <w:t xml:space="preserve"> </w:t>
      </w:r>
    </w:p>
    <w:p w14:paraId="5C112209" w14:textId="77777777" w:rsidR="0088014F" w:rsidRDefault="0088014F" w:rsidP="006A235A">
      <w:pPr>
        <w:pStyle w:val="Sarakstarindkopa"/>
        <w:spacing w:after="120"/>
        <w:ind w:hanging="578"/>
        <w:jc w:val="center"/>
      </w:pPr>
      <w:r>
        <w:rPr>
          <w:noProof/>
        </w:rPr>
        <w:lastRenderedPageBreak/>
        <w:drawing>
          <wp:inline distT="0" distB="0" distL="0" distR="0" wp14:anchorId="4713F010" wp14:editId="25587E9E">
            <wp:extent cx="5040000" cy="2520000"/>
            <wp:effectExtent l="0" t="0" r="8255" b="13970"/>
            <wp:docPr id="22" name="Chart 22">
              <a:extLst xmlns:a="http://schemas.openxmlformats.org/drawingml/2006/main">
                <a:ext uri="{FF2B5EF4-FFF2-40B4-BE49-F238E27FC236}">
                  <a16:creationId xmlns:a16="http://schemas.microsoft.com/office/drawing/2014/main" id="{77B76766-966C-4DD2-9047-4F58A913D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8539115" w14:textId="52C439F2" w:rsidR="0088014F" w:rsidRPr="0088014F" w:rsidRDefault="0088014F" w:rsidP="00854FFD">
      <w:pPr>
        <w:pStyle w:val="Sarakstarindkopa"/>
        <w:spacing w:after="0" w:line="240" w:lineRule="auto"/>
        <w:ind w:hanging="578"/>
        <w:rPr>
          <w:sz w:val="20"/>
          <w:szCs w:val="20"/>
        </w:rPr>
      </w:pPr>
      <w:r w:rsidRPr="0088014F">
        <w:rPr>
          <w:b/>
          <w:bCs/>
          <w:sz w:val="20"/>
          <w:szCs w:val="20"/>
        </w:rPr>
        <w:t>Avots:</w:t>
      </w:r>
      <w:r w:rsidRPr="0088014F">
        <w:rPr>
          <w:sz w:val="20"/>
          <w:szCs w:val="20"/>
        </w:rPr>
        <w:t xml:space="preserve"> C</w:t>
      </w:r>
      <w:r w:rsidR="006A235A">
        <w:rPr>
          <w:sz w:val="20"/>
          <w:szCs w:val="20"/>
        </w:rPr>
        <w:t>entrālā statistikas pārvalde</w:t>
      </w:r>
    </w:p>
    <w:p w14:paraId="58F195FD" w14:textId="5C2D2FF7" w:rsidR="0088014F" w:rsidRPr="0088014F" w:rsidRDefault="0088014F" w:rsidP="00854FFD">
      <w:pPr>
        <w:pStyle w:val="Sarakstarindkopa"/>
        <w:spacing w:after="0" w:line="240" w:lineRule="auto"/>
        <w:ind w:left="142"/>
        <w:rPr>
          <w:b/>
          <w:bCs/>
        </w:rPr>
      </w:pPr>
      <w:r w:rsidRPr="008B319A">
        <w:t xml:space="preserve">10.1.attēls. </w:t>
      </w:r>
      <w:r w:rsidRPr="0088014F">
        <w:rPr>
          <w:b/>
          <w:bCs/>
        </w:rPr>
        <w:t xml:space="preserve">Transporta sektora kopējais energoresursu </w:t>
      </w:r>
      <w:proofErr w:type="spellStart"/>
      <w:r w:rsidRPr="0088014F">
        <w:rPr>
          <w:b/>
          <w:bCs/>
        </w:rPr>
        <w:t>galapatēriņš</w:t>
      </w:r>
      <w:proofErr w:type="spellEnd"/>
      <w:r w:rsidRPr="0088014F">
        <w:rPr>
          <w:b/>
          <w:bCs/>
        </w:rPr>
        <w:t xml:space="preserve"> </w:t>
      </w:r>
    </w:p>
    <w:p w14:paraId="6BBAF99F" w14:textId="7F074B82" w:rsidR="0088014F" w:rsidRDefault="0088014F" w:rsidP="0088014F">
      <w:pPr>
        <w:spacing w:after="120"/>
        <w:ind w:left="714"/>
        <w:jc w:val="both"/>
      </w:pPr>
    </w:p>
    <w:p w14:paraId="240BC923" w14:textId="7B795FC8" w:rsidR="0088014F" w:rsidRPr="009271F3" w:rsidRDefault="0088014F" w:rsidP="006134B8">
      <w:pPr>
        <w:spacing w:line="240" w:lineRule="auto"/>
        <w:ind w:firstLine="720"/>
        <w:jc w:val="both"/>
      </w:pPr>
      <w:r w:rsidRPr="009271F3">
        <w:t xml:space="preserve">SEG emisiju samazināšana visos tautsaimniecības sektoros, t.sk. transportā, ir viens no Latvijas stratēģijas </w:t>
      </w:r>
      <w:proofErr w:type="spellStart"/>
      <w:r w:rsidRPr="009271F3">
        <w:t>klimatneitralitātes</w:t>
      </w:r>
      <w:proofErr w:type="spellEnd"/>
      <w:r w:rsidRPr="009271F3">
        <w:t xml:space="preserve"> sasniegšanai līdz 2050. gadam stratēģiskajiem mērķiem un vienlaikus tas atbilst </w:t>
      </w:r>
      <w:r w:rsidRPr="00962228">
        <w:rPr>
          <w:i/>
          <w:iCs/>
        </w:rPr>
        <w:t>Eiropas zaļā kursa</w:t>
      </w:r>
      <w:r w:rsidRPr="009271F3">
        <w:t xml:space="preserve"> uzstādījumiem. Alternatīvo degvielu plašāka izmantošana</w:t>
      </w:r>
      <w:r>
        <w:t>,</w:t>
      </w:r>
      <w:r w:rsidRPr="00962228">
        <w:t xml:space="preserve"> dzelzceļa </w:t>
      </w:r>
      <w:r w:rsidR="00854FFD" w:rsidRPr="00962228">
        <w:t>potenciāla</w:t>
      </w:r>
      <w:r w:rsidRPr="00962228">
        <w:t xml:space="preserve"> lielāka izmantošana, jo īpaši kravu pārvadājumos, kā arī kuģniecības un aviācijas nozares lielāka iesaiste klimata jautājumu risināšanā ir izaicinājumi, kas būs pamats pārmaiņām transporta nozarei Eiropā un Latvijā.</w:t>
      </w:r>
      <w:r w:rsidRPr="009271F3">
        <w:t xml:space="preserve"> </w:t>
      </w:r>
    </w:p>
    <w:p w14:paraId="1BAFDE27" w14:textId="502E90A9" w:rsidR="0088014F" w:rsidRDefault="0088014F" w:rsidP="006134B8">
      <w:pPr>
        <w:spacing w:after="120" w:line="240" w:lineRule="auto"/>
        <w:ind w:firstLine="720"/>
        <w:jc w:val="both"/>
      </w:pPr>
      <w:r w:rsidRPr="009271F3">
        <w:t>Lielākās SEG emisijas Latvijā rada enerģētikas nozare – 2018.gadā tie bija 65,8 %, no kurām transports emitēja 43,8 %.</w:t>
      </w:r>
      <w:r>
        <w:t xml:space="preserve"> </w:t>
      </w:r>
      <w:r w:rsidRPr="009271F3">
        <w:t xml:space="preserve">2018. gadā kopējās SEG emisijas transporta nozarē (ietverot visas iekšzemes transporta nozares: aviāciju, autotransportu, dzelzceļus un </w:t>
      </w:r>
      <w:r>
        <w:t>kuģniecību</w:t>
      </w:r>
      <w:r w:rsidRPr="009271F3">
        <w:t>),</w:t>
      </w:r>
      <w:r>
        <w:t xml:space="preserve"> </w:t>
      </w:r>
      <w:r w:rsidRPr="009271F3">
        <w:t>ir palielinājušās par 11,3%</w:t>
      </w:r>
      <w:r>
        <w:t xml:space="preserve">, </w:t>
      </w:r>
      <w:r w:rsidRPr="009271F3">
        <w:t>salīdzinot ar 1990. gada līmeni</w:t>
      </w:r>
      <w:r>
        <w:t>,</w:t>
      </w:r>
      <w:r w:rsidRPr="009271F3">
        <w:t xml:space="preserve"> un par 1,8% salīdzinājumā ar 2017.</w:t>
      </w:r>
      <w:r>
        <w:t xml:space="preserve"> </w:t>
      </w:r>
      <w:r w:rsidRPr="009271F3">
        <w:t xml:space="preserve">gadu. </w:t>
      </w:r>
    </w:p>
    <w:p w14:paraId="257079CA" w14:textId="66FCFE6A" w:rsidR="0088014F" w:rsidRDefault="0088014F" w:rsidP="0088014F">
      <w:pPr>
        <w:spacing w:after="120"/>
        <w:jc w:val="center"/>
      </w:pPr>
      <w:r>
        <w:rPr>
          <w:noProof/>
        </w:rPr>
        <w:drawing>
          <wp:inline distT="0" distB="0" distL="0" distR="0" wp14:anchorId="12B92604" wp14:editId="2176CB95">
            <wp:extent cx="4320000" cy="2546225"/>
            <wp:effectExtent l="0" t="0" r="444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320000" cy="2546225"/>
                    </a:xfrm>
                    <a:prstGeom prst="rect">
                      <a:avLst/>
                    </a:prstGeom>
                    <a:noFill/>
                    <a:ln>
                      <a:noFill/>
                    </a:ln>
                  </pic:spPr>
                </pic:pic>
              </a:graphicData>
            </a:graphic>
          </wp:inline>
        </w:drawing>
      </w:r>
    </w:p>
    <w:p w14:paraId="67C5A6DD" w14:textId="77777777" w:rsidR="0088014F" w:rsidRPr="008D2FB1" w:rsidRDefault="0088014F" w:rsidP="0088014F">
      <w:pPr>
        <w:spacing w:after="0"/>
        <w:jc w:val="both"/>
        <w:rPr>
          <w:sz w:val="20"/>
          <w:szCs w:val="20"/>
        </w:rPr>
      </w:pPr>
      <w:r w:rsidRPr="008D2FB1">
        <w:rPr>
          <w:b/>
          <w:bCs/>
          <w:sz w:val="20"/>
          <w:szCs w:val="20"/>
        </w:rPr>
        <w:t>Avots:</w:t>
      </w:r>
      <w:r w:rsidRPr="008D2FB1">
        <w:rPr>
          <w:sz w:val="20"/>
          <w:szCs w:val="20"/>
        </w:rPr>
        <w:t xml:space="preserve"> </w:t>
      </w:r>
      <w:proofErr w:type="spellStart"/>
      <w:r w:rsidRPr="008D2FB1">
        <w:rPr>
          <w:sz w:val="20"/>
          <w:szCs w:val="20"/>
        </w:rPr>
        <w:t>Latvia’s</w:t>
      </w:r>
      <w:proofErr w:type="spellEnd"/>
      <w:r w:rsidRPr="008D2FB1">
        <w:rPr>
          <w:sz w:val="20"/>
          <w:szCs w:val="20"/>
        </w:rPr>
        <w:t xml:space="preserve"> National </w:t>
      </w:r>
      <w:proofErr w:type="spellStart"/>
      <w:r w:rsidRPr="008D2FB1">
        <w:rPr>
          <w:sz w:val="20"/>
          <w:szCs w:val="20"/>
        </w:rPr>
        <w:t>Inventory</w:t>
      </w:r>
      <w:proofErr w:type="spellEnd"/>
      <w:r w:rsidRPr="008D2FB1">
        <w:rPr>
          <w:sz w:val="20"/>
          <w:szCs w:val="20"/>
        </w:rPr>
        <w:t xml:space="preserve"> </w:t>
      </w:r>
      <w:proofErr w:type="spellStart"/>
      <w:r w:rsidRPr="008D2FB1">
        <w:rPr>
          <w:sz w:val="20"/>
          <w:szCs w:val="20"/>
        </w:rPr>
        <w:t>Report</w:t>
      </w:r>
      <w:proofErr w:type="spellEnd"/>
      <w:r w:rsidRPr="008D2FB1">
        <w:rPr>
          <w:sz w:val="20"/>
          <w:szCs w:val="20"/>
        </w:rPr>
        <w:t xml:space="preserve"> 1990-2018 </w:t>
      </w:r>
    </w:p>
    <w:p w14:paraId="249F5842" w14:textId="77777777" w:rsidR="0088014F" w:rsidRPr="00CA42FA" w:rsidRDefault="0088014F" w:rsidP="0088014F">
      <w:pPr>
        <w:spacing w:after="0"/>
        <w:jc w:val="both"/>
      </w:pPr>
      <w:r>
        <w:t>10.2</w:t>
      </w:r>
      <w:r w:rsidRPr="00CA42FA">
        <w:t xml:space="preserve">.attēls. </w:t>
      </w:r>
      <w:r w:rsidRPr="00783765">
        <w:rPr>
          <w:b/>
          <w:bCs/>
        </w:rPr>
        <w:t>Transporta sektora radītās SEG emisijas laika periodā no 1990. līdz 201</w:t>
      </w:r>
      <w:r>
        <w:rPr>
          <w:b/>
          <w:bCs/>
        </w:rPr>
        <w:t>8</w:t>
      </w:r>
      <w:r w:rsidRPr="00783765">
        <w:rPr>
          <w:b/>
          <w:bCs/>
        </w:rPr>
        <w:t>. gadam</w:t>
      </w:r>
      <w:r>
        <w:rPr>
          <w:b/>
          <w:bCs/>
        </w:rPr>
        <w:t xml:space="preserve"> (</w:t>
      </w:r>
      <w:proofErr w:type="spellStart"/>
      <w:r>
        <w:rPr>
          <w:b/>
          <w:bCs/>
        </w:rPr>
        <w:t>kt</w:t>
      </w:r>
      <w:proofErr w:type="spellEnd"/>
      <w:r>
        <w:rPr>
          <w:b/>
          <w:bCs/>
        </w:rPr>
        <w:t xml:space="preserve"> CO</w:t>
      </w:r>
      <w:r w:rsidRPr="00DC1DD4">
        <w:rPr>
          <w:b/>
          <w:bCs/>
          <w:vertAlign w:val="subscript"/>
        </w:rPr>
        <w:t>2</w:t>
      </w:r>
      <w:r>
        <w:rPr>
          <w:b/>
          <w:bCs/>
        </w:rPr>
        <w:t xml:space="preserve"> </w:t>
      </w:r>
      <w:proofErr w:type="spellStart"/>
      <w:r>
        <w:rPr>
          <w:b/>
          <w:bCs/>
        </w:rPr>
        <w:t>ekv</w:t>
      </w:r>
      <w:proofErr w:type="spellEnd"/>
      <w:r>
        <w:rPr>
          <w:b/>
          <w:bCs/>
        </w:rPr>
        <w:t>.)</w:t>
      </w:r>
    </w:p>
    <w:p w14:paraId="5E18558A" w14:textId="75E4547D" w:rsidR="0088014F" w:rsidRDefault="0088014F" w:rsidP="0088014F">
      <w:pPr>
        <w:spacing w:after="120"/>
        <w:ind w:firstLine="720"/>
        <w:jc w:val="both"/>
      </w:pPr>
    </w:p>
    <w:p w14:paraId="538A3832" w14:textId="77777777" w:rsidR="004D4684" w:rsidRDefault="004D4684" w:rsidP="0088014F">
      <w:pPr>
        <w:spacing w:after="120"/>
        <w:ind w:firstLine="720"/>
        <w:jc w:val="both"/>
      </w:pPr>
    </w:p>
    <w:p w14:paraId="6F37DA75" w14:textId="7F76E923" w:rsidR="0088014F" w:rsidRDefault="0088014F" w:rsidP="0044067F">
      <w:pPr>
        <w:spacing w:after="120"/>
        <w:ind w:firstLine="720"/>
        <w:jc w:val="both"/>
      </w:pPr>
      <w:r>
        <w:lastRenderedPageBreak/>
        <w:t>Autotransports</w:t>
      </w:r>
      <w:r w:rsidRPr="009271F3">
        <w:t xml:space="preserve"> veido pārliecinošu vairākumu no kopējām SEG emisijām transporta nozarē. 2018. gadā tas deva aptuveni 93,</w:t>
      </w:r>
      <w:r>
        <w:t>6</w:t>
      </w:r>
      <w:r w:rsidRPr="009271F3">
        <w:t>% no kopējām emisijām</w:t>
      </w:r>
      <w:r>
        <w:t xml:space="preserve"> (</w:t>
      </w:r>
      <w:r w:rsidRPr="0088014F">
        <w:rPr>
          <w:i/>
          <w:iCs/>
        </w:rPr>
        <w:t>10.3.</w:t>
      </w:r>
      <w:r w:rsidRPr="00F74432">
        <w:rPr>
          <w:i/>
          <w:iCs/>
        </w:rPr>
        <w:t>attēls</w:t>
      </w:r>
      <w:r>
        <w:t>)</w:t>
      </w:r>
      <w:r w:rsidRPr="009271F3">
        <w:t xml:space="preserve"> un nozīmīga loma šeit piešķirama dīzeļdegvielas patēriņa pieaugumam, kas 4,1 reizi pārsniedza benzīna patēriņu.</w:t>
      </w:r>
      <w:r>
        <w:rPr>
          <w:rStyle w:val="Vresatsauce"/>
        </w:rPr>
        <w:footnoteReference w:id="30"/>
      </w:r>
      <w:r w:rsidRPr="009271F3">
        <w:t xml:space="preserve"> </w:t>
      </w:r>
    </w:p>
    <w:p w14:paraId="4CC4AAF9" w14:textId="77777777" w:rsidR="0088014F" w:rsidRDefault="0088014F" w:rsidP="0088014F">
      <w:pPr>
        <w:spacing w:after="120"/>
        <w:jc w:val="center"/>
      </w:pPr>
      <w:r>
        <w:rPr>
          <w:noProof/>
        </w:rPr>
        <w:drawing>
          <wp:inline distT="0" distB="0" distL="0" distR="0" wp14:anchorId="675DAF96" wp14:editId="5BBD6A60">
            <wp:extent cx="3338182" cy="216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1">
                      <a:extLst>
                        <a:ext uri="{28A0092B-C50C-407E-A947-70E740481C1C}">
                          <a14:useLocalDpi xmlns:a14="http://schemas.microsoft.com/office/drawing/2010/main" val="0"/>
                        </a:ext>
                      </a:extLst>
                    </a:blip>
                    <a:srcRect r="3423" b="12676"/>
                    <a:stretch/>
                  </pic:blipFill>
                  <pic:spPr bwMode="auto">
                    <a:xfrm>
                      <a:off x="0" y="0"/>
                      <a:ext cx="3338182" cy="2160000"/>
                    </a:xfrm>
                    <a:prstGeom prst="rect">
                      <a:avLst/>
                    </a:prstGeom>
                    <a:noFill/>
                    <a:ln>
                      <a:noFill/>
                    </a:ln>
                    <a:extLst>
                      <a:ext uri="{53640926-AAD7-44D8-BBD7-CCE9431645EC}">
                        <a14:shadowObscured xmlns:a14="http://schemas.microsoft.com/office/drawing/2010/main"/>
                      </a:ext>
                    </a:extLst>
                  </pic:spPr>
                </pic:pic>
              </a:graphicData>
            </a:graphic>
          </wp:inline>
        </w:drawing>
      </w:r>
    </w:p>
    <w:p w14:paraId="2FDFDEA9" w14:textId="77777777" w:rsidR="0088014F" w:rsidRPr="008D2FB1" w:rsidRDefault="0088014F" w:rsidP="0088014F">
      <w:pPr>
        <w:spacing w:after="0"/>
        <w:jc w:val="both"/>
        <w:rPr>
          <w:sz w:val="20"/>
          <w:szCs w:val="20"/>
        </w:rPr>
      </w:pPr>
      <w:r w:rsidRPr="008D2FB1">
        <w:rPr>
          <w:b/>
          <w:bCs/>
          <w:sz w:val="20"/>
          <w:szCs w:val="20"/>
        </w:rPr>
        <w:t>Avots:</w:t>
      </w:r>
      <w:r>
        <w:rPr>
          <w:sz w:val="20"/>
          <w:szCs w:val="20"/>
        </w:rPr>
        <w:t xml:space="preserve"> </w:t>
      </w:r>
      <w:proofErr w:type="spellStart"/>
      <w:r w:rsidRPr="008D2FB1">
        <w:rPr>
          <w:sz w:val="20"/>
          <w:szCs w:val="20"/>
        </w:rPr>
        <w:t>Latvia’s</w:t>
      </w:r>
      <w:proofErr w:type="spellEnd"/>
      <w:r w:rsidRPr="008D2FB1">
        <w:rPr>
          <w:sz w:val="20"/>
          <w:szCs w:val="20"/>
        </w:rPr>
        <w:t xml:space="preserve"> National </w:t>
      </w:r>
      <w:proofErr w:type="spellStart"/>
      <w:r w:rsidRPr="008D2FB1">
        <w:rPr>
          <w:sz w:val="20"/>
          <w:szCs w:val="20"/>
        </w:rPr>
        <w:t>Inventory</w:t>
      </w:r>
      <w:proofErr w:type="spellEnd"/>
      <w:r w:rsidRPr="008D2FB1">
        <w:rPr>
          <w:sz w:val="20"/>
          <w:szCs w:val="20"/>
        </w:rPr>
        <w:t xml:space="preserve"> </w:t>
      </w:r>
      <w:proofErr w:type="spellStart"/>
      <w:r w:rsidRPr="008D2FB1">
        <w:rPr>
          <w:sz w:val="20"/>
          <w:szCs w:val="20"/>
        </w:rPr>
        <w:t>Report</w:t>
      </w:r>
      <w:proofErr w:type="spellEnd"/>
      <w:r w:rsidRPr="008D2FB1">
        <w:rPr>
          <w:sz w:val="20"/>
          <w:szCs w:val="20"/>
        </w:rPr>
        <w:t xml:space="preserve"> 1990-2018 </w:t>
      </w:r>
    </w:p>
    <w:p w14:paraId="61A8CEA0" w14:textId="502A6EFA" w:rsidR="0088014F" w:rsidRDefault="0088014F" w:rsidP="0088014F">
      <w:pPr>
        <w:spacing w:after="0"/>
        <w:jc w:val="both"/>
        <w:rPr>
          <w:b/>
          <w:bCs/>
        </w:rPr>
      </w:pPr>
      <w:r>
        <w:t>10.3</w:t>
      </w:r>
      <w:r w:rsidRPr="00CA42FA">
        <w:t xml:space="preserve">.attēls. </w:t>
      </w:r>
      <w:r w:rsidRPr="00022694">
        <w:rPr>
          <w:b/>
          <w:bCs/>
        </w:rPr>
        <w:t>SEG emisijas</w:t>
      </w:r>
      <w:r w:rsidR="00756271">
        <w:rPr>
          <w:b/>
          <w:bCs/>
        </w:rPr>
        <w:t xml:space="preserve"> iekšzemes</w:t>
      </w:r>
      <w:r w:rsidRPr="00022694">
        <w:rPr>
          <w:b/>
          <w:bCs/>
        </w:rPr>
        <w:t xml:space="preserve"> transporta </w:t>
      </w:r>
      <w:proofErr w:type="spellStart"/>
      <w:r w:rsidRPr="00022694">
        <w:rPr>
          <w:b/>
          <w:bCs/>
        </w:rPr>
        <w:t>apakšnozarēs</w:t>
      </w:r>
      <w:proofErr w:type="spellEnd"/>
      <w:r w:rsidRPr="00022694">
        <w:rPr>
          <w:b/>
          <w:bCs/>
        </w:rPr>
        <w:t xml:space="preserve"> 2018.gadā (%)</w:t>
      </w:r>
    </w:p>
    <w:p w14:paraId="06F0495C" w14:textId="4B3B0E69" w:rsidR="00F13692" w:rsidRDefault="00F13692" w:rsidP="0088014F">
      <w:pPr>
        <w:spacing w:after="0"/>
        <w:jc w:val="both"/>
        <w:rPr>
          <w:b/>
          <w:bCs/>
        </w:rPr>
      </w:pPr>
    </w:p>
    <w:p w14:paraId="436B444F" w14:textId="19B53AB1" w:rsidR="00106C75" w:rsidRDefault="006D0794" w:rsidP="006134B8">
      <w:pPr>
        <w:spacing w:after="0" w:line="240" w:lineRule="auto"/>
        <w:ind w:firstLine="720"/>
        <w:jc w:val="both"/>
      </w:pPr>
      <w:r>
        <w:t>No transporta sektora radītajām PM</w:t>
      </w:r>
      <w:r>
        <w:rPr>
          <w:vertAlign w:val="subscript"/>
        </w:rPr>
        <w:t xml:space="preserve">2,5 </w:t>
      </w:r>
      <w:r>
        <w:t xml:space="preserve">emisijām lielāko daļu sastāda autotransports – 2018.gadā aptuveni  88% no kopējām transporta sektora radītajām emisijām.  Savukārt no autotransporta emisijām lielāko daļu veido pasažieru automašīnas, automobiļu riepu un bremžu nolietojums, autoceļu nodilums, kā arī smagās kravas mašīnas un </w:t>
      </w:r>
      <w:r w:rsidRPr="00E32B71">
        <w:t>viegl</w:t>
      </w:r>
      <w:r>
        <w:t>ās</w:t>
      </w:r>
      <w:r w:rsidRPr="00E32B71">
        <w:t xml:space="preserve"> kravas mašīn</w:t>
      </w:r>
      <w:r>
        <w:t>as</w:t>
      </w:r>
      <w:r>
        <w:rPr>
          <w:rStyle w:val="Vresatsauce"/>
          <w:sz w:val="20"/>
          <w:szCs w:val="20"/>
        </w:rPr>
        <w:footnoteReference w:id="31"/>
      </w:r>
      <w:r w:rsidRPr="00F13692">
        <w:rPr>
          <w:sz w:val="20"/>
          <w:szCs w:val="20"/>
        </w:rPr>
        <w:t xml:space="preserve"> </w:t>
      </w:r>
      <w:r w:rsidR="00F13692">
        <w:t xml:space="preserve"> Saskaņā ar LVĢMC ikgadējo emisiju ziņojumu par valsts kopējām emisijām, var secināt, ka no 2014</w:t>
      </w:r>
      <w:r w:rsidR="0085415B">
        <w:t>.</w:t>
      </w:r>
      <w:r w:rsidR="00F13692">
        <w:t xml:space="preserve"> līdz 2017.gadam transporta sektorā PM</w:t>
      </w:r>
      <w:r w:rsidR="00F13692">
        <w:rPr>
          <w:vertAlign w:val="subscript"/>
        </w:rPr>
        <w:t xml:space="preserve">2,5 </w:t>
      </w:r>
      <w:r w:rsidR="00F13692">
        <w:t xml:space="preserve">daļiņām ir tendence samazināties, savukārt 2018.gadā ir vērojams neliels pieaugums. Tomēr jāņem vērā arī fakts, ka par galvenajiem daļiņu </w:t>
      </w:r>
      <w:r w:rsidR="00F13692">
        <w:rPr>
          <w:color w:val="000000"/>
          <w:shd w:val="clear" w:color="auto" w:fill="FFFFFF"/>
        </w:rPr>
        <w:t>PM</w:t>
      </w:r>
      <w:r w:rsidR="00F13692">
        <w:rPr>
          <w:color w:val="000000"/>
          <w:shd w:val="clear" w:color="auto" w:fill="FFFFFF"/>
          <w:vertAlign w:val="subscript"/>
        </w:rPr>
        <w:t xml:space="preserve">2,5 </w:t>
      </w:r>
      <w:r w:rsidR="00F13692">
        <w:t>emisijas avotiem tiek uzskatīts mājsaimniecības un pakalpojumu sektors, enerģijas pārveidošanas sektors un rūpniecības sektors.</w:t>
      </w:r>
    </w:p>
    <w:p w14:paraId="3CCF74E5" w14:textId="77777777" w:rsidR="00106C75" w:rsidRDefault="00106C75" w:rsidP="006134B8">
      <w:pPr>
        <w:spacing w:line="240" w:lineRule="auto"/>
      </w:pPr>
      <w:r>
        <w:br w:type="page"/>
      </w:r>
    </w:p>
    <w:p w14:paraId="060AF2A1" w14:textId="46F79D65" w:rsidR="00F13692" w:rsidRDefault="00106C75" w:rsidP="006A235A">
      <w:pPr>
        <w:spacing w:before="100" w:beforeAutospacing="1" w:after="100" w:afterAutospacing="1"/>
        <w:ind w:firstLine="720"/>
        <w:jc w:val="center"/>
      </w:pPr>
      <w:r w:rsidRPr="00F13692">
        <w:rPr>
          <w:noProof/>
        </w:rPr>
        <w:lastRenderedPageBreak/>
        <w:drawing>
          <wp:anchor distT="0" distB="0" distL="114300" distR="114300" simplePos="0" relativeHeight="251658240" behindDoc="1" locked="0" layoutInCell="1" allowOverlap="1" wp14:anchorId="741FFEA0" wp14:editId="788E0341">
            <wp:simplePos x="0" y="0"/>
            <wp:positionH relativeFrom="margin">
              <wp:align>center</wp:align>
            </wp:positionH>
            <wp:positionV relativeFrom="paragraph">
              <wp:posOffset>41986</wp:posOffset>
            </wp:positionV>
            <wp:extent cx="3600000" cy="2160000"/>
            <wp:effectExtent l="0" t="0" r="635" b="0"/>
            <wp:wrapTight wrapText="bothSides">
              <wp:wrapPolygon edited="0">
                <wp:start x="0" y="0"/>
                <wp:lineTo x="0" y="21340"/>
                <wp:lineTo x="21490" y="21340"/>
                <wp:lineTo x="21490"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3600000" cy="2160000"/>
                    </a:xfrm>
                    <a:prstGeom prst="rect">
                      <a:avLst/>
                    </a:prstGeom>
                  </pic:spPr>
                </pic:pic>
              </a:graphicData>
            </a:graphic>
            <wp14:sizeRelH relativeFrom="page">
              <wp14:pctWidth>0</wp14:pctWidth>
            </wp14:sizeRelH>
            <wp14:sizeRelV relativeFrom="page">
              <wp14:pctHeight>0</wp14:pctHeight>
            </wp14:sizeRelV>
          </wp:anchor>
        </w:drawing>
      </w:r>
    </w:p>
    <w:p w14:paraId="0080BFD9" w14:textId="77777777" w:rsidR="00106C75" w:rsidRDefault="00106C75" w:rsidP="006A235A">
      <w:pPr>
        <w:spacing w:after="0"/>
        <w:rPr>
          <w:b/>
          <w:bCs/>
          <w:sz w:val="20"/>
          <w:szCs w:val="20"/>
        </w:rPr>
      </w:pPr>
    </w:p>
    <w:p w14:paraId="248470A6" w14:textId="77777777" w:rsidR="00106C75" w:rsidRDefault="00106C75" w:rsidP="006A235A">
      <w:pPr>
        <w:spacing w:after="0"/>
        <w:rPr>
          <w:b/>
          <w:bCs/>
          <w:sz w:val="20"/>
          <w:szCs w:val="20"/>
        </w:rPr>
      </w:pPr>
    </w:p>
    <w:p w14:paraId="125712E7" w14:textId="77777777" w:rsidR="00106C75" w:rsidRDefault="00106C75" w:rsidP="006A235A">
      <w:pPr>
        <w:spacing w:after="0"/>
        <w:rPr>
          <w:b/>
          <w:bCs/>
          <w:sz w:val="20"/>
          <w:szCs w:val="20"/>
        </w:rPr>
      </w:pPr>
    </w:p>
    <w:p w14:paraId="2069474D" w14:textId="77777777" w:rsidR="00106C75" w:rsidRDefault="00106C75" w:rsidP="006A235A">
      <w:pPr>
        <w:spacing w:after="0"/>
        <w:rPr>
          <w:b/>
          <w:bCs/>
          <w:sz w:val="20"/>
          <w:szCs w:val="20"/>
        </w:rPr>
      </w:pPr>
    </w:p>
    <w:p w14:paraId="34F36893" w14:textId="77777777" w:rsidR="00106C75" w:rsidRDefault="00106C75" w:rsidP="006A235A">
      <w:pPr>
        <w:spacing w:after="0"/>
        <w:rPr>
          <w:b/>
          <w:bCs/>
          <w:sz w:val="20"/>
          <w:szCs w:val="20"/>
        </w:rPr>
      </w:pPr>
    </w:p>
    <w:p w14:paraId="01660B37" w14:textId="77777777" w:rsidR="00106C75" w:rsidRDefault="00106C75" w:rsidP="006A235A">
      <w:pPr>
        <w:spacing w:after="0"/>
        <w:rPr>
          <w:b/>
          <w:bCs/>
          <w:sz w:val="20"/>
          <w:szCs w:val="20"/>
        </w:rPr>
      </w:pPr>
    </w:p>
    <w:p w14:paraId="2F22A82F" w14:textId="77777777" w:rsidR="00106C75" w:rsidRDefault="00106C75" w:rsidP="006A235A">
      <w:pPr>
        <w:spacing w:after="0"/>
        <w:rPr>
          <w:b/>
          <w:bCs/>
          <w:sz w:val="20"/>
          <w:szCs w:val="20"/>
        </w:rPr>
      </w:pPr>
    </w:p>
    <w:p w14:paraId="50F3730E" w14:textId="77777777" w:rsidR="00106C75" w:rsidRDefault="00106C75" w:rsidP="006A235A">
      <w:pPr>
        <w:spacing w:after="0"/>
        <w:rPr>
          <w:b/>
          <w:bCs/>
          <w:sz w:val="20"/>
          <w:szCs w:val="20"/>
        </w:rPr>
      </w:pPr>
    </w:p>
    <w:p w14:paraId="426DCA0D" w14:textId="77777777" w:rsidR="00106C75" w:rsidRDefault="00106C75" w:rsidP="006A235A">
      <w:pPr>
        <w:spacing w:after="0"/>
        <w:rPr>
          <w:b/>
          <w:bCs/>
          <w:sz w:val="20"/>
          <w:szCs w:val="20"/>
        </w:rPr>
      </w:pPr>
    </w:p>
    <w:p w14:paraId="0D094888" w14:textId="77777777" w:rsidR="00106C75" w:rsidRDefault="00106C75" w:rsidP="006A235A">
      <w:pPr>
        <w:spacing w:after="0"/>
        <w:rPr>
          <w:b/>
          <w:bCs/>
          <w:sz w:val="20"/>
          <w:szCs w:val="20"/>
        </w:rPr>
      </w:pPr>
    </w:p>
    <w:p w14:paraId="2DD5C98D" w14:textId="77777777" w:rsidR="00106C75" w:rsidRDefault="00106C75" w:rsidP="006A235A">
      <w:pPr>
        <w:spacing w:after="0"/>
        <w:rPr>
          <w:b/>
          <w:bCs/>
          <w:sz w:val="20"/>
          <w:szCs w:val="20"/>
        </w:rPr>
      </w:pPr>
    </w:p>
    <w:p w14:paraId="70240B8C" w14:textId="77777777" w:rsidR="00106C75" w:rsidRDefault="00106C75" w:rsidP="006A235A">
      <w:pPr>
        <w:spacing w:after="0"/>
        <w:rPr>
          <w:b/>
          <w:bCs/>
          <w:sz w:val="20"/>
          <w:szCs w:val="20"/>
        </w:rPr>
      </w:pPr>
    </w:p>
    <w:p w14:paraId="744C07CD" w14:textId="77777777" w:rsidR="00106C75" w:rsidRDefault="00F13692" w:rsidP="006134B8">
      <w:pPr>
        <w:spacing w:after="0" w:line="240" w:lineRule="auto"/>
        <w:rPr>
          <w:sz w:val="20"/>
          <w:szCs w:val="20"/>
        </w:rPr>
      </w:pPr>
      <w:bookmarkStart w:id="99" w:name="_Hlk58835251"/>
      <w:r w:rsidRPr="00F13692">
        <w:rPr>
          <w:b/>
          <w:bCs/>
          <w:sz w:val="20"/>
          <w:szCs w:val="20"/>
        </w:rPr>
        <w:t>Avots</w:t>
      </w:r>
      <w:r w:rsidRPr="00F13692">
        <w:rPr>
          <w:sz w:val="20"/>
          <w:szCs w:val="20"/>
        </w:rPr>
        <w:t>:</w:t>
      </w:r>
      <w:r w:rsidRPr="00F13692">
        <w:rPr>
          <w:i/>
          <w:iCs/>
          <w:sz w:val="20"/>
          <w:szCs w:val="20"/>
        </w:rPr>
        <w:t xml:space="preserve"> </w:t>
      </w:r>
      <w:r w:rsidR="009741ED" w:rsidRPr="009741ED">
        <w:rPr>
          <w:sz w:val="20"/>
          <w:szCs w:val="20"/>
        </w:rPr>
        <w:t>SIA “Latvijas Vides, ģeoloģijas un meteoroloģijas centrs”</w:t>
      </w:r>
      <w:r w:rsidR="006A235A">
        <w:rPr>
          <w:rStyle w:val="Vresatsauce"/>
          <w:sz w:val="20"/>
          <w:szCs w:val="20"/>
        </w:rPr>
        <w:footnoteReference w:id="32"/>
      </w:r>
      <w:r w:rsidRPr="00F13692">
        <w:rPr>
          <w:sz w:val="20"/>
          <w:szCs w:val="20"/>
        </w:rPr>
        <w:t xml:space="preserve"> </w:t>
      </w:r>
    </w:p>
    <w:p w14:paraId="1DCAB1D9" w14:textId="104DE2ED" w:rsidR="00F13692" w:rsidRDefault="006A235A" w:rsidP="006134B8">
      <w:pPr>
        <w:spacing w:after="0" w:line="240" w:lineRule="auto"/>
        <w:jc w:val="both"/>
        <w:rPr>
          <w:b/>
          <w:bCs/>
          <w:color w:val="000000"/>
          <w:shd w:val="clear" w:color="auto" w:fill="FFFFFF"/>
        </w:rPr>
      </w:pPr>
      <w:r>
        <w:t>10.4</w:t>
      </w:r>
      <w:r w:rsidR="00F13692">
        <w:rPr>
          <w:i/>
          <w:iCs/>
        </w:rPr>
        <w:t xml:space="preserve">. </w:t>
      </w:r>
      <w:r w:rsidR="00F13692" w:rsidRPr="006A235A">
        <w:t>attēls.</w:t>
      </w:r>
      <w:r w:rsidR="00F13692">
        <w:rPr>
          <w:i/>
          <w:iCs/>
        </w:rPr>
        <w:t xml:space="preserve"> </w:t>
      </w:r>
      <w:r w:rsidR="00F13692" w:rsidRPr="006A235A">
        <w:rPr>
          <w:b/>
          <w:bCs/>
          <w:color w:val="000000"/>
          <w:shd w:val="clear" w:color="auto" w:fill="FFFFFF"/>
        </w:rPr>
        <w:t>Smalkās daļiņas PM</w:t>
      </w:r>
      <w:r w:rsidR="00F13692" w:rsidRPr="006A235A">
        <w:rPr>
          <w:b/>
          <w:bCs/>
          <w:color w:val="000000"/>
          <w:shd w:val="clear" w:color="auto" w:fill="FFFFFF"/>
          <w:vertAlign w:val="subscript"/>
        </w:rPr>
        <w:t xml:space="preserve">2,5 </w:t>
      </w:r>
      <w:r w:rsidR="00F13692" w:rsidRPr="006A235A">
        <w:rPr>
          <w:b/>
          <w:bCs/>
          <w:color w:val="000000"/>
          <w:shd w:val="clear" w:color="auto" w:fill="FFFFFF"/>
        </w:rPr>
        <w:t>transporta sektorā 2014</w:t>
      </w:r>
      <w:r w:rsidR="0050370E">
        <w:rPr>
          <w:b/>
          <w:bCs/>
          <w:color w:val="000000"/>
          <w:shd w:val="clear" w:color="auto" w:fill="FFFFFF"/>
        </w:rPr>
        <w:t>.</w:t>
      </w:r>
      <w:r w:rsidR="00F13692" w:rsidRPr="006A235A">
        <w:rPr>
          <w:b/>
          <w:bCs/>
          <w:color w:val="000000"/>
          <w:shd w:val="clear" w:color="auto" w:fill="FFFFFF"/>
        </w:rPr>
        <w:t>-2018.gad</w:t>
      </w:r>
      <w:r w:rsidR="0050370E">
        <w:rPr>
          <w:b/>
          <w:bCs/>
          <w:color w:val="000000"/>
          <w:shd w:val="clear" w:color="auto" w:fill="FFFFFF"/>
        </w:rPr>
        <w:t xml:space="preserve">ā </w:t>
      </w:r>
      <w:r w:rsidR="00F13692" w:rsidRPr="006A235A">
        <w:rPr>
          <w:b/>
          <w:bCs/>
          <w:color w:val="000000"/>
          <w:shd w:val="clear" w:color="auto" w:fill="FFFFFF"/>
        </w:rPr>
        <w:t xml:space="preserve">(ietver </w:t>
      </w:r>
      <w:r w:rsidR="008228CD">
        <w:rPr>
          <w:b/>
          <w:bCs/>
          <w:color w:val="000000"/>
          <w:shd w:val="clear" w:color="auto" w:fill="FFFFFF"/>
        </w:rPr>
        <w:t>auto</w:t>
      </w:r>
      <w:r w:rsidR="00F13692" w:rsidRPr="006A235A">
        <w:rPr>
          <w:b/>
          <w:bCs/>
          <w:color w:val="000000"/>
          <w:shd w:val="clear" w:color="auto" w:fill="FFFFFF"/>
        </w:rPr>
        <w:t>transportu, dzelzceļu</w:t>
      </w:r>
      <w:r w:rsidR="008228CD">
        <w:rPr>
          <w:b/>
          <w:bCs/>
          <w:color w:val="000000"/>
          <w:shd w:val="clear" w:color="auto" w:fill="FFFFFF"/>
        </w:rPr>
        <w:t xml:space="preserve"> un</w:t>
      </w:r>
      <w:r w:rsidR="00F13692" w:rsidRPr="006A235A">
        <w:rPr>
          <w:b/>
          <w:bCs/>
          <w:color w:val="000000"/>
          <w:shd w:val="clear" w:color="auto" w:fill="FFFFFF"/>
        </w:rPr>
        <w:t xml:space="preserve"> iekšzemes kuģniecību)</w:t>
      </w:r>
    </w:p>
    <w:bookmarkEnd w:id="99"/>
    <w:p w14:paraId="1EC3BBA5" w14:textId="77777777" w:rsidR="006A235A" w:rsidRDefault="006A235A" w:rsidP="006134B8">
      <w:pPr>
        <w:spacing w:after="0" w:line="240" w:lineRule="auto"/>
      </w:pPr>
    </w:p>
    <w:p w14:paraId="308B342F" w14:textId="6AD099FF" w:rsidR="0088014F" w:rsidRDefault="0088014F" w:rsidP="006134B8">
      <w:pPr>
        <w:spacing w:before="120" w:after="0" w:line="240" w:lineRule="auto"/>
        <w:jc w:val="both"/>
      </w:pPr>
      <w:r w:rsidRPr="009271F3">
        <w:t xml:space="preserve"> </w:t>
      </w:r>
      <w:r w:rsidR="00C96D40">
        <w:tab/>
      </w:r>
      <w:r w:rsidR="000A217D">
        <w:t>Lai arī izmaiņas normatīvajā regulējumā galvenokārt nosaka tādu gaisa piesārņojošo savienojumu kā NMGOS, SO</w:t>
      </w:r>
      <w:r w:rsidR="000A217D" w:rsidRPr="000A217D">
        <w:rPr>
          <w:vertAlign w:val="subscript"/>
        </w:rPr>
        <w:t>2</w:t>
      </w:r>
      <w:r w:rsidR="000A217D">
        <w:t>, CO</w:t>
      </w:r>
      <w:r w:rsidR="001D5D8F">
        <w:t>, smalko daļiņu PM</w:t>
      </w:r>
      <w:r w:rsidR="001D5D8F" w:rsidRPr="001D5D8F">
        <w:rPr>
          <w:vertAlign w:val="subscript"/>
        </w:rPr>
        <w:t>2,5</w:t>
      </w:r>
      <w:r w:rsidR="000A217D" w:rsidRPr="001D5D8F">
        <w:rPr>
          <w:vertAlign w:val="subscript"/>
        </w:rPr>
        <w:t xml:space="preserve"> </w:t>
      </w:r>
      <w:r w:rsidR="000A217D">
        <w:t xml:space="preserve">un </w:t>
      </w:r>
      <w:proofErr w:type="spellStart"/>
      <w:r w:rsidR="000A217D">
        <w:t>Pb</w:t>
      </w:r>
      <w:proofErr w:type="spellEnd"/>
      <w:r w:rsidR="000A217D">
        <w:t xml:space="preserve"> emisiju samazināšanos kopš 1990.gada, t</w:t>
      </w:r>
      <w:r w:rsidR="000A217D" w:rsidRPr="000A217D">
        <w:t xml:space="preserve">ransporta sektors </w:t>
      </w:r>
      <w:r w:rsidR="000A217D">
        <w:t>joprojām ir</w:t>
      </w:r>
      <w:r w:rsidR="000A217D" w:rsidRPr="000A217D">
        <w:t xml:space="preserve"> viens no lielākajiem gaisa piesārņojuma avotiem.</w:t>
      </w:r>
      <w:r w:rsidR="000A217D">
        <w:t xml:space="preserve"> </w:t>
      </w:r>
      <w:r w:rsidR="00C96D40" w:rsidRPr="00C96D40">
        <w:t>2018. gadā transporta sektors sastādīja 42,7 % no kopējā radītā slāpekļa oksīdu (</w:t>
      </w:r>
      <w:proofErr w:type="spellStart"/>
      <w:r w:rsidR="00C96D40" w:rsidRPr="00C96D40">
        <w:t>NOx</w:t>
      </w:r>
      <w:proofErr w:type="spellEnd"/>
      <w:r w:rsidR="00C96D40" w:rsidRPr="00C96D40">
        <w:t>) emisiju apjoma valstī</w:t>
      </w:r>
      <w:r w:rsidR="00C96D40">
        <w:t xml:space="preserve">, autotransports radīja 31,3% no kopējām </w:t>
      </w:r>
      <w:proofErr w:type="spellStart"/>
      <w:r w:rsidR="00C96D40">
        <w:t>NOx</w:t>
      </w:r>
      <w:proofErr w:type="spellEnd"/>
      <w:r w:rsidR="00C96D40">
        <w:t xml:space="preserve"> emisijām</w:t>
      </w:r>
      <w:r w:rsidR="0068078E">
        <w:t>.</w:t>
      </w:r>
      <w:r w:rsidR="0068078E">
        <w:rPr>
          <w:rStyle w:val="Vresatsauce"/>
        </w:rPr>
        <w:footnoteReference w:id="33"/>
      </w:r>
      <w:r w:rsidR="0068078E">
        <w:t xml:space="preserve"> </w:t>
      </w:r>
      <w:proofErr w:type="spellStart"/>
      <w:r w:rsidR="0068078E">
        <w:t>NOx</w:t>
      </w:r>
      <w:proofErr w:type="spellEnd"/>
      <w:r w:rsidR="0068078E">
        <w:t xml:space="preserve"> emisiju sadalījums transporta </w:t>
      </w:r>
      <w:proofErr w:type="spellStart"/>
      <w:r w:rsidR="0068078E">
        <w:t>apakšnozarēs</w:t>
      </w:r>
      <w:proofErr w:type="spellEnd"/>
      <w:r w:rsidR="0068078E">
        <w:t xml:space="preserve"> </w:t>
      </w:r>
      <w:r w:rsidR="0068078E" w:rsidRPr="00374B76">
        <w:t>redzams 10.</w:t>
      </w:r>
      <w:r w:rsidR="006A235A" w:rsidRPr="00374B76">
        <w:t>5</w:t>
      </w:r>
      <w:r w:rsidR="0068078E" w:rsidRPr="00374B76">
        <w:t>.attēlā</w:t>
      </w:r>
      <w:r w:rsidR="0068078E">
        <w:t>.</w:t>
      </w:r>
    </w:p>
    <w:p w14:paraId="34FE06D8" w14:textId="71716520" w:rsidR="0068078E" w:rsidRDefault="0068078E" w:rsidP="006134B8">
      <w:pPr>
        <w:spacing w:after="0" w:line="240" w:lineRule="auto"/>
        <w:jc w:val="both"/>
      </w:pPr>
    </w:p>
    <w:p w14:paraId="26416467" w14:textId="74526C04" w:rsidR="0068078E" w:rsidRDefault="0068078E" w:rsidP="0068078E">
      <w:pPr>
        <w:spacing w:after="0"/>
        <w:jc w:val="center"/>
      </w:pPr>
      <w:r>
        <w:rPr>
          <w:noProof/>
        </w:rPr>
        <w:drawing>
          <wp:inline distT="0" distB="0" distL="0" distR="0" wp14:anchorId="73C20980" wp14:editId="66405E96">
            <wp:extent cx="3422013" cy="2520000"/>
            <wp:effectExtent l="19050" t="19050" r="26670" b="139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22013" cy="2520000"/>
                    </a:xfrm>
                    <a:prstGeom prst="rect">
                      <a:avLst/>
                    </a:prstGeom>
                    <a:noFill/>
                    <a:ln>
                      <a:solidFill>
                        <a:schemeClr val="tx1"/>
                      </a:solidFill>
                    </a:ln>
                  </pic:spPr>
                </pic:pic>
              </a:graphicData>
            </a:graphic>
          </wp:inline>
        </w:drawing>
      </w:r>
    </w:p>
    <w:p w14:paraId="21A7AD3F" w14:textId="10158B33" w:rsidR="0068078E" w:rsidRPr="008D2FB1" w:rsidRDefault="0068078E" w:rsidP="0068078E">
      <w:pPr>
        <w:spacing w:after="0"/>
        <w:jc w:val="both"/>
        <w:rPr>
          <w:sz w:val="20"/>
          <w:szCs w:val="20"/>
        </w:rPr>
      </w:pPr>
      <w:r w:rsidRPr="008D2FB1">
        <w:rPr>
          <w:b/>
          <w:bCs/>
          <w:sz w:val="20"/>
          <w:szCs w:val="20"/>
        </w:rPr>
        <w:t>Avots:</w:t>
      </w:r>
      <w:r>
        <w:rPr>
          <w:sz w:val="20"/>
          <w:szCs w:val="20"/>
        </w:rPr>
        <w:t xml:space="preserve"> </w:t>
      </w:r>
      <w:r w:rsidR="001D5D8F" w:rsidRPr="001D5D8F">
        <w:rPr>
          <w:sz w:val="20"/>
          <w:szCs w:val="20"/>
        </w:rPr>
        <w:t>SIA “Latvijas Vides, ģeoloģijas un meteoroloģijas centrs”</w:t>
      </w:r>
    </w:p>
    <w:p w14:paraId="34439073" w14:textId="3518D59A" w:rsidR="001D5D8F" w:rsidRDefault="0068078E" w:rsidP="006A235A">
      <w:pPr>
        <w:spacing w:after="0"/>
        <w:jc w:val="both"/>
        <w:rPr>
          <w:b/>
          <w:bCs/>
        </w:rPr>
      </w:pPr>
      <w:r w:rsidRPr="00C7606E">
        <w:rPr>
          <w:shd w:val="clear" w:color="auto" w:fill="FFFFFF" w:themeFill="background1"/>
        </w:rPr>
        <w:t>10.</w:t>
      </w:r>
      <w:r w:rsidR="006A235A" w:rsidRPr="00C7606E">
        <w:rPr>
          <w:shd w:val="clear" w:color="auto" w:fill="FFFFFF" w:themeFill="background1"/>
        </w:rPr>
        <w:t>5</w:t>
      </w:r>
      <w:r w:rsidRPr="00C7606E">
        <w:rPr>
          <w:shd w:val="clear" w:color="auto" w:fill="FFFFFF" w:themeFill="background1"/>
        </w:rPr>
        <w:t>.attēls</w:t>
      </w:r>
      <w:r w:rsidRPr="00CA42FA">
        <w:t xml:space="preserve">. </w:t>
      </w:r>
      <w:proofErr w:type="spellStart"/>
      <w:r>
        <w:rPr>
          <w:b/>
          <w:bCs/>
        </w:rPr>
        <w:t>NOx</w:t>
      </w:r>
      <w:proofErr w:type="spellEnd"/>
      <w:r>
        <w:rPr>
          <w:b/>
          <w:bCs/>
        </w:rPr>
        <w:t xml:space="preserve"> emisijas (</w:t>
      </w:r>
      <w:proofErr w:type="spellStart"/>
      <w:r>
        <w:rPr>
          <w:b/>
          <w:bCs/>
        </w:rPr>
        <w:t>kt</w:t>
      </w:r>
      <w:proofErr w:type="spellEnd"/>
      <w:r>
        <w:rPr>
          <w:b/>
          <w:bCs/>
        </w:rPr>
        <w:t xml:space="preserve">) transporta </w:t>
      </w:r>
      <w:proofErr w:type="spellStart"/>
      <w:r>
        <w:rPr>
          <w:b/>
          <w:bCs/>
        </w:rPr>
        <w:t>apakšnozarēs</w:t>
      </w:r>
      <w:proofErr w:type="spellEnd"/>
    </w:p>
    <w:p w14:paraId="14C74B91" w14:textId="77777777" w:rsidR="006A235A" w:rsidRPr="006A235A" w:rsidRDefault="006A235A" w:rsidP="006A235A">
      <w:pPr>
        <w:spacing w:after="0"/>
        <w:jc w:val="both"/>
        <w:rPr>
          <w:b/>
          <w:bCs/>
        </w:rPr>
      </w:pPr>
    </w:p>
    <w:p w14:paraId="78FD4EEF" w14:textId="435A69DF" w:rsidR="00A86E55" w:rsidRDefault="006D090A" w:rsidP="00A86E55">
      <w:pPr>
        <w:spacing w:after="120"/>
        <w:ind w:firstLine="720"/>
        <w:jc w:val="both"/>
      </w:pPr>
      <w:r w:rsidRPr="009271F3">
        <w:t xml:space="preserve">Ilgtspējīgas mobilitātes nodrošināšana ir viens no būtiskākajiem šī brīža transporta nozares izaicinājumiem. </w:t>
      </w:r>
      <w:r w:rsidR="00F51D3F">
        <w:t>Ir</w:t>
      </w:r>
      <w:r>
        <w:t xml:space="preserve"> nepieciešams ieviest tādus risinājumus kā mobilitātes</w:t>
      </w:r>
      <w:r w:rsidRPr="009271F3">
        <w:t xml:space="preserve"> punkt</w:t>
      </w:r>
      <w:r>
        <w:t>us,</w:t>
      </w:r>
      <w:r w:rsidRPr="009271F3">
        <w:t xml:space="preserve"> pār</w:t>
      </w:r>
      <w:r>
        <w:t>iet</w:t>
      </w:r>
      <w:r w:rsidRPr="009271F3">
        <w:t xml:space="preserve"> uz </w:t>
      </w:r>
      <w:proofErr w:type="spellStart"/>
      <w:r w:rsidR="00037283" w:rsidRPr="00442DAE">
        <w:t>bezizmešu</w:t>
      </w:r>
      <w:proofErr w:type="spellEnd"/>
      <w:r w:rsidR="00037283" w:rsidRPr="00442DAE">
        <w:t>/</w:t>
      </w:r>
      <w:proofErr w:type="spellStart"/>
      <w:r w:rsidR="00037283" w:rsidRPr="00442DAE">
        <w:t>mazizmešu</w:t>
      </w:r>
      <w:proofErr w:type="spellEnd"/>
      <w:r w:rsidRPr="00442DAE">
        <w:t xml:space="preserve"> un</w:t>
      </w:r>
      <w:r w:rsidRPr="009271F3">
        <w:t xml:space="preserve"> energoefektīvākiem transporta veidiem, veicin</w:t>
      </w:r>
      <w:r>
        <w:t>ā</w:t>
      </w:r>
      <w:r w:rsidRPr="009271F3">
        <w:t xml:space="preserve">t alternatīvo </w:t>
      </w:r>
      <w:r w:rsidRPr="009271F3">
        <w:lastRenderedPageBreak/>
        <w:t>degvielu transportlīdzekļu īpatsvara</w:t>
      </w:r>
      <w:r>
        <w:t xml:space="preserve"> un </w:t>
      </w:r>
      <w:r w:rsidRPr="009271F3">
        <w:t>sabiedriskā transporta izmantotāju skaita</w:t>
      </w:r>
      <w:r>
        <w:t xml:space="preserve"> pieaugumu</w:t>
      </w:r>
      <w:r w:rsidRPr="009271F3">
        <w:t xml:space="preserve">, kā arī </w:t>
      </w:r>
      <w:r>
        <w:t xml:space="preserve">iedzīvotāju </w:t>
      </w:r>
      <w:proofErr w:type="spellStart"/>
      <w:r>
        <w:t>mikromobilitātes</w:t>
      </w:r>
      <w:proofErr w:type="spellEnd"/>
      <w:r>
        <w:t xml:space="preserve"> (pārvietošanās ar kājām, velosipēdu, </w:t>
      </w:r>
      <w:proofErr w:type="spellStart"/>
      <w:r>
        <w:t>elektroskrejriteni</w:t>
      </w:r>
      <w:proofErr w:type="spellEnd"/>
      <w:r>
        <w:t xml:space="preserve">, skrituļdēli u.tml.) </w:t>
      </w:r>
      <w:r w:rsidRPr="009271F3">
        <w:t>palielināšanos. TAP2027 ietvertās rīcības rada priekšnosacījumus un rāda virzienus, kā Latvija tuvosies ES mērķu sasniegšanai.</w:t>
      </w:r>
      <w:r w:rsidR="00A86E55">
        <w:t xml:space="preserve"> </w:t>
      </w:r>
    </w:p>
    <w:p w14:paraId="663BE4FE" w14:textId="758CAB3A" w:rsidR="00F42510" w:rsidRDefault="00324904" w:rsidP="0019054F">
      <w:pPr>
        <w:spacing w:after="120"/>
        <w:ind w:firstLine="720"/>
        <w:jc w:val="both"/>
        <w:rPr>
          <w:rFonts w:eastAsia="Times New Roman"/>
        </w:rPr>
      </w:pPr>
      <w:r w:rsidRPr="00324904">
        <w:t>Ņemot vērā, ka Rīgas metropoles areālā koncentrējas 1,25 milj. jeb aptuveni 65 % Latvijas iedzīvotāju un tā teritorijā tiek radītas aptuveni 3/4 Latvijas ekonomisko vērtību</w:t>
      </w:r>
      <w:r w:rsidR="006200B2">
        <w:t>,</w:t>
      </w:r>
      <w:r w:rsidR="00EA3E4D">
        <w:rPr>
          <w:rStyle w:val="Vresatsauce"/>
          <w:rFonts w:eastAsia="Times New Roman"/>
        </w:rPr>
        <w:footnoteReference w:id="34"/>
      </w:r>
      <w:r w:rsidR="00EA3E4D">
        <w:t xml:space="preserve"> </w:t>
      </w:r>
      <w:r w:rsidR="006200B2">
        <w:t>ī</w:t>
      </w:r>
      <w:r w:rsidR="00A86E55">
        <w:t xml:space="preserve">paši izceļama būtu mobilitātes uzlabošana </w:t>
      </w:r>
      <w:r w:rsidR="00A86E55" w:rsidRPr="004D6B84">
        <w:rPr>
          <w:rFonts w:eastAsia="Times New Roman"/>
        </w:rPr>
        <w:t xml:space="preserve">Rīgas metropoles areālā, </w:t>
      </w:r>
      <w:r w:rsidR="00A86E55">
        <w:rPr>
          <w:rFonts w:eastAsia="Times New Roman"/>
        </w:rPr>
        <w:t>vienlaikus risinot gan ar cilvēku pārvietošanos saistītus jautājumus, gan arī panākot vides kvalitātes uzlabošanos</w:t>
      </w:r>
      <w:r w:rsidR="00EA3E4D">
        <w:rPr>
          <w:rFonts w:eastAsia="Times New Roman"/>
        </w:rPr>
        <w:t>.</w:t>
      </w:r>
      <w:r w:rsidR="00A86E55" w:rsidRPr="00A86E55">
        <w:rPr>
          <w:rFonts w:eastAsia="Times New Roman"/>
        </w:rPr>
        <w:t xml:space="preserve"> Ievērojama daļa iedzīvotāju no Rīgas apkārtējām teritorijām ik dienas dodas uz Rīgas pilsētu kā uz darba vai mācību vietu.</w:t>
      </w:r>
      <w:r w:rsidR="00E63FEB">
        <w:rPr>
          <w:rFonts w:eastAsia="Times New Roman"/>
        </w:rPr>
        <w:t xml:space="preserve"> Rīgas un Pierīgas reģionā ir turpat 50 % </w:t>
      </w:r>
      <w:r w:rsidR="00E63FEB" w:rsidRPr="00E63FEB">
        <w:rPr>
          <w:rFonts w:eastAsia="Times New Roman"/>
        </w:rPr>
        <w:t xml:space="preserve">no visiem Latvijā uz 2019.gada </w:t>
      </w:r>
      <w:r w:rsidR="00E63FEB">
        <w:rPr>
          <w:rFonts w:eastAsia="Times New Roman"/>
        </w:rPr>
        <w:t>beigām</w:t>
      </w:r>
      <w:r w:rsidR="00E63FEB" w:rsidRPr="00E63FEB">
        <w:rPr>
          <w:rFonts w:eastAsia="Times New Roman"/>
        </w:rPr>
        <w:t xml:space="preserve"> reģistrētajiem vieglajiem transportlīdzekļiem</w:t>
      </w:r>
      <w:r w:rsidR="00E63FEB">
        <w:rPr>
          <w:rFonts w:eastAsia="Times New Roman"/>
        </w:rPr>
        <w:t>.</w:t>
      </w:r>
      <w:r w:rsidR="00E63FEB">
        <w:rPr>
          <w:rStyle w:val="Vresatsauce"/>
          <w:rFonts w:eastAsia="Times New Roman"/>
        </w:rPr>
        <w:footnoteReference w:id="35"/>
      </w:r>
      <w:r w:rsidR="00E63FEB">
        <w:rPr>
          <w:rFonts w:eastAsia="Times New Roman"/>
        </w:rPr>
        <w:t xml:space="preserve"> </w:t>
      </w:r>
      <w:r w:rsidR="00E63FEB" w:rsidRPr="00E63FEB">
        <w:rPr>
          <w:rFonts w:eastAsia="Times New Roman"/>
        </w:rPr>
        <w:t>Pēdējos gados automašīnu skaits uz ielām un autoceļiem pakāpeniski turpina palielināties. Līdz ar to veidojas arvien lielāki sastrēgumi, liekot iedzīvotājiem ik dienas vairāk laika pavadīt ceļā, kā arī atstājot negatīvu ietekmi uz gaisa kvalitāti un klimata pārmaiņām.</w:t>
      </w:r>
      <w:r w:rsidR="007B43C6">
        <w:rPr>
          <w:rFonts w:eastAsia="Times New Roman"/>
        </w:rPr>
        <w:t xml:space="preserve"> To apstiprina arī dati par satiksmes intensitāti (</w:t>
      </w:r>
      <w:r w:rsidR="007B43C6" w:rsidRPr="00C7606E">
        <w:rPr>
          <w:rFonts w:eastAsia="Times New Roman"/>
          <w:i/>
          <w:iCs/>
        </w:rPr>
        <w:t>10.</w:t>
      </w:r>
      <w:r w:rsidR="006A235A" w:rsidRPr="00C7606E">
        <w:rPr>
          <w:rFonts w:eastAsia="Times New Roman"/>
          <w:i/>
          <w:iCs/>
        </w:rPr>
        <w:t>6</w:t>
      </w:r>
      <w:r w:rsidR="007B43C6" w:rsidRPr="00C7606E">
        <w:rPr>
          <w:rFonts w:eastAsia="Times New Roman"/>
          <w:i/>
          <w:iCs/>
        </w:rPr>
        <w:t>.attēls</w:t>
      </w:r>
      <w:r w:rsidR="007B43C6" w:rsidRPr="00C7606E">
        <w:rPr>
          <w:rFonts w:eastAsia="Times New Roman"/>
        </w:rPr>
        <w:t>)</w:t>
      </w:r>
      <w:r w:rsidR="007B43C6">
        <w:rPr>
          <w:rFonts w:eastAsia="Times New Roman"/>
        </w:rPr>
        <w:t xml:space="preserve">. </w:t>
      </w:r>
    </w:p>
    <w:p w14:paraId="68DF1CCE" w14:textId="47C3546C" w:rsidR="007B43C6" w:rsidRDefault="002338A6" w:rsidP="006A235A">
      <w:pPr>
        <w:spacing w:after="120"/>
        <w:ind w:hanging="142"/>
        <w:jc w:val="center"/>
        <w:rPr>
          <w:rFonts w:eastAsia="Times New Roman"/>
        </w:rPr>
      </w:pPr>
      <w:r>
        <w:rPr>
          <w:noProof/>
        </w:rPr>
        <w:drawing>
          <wp:inline distT="0" distB="0" distL="0" distR="0" wp14:anchorId="2B8A9EFC" wp14:editId="5583551E">
            <wp:extent cx="5305425" cy="3025572"/>
            <wp:effectExtent l="19050" t="19050" r="9525" b="2286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05425" cy="3025572"/>
                    </a:xfrm>
                    <a:prstGeom prst="rect">
                      <a:avLst/>
                    </a:prstGeom>
                    <a:ln>
                      <a:solidFill>
                        <a:schemeClr val="tx1"/>
                      </a:solidFill>
                    </a:ln>
                  </pic:spPr>
                </pic:pic>
              </a:graphicData>
            </a:graphic>
          </wp:inline>
        </w:drawing>
      </w:r>
    </w:p>
    <w:p w14:paraId="30A2ACBB" w14:textId="34EC8B27" w:rsidR="007B43C6" w:rsidRPr="008D2FB1" w:rsidRDefault="007B43C6" w:rsidP="007B43C6">
      <w:pPr>
        <w:spacing w:after="0"/>
        <w:jc w:val="both"/>
        <w:rPr>
          <w:sz w:val="20"/>
          <w:szCs w:val="20"/>
        </w:rPr>
      </w:pPr>
      <w:r w:rsidRPr="008D2FB1">
        <w:rPr>
          <w:b/>
          <w:bCs/>
          <w:sz w:val="20"/>
          <w:szCs w:val="20"/>
        </w:rPr>
        <w:t>Avots:</w:t>
      </w:r>
      <w:r>
        <w:rPr>
          <w:sz w:val="20"/>
          <w:szCs w:val="20"/>
        </w:rPr>
        <w:t xml:space="preserve"> </w:t>
      </w:r>
      <w:r w:rsidR="002338A6">
        <w:rPr>
          <w:sz w:val="20"/>
          <w:szCs w:val="20"/>
        </w:rPr>
        <w:t>SIA “Karšu izdevniecība Jāņa sēta”</w:t>
      </w:r>
      <w:r>
        <w:rPr>
          <w:sz w:val="20"/>
          <w:szCs w:val="20"/>
        </w:rPr>
        <w:t xml:space="preserve"> </w:t>
      </w:r>
    </w:p>
    <w:p w14:paraId="05138054" w14:textId="07F094A7" w:rsidR="00506D77" w:rsidRPr="006A172D" w:rsidRDefault="007B43C6" w:rsidP="006A172D">
      <w:pPr>
        <w:spacing w:after="0"/>
        <w:jc w:val="both"/>
        <w:rPr>
          <w:b/>
          <w:bCs/>
        </w:rPr>
      </w:pPr>
      <w:r w:rsidRPr="00C7606E">
        <w:t>10.</w:t>
      </w:r>
      <w:r w:rsidR="006A235A" w:rsidRPr="00C7606E">
        <w:t>6</w:t>
      </w:r>
      <w:r w:rsidRPr="00C7606E">
        <w:t>.attēls.</w:t>
      </w:r>
      <w:r w:rsidRPr="00CA42FA">
        <w:t xml:space="preserve"> </w:t>
      </w:r>
      <w:r w:rsidRPr="00022694">
        <w:rPr>
          <w:b/>
          <w:bCs/>
        </w:rPr>
        <w:t>S</w:t>
      </w:r>
      <w:r>
        <w:rPr>
          <w:b/>
          <w:bCs/>
        </w:rPr>
        <w:t xml:space="preserve">atiksmes intensitāte </w:t>
      </w:r>
      <w:r w:rsidRPr="006A235A">
        <w:rPr>
          <w:b/>
          <w:bCs/>
        </w:rPr>
        <w:t>(gada vidējais caurbraucošo automašīnu skaits diennaktī konkrētajā ceļa posmā pēc LVC datiem</w:t>
      </w:r>
      <w:r w:rsidR="00690211" w:rsidRPr="006A235A">
        <w:rPr>
          <w:b/>
          <w:bCs/>
        </w:rPr>
        <w:t xml:space="preserve"> par 2016.-2017.gadu</w:t>
      </w:r>
      <w:r w:rsidRPr="006A235A">
        <w:rPr>
          <w:b/>
          <w:bCs/>
        </w:rPr>
        <w:t>)</w:t>
      </w:r>
    </w:p>
    <w:p w14:paraId="731B8540" w14:textId="689EBA70" w:rsidR="00285799" w:rsidRPr="004928FF" w:rsidRDefault="00285799" w:rsidP="00285799">
      <w:pPr>
        <w:spacing w:after="120"/>
        <w:ind w:firstLine="720"/>
        <w:jc w:val="both"/>
        <w:rPr>
          <w:rFonts w:eastAsia="Times New Roman"/>
        </w:rPr>
      </w:pPr>
      <w:r>
        <w:rPr>
          <w:rFonts w:eastAsia="Times New Roman"/>
        </w:rPr>
        <w:t>Balstoties uz</w:t>
      </w:r>
      <w:r w:rsidRPr="00E63FEB">
        <w:rPr>
          <w:rFonts w:eastAsia="Times New Roman"/>
        </w:rPr>
        <w:t xml:space="preserve"> iepriekš minēto, lai samazinātu transporta radīto izmešu daudzumu Rīgā, ir nepieciešams radīt priekšnosacījumus transporta plūsmu pārstrukturēšanai Rīgā un Pierīgā, tādējādi mainot satiksmes dalībnieku paradumus</w:t>
      </w:r>
      <w:r>
        <w:rPr>
          <w:rFonts w:eastAsia="Times New Roman"/>
        </w:rPr>
        <w:t xml:space="preserve">. </w:t>
      </w:r>
      <w:r>
        <w:t>Solis š</w:t>
      </w:r>
      <w:r w:rsidR="004928FF">
        <w:t>ī jautājuma risināšanā būs</w:t>
      </w:r>
      <w:r>
        <w:t xml:space="preserve"> </w:t>
      </w:r>
      <w:r w:rsidR="004928FF">
        <w:t>t</w:t>
      </w:r>
      <w:r>
        <w:t xml:space="preserve">ransporta </w:t>
      </w:r>
      <w:r w:rsidRPr="0019054F">
        <w:t>reforma ANM plāna ietvaros</w:t>
      </w:r>
      <w:r w:rsidR="004928FF" w:rsidRPr="0019054F">
        <w:t>, kas</w:t>
      </w:r>
      <w:r w:rsidRPr="0019054F">
        <w:t xml:space="preserve"> vērsta uz sabiedriskā transporta konkurētspējas attīstību Rīgas metropoles areālā un paredz integrētu un koordinētu pieeju pasažieru pārvadājumu plānošanai, pasūtīšanai un organizācijai</w:t>
      </w:r>
      <w:r>
        <w:t xml:space="preserve">, kā arī vienotas sistēmas izveidi biļešu tirdzniecībai (vienotā biļete) un pasažieru informēšanai (t.sk. reāllaikā). Tāpat reformas rezultātā plānots </w:t>
      </w:r>
      <w:r>
        <w:lastRenderedPageBreak/>
        <w:t>uzlabot pārvaldības institucionālo modeli. Pilnībā reformu paredzēts realizēt līdz 2030.gadam, paredzot pārejas periodu sākot no 2023.gada, kad atsevišķi reformas rezultāti/elementi sāk darboties.</w:t>
      </w:r>
      <w:r>
        <w:rPr>
          <w:sz w:val="22"/>
          <w:szCs w:val="22"/>
        </w:rPr>
        <w:t xml:space="preserve"> </w:t>
      </w:r>
      <w:r>
        <w:t xml:space="preserve">Līdz 2022.gada beigām paredzēts izstrādāt un līdz 2023.gada vidum apstiprināt </w:t>
      </w:r>
      <w:r w:rsidRPr="008C5E41">
        <w:t>integrētu Rīgas metropoles areāla sabiedriskā transporta plānu</w:t>
      </w:r>
      <w:r>
        <w:t xml:space="preserve">, kas sevī ietvers maršruta tīkla attīstības plānu, biļešu cenu un atlaižu politiku, integrētu stratēģisko kustības </w:t>
      </w:r>
      <w:r w:rsidRPr="008C5E41">
        <w:t>grafiku, plānotos pārvadājumu apjomus, u.c.</w:t>
      </w:r>
      <w:r w:rsidRPr="008C5E41">
        <w:rPr>
          <w:sz w:val="22"/>
          <w:szCs w:val="22"/>
        </w:rPr>
        <w:t xml:space="preserve"> </w:t>
      </w:r>
      <w:r w:rsidRPr="008C5E41">
        <w:t>Tāpat līdz 2023.gada beigām paredzēts iespējot vienoto biļeti multimodālam ceļojumam biļešu tirdzniecības vietās un vismaz vienā mobilajā aplikācijā, kā arī ies</w:t>
      </w:r>
      <w:r w:rsidRPr="00285799">
        <w:t>pējot reāllaika pasažieru informācijas sistēmas.</w:t>
      </w:r>
      <w:r w:rsidRPr="00285799">
        <w:rPr>
          <w:sz w:val="22"/>
          <w:szCs w:val="22"/>
        </w:rPr>
        <w:t xml:space="preserve"> </w:t>
      </w:r>
      <w:r w:rsidRPr="00832C31">
        <w:t xml:space="preserve">Savukārt uzlaboto </w:t>
      </w:r>
      <w:r w:rsidRPr="008C5E41">
        <w:t>institucionālās pārvaldības modeli paredzēts iespējot, sākot ar 2026.gadu. Reformas īstenošanas viens no galvenajiem elementiem būs integrēts Rīgas pilsētas un Latvijas reģionālo pārvadāju</w:t>
      </w:r>
      <w:r w:rsidRPr="00832C31">
        <w:t>mu maršrutu tīkls un kustības</w:t>
      </w:r>
      <w:r>
        <w:t xml:space="preserve"> grafiks, pamatojoties uz apstiprināto sabiedriskā transporta plānu. Jaunais maršrutu tīkls un kustības grafiks palīdzēs palielināt sabiedriskā transporta lomu kopējā motorizētajā mobilitātē, tajā skaitā uzsvaru liekot uz sliežu transporta (dzelzceļš un tramvajs) lomas palielināšanu Rīgas pilsētā un pārējā Rīgas metropoles areālā.</w:t>
      </w:r>
    </w:p>
    <w:p w14:paraId="1535F3E7" w14:textId="2A61735A" w:rsidR="00AE6C0F" w:rsidRDefault="006134B8" w:rsidP="00FF2F56">
      <w:pPr>
        <w:spacing w:after="120"/>
        <w:ind w:firstLine="720"/>
        <w:jc w:val="both"/>
      </w:pPr>
      <w:r>
        <w:t>B</w:t>
      </w:r>
      <w:r w:rsidR="006D090A" w:rsidRPr="00D34113">
        <w:t>ūtisks instruments ilgtspējīgas mobilitātes nodrošināšanā ir sabiedriskais transports. Valstij jārada priekšnosacījumi</w:t>
      </w:r>
      <w:r w:rsidR="00C9762A">
        <w:t>,</w:t>
      </w:r>
      <w:r w:rsidR="006D090A" w:rsidRPr="00D34113">
        <w:t xml:space="preserve"> lai iedzīvotāji, it īpaši pilsētās, būtu ieinteresēti pārsēsties no privātajām automašīnām uz sabiedrisko transportu, kā arī uz videi draudzīgākiem transportlīdzekļiem. </w:t>
      </w:r>
      <w:r w:rsidR="00E913D7">
        <w:t>Svarīga</w:t>
      </w:r>
      <w:r w:rsidR="006D090A">
        <w:t xml:space="preserve"> </w:t>
      </w:r>
      <w:r w:rsidR="00E913D7">
        <w:t>loma</w:t>
      </w:r>
      <w:r w:rsidR="006D090A">
        <w:t xml:space="preserve"> ir arī pašvaldību iesaistei šo jautājumu risināšanā. </w:t>
      </w:r>
      <w:r w:rsidR="006D090A" w:rsidRPr="00D34113">
        <w:t>Lai gan kopējais ar sauszemes pasažieru transportu pārvadāto pasažieru skaits 2018.gadā pieauga par 0,1% salīdzinājumā ar 2017.gadu,</w:t>
      </w:r>
      <w:r w:rsidR="00263707">
        <w:t xml:space="preserve"> </w:t>
      </w:r>
      <w:bookmarkStart w:id="100" w:name="_Hlk69302452"/>
      <w:r w:rsidR="00263707">
        <w:t xml:space="preserve">2019.gadā </w:t>
      </w:r>
      <w:r w:rsidR="00BF5126">
        <w:t xml:space="preserve">pārvadāto pasažieru skaits samazinājās gan regulāras satiksmes autobusu pārvadājumos, gan </w:t>
      </w:r>
      <w:r w:rsidR="00420B40">
        <w:t>ar trolejbusiem un autobusiem</w:t>
      </w:r>
      <w:r w:rsidR="00161C71">
        <w:t xml:space="preserve">, izņemot dzelzceļu, kur salīdzinājumā ar 2018.gadu </w:t>
      </w:r>
      <w:r w:rsidR="00971A3C">
        <w:t xml:space="preserve">2019.gadā </w:t>
      </w:r>
      <w:r w:rsidR="00161C71">
        <w:t xml:space="preserve">pārvadāja par </w:t>
      </w:r>
      <w:r w:rsidR="00C91471">
        <w:t>2 % vairāk pasa</w:t>
      </w:r>
      <w:r w:rsidR="00971A3C">
        <w:t xml:space="preserve">žieru. 2020.gadā </w:t>
      </w:r>
      <w:r w:rsidR="00FE50E4">
        <w:t>pasažieru skaita samazināšanos visos transporta veidos noteica Covid-19 pandēmija un ar to saistītie pārvietošanās ierobežojumi.</w:t>
      </w:r>
      <w:r w:rsidR="00FF2F56">
        <w:t xml:space="preserve"> Tā piemēram, </w:t>
      </w:r>
      <w:r w:rsidR="00FF2F56" w:rsidRPr="00FF2F56">
        <w:t>2020. gada 2. ceturksnī pasažieru skaits samazinājās par 64 %</w:t>
      </w:r>
      <w:r w:rsidR="00FF2F56">
        <w:t>.</w:t>
      </w:r>
      <w:bookmarkStart w:id="101" w:name="_Hlk55911499"/>
      <w:r w:rsidR="006D090A" w:rsidRPr="00813E75">
        <w:rPr>
          <w:vertAlign w:val="superscript"/>
        </w:rPr>
        <w:footnoteReference w:id="36"/>
      </w:r>
      <w:bookmarkEnd w:id="101"/>
      <w:r w:rsidR="00C9762A">
        <w:rPr>
          <w:vertAlign w:val="superscript"/>
        </w:rPr>
        <w:t xml:space="preserve"> </w:t>
      </w:r>
      <w:bookmarkEnd w:id="100"/>
      <w:r w:rsidR="005A5DCA">
        <w:t>Raugoties nākotnē, p</w:t>
      </w:r>
      <w:r w:rsidR="006D090A" w:rsidRPr="00D34113">
        <w:t xml:space="preserve">asažieru skaita saglabāšana un palielināšana sabiedriskajā transportā ir uzskatāma par būtisku transporta nozares izaicinājumu, kas būs pamats ilgtspējīgas mobilitātes nodrošināšanā. </w:t>
      </w:r>
      <w:r w:rsidR="006D090A" w:rsidRPr="00AE6C0F">
        <w:t xml:space="preserve">Tāpat, sadarbojoties dažādiem pārvadātājiem, ir nepieciešams veidot mobilitātes punktus un </w:t>
      </w:r>
      <w:proofErr w:type="spellStart"/>
      <w:r w:rsidR="006D090A" w:rsidRPr="00AE6C0F">
        <w:t>jumtorganizāciju</w:t>
      </w:r>
      <w:proofErr w:type="spellEnd"/>
      <w:r w:rsidR="006D090A" w:rsidRPr="00AE6C0F">
        <w:t xml:space="preserve"> to pārvaldībai.</w:t>
      </w:r>
      <w:r w:rsidR="001324EC" w:rsidRPr="00AE6C0F">
        <w:t xml:space="preserve"> </w:t>
      </w:r>
      <w:r w:rsidR="001324EC" w:rsidRPr="00442DAE">
        <w:t xml:space="preserve">Ņemot vērā ATR rezultātā iecerētās izmaiņas administratīvi teritoriālajā iedalījumā, ko nosaka Saeimā 2020.gada 10.jūnijā pieņemtais Administratīvo teritoriju un apdzīvoto vietu likums, </w:t>
      </w:r>
      <w:r w:rsidR="00AE6C0F" w:rsidRPr="00442DAE">
        <w:t>sabiedriskā transporta maršruta tīkls tiks atbilstoši pielāgots pasažieru plūsmas datiem.</w:t>
      </w:r>
      <w:r w:rsidR="001324EC">
        <w:t xml:space="preserve"> </w:t>
      </w:r>
    </w:p>
    <w:p w14:paraId="0E1489B9" w14:textId="65D20573" w:rsidR="00796680" w:rsidRDefault="006D090A" w:rsidP="00644EA5">
      <w:pPr>
        <w:spacing w:after="120"/>
        <w:ind w:firstLine="720"/>
        <w:jc w:val="both"/>
      </w:pPr>
      <w:r>
        <w:t>Lai arī pamazām notiek virzība uz attālinātu pakalpojumu saņemšanu, ir iedzīvotāju grupas, kurām sabiedriskā transporta izmantošana vēl aizvien ir būtiska.</w:t>
      </w:r>
      <w:r w:rsidR="002D6D19">
        <w:t xml:space="preserve"> </w:t>
      </w:r>
      <w:r w:rsidRPr="009271F3">
        <w:t xml:space="preserve">Samazinoties iedzīvotāju skaitam lauku reģionos, aktuāls ir jautājums par mobilitātes un pakalpojumu nodrošināšanu </w:t>
      </w:r>
      <w:r w:rsidRPr="001B3A7F">
        <w:t>demogrāfisko pārmaiņu skartajos reģionos, kur pasažieru pārvadāšana ar sabiedrisko transportu kļūst finansiāli neizdevīga, jo netiek nodrošināts pasažieru skaits. Tādējādi ir nepieciešams samazināt vai arī pilnībā slēgt noteiktus maršrutus, kas savukārt negatīvi ietekmē iedzīvotāju mobilitātes iespējas. Ir nepieciešams rast risinājumus šai situācijai, piemēram, attīstot pakalpojumu “transports pēc pieprasījuma”.</w:t>
      </w:r>
      <w:r w:rsidR="000D7D4A" w:rsidRPr="001B3A7F">
        <w:t xml:space="preserve"> Šī un citu pakalpojumu ieviešana sabiedriskā transporta</w:t>
      </w:r>
      <w:r w:rsidR="001B3A7F" w:rsidRPr="001B3A7F">
        <w:t xml:space="preserve"> pieejamības uzlabošanai vērtēta </w:t>
      </w:r>
      <w:r w:rsidR="00EA3E4D">
        <w:t>i</w:t>
      </w:r>
      <w:r w:rsidR="001B3A7F" w:rsidRPr="001B3A7F">
        <w:t>nformatīvajā ziņojumā “Par reģionālās nozīmes sabiedriskā transporta pakalpojumu attīstību 2021.-2030.gadam”</w:t>
      </w:r>
      <w:r w:rsidR="001B3A7F" w:rsidRPr="001B3A7F">
        <w:rPr>
          <w:rStyle w:val="Vresatsauce"/>
        </w:rPr>
        <w:footnoteReference w:id="37"/>
      </w:r>
      <w:r w:rsidR="001B3A7F" w:rsidRPr="001B3A7F">
        <w:t>.</w:t>
      </w:r>
      <w:r w:rsidR="00226F26" w:rsidRPr="001B3A7F">
        <w:t xml:space="preserve"> </w:t>
      </w:r>
      <w:r w:rsidR="009B38AA">
        <w:t xml:space="preserve">To, ka </w:t>
      </w:r>
      <w:r w:rsidR="009B38AA">
        <w:lastRenderedPageBreak/>
        <w:t>šād</w:t>
      </w:r>
      <w:r w:rsidR="00204413">
        <w:t>s</w:t>
      </w:r>
      <w:r w:rsidR="00796680">
        <w:t xml:space="preserve"> alternatīvs</w:t>
      </w:r>
      <w:r w:rsidR="00204413">
        <w:t xml:space="preserve"> risinājums</w:t>
      </w:r>
      <w:r w:rsidR="009831B4">
        <w:t xml:space="preserve"> </w:t>
      </w:r>
      <w:r w:rsidR="00C6750D" w:rsidRPr="00796680">
        <w:t>sabiedriskā transporta pakalpojumu nodrošināšanai</w:t>
      </w:r>
      <w:r w:rsidR="00204413">
        <w:t xml:space="preserve"> var būt</w:t>
      </w:r>
      <w:r w:rsidR="00796680">
        <w:t xml:space="preserve"> noderīgs</w:t>
      </w:r>
      <w:r w:rsidR="00204413">
        <w:t xml:space="preserve"> </w:t>
      </w:r>
      <w:r w:rsidR="00796680" w:rsidRPr="00796680">
        <w:t xml:space="preserve">mobilitātes veicināšanai teritorijās, kur sabiedriskais transports kursē reti vai kur demogrāfisko izmaiņu dēļ nav ekonomiski pamatoti nodrošināt sabiedriskā transporta reisu ar autobusiem, </w:t>
      </w:r>
      <w:r w:rsidR="00C6750D">
        <w:t xml:space="preserve">apstiprina arī </w:t>
      </w:r>
      <w:r w:rsidR="00F13DA2">
        <w:t xml:space="preserve">Vidzemes </w:t>
      </w:r>
      <w:r w:rsidR="00711DD8">
        <w:t xml:space="preserve">plānošanas reģiona veiktā pilotprojekta </w:t>
      </w:r>
      <w:r w:rsidR="00732CAE" w:rsidRPr="00732CAE">
        <w:t>“Transports pēc pieprasījuma” pozitīv</w:t>
      </w:r>
      <w:r w:rsidR="00732CAE">
        <w:t>ie</w:t>
      </w:r>
      <w:r w:rsidR="00732CAE" w:rsidRPr="00732CAE">
        <w:t xml:space="preserve"> rezultāt</w:t>
      </w:r>
      <w:r w:rsidR="00732CAE">
        <w:t>i</w:t>
      </w:r>
      <w:r w:rsidR="00C80762">
        <w:t>.</w:t>
      </w:r>
    </w:p>
    <w:p w14:paraId="33F7B4D8" w14:textId="0E96683A" w:rsidR="000D7D4A" w:rsidRDefault="006D090A" w:rsidP="00C647BD">
      <w:pPr>
        <w:spacing w:after="120"/>
        <w:ind w:firstLine="720"/>
        <w:jc w:val="both"/>
      </w:pPr>
      <w:r w:rsidRPr="001B3A7F">
        <w:t xml:space="preserve"> Svarīgi, lai tiktu uzlabota transporta infrastruktūras un pakalpojumu pieejamība</w:t>
      </w:r>
      <w:r w:rsidR="00C550E9">
        <w:t xml:space="preserve"> </w:t>
      </w:r>
      <w:r w:rsidR="007F55A4">
        <w:t xml:space="preserve">un </w:t>
      </w:r>
      <w:proofErr w:type="spellStart"/>
      <w:r w:rsidR="007F55A4">
        <w:t>piekļūstamība</w:t>
      </w:r>
      <w:proofErr w:type="spellEnd"/>
      <w:r w:rsidRPr="001B3A7F">
        <w:t xml:space="preserve"> visām sabiedrības grupām</w:t>
      </w:r>
      <w:r w:rsidR="000D7D4A" w:rsidRPr="001B3A7F">
        <w:t>, piemēram,  personām ar invaliditāti. Arī TAP2027 mērķī uzsvērta nepieciešamība attīstīt pieejamu (gan ērtības, gan izmaksu ziņā)</w:t>
      </w:r>
      <w:r w:rsidR="007F55A4">
        <w:t xml:space="preserve"> un piekļūstamu (</w:t>
      </w:r>
      <w:r w:rsidR="00DA3BCA" w:rsidRPr="00DA3BCA">
        <w:t>iespēja fiziski piekļūt un lietot, izmantojot vairākus sensoros (redze, dzirde, tauste) kanālus</w:t>
      </w:r>
      <w:r w:rsidR="00DA3BCA">
        <w:t>)</w:t>
      </w:r>
      <w:r w:rsidR="000D7D4A" w:rsidRPr="001B3A7F">
        <w:t xml:space="preserve"> transporta sistēmu. </w:t>
      </w:r>
      <w:r w:rsidR="00C550E9" w:rsidRPr="002D6D19">
        <w:t xml:space="preserve">Attiecībā uz sabiedriskā transporta </w:t>
      </w:r>
      <w:proofErr w:type="spellStart"/>
      <w:r w:rsidR="00C550E9" w:rsidRPr="002D6D19">
        <w:t>piekļūstamību</w:t>
      </w:r>
      <w:proofErr w:type="spellEnd"/>
      <w:r w:rsidR="00C550E9" w:rsidRPr="002D6D19">
        <w:t xml:space="preserve">, pieejamību, cenu </w:t>
      </w:r>
      <w:proofErr w:type="spellStart"/>
      <w:r w:rsidR="00C550E9" w:rsidRPr="002D6D19">
        <w:t>pieņemamību</w:t>
      </w:r>
      <w:proofErr w:type="spellEnd"/>
      <w:r w:rsidR="00C550E9" w:rsidRPr="002D6D19">
        <w:t xml:space="preserve"> un drošību vecāka gadagājuma cilvēkiem, sevišķi lauku un attālos apvidos pirmām kārtām ir jāapzina </w:t>
      </w:r>
      <w:proofErr w:type="spellStart"/>
      <w:r w:rsidR="00C550E9" w:rsidRPr="002D6D19">
        <w:t>mērķgrupas</w:t>
      </w:r>
      <w:proofErr w:type="spellEnd"/>
      <w:r w:rsidR="00C550E9" w:rsidRPr="002D6D19">
        <w:t xml:space="preserve"> vajadzības un atbilstoši vajadzībām pielāgot nepieciešamos pakalpojumus. Arī transporta </w:t>
      </w:r>
      <w:proofErr w:type="spellStart"/>
      <w:r w:rsidR="00C550E9" w:rsidRPr="002D6D19">
        <w:t>digitalizācijas</w:t>
      </w:r>
      <w:proofErr w:type="spellEnd"/>
      <w:r w:rsidR="00C550E9" w:rsidRPr="002D6D19">
        <w:t xml:space="preserve"> jomā svarīgi ņemt vērā ikvienas </w:t>
      </w:r>
      <w:proofErr w:type="spellStart"/>
      <w:r w:rsidR="00C550E9" w:rsidRPr="002D6D19">
        <w:t>mērka</w:t>
      </w:r>
      <w:proofErr w:type="spellEnd"/>
      <w:r w:rsidR="00C550E9" w:rsidRPr="002D6D19">
        <w:t xml:space="preserve"> grupas vajadzības, paturot prātā pensijas vecuma cilvēku un cilvēku ar funkcionālajiem traucējumiem funkcionēšanas un uztveres spēju ierobežojumus.</w:t>
      </w:r>
      <w:bookmarkStart w:id="102" w:name="_Hlk45787444"/>
    </w:p>
    <w:p w14:paraId="3EABA8C4" w14:textId="674FB987" w:rsidR="00442F3E" w:rsidRDefault="001609D2" w:rsidP="00DF08E5">
      <w:pPr>
        <w:spacing w:before="120" w:after="120" w:line="240" w:lineRule="auto"/>
        <w:ind w:firstLine="720"/>
        <w:jc w:val="both"/>
      </w:pPr>
      <w:r>
        <w:t xml:space="preserve">Modelēšanas rezultāti parāda, ka </w:t>
      </w:r>
      <w:proofErr w:type="spellStart"/>
      <w:r>
        <w:t>klimatneitralitātes</w:t>
      </w:r>
      <w:proofErr w:type="spellEnd"/>
      <w:r>
        <w:t xml:space="preserve"> scenārija īstenošanas ieteicamā trajektorija nosaka līdz 2030.gadam pilnā mērā īstenot NEKP2030 mērķa scenārijā ieplānotos pasākumus, kuri paredz kopējo, neieskaitot </w:t>
      </w:r>
      <w:r w:rsidRPr="0031799D">
        <w:t>ZIZIMM</w:t>
      </w:r>
      <w:r w:rsidR="0031799D" w:rsidRPr="0031799D">
        <w:t xml:space="preserve"> (zemes izmantošanas, zemes izmantošanas maiņas un mežsaimniecība</w:t>
      </w:r>
      <w:r w:rsidR="0031799D">
        <w:t>s</w:t>
      </w:r>
      <w:r w:rsidR="0031799D" w:rsidRPr="0031799D">
        <w:t>)</w:t>
      </w:r>
      <w:r w:rsidR="0031799D">
        <w:t xml:space="preserve"> </w:t>
      </w:r>
      <w:r>
        <w:t xml:space="preserve">sektoru, SEG emisiju samazināšanu par apmēram 64% pret 1990.gadu. Turpinot </w:t>
      </w:r>
      <w:proofErr w:type="spellStart"/>
      <w:r>
        <w:t>klimatneitralitātes</w:t>
      </w:r>
      <w:proofErr w:type="spellEnd"/>
      <w:r>
        <w:t xml:space="preserve"> scenārija īstenošanas ieteicamo trajektoriju pēc 2030.gada, tā paredz, ka 2040.gadā SEG emisijas ir samazinātas vismaz par 75% pret 1990.gadu, bet 2050. gadā par vismaz 88% pret 1990. gadu.</w:t>
      </w:r>
      <w:r w:rsidR="00557247">
        <w:t xml:space="preserve"> Enerģētikas sektorā, t.sk. transportā SEG emisijas 2050.gadā tiek samazinātas par apmēram 98% salīdzinot ar 1990.gadu.</w:t>
      </w:r>
      <w:r>
        <w:rPr>
          <w:rStyle w:val="Vresatsauce"/>
        </w:rPr>
        <w:footnoteReference w:id="38"/>
      </w:r>
      <w:r w:rsidR="00442F3E">
        <w:t xml:space="preserve"> Saskaņā ar prognozēm sagaidāms, ka 2050. gadā emisijas transporta sektorā, attiecībā pret 2017. un 1990. gadu, kopumā samazināsies (attiecīgi par 53 % un 47 %).</w:t>
      </w:r>
      <w:r w:rsidR="00442F3E">
        <w:rPr>
          <w:rStyle w:val="Vresatsauce"/>
        </w:rPr>
        <w:footnoteReference w:id="39"/>
      </w:r>
    </w:p>
    <w:p w14:paraId="342413B1" w14:textId="15CF9756" w:rsidR="008838D4" w:rsidRDefault="008E115B" w:rsidP="001455B9">
      <w:pPr>
        <w:spacing w:before="120" w:after="120" w:line="240" w:lineRule="auto"/>
        <w:ind w:firstLine="720"/>
        <w:jc w:val="both"/>
      </w:pPr>
      <w:r w:rsidRPr="000D7D4A">
        <w:t>SEG emisiju samazināšana</w:t>
      </w:r>
      <w:r>
        <w:t xml:space="preserve"> panākama</w:t>
      </w:r>
      <w:r w:rsidRPr="000D7D4A">
        <w:t xml:space="preserve">, popularizējot un veicinot ar alternatīvajām degvielām, to skaitā </w:t>
      </w:r>
      <w:proofErr w:type="spellStart"/>
      <w:r w:rsidRPr="000D7D4A">
        <w:t>biometānu</w:t>
      </w:r>
      <w:proofErr w:type="spellEnd"/>
      <w:r w:rsidRPr="000D7D4A">
        <w:t>, darbināmu transportlīdzekļu</w:t>
      </w:r>
      <w:r>
        <w:t xml:space="preserve"> un </w:t>
      </w:r>
      <w:r w:rsidR="008A291F">
        <w:t xml:space="preserve">infrastruktūras to </w:t>
      </w:r>
      <w:proofErr w:type="spellStart"/>
      <w:r w:rsidR="008A291F">
        <w:t>uzpildei</w:t>
      </w:r>
      <w:proofErr w:type="spellEnd"/>
      <w:r w:rsidR="008A291F">
        <w:t>/uzlādei</w:t>
      </w:r>
      <w:r w:rsidRPr="000D7D4A">
        <w:t xml:space="preserve"> </w:t>
      </w:r>
      <w:r>
        <w:t>pieejamību</w:t>
      </w:r>
      <w:r w:rsidRPr="000D7D4A">
        <w:t>.</w:t>
      </w:r>
      <w:r w:rsidR="001A5382">
        <w:t xml:space="preserve"> </w:t>
      </w:r>
      <w:r w:rsidR="00B6047B" w:rsidRPr="00B6047B">
        <w:t>Lai līdz minimumam samazinātu transporta atkarību no naftas un mazinātu transporta ietekmi uz vidi, Eiropas Parlamenta un Padomes Direktīv</w:t>
      </w:r>
      <w:r w:rsidR="00B6047B">
        <w:t>a</w:t>
      </w:r>
      <w:r w:rsidR="00B6047B" w:rsidRPr="00B6047B">
        <w:t xml:space="preserve"> 2014/94/ES (2014. gada 22. oktobris) par alternatīvo degvielu infrastruktūras ieviešanu paredz noteiktu vienotu pasākumu sistēmu alternatīvo degvielas veidu infrastruktūras izveidei ES un definē prasību minimumu alternatīvo degvielas veidu infrastruktūras attīstīšanai, kā arī kopējās tehniskās specifikācijas</w:t>
      </w:r>
      <w:r w:rsidR="00456592">
        <w:t>.</w:t>
      </w:r>
      <w:r w:rsidR="001B4604">
        <w:t xml:space="preserve"> </w:t>
      </w:r>
      <w:r w:rsidR="00351326" w:rsidRPr="00660544">
        <w:t>Ilgtspējīgas un viedas mobilitātes stratēģi</w:t>
      </w:r>
      <w:r w:rsidR="00351326">
        <w:t>jas</w:t>
      </w:r>
      <w:r w:rsidR="00E4157B">
        <w:rPr>
          <w:rStyle w:val="Vresatsauce"/>
        </w:rPr>
        <w:footnoteReference w:id="40"/>
      </w:r>
      <w:r w:rsidR="00466904">
        <w:t xml:space="preserve"> </w:t>
      </w:r>
      <w:r w:rsidR="001B4604">
        <w:t xml:space="preserve">rīcības </w:t>
      </w:r>
      <w:r w:rsidR="005F091A">
        <w:t>p</w:t>
      </w:r>
      <w:r w:rsidR="001B4604">
        <w:t>lān</w:t>
      </w:r>
      <w:r w:rsidR="009707F2">
        <w:t>ā norā</w:t>
      </w:r>
      <w:r w:rsidR="00C56F54">
        <w:t>dīts uz minētās direktīvas pārskatīšanu</w:t>
      </w:r>
      <w:r w:rsidR="00D95E4B">
        <w:t xml:space="preserve">. </w:t>
      </w:r>
      <w:r w:rsidR="009829A4">
        <w:t>Satiksmes ministrija</w:t>
      </w:r>
      <w:r w:rsidR="008838D4">
        <w:t xml:space="preserve"> sekos līdzi</w:t>
      </w:r>
      <w:r w:rsidR="00D95E4B">
        <w:t xml:space="preserve"> šīm iniciatīvām</w:t>
      </w:r>
      <w:r w:rsidR="008838D4">
        <w:t xml:space="preserve"> un rīkosies atbilstoši </w:t>
      </w:r>
      <w:r w:rsidR="001C696D">
        <w:t>jaunajiem uzstādījumiem.</w:t>
      </w:r>
    </w:p>
    <w:p w14:paraId="21D877E5" w14:textId="7792FF09" w:rsidR="00B6047B" w:rsidRDefault="00A57F01" w:rsidP="001455B9">
      <w:pPr>
        <w:spacing w:before="120" w:after="120" w:line="240" w:lineRule="auto"/>
        <w:ind w:firstLine="720"/>
        <w:jc w:val="both"/>
      </w:pPr>
      <w:r>
        <w:t xml:space="preserve">EK 2017.gada 8.novembrī nāca klajā ar Mobilitātes </w:t>
      </w:r>
      <w:proofErr w:type="spellStart"/>
      <w:r>
        <w:t>pakotni</w:t>
      </w:r>
      <w:proofErr w:type="spellEnd"/>
      <w:r>
        <w:t xml:space="preserve"> II, kurā iekļāva ar zemu emisiju </w:t>
      </w:r>
      <w:r w:rsidR="00675EAA">
        <w:t>mobilitāti saistītas</w:t>
      </w:r>
      <w:r>
        <w:t xml:space="preserve"> iniciatīvas</w:t>
      </w:r>
      <w:r w:rsidR="00675EAA">
        <w:t xml:space="preserve">. </w:t>
      </w:r>
      <w:r>
        <w:t xml:space="preserve">Priekšlikumu vispārējais mērķis bija palielināt “tīro”, t.i., </w:t>
      </w:r>
      <w:proofErr w:type="spellStart"/>
      <w:r>
        <w:t>mazemisiju</w:t>
      </w:r>
      <w:proofErr w:type="spellEnd"/>
      <w:r>
        <w:t xml:space="preserve"> un nulles emisiju (</w:t>
      </w:r>
      <w:proofErr w:type="spellStart"/>
      <w:r>
        <w:t>bezemisijas</w:t>
      </w:r>
      <w:proofErr w:type="spellEnd"/>
      <w:r>
        <w:t>), transportlīdzekļu skaitu publiskajos iepirkumos, tā sniedzot ieguldījumu kopējo transporta radīto emisiju samazināšanā, konkurētspējas palielināšanā un transporta nozares izaugsmē.</w:t>
      </w:r>
      <w:r w:rsidR="00675EAA">
        <w:t xml:space="preserve"> </w:t>
      </w:r>
      <w:r>
        <w:t xml:space="preserve">2019.gada 12.jūlijā Eiropas Savienības Oficiālajā Vēstnesī tika publicēta Eiropas Parlamenta un Padomes Direktīva 2019/1161 (2019.gada </w:t>
      </w:r>
      <w:r>
        <w:lastRenderedPageBreak/>
        <w:t>20.jūnijs), ar ko groza Direktīvu 2009/33/EK par “tīro” un energoefektīvo autotransporta līdzekļu izmantošanas veicināšanu</w:t>
      </w:r>
      <w:r w:rsidR="00675EAA">
        <w:t xml:space="preserve">, kā mērķis ir </w:t>
      </w:r>
      <w:r>
        <w:t>stimulēt pieprasījumu pēc tīriem transportlīdzekļiem, tādā veidā atbalstot tīro transportlīdzekļu tirgus</w:t>
      </w:r>
      <w:r w:rsidR="00264C9E">
        <w:t xml:space="preserve"> (stimulējot pieprasījumu un piedāvājumu)</w:t>
      </w:r>
      <w:r>
        <w:t xml:space="preserve"> veidošanos visā </w:t>
      </w:r>
      <w:r w:rsidR="00471C2A">
        <w:t>ES un kas dalībvalstīs ieviešama līdz 20</w:t>
      </w:r>
      <w:r>
        <w:t>21.gada 2.augustam.</w:t>
      </w:r>
      <w:r w:rsidR="00FD381D">
        <w:t xml:space="preserve"> </w:t>
      </w:r>
    </w:p>
    <w:p w14:paraId="42ECDC1B" w14:textId="1D6D5387" w:rsidR="003A10D8" w:rsidRPr="00BD5CB0" w:rsidRDefault="00710DB3" w:rsidP="006E16F6">
      <w:pPr>
        <w:spacing w:after="120"/>
        <w:ind w:firstLine="720"/>
        <w:jc w:val="both"/>
      </w:pPr>
      <w:r w:rsidRPr="00BD5CB0">
        <w:t>Vidējais reģistrēto transportlīdzekļu vecums uz 2021.gada 1.janvāri bija 14,19 gadi</w:t>
      </w:r>
      <w:r w:rsidR="00F050A6" w:rsidRPr="00BD5CB0">
        <w:t xml:space="preserve">, vieglajiem </w:t>
      </w:r>
      <w:r w:rsidR="00D7680C" w:rsidRPr="00BD5CB0">
        <w:t>transportlīdzekļiem – 14,44 gadi</w:t>
      </w:r>
      <w:r w:rsidRPr="00BD5CB0">
        <w:rPr>
          <w:rStyle w:val="Vresatsauce"/>
        </w:rPr>
        <w:footnoteReference w:id="41"/>
      </w:r>
      <w:r w:rsidR="00D7680C" w:rsidRPr="00BD5CB0">
        <w:t xml:space="preserve">, </w:t>
      </w:r>
      <w:r w:rsidR="001947B9" w:rsidRPr="00BD5CB0">
        <w:t xml:space="preserve">pārsniedzot Eiropas vidējo rādītāju </w:t>
      </w:r>
      <w:r w:rsidR="005711BD" w:rsidRPr="00BD5CB0">
        <w:t>(11,5 gadi</w:t>
      </w:r>
      <w:r w:rsidR="00CC2DA7" w:rsidRPr="00BD5CB0">
        <w:rPr>
          <w:rStyle w:val="Vresatsauce"/>
        </w:rPr>
        <w:footnoteReference w:id="42"/>
      </w:r>
      <w:r w:rsidR="00C10F0F" w:rsidRPr="00BD5CB0">
        <w:t>)</w:t>
      </w:r>
      <w:r w:rsidR="004C1FFF" w:rsidRPr="00BD5CB0">
        <w:t xml:space="preserve">. </w:t>
      </w:r>
      <w:r w:rsidR="00CD58B7" w:rsidRPr="00BD5CB0">
        <w:t xml:space="preserve">Ņemot vērā augstāk sniegto informāciju par autotransporta </w:t>
      </w:r>
      <w:r w:rsidR="002E3E8B" w:rsidRPr="00BD5CB0">
        <w:t>lomu SEG emisiju radīšanā, izmaiņ</w:t>
      </w:r>
      <w:r w:rsidR="00946A35" w:rsidRPr="00BD5CB0">
        <w:t xml:space="preserve">ām autoparka struktūrā būtu piešķirama </w:t>
      </w:r>
      <w:r w:rsidR="009E223C" w:rsidRPr="00BD5CB0">
        <w:t>nozīmīga loma Latvijas izvirzīto klimata mērķu sasniegšan</w:t>
      </w:r>
      <w:r w:rsidR="00C80AD1" w:rsidRPr="00BD5CB0">
        <w:t>ā.</w:t>
      </w:r>
      <w:r w:rsidR="0012280B" w:rsidRPr="00BD5CB0">
        <w:t xml:space="preserve"> </w:t>
      </w:r>
      <w:r w:rsidRPr="00BD5CB0">
        <w:t>Atbalsts izmaiņām autoparka struktūrā</w:t>
      </w:r>
      <w:r w:rsidR="00375398" w:rsidRPr="00BD5CB0">
        <w:t xml:space="preserve"> ir skatām</w:t>
      </w:r>
      <w:r w:rsidRPr="00BD5CB0">
        <w:t>s</w:t>
      </w:r>
      <w:r w:rsidR="0012280B" w:rsidRPr="00BD5CB0">
        <w:t xml:space="preserve"> starpnozaru griezumā</w:t>
      </w:r>
      <w:r w:rsidR="00375398" w:rsidRPr="00BD5CB0">
        <w:t xml:space="preserve"> kopsakar</w:t>
      </w:r>
      <w:r w:rsidRPr="00BD5CB0">
        <w:t>ā</w:t>
      </w:r>
      <w:r w:rsidR="00375398" w:rsidRPr="00BD5CB0">
        <w:t xml:space="preserve"> arī ar citu ministriju</w:t>
      </w:r>
      <w:r w:rsidR="008F551E" w:rsidRPr="00BD5CB0">
        <w:t xml:space="preserve"> (VARAM, EM, FM)</w:t>
      </w:r>
      <w:r w:rsidR="00375398" w:rsidRPr="00BD5CB0">
        <w:t xml:space="preserve"> iniciatīvām un atbalsta mehānismiem, ievērojot sinerģiju un savstarpējo </w:t>
      </w:r>
      <w:proofErr w:type="spellStart"/>
      <w:r w:rsidR="00375398" w:rsidRPr="00BD5CB0">
        <w:t>papildināmību</w:t>
      </w:r>
      <w:proofErr w:type="spellEnd"/>
      <w:r w:rsidR="00375398" w:rsidRPr="00BD5CB0">
        <w:t xml:space="preserve"> ar Taisnīgas pārkārtošanās instrumentu un sniegtajiem priekšlikumiem atbalstam no Atveseļošanas un noturības mehānisma, kā arī Nacionālajā klimata un enerģētikas plānā 2021.-2030.gadam</w:t>
      </w:r>
      <w:r w:rsidR="00B44F7B" w:rsidRPr="00BD5CB0">
        <w:t xml:space="preserve"> (turpmāk – NEKP2030)</w:t>
      </w:r>
      <w:r w:rsidR="00574802" w:rsidRPr="00BD5CB0">
        <w:t xml:space="preserve"> un Gaisa piesārņojuma samazināšanas plānā 2020.-2030.gadam</w:t>
      </w:r>
      <w:r w:rsidR="00B44F7B" w:rsidRPr="00BD5CB0">
        <w:t>- (GPSP2030)</w:t>
      </w:r>
      <w:r w:rsidR="00574802" w:rsidRPr="00BD5CB0">
        <w:t xml:space="preserve"> </w:t>
      </w:r>
      <w:r w:rsidR="00375398" w:rsidRPr="00BD5CB0">
        <w:t>iekļaut</w:t>
      </w:r>
      <w:r w:rsidR="00574802" w:rsidRPr="00BD5CB0">
        <w:t>ajiem</w:t>
      </w:r>
      <w:r w:rsidR="00375398" w:rsidRPr="00BD5CB0">
        <w:t xml:space="preserve"> atbalsta pasākumi</w:t>
      </w:r>
      <w:r w:rsidR="00574802" w:rsidRPr="00BD5CB0">
        <w:t>em</w:t>
      </w:r>
      <w:r w:rsidR="00375398" w:rsidRPr="00BD5CB0">
        <w:t xml:space="preserve">. Tāpat ņemot vērā valsts budžeta līdzekļu kapacitāti, </w:t>
      </w:r>
      <w:r w:rsidR="00574802" w:rsidRPr="00BD5CB0">
        <w:t>nozīmīga loma būs</w:t>
      </w:r>
      <w:r w:rsidR="00375398" w:rsidRPr="00BD5CB0">
        <w:t xml:space="preserve"> privātā sektora iesaistīšan</w:t>
      </w:r>
      <w:r w:rsidR="00574802" w:rsidRPr="00BD5CB0">
        <w:t>ai</w:t>
      </w:r>
      <w:r w:rsidR="00375398" w:rsidRPr="00BD5CB0">
        <w:t xml:space="preserve"> atbalsta instrumentu sniegšanā</w:t>
      </w:r>
      <w:r w:rsidR="001B4621" w:rsidRPr="00BD5CB0">
        <w:t xml:space="preserve"> un sava autoparka</w:t>
      </w:r>
      <w:r w:rsidR="002A128C" w:rsidRPr="00BD5CB0">
        <w:t xml:space="preserve"> </w:t>
      </w:r>
      <w:proofErr w:type="spellStart"/>
      <w:r w:rsidR="002A128C" w:rsidRPr="00BD5CB0">
        <w:t>zaļināšanā</w:t>
      </w:r>
      <w:proofErr w:type="spellEnd"/>
      <w:r w:rsidR="002A128C" w:rsidRPr="00BD5CB0">
        <w:t>, ņemot vēr</w:t>
      </w:r>
      <w:r w:rsidR="00B612CA" w:rsidRPr="00BD5CB0">
        <w:t>ā topošos</w:t>
      </w:r>
      <w:r w:rsidR="00A5730C" w:rsidRPr="00BD5CB0">
        <w:t xml:space="preserve"> un gaidāmos regulējumus</w:t>
      </w:r>
      <w:r w:rsidR="00DB5CFD" w:rsidRPr="00BD5CB0">
        <w:t>, piemēram, finanšu ilgtspējas jomā</w:t>
      </w:r>
      <w:r w:rsidR="004D58CB" w:rsidRPr="00BD5CB0">
        <w:t xml:space="preserve"> (</w:t>
      </w:r>
      <w:proofErr w:type="spellStart"/>
      <w:r w:rsidR="004D58CB" w:rsidRPr="00BD5CB0">
        <w:t>taksonomijas</w:t>
      </w:r>
      <w:proofErr w:type="spellEnd"/>
      <w:r w:rsidR="004D58CB" w:rsidRPr="00BD5CB0">
        <w:t xml:space="preserve"> regulējums</w:t>
      </w:r>
      <w:r w:rsidR="002E20B8" w:rsidRPr="00BD5CB0">
        <w:rPr>
          <w:rStyle w:val="Vresatsauce"/>
        </w:rPr>
        <w:footnoteReference w:id="43"/>
      </w:r>
      <w:r w:rsidR="004D58CB" w:rsidRPr="00BD5CB0">
        <w:t>)</w:t>
      </w:r>
      <w:r w:rsidR="00574802" w:rsidRPr="00BD5CB0">
        <w:t xml:space="preserve"> un infrastruktūras izveidē</w:t>
      </w:r>
      <w:r w:rsidR="00375398" w:rsidRPr="00BD5CB0">
        <w:t>.</w:t>
      </w:r>
      <w:r w:rsidR="00927372" w:rsidRPr="00BD5CB0">
        <w:t xml:space="preserve"> </w:t>
      </w:r>
      <w:r w:rsidR="00FD4472" w:rsidRPr="00BD5CB0">
        <w:t xml:space="preserve">Valsts pienākums ir radīt priekšnosacījumus un izvērst pamata infrastruktūru, ko tālāk </w:t>
      </w:r>
      <w:r w:rsidR="006E16F6" w:rsidRPr="00BD5CB0">
        <w:t xml:space="preserve">regulē un attīsta tirgus. </w:t>
      </w:r>
      <w:r w:rsidR="004D2455" w:rsidRPr="00BD5CB0">
        <w:t>Jāņem vērā, ka arī atbilstoša nodokļu politika, kas papildina atbalsta programmas, var tikt uzskatīta par efektīvu instrumentu alternatīvo degvielu transportlīdzekļu tirgus segmenta, kā arī vispārīgu izmaiņu autoparkā stimulēšanai,</w:t>
      </w:r>
      <w:r w:rsidR="00FE4F2E" w:rsidRPr="00BD5CB0">
        <w:t xml:space="preserve"> t.sk.</w:t>
      </w:r>
      <w:r w:rsidR="00EA6D79" w:rsidRPr="00BD5CB0">
        <w:t xml:space="preserve"> otrreizējo </w:t>
      </w:r>
      <w:r w:rsidR="00AF6888" w:rsidRPr="00BD5CB0">
        <w:t xml:space="preserve">transportlīdzekļu importu </w:t>
      </w:r>
      <w:r w:rsidR="002F0856" w:rsidRPr="00BD5CB0">
        <w:t xml:space="preserve">no citām valstīm, </w:t>
      </w:r>
      <w:r w:rsidR="004D2455" w:rsidRPr="00BD5CB0">
        <w:t xml:space="preserve">vienlaikus sekmējot virzību uz </w:t>
      </w:r>
      <w:proofErr w:type="spellStart"/>
      <w:r w:rsidR="004D2455" w:rsidRPr="00BD5CB0">
        <w:t>klimatneitralitātes</w:t>
      </w:r>
      <w:proofErr w:type="spellEnd"/>
      <w:r w:rsidR="004D2455" w:rsidRPr="00BD5CB0">
        <w:t xml:space="preserve"> un vides mērķu sasniegšanu.</w:t>
      </w:r>
      <w:r w:rsidR="00B44F7B" w:rsidRPr="00BD5CB0">
        <w:t xml:space="preserve"> Jau pašlaik NEKP2030 un GPSP2030 ietvarā </w:t>
      </w:r>
      <w:r w:rsidR="001A5B47" w:rsidRPr="00BD5CB0">
        <w:t xml:space="preserve">ir </w:t>
      </w:r>
      <w:r w:rsidR="00893518" w:rsidRPr="00BD5CB0">
        <w:t xml:space="preserve">jāstrādā pie vairākām iniciatīvām, kas vērstas </w:t>
      </w:r>
      <w:r w:rsidR="00DD7985" w:rsidRPr="00BD5CB0">
        <w:t xml:space="preserve">klimata mērķu sasniegšanai, t.sk. transporta sektorā. Konspektīvs </w:t>
      </w:r>
      <w:r w:rsidR="00F805CB" w:rsidRPr="00BD5CB0">
        <w:t>izklāsts par tām sniegts TAP2027 3.pielikumā, kur apskatīt</w:t>
      </w:r>
      <w:r w:rsidR="00DB1456" w:rsidRPr="00BD5CB0">
        <w:t xml:space="preserve">i dokumentos iekļautie mērķi un rīcības transporta sektoram. </w:t>
      </w:r>
      <w:r w:rsidR="001C74AF" w:rsidRPr="00BD5CB0">
        <w:t xml:space="preserve">SEG emisiju un </w:t>
      </w:r>
      <w:proofErr w:type="spellStart"/>
      <w:r w:rsidR="001C74AF" w:rsidRPr="00BD5CB0">
        <w:t>NOx</w:t>
      </w:r>
      <w:proofErr w:type="spellEnd"/>
      <w:r w:rsidR="001C74AF" w:rsidRPr="00BD5CB0">
        <w:t xml:space="preserve"> samazinājuma mērķi (rezultatīvie rādītāji) TAP2027 noteikti atbilstoši prognozēm, kas tika gatavotas un iekļautas NEKP2030</w:t>
      </w:r>
      <w:r w:rsidR="001C74AF" w:rsidRPr="00BD5CB0">
        <w:rPr>
          <w:rStyle w:val="Vresatsauce"/>
        </w:rPr>
        <w:footnoteReference w:id="44"/>
      </w:r>
      <w:r w:rsidR="001C74AF" w:rsidRPr="00BD5CB0">
        <w:t xml:space="preserve"> un atbilstoši 2019.gadā veiktajiem emisiju prognožu datiem</w:t>
      </w:r>
      <w:r w:rsidR="001C74AF" w:rsidRPr="00BD5CB0">
        <w:rPr>
          <w:rStyle w:val="Vresatsauce"/>
        </w:rPr>
        <w:footnoteReference w:id="45"/>
      </w:r>
      <w:r w:rsidR="001C74AF" w:rsidRPr="00BD5CB0">
        <w:t xml:space="preserve">, ko valsts ir apņēmusies sasniegt. </w:t>
      </w:r>
      <w:r w:rsidR="00AA3011" w:rsidRPr="00BD5CB0">
        <w:t xml:space="preserve">Saskaņā ar </w:t>
      </w:r>
      <w:r w:rsidR="008E50B1" w:rsidRPr="00BD5CB0">
        <w:t xml:space="preserve">NEKP2030, reizi divos gados valstij </w:t>
      </w:r>
      <w:r w:rsidR="004E209B" w:rsidRPr="00BD5CB0">
        <w:t xml:space="preserve">EK būs jāiesniedz integrēts nacionālais enerģētikas un klimata progresa ziņojums, kurā citu starpā būs jāietver informācija arī par progresu virzībā uz NEKP2030 noteikto mērķu un devumu sasniegšanu un to finansēšanai un sasniegšanai vajadzīgo </w:t>
      </w:r>
      <w:proofErr w:type="spellStart"/>
      <w:r w:rsidR="004E209B" w:rsidRPr="00BD5CB0">
        <w:t>rīcībpolitiku</w:t>
      </w:r>
      <w:proofErr w:type="spellEnd"/>
      <w:r w:rsidR="004E209B" w:rsidRPr="00BD5CB0">
        <w:t xml:space="preserve"> un pasākumu īstenošanu. Tā kā arī TAP2027 </w:t>
      </w:r>
      <w:r w:rsidR="009D1A1D" w:rsidRPr="00BD5CB0">
        <w:t xml:space="preserve">tiks veikts starpposma ietekmes </w:t>
      </w:r>
      <w:proofErr w:type="spellStart"/>
      <w:r w:rsidR="009D1A1D" w:rsidRPr="00BD5CB0">
        <w:t>izvērtējums</w:t>
      </w:r>
      <w:proofErr w:type="spellEnd"/>
      <w:r w:rsidR="009D1A1D" w:rsidRPr="00BD5CB0">
        <w:t xml:space="preserve"> (MK plānots iesniegt līdz 01.10.2024.)</w:t>
      </w:r>
      <w:r w:rsidR="00840C55" w:rsidRPr="00BD5CB0">
        <w:t>, tad TAP2027 izvirzītie SEG emisiju samazināšanas mērķi tiks pārskatīti un aktualizēti atbilstoši</w:t>
      </w:r>
      <w:r w:rsidR="00F33AA5" w:rsidRPr="00BD5CB0">
        <w:t xml:space="preserve"> NEKP2030 progresa ziņojumam.</w:t>
      </w:r>
      <w:r w:rsidR="00B10660" w:rsidRPr="00BD5CB0">
        <w:t xml:space="preserve"> </w:t>
      </w:r>
      <w:r w:rsidR="001C74AF" w:rsidRPr="00BD5CB0">
        <w:t>Vienlaikus jāņem vērā, ka mērķu sasniegšanai, liela nozīme būs arī citu ministriju līdzdalībai, piemēram, enerģētikas</w:t>
      </w:r>
      <w:r w:rsidR="00C027F1" w:rsidRPr="00BD5CB0">
        <w:t>, vides</w:t>
      </w:r>
      <w:r w:rsidR="001C74AF" w:rsidRPr="00BD5CB0">
        <w:t xml:space="preserve"> un nodokļu politikas jomā.</w:t>
      </w:r>
      <w:r w:rsidR="00C05B00" w:rsidRPr="00BD5CB0">
        <w:t xml:space="preserve"> </w:t>
      </w:r>
      <w:r w:rsidR="00C027F1" w:rsidRPr="00BD5CB0">
        <w:t>Kā piemēru</w:t>
      </w:r>
      <w:r w:rsidR="00834C86" w:rsidRPr="00BD5CB0">
        <w:t xml:space="preserve"> par citu </w:t>
      </w:r>
      <w:r w:rsidR="00C027F1" w:rsidRPr="00BD5CB0">
        <w:t>ministriju iniciatīvām</w:t>
      </w:r>
      <w:r w:rsidR="00834C86" w:rsidRPr="00BD5CB0">
        <w:t xml:space="preserve">, var minēt TAP2027 izstrādes gaitā VARAM 2021.gada </w:t>
      </w:r>
      <w:r w:rsidR="00784F68" w:rsidRPr="00BD5CB0">
        <w:t xml:space="preserve">jūnijā prezentēto </w:t>
      </w:r>
      <w:r w:rsidR="007D685E" w:rsidRPr="00BD5CB0">
        <w:t xml:space="preserve">informāciju par plānoto atbalstu </w:t>
      </w:r>
      <w:proofErr w:type="spellStart"/>
      <w:r w:rsidR="007D685E" w:rsidRPr="00BD5CB0">
        <w:t>mazemisiju</w:t>
      </w:r>
      <w:proofErr w:type="spellEnd"/>
      <w:r w:rsidR="007D685E" w:rsidRPr="00BD5CB0">
        <w:t xml:space="preserve"> un </w:t>
      </w:r>
      <w:proofErr w:type="spellStart"/>
      <w:r w:rsidR="007D685E" w:rsidRPr="00BD5CB0">
        <w:t>bezemisiju</w:t>
      </w:r>
      <w:proofErr w:type="spellEnd"/>
      <w:r w:rsidR="007D685E" w:rsidRPr="00BD5CB0">
        <w:t xml:space="preserve"> </w:t>
      </w:r>
      <w:r w:rsidR="00F15423" w:rsidRPr="00BD5CB0">
        <w:t xml:space="preserve">transportlīdzekļu iegādei, piesaistot līdzekļus no Emisijas kvotu </w:t>
      </w:r>
      <w:r w:rsidR="00F15423" w:rsidRPr="00BD5CB0">
        <w:lastRenderedPageBreak/>
        <w:t>izsolīšanas instrumenta</w:t>
      </w:r>
      <w:r w:rsidR="003A10D8" w:rsidRPr="00BD5CB0">
        <w:t>.</w:t>
      </w:r>
      <w:r w:rsidR="00F15423" w:rsidRPr="00BD5CB0">
        <w:rPr>
          <w:rStyle w:val="Vresatsauce"/>
        </w:rPr>
        <w:footnoteReference w:id="46"/>
      </w:r>
      <w:r w:rsidR="00C027F1" w:rsidRPr="00BD5CB0">
        <w:t xml:space="preserve"> </w:t>
      </w:r>
      <w:r w:rsidR="00381F65">
        <w:t>M</w:t>
      </w:r>
      <w:r w:rsidR="003A10D8" w:rsidRPr="00BD5CB0">
        <w:t xml:space="preserve">ācoties no citu </w:t>
      </w:r>
      <w:r w:rsidR="00FF61DC" w:rsidRPr="00BD5CB0">
        <w:t>valstu pieredzes,</w:t>
      </w:r>
      <w:r w:rsidR="003A10D8" w:rsidRPr="00BD5CB0">
        <w:t xml:space="preserve"> jāņem vērā, ka</w:t>
      </w:r>
      <w:r w:rsidR="00FF61DC" w:rsidRPr="00BD5CB0">
        <w:t xml:space="preserve"> </w:t>
      </w:r>
      <w:r w:rsidR="003A10D8" w:rsidRPr="00BD5CB0">
        <w:t>liela nozīme ir pilsētu iniciatīvām un plāniem, piemēram, attīstot sabiedrisko transportu, veido</w:t>
      </w:r>
      <w:r w:rsidR="00FF61DC" w:rsidRPr="00BD5CB0">
        <w:t>jo</w:t>
      </w:r>
      <w:r w:rsidR="003A10D8" w:rsidRPr="00BD5CB0">
        <w:t xml:space="preserve">t zemu emisiju zonas, liedzot iebraukšanu pilsētas centrā transportlīdzekļiem ar zemu Eiro klasi vai, kas darbināmi ar dīzeļdzinēju, jaunu </w:t>
      </w:r>
      <w:proofErr w:type="spellStart"/>
      <w:r w:rsidR="003A10D8" w:rsidRPr="00BD5CB0">
        <w:t>elektrouzlādes</w:t>
      </w:r>
      <w:proofErr w:type="spellEnd"/>
      <w:r w:rsidR="003A10D8" w:rsidRPr="00BD5CB0">
        <w:t xml:space="preserve"> punktu izveid</w:t>
      </w:r>
      <w:r w:rsidR="00FF61DC" w:rsidRPr="00BD5CB0">
        <w:t>ei</w:t>
      </w:r>
      <w:r w:rsidR="00BF2310" w:rsidRPr="00BD5CB0">
        <w:t xml:space="preserve"> (t.sk. </w:t>
      </w:r>
      <w:proofErr w:type="spellStart"/>
      <w:r w:rsidR="00BF2310" w:rsidRPr="00BD5CB0">
        <w:t>elektrovelosipēdiem</w:t>
      </w:r>
      <w:proofErr w:type="spellEnd"/>
      <w:r w:rsidR="00BF2310" w:rsidRPr="00BD5CB0">
        <w:t xml:space="preserve">). </w:t>
      </w:r>
      <w:r w:rsidR="003A10D8" w:rsidRPr="00BD5CB0">
        <w:t xml:space="preserve">Tāpat arī stimulējama cilvēku paradumu maiņa lai veicinātu izvēlēties videi draudzīgākus pārvietošanās līdzekļus. Jau tagad, daļēji Covid-19 pandēmijas ietekmē, vērojama </w:t>
      </w:r>
      <w:proofErr w:type="spellStart"/>
      <w:r w:rsidR="003A10D8" w:rsidRPr="00BD5CB0">
        <w:t>velosatiksmes</w:t>
      </w:r>
      <w:proofErr w:type="spellEnd"/>
      <w:r w:rsidR="003A10D8" w:rsidRPr="00BD5CB0">
        <w:t xml:space="preserve"> popularitātes pieaugums sabiedrībā</w:t>
      </w:r>
      <w:r w:rsidR="00996861" w:rsidRPr="00BD5CB0">
        <w:t xml:space="preserve"> un  palielinās </w:t>
      </w:r>
      <w:r w:rsidR="003A10D8" w:rsidRPr="00BD5CB0">
        <w:t xml:space="preserve">arī citu </w:t>
      </w:r>
      <w:proofErr w:type="spellStart"/>
      <w:r w:rsidR="003A10D8" w:rsidRPr="00BD5CB0">
        <w:t>mikromobilitātes</w:t>
      </w:r>
      <w:proofErr w:type="spellEnd"/>
      <w:r w:rsidR="003A10D8" w:rsidRPr="00BD5CB0">
        <w:t xml:space="preserve"> pārvietošanās rīku izmantošana satiksmē - skrejriteņu, skūteru, iešana ar kājām. Būtiska nozīme ir plānošanas reģionu un pašvaldību iesaistei, lai nodrošinātu, ka attiecīgie pasākumi tiktu līdzsvaroti integrēti valsts, plānošanas reģionu un pašvaldību attīstības plānos.</w:t>
      </w:r>
    </w:p>
    <w:p w14:paraId="107923F1" w14:textId="64AFA24A" w:rsidR="004D0F5F" w:rsidRDefault="00A566A4" w:rsidP="00DF08E5">
      <w:pPr>
        <w:spacing w:before="120" w:after="120" w:line="240" w:lineRule="auto"/>
        <w:ind w:firstLine="720"/>
        <w:jc w:val="both"/>
      </w:pPr>
      <w:r w:rsidRPr="0019054F">
        <w:t>Attiecībā uz mērķi – 2020.gadā sasniegt</w:t>
      </w:r>
      <w:r w:rsidR="004E49FB" w:rsidRPr="0019054F">
        <w:t xml:space="preserve"> </w:t>
      </w:r>
      <w:r w:rsidR="00C461AB" w:rsidRPr="0019054F">
        <w:t>10%</w:t>
      </w:r>
      <w:r w:rsidR="0019451D" w:rsidRPr="0019054F">
        <w:t xml:space="preserve"> AER</w:t>
      </w:r>
      <w:r w:rsidR="00C461AB" w:rsidRPr="0019054F">
        <w:t xml:space="preserve"> īpatsvaru kopējā enerģijas patēriņā transport</w:t>
      </w:r>
      <w:r w:rsidR="004E49FB" w:rsidRPr="0019054F">
        <w:t xml:space="preserve">ā - </w:t>
      </w:r>
      <w:r w:rsidR="000D7D4A" w:rsidRPr="0019054F">
        <w:t>kas noteikts vairākos politikas plānošanas dokumentos,</w:t>
      </w:r>
      <w:r w:rsidR="006F4AB1" w:rsidRPr="0019054F">
        <w:t xml:space="preserve"> jānorāda, ka </w:t>
      </w:r>
      <w:r w:rsidR="00D22A86" w:rsidRPr="0019054F">
        <w:t>tas</w:t>
      </w:r>
      <w:r w:rsidR="005C110C" w:rsidRPr="0019054F">
        <w:t xml:space="preserve"> nav ticis sasniegts</w:t>
      </w:r>
      <w:r w:rsidR="00D22A86" w:rsidRPr="0019054F">
        <w:t xml:space="preserve"> </w:t>
      </w:r>
      <w:r w:rsidR="00BD4D2B" w:rsidRPr="0019054F">
        <w:t>(2019. gada beigās – 5.11 %</w:t>
      </w:r>
      <w:r w:rsidR="00BD4D2B" w:rsidRPr="0019054F">
        <w:rPr>
          <w:vertAlign w:val="superscript"/>
        </w:rPr>
        <w:footnoteReference w:id="47"/>
      </w:r>
      <w:r w:rsidR="00BD4D2B" w:rsidRPr="0019054F">
        <w:t>).</w:t>
      </w:r>
      <w:r w:rsidR="006B117B" w:rsidRPr="0019054F">
        <w:t xml:space="preserve"> Galvenokārt </w:t>
      </w:r>
      <w:r w:rsidR="00D678B1" w:rsidRPr="0019054F">
        <w:t xml:space="preserve">līdz šim </w:t>
      </w:r>
      <w:r w:rsidR="000A5737" w:rsidRPr="0019054F">
        <w:t>sasniegto</w:t>
      </w:r>
      <w:r w:rsidR="006B117B" w:rsidRPr="0019054F">
        <w:t xml:space="preserve"> nodrošinājusi biodegvielas obligātā piejaukuma prasība benzīnam un dīzeļdegvielai</w:t>
      </w:r>
      <w:r w:rsidR="00BF072F" w:rsidRPr="0019054F">
        <w:t>.</w:t>
      </w:r>
      <w:r w:rsidR="000503E3" w:rsidRPr="0019054F">
        <w:t xml:space="preserve"> Vidēji 1,6% no AER iegūtas enerģijas īpatsvara veido no AER iegūta elektroenerģija, kas galvenokārt tiek patērēta dzelzceļa transportā, tramvajos un trolejbusos.</w:t>
      </w:r>
      <w:r w:rsidR="000503E3" w:rsidRPr="0019054F">
        <w:rPr>
          <w:rStyle w:val="Vresatsauce"/>
        </w:rPr>
        <w:footnoteReference w:id="48"/>
      </w:r>
      <w:r w:rsidR="000A5737" w:rsidRPr="0019054F">
        <w:t xml:space="preserve"> </w:t>
      </w:r>
      <w:r w:rsidR="00833FB4" w:rsidRPr="0019054F">
        <w:t>D</w:t>
      </w:r>
      <w:r w:rsidR="000D7D4A" w:rsidRPr="0019054F">
        <w:t xml:space="preserve">abasgāze, tostarp </w:t>
      </w:r>
      <w:proofErr w:type="spellStart"/>
      <w:r w:rsidR="000D7D4A" w:rsidRPr="0019054F">
        <w:t>biometāna</w:t>
      </w:r>
      <w:proofErr w:type="spellEnd"/>
      <w:r w:rsidR="000D7D4A" w:rsidRPr="0019054F">
        <w:t xml:space="preserve"> veidā transportlīdzekļos var kļūt par </w:t>
      </w:r>
      <w:r w:rsidR="000D7D4A" w:rsidRPr="000D7D4A">
        <w:t xml:space="preserve">nozīmīgu degvielas veidu, jo tādējādi tiks uzlabota kopējā gaisa kvalitāte un samazinātas transporta radītās CO₂ emisijas. </w:t>
      </w:r>
      <w:proofErr w:type="spellStart"/>
      <w:r w:rsidR="000D7D4A" w:rsidRPr="000D7D4A">
        <w:t>Biometāns</w:t>
      </w:r>
      <w:proofErr w:type="spellEnd"/>
      <w:r w:rsidR="000D7D4A" w:rsidRPr="000D7D4A">
        <w:t xml:space="preserve">, kas iegūts no organiskas izcelsmes produktiem, rada iespēju palielināt un pakāpeniski aizstāt fosilo dabasgāzi. Paredzams, ka plānotā CEN standarta pieņemšana attiecībā uz dabasgāzes un </w:t>
      </w:r>
      <w:proofErr w:type="spellStart"/>
      <w:r w:rsidR="000D7D4A" w:rsidRPr="000D7D4A">
        <w:t>biometāna</w:t>
      </w:r>
      <w:proofErr w:type="spellEnd"/>
      <w:r w:rsidR="000D7D4A" w:rsidRPr="000D7D4A">
        <w:t xml:space="preserve"> izmantošanai transportā un </w:t>
      </w:r>
      <w:proofErr w:type="spellStart"/>
      <w:r w:rsidR="000D7D4A" w:rsidRPr="000D7D4A">
        <w:t>biometāna</w:t>
      </w:r>
      <w:proofErr w:type="spellEnd"/>
      <w:r w:rsidR="000D7D4A" w:rsidRPr="000D7D4A">
        <w:t xml:space="preserve"> iespiešana dabasgāzes tīklā būs ļoti nozīmīgs solis plašai dabasgāzes, tostarp</w:t>
      </w:r>
      <w:r w:rsidR="00EA7778">
        <w:t xml:space="preserve"> </w:t>
      </w:r>
      <w:proofErr w:type="spellStart"/>
      <w:r w:rsidR="000D7D4A" w:rsidRPr="000D7D4A">
        <w:t>biometāna</w:t>
      </w:r>
      <w:proofErr w:type="spellEnd"/>
      <w:r w:rsidR="000D7D4A" w:rsidRPr="000D7D4A">
        <w:t xml:space="preserve"> izmantošanai transporta sektorā. Dabasgāze un </w:t>
      </w:r>
      <w:proofErr w:type="spellStart"/>
      <w:r w:rsidR="000D7D4A" w:rsidRPr="000D7D4A">
        <w:t>biometāns</w:t>
      </w:r>
      <w:proofErr w:type="spellEnd"/>
      <w:r w:rsidR="000D7D4A" w:rsidRPr="000D7D4A">
        <w:t xml:space="preserve"> kā risinājums ir izmantojams ne tikai transportlīdzekļu </w:t>
      </w:r>
      <w:proofErr w:type="spellStart"/>
      <w:r w:rsidR="000D7D4A" w:rsidRPr="000D7D4A">
        <w:t>iekšdedzes</w:t>
      </w:r>
      <w:proofErr w:type="spellEnd"/>
      <w:r w:rsidR="000D7D4A" w:rsidRPr="000D7D4A">
        <w:t xml:space="preserve"> dzinējos, bet arī kā ūdeņraža ražošanas avots, ko ir iespējams izmantot transportlīdzekļos, kas kā enerģijas nesēju izmanto ūdeņradi (FCEV). Dabasgāzi var iegūt no fosilā kurināmā rezervēm, savukārt </w:t>
      </w:r>
      <w:proofErr w:type="spellStart"/>
      <w:r w:rsidR="000D7D4A" w:rsidRPr="000D7D4A">
        <w:t>biometānu</w:t>
      </w:r>
      <w:proofErr w:type="spellEnd"/>
      <w:r w:rsidR="000D7D4A" w:rsidRPr="000D7D4A">
        <w:t xml:space="preserve"> no AER. Veicot transportlīdzekļu pārbūvi vai iegādājoties jaunu rūpnīcā attiecīgi aprīkotu transporta līdzekli, dabasgāzi un </w:t>
      </w:r>
      <w:proofErr w:type="spellStart"/>
      <w:r w:rsidR="000D7D4A" w:rsidRPr="000D7D4A">
        <w:t>biometānu</w:t>
      </w:r>
      <w:proofErr w:type="spellEnd"/>
      <w:r w:rsidR="000D7D4A" w:rsidRPr="000D7D4A">
        <w:t xml:space="preserve"> var izmantot kā degvielu </w:t>
      </w:r>
      <w:proofErr w:type="spellStart"/>
      <w:r w:rsidR="000D7D4A" w:rsidRPr="000D7D4A">
        <w:t>iekšdedzes</w:t>
      </w:r>
      <w:proofErr w:type="spellEnd"/>
      <w:r w:rsidR="000D7D4A" w:rsidRPr="000D7D4A">
        <w:t xml:space="preserve"> dzinējos.</w:t>
      </w:r>
    </w:p>
    <w:p w14:paraId="57DABEAB" w14:textId="1A603C40" w:rsidR="004F3A62" w:rsidRDefault="006D090A" w:rsidP="004F3A62">
      <w:pPr>
        <w:spacing w:after="120"/>
        <w:ind w:firstLine="720"/>
        <w:jc w:val="both"/>
      </w:pPr>
      <w:r w:rsidRPr="00D77B20">
        <w:t xml:space="preserve">Saskaņā ar veikto pētījumu par Eiropas Parlamenta un Padomes 2014.gada 22.oktobra Direktīvas 2014/94/ES par alternatīvo degvielu ieviešanu scenārijiem autotransporta sektorā ūdeņraža izmantošanas alternatīvo scenāriju modelēšanas rezultāti parāda, ka līdzīgi kā </w:t>
      </w:r>
      <w:proofErr w:type="spellStart"/>
      <w:r w:rsidRPr="00D77B20">
        <w:t>elektrotransportlīdzekļi</w:t>
      </w:r>
      <w:proofErr w:type="spellEnd"/>
      <w:r w:rsidRPr="00D77B20">
        <w:t xml:space="preserve"> (ETL) ūdeņraža ETL izmantošana dod ievērojamu SEG emisiju samazināšanu autotransportā. Tomēr tiek secināts, ka 2020.- 2030. gadam ūdeņraža scenāriji rada papildus izmaksas, kā arī tas, ka ilgtermiņā gan no izmaksu, gan no SEG emisiju samazināšanas viedokļa izdevīgi ir tieši ETL scenāriji. Ūdeņraža papildu izmaksas galvenokārt saistītas ar infrastruktūras trūkumu, ūdeņraža ražošanas tehnoloģiju izmaksām, ko Eiropas Komisija plāno atrisināt tuvāko </w:t>
      </w:r>
      <w:proofErr w:type="spellStart"/>
      <w:r w:rsidRPr="00D77B20">
        <w:t>desmitgažu</w:t>
      </w:r>
      <w:proofErr w:type="spellEnd"/>
      <w:r w:rsidRPr="00D77B20">
        <w:t xml:space="preserve"> laikā. Ņemot vērā Eiropas Komisijas 2020.gada 8.jūlijā publicēto komunikācijas dokumentu “Ūdeņraža stratēģija </w:t>
      </w:r>
      <w:proofErr w:type="spellStart"/>
      <w:r w:rsidRPr="00D77B20">
        <w:t>klimatneitrālajai</w:t>
      </w:r>
      <w:proofErr w:type="spellEnd"/>
      <w:r w:rsidRPr="00D77B20">
        <w:t xml:space="preserve"> Eiropai”,</w:t>
      </w:r>
      <w:r w:rsidR="00C9762A">
        <w:t xml:space="preserve"> </w:t>
      </w:r>
      <w:r w:rsidRPr="00D77B20">
        <w:t>kā arī gaidāmo Eiropas Parlamenta un Padomes 2014.gada 22.oktobra Direktīvas 2014/94/ES par alternatīvo degvielu infrastruktūras ieviešanu pārskatīšanu, kurā paredzams lielāks uzsvars</w:t>
      </w:r>
      <w:r w:rsidR="00C9762A">
        <w:t xml:space="preserve"> </w:t>
      </w:r>
      <w:r w:rsidRPr="00D77B20">
        <w:t xml:space="preserve">tieši </w:t>
      </w:r>
      <w:r w:rsidRPr="00D77B20">
        <w:lastRenderedPageBreak/>
        <w:t xml:space="preserve">uz </w:t>
      </w:r>
      <w:proofErr w:type="spellStart"/>
      <w:r w:rsidRPr="00D77B20">
        <w:t>atjaunīgā</w:t>
      </w:r>
      <w:proofErr w:type="spellEnd"/>
      <w:r w:rsidRPr="00D77B20">
        <w:t xml:space="preserve"> ūdeņraža izmantošanas veicināšanu transporta sektorā, Latvijas mērogā nepieciešams veikt visaptverošu pētījumu par efektīvākajiem risinājumiem </w:t>
      </w:r>
      <w:proofErr w:type="spellStart"/>
      <w:r w:rsidRPr="00D77B20">
        <w:t>atjaunīgā</w:t>
      </w:r>
      <w:proofErr w:type="spellEnd"/>
      <w:r w:rsidRPr="00D77B20">
        <w:t xml:space="preserve"> ūdeņraža infrastruktūras veida izvēlē un šī degvielas veida izmantošanai transporta sektorā. </w:t>
      </w:r>
      <w:r>
        <w:t xml:space="preserve">Perspektīvā paredzams, ka </w:t>
      </w:r>
      <w:r w:rsidRPr="00D77B20">
        <w:t xml:space="preserve">līdz 2035.gadam </w:t>
      </w:r>
      <w:r>
        <w:t>Latvijā būs trīs</w:t>
      </w:r>
      <w:r w:rsidRPr="00D77B20">
        <w:t xml:space="preserve"> ūdeņraža </w:t>
      </w:r>
      <w:proofErr w:type="spellStart"/>
      <w:r w:rsidRPr="00D77B20">
        <w:t>uzpildes</w:t>
      </w:r>
      <w:proofErr w:type="spellEnd"/>
      <w:r w:rsidRPr="00D77B20">
        <w:t xml:space="preserve"> stacijas.</w:t>
      </w:r>
      <w:bookmarkEnd w:id="102"/>
    </w:p>
    <w:p w14:paraId="1B723451" w14:textId="78F41E24" w:rsidR="001D0A3D" w:rsidRPr="00BD5CB0" w:rsidRDefault="001D0A3D" w:rsidP="001D0A3D">
      <w:pPr>
        <w:spacing w:before="120" w:after="120" w:line="240" w:lineRule="auto"/>
        <w:ind w:firstLine="720"/>
        <w:jc w:val="both"/>
      </w:pPr>
      <w:r w:rsidRPr="001B3A7F">
        <w:t>Latvijā ir labi attīstīts ETL uzlādes tīkls pie galvenajiem autoceļiem</w:t>
      </w:r>
      <w:r w:rsidRPr="007E5B1E">
        <w:t xml:space="preserve"> – </w:t>
      </w:r>
      <w:r>
        <w:t xml:space="preserve">uz 2021.gada janvāri </w:t>
      </w:r>
      <w:r w:rsidRPr="007E5B1E">
        <w:t xml:space="preserve">ir izveidotas </w:t>
      </w:r>
      <w:r>
        <w:t>110</w:t>
      </w:r>
      <w:r w:rsidRPr="007E5B1E">
        <w:t xml:space="preserve"> ETL uzlādes stacijas visā Latvijas teritorijā, un ETL izmantošanas veicināšanai ir ieviesti arī citi pasākumi, piemēram, bezmaksas autostāvvietas, sabiedriskā transporta joslu izmantošanas iespēja, u.c. </w:t>
      </w:r>
      <w:r w:rsidRPr="00D77B20">
        <w:t>Lai gan ETL skaits Latvijā turpina palielināties, tomēr to īpatsvars no visiem transportlīdzekļiem saglabājas zemā līmenī</w:t>
      </w:r>
      <w:r>
        <w:t xml:space="preserve">. </w:t>
      </w:r>
      <w:r w:rsidRPr="00D77B20">
        <w:t xml:space="preserve">Attiecīgi mobilitātes </w:t>
      </w:r>
      <w:r w:rsidRPr="00BD5CB0">
        <w:t xml:space="preserve">nodrošināšana ir jāskata kontekstā ar AER plašāku izmantošanu transporta jomā. </w:t>
      </w:r>
    </w:p>
    <w:p w14:paraId="386662AA" w14:textId="1D99FAF7" w:rsidR="001E4668" w:rsidRPr="00BD5CB0" w:rsidRDefault="001E4668" w:rsidP="00416960">
      <w:pPr>
        <w:spacing w:after="120" w:line="240" w:lineRule="auto"/>
        <w:ind w:firstLine="720"/>
        <w:jc w:val="both"/>
      </w:pPr>
      <w:r w:rsidRPr="00BD5CB0">
        <w:t>Pašlaik Eiropas līmenī tiek intensīvi strādāts pie Ilgtspējīgas un viedas mobilitātes stratēģijas</w:t>
      </w:r>
      <w:r w:rsidR="001C2017" w:rsidRPr="00BD5CB0">
        <w:rPr>
          <w:rStyle w:val="Vresatsauce"/>
        </w:rPr>
        <w:footnoteReference w:id="49"/>
      </w:r>
      <w:r w:rsidRPr="00BD5CB0">
        <w:t xml:space="preserve"> ieviešanas, kurā līdz 2023.gada vidum tiek plānots pārskatīt tiesisko regulējumu un stratēģijas, lai īstermiņā un ilgtermiņā nodrošinātu pasākumus transporta ietekmes uz vidi mazināšanai, tajā skaitā, lai tuvākajā laikā rastu risinājumu sintētiskās aviācijas degvielas ražošanai un tās pielietošanai. </w:t>
      </w:r>
      <w:r w:rsidR="00D72BB8" w:rsidRPr="00BD5CB0">
        <w:t>Satiksmes ministrija</w:t>
      </w:r>
      <w:r w:rsidRPr="00BD5CB0">
        <w:t xml:space="preserve"> atbalsta Eiropas Komisijas mērķus, bet konkrētu pasākumu ietveršanu pamatnostādnēs tiek plānots īstenot, kad būs pieņemti iepriekšminētie tiesību akti, pabeigta stratēģijas izstrāde un gaisa transporta uzņēmumi sāks atkopties no krīzes, kurā tie ir iekļuvuši sakarā ar Covid-19 pandēmiju un tās apkarošanas pasākumiem.</w:t>
      </w:r>
      <w:r w:rsidR="00017D99" w:rsidRPr="00BD5CB0">
        <w:t xml:space="preserve"> J</w:t>
      </w:r>
      <w:r w:rsidRPr="00BD5CB0">
        <w:t>au pašlaik, lai mazinātu ietekmi uz vidi, kā ir norādīts esošās situācijas aprakstā, nacionālais gaisa pārvadātājs AS “</w:t>
      </w:r>
      <w:proofErr w:type="spellStart"/>
      <w:r w:rsidRPr="00BD5CB0">
        <w:t>Air</w:t>
      </w:r>
      <w:proofErr w:type="spellEnd"/>
      <w:r w:rsidRPr="00BD5CB0">
        <w:t xml:space="preserve"> </w:t>
      </w:r>
      <w:proofErr w:type="spellStart"/>
      <w:r w:rsidRPr="00BD5CB0">
        <w:t>Baltic</w:t>
      </w:r>
      <w:proofErr w:type="spellEnd"/>
      <w:r w:rsidRPr="00BD5CB0">
        <w:t xml:space="preserve"> </w:t>
      </w:r>
      <w:proofErr w:type="spellStart"/>
      <w:r w:rsidRPr="00BD5CB0">
        <w:t>Corporation</w:t>
      </w:r>
      <w:proofErr w:type="spellEnd"/>
      <w:r w:rsidRPr="00BD5CB0">
        <w:t>” ir uzsācis un turpinās esošās gaisa kuģu flotes nomaiņu uz šobrīd klusākiem un par 25% mazāk emisiju radošajiem gaisa kuģiem. Attiecīgi konkr</w:t>
      </w:r>
      <w:r w:rsidR="00DA2B6B" w:rsidRPr="00BD5CB0">
        <w:t>etizēt</w:t>
      </w:r>
      <w:r w:rsidRPr="00BD5CB0">
        <w:t xml:space="preserve"> papildus pasākumus ietekmes uz vidi mazināšanai</w:t>
      </w:r>
      <w:r w:rsidR="00DA2B6B" w:rsidRPr="00BD5CB0">
        <w:t xml:space="preserve"> aviācijas </w:t>
      </w:r>
      <w:proofErr w:type="spellStart"/>
      <w:r w:rsidR="00DA2B6B" w:rsidRPr="00BD5CB0">
        <w:t>apakšnozarē</w:t>
      </w:r>
      <w:proofErr w:type="spellEnd"/>
      <w:r w:rsidRPr="00BD5CB0">
        <w:t xml:space="preserve"> ir plānots </w:t>
      </w:r>
      <w:r w:rsidR="00DA2B6B" w:rsidRPr="00BD5CB0">
        <w:t>aktualizē</w:t>
      </w:r>
      <w:r w:rsidR="00FD13BD" w:rsidRPr="00BD5CB0">
        <w:t xml:space="preserve">t pamatnostādņu starpposma </w:t>
      </w:r>
      <w:proofErr w:type="spellStart"/>
      <w:r w:rsidR="00FD13BD" w:rsidRPr="00BD5CB0">
        <w:t>izvērtējumā</w:t>
      </w:r>
      <w:proofErr w:type="spellEnd"/>
      <w:r w:rsidRPr="00BD5CB0">
        <w:t>,</w:t>
      </w:r>
      <w:r w:rsidR="00FD13BD" w:rsidRPr="00BD5CB0">
        <w:t xml:space="preserve"> </w:t>
      </w:r>
      <w:r w:rsidR="007D2F1C" w:rsidRPr="00BD5CB0">
        <w:t xml:space="preserve">līdz </w:t>
      </w:r>
      <w:r w:rsidRPr="00BD5CB0">
        <w:t>tam aktīvi iesaist</w:t>
      </w:r>
      <w:r w:rsidR="007D2F1C" w:rsidRPr="00BD5CB0">
        <w:t>oties</w:t>
      </w:r>
      <w:r w:rsidRPr="00BD5CB0">
        <w:t xml:space="preserve"> ES </w:t>
      </w:r>
      <w:r w:rsidR="007D2F1C" w:rsidRPr="00BD5CB0">
        <w:t>iniciatīvās</w:t>
      </w:r>
      <w:r w:rsidRPr="00BD5CB0">
        <w:t>.</w:t>
      </w:r>
    </w:p>
    <w:p w14:paraId="4AE3DDB6" w14:textId="77777777" w:rsidR="001E4668" w:rsidRPr="00BD5CB0" w:rsidRDefault="001E4668" w:rsidP="00416960">
      <w:pPr>
        <w:spacing w:after="120" w:line="240" w:lineRule="auto"/>
        <w:ind w:firstLine="720"/>
        <w:jc w:val="both"/>
      </w:pPr>
      <w:r w:rsidRPr="00BD5CB0">
        <w:t xml:space="preserve">Neskatoties uz pandēmiju un tās ietekmi, jau pašlaik pamatnostādnēs ir ietverti un tiek īstenoti lidostas “Rīga”  infrastruktūras projekti, kas paredz energoefektivitāti paaugstinošu, digitāli attīstītu un ietekmes uz vidi mazinošu pasākumu īstenošanu.  </w:t>
      </w:r>
    </w:p>
    <w:p w14:paraId="48354270" w14:textId="44E5A963" w:rsidR="004F3A62" w:rsidRPr="00BD5CB0" w:rsidRDefault="001E4668" w:rsidP="00416960">
      <w:pPr>
        <w:spacing w:after="120" w:line="240" w:lineRule="auto"/>
        <w:ind w:firstLine="720"/>
        <w:jc w:val="both"/>
      </w:pPr>
      <w:r w:rsidRPr="00BD5CB0">
        <w:t>Klimata pārmaiņu ietekmes mazināšanai 2020.gadā</w:t>
      </w:r>
      <w:r w:rsidR="00BA42B3" w:rsidRPr="00BD5CB0">
        <w:t xml:space="preserve"> ir</w:t>
      </w:r>
      <w:r w:rsidRPr="00BD5CB0">
        <w:t xml:space="preserve"> izstrādāts lidostas “Rīga” pirmais Oglekļa pārvaldības plāns 2020. – 2023.gadam. Galvenās no tajā ietvertajām  aktivitātēm saistītas ar apgaismojuma nomaiņu uz LED, telpās, kur tiek izmantotas zemākas energoefektivitātes apgaismojums, tāpat plānota energoefektīvo transformatoru nomaiņa, lai samazinātu elektroenerģijas zudumus, iespēju robežās izvietot saules paneļus, lai iegūtu atjaunojamo enerģiju. Papildus plānots esošās tehnikas nomaiņas ietvaros izskatīt iespēju pārejai uz </w:t>
      </w:r>
      <w:proofErr w:type="spellStart"/>
      <w:r w:rsidRPr="00BD5CB0">
        <w:t>elektrotransportlīdzekļu</w:t>
      </w:r>
      <w:proofErr w:type="spellEnd"/>
      <w:r w:rsidRPr="00BD5CB0">
        <w:t xml:space="preserve"> tehniku. Minētā plāna īstenošanas termiņi ir saistīti ar gaisa transporta darbības atjaunošanos, kad uzņēmumam parādīsies nepieciešamie līdzekļi plāna īstenošanai. Tāpat ir plānota virkne citu pasākumu īstenošana, kas</w:t>
      </w:r>
      <w:r w:rsidR="00416960" w:rsidRPr="00BD5CB0">
        <w:t xml:space="preserve"> pašlaik</w:t>
      </w:r>
      <w:r w:rsidRPr="00BD5CB0">
        <w:t xml:space="preserve"> ir apstājusies finansējuma trūkuma dēļ.</w:t>
      </w:r>
    </w:p>
    <w:p w14:paraId="12655F80" w14:textId="66966B4B" w:rsidR="006D090A" w:rsidRPr="009271F3" w:rsidRDefault="006D090A" w:rsidP="006D090A">
      <w:pPr>
        <w:spacing w:after="120"/>
        <w:jc w:val="both"/>
      </w:pPr>
      <w:r w:rsidRPr="009271F3">
        <w:tab/>
        <w:t xml:space="preserve">2017.gada dati liecina, ka no visiem pasažierkilometriem, kas veikti Latvijā, 16% bija izmantojot ilgtspējīgas pārvietošanās veidus. Kamēr lielākā daļa no tiem bija veikti ar sabiedrisko transportu, otrs biežākais ilgtspējīgas pārvietošanās veids bija </w:t>
      </w:r>
      <w:r>
        <w:t>iešana ar kājām</w:t>
      </w:r>
      <w:r w:rsidRPr="009271F3">
        <w:t xml:space="preserve">, sasniedzot 22%. Attiecīgi 3. un 4. vietu ieņēma </w:t>
      </w:r>
      <w:r w:rsidRPr="007B6D29">
        <w:t>multimodālie transporta veidi</w:t>
      </w:r>
      <w:r>
        <w:t xml:space="preserve"> (vieglais automobilis+ sabiedriskais transports un velosipēds</w:t>
      </w:r>
      <w:r w:rsidR="0088014F">
        <w:t xml:space="preserve"> </w:t>
      </w:r>
      <w:r>
        <w:t>+ sabiedriskais transports)</w:t>
      </w:r>
      <w:r w:rsidRPr="009271F3">
        <w:t xml:space="preserve"> ar 7% un velosipēdi ar 6%.</w:t>
      </w:r>
      <w:r>
        <w:rPr>
          <w:rStyle w:val="Vresatsauce"/>
        </w:rPr>
        <w:footnoteReference w:id="50"/>
      </w:r>
      <w:r w:rsidRPr="009271F3">
        <w:t xml:space="preserve"> </w:t>
      </w:r>
    </w:p>
    <w:p w14:paraId="560D7F33" w14:textId="391A9131" w:rsidR="006D090A" w:rsidRDefault="006D090A" w:rsidP="006D090A">
      <w:pPr>
        <w:spacing w:after="120"/>
        <w:jc w:val="both"/>
      </w:pPr>
      <w:r>
        <w:lastRenderedPageBreak/>
        <w:tab/>
      </w:r>
      <w:r w:rsidRPr="009271F3">
        <w:t>Saskaņā ar</w:t>
      </w:r>
      <w:r w:rsidR="007E1E28">
        <w:t xml:space="preserve"> 2019.gadā</w:t>
      </w:r>
      <w:r w:rsidRPr="009271F3">
        <w:t xml:space="preserve"> pašvaldību sniegto informāciju Latvijā kopumā ir 701,75 km </w:t>
      </w:r>
      <w:proofErr w:type="spellStart"/>
      <w:r w:rsidRPr="009271F3">
        <w:t>veloceļu</w:t>
      </w:r>
      <w:proofErr w:type="spellEnd"/>
      <w:r w:rsidRPr="009271F3">
        <w:t xml:space="preserve">, </w:t>
      </w:r>
      <w:proofErr w:type="spellStart"/>
      <w:r w:rsidRPr="009271F3">
        <w:t>velojoslu</w:t>
      </w:r>
      <w:proofErr w:type="spellEnd"/>
      <w:r w:rsidRPr="009271F3">
        <w:t xml:space="preserve">, kopējo gājēju </w:t>
      </w:r>
      <w:r>
        <w:t>un velosipēdistu ceļu</w:t>
      </w:r>
      <w:r w:rsidRPr="009271F3">
        <w:t xml:space="preserve">. Pašvaldības, kur ir visaugstākais </w:t>
      </w:r>
      <w:proofErr w:type="spellStart"/>
      <w:r w:rsidRPr="009271F3">
        <w:t>velosatiksmes</w:t>
      </w:r>
      <w:proofErr w:type="spellEnd"/>
      <w:r w:rsidRPr="009271F3">
        <w:t xml:space="preserve"> infrastruktūras īpatsvars km uz 1000 iedzīvotājiem (1,51 -2,00 km), ir Jaunpiebalgas novads, Ventspils pilsēta un Salacgrīvas novads.</w:t>
      </w:r>
      <w:r>
        <w:rPr>
          <w:rStyle w:val="Vresatsauce"/>
        </w:rPr>
        <w:footnoteReference w:id="51"/>
      </w:r>
      <w:r w:rsidRPr="009271F3">
        <w:t xml:space="preserve"> Attiecīgi pieaugot velosipēdistu skaitam ir pieaudzis arī ceļu satiksmes negadījumu skaits, kuros ir iesaistīti velosipēdi. Piemēram, 2016.gadā šādu negadījumu bija 584, savukārt 2018.gadā jau 670, attiecīgi 2018.gad</w:t>
      </w:r>
      <w:r>
        <w:t>ā ievainoti 626, bojā gājuši- 9</w:t>
      </w:r>
      <w:r w:rsidRPr="009271F3">
        <w:t>.</w:t>
      </w:r>
      <w:r>
        <w:rPr>
          <w:rStyle w:val="Vresatsauce"/>
        </w:rPr>
        <w:footnoteReference w:id="52"/>
      </w:r>
      <w:r>
        <w:t xml:space="preserve"> </w:t>
      </w:r>
      <w:r w:rsidRPr="009271F3">
        <w:t>Tādējādi jāatzīmē</w:t>
      </w:r>
      <w:r>
        <w:t>, ka pieaug</w:t>
      </w:r>
      <w:r w:rsidRPr="009271F3">
        <w:t xml:space="preserve"> ne tikai </w:t>
      </w:r>
      <w:r>
        <w:t>pārvietošanās ar kājām</w:t>
      </w:r>
      <w:r w:rsidRPr="009271F3">
        <w:t xml:space="preserve"> un velosipēdu lietošanas popularitāte, bet arī vajadzība pēc atbilstošas</w:t>
      </w:r>
      <w:r>
        <w:t xml:space="preserve"> un drošas</w:t>
      </w:r>
      <w:r w:rsidRPr="009271F3">
        <w:t xml:space="preserve"> infrastruktūras</w:t>
      </w:r>
      <w:r>
        <w:t xml:space="preserve">. </w:t>
      </w:r>
      <w:r w:rsidRPr="009271F3">
        <w:t>Jāņem vērā, ka strauji pieaug</w:t>
      </w:r>
      <w:r>
        <w:t xml:space="preserve"> arī </w:t>
      </w:r>
      <w:r w:rsidRPr="009271F3">
        <w:t xml:space="preserve">citu </w:t>
      </w:r>
      <w:proofErr w:type="spellStart"/>
      <w:r w:rsidRPr="009271F3">
        <w:t>mikromobilitātes</w:t>
      </w:r>
      <w:proofErr w:type="spellEnd"/>
      <w:r w:rsidRPr="009271F3">
        <w:t xml:space="preserve"> rīku, piemēram, </w:t>
      </w:r>
      <w:proofErr w:type="spellStart"/>
      <w:r>
        <w:t>elektro</w:t>
      </w:r>
      <w:r w:rsidRPr="009271F3">
        <w:t>skrejriteņu</w:t>
      </w:r>
      <w:proofErr w:type="spellEnd"/>
      <w:r w:rsidRPr="009271F3">
        <w:t xml:space="preserve"> popularitāte, kas liek infrastruktūras un drošības jautājumus šajā aspektā skatīt jau plašākā mērogā.</w:t>
      </w:r>
      <w:r>
        <w:t xml:space="preserve"> </w:t>
      </w:r>
      <w:r w:rsidRPr="00962228">
        <w:t>Līdz ar to tirgū ienāk jauni pārvietošanās veidi, kas ir videi draudzīgi un, kas būtu jāintegrē kopējā satiksmes plūsmā, vienlaikus tie rada izaicinājumu un riskus ceļu satiksmes drošības jomā.</w:t>
      </w:r>
      <w:r w:rsidRPr="009271F3">
        <w:t xml:space="preserve"> </w:t>
      </w:r>
    </w:p>
    <w:p w14:paraId="0C9EC98F" w14:textId="5E569B13" w:rsidR="00106C75" w:rsidRPr="00852FCD" w:rsidRDefault="006D090A" w:rsidP="00106C75">
      <w:pPr>
        <w:spacing w:after="120"/>
        <w:ind w:firstLine="720"/>
        <w:jc w:val="both"/>
      </w:pPr>
      <w:bookmarkStart w:id="103" w:name="_Hlk53399998"/>
      <w:r w:rsidRPr="005A4B89">
        <w:t>Lai gan TAP</w:t>
      </w:r>
      <w:r>
        <w:t>2027</w:t>
      </w:r>
      <w:r w:rsidRPr="005A4B89">
        <w:t xml:space="preserve"> </w:t>
      </w:r>
      <w:r w:rsidRPr="00852FCD">
        <w:t>mērķis nav vides aizsardzības politikas plānošana, tomēr transporta infrastruktūras objekti, kas ir vitāli svarīgi tautsaimniecības attīstībai, ir uzskatāmi par nozīmīgāko vides trokšņa avotu.</w:t>
      </w:r>
      <w:r w:rsidR="002C6637" w:rsidRPr="00852FCD">
        <w:t xml:space="preserve"> Autotransports ir galvenais vides trokšņa avots Eiropā. Trokšņa līmenis uz autoceļiem, kas pārsniedz 55 </w:t>
      </w:r>
      <w:proofErr w:type="spellStart"/>
      <w:r w:rsidR="002C6637" w:rsidRPr="00852FCD">
        <w:t>dB</w:t>
      </w:r>
      <w:proofErr w:type="spellEnd"/>
      <w:r w:rsidR="002C6637" w:rsidRPr="00852FCD">
        <w:t xml:space="preserve"> </w:t>
      </w:r>
      <w:proofErr w:type="spellStart"/>
      <w:r w:rsidR="002C6637" w:rsidRPr="00852FCD">
        <w:t>L</w:t>
      </w:r>
      <w:r w:rsidR="002C6637" w:rsidRPr="00852FCD">
        <w:rPr>
          <w:vertAlign w:val="subscript"/>
        </w:rPr>
        <w:t>d</w:t>
      </w:r>
      <w:r w:rsidR="008042F8" w:rsidRPr="00852FCD">
        <w:rPr>
          <w:vertAlign w:val="subscript"/>
        </w:rPr>
        <w:t>vn</w:t>
      </w:r>
      <w:proofErr w:type="spellEnd"/>
      <w:r w:rsidR="002C6637" w:rsidRPr="00852FCD">
        <w:t xml:space="preserve">, Eiropā ietekmē aptuveni vienu no </w:t>
      </w:r>
      <w:r w:rsidR="002C6637" w:rsidRPr="00374B76">
        <w:t>četriem cilvēkiem</w:t>
      </w:r>
      <w:r w:rsidR="00852FCD" w:rsidRPr="00374B76">
        <w:t xml:space="preserve"> un arī Latvijā troksnis no</w:t>
      </w:r>
      <w:r w:rsidR="00E1751B" w:rsidRPr="00374B76">
        <w:t xml:space="preserve"> valsts</w:t>
      </w:r>
      <w:r w:rsidR="00852FCD" w:rsidRPr="00374B76">
        <w:t xml:space="preserve"> autoceļiem</w:t>
      </w:r>
      <w:r w:rsidR="00E1751B" w:rsidRPr="00374B76">
        <w:t xml:space="preserve"> ietekmē visvairāk cilvēku (</w:t>
      </w:r>
      <w:r w:rsidR="00E1751B" w:rsidRPr="00374B76">
        <w:rPr>
          <w:i/>
          <w:iCs/>
        </w:rPr>
        <w:t>10.</w:t>
      </w:r>
      <w:r w:rsidR="00374B76" w:rsidRPr="00374B76">
        <w:rPr>
          <w:i/>
          <w:iCs/>
        </w:rPr>
        <w:t>7</w:t>
      </w:r>
      <w:r w:rsidR="00E1751B" w:rsidRPr="00374B76">
        <w:rPr>
          <w:i/>
          <w:iCs/>
        </w:rPr>
        <w:t>.attēls</w:t>
      </w:r>
      <w:r w:rsidR="00E1751B" w:rsidRPr="00374B76">
        <w:t>).</w:t>
      </w:r>
      <w:r w:rsidR="00852FCD">
        <w:t xml:space="preserve"> </w:t>
      </w:r>
      <w:r w:rsidR="00852FCD" w:rsidRPr="00852FCD">
        <w:t xml:space="preserve"> </w:t>
      </w:r>
    </w:p>
    <w:p w14:paraId="3BA30467" w14:textId="25F0A7B1" w:rsidR="002C6637" w:rsidRDefault="00E1751B" w:rsidP="00570922">
      <w:pPr>
        <w:spacing w:after="120"/>
        <w:ind w:firstLine="720"/>
        <w:jc w:val="both"/>
      </w:pPr>
      <w:r>
        <w:rPr>
          <w:noProof/>
        </w:rPr>
        <w:drawing>
          <wp:inline distT="0" distB="0" distL="0" distR="0" wp14:anchorId="1C5E079F" wp14:editId="265DB9CE">
            <wp:extent cx="4572000" cy="2520000"/>
            <wp:effectExtent l="0" t="0" r="0" b="13970"/>
            <wp:docPr id="36" name="Chart 36">
              <a:extLst xmlns:a="http://schemas.openxmlformats.org/drawingml/2006/main">
                <a:ext uri="{FF2B5EF4-FFF2-40B4-BE49-F238E27FC236}">
                  <a16:creationId xmlns:a16="http://schemas.microsoft.com/office/drawing/2014/main" id="{37010A90-140B-46D7-B292-1DE016954B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A112D9F" w14:textId="6CDAF734" w:rsidR="00852FCD" w:rsidRPr="008D2FB1" w:rsidRDefault="00852FCD" w:rsidP="00852FCD">
      <w:pPr>
        <w:spacing w:after="0"/>
        <w:jc w:val="both"/>
        <w:rPr>
          <w:sz w:val="20"/>
          <w:szCs w:val="20"/>
        </w:rPr>
      </w:pPr>
      <w:r w:rsidRPr="008D2FB1">
        <w:rPr>
          <w:b/>
          <w:bCs/>
          <w:sz w:val="20"/>
          <w:szCs w:val="20"/>
        </w:rPr>
        <w:t>Avots:</w:t>
      </w:r>
      <w:r>
        <w:rPr>
          <w:sz w:val="20"/>
          <w:szCs w:val="20"/>
        </w:rPr>
        <w:t xml:space="preserve"> Eiropas Vides aģentūra</w:t>
      </w:r>
      <w:r>
        <w:rPr>
          <w:rStyle w:val="Vresatsauce"/>
          <w:sz w:val="20"/>
          <w:szCs w:val="20"/>
        </w:rPr>
        <w:footnoteReference w:id="53"/>
      </w:r>
      <w:r>
        <w:rPr>
          <w:sz w:val="20"/>
          <w:szCs w:val="20"/>
        </w:rPr>
        <w:t xml:space="preserve"> </w:t>
      </w:r>
    </w:p>
    <w:p w14:paraId="649F306A" w14:textId="0CD7080B" w:rsidR="00852FCD" w:rsidRPr="00852FCD" w:rsidRDefault="00852FCD" w:rsidP="00852FCD">
      <w:pPr>
        <w:spacing w:after="0"/>
        <w:jc w:val="both"/>
      </w:pPr>
      <w:r w:rsidRPr="00C7606E">
        <w:t>10.</w:t>
      </w:r>
      <w:r w:rsidR="006A235A" w:rsidRPr="00C7606E">
        <w:t>7</w:t>
      </w:r>
      <w:r w:rsidRPr="00C7606E">
        <w:t>.attēls</w:t>
      </w:r>
      <w:r w:rsidRPr="00CA42FA">
        <w:t xml:space="preserve">. </w:t>
      </w:r>
      <w:r w:rsidRPr="00852FCD">
        <w:rPr>
          <w:b/>
          <w:bCs/>
        </w:rPr>
        <w:t xml:space="preserve">Trokšņa ietekmei pakļauto iedzīvotāju skaits rādītājam </w:t>
      </w:r>
      <w:proofErr w:type="spellStart"/>
      <w:r w:rsidRPr="00852FCD">
        <w:rPr>
          <w:b/>
          <w:bCs/>
        </w:rPr>
        <w:t>L</w:t>
      </w:r>
      <w:r w:rsidRPr="00852FCD">
        <w:rPr>
          <w:b/>
          <w:bCs/>
          <w:vertAlign w:val="subscript"/>
        </w:rPr>
        <w:t>dvn</w:t>
      </w:r>
      <w:proofErr w:type="spellEnd"/>
      <w:r>
        <w:rPr>
          <w:b/>
          <w:bCs/>
          <w:vertAlign w:val="subscript"/>
        </w:rPr>
        <w:t xml:space="preserve"> </w:t>
      </w:r>
      <w:r>
        <w:rPr>
          <w:b/>
          <w:bCs/>
        </w:rPr>
        <w:t>(pēc trokšņa avota)</w:t>
      </w:r>
    </w:p>
    <w:p w14:paraId="181BD0D0" w14:textId="77777777" w:rsidR="00852FCD" w:rsidRPr="00BF78FA" w:rsidRDefault="00852FCD" w:rsidP="00DA2D3A">
      <w:pPr>
        <w:spacing w:after="0"/>
        <w:jc w:val="center"/>
        <w:rPr>
          <w:b/>
          <w:bCs/>
          <w:color w:val="FF0000"/>
        </w:rPr>
      </w:pPr>
    </w:p>
    <w:bookmarkEnd w:id="103"/>
    <w:p w14:paraId="043EB643" w14:textId="77777777" w:rsidR="00E92235" w:rsidRPr="00E92235" w:rsidRDefault="00E92235" w:rsidP="00570922">
      <w:pPr>
        <w:spacing w:after="120"/>
        <w:ind w:firstLine="720"/>
        <w:jc w:val="both"/>
      </w:pPr>
      <w:r w:rsidRPr="001620C4">
        <w:t xml:space="preserve">Sabalansētu risinājumu izvēle un ieviešana starp transporta infrastruktūras attīstību un sabiedrības veselības aizsardzību ir viena no vides trokšņa regulējuma pilnveidošanas aktualitātēm. Regulējuma pilnveidošana būtu arī turpmāk skatāma arī kontekstā ar regulējumu telpiskās plānošanas nozarē.  Atjaunojoties aviācijas nozares darbības rādītājiem pēc Covid – </w:t>
      </w:r>
      <w:r w:rsidRPr="001620C4">
        <w:lastRenderedPageBreak/>
        <w:t>19 radītās krīzes gadījumos, kad citi paņēmieni nav iespējami vai arī citu paņēmienu īstenošana nedod vēlamo rezultātu, vai arī to pielietojums ir saistīts ar ļoti ievērojamiem finansiālajiem ieguldījumiem, satiksmes nozarei būtu vērtējams izveidot un uzturēt finansiālu kompensāciju sistēmu par Lidostas “Rīga” darbības radītā trokšņa ietekmi.</w:t>
      </w:r>
      <w:r w:rsidRPr="00E92235">
        <w:t xml:space="preserve">  </w:t>
      </w:r>
    </w:p>
    <w:p w14:paraId="46B02CE5" w14:textId="5B5C6FED" w:rsidR="006D090A" w:rsidRDefault="002C1858" w:rsidP="00570922">
      <w:pPr>
        <w:spacing w:after="120"/>
        <w:ind w:firstLine="720"/>
        <w:jc w:val="both"/>
      </w:pPr>
      <w:r>
        <w:t xml:space="preserve"> </w:t>
      </w:r>
      <w:r w:rsidR="006D090A">
        <w:t xml:space="preserve"> </w:t>
      </w:r>
      <w:r w:rsidR="006D090A" w:rsidRPr="007D4426">
        <w:t>Virkne TAP</w:t>
      </w:r>
      <w:r w:rsidR="00231293">
        <w:t>2027</w:t>
      </w:r>
      <w:r w:rsidR="006D090A" w:rsidRPr="007D4426">
        <w:t xml:space="preserve"> </w:t>
      </w:r>
      <w:r w:rsidR="006134B8">
        <w:t>iekļauto pasākumu</w:t>
      </w:r>
      <w:r w:rsidR="006D090A" w:rsidRPr="007D4426">
        <w:t>, kas saistīti ar transporta infrastruktūras objektu attīstīšanu, potenciāli var radīt trokšņa piesārņojuma līmeņa pieaugumu to tuvumā, piemēram, jaunu autoceļu vai dzelzceļa līniju būvniecība</w:t>
      </w:r>
      <w:bookmarkStart w:id="104" w:name="_Hlk53400016"/>
      <w:r w:rsidR="006D090A" w:rsidRPr="007D4426">
        <w:t xml:space="preserve">. </w:t>
      </w:r>
      <w:r w:rsidR="006D090A">
        <w:t>Ī</w:t>
      </w:r>
      <w:r w:rsidR="006D090A" w:rsidRPr="007D4426">
        <w:t>stenojot TAP</w:t>
      </w:r>
      <w:r w:rsidR="00231293">
        <w:t>2027</w:t>
      </w:r>
      <w:r w:rsidR="006D090A" w:rsidRPr="007D4426">
        <w:t xml:space="preserve"> </w:t>
      </w:r>
      <w:r w:rsidR="006134B8">
        <w:t>pasākumus</w:t>
      </w:r>
      <w:r w:rsidR="006D090A" w:rsidRPr="007D4426">
        <w:t xml:space="preserve"> </w:t>
      </w:r>
      <w:r w:rsidR="006D090A">
        <w:t>ir</w:t>
      </w:r>
      <w:r w:rsidR="006D090A" w:rsidRPr="007D4426">
        <w:t xml:space="preserve"> savlaicīgi </w:t>
      </w:r>
      <w:r w:rsidR="006D090A">
        <w:t>jāapzinās</w:t>
      </w:r>
      <w:r w:rsidR="006D090A" w:rsidRPr="007D4426">
        <w:t xml:space="preserve"> ar transporta infrastruktūras objektu attīstīšanu saistītās trokšņa problēmas, plāno</w:t>
      </w:r>
      <w:r w:rsidR="006D090A">
        <w:t>jot</w:t>
      </w:r>
      <w:r w:rsidR="006D090A" w:rsidRPr="007D4426">
        <w:t xml:space="preserve"> risinājumus to mazināšanai un paredz</w:t>
      </w:r>
      <w:r w:rsidR="006D090A">
        <w:t>ot</w:t>
      </w:r>
      <w:r w:rsidR="006D090A" w:rsidRPr="007D4426">
        <w:t xml:space="preserve"> atbilstošu finansējumu pasākumu ieviešanai</w:t>
      </w:r>
      <w:r w:rsidR="006D090A">
        <w:t>.</w:t>
      </w:r>
      <w:r>
        <w:t xml:space="preserve"> </w:t>
      </w:r>
    </w:p>
    <w:bookmarkEnd w:id="104"/>
    <w:p w14:paraId="7D8C5B92" w14:textId="77777777" w:rsidR="00570922" w:rsidRPr="009271F3" w:rsidRDefault="00570922" w:rsidP="00570922">
      <w:pPr>
        <w:spacing w:after="120"/>
        <w:ind w:firstLine="720"/>
        <w:jc w:val="both"/>
      </w:pPr>
    </w:p>
    <w:p w14:paraId="6FB72B73" w14:textId="77777777" w:rsidR="006D090A" w:rsidRPr="00A52C05" w:rsidRDefault="006D090A" w:rsidP="006D090A">
      <w:pPr>
        <w:spacing w:after="120"/>
        <w:jc w:val="both"/>
        <w:rPr>
          <w:b/>
          <w:bCs/>
        </w:rPr>
      </w:pPr>
      <w:r w:rsidRPr="00A52C05">
        <w:rPr>
          <w:b/>
          <w:bCs/>
        </w:rPr>
        <w:t>Konkurētspējīga un ilgtspējīga infrastruktūra</w:t>
      </w:r>
    </w:p>
    <w:p w14:paraId="610AC7F2" w14:textId="7B89569A" w:rsidR="006D090A" w:rsidRDefault="004F20AD" w:rsidP="006D090A">
      <w:pPr>
        <w:pStyle w:val="Sarakstarindkopa"/>
        <w:numPr>
          <w:ilvl w:val="0"/>
          <w:numId w:val="27"/>
        </w:numPr>
        <w:spacing w:after="0" w:line="240" w:lineRule="auto"/>
        <w:jc w:val="both"/>
        <w:rPr>
          <w:i/>
          <w:iCs/>
        </w:rPr>
      </w:pPr>
      <w:r>
        <w:rPr>
          <w:i/>
          <w:iCs/>
        </w:rPr>
        <w:t>T</w:t>
      </w:r>
      <w:r w:rsidR="006D090A" w:rsidRPr="000A440A">
        <w:rPr>
          <w:i/>
          <w:iCs/>
        </w:rPr>
        <w:t>ransporta plūsmas “šauro vietu” (</w:t>
      </w:r>
      <w:proofErr w:type="spellStart"/>
      <w:r w:rsidR="006D090A" w:rsidRPr="000A440A">
        <w:rPr>
          <w:i/>
          <w:iCs/>
        </w:rPr>
        <w:t>bottleneck</w:t>
      </w:r>
      <w:proofErr w:type="spellEnd"/>
      <w:r w:rsidR="006D090A" w:rsidRPr="000A440A">
        <w:rPr>
          <w:i/>
          <w:iCs/>
        </w:rPr>
        <w:t>)</w:t>
      </w:r>
      <w:r w:rsidR="005B0ABA">
        <w:rPr>
          <w:i/>
          <w:iCs/>
        </w:rPr>
        <w:t xml:space="preserve"> novēršana</w:t>
      </w:r>
      <w:r w:rsidR="006D090A" w:rsidRPr="000A440A">
        <w:rPr>
          <w:i/>
          <w:iCs/>
        </w:rPr>
        <w:t xml:space="preserve"> un trūkstošo savienojumu izbūv</w:t>
      </w:r>
      <w:r>
        <w:rPr>
          <w:i/>
          <w:iCs/>
        </w:rPr>
        <w:t>es nodrošināšana</w:t>
      </w:r>
      <w:r w:rsidR="006D090A" w:rsidRPr="000A440A">
        <w:rPr>
          <w:i/>
          <w:iCs/>
        </w:rPr>
        <w:t xml:space="preserve">, lai pilnvērtīgi integrētos TEN-T tīklā </w:t>
      </w:r>
    </w:p>
    <w:p w14:paraId="75A581C7" w14:textId="77777777" w:rsidR="006D090A" w:rsidRDefault="006D090A" w:rsidP="006D090A">
      <w:pPr>
        <w:pStyle w:val="Sarakstarindkopa"/>
        <w:numPr>
          <w:ilvl w:val="0"/>
          <w:numId w:val="27"/>
        </w:numPr>
        <w:spacing w:after="0" w:line="240" w:lineRule="auto"/>
        <w:jc w:val="both"/>
        <w:rPr>
          <w:i/>
          <w:iCs/>
        </w:rPr>
      </w:pPr>
      <w:r w:rsidRPr="000A440A">
        <w:rPr>
          <w:i/>
          <w:iCs/>
        </w:rPr>
        <w:t xml:space="preserve">Dzelzceļa savienojuma neesamība ar Rietumeiropu </w:t>
      </w:r>
    </w:p>
    <w:p w14:paraId="69709A97" w14:textId="36555416" w:rsidR="006D090A" w:rsidRDefault="006D090A" w:rsidP="006D090A">
      <w:pPr>
        <w:pStyle w:val="Sarakstarindkopa"/>
        <w:numPr>
          <w:ilvl w:val="0"/>
          <w:numId w:val="27"/>
        </w:numPr>
        <w:spacing w:after="0" w:line="240" w:lineRule="auto"/>
        <w:jc w:val="both"/>
        <w:rPr>
          <w:i/>
          <w:iCs/>
        </w:rPr>
      </w:pPr>
      <w:r w:rsidRPr="000A440A">
        <w:rPr>
          <w:i/>
          <w:iCs/>
        </w:rPr>
        <w:t>Tehnoloģiskajām un pasažieru tiesību aizsardzības regulas prasībām neatbilstoša dzelzceļa</w:t>
      </w:r>
      <w:r w:rsidR="00107DAE">
        <w:rPr>
          <w:i/>
          <w:iCs/>
        </w:rPr>
        <w:t xml:space="preserve"> infrastruktūra</w:t>
      </w:r>
      <w:r w:rsidRPr="000A440A">
        <w:rPr>
          <w:i/>
          <w:iCs/>
        </w:rPr>
        <w:t xml:space="preserve"> un ritoš</w:t>
      </w:r>
      <w:r w:rsidR="00107DAE">
        <w:rPr>
          <w:i/>
          <w:iCs/>
        </w:rPr>
        <w:t>ais</w:t>
      </w:r>
      <w:r w:rsidRPr="000A440A">
        <w:rPr>
          <w:i/>
          <w:iCs/>
        </w:rPr>
        <w:t xml:space="preserve"> sastāv</w:t>
      </w:r>
      <w:r w:rsidR="00107DAE">
        <w:rPr>
          <w:i/>
          <w:iCs/>
        </w:rPr>
        <w:t>s</w:t>
      </w:r>
    </w:p>
    <w:p w14:paraId="1FE770E5" w14:textId="77777777" w:rsidR="006D090A" w:rsidRDefault="006D090A" w:rsidP="006D090A">
      <w:pPr>
        <w:pStyle w:val="Sarakstarindkopa"/>
        <w:numPr>
          <w:ilvl w:val="0"/>
          <w:numId w:val="27"/>
        </w:numPr>
        <w:spacing w:after="0" w:line="240" w:lineRule="auto"/>
        <w:jc w:val="both"/>
        <w:rPr>
          <w:i/>
          <w:iCs/>
        </w:rPr>
      </w:pPr>
      <w:r w:rsidRPr="000A440A">
        <w:rPr>
          <w:i/>
          <w:iCs/>
        </w:rPr>
        <w:t>Mūsdienu tehnoloģiskām un drošības prasībām neatbilstošs autoceļu stāvoklis</w:t>
      </w:r>
    </w:p>
    <w:p w14:paraId="0CE2B319" w14:textId="202C9E7C" w:rsidR="006D090A" w:rsidRDefault="006D090A" w:rsidP="006D090A">
      <w:pPr>
        <w:pStyle w:val="Sarakstarindkopa"/>
        <w:numPr>
          <w:ilvl w:val="0"/>
          <w:numId w:val="27"/>
        </w:numPr>
        <w:spacing w:after="0" w:line="240" w:lineRule="auto"/>
        <w:jc w:val="both"/>
        <w:rPr>
          <w:i/>
          <w:iCs/>
        </w:rPr>
      </w:pPr>
      <w:proofErr w:type="spellStart"/>
      <w:r w:rsidRPr="000A440A">
        <w:rPr>
          <w:i/>
          <w:iCs/>
        </w:rPr>
        <w:t>Klimatnoturīgas</w:t>
      </w:r>
      <w:proofErr w:type="spellEnd"/>
      <w:r w:rsidRPr="000A440A">
        <w:rPr>
          <w:i/>
          <w:iCs/>
        </w:rPr>
        <w:t xml:space="preserve"> infrastruktūras attīst</w:t>
      </w:r>
      <w:r w:rsidR="004F20AD">
        <w:rPr>
          <w:i/>
          <w:iCs/>
        </w:rPr>
        <w:t>īšana</w:t>
      </w:r>
      <w:r w:rsidRPr="000A440A">
        <w:rPr>
          <w:i/>
          <w:iCs/>
        </w:rPr>
        <w:t>, samazinot klimata pārmaiņu negatīvo ietekmi</w:t>
      </w:r>
    </w:p>
    <w:p w14:paraId="6FFD7882" w14:textId="77777777" w:rsidR="006D090A" w:rsidRDefault="006D090A" w:rsidP="006D090A">
      <w:pPr>
        <w:pStyle w:val="Sarakstarindkopa"/>
        <w:numPr>
          <w:ilvl w:val="0"/>
          <w:numId w:val="27"/>
        </w:numPr>
        <w:spacing w:after="0" w:line="240" w:lineRule="auto"/>
        <w:jc w:val="both"/>
        <w:rPr>
          <w:i/>
          <w:iCs/>
        </w:rPr>
      </w:pPr>
      <w:bookmarkStart w:id="105" w:name="_Hlk45270168"/>
      <w:r w:rsidRPr="000A440A">
        <w:rPr>
          <w:i/>
          <w:iCs/>
        </w:rPr>
        <w:t xml:space="preserve">Pastāvīga jaunu tehnoloģiju ieviešana gaisa satiksmes vadības sistēmā </w:t>
      </w:r>
    </w:p>
    <w:bookmarkEnd w:id="105"/>
    <w:p w14:paraId="6A04F66E" w14:textId="1E5C03BD" w:rsidR="006D090A" w:rsidRPr="00D23B4A" w:rsidRDefault="006D090A" w:rsidP="006D090A">
      <w:pPr>
        <w:pStyle w:val="Sarakstarindkopa"/>
        <w:numPr>
          <w:ilvl w:val="0"/>
          <w:numId w:val="27"/>
        </w:numPr>
        <w:spacing w:after="0" w:line="240" w:lineRule="auto"/>
        <w:jc w:val="both"/>
        <w:rPr>
          <w:i/>
          <w:iCs/>
        </w:rPr>
      </w:pPr>
      <w:r w:rsidRPr="000A440A">
        <w:rPr>
          <w:i/>
          <w:iCs/>
        </w:rPr>
        <w:t>Lidostas “Rīga” nepietiekoša infrastruktūras kapacitāte  pieaugoša</w:t>
      </w:r>
      <w:r w:rsidR="00F95910">
        <w:rPr>
          <w:i/>
          <w:iCs/>
        </w:rPr>
        <w:t xml:space="preserve">s </w:t>
      </w:r>
      <w:r w:rsidRPr="000A440A">
        <w:rPr>
          <w:i/>
          <w:iCs/>
        </w:rPr>
        <w:t xml:space="preserve">pasažieru plūsmas </w:t>
      </w:r>
      <w:r w:rsidRPr="00D23B4A">
        <w:rPr>
          <w:i/>
          <w:iCs/>
        </w:rPr>
        <w:t xml:space="preserve">intensitātes apstākļos </w:t>
      </w:r>
    </w:p>
    <w:p w14:paraId="5B6EC6AE" w14:textId="33B95990" w:rsidR="006D090A" w:rsidRPr="00D23B4A" w:rsidRDefault="006D090A" w:rsidP="006D090A">
      <w:pPr>
        <w:pStyle w:val="Sarakstarindkopa"/>
        <w:numPr>
          <w:ilvl w:val="0"/>
          <w:numId w:val="27"/>
        </w:numPr>
        <w:spacing w:after="0" w:line="240" w:lineRule="auto"/>
        <w:jc w:val="both"/>
        <w:rPr>
          <w:i/>
          <w:iCs/>
        </w:rPr>
      </w:pPr>
      <w:r w:rsidRPr="00D23B4A">
        <w:rPr>
          <w:i/>
          <w:iCs/>
        </w:rPr>
        <w:t>Latvijas kā tranzīta valsts konkurētspējas saglabāšana, nodrošinot turpmāku tranzīta kravu plūsmu diversifikāciju</w:t>
      </w:r>
    </w:p>
    <w:p w14:paraId="68ADB224" w14:textId="1B1B1B09" w:rsidR="00530BB7" w:rsidRPr="00D23B4A" w:rsidRDefault="00530BB7" w:rsidP="00530BB7">
      <w:pPr>
        <w:pStyle w:val="Sarakstarindkopa"/>
        <w:numPr>
          <w:ilvl w:val="0"/>
          <w:numId w:val="27"/>
        </w:numPr>
        <w:spacing w:after="0" w:line="240" w:lineRule="auto"/>
        <w:jc w:val="both"/>
        <w:rPr>
          <w:i/>
          <w:iCs/>
        </w:rPr>
      </w:pPr>
      <w:r w:rsidRPr="00D23B4A">
        <w:rPr>
          <w:i/>
          <w:iCs/>
        </w:rPr>
        <w:t>Industrializācijas attīstība Latvijas ostās, veicinot jaunu augstākās pievienotās vērtības ražošanas uzņēmumu veidošanu ostu teritorijās.</w:t>
      </w:r>
    </w:p>
    <w:p w14:paraId="49213011" w14:textId="2CF0EB8E" w:rsidR="00360A7D" w:rsidRPr="00D23B4A" w:rsidRDefault="00360A7D" w:rsidP="00360A7D">
      <w:pPr>
        <w:pStyle w:val="Sarakstarindkopa"/>
        <w:numPr>
          <w:ilvl w:val="0"/>
          <w:numId w:val="27"/>
        </w:numPr>
        <w:spacing w:after="0" w:line="240" w:lineRule="auto"/>
        <w:jc w:val="both"/>
        <w:rPr>
          <w:i/>
          <w:iCs/>
        </w:rPr>
      </w:pPr>
      <w:r w:rsidRPr="00D23B4A">
        <w:rPr>
          <w:i/>
          <w:iCs/>
        </w:rPr>
        <w:t>Nevienlīdzīga konkurence starp dažādiem transporta veidiem iekšzemes pārvadājumos, ko rada atšķirīgas izmaksas par transporta infrastruktūras izmantošanu</w:t>
      </w:r>
    </w:p>
    <w:p w14:paraId="43C8F08E" w14:textId="77777777" w:rsidR="006D090A" w:rsidRPr="00D23B4A" w:rsidRDefault="006D090A" w:rsidP="006D090A">
      <w:pPr>
        <w:pStyle w:val="Sarakstarindkopa"/>
        <w:numPr>
          <w:ilvl w:val="0"/>
          <w:numId w:val="27"/>
        </w:numPr>
        <w:spacing w:after="0" w:line="240" w:lineRule="auto"/>
        <w:jc w:val="both"/>
        <w:rPr>
          <w:i/>
          <w:iCs/>
        </w:rPr>
      </w:pPr>
      <w:r w:rsidRPr="00D23B4A">
        <w:rPr>
          <w:i/>
          <w:iCs/>
        </w:rPr>
        <w:t>Ostu pakalpojumu klāsta modernizācija atbilstoši mūsdienu kuģniecības attīstības, drošības un vides aizsardzības prasībām</w:t>
      </w:r>
    </w:p>
    <w:p w14:paraId="28E4D9B4" w14:textId="69C4DA9A" w:rsidR="006D090A" w:rsidRDefault="006D090A" w:rsidP="006D090A">
      <w:pPr>
        <w:spacing w:after="120"/>
        <w:jc w:val="both"/>
      </w:pPr>
      <w:r>
        <w:t xml:space="preserve"> </w:t>
      </w:r>
    </w:p>
    <w:p w14:paraId="6E80950C" w14:textId="5B3099E5" w:rsidR="006D090A" w:rsidRPr="00C32C68" w:rsidRDefault="006D090A" w:rsidP="006D090A">
      <w:pPr>
        <w:spacing w:after="120"/>
        <w:jc w:val="both"/>
      </w:pPr>
      <w:r>
        <w:tab/>
      </w:r>
      <w:bookmarkStart w:id="106" w:name="_Hlk53400084"/>
      <w:r w:rsidRPr="009271F3">
        <w:t>Transporta nozares būtiskākie izaicinājumi</w:t>
      </w:r>
      <w:r>
        <w:t>,</w:t>
      </w:r>
      <w:r w:rsidRPr="009271F3">
        <w:t xml:space="preserve"> raugoties no infrastruktūras viedokļa</w:t>
      </w:r>
      <w:r>
        <w:t>,</w:t>
      </w:r>
      <w:r w:rsidRPr="009271F3">
        <w:t xml:space="preserve"> ir nodrošināt pilnvērtīgu integrēšanos TEN-T tīklā, kā arī Latvijas dzelzceļa telpas nošķirtība no Eiropas dzelzceļa tīkla, ko nākamajā periodā ir plānots risināt ar jauna dzelzceļa koridora </w:t>
      </w:r>
      <w:r w:rsidRPr="007B761B">
        <w:rPr>
          <w:i/>
          <w:iCs/>
        </w:rPr>
        <w:t xml:space="preserve">Rail </w:t>
      </w:r>
      <w:proofErr w:type="spellStart"/>
      <w:r w:rsidRPr="007B761B">
        <w:rPr>
          <w:i/>
          <w:iCs/>
        </w:rPr>
        <w:t>Baltica</w:t>
      </w:r>
      <w:proofErr w:type="spellEnd"/>
      <w:r w:rsidRPr="009271F3">
        <w:t xml:space="preserve"> attīstību</w:t>
      </w:r>
      <w:r>
        <w:t xml:space="preserve"> </w:t>
      </w:r>
      <w:bookmarkEnd w:id="106"/>
      <w:r>
        <w:t>(</w:t>
      </w:r>
      <w:r w:rsidR="009524D5" w:rsidRPr="009524D5">
        <w:rPr>
          <w:i/>
          <w:iCs/>
        </w:rPr>
        <w:t>10</w:t>
      </w:r>
      <w:r w:rsidR="00F74432" w:rsidRPr="009524D5">
        <w:rPr>
          <w:i/>
          <w:iCs/>
        </w:rPr>
        <w:t>.</w:t>
      </w:r>
      <w:r w:rsidR="00FB23C2">
        <w:rPr>
          <w:i/>
          <w:iCs/>
        </w:rPr>
        <w:t>8</w:t>
      </w:r>
      <w:r w:rsidRPr="00C653B2">
        <w:rPr>
          <w:i/>
          <w:iCs/>
        </w:rPr>
        <w:t>.attēls</w:t>
      </w:r>
      <w:r>
        <w:t>)</w:t>
      </w:r>
      <w:r w:rsidRPr="009271F3">
        <w:t xml:space="preserve">. </w:t>
      </w:r>
      <w:r w:rsidRPr="003F1F72">
        <w:rPr>
          <w:i/>
          <w:iCs/>
        </w:rPr>
        <w:t xml:space="preserve">Rail </w:t>
      </w:r>
      <w:proofErr w:type="spellStart"/>
      <w:r w:rsidRPr="003F1F72">
        <w:rPr>
          <w:i/>
          <w:iCs/>
        </w:rPr>
        <w:t>Baltica</w:t>
      </w:r>
      <w:proofErr w:type="spellEnd"/>
      <w:r w:rsidRPr="00D14C47">
        <w:t xml:space="preserve"> projekta īstenošanas rezultātā tiks izveidoti</w:t>
      </w:r>
      <w:r>
        <w:t xml:space="preserve"> </w:t>
      </w:r>
      <w:r w:rsidRPr="00D14C47">
        <w:t>iztrūkstoš</w:t>
      </w:r>
      <w:r>
        <w:t>ie</w:t>
      </w:r>
      <w:r w:rsidRPr="00D14C47">
        <w:t xml:space="preserve"> </w:t>
      </w:r>
      <w:r>
        <w:t xml:space="preserve">pārrobežu </w:t>
      </w:r>
      <w:r w:rsidRPr="00D14C47">
        <w:t xml:space="preserve">savienojumi, kā arī tiks veicināta dažādu transporta veidu integrācija un transporta tīklu savietojamība, piemēram, dzelzceļa līnijas sasaiste ar </w:t>
      </w:r>
      <w:r w:rsidR="00F031E9">
        <w:t>l</w:t>
      </w:r>
      <w:r w:rsidRPr="00D14C47">
        <w:t>idostu “Rīga”</w:t>
      </w:r>
      <w:r>
        <w:t>.</w:t>
      </w:r>
      <w:r w:rsidR="00EA74AF" w:rsidRPr="00EA74AF">
        <w:t xml:space="preserve"> Tik pat būtiska ir arī pārvadātāja/u piesaiste, kas nodrošinās dzelzceļa pārvadājumus pa </w:t>
      </w:r>
      <w:r w:rsidR="00EA74AF" w:rsidRPr="00A73C9B">
        <w:rPr>
          <w:i/>
          <w:iCs/>
        </w:rPr>
        <w:t xml:space="preserve">Rail </w:t>
      </w:r>
      <w:proofErr w:type="spellStart"/>
      <w:r w:rsidR="00EA74AF" w:rsidRPr="00A73C9B">
        <w:rPr>
          <w:i/>
          <w:iCs/>
        </w:rPr>
        <w:t>Baltica</w:t>
      </w:r>
      <w:proofErr w:type="spellEnd"/>
      <w:r w:rsidR="00EA74AF" w:rsidRPr="00EA74AF">
        <w:t xml:space="preserve"> infrastruktūr</w:t>
      </w:r>
      <w:r w:rsidR="00A70969">
        <w:t xml:space="preserve">u, nodrošinot gan </w:t>
      </w:r>
      <w:r w:rsidR="00EA74AF" w:rsidRPr="00EA74AF">
        <w:t>starptautiskos, gan reģionālos pasažieru</w:t>
      </w:r>
      <w:r w:rsidR="00A70969">
        <w:t xml:space="preserve"> un</w:t>
      </w:r>
      <w:r w:rsidR="00EA74AF" w:rsidRPr="00EA74AF">
        <w:t xml:space="preserve"> kravu</w:t>
      </w:r>
      <w:r w:rsidR="00A70969">
        <w:t xml:space="preserve"> pārvadājumus</w:t>
      </w:r>
      <w:r w:rsidR="00EA74AF" w:rsidRPr="00EA74AF">
        <w:t>. Tādēļ nepieciešams veikt pasākumus, kas rosinātu pārvadātāju interesi darboties jaunajā dzelzceļ</w:t>
      </w:r>
      <w:r w:rsidR="001128BB">
        <w:t>a</w:t>
      </w:r>
      <w:r w:rsidR="00EA74AF" w:rsidRPr="00EA74AF">
        <w:t xml:space="preserve"> infrastruktūrā, kā arī pielāgot pasažieru sabiedrisko pakalpojumu sistēmu </w:t>
      </w:r>
      <w:r w:rsidR="00EA74AF" w:rsidRPr="00A73C9B">
        <w:rPr>
          <w:i/>
          <w:iCs/>
        </w:rPr>
        <w:t xml:space="preserve">Rail </w:t>
      </w:r>
      <w:proofErr w:type="spellStart"/>
      <w:r w:rsidR="00EA74AF" w:rsidRPr="00A73C9B">
        <w:rPr>
          <w:i/>
          <w:iCs/>
        </w:rPr>
        <w:t>Baltica</w:t>
      </w:r>
      <w:proofErr w:type="spellEnd"/>
      <w:r w:rsidR="00EA74AF" w:rsidRPr="00EA74AF">
        <w:t xml:space="preserve"> pārvadājumu vajadzībām.</w:t>
      </w:r>
      <w:r w:rsidR="003511DF">
        <w:t xml:space="preserve"> </w:t>
      </w:r>
      <w:r w:rsidR="003511DF" w:rsidRPr="00C32C68">
        <w:t xml:space="preserve">Attiecībā uz </w:t>
      </w:r>
      <w:r w:rsidR="003511DF" w:rsidRPr="00C32C68">
        <w:rPr>
          <w:i/>
          <w:iCs/>
        </w:rPr>
        <w:t xml:space="preserve">Rail </w:t>
      </w:r>
      <w:proofErr w:type="spellStart"/>
      <w:r w:rsidR="003511DF" w:rsidRPr="00C32C68">
        <w:rPr>
          <w:i/>
          <w:iCs/>
        </w:rPr>
        <w:t>Baltica</w:t>
      </w:r>
      <w:proofErr w:type="spellEnd"/>
      <w:r w:rsidR="003511DF" w:rsidRPr="00C32C68">
        <w:t xml:space="preserve"> projekta īstenošanu, ir sagaidāmi vēl vairāki citi izaicinājumi</w:t>
      </w:r>
      <w:r w:rsidR="009524D5" w:rsidRPr="00C32C68">
        <w:t xml:space="preserve"> un iespējas</w:t>
      </w:r>
      <w:r w:rsidR="003511DF" w:rsidRPr="00C32C68">
        <w:t xml:space="preserve">, kas ir saistīti ar līdz šim nepieredzēta būvniecības apjoma ietekmi uz būvniecības sektoru, </w:t>
      </w:r>
      <w:r w:rsidR="003511DF" w:rsidRPr="00C32C68">
        <w:rPr>
          <w:i/>
          <w:iCs/>
        </w:rPr>
        <w:t xml:space="preserve">Rail </w:t>
      </w:r>
      <w:proofErr w:type="spellStart"/>
      <w:r w:rsidR="003511DF" w:rsidRPr="00C32C68">
        <w:rPr>
          <w:i/>
          <w:iCs/>
        </w:rPr>
        <w:t>Baltica</w:t>
      </w:r>
      <w:proofErr w:type="spellEnd"/>
      <w:r w:rsidR="003511DF" w:rsidRPr="00C32C68">
        <w:t xml:space="preserve"> būvniecības materiālu piegāžu loģistika, kā arī iespējamais darbaspēka trūkums </w:t>
      </w:r>
      <w:r w:rsidR="003511DF" w:rsidRPr="00C32C68">
        <w:rPr>
          <w:i/>
          <w:iCs/>
        </w:rPr>
        <w:t xml:space="preserve">Rail </w:t>
      </w:r>
      <w:proofErr w:type="spellStart"/>
      <w:r w:rsidR="003511DF" w:rsidRPr="00C32C68">
        <w:rPr>
          <w:i/>
          <w:iCs/>
        </w:rPr>
        <w:t>Baltica</w:t>
      </w:r>
      <w:proofErr w:type="spellEnd"/>
      <w:r w:rsidR="003511DF" w:rsidRPr="00C32C68">
        <w:t xml:space="preserve"> būvniecībai.</w:t>
      </w:r>
      <w:r w:rsidR="009524D5" w:rsidRPr="00C32C68">
        <w:t xml:space="preserve"> </w:t>
      </w:r>
      <w:r w:rsidR="00133375" w:rsidRPr="00C32C68">
        <w:t xml:space="preserve">Nākamajā plānošanas periodā ir nepieciešams vērtēt arī </w:t>
      </w:r>
      <w:r w:rsidR="00133375" w:rsidRPr="00C32C68">
        <w:rPr>
          <w:rFonts w:eastAsia="Calibri"/>
          <w:i/>
        </w:rPr>
        <w:t xml:space="preserve">Rail </w:t>
      </w:r>
      <w:proofErr w:type="spellStart"/>
      <w:r w:rsidR="00133375" w:rsidRPr="00C32C68">
        <w:rPr>
          <w:rFonts w:eastAsia="Calibri"/>
          <w:i/>
        </w:rPr>
        <w:t>Baltica</w:t>
      </w:r>
      <w:proofErr w:type="spellEnd"/>
      <w:r w:rsidR="00133375" w:rsidRPr="00C32C68">
        <w:rPr>
          <w:rFonts w:eastAsia="Calibri"/>
        </w:rPr>
        <w:t xml:space="preserve"> infrastruktūras pārvaldības modeli.</w:t>
      </w:r>
    </w:p>
    <w:p w14:paraId="2C03D58B" w14:textId="3C0767B2" w:rsidR="00FD7C33" w:rsidRDefault="00FD7C33" w:rsidP="006A235A">
      <w:pPr>
        <w:spacing w:after="0" w:line="240" w:lineRule="auto"/>
        <w:ind w:firstLine="720"/>
        <w:jc w:val="both"/>
        <w:rPr>
          <w:rFonts w:eastAsia="Calibri"/>
        </w:rPr>
      </w:pPr>
      <w:bookmarkStart w:id="107" w:name="_Hlk69302485"/>
      <w:r w:rsidRPr="00C32C68">
        <w:rPr>
          <w:rFonts w:eastAsia="Calibri"/>
        </w:rPr>
        <w:lastRenderedPageBreak/>
        <w:t xml:space="preserve">Būtiski ir norādīt, ka ar </w:t>
      </w:r>
      <w:r w:rsidRPr="00C32C68">
        <w:rPr>
          <w:rFonts w:eastAsia="Calibri"/>
          <w:i/>
          <w:iCs/>
        </w:rPr>
        <w:t xml:space="preserve">Rail </w:t>
      </w:r>
      <w:proofErr w:type="spellStart"/>
      <w:r w:rsidRPr="00C32C68">
        <w:rPr>
          <w:rFonts w:eastAsia="Calibri"/>
          <w:i/>
          <w:iCs/>
        </w:rPr>
        <w:t>Baltica</w:t>
      </w:r>
      <w:proofErr w:type="spellEnd"/>
      <w:r w:rsidRPr="00C32C68">
        <w:rPr>
          <w:rFonts w:eastAsia="Calibri"/>
        </w:rPr>
        <w:t xml:space="preserve"> projekta izbūvi tiks nodrošināta ne tikai savienojamība ar Eiropas vienoto dzelzceļa tīklu (SERA), bet arī integrācija ES vienotajā tirgū, tādējādi radot jaunu pārrobežu ekonomisko koridoru, kas palīdzēs stiprināt Latvijas </w:t>
      </w:r>
      <w:r w:rsidR="00133375" w:rsidRPr="00C32C68">
        <w:rPr>
          <w:rFonts w:eastAsia="Calibri"/>
        </w:rPr>
        <w:t xml:space="preserve">tirdzniecības un </w:t>
      </w:r>
      <w:r w:rsidRPr="00C32C68">
        <w:rPr>
          <w:rFonts w:eastAsia="Calibri"/>
        </w:rPr>
        <w:t>ekonomikas</w:t>
      </w:r>
      <w:r w:rsidR="00133375" w:rsidRPr="00C32C68">
        <w:rPr>
          <w:rFonts w:eastAsia="Calibri"/>
        </w:rPr>
        <w:t xml:space="preserve"> </w:t>
      </w:r>
      <w:r w:rsidRPr="00C32C68">
        <w:rPr>
          <w:rFonts w:eastAsia="Calibri"/>
        </w:rPr>
        <w:t>konkurētspēju.</w:t>
      </w:r>
      <w:r w:rsidR="00751AC7" w:rsidRPr="00C32C68">
        <w:rPr>
          <w:rFonts w:eastAsia="Calibri"/>
        </w:rPr>
        <w:t xml:space="preserve"> Tas ir īpaši svarīgi šī brīža situācijā, kad COVID-19 ir būtiski ietekmējis ne tikai Latvij</w:t>
      </w:r>
      <w:r w:rsidR="00133375" w:rsidRPr="00C32C68">
        <w:rPr>
          <w:rFonts w:eastAsia="Calibri"/>
        </w:rPr>
        <w:t>a</w:t>
      </w:r>
      <w:r w:rsidR="00751AC7" w:rsidRPr="00C32C68">
        <w:rPr>
          <w:rFonts w:eastAsia="Calibri"/>
        </w:rPr>
        <w:t>s transporta nozar</w:t>
      </w:r>
      <w:r w:rsidR="00133375" w:rsidRPr="00C32C68">
        <w:rPr>
          <w:rFonts w:eastAsia="Calibri"/>
        </w:rPr>
        <w:t>i</w:t>
      </w:r>
      <w:r w:rsidR="00751AC7" w:rsidRPr="00C32C68">
        <w:rPr>
          <w:rFonts w:eastAsia="Calibri"/>
        </w:rPr>
        <w:t xml:space="preserve">, bet arī visu Latvijas tautsaimniecību. </w:t>
      </w:r>
      <w:r w:rsidR="00751AC7" w:rsidRPr="00C32C68">
        <w:rPr>
          <w:rFonts w:eastAsia="Calibri"/>
          <w:i/>
          <w:iCs/>
        </w:rPr>
        <w:t xml:space="preserve">Rail </w:t>
      </w:r>
      <w:proofErr w:type="spellStart"/>
      <w:r w:rsidR="00751AC7" w:rsidRPr="00C32C68">
        <w:rPr>
          <w:rFonts w:eastAsia="Calibri"/>
          <w:i/>
          <w:iCs/>
        </w:rPr>
        <w:t>Baltica</w:t>
      </w:r>
      <w:proofErr w:type="spellEnd"/>
      <w:r w:rsidR="00751AC7" w:rsidRPr="00C32C68">
        <w:rPr>
          <w:rFonts w:eastAsia="Calibri"/>
        </w:rPr>
        <w:t xml:space="preserve"> projekts</w:t>
      </w:r>
      <w:r w:rsidR="00133375" w:rsidRPr="00C32C68">
        <w:rPr>
          <w:rFonts w:eastAsia="Calibri"/>
        </w:rPr>
        <w:t xml:space="preserve"> </w:t>
      </w:r>
      <w:r w:rsidR="00751AC7" w:rsidRPr="00C32C68">
        <w:rPr>
          <w:rFonts w:eastAsia="Calibri"/>
        </w:rPr>
        <w:t>veicinā</w:t>
      </w:r>
      <w:r w:rsidR="00133375" w:rsidRPr="00C32C68">
        <w:rPr>
          <w:rFonts w:eastAsia="Calibri"/>
        </w:rPr>
        <w:t>s</w:t>
      </w:r>
      <w:r w:rsidR="00751AC7" w:rsidRPr="00C32C68">
        <w:rPr>
          <w:rFonts w:eastAsia="Calibri"/>
        </w:rPr>
        <w:t xml:space="preserve"> jaunu darba vietu nodrošināšanu un ekonomikas attīstību kopumā pēc COVID-19 pandēmijas, tajā skaitā mazinot ilgstošas recesijas riskus. </w:t>
      </w:r>
      <w:r w:rsidR="00133375" w:rsidRPr="00C32C68">
        <w:rPr>
          <w:rFonts w:eastAsia="Calibri"/>
        </w:rPr>
        <w:t xml:space="preserve">Rail </w:t>
      </w:r>
      <w:proofErr w:type="spellStart"/>
      <w:r w:rsidR="00133375" w:rsidRPr="00C32C68">
        <w:rPr>
          <w:rFonts w:eastAsia="Calibri"/>
        </w:rPr>
        <w:t>Baltica</w:t>
      </w:r>
      <w:proofErr w:type="spellEnd"/>
      <w:r w:rsidR="00133375" w:rsidRPr="00C32C68">
        <w:rPr>
          <w:rFonts w:eastAsia="Calibri"/>
        </w:rPr>
        <w:t xml:space="preserve"> projekts radīs iespējas </w:t>
      </w:r>
      <w:r w:rsidR="00F70D9A" w:rsidRPr="00C32C68">
        <w:rPr>
          <w:rFonts w:eastAsia="Calibri"/>
        </w:rPr>
        <w:t>Latvijas uzņēmējdarbībai</w:t>
      </w:r>
      <w:r w:rsidR="00B75B6E">
        <w:rPr>
          <w:rFonts w:eastAsia="Calibri"/>
        </w:rPr>
        <w:t>.</w:t>
      </w:r>
      <w:r w:rsidR="00F70D9A" w:rsidRPr="00C32C68">
        <w:rPr>
          <w:rFonts w:eastAsia="Calibri"/>
        </w:rPr>
        <w:t xml:space="preserve"> </w:t>
      </w:r>
      <w:r w:rsidR="00B75B6E">
        <w:rPr>
          <w:rFonts w:eastAsia="Calibri"/>
        </w:rPr>
        <w:t>I</w:t>
      </w:r>
      <w:r w:rsidR="00514E50" w:rsidRPr="00C32C68">
        <w:rPr>
          <w:rFonts w:eastAsia="Calibri"/>
        </w:rPr>
        <w:t xml:space="preserve">zmantojot šī projekta priekšrocības tiks stiprināta Latvijas uzņēmumu konkurētspēja. Tāpat, īstenojot </w:t>
      </w:r>
      <w:r w:rsidR="00514E50" w:rsidRPr="00C32C68">
        <w:rPr>
          <w:rFonts w:eastAsia="Calibri"/>
          <w:i/>
          <w:iCs/>
        </w:rPr>
        <w:t xml:space="preserve">Rail </w:t>
      </w:r>
      <w:proofErr w:type="spellStart"/>
      <w:r w:rsidR="00514E50" w:rsidRPr="00C32C68">
        <w:rPr>
          <w:rFonts w:eastAsia="Calibri"/>
          <w:i/>
          <w:iCs/>
        </w:rPr>
        <w:t>Baltica</w:t>
      </w:r>
      <w:proofErr w:type="spellEnd"/>
      <w:r w:rsidR="00514E50" w:rsidRPr="00C32C68">
        <w:rPr>
          <w:rFonts w:eastAsia="Calibri"/>
        </w:rPr>
        <w:t xml:space="preserve"> projektu, ir nepieciešams plānot un arī realizēt savstarpēji saskaņotus infrastruktūras attīstības projektus </w:t>
      </w:r>
      <w:r w:rsidR="00514E50" w:rsidRPr="00C32C68">
        <w:rPr>
          <w:rFonts w:eastAsia="Calibri"/>
          <w:i/>
          <w:iCs/>
        </w:rPr>
        <w:t xml:space="preserve">Rail </w:t>
      </w:r>
      <w:proofErr w:type="spellStart"/>
      <w:r w:rsidR="00514E50" w:rsidRPr="00C32C68">
        <w:rPr>
          <w:rFonts w:eastAsia="Calibri"/>
          <w:i/>
          <w:iCs/>
        </w:rPr>
        <w:t>Baltica</w:t>
      </w:r>
      <w:proofErr w:type="spellEnd"/>
      <w:r w:rsidR="00514E50" w:rsidRPr="00C32C68">
        <w:rPr>
          <w:rFonts w:eastAsia="Calibri"/>
        </w:rPr>
        <w:t xml:space="preserve"> koridorā.</w:t>
      </w:r>
    </w:p>
    <w:bookmarkEnd w:id="107"/>
    <w:p w14:paraId="5DDCF1BF" w14:textId="77777777" w:rsidR="00BD428B" w:rsidRPr="006A235A" w:rsidRDefault="00BD428B" w:rsidP="006A235A">
      <w:pPr>
        <w:spacing w:after="0" w:line="240" w:lineRule="auto"/>
        <w:ind w:firstLine="720"/>
        <w:jc w:val="both"/>
        <w:rPr>
          <w:rFonts w:eastAsia="Calibri"/>
        </w:rPr>
      </w:pPr>
    </w:p>
    <w:p w14:paraId="55E2D236" w14:textId="77777777" w:rsidR="006D090A" w:rsidRDefault="006D090A" w:rsidP="006D090A">
      <w:pPr>
        <w:spacing w:after="120"/>
        <w:jc w:val="center"/>
      </w:pPr>
      <w:r>
        <w:rPr>
          <w:noProof/>
          <w:lang w:val="en-US"/>
        </w:rPr>
        <w:drawing>
          <wp:inline distT="0" distB="0" distL="0" distR="0" wp14:anchorId="41EE168C" wp14:editId="4F2C924D">
            <wp:extent cx="4323385" cy="2880000"/>
            <wp:effectExtent l="19050" t="19050" r="20320" b="158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23385" cy="2880000"/>
                    </a:xfrm>
                    <a:prstGeom prst="rect">
                      <a:avLst/>
                    </a:prstGeom>
                    <a:noFill/>
                    <a:ln w="3175">
                      <a:solidFill>
                        <a:schemeClr val="tx1"/>
                      </a:solidFill>
                    </a:ln>
                  </pic:spPr>
                </pic:pic>
              </a:graphicData>
            </a:graphic>
          </wp:inline>
        </w:drawing>
      </w:r>
    </w:p>
    <w:p w14:paraId="79A74E56" w14:textId="2C758B41" w:rsidR="006D090A" w:rsidRPr="00A52C05" w:rsidRDefault="006D090A" w:rsidP="006D090A">
      <w:pPr>
        <w:spacing w:after="0"/>
        <w:jc w:val="both"/>
        <w:rPr>
          <w:sz w:val="20"/>
          <w:szCs w:val="20"/>
        </w:rPr>
      </w:pPr>
      <w:r w:rsidRPr="00A52C05">
        <w:rPr>
          <w:b/>
          <w:bCs/>
          <w:sz w:val="20"/>
          <w:szCs w:val="20"/>
        </w:rPr>
        <w:t>Avots:</w:t>
      </w:r>
      <w:r w:rsidRPr="00A52C05">
        <w:rPr>
          <w:sz w:val="20"/>
          <w:szCs w:val="20"/>
        </w:rPr>
        <w:t xml:space="preserve"> </w:t>
      </w:r>
      <w:r w:rsidRPr="00A52C05">
        <w:rPr>
          <w:i/>
          <w:iCs/>
          <w:sz w:val="20"/>
          <w:szCs w:val="20"/>
        </w:rPr>
        <w:t xml:space="preserve">Rail </w:t>
      </w:r>
      <w:proofErr w:type="spellStart"/>
      <w:r w:rsidRPr="00A52C05">
        <w:rPr>
          <w:i/>
          <w:iCs/>
          <w:sz w:val="20"/>
          <w:szCs w:val="20"/>
        </w:rPr>
        <w:t>Baltica</w:t>
      </w:r>
      <w:proofErr w:type="spellEnd"/>
      <w:r w:rsidRPr="00A52C05">
        <w:rPr>
          <w:sz w:val="20"/>
          <w:szCs w:val="20"/>
        </w:rPr>
        <w:t xml:space="preserve"> Globālā projekta tīmekļa vietne </w:t>
      </w:r>
      <w:r w:rsidRPr="009D5CE0">
        <w:rPr>
          <w:sz w:val="20"/>
          <w:szCs w:val="20"/>
        </w:rPr>
        <w:t>http://www.railbaltica.org/lv/par-projektu/kartes/</w:t>
      </w:r>
      <w:r w:rsidRPr="00A52C05">
        <w:rPr>
          <w:sz w:val="20"/>
          <w:szCs w:val="20"/>
        </w:rPr>
        <w:t xml:space="preserve">   </w:t>
      </w:r>
    </w:p>
    <w:p w14:paraId="22752896" w14:textId="5DD595CD" w:rsidR="006D090A" w:rsidRPr="00CA42FA" w:rsidRDefault="00B03DCA" w:rsidP="006D090A">
      <w:pPr>
        <w:spacing w:after="0"/>
        <w:jc w:val="both"/>
      </w:pPr>
      <w:r>
        <w:t>10</w:t>
      </w:r>
      <w:r w:rsidR="006D090A">
        <w:t>.</w:t>
      </w:r>
      <w:r w:rsidR="006A235A">
        <w:t>8</w:t>
      </w:r>
      <w:r w:rsidR="006D090A" w:rsidRPr="00CA42FA">
        <w:t xml:space="preserve">.attēls. </w:t>
      </w:r>
      <w:r w:rsidR="006D090A" w:rsidRPr="00A52C05">
        <w:rPr>
          <w:b/>
          <w:bCs/>
          <w:i/>
          <w:iCs/>
        </w:rPr>
        <w:t xml:space="preserve">Rail </w:t>
      </w:r>
      <w:proofErr w:type="spellStart"/>
      <w:r w:rsidR="006D090A" w:rsidRPr="00A52C05">
        <w:rPr>
          <w:b/>
          <w:bCs/>
          <w:i/>
          <w:iCs/>
        </w:rPr>
        <w:t>Baltica</w:t>
      </w:r>
      <w:proofErr w:type="spellEnd"/>
      <w:r w:rsidR="006D090A" w:rsidRPr="00A52C05">
        <w:rPr>
          <w:b/>
          <w:bCs/>
        </w:rPr>
        <w:t xml:space="preserve"> kā daļa no Ziemeļjūras-Baltijas transporta koridora</w:t>
      </w:r>
    </w:p>
    <w:p w14:paraId="03A2D957" w14:textId="77777777" w:rsidR="006D090A" w:rsidRDefault="006D090A" w:rsidP="006D090A">
      <w:pPr>
        <w:jc w:val="both"/>
      </w:pPr>
    </w:p>
    <w:p w14:paraId="19787FBA" w14:textId="77777777" w:rsidR="006D090A" w:rsidRPr="009271F3" w:rsidRDefault="006D090A" w:rsidP="006D090A">
      <w:pPr>
        <w:spacing w:after="120"/>
        <w:jc w:val="both"/>
      </w:pPr>
      <w:r>
        <w:tab/>
      </w:r>
      <w:r w:rsidRPr="00300CAD">
        <w:t>Tāpat, pieaugot nepieciešamībai nodrošināt ilgtspējīgu mobilitāti, par būtisku izaicinājumu ir uzskatāms zemais Latvijas dzelzceļa tīkla elektrifikācijas rādītājs. 2016. gadā elektrificēti bija tikai 14% no dzelzceļa līniju kopgaruma, ES vidēji tie ir 55%.</w:t>
      </w:r>
      <w:r w:rsidRPr="00300CAD">
        <w:rPr>
          <w:rStyle w:val="Vresatsauce"/>
        </w:rPr>
        <w:footnoteReference w:id="54"/>
      </w:r>
      <w:r w:rsidRPr="00300CAD">
        <w:t xml:space="preserve"> </w:t>
      </w:r>
      <w:r>
        <w:t xml:space="preserve"> </w:t>
      </w:r>
      <w:r w:rsidRPr="00300CAD">
        <w:t>Ir nepieciešams atjaunot arī elektrovilcienu un dīzeļvilcienu ritošo sastāvu.</w:t>
      </w:r>
      <w:r w:rsidRPr="009271F3">
        <w:t xml:space="preserve"> </w:t>
      </w:r>
    </w:p>
    <w:p w14:paraId="3EC8C0FC" w14:textId="17DF72C3" w:rsidR="006D090A" w:rsidRDefault="006D090A" w:rsidP="006D090A">
      <w:pPr>
        <w:spacing w:after="120"/>
        <w:ind w:firstLine="720"/>
        <w:jc w:val="both"/>
      </w:pPr>
      <w:r w:rsidRPr="009271F3">
        <w:t xml:space="preserve">Autoceļu </w:t>
      </w:r>
      <w:r>
        <w:t>jomā</w:t>
      </w:r>
      <w:r w:rsidRPr="009271F3">
        <w:t xml:space="preserve"> būtiskākais izaicinājums ir uzlabot autoceļu </w:t>
      </w:r>
      <w:r>
        <w:t>tehnisko stāvokli un atbilstību augstākajām ceļus satiksmes drošības prasībām</w:t>
      </w:r>
      <w:r w:rsidRPr="009271F3">
        <w:t xml:space="preserve">. </w:t>
      </w:r>
      <w:r w:rsidR="005E3546">
        <w:t xml:space="preserve">Pasaules Ekonomikas foruma </w:t>
      </w:r>
      <w:r w:rsidR="00117516" w:rsidRPr="00117516">
        <w:t>Globālās konkurētspējas indeksa</w:t>
      </w:r>
      <w:r w:rsidRPr="00117516">
        <w:t xml:space="preserve"> </w:t>
      </w:r>
      <w:r w:rsidR="001C3058">
        <w:t>2019.gada</w:t>
      </w:r>
      <w:r w:rsidRPr="00117516">
        <w:t xml:space="preserve"> </w:t>
      </w:r>
      <w:r w:rsidRPr="009271F3">
        <w:t>dati liecina, ka Latvijas transporta infrastruktūra pēc tās kvalitātes tiek ierindota 5</w:t>
      </w:r>
      <w:r w:rsidR="001C3058">
        <w:t>2</w:t>
      </w:r>
      <w:r w:rsidRPr="009271F3">
        <w:t>.</w:t>
      </w:r>
      <w:r>
        <w:t xml:space="preserve"> </w:t>
      </w:r>
      <w:r w:rsidRPr="009271F3">
        <w:t>vietā no 1</w:t>
      </w:r>
      <w:r w:rsidR="001C3058">
        <w:t>41</w:t>
      </w:r>
      <w:r w:rsidRPr="009271F3">
        <w:t xml:space="preserve">, savukārt ceļu infrastruktūra pēc tās kvalitātes tiek ierindota tikai </w:t>
      </w:r>
      <w:r w:rsidR="001C3058">
        <w:t>95</w:t>
      </w:r>
      <w:r w:rsidRPr="009271F3">
        <w:t>.</w:t>
      </w:r>
      <w:r>
        <w:t xml:space="preserve"> </w:t>
      </w:r>
      <w:r w:rsidRPr="009271F3">
        <w:t>vietā no 1</w:t>
      </w:r>
      <w:r w:rsidR="001C3058">
        <w:t>41.</w:t>
      </w:r>
      <w:r>
        <w:rPr>
          <w:rStyle w:val="Vresatsauce"/>
        </w:rPr>
        <w:footnoteReference w:id="55"/>
      </w:r>
      <w:r w:rsidRPr="009271F3">
        <w:t xml:space="preserve"> </w:t>
      </w:r>
      <w:r w:rsidR="00956F37" w:rsidRPr="00956F37">
        <w:t xml:space="preserve">Valsts autoceļu tīkla 2020. gada statistika liecina, ka melno segumu stāvoklis novērtēts kā ļoti labs un labs 50,7% jeb  4 722 km, bet  30,7 % jeb  2 861,8 km valsts autoceļu ar melno segumu tehniskais stāvoklis vērtējams kā slikts un ļoti slikts. </w:t>
      </w:r>
      <w:r w:rsidR="00956F37" w:rsidRPr="00956F37">
        <w:lastRenderedPageBreak/>
        <w:t>Savukārt autoceļi ar grants vai šķembu segumu, kas sastāda 54 % no visiem valsts autoceļiem, attiecīgajā gadā 6,7% bija labā stāvoklī un  37,4% - apmierinošā.</w:t>
      </w:r>
      <w:r w:rsidR="00956F37" w:rsidRPr="00956F37">
        <w:rPr>
          <w:rStyle w:val="Vresatsauce"/>
        </w:rPr>
        <w:footnoteReference w:id="56"/>
      </w:r>
      <w:r w:rsidR="00956F37" w:rsidRPr="009271F3">
        <w:t xml:space="preserve"> </w:t>
      </w:r>
      <w:r w:rsidRPr="009271F3">
        <w:t xml:space="preserve"> </w:t>
      </w:r>
    </w:p>
    <w:p w14:paraId="75201BE0" w14:textId="7580181D" w:rsidR="000128EB" w:rsidRDefault="00E913D7" w:rsidP="00AD75A6">
      <w:pPr>
        <w:spacing w:after="120"/>
        <w:ind w:firstLine="720"/>
        <w:jc w:val="both"/>
      </w:pPr>
      <w:r w:rsidRPr="00E913D7">
        <w:t>Administratīvo teritoriju un apdzīvoto vietu likums, kas spēkā stājies 2020. gada 23. jūnijā</w:t>
      </w:r>
      <w:r>
        <w:t xml:space="preserve"> paredz, ka </w:t>
      </w:r>
      <w:r w:rsidRPr="00E913D7">
        <w:t>Latvijā pēc 2021.gada pašvaldību vēlēšanām būs 42 pašvaldības līdzšinējo 119 vietējo pašvaldību vietā.</w:t>
      </w:r>
      <w:r>
        <w:t xml:space="preserve"> </w:t>
      </w:r>
      <w:r w:rsidR="0023170A">
        <w:t>C</w:t>
      </w:r>
      <w:r w:rsidRPr="00E913D7">
        <w:t>eļu tīkla attīstība</w:t>
      </w:r>
      <w:r w:rsidR="00A4004B">
        <w:t xml:space="preserve"> un tā kvalitāte</w:t>
      </w:r>
      <w:r w:rsidR="001B0058">
        <w:t xml:space="preserve"> rada mobilitātes izaicinājumus </w:t>
      </w:r>
      <w:r w:rsidR="001B0058" w:rsidRPr="00473095">
        <w:t>saistībā ar administratīvi teritoriāl</w:t>
      </w:r>
      <w:r w:rsidR="001B0058">
        <w:t>ās</w:t>
      </w:r>
      <w:r w:rsidR="001B0058" w:rsidRPr="00473095">
        <w:t xml:space="preserve"> reform</w:t>
      </w:r>
      <w:r w:rsidR="001B0058">
        <w:t xml:space="preserve">as sekmīgu </w:t>
      </w:r>
      <w:r w:rsidR="009D65BB">
        <w:t>īstenošanu</w:t>
      </w:r>
      <w:r w:rsidR="001B0058" w:rsidRPr="00473095">
        <w:t>, lai uzlabotu iedzīvotāju ikdienu, nodrošinot novadu administratīvo centru labāku sasniedzamību, sekmējot piekļuvi valsts un pašvaldību sniegtajiem pakalpojumiem un darbavietām.</w:t>
      </w:r>
      <w:r w:rsidR="00AD75A6">
        <w:t xml:space="preserve"> V</w:t>
      </w:r>
      <w:r w:rsidR="0023170A" w:rsidRPr="0023170A">
        <w:t>alsts reģionālo un valsts vietējo autoceļu pārbūv</w:t>
      </w:r>
      <w:r w:rsidR="00AD75A6">
        <w:t>e</w:t>
      </w:r>
      <w:r w:rsidR="0023170A" w:rsidRPr="0023170A">
        <w:t xml:space="preserve"> un atjaunošan</w:t>
      </w:r>
      <w:r w:rsidR="00AD75A6">
        <w:t>a</w:t>
      </w:r>
      <w:r w:rsidR="0023170A">
        <w:t xml:space="preserve"> ATR kontekstā iekļauta</w:t>
      </w:r>
      <w:r w:rsidR="00EA3E4D">
        <w:t xml:space="preserve"> Reģionālās politikas pamatnostādnēs 2021.-2027. gadam un arī</w:t>
      </w:r>
      <w:r w:rsidR="0023170A">
        <w:t xml:space="preserve"> TAP2027</w:t>
      </w:r>
      <w:r w:rsidR="0023170A" w:rsidRPr="0023170A">
        <w:t>.</w:t>
      </w:r>
    </w:p>
    <w:p w14:paraId="464C244B" w14:textId="6B386DDB" w:rsidR="00A44FD7" w:rsidRPr="00A44FD7" w:rsidRDefault="00A44FD7" w:rsidP="005015A7">
      <w:pPr>
        <w:pStyle w:val="xxmsonormal"/>
        <w:ind w:firstLine="720"/>
        <w:jc w:val="both"/>
        <w:rPr>
          <w:rFonts w:ascii="Times New Roman" w:hAnsi="Times New Roman" w:cs="Times New Roman"/>
        </w:rPr>
      </w:pPr>
      <w:r w:rsidRPr="001620C4">
        <w:rPr>
          <w:rFonts w:ascii="Times New Roman" w:hAnsi="Times New Roman" w:cs="Times New Roman"/>
          <w:color w:val="000000"/>
          <w:sz w:val="24"/>
          <w:szCs w:val="24"/>
        </w:rPr>
        <w:t xml:space="preserve">Mobilitāte ir būtisks faktors, kas ietekmē reģionālo attīstību, radot labvēlīgus priekšnosacījumus sociālai un ekonomiskajai aktivitātei pašvaldībās. Saskaņā ar Satiksmes ministrijas rīcībā esošajiem datiem, pašvaldību autoceļu un ielu tīkls kopā veido 38 453 km (autoceļi - 30 147 km, ielas - 8 306 km). Vienlaikus, pēc Latvijas Pašvaldību savienības aplēsēm, ap 50%  šo autoceļu un ielu ir sliktā stāvoklī. Iedzīvotāju mobilitātes sekmēšanai ir nepieciešams uzlabot pašvaldību autoceļu un ielu tīklu stāvokli, tādejādi radot apstākļus labākai un drošākai pašvaldības administratīvā centra, darba vietu un pakalpojumu sasniedzamībai, vienlaikus samazinot laika patēriņu iedzīvotājiem. Labā kvalitātē esošs pašvaldību ielu un ceļu tīkls ir arī labvēlīgs priekšnosacījums jaunu iedzīvotāju piesaistei un uzņēmējdarbības attīstībai. Lai uzlabotu sliktā kvalitātē esošos pašvaldību autoceļus un ielas, pašvaldību kopējais pieprasījums pēc investīcijām pašvaldību ceļos ir 1 622 144 345 </w:t>
      </w:r>
      <w:proofErr w:type="spellStart"/>
      <w:r w:rsidRPr="001620C4">
        <w:rPr>
          <w:rFonts w:ascii="Times New Roman" w:hAnsi="Times New Roman" w:cs="Times New Roman"/>
          <w:color w:val="000000"/>
          <w:sz w:val="24"/>
          <w:szCs w:val="24"/>
        </w:rPr>
        <w:t>euro</w:t>
      </w:r>
      <w:proofErr w:type="spellEnd"/>
      <w:r w:rsidRPr="001620C4">
        <w:rPr>
          <w:rFonts w:ascii="Times New Roman" w:hAnsi="Times New Roman" w:cs="Times New Roman"/>
          <w:color w:val="000000"/>
          <w:sz w:val="24"/>
          <w:szCs w:val="24"/>
        </w:rPr>
        <w:t>. Vienlaikus būtiski, lai ieguldījumi pašvaldību autoceļos un ielās ir papildinoši valsts autoceļu ieguldījumiem. Papildus minētajam, ir nepieciešams uzlabot mobilitātes infrastruktūras plānošanu pašvaldībās, nodrošinot starp teritorijām koordinētus, inovatīvus un videi  draudzīgus mobilitātes risinājumus.</w:t>
      </w:r>
    </w:p>
    <w:p w14:paraId="36A06927" w14:textId="5F4E7FF1" w:rsidR="006D090A" w:rsidRPr="009271F3" w:rsidRDefault="006D090A" w:rsidP="006D090A">
      <w:pPr>
        <w:spacing w:after="120"/>
        <w:ind w:firstLine="720"/>
        <w:jc w:val="both"/>
      </w:pPr>
      <w:r w:rsidRPr="009271F3">
        <w:t xml:space="preserve">Saskaņā ar </w:t>
      </w:r>
      <w:r w:rsidR="000E6C4D">
        <w:t>ES</w:t>
      </w:r>
      <w:r w:rsidRPr="009271F3">
        <w:t xml:space="preserve"> regulējumu par starptautiskajiem autopārvadājumiem, kā arī saskaņā ar </w:t>
      </w:r>
      <w:r w:rsidR="000E6C4D">
        <w:t>ES</w:t>
      </w:r>
      <w:r w:rsidRPr="009271F3">
        <w:t xml:space="preserve"> Padomes 2010. gada 27. oktobra rezolūcijā noteiktajām prasībām ar kravas autopārvadājumiem saistītu noziegumu novēršanai un apkarošanai un drošu kravas automobiļu stāvlaukumu teritorijas garantēšanai ES dalībvalstīm ir pakāpeniski jāizstrādā drošs kravas transportlīdzekļu stāvlaukumu modelis. Šobrīd Latvijā ir tikai viens privāts stāvlaukums Ādažos, kas atbilst rezolūcijas 2. drošības un servisa pakalpojuma līmenim.</w:t>
      </w:r>
    </w:p>
    <w:p w14:paraId="42EEBC55" w14:textId="030B69C4" w:rsidR="006D090A" w:rsidRPr="009271F3" w:rsidRDefault="006D090A" w:rsidP="006D090A">
      <w:pPr>
        <w:spacing w:after="120"/>
        <w:ind w:firstLine="720"/>
        <w:jc w:val="both"/>
      </w:pPr>
      <w:r>
        <w:t xml:space="preserve">Būtiska nozīme ir arī </w:t>
      </w:r>
      <w:proofErr w:type="spellStart"/>
      <w:r>
        <w:t>k</w:t>
      </w:r>
      <w:r w:rsidRPr="00AD4EDA">
        <w:t>limatnoturīgas</w:t>
      </w:r>
      <w:proofErr w:type="spellEnd"/>
      <w:r w:rsidRPr="00AD4EDA">
        <w:t xml:space="preserve"> infrastruktūras attīstība</w:t>
      </w:r>
      <w:r>
        <w:t xml:space="preserve">i, lai mazinātu nozares ievainojamību pret klimata pārmaiņu radītajiem riskiem. Pielāgošanās risinājumi, t.sk. transporta nozarē, ir noteikti 2019.gadā pieņemtajā plānā par Latvijas pielāgošanos klimata pārmaiņām laika periodā līdz 2030.gadam. Bojājumi autoceļiem, dzelzceļa un ostu </w:t>
      </w:r>
      <w:r w:rsidRPr="00FC2FDD">
        <w:t xml:space="preserve">infrastruktūrai – ir galvenie riski, kas nākotnē var rasties klimata pārmaiņu dēļ. Arī TAP2027 Vides pārskatā norādīts, ka </w:t>
      </w:r>
      <w:r w:rsidR="006134B8">
        <w:t>pasākumu</w:t>
      </w:r>
      <w:r w:rsidRPr="00FC2FDD">
        <w:t xml:space="preserve"> īstenošanas ietvaros, izstrādājot autoceļu un dzelzceļu u.c. objektu būvniecības un rekonstrukcijas projektus, šķērsprofilā jāņem vērā plūdu faktorus, kā arī mainīgos plūdu ūdens līmeņus attiecīgās teritorijās, tāpat </w:t>
      </w:r>
      <w:r>
        <w:t>p</w:t>
      </w:r>
      <w:r w:rsidRPr="00FC2FDD">
        <w:t xml:space="preserve">ārbūvējot un/vai atjaunojot </w:t>
      </w:r>
      <w:r>
        <w:t>infrastruktūru</w:t>
      </w:r>
      <w:r w:rsidRPr="00FC2FDD">
        <w:t>, izv</w:t>
      </w:r>
      <w:r w:rsidR="00EA3E4D">
        <w:t>ē</w:t>
      </w:r>
      <w:r w:rsidRPr="00FC2FDD">
        <w:t>lēties tādu segumu</w:t>
      </w:r>
      <w:r>
        <w:t xml:space="preserve"> un materiālus</w:t>
      </w:r>
      <w:r w:rsidRPr="00FC2FDD">
        <w:t>, kas ir piemērot</w:t>
      </w:r>
      <w:r>
        <w:t>i</w:t>
      </w:r>
      <w:r w:rsidRPr="00FC2FDD">
        <w:t xml:space="preserve"> paredzamajiem sasalšanas-atkušanas</w:t>
      </w:r>
      <w:r>
        <w:t xml:space="preserve"> un karstuma radītajiem</w:t>
      </w:r>
      <w:r w:rsidRPr="00FC2FDD">
        <w:t xml:space="preserve"> riskiem, ņemot vērā klimata pārmaiņu projekcijas un paredzamās ietekmes </w:t>
      </w:r>
      <w:r>
        <w:t>infrastruktūras objektu</w:t>
      </w:r>
      <w:r w:rsidRPr="00FC2FDD">
        <w:t xml:space="preserve"> plānotajā dzīves cikla laikā</w:t>
      </w:r>
      <w:r>
        <w:t xml:space="preserve">. </w:t>
      </w:r>
      <w:r w:rsidRPr="00FC2FDD">
        <w:t xml:space="preserve">Īstenojot tiltu izbūves un pārbūves darbus, </w:t>
      </w:r>
      <w:r>
        <w:t>jā</w:t>
      </w:r>
      <w:r w:rsidRPr="00FC2FDD">
        <w:t>izvērtē ar plūdu laikā radīto tiltu balstu izskalojumu saistīt</w:t>
      </w:r>
      <w:r>
        <w:t>ie</w:t>
      </w:r>
      <w:r w:rsidRPr="00FC2FDD">
        <w:t xml:space="preserve"> risk</w:t>
      </w:r>
      <w:r>
        <w:t>i</w:t>
      </w:r>
      <w:r w:rsidRPr="00FC2FDD">
        <w:t xml:space="preserve"> (ņemot vērā klimata pārmaiņu projekcijas un plūdu riskus) un </w:t>
      </w:r>
      <w:r>
        <w:t>jā</w:t>
      </w:r>
      <w:r w:rsidRPr="00FC2FDD">
        <w:t>īsteno pasākum</w:t>
      </w:r>
      <w:r>
        <w:t>i</w:t>
      </w:r>
      <w:r w:rsidRPr="00FC2FDD">
        <w:t xml:space="preserve"> izskalojuma riska mazināšanai.</w:t>
      </w:r>
      <w:r>
        <w:t xml:space="preserve"> </w:t>
      </w:r>
      <w:r w:rsidRPr="00FC2FDD">
        <w:t>Pārbūvējot un/vai atjaunojot autoceļus, izv</w:t>
      </w:r>
      <w:r w:rsidR="00EA3E4D">
        <w:t>ē</w:t>
      </w:r>
      <w:r w:rsidRPr="00FC2FDD">
        <w:t xml:space="preserve">lēties tādu segumu, kas ir </w:t>
      </w:r>
      <w:r w:rsidRPr="00FC2FDD">
        <w:lastRenderedPageBreak/>
        <w:t>piemērots paredzamajiem karstuma stresa riskiem, ņemot vērā klimata pārmaiņu projekcijas un paredzamās ietekmes Latvijā autoceļu seguma plānotajā dzīves cikla laikā. Izbūvējot jaunus sliežu ceļus un veicot to nomaiņu, ņemt vērā nākotnes karstuma stresa radītos riskus un īstenot inženiertehniskos pasākumus tā mazināšanai</w:t>
      </w:r>
      <w:r>
        <w:t xml:space="preserve">. </w:t>
      </w:r>
      <w:r w:rsidRPr="00FC2FDD">
        <w:t>Attiecīgie adaptācijas pasākumi iestrādājami būvniecības dokumentācijā</w:t>
      </w:r>
      <w:r>
        <w:t>.</w:t>
      </w:r>
    </w:p>
    <w:p w14:paraId="5BBBE770" w14:textId="77777777" w:rsidR="006D090A" w:rsidRDefault="006D090A" w:rsidP="006D090A">
      <w:pPr>
        <w:spacing w:after="120"/>
        <w:jc w:val="both"/>
      </w:pPr>
      <w:r>
        <w:tab/>
      </w:r>
      <w:r w:rsidRPr="009271F3">
        <w:t>Neraugoties uz sasniegumiem ceļā uz labākas veiktspējas ES aeronavigācijas tīklu, sadarbības līmenis starp dalībvalstu aeronavigācijas pakalpojumu sniedzējiem joprojām nav optimāls, kā arī to izmantotās tehnoloģijas bieži nav saskaņotas. Attiecīgi Eiropas vienotās gaisa telpas efektīva pārvaldīšana joprojām ir viens no būtiskākajiem izaicinājumiem ES dalībvalstīm, lai veicinātu gaisa satiksmes pārvaldības izmaksu samazināšanu, palielinātu gaisa telpas izmantotāju darbības efektivitāti, samazinot kavēšanos, degvielas patēriņu un lidojuma laiku un palielinot to jaudu, kā arī samazinot CO</w:t>
      </w:r>
      <w:r w:rsidRPr="00F150E4">
        <w:rPr>
          <w:vertAlign w:val="subscript"/>
        </w:rPr>
        <w:t>2</w:t>
      </w:r>
      <w:r w:rsidRPr="009271F3">
        <w:t xml:space="preserve"> emisijas. Šajā kontekstā ir svarīgi laikus un saskaņotā veidā izvērst tehnoloģiskos risinājumus. Līdz ar to darbs pie īstas Eiropas vienotās gaisa telpas izveides, pastāvīga jaunu tehnoloģiju ieviešana gaisa satiksmes vadības sistēmā paliks kā viens no būtiskākajiem aviācijas nozares attīstības izaicinājumiem.</w:t>
      </w:r>
    </w:p>
    <w:p w14:paraId="3E91F1B8" w14:textId="32D9196E" w:rsidR="00BC207F" w:rsidRDefault="006D090A" w:rsidP="009D3DC4">
      <w:pPr>
        <w:spacing w:after="120" w:line="240" w:lineRule="auto"/>
        <w:jc w:val="both"/>
      </w:pPr>
      <w:r>
        <w:tab/>
      </w:r>
      <w:r w:rsidRPr="009271F3">
        <w:t>Gaisa transports vienmēr ir bijis spēcīgs ekonomikas izaugsmes, nodarbinātības, tirdzniecības un mobilitātes virzītājspēks, kas ātri un efektīvi nodrošina valsts ekonomikas attīstībai nozīmīgu pasaules valstu sasniedzamību. Savienojamība</w:t>
      </w:r>
      <w:r>
        <w:t>, gan iekšējā, gan ārējā</w:t>
      </w:r>
      <w:r w:rsidRPr="009271F3">
        <w:t xml:space="preserve"> (kas plašākā nozīmē saprotama kā gaisa transporta pakalpojumu starp diviem punktiem skaits, biežums un kvalitāte)</w:t>
      </w:r>
      <w:r>
        <w:t xml:space="preserve"> -</w:t>
      </w:r>
      <w:r w:rsidRPr="009271F3">
        <w:t xml:space="preserve"> ir būtiska ceļotājiem un uzņēmumiem, kā arī ekonomikai kopumā. Pētījumi rāda — jo labāk pilsēta, reģions vai valsts pa gaisa ceļiem ir savienota ar citiem galamērķiem Eiropā un citās pasaules daļās, jo lielāku valsts izaugsmi var panākt</w:t>
      </w:r>
      <w:r>
        <w:t xml:space="preserve">. </w:t>
      </w:r>
      <w:r w:rsidRPr="009271F3">
        <w:t>Līdz ar to arī turpmāk aktuāla būs valsts sasniedzamības nodrošināšana</w:t>
      </w:r>
      <w:r w:rsidRPr="00D87D69">
        <w:t xml:space="preserve">, īpaši ņemot vērā, ka Latvija ir </w:t>
      </w:r>
      <w:r>
        <w:t>ES</w:t>
      </w:r>
      <w:r w:rsidRPr="00D87D69">
        <w:t xml:space="preserve"> ārējā robeža. </w:t>
      </w:r>
      <w:r w:rsidRPr="00D94866">
        <w:t>Jāatzīmē, ka sakarā ar C</w:t>
      </w:r>
      <w:r w:rsidR="00EA3E4D">
        <w:t>ovid</w:t>
      </w:r>
      <w:r w:rsidRPr="00D94866">
        <w:t>-19 izplatību</w:t>
      </w:r>
      <w:r w:rsidR="00EA3E4D">
        <w:t>,</w:t>
      </w:r>
      <w:r w:rsidRPr="00D94866">
        <w:t xml:space="preserve"> gaisa </w:t>
      </w:r>
      <w:r w:rsidRPr="00F8310F">
        <w:t xml:space="preserve">pārvadājumu veikšana </w:t>
      </w:r>
      <w:r w:rsidR="00EA3E4D" w:rsidRPr="00F8310F">
        <w:t>ir stipri ierobežota</w:t>
      </w:r>
      <w:r w:rsidRPr="00F8310F">
        <w:t xml:space="preserve"> un pasaules gaisa transporta sistēmai ir nodarīti būtiski zaudējumi. </w:t>
      </w:r>
      <w:r w:rsidR="00F8310F" w:rsidRPr="00F8310F">
        <w:t>Attiecīgi turpmākajos gados galvenais uzdevums ir pēc iespējas ātrāk atjaunot Lidostas ”Rīga” 2019.gadā apkalpoto pasažieru skaitu. Provizoriski, ja situācija stabilizēsies, to varētu panākt jau 2024.-2025.gadā. Sakarā ar to ir jāturpina veikt pasākumus, kas veicinās esošā lidojumu maršruta tīkla paplašināšanu un lidotas ”Rīga” infrastruktūras attīstību atbilstoši plānotajam pieaugošajam pasažieru skaitam, kā arī jāveic pasākumi kravu piesaistes veicināšanai</w:t>
      </w:r>
      <w:r w:rsidR="00F8310F">
        <w:t>.</w:t>
      </w:r>
    </w:p>
    <w:p w14:paraId="65013664" w14:textId="0EFDDC64" w:rsidR="00D75990" w:rsidRPr="00173AF2" w:rsidRDefault="006D090A" w:rsidP="00D75990">
      <w:pPr>
        <w:spacing w:after="120"/>
        <w:jc w:val="both"/>
      </w:pPr>
      <w:r>
        <w:tab/>
      </w:r>
      <w:r w:rsidR="00D75990" w:rsidRPr="00787B64">
        <w:t xml:space="preserve">TAP2027 </w:t>
      </w:r>
      <w:r w:rsidR="006134B8" w:rsidRPr="00787B64">
        <w:t>pasākumi</w:t>
      </w:r>
      <w:r w:rsidR="00D75990" w:rsidRPr="00A37BB7">
        <w:t xml:space="preserve"> loģistikas pakalpojumu konkurētspējas paaugstināšanai ir vērsti uz ieguldījumiem infrastruktūras attīstībā ar mērķi iesaistīties valsts ekonomiskās izaugsmes nodrošināšanā. Svarīgi attīstīt Latvijas transporta un loģ</w:t>
      </w:r>
      <w:r w:rsidR="00D75990" w:rsidRPr="00173AF2">
        <w:t xml:space="preserve">istikas pakalpojumu eksporta potenciālu. Lai novērtētu politikas mērķa sasniegšanu, ir izvēlēti rezultatīvie rādītāji, ar kuru palīdzību būs ne tikai iespējams novērtēt infrastruktūras un pakalpojumu attīstību, bet arī salīdzināt nozares izaugsmi starptautiskā mērogā. </w:t>
      </w:r>
    </w:p>
    <w:p w14:paraId="7A907B22" w14:textId="2D5DE446" w:rsidR="00D75990" w:rsidRPr="00787B64" w:rsidRDefault="00360A7D" w:rsidP="00360A7D">
      <w:pPr>
        <w:spacing w:after="120"/>
        <w:jc w:val="both"/>
      </w:pPr>
      <w:r w:rsidRPr="00787B64">
        <w:tab/>
      </w:r>
      <w:r w:rsidR="00D75990" w:rsidRPr="00787B64">
        <w:t xml:space="preserve">Latvijas tranzīta un loģistikas nozarei turpmākajos gados gaidāmi vairāki izaicinājumi. Nozīmīgākais no tiem ir pielāgoties paredzamajam enerģētisko kravu apjoma kritumam. Ņemot vērā tendences pasaulē un īpaši ES, kur sabiedrība arvien vairāk tiecas sasniegt </w:t>
      </w:r>
      <w:proofErr w:type="spellStart"/>
      <w:r w:rsidR="00D75990" w:rsidRPr="00787B64">
        <w:t>klimatneitralitāti</w:t>
      </w:r>
      <w:proofErr w:type="spellEnd"/>
      <w:r w:rsidR="00D75990" w:rsidRPr="00787B64">
        <w:t>, pieprasījums pēc fosilās degvielas samazinās. Ostām, dzelzceļa un citiem loģistikas nozares uzņēmējiem nepieciešams aktīvi piesaistīt jaunus klientus un paplašināt sniegto pakalpojumu klāstu, diversificējot kravu veidus un attīstot ar kravu apstrādi saistītus papildpakalpojumus. Svarīgi kāpināt apgrozījumu, investīcijas, radīt jaunas darbavietas ostās un ar tām saistītos uzņēmumos.</w:t>
      </w:r>
    </w:p>
    <w:p w14:paraId="060B1C37" w14:textId="734618BC" w:rsidR="00AE44F4" w:rsidRPr="00787B64" w:rsidRDefault="00AE44F4" w:rsidP="00AE44F4">
      <w:pPr>
        <w:spacing w:after="120"/>
        <w:ind w:firstLine="720"/>
        <w:jc w:val="both"/>
      </w:pPr>
      <w:r w:rsidRPr="00787B64">
        <w:t xml:space="preserve">Latvijas ostu teritorijās, izmantojot labvēlīgo nodokļu režīmu ir nepieciešams piesaistīt aizvien jaunus uzņēmumus, kas var ražot augstas pievienotās vērtības produkciju visam Eiropas Savienības vienotam tirgum ar 450 miljonu patērētājiem, kā arī attīstīt saražoto preču </w:t>
      </w:r>
      <w:r w:rsidRPr="00787B64">
        <w:lastRenderedPageBreak/>
        <w:t xml:space="preserve">distribūciju Baltijas jūras reģionā, izmantojot Latvijas ostu termināļu pakalpojumus. Veidot jaunus ražošanas uzņēmumus būtu nepieciešams arī apkārt topošajam </w:t>
      </w:r>
      <w:r w:rsidRPr="00787B64">
        <w:rPr>
          <w:i/>
          <w:iCs/>
        </w:rPr>
        <w:t xml:space="preserve">Rail </w:t>
      </w:r>
      <w:proofErr w:type="spellStart"/>
      <w:r w:rsidRPr="00787B64">
        <w:rPr>
          <w:i/>
          <w:iCs/>
        </w:rPr>
        <w:t>Baltica</w:t>
      </w:r>
      <w:proofErr w:type="spellEnd"/>
      <w:r w:rsidRPr="00787B64">
        <w:t xml:space="preserve"> </w:t>
      </w:r>
      <w:proofErr w:type="spellStart"/>
      <w:r w:rsidRPr="00787B64">
        <w:t>intermodālajam</w:t>
      </w:r>
      <w:proofErr w:type="spellEnd"/>
      <w:r w:rsidRPr="00787B64">
        <w:t xml:space="preserve"> loģistikas centram Salaspilī. Apstrādājot ienākošās Austrumu-Rietumu kravu plūsmas Salaspils loģistikas centrā varētu saražot jaunu produkciju un izplatīt to gan reģionālā līmenī, gan arī visā Eiropas Savienībā, izmantojot dzelzceļa savienojumus ar Baltijas valstīm, Centrāleiropu un Rietumeiropu, Rīgas ostas jūras līniju savienojumus ar Ziemeļeiropas un Rietumeiropas ostām, Lidostas “Rīga” </w:t>
      </w:r>
      <w:proofErr w:type="spellStart"/>
      <w:r w:rsidRPr="00787B64">
        <w:t>aviosavienojumus</w:t>
      </w:r>
      <w:proofErr w:type="spellEnd"/>
      <w:r w:rsidRPr="00787B64">
        <w:t xml:space="preserve">, kā arī autoceļu tīkla savienojumus Latvijā un Baltijas valstīs. Salaspils loģistikas centru būtu jāattīsta arī sinerģijā ar </w:t>
      </w:r>
      <w:proofErr w:type="spellStart"/>
      <w:r w:rsidRPr="00787B64">
        <w:t>aviokravu</w:t>
      </w:r>
      <w:proofErr w:type="spellEnd"/>
      <w:r w:rsidRPr="00787B64">
        <w:t xml:space="preserve"> pārvadājumu attīstību caur Lidostu “Rīga”, kur daļu no ražošanai nepieciešamās produkcijai varētu nodrošināt Lidostā “Rīga” ienākošās </w:t>
      </w:r>
      <w:proofErr w:type="spellStart"/>
      <w:r w:rsidRPr="00787B64">
        <w:t>aviokravas</w:t>
      </w:r>
      <w:proofErr w:type="spellEnd"/>
      <w:r w:rsidRPr="00787B64">
        <w:t>.</w:t>
      </w:r>
    </w:p>
    <w:p w14:paraId="0EB632B5" w14:textId="77777777" w:rsidR="00FA4900" w:rsidRPr="001620C4" w:rsidRDefault="00360A7D" w:rsidP="00360A7D">
      <w:pPr>
        <w:autoSpaceDE w:val="0"/>
        <w:autoSpaceDN w:val="0"/>
        <w:adjustRightInd w:val="0"/>
        <w:spacing w:after="120"/>
        <w:jc w:val="both"/>
      </w:pPr>
      <w:r w:rsidRPr="00AF4690">
        <w:rPr>
          <w:rFonts w:ascii="ArialMT" w:hAnsi="ArialMT" w:cs="ArialMT"/>
          <w:sz w:val="20"/>
          <w:szCs w:val="20"/>
        </w:rPr>
        <w:tab/>
      </w:r>
      <w:r w:rsidRPr="00AF4690">
        <w:t xml:space="preserve">Iekšzemes pārvadājumos ir jāveicina kravu </w:t>
      </w:r>
      <w:proofErr w:type="spellStart"/>
      <w:r w:rsidRPr="00AF4690">
        <w:t>pārnese</w:t>
      </w:r>
      <w:proofErr w:type="spellEnd"/>
      <w:r w:rsidRPr="00AF4690">
        <w:t xml:space="preserve"> no autotransporta uz dzelzceļu, ko iespējams īstenot, samazinot atšķirības infrastruktūras maksā starp kravas automobiļu un kravas vilcienu pārvadājumiem, tādejādi mazin</w:t>
      </w:r>
      <w:r w:rsidRPr="00173AF2">
        <w:t>ot nevienlīdzīgu konkurenci starp dažādiem transporta veidiem un nodrošinot autoceļu uzturēšanas izmaksu samazinājumu, veicinot reģionālo attīstību, kā arī nodrošinot videi draudzīgāku kravu transportēšanu.</w:t>
      </w:r>
      <w:r w:rsidR="00AE44F4" w:rsidRPr="00787B64">
        <w:t xml:space="preserve"> Potenciāls dzelzceļa iekšzemes kravu pārvadājumos ir tādos kravu segmentos kā koksne, labība, būvmateriāli, u.c. </w:t>
      </w:r>
      <w:proofErr w:type="spellStart"/>
      <w:r w:rsidR="00AE44F4" w:rsidRPr="00787B64">
        <w:t>Pārnesei</w:t>
      </w:r>
      <w:proofErr w:type="spellEnd"/>
      <w:r w:rsidR="00AE44F4" w:rsidRPr="00787B64">
        <w:t xml:space="preserve"> no autotransporta uz dzelzceļu ir svarīgi veicināt kombinētos kravu pārvadājumus, kad lielākā daļa no pārvadājuma tiek veikta izmantojot dzelzceļa transportu vai jūras transportu, savukārt autotransports tiek izmantots tikai, lai veiktu pārvadājuma pēdējo posmu. Šādi pārvadājumi pa dzelzceļu tiek veikti, izmantojot </w:t>
      </w:r>
      <w:proofErr w:type="spellStart"/>
      <w:r w:rsidR="00AE44F4" w:rsidRPr="00787B64">
        <w:t>kontreilera</w:t>
      </w:r>
      <w:proofErr w:type="spellEnd"/>
      <w:r w:rsidR="00AE44F4" w:rsidRPr="00787B64">
        <w:t xml:space="preserve"> platformas, lai pārvadātu kravu piekabes (konteinerus, treilerus) bez vilcēja. Lielākais potenciāls šādu pārvadājumu attīstībai tiek saistīts ar </w:t>
      </w:r>
      <w:r w:rsidR="00AE44F4" w:rsidRPr="00787B64">
        <w:rPr>
          <w:i/>
          <w:iCs/>
        </w:rPr>
        <w:t xml:space="preserve">Rail </w:t>
      </w:r>
      <w:proofErr w:type="spellStart"/>
      <w:r w:rsidR="00AE44F4" w:rsidRPr="00787B64">
        <w:rPr>
          <w:i/>
          <w:iCs/>
        </w:rPr>
        <w:t>Baltica</w:t>
      </w:r>
      <w:proofErr w:type="spellEnd"/>
      <w:r w:rsidR="00AE44F4" w:rsidRPr="00787B64">
        <w:t xml:space="preserve"> </w:t>
      </w:r>
      <w:proofErr w:type="spellStart"/>
      <w:r w:rsidR="00AE44F4" w:rsidRPr="00787B64">
        <w:t>intermodālā</w:t>
      </w:r>
      <w:proofErr w:type="spellEnd"/>
      <w:r w:rsidR="00AE44F4" w:rsidRPr="00787B64">
        <w:t xml:space="preserve"> loģistikas centra izveidi Salaspilī, kad tiks radīta konkurētspējīga infrastruktūra un priekšrocības vienotās Eiropas dzelzceļu telpas izmantošanai. Tomēr ir potenciāls attīstīt </w:t>
      </w:r>
      <w:proofErr w:type="spellStart"/>
      <w:r w:rsidR="00AE44F4" w:rsidRPr="00787B64">
        <w:t>kontreileru</w:t>
      </w:r>
      <w:proofErr w:type="spellEnd"/>
      <w:r w:rsidR="00AE44F4" w:rsidRPr="00787B64">
        <w:t xml:space="preserve"> pārvadājumus arī izmantojot esošo dzelzceļa infrastruktūru un savienojumus ar ostām. Šādus pārvadājumus varētu attīstīt ne tikai Latvijā, bet arī starp Latvijas ostām un pārējām Baltijas valstīm, kā arī NVS valstīm. 2020.gada augustā jau tika veikts izmēģinājuma kombinētais pārvadājums, kad ar </w:t>
      </w:r>
      <w:proofErr w:type="spellStart"/>
      <w:r w:rsidR="00AE44F4" w:rsidRPr="00787B64">
        <w:t>kontreilera</w:t>
      </w:r>
      <w:proofErr w:type="spellEnd"/>
      <w:r w:rsidR="00AE44F4" w:rsidRPr="00787B64">
        <w:t xml:space="preserve"> platformu tika </w:t>
      </w:r>
      <w:r w:rsidR="00AE44F4" w:rsidRPr="001620C4">
        <w:t xml:space="preserve">nogādāta krava no Krievijas uz Liepājas ostu un tālāk tika transportēta pa jūru uz Vāciju. </w:t>
      </w:r>
    </w:p>
    <w:p w14:paraId="1BC2EBBE" w14:textId="568C8FAB" w:rsidR="006A4048" w:rsidRPr="001620C4" w:rsidRDefault="006A4048" w:rsidP="006A4048">
      <w:pPr>
        <w:autoSpaceDE w:val="0"/>
        <w:autoSpaceDN w:val="0"/>
        <w:adjustRightInd w:val="0"/>
        <w:spacing w:after="0"/>
        <w:ind w:firstLine="360"/>
        <w:jc w:val="both"/>
      </w:pPr>
      <w:r w:rsidRPr="001620C4">
        <w:t xml:space="preserve">2021.gada </w:t>
      </w:r>
      <w:proofErr w:type="spellStart"/>
      <w:r w:rsidR="00FF5F3E" w:rsidRPr="001620C4">
        <w:t>LDz</w:t>
      </w:r>
      <w:proofErr w:type="spellEnd"/>
      <w:r w:rsidRPr="001620C4">
        <w:t xml:space="preserve"> ir </w:t>
      </w:r>
      <w:r w:rsidR="00FF5F3E" w:rsidRPr="001620C4">
        <w:t>uz</w:t>
      </w:r>
      <w:r w:rsidRPr="001620C4">
        <w:t xml:space="preserve">sācis realizēt </w:t>
      </w:r>
      <w:proofErr w:type="spellStart"/>
      <w:r w:rsidRPr="001620C4">
        <w:t>kontreilera</w:t>
      </w:r>
      <w:proofErr w:type="spellEnd"/>
      <w:r w:rsidRPr="001620C4">
        <w:t xml:space="preserve"> vilcienu </w:t>
      </w:r>
      <w:proofErr w:type="spellStart"/>
      <w:r w:rsidRPr="001620C4">
        <w:t>piltotprojektu</w:t>
      </w:r>
      <w:proofErr w:type="spellEnd"/>
      <w:r w:rsidRPr="001620C4">
        <w:t xml:space="preserve">, kura ietvaros tiek </w:t>
      </w:r>
      <w:r w:rsidR="002F02B2" w:rsidRPr="001620C4">
        <w:t>rast risinājums</w:t>
      </w:r>
      <w:r w:rsidRPr="001620C4">
        <w:t xml:space="preserve"> pārvadāt kravas auto puspiekabes uz dzelzceļa platformām, ar iespēju paredzēt arī pasažieru vagonu</w:t>
      </w:r>
      <w:r w:rsidR="003706F2" w:rsidRPr="001620C4">
        <w:t xml:space="preserve"> kravas auto</w:t>
      </w:r>
      <w:r w:rsidRPr="001620C4">
        <w:t xml:space="preserve"> šoferiem. </w:t>
      </w:r>
      <w:proofErr w:type="spellStart"/>
      <w:r w:rsidRPr="001620C4">
        <w:t>Kontreilieru</w:t>
      </w:r>
      <w:proofErr w:type="spellEnd"/>
      <w:r w:rsidRPr="001620C4">
        <w:t xml:space="preserve"> ieviešana nodrošina vairākas priekšrocības </w:t>
      </w:r>
      <w:r w:rsidR="00C375EE" w:rsidRPr="001620C4">
        <w:t>tautsaimniecībai</w:t>
      </w:r>
      <w:r w:rsidRPr="001620C4">
        <w:t>:</w:t>
      </w:r>
    </w:p>
    <w:p w14:paraId="1FDAA7C0" w14:textId="77777777" w:rsidR="006A4048" w:rsidRPr="001620C4" w:rsidRDefault="006A4048" w:rsidP="006A4048">
      <w:pPr>
        <w:pStyle w:val="Sarakstarindkopa"/>
        <w:numPr>
          <w:ilvl w:val="0"/>
          <w:numId w:val="42"/>
        </w:numPr>
        <w:spacing w:after="0" w:line="240" w:lineRule="auto"/>
        <w:jc w:val="both"/>
      </w:pPr>
      <w:r w:rsidRPr="001620C4">
        <w:t>kravu nosūtītājiem ir garantijas, ka krava nokļūs galapunktā konkrētā laikā, turklāt pēc atpūtas laika šoferi var nekavējoties turpināt ceļu;</w:t>
      </w:r>
    </w:p>
    <w:p w14:paraId="22622E6B" w14:textId="77777777" w:rsidR="006A4048" w:rsidRPr="001620C4" w:rsidRDefault="006A4048" w:rsidP="006A4048">
      <w:pPr>
        <w:pStyle w:val="Sarakstarindkopa"/>
        <w:numPr>
          <w:ilvl w:val="0"/>
          <w:numId w:val="42"/>
        </w:numPr>
        <w:spacing w:after="0" w:line="240" w:lineRule="auto"/>
        <w:jc w:val="both"/>
      </w:pPr>
      <w:r w:rsidRPr="001620C4">
        <w:t>tiek izmantota videi draudzīgāka un satiksmei drošāka infrastruktūra;</w:t>
      </w:r>
    </w:p>
    <w:p w14:paraId="2B9B8528" w14:textId="69707666" w:rsidR="006A4048" w:rsidRPr="001620C4" w:rsidRDefault="006A4048" w:rsidP="006A4048">
      <w:pPr>
        <w:pStyle w:val="Sarakstarindkopa"/>
        <w:numPr>
          <w:ilvl w:val="0"/>
          <w:numId w:val="42"/>
        </w:numPr>
        <w:spacing w:after="0" w:line="240" w:lineRule="auto"/>
        <w:jc w:val="both"/>
      </w:pPr>
      <w:r w:rsidRPr="001620C4">
        <w:t xml:space="preserve">samazinās sastrēgumi pilsētas un piepilsētas satiksmē, jo </w:t>
      </w:r>
      <w:proofErr w:type="spellStart"/>
      <w:r w:rsidRPr="001620C4">
        <w:t>kontreileru</w:t>
      </w:r>
      <w:proofErr w:type="spellEnd"/>
      <w:r w:rsidRPr="001620C4">
        <w:t xml:space="preserve"> vilciens vienlaikus var pārvadāt 30 kravas auto ar puspiekabēm;</w:t>
      </w:r>
    </w:p>
    <w:p w14:paraId="02BDDC50" w14:textId="226CA964" w:rsidR="006A4048" w:rsidRPr="001620C4" w:rsidRDefault="006A4048" w:rsidP="00332A81">
      <w:pPr>
        <w:pStyle w:val="Sarakstarindkopa"/>
        <w:numPr>
          <w:ilvl w:val="0"/>
          <w:numId w:val="42"/>
        </w:numPr>
        <w:spacing w:after="0" w:line="240" w:lineRule="auto"/>
        <w:jc w:val="both"/>
      </w:pPr>
      <w:r w:rsidRPr="001620C4">
        <w:t xml:space="preserve">satiksmē ar trešajām valstīm samazinās slodze </w:t>
      </w:r>
      <w:proofErr w:type="spellStart"/>
      <w:r w:rsidRPr="001620C4">
        <w:t>robežšķērsošanas</w:t>
      </w:r>
      <w:proofErr w:type="spellEnd"/>
      <w:r w:rsidRPr="001620C4">
        <w:t xml:space="preserve"> punktos (uz autoceļiem) un šoferiem nav nepieciešamības pavadīt garas stundas uz robežas</w:t>
      </w:r>
      <w:r w:rsidR="00332A81" w:rsidRPr="001620C4">
        <w:t>.</w:t>
      </w:r>
    </w:p>
    <w:p w14:paraId="3DAB219E" w14:textId="3C684AD8" w:rsidR="00332A81" w:rsidRDefault="00332A81" w:rsidP="00332A81">
      <w:pPr>
        <w:pStyle w:val="Sarakstarindkopa"/>
        <w:spacing w:after="0" w:line="240" w:lineRule="auto"/>
        <w:jc w:val="both"/>
      </w:pPr>
    </w:p>
    <w:p w14:paraId="080C1B36" w14:textId="77777777" w:rsidR="001620C4" w:rsidRPr="001620C4" w:rsidRDefault="001620C4" w:rsidP="00332A81">
      <w:pPr>
        <w:pStyle w:val="Sarakstarindkopa"/>
        <w:spacing w:after="0" w:line="240" w:lineRule="auto"/>
        <w:jc w:val="both"/>
      </w:pPr>
    </w:p>
    <w:p w14:paraId="002A72CB" w14:textId="1009A969" w:rsidR="00360A7D" w:rsidRDefault="00332A81" w:rsidP="00397469">
      <w:pPr>
        <w:autoSpaceDE w:val="0"/>
        <w:autoSpaceDN w:val="0"/>
        <w:adjustRightInd w:val="0"/>
        <w:spacing w:after="120"/>
        <w:ind w:firstLine="360"/>
        <w:jc w:val="both"/>
      </w:pPr>
      <w:proofErr w:type="spellStart"/>
      <w:r w:rsidRPr="001620C4">
        <w:t>LDz</w:t>
      </w:r>
      <w:proofErr w:type="spellEnd"/>
      <w:r w:rsidRPr="001620C4">
        <w:t xml:space="preserve"> aplēses liecina, ka nākotnē </w:t>
      </w:r>
      <w:r w:rsidR="006A4048" w:rsidRPr="001620C4">
        <w:t>pieprasījums pēc jaunā pakalpojuma palielināsies. Šobrīd tiek sperti tikai pirmie soļi</w:t>
      </w:r>
      <w:r w:rsidR="00A22051" w:rsidRPr="001620C4">
        <w:t xml:space="preserve"> </w:t>
      </w:r>
      <w:r w:rsidR="006A4048" w:rsidRPr="001620C4">
        <w:t>un projekts ir jāpilnveido, piemērām satiksm</w:t>
      </w:r>
      <w:r w:rsidR="00A22051" w:rsidRPr="001620C4">
        <w:t>ē</w:t>
      </w:r>
      <w:r w:rsidR="006A4048" w:rsidRPr="001620C4">
        <w:t xml:space="preserve"> ar trešajām valstīm</w:t>
      </w:r>
      <w:r w:rsidRPr="001620C4">
        <w:t xml:space="preserve"> šķēršļus</w:t>
      </w:r>
      <w:r w:rsidR="006A4048" w:rsidRPr="001620C4">
        <w:t xml:space="preserve"> var radīt muita. Svarīgi ir nodrošināt arī konkurētspējīgu tarifu, kuram būtisku sastāvdaļu veido maksas par </w:t>
      </w:r>
      <w:r w:rsidR="005D7B0D" w:rsidRPr="001620C4">
        <w:t>infrastruktūras</w:t>
      </w:r>
      <w:r w:rsidR="006A4048" w:rsidRPr="001620C4">
        <w:t xml:space="preserve"> izmantošanu (šobrīd AS “</w:t>
      </w:r>
      <w:proofErr w:type="spellStart"/>
      <w:r w:rsidR="006A4048" w:rsidRPr="001620C4">
        <w:t>LatRailNet</w:t>
      </w:r>
      <w:proofErr w:type="spellEnd"/>
      <w:r w:rsidR="006A4048" w:rsidRPr="001620C4">
        <w:t xml:space="preserve"> to ir noteikusi tiešo izmaksu līmenī). </w:t>
      </w:r>
      <w:proofErr w:type="spellStart"/>
      <w:r w:rsidR="006A4048" w:rsidRPr="001620C4">
        <w:t>Kontreilervilciens</w:t>
      </w:r>
      <w:proofErr w:type="spellEnd"/>
      <w:r w:rsidR="006A4048" w:rsidRPr="001620C4">
        <w:t xml:space="preserve"> konkurē ar </w:t>
      </w:r>
      <w:proofErr w:type="spellStart"/>
      <w:r w:rsidR="006A4048" w:rsidRPr="001620C4">
        <w:t>autoparvadājumiem</w:t>
      </w:r>
      <w:proofErr w:type="spellEnd"/>
      <w:r w:rsidR="006A4048" w:rsidRPr="001620C4">
        <w:t xml:space="preserve">, kur </w:t>
      </w:r>
      <w:r w:rsidR="005D7B0D" w:rsidRPr="001620C4">
        <w:t>šāda</w:t>
      </w:r>
      <w:r w:rsidR="006A4048" w:rsidRPr="001620C4">
        <w:t xml:space="preserve"> infrastruktūras maksa par katru nobraukto kilometru nav paredzēta, kā arī ar citu valstu </w:t>
      </w:r>
      <w:r w:rsidR="006A4048" w:rsidRPr="001620C4">
        <w:lastRenderedPageBreak/>
        <w:t>transporta koridoriem (</w:t>
      </w:r>
      <w:r w:rsidR="005D7B0D" w:rsidRPr="001620C4">
        <w:t>piem.</w:t>
      </w:r>
      <w:r w:rsidR="006A4048" w:rsidRPr="001620C4">
        <w:t xml:space="preserve">, Lietuvā šobrīd tiek realizēts projekts </w:t>
      </w:r>
      <w:r w:rsidR="006A4048" w:rsidRPr="001620C4">
        <w:rPr>
          <w:i/>
          <w:iCs/>
        </w:rPr>
        <w:t>Nemunas</w:t>
      </w:r>
      <w:r w:rsidR="006A4048" w:rsidRPr="001620C4">
        <w:t xml:space="preserve">, kas savieno ar </w:t>
      </w:r>
      <w:proofErr w:type="spellStart"/>
      <w:r w:rsidR="006A4048" w:rsidRPr="001620C4">
        <w:t>kontreiliervilcienu</w:t>
      </w:r>
      <w:proofErr w:type="spellEnd"/>
      <w:r w:rsidR="006A4048" w:rsidRPr="001620C4">
        <w:t xml:space="preserve"> </w:t>
      </w:r>
      <w:r w:rsidR="005D7B0D" w:rsidRPr="001620C4">
        <w:t>Klaipēdas</w:t>
      </w:r>
      <w:r w:rsidR="006A4048" w:rsidRPr="001620C4">
        <w:t xml:space="preserve"> ostu ar Baltkrieviju). Tāpat nepieciešams papildu tehniskais nodrošinājums, jo šobrīd </w:t>
      </w:r>
      <w:proofErr w:type="spellStart"/>
      <w:r w:rsidR="005D7B0D" w:rsidRPr="001620C4">
        <w:t>LDz</w:t>
      </w:r>
      <w:proofErr w:type="spellEnd"/>
      <w:r w:rsidR="006A4048" w:rsidRPr="001620C4">
        <w:t xml:space="preserve"> platformas nomā, kas </w:t>
      </w:r>
      <w:r w:rsidR="005D7B0D" w:rsidRPr="001620C4">
        <w:t>paaugstina pakalpojuma</w:t>
      </w:r>
      <w:r w:rsidR="006A4048" w:rsidRPr="001620C4">
        <w:t xml:space="preserve"> pašizmaksu.</w:t>
      </w:r>
      <w:r w:rsidR="00397469" w:rsidRPr="001620C4">
        <w:t xml:space="preserve"> </w:t>
      </w:r>
      <w:r w:rsidR="00AE44F4" w:rsidRPr="001620C4">
        <w:t xml:space="preserve">Lai veicinātu </w:t>
      </w:r>
      <w:proofErr w:type="spellStart"/>
      <w:r w:rsidR="00AE44F4" w:rsidRPr="001620C4">
        <w:t>kontreileru</w:t>
      </w:r>
      <w:proofErr w:type="spellEnd"/>
      <w:r w:rsidR="00AE44F4" w:rsidRPr="001620C4">
        <w:t xml:space="preserve"> pārvadājumus ar dzelzceļu būtu nepieciešams piemērot esošo infrastruktūru, ritošo sastāvu, piedāvāt konkurētspējīgas tiešās izmaksas šādu pārvadājumu veikšanai, kā arī </w:t>
      </w:r>
      <w:proofErr w:type="spellStart"/>
      <w:r w:rsidR="00AE44F4" w:rsidRPr="001620C4">
        <w:t>efekt</w:t>
      </w:r>
      <w:r w:rsidR="009E4CFA" w:rsidRPr="001620C4">
        <w:t>i</w:t>
      </w:r>
      <w:r w:rsidR="00AE44F4" w:rsidRPr="001620C4">
        <w:t>vizēt</w:t>
      </w:r>
      <w:proofErr w:type="spellEnd"/>
      <w:r w:rsidR="00AE44F4" w:rsidRPr="001620C4">
        <w:t xml:space="preserve"> </w:t>
      </w:r>
      <w:proofErr w:type="spellStart"/>
      <w:r w:rsidR="00AE44F4" w:rsidRPr="001620C4">
        <w:t>robežšķērsošanas</w:t>
      </w:r>
      <w:proofErr w:type="spellEnd"/>
      <w:r w:rsidR="00AE44F4" w:rsidRPr="001620C4">
        <w:t xml:space="preserve"> un muitas tehnoloģiskās</w:t>
      </w:r>
      <w:r w:rsidR="00AE44F4" w:rsidRPr="00787B64">
        <w:t xml:space="preserve"> procedūras savienojumos ar trešajām valstīm.</w:t>
      </w:r>
    </w:p>
    <w:p w14:paraId="1DA57E54" w14:textId="6D2022B5" w:rsidR="00AF4690" w:rsidRPr="00787B64" w:rsidRDefault="00AF4690" w:rsidP="00AF4690">
      <w:pPr>
        <w:ind w:firstLine="720"/>
        <w:jc w:val="both"/>
      </w:pPr>
      <w:r w:rsidRPr="0052517F">
        <w:t>AS “</w:t>
      </w:r>
      <w:proofErr w:type="spellStart"/>
      <w:r w:rsidRPr="0052517F">
        <w:t>LatRailNet</w:t>
      </w:r>
      <w:proofErr w:type="spellEnd"/>
      <w:r w:rsidRPr="0052517F">
        <w:t>” 2017.gada 30. jūnijā ir apstiprinājis publiskās lietošanas dzelzceļa infrastruktūras “Maksas aprēķināšanas shēma” un “Maksas iekasēšanas shēma” dokumentus, kuru piemērošana uzsākta no 2019. gada 1. jūlija. Nosakot infrastruktūras maksas, tiek nodrošināta infrastruktūras maksas diferencēšana, lai dažādiem dzelzceļa pārvadātājiem, kas sniedz līdzvērtīga rakstura pakalpojumus, līdzīgos tirgus segmentos tiktu piemērotas līdzvērtīgas un nediskriminējošas infrastruktūras maksas. Dzelzceļa pārvadājumu tirgus segmenti tiek koriģēti atbilstoši tirgus pieprasījumam. Plānots, ka</w:t>
      </w:r>
      <w:r>
        <w:t xml:space="preserve"> tieši</w:t>
      </w:r>
      <w:r w:rsidRPr="0052517F">
        <w:t xml:space="preserve"> dzelzceļa tirgus segmentēšana veicinās vietējo kravu pārvadājumus pa dzelzceļu. Vienlaikus jānorāda, ka daudzos tirgus segmentos AS “</w:t>
      </w:r>
      <w:proofErr w:type="spellStart"/>
      <w:r w:rsidRPr="0052517F">
        <w:t>LatRailNet</w:t>
      </w:r>
      <w:proofErr w:type="spellEnd"/>
      <w:r w:rsidRPr="0052517F">
        <w:t>” noteiktā vai plānotā maksa par Minimālās piekļuves pakalpojumu kompleksu nav līdzsvarā ar šiem tirgus segmentiem attiecinātām pilnām infrastruktūras uzturēšanas un atjaunošanas izmaksām, tādēļ nepieciešams valsts budžeta līdzekļu finansējums dzelzceļa infrastruktūras uzturēšanai un/vai infrastruktūras pārvaldītāja finanšu līdzsvara nodrošināšanai.</w:t>
      </w:r>
    </w:p>
    <w:p w14:paraId="735917AA" w14:textId="26D600A9" w:rsidR="00964E80" w:rsidRDefault="00D75990" w:rsidP="003423E7">
      <w:pPr>
        <w:spacing w:after="120"/>
        <w:jc w:val="both"/>
      </w:pPr>
      <w:r w:rsidRPr="00AF4690">
        <w:tab/>
        <w:t xml:space="preserve">Ostu infrastruktūra veidota un attīstīta atbilstoši tirgus tendencēm un starptautiskām prasībām, lai nodrošinātu drošu navigāciju ostās. Ņemot vērā tendences starptautiskā jūras pārvadājumu satiksmē, kur dominē ar vien lielāki kuģi, tiek ieviestas ar vien </w:t>
      </w:r>
      <w:r w:rsidRPr="00CB0C68">
        <w:t xml:space="preserve">augstākas vides aizsardzības prasības, attīstīti un </w:t>
      </w:r>
      <w:proofErr w:type="spellStart"/>
      <w:r w:rsidRPr="00CB0C68">
        <w:t>digitalizēti</w:t>
      </w:r>
      <w:proofErr w:type="spellEnd"/>
      <w:r w:rsidRPr="00CB0C68">
        <w:t xml:space="preserve"> dokumenti, informācija un formalitātes, </w:t>
      </w:r>
      <w:bookmarkStart w:id="108" w:name="_Hlk53400642"/>
      <w:r w:rsidRPr="00CB0C68">
        <w:t xml:space="preserve">nepieciešams pilnveidot Latvijas ostu infrastruktūru, rast risinājumus un attīstīt ar vien jaunus projektus ostu konkurētspējas celšanai, </w:t>
      </w:r>
      <w:proofErr w:type="spellStart"/>
      <w:r w:rsidRPr="00CB0C68">
        <w:t>klimatneitralitātes</w:t>
      </w:r>
      <w:proofErr w:type="spellEnd"/>
      <w:r w:rsidRPr="00CB0C68">
        <w:t xml:space="preserve"> mērķu sasniegšanai, </w:t>
      </w:r>
      <w:r w:rsidR="00684E9E" w:rsidRPr="00811365">
        <w:t>AER</w:t>
      </w:r>
      <w:r w:rsidRPr="00770B80">
        <w:t xml:space="preserve"> izmantošanai un </w:t>
      </w:r>
      <w:proofErr w:type="spellStart"/>
      <w:r w:rsidRPr="00770B80">
        <w:t>digitalizācijai</w:t>
      </w:r>
      <w:proofErr w:type="spellEnd"/>
      <w:r w:rsidRPr="00770B80">
        <w:t>. Nepiecieša</w:t>
      </w:r>
      <w:r w:rsidRPr="009E4CFA">
        <w:t xml:space="preserve">ms veikt padziļināšanas darbus, modernizēt hidrotehniskās būves, risināt jautājumus par ostu un loģistikas pakalpojumu </w:t>
      </w:r>
      <w:proofErr w:type="spellStart"/>
      <w:r w:rsidRPr="009E4CFA">
        <w:t>digitalizāciju</w:t>
      </w:r>
      <w:proofErr w:type="spellEnd"/>
      <w:r w:rsidRPr="009E4CFA">
        <w:t xml:space="preserve"> un alternatīvo degvielu pieejamību ostās un elek</w:t>
      </w:r>
      <w:r w:rsidRPr="00CB0C68">
        <w:t xml:space="preserve">trotīkla </w:t>
      </w:r>
      <w:proofErr w:type="spellStart"/>
      <w:r w:rsidRPr="00CB0C68">
        <w:t>pieslēgumiem</w:t>
      </w:r>
      <w:proofErr w:type="spellEnd"/>
      <w:r w:rsidRPr="00CB0C68">
        <w:t xml:space="preserve"> pie piestātnēm.</w:t>
      </w:r>
      <w:r w:rsidR="00CB0C68">
        <w:t xml:space="preserve"> Attiecībā uz ostu piestātņu elektrifikāciju, Eiropas Komisijas Strukturālā atbalsta mehānisma ietvarā </w:t>
      </w:r>
      <w:r w:rsidR="00B00B82">
        <w:t>TAP2027 sagatavošanas laikā</w:t>
      </w:r>
      <w:r w:rsidR="00CB0C68">
        <w:t xml:space="preserve"> tiek veikts pētījums “</w:t>
      </w:r>
      <w:proofErr w:type="spellStart"/>
      <w:r w:rsidR="00CB0C68" w:rsidRPr="0019054F">
        <w:rPr>
          <w:i/>
          <w:iCs/>
        </w:rPr>
        <w:t>Ensuring</w:t>
      </w:r>
      <w:proofErr w:type="spellEnd"/>
      <w:r w:rsidR="00CB0C68" w:rsidRPr="0019054F">
        <w:rPr>
          <w:i/>
          <w:iCs/>
        </w:rPr>
        <w:t xml:space="preserve"> </w:t>
      </w:r>
      <w:proofErr w:type="spellStart"/>
      <w:r w:rsidR="00CB0C68" w:rsidRPr="0019054F">
        <w:rPr>
          <w:i/>
          <w:iCs/>
        </w:rPr>
        <w:t>Sustainable</w:t>
      </w:r>
      <w:proofErr w:type="spellEnd"/>
      <w:r w:rsidR="00CB0C68" w:rsidRPr="0019054F">
        <w:rPr>
          <w:i/>
          <w:iCs/>
        </w:rPr>
        <w:t xml:space="preserve"> </w:t>
      </w:r>
      <w:proofErr w:type="spellStart"/>
      <w:r w:rsidR="00CB0C68" w:rsidRPr="0019054F">
        <w:rPr>
          <w:i/>
          <w:iCs/>
        </w:rPr>
        <w:t>mobility</w:t>
      </w:r>
      <w:proofErr w:type="spellEnd"/>
      <w:r w:rsidR="00CB0C68">
        <w:t>”</w:t>
      </w:r>
      <w:r w:rsidR="00770B80">
        <w:t xml:space="preserve"> (</w:t>
      </w:r>
      <w:r w:rsidR="00770B80" w:rsidRPr="0019054F">
        <w:rPr>
          <w:i/>
          <w:iCs/>
        </w:rPr>
        <w:t xml:space="preserve">Ilgtspējīgas mobilitātes </w:t>
      </w:r>
      <w:r w:rsidR="00B00B82" w:rsidRPr="0019054F">
        <w:rPr>
          <w:i/>
          <w:iCs/>
        </w:rPr>
        <w:t>nodrošināšana</w:t>
      </w:r>
      <w:r w:rsidR="00B00B82">
        <w:t>)</w:t>
      </w:r>
      <w:r w:rsidR="00CB0C68">
        <w:t>. Lai ievērotu Eiropas Parlamenta un Padomes Direktīvas 2014/94/ES (2014. gada 22. oktobris) par alternatīvo degvielu infrastruktūras ieviešanu (turpmāk – Direktīva</w:t>
      </w:r>
      <w:r w:rsidR="00811365">
        <w:t xml:space="preserve"> 2014/94/ES</w:t>
      </w:r>
      <w:r w:rsidR="00CB0C68">
        <w:t xml:space="preserve">) prasības, pētījuma ietvaros Satiksmes ministrija ir iekļāvusi </w:t>
      </w:r>
      <w:proofErr w:type="spellStart"/>
      <w:r w:rsidR="00CB0C68">
        <w:t>izvērtējuma</w:t>
      </w:r>
      <w:proofErr w:type="spellEnd"/>
      <w:r w:rsidR="00CB0C68">
        <w:t xml:space="preserve"> veikšanu par sašķidrinātās dabasgāzes (LNG) </w:t>
      </w:r>
      <w:proofErr w:type="spellStart"/>
      <w:r w:rsidR="00CB0C68">
        <w:t>uzpildes</w:t>
      </w:r>
      <w:proofErr w:type="spellEnd"/>
      <w:r w:rsidR="00CB0C68">
        <w:t xml:space="preserve"> punktu un krasta </w:t>
      </w:r>
      <w:proofErr w:type="spellStart"/>
      <w:r w:rsidR="00CB0C68">
        <w:t>elektropieslēgumu</w:t>
      </w:r>
      <w:proofErr w:type="spellEnd"/>
      <w:r w:rsidR="00CB0C68">
        <w:t xml:space="preserve"> punktu izveides nepieciešamību un iespējām Latvijas ostās. Ar šo </w:t>
      </w:r>
      <w:proofErr w:type="spellStart"/>
      <w:r w:rsidR="00CB0C68">
        <w:t>izvērtējumu</w:t>
      </w:r>
      <w:proofErr w:type="spellEnd"/>
      <w:r w:rsidR="00CB0C68">
        <w:t xml:space="preserve"> paredzēts apzināt prasības, kādas jāievēro Latvijas ostās, apkopot citu ES dalībvalstu pieredzi un izstrādāt priekšlikumus par nepieciešamām rīcībām un iespējām, lai Direktīvas</w:t>
      </w:r>
      <w:r w:rsidR="00B00B82">
        <w:t xml:space="preserve"> 2014/94/ES</w:t>
      </w:r>
      <w:r w:rsidR="00CB0C68">
        <w:t xml:space="preserve"> prasības Latvijā tiktu ieviestas. Galvenie jautājumi, kas tiks apskatīti saistībā ar LNG </w:t>
      </w:r>
      <w:proofErr w:type="spellStart"/>
      <w:r w:rsidR="00CB0C68">
        <w:t>uzpildes</w:t>
      </w:r>
      <w:proofErr w:type="spellEnd"/>
      <w:r w:rsidR="00CB0C68">
        <w:t xml:space="preserve"> punktu un </w:t>
      </w:r>
      <w:proofErr w:type="spellStart"/>
      <w:r w:rsidR="00CB0C68">
        <w:t>elektropieslēgumu</w:t>
      </w:r>
      <w:proofErr w:type="spellEnd"/>
      <w:r w:rsidR="00CB0C68">
        <w:t xml:space="preserve"> punktu izveidi Latvijas ostās ir esošās situācijas </w:t>
      </w:r>
      <w:proofErr w:type="spellStart"/>
      <w:r w:rsidR="00CB0C68">
        <w:t>izvērtējums</w:t>
      </w:r>
      <w:proofErr w:type="spellEnd"/>
      <w:r w:rsidR="00CB0C68">
        <w:t xml:space="preserve">, attīstības tendenču un iespējamo projektu apzināšana, tehniski - ekonomiskā pamatojuma sagatavošana u.c. </w:t>
      </w:r>
    </w:p>
    <w:bookmarkEnd w:id="108"/>
    <w:p w14:paraId="0D6DEE76" w14:textId="77777777" w:rsidR="00506D77" w:rsidRPr="00B72011" w:rsidRDefault="00506D77" w:rsidP="006D090A">
      <w:pPr>
        <w:spacing w:after="120"/>
        <w:jc w:val="both"/>
      </w:pPr>
    </w:p>
    <w:p w14:paraId="67095053" w14:textId="4DCE0315" w:rsidR="006D090A" w:rsidRPr="00A52C05" w:rsidRDefault="006D090A" w:rsidP="006D090A">
      <w:pPr>
        <w:spacing w:after="120"/>
        <w:jc w:val="both"/>
        <w:rPr>
          <w:b/>
          <w:bCs/>
        </w:rPr>
      </w:pPr>
      <w:proofErr w:type="spellStart"/>
      <w:r w:rsidRPr="00A52C05">
        <w:rPr>
          <w:b/>
          <w:bCs/>
        </w:rPr>
        <w:t>Digitalizācija</w:t>
      </w:r>
      <w:proofErr w:type="spellEnd"/>
    </w:p>
    <w:p w14:paraId="6B5B5FD5" w14:textId="2368E702" w:rsidR="006D090A" w:rsidRDefault="006D090A" w:rsidP="006D090A">
      <w:pPr>
        <w:pStyle w:val="Sarakstarindkopa"/>
        <w:numPr>
          <w:ilvl w:val="0"/>
          <w:numId w:val="28"/>
        </w:numPr>
        <w:jc w:val="both"/>
        <w:rPr>
          <w:i/>
          <w:iCs/>
        </w:rPr>
      </w:pPr>
      <w:proofErr w:type="spellStart"/>
      <w:r w:rsidRPr="00C23C48">
        <w:rPr>
          <w:i/>
          <w:iCs/>
        </w:rPr>
        <w:lastRenderedPageBreak/>
        <w:t>Pamatinfrastruktūras</w:t>
      </w:r>
      <w:proofErr w:type="spellEnd"/>
      <w:r w:rsidRPr="00C23C48">
        <w:rPr>
          <w:i/>
          <w:iCs/>
        </w:rPr>
        <w:t xml:space="preserve"> neatbilstība </w:t>
      </w:r>
      <w:proofErr w:type="spellStart"/>
      <w:r w:rsidRPr="00C23C48">
        <w:rPr>
          <w:i/>
          <w:iCs/>
        </w:rPr>
        <w:t>digitalizācijas</w:t>
      </w:r>
      <w:proofErr w:type="spellEnd"/>
      <w:r w:rsidRPr="00C23C48">
        <w:rPr>
          <w:i/>
          <w:iCs/>
        </w:rPr>
        <w:t xml:space="preserve"> un viedo tehnoloģiju tālākai attīstīšanai</w:t>
      </w:r>
    </w:p>
    <w:p w14:paraId="0A72FD57" w14:textId="5FCF93B9" w:rsidR="00C71681" w:rsidRPr="00C71681" w:rsidRDefault="00C71681" w:rsidP="00F74432">
      <w:pPr>
        <w:pStyle w:val="Sarakstarindkopa"/>
        <w:numPr>
          <w:ilvl w:val="0"/>
          <w:numId w:val="28"/>
        </w:numPr>
        <w:jc w:val="both"/>
        <w:rPr>
          <w:i/>
          <w:iCs/>
        </w:rPr>
      </w:pPr>
      <w:r w:rsidRPr="00C71681">
        <w:rPr>
          <w:i/>
          <w:iCs/>
        </w:rPr>
        <w:t>Elektroniskās kravu pavadzīmes sistēmas (e-CMR) un kravu pārvadājumu elektroniskās informācijas (</w:t>
      </w:r>
      <w:proofErr w:type="spellStart"/>
      <w:r w:rsidRPr="00C71681">
        <w:rPr>
          <w:i/>
          <w:iCs/>
        </w:rPr>
        <w:t>eFTI</w:t>
      </w:r>
      <w:proofErr w:type="spellEnd"/>
      <w:r w:rsidRPr="00C71681">
        <w:rPr>
          <w:i/>
          <w:iCs/>
        </w:rPr>
        <w:t>) platformu ieviešana</w:t>
      </w:r>
    </w:p>
    <w:p w14:paraId="2B786CDC" w14:textId="77777777" w:rsidR="006D090A" w:rsidRPr="009271F3" w:rsidRDefault="006D090A" w:rsidP="006D090A">
      <w:pPr>
        <w:spacing w:after="120"/>
        <w:jc w:val="both"/>
      </w:pPr>
      <w:r w:rsidRPr="009271F3">
        <w:tab/>
      </w:r>
      <w:proofErr w:type="spellStart"/>
      <w:r w:rsidRPr="009271F3">
        <w:t>Digitalizācija</w:t>
      </w:r>
      <w:proofErr w:type="spellEnd"/>
      <w:r w:rsidRPr="009271F3">
        <w:t xml:space="preserve"> un jauno tehnoloģiju izmantošanas palielināšanās transporta nozarē ir vērojama visā pasaulē, veicinot ilgtspējīgas transporta sistēmas attīstību. Latvijas transporta nozarei ir jāreaģē uz tehnoloģiskās vides izmaiņām, jo tādējādi tiek veicināta arī Latvijas transporta nozares konkurētspēja starptautiskā līmenī. </w:t>
      </w:r>
    </w:p>
    <w:p w14:paraId="45F4FEC6" w14:textId="77777777" w:rsidR="006D090A" w:rsidRDefault="006D090A" w:rsidP="006D090A">
      <w:pPr>
        <w:spacing w:after="120"/>
        <w:jc w:val="both"/>
      </w:pPr>
      <w:r w:rsidRPr="009271F3">
        <w:tab/>
      </w:r>
      <w:proofErr w:type="spellStart"/>
      <w:r>
        <w:t>Digitalizācija</w:t>
      </w:r>
      <w:proofErr w:type="spellEnd"/>
      <w:r>
        <w:t xml:space="preserve"> un attīstības tendences m</w:t>
      </w:r>
      <w:r w:rsidRPr="004F1EA7">
        <w:t>ākslīg</w:t>
      </w:r>
      <w:r>
        <w:t>ā</w:t>
      </w:r>
      <w:r w:rsidRPr="004F1EA7">
        <w:t xml:space="preserve"> intelekt</w:t>
      </w:r>
      <w:r>
        <w:t>a</w:t>
      </w:r>
      <w:r w:rsidRPr="004F1EA7">
        <w:t>, “liel</w:t>
      </w:r>
      <w:r>
        <w:t>o</w:t>
      </w:r>
      <w:r w:rsidRPr="004F1EA7">
        <w:t xml:space="preserve"> dat</w:t>
      </w:r>
      <w:r>
        <w:t>u” un</w:t>
      </w:r>
      <w:r w:rsidRPr="004F1EA7">
        <w:t xml:space="preserve"> automatizācija</w:t>
      </w:r>
      <w:r>
        <w:t>s</w:t>
      </w:r>
      <w:r w:rsidRPr="004F1EA7">
        <w:t xml:space="preserve"> </w:t>
      </w:r>
      <w:r>
        <w:t>jomā arvien vairāk ietekmē arī jūras transportu, dodot iespēju paaugstināt kuģošanas drošību, jūras satiksmes efektivitāti un nodrošināt vides ilgtspēju.</w:t>
      </w:r>
      <w:r w:rsidRPr="00E61CDC">
        <w:t xml:space="preserve"> Digitāl</w:t>
      </w:r>
      <w:r>
        <w:t>o</w:t>
      </w:r>
      <w:r w:rsidRPr="00E61CDC">
        <w:t xml:space="preserve"> risinājum</w:t>
      </w:r>
      <w:r>
        <w:t xml:space="preserve">u potenciāls tiek izmantots </w:t>
      </w:r>
      <w:r w:rsidRPr="00E61CDC">
        <w:t xml:space="preserve"> </w:t>
      </w:r>
      <w:r>
        <w:t xml:space="preserve">elektroniskajā </w:t>
      </w:r>
      <w:r w:rsidRPr="00E61CDC">
        <w:t>saziņ</w:t>
      </w:r>
      <w:r>
        <w:t>ā</w:t>
      </w:r>
      <w:r w:rsidRPr="00E61CDC">
        <w:t>,</w:t>
      </w:r>
      <w:r>
        <w:t xml:space="preserve"> </w:t>
      </w:r>
      <w:r w:rsidRPr="00E61CDC">
        <w:t>datu un informācijas sistēmā</w:t>
      </w:r>
      <w:r>
        <w:t>s</w:t>
      </w:r>
      <w:r w:rsidRPr="00E61CDC">
        <w:t>, sistēmu integrācij</w:t>
      </w:r>
      <w:r>
        <w:t xml:space="preserve">ā, navigācijā, </w:t>
      </w:r>
      <w:r w:rsidRPr="00E61CDC">
        <w:t>operatīv</w:t>
      </w:r>
      <w:r>
        <w:t xml:space="preserve">ajos procesos, </w:t>
      </w:r>
      <w:r w:rsidRPr="00E61CDC">
        <w:t>monitoring</w:t>
      </w:r>
      <w:r>
        <w:t>ā un ostu loģistikā.</w:t>
      </w:r>
      <w:r w:rsidRPr="000C5D56">
        <w:t xml:space="preserve"> </w:t>
      </w:r>
      <w:r>
        <w:t xml:space="preserve"> Lai gan pieaug vienprātība jautājumā par </w:t>
      </w:r>
      <w:proofErr w:type="spellStart"/>
      <w:r>
        <w:t>digitalizācijas</w:t>
      </w:r>
      <w:proofErr w:type="spellEnd"/>
      <w:r>
        <w:t xml:space="preserve"> nepieciešamību kuģošanas industrijas transformācijai, kuģu īpašnieki norāda uz tādiem izaicinājumiem kā, piemēram, laikietilpīga ieviešana, finansējuma un pierādījumu trūkums ieguldījumu </w:t>
      </w:r>
      <w:proofErr w:type="spellStart"/>
      <w:r>
        <w:t>atdevei</w:t>
      </w:r>
      <w:proofErr w:type="spellEnd"/>
      <w:r>
        <w:t xml:space="preserve">, </w:t>
      </w:r>
      <w:proofErr w:type="spellStart"/>
      <w:r>
        <w:t>kiberdrošība</w:t>
      </w:r>
      <w:proofErr w:type="spellEnd"/>
      <w:r>
        <w:rPr>
          <w:rStyle w:val="Vresatsauce"/>
        </w:rPr>
        <w:footnoteReference w:id="57"/>
      </w:r>
      <w:r>
        <w:t xml:space="preserve">. </w:t>
      </w:r>
    </w:p>
    <w:p w14:paraId="2CACCED6" w14:textId="77149C4F" w:rsidR="004A5A3A" w:rsidRDefault="006D090A" w:rsidP="00F34CCE">
      <w:pPr>
        <w:spacing w:after="120"/>
        <w:jc w:val="both"/>
      </w:pPr>
      <w:r>
        <w:tab/>
      </w:r>
      <w:r w:rsidR="009F50E3" w:rsidRPr="009F50E3">
        <w:t>Jūrniecībā nozīmīgs izaicinājums ir SKLOIS integrācija vienotā ES “</w:t>
      </w:r>
      <w:proofErr w:type="spellStart"/>
      <w:r w:rsidR="009F50E3" w:rsidRPr="009F50E3">
        <w:t>vienloga</w:t>
      </w:r>
      <w:proofErr w:type="spellEnd"/>
      <w:r w:rsidR="009F50E3" w:rsidRPr="009F50E3">
        <w:t xml:space="preserve"> sistēmā” jeb vienotā digitālajā vidē, lai celtu Eiropas un dalībvalstu jūras transporta nozares konkurētspēju un efektivitāti, samazinot administratīvo slogu, saskaņotu esošās valstu sistēmas un samazinātu papīra dokumentu apjomu</w:t>
      </w:r>
      <w:r w:rsidR="009F50E3">
        <w:t>.</w:t>
      </w:r>
      <w:r w:rsidR="00F34CCE">
        <w:t xml:space="preserve"> </w:t>
      </w:r>
      <w:r w:rsidR="004A5A3A" w:rsidRPr="004A5A3A">
        <w:t>Jūrniecībā nozīmīgs izaicinājums ir SKLOIS integrācija vienotā ES “</w:t>
      </w:r>
      <w:proofErr w:type="spellStart"/>
      <w:r w:rsidR="004A5A3A" w:rsidRPr="004A5A3A">
        <w:t>vienloga</w:t>
      </w:r>
      <w:proofErr w:type="spellEnd"/>
      <w:r w:rsidR="004A5A3A" w:rsidRPr="004A5A3A">
        <w:t xml:space="preserve"> sistēmā” jeb vienotā digitālajā vidē, ko paredz Eiropas Parlamenta un Padomes 2019. gada 20. jūnija Regula (ES) Nr.2019/1239, ar ko izveido Eiropas Jūras </w:t>
      </w:r>
      <w:proofErr w:type="spellStart"/>
      <w:r w:rsidR="004A5A3A" w:rsidRPr="004A5A3A">
        <w:t>vienloga</w:t>
      </w:r>
      <w:proofErr w:type="spellEnd"/>
      <w:r w:rsidR="004A5A3A" w:rsidRPr="004A5A3A">
        <w:t xml:space="preserve"> sistēmas vidi un ar ko atceļ Direktīvu 2010/65/ES. Regulas mērķis ir celt ES un tās dalībvalstu jūras transporta nozares konkurētspēju un efektivitāti, samazinot administratīvo slogu, saskaņot esošās valstu sistēmas un samazināt papīra dokumentu apjomu kuģošanas jomā. Vienlaicīgi, SKLOIS attīstību nākotnē nepieciešams virzīt ne tikai kā jūras </w:t>
      </w:r>
      <w:proofErr w:type="spellStart"/>
      <w:r w:rsidR="004A5A3A" w:rsidRPr="004A5A3A">
        <w:t>vienloga</w:t>
      </w:r>
      <w:proofErr w:type="spellEnd"/>
      <w:r w:rsidR="004A5A3A" w:rsidRPr="004A5A3A">
        <w:t xml:space="preserve"> sistēmu, bet jau kā multimodālas loģistikas pakalpojumu platformas vienu no būtiskākajām informācijas sistēmām. Uzsākot šādu virzību, tiks nodrošināta jūrniecības datu, ostu un kuģošanas jomas pakalpojumu digitālā transformācija atbilstoši valsts digitālās attīstības transformācijas politikai.</w:t>
      </w:r>
      <w:r w:rsidR="00F34CCE">
        <w:t xml:space="preserve"> </w:t>
      </w:r>
    </w:p>
    <w:p w14:paraId="74DA3680" w14:textId="398133CB" w:rsidR="00F34CCE" w:rsidRDefault="00F34CCE" w:rsidP="004A5A3A">
      <w:pPr>
        <w:spacing w:after="120"/>
        <w:ind w:firstLine="720"/>
        <w:jc w:val="both"/>
      </w:pPr>
      <w:r>
        <w:t xml:space="preserve">Tāpat TAP 2027 plānots izvērtēt jūrnieku sertifikātu </w:t>
      </w:r>
      <w:proofErr w:type="spellStart"/>
      <w:r>
        <w:t>digitalizēšanas</w:t>
      </w:r>
      <w:proofErr w:type="spellEnd"/>
      <w:r>
        <w:t xml:space="preserve"> iespējas, kā arī veikt pasākumus jūrnieku sertificēšanas procesa optimizācijai - apzināt iespējas specializētas informatīvas platformas izveidei, lai nodrošinātu iespēju jūrniekiem saņemt informatīvus paziņojumus un sekot līdzi aktuālajai sertificēšanas informācijai, kā arī pilnveidot V</w:t>
      </w:r>
      <w:r w:rsidR="00E52508">
        <w:t>SIA</w:t>
      </w:r>
      <w:r>
        <w:t xml:space="preserve"> LJA Jūrnieku sertificēšanas datu bāzes funkcionalitāti, lai automatizētu datu ievadi un apstrādi.  Svarīgi ir turpināt iesāktās iestrādnes jūras prakses grāmatu </w:t>
      </w:r>
      <w:proofErr w:type="spellStart"/>
      <w:r>
        <w:t>digitalizācijā</w:t>
      </w:r>
      <w:proofErr w:type="spellEnd"/>
      <w:r>
        <w:t>, proti, pilnveidot izstrādātās lietotnes “</w:t>
      </w:r>
      <w:proofErr w:type="spellStart"/>
      <w:r>
        <w:t>Onboard</w:t>
      </w:r>
      <w:proofErr w:type="spellEnd"/>
      <w:r>
        <w:t xml:space="preserve"> </w:t>
      </w:r>
      <w:proofErr w:type="spellStart"/>
      <w:r>
        <w:t>Training</w:t>
      </w:r>
      <w:proofErr w:type="spellEnd"/>
      <w:r>
        <w:t xml:space="preserve">” funkcionalitāti. Minētā lietotne ievērojami atvieglos prakses programmas izpildes dokumentēšanu un izpildes novērtēšanas procesu jūrniecības izglītības iestādēs. </w:t>
      </w:r>
    </w:p>
    <w:p w14:paraId="1ADF97D9" w14:textId="49E04639" w:rsidR="006D090A" w:rsidRDefault="00F34CCE" w:rsidP="00F34CCE">
      <w:pPr>
        <w:spacing w:after="120"/>
        <w:jc w:val="both"/>
      </w:pPr>
      <w:r>
        <w:tab/>
        <w:t xml:space="preserve">Jūras satiksmes atvieglošanu un administratīvā sloga mazināšanu vecinās kuģu elektronisko sertifikātu ieviešana, atsakoties no tradicionālajiem papīra sertifikātiem. Pašreiz </w:t>
      </w:r>
      <w:r>
        <w:lastRenderedPageBreak/>
        <w:t>paredzēta attiecīgo pasākumu ieviešanas iespēju izpēte, lai laika posmā līdz 2027.gadam sertifikātu izsniegšana tiktu uzsākta elektroniski.</w:t>
      </w:r>
    </w:p>
    <w:p w14:paraId="0ED12FDC" w14:textId="77777777" w:rsidR="006D090A" w:rsidRPr="009271F3" w:rsidRDefault="006D090A" w:rsidP="006D090A">
      <w:pPr>
        <w:spacing w:after="120"/>
        <w:jc w:val="both"/>
      </w:pPr>
      <w:r w:rsidRPr="009271F3">
        <w:tab/>
        <w:t>Sakaru nozar</w:t>
      </w:r>
      <w:r>
        <w:t>es</w:t>
      </w:r>
      <w:r w:rsidRPr="009271F3">
        <w:t xml:space="preserve"> izaicinājums ir</w:t>
      </w:r>
      <w:r>
        <w:t xml:space="preserve"> nodrošināt</w:t>
      </w:r>
      <w:r w:rsidRPr="009271F3">
        <w:t xml:space="preserve"> Eiropas Komisijas 2016. gada 14. septembra paziņojumā Eiropas Parlamentam, Padomei, Eiropas Ekonomikas un Sociālo Lietu komitejai un Reģionu komitejai “Konkurētspējīga digitālā vienotā tirgus savienojamība. Virzība uz Eiropas Gigabitu sabiedrību” noteikto mērķu</w:t>
      </w:r>
      <w:r>
        <w:t xml:space="preserve"> izpildi līdz 2025.gadam -</w:t>
      </w:r>
      <w:r w:rsidRPr="009271F3">
        <w:t xml:space="preserve"> (1) gigabitu savienojamība visiem galvenajiem sociālekonomiskajiem virzītājspēkiem; 2) visām lielām pilsētām</w:t>
      </w:r>
      <w:r>
        <w:t xml:space="preserve"> </w:t>
      </w:r>
      <w:r w:rsidRPr="003F1F72">
        <w:t>(vismaz 50 000 iedzīvotāju)</w:t>
      </w:r>
      <w:r w:rsidRPr="009271F3">
        <w:t xml:space="preserve"> ar tām pieguļošām pārvietošanās zonām un visām sauszemes transporta maģistrālēm ir nepārtraukts 5G pārklājums, 3) visām mājsaimniecībām ir pieejams interneta </w:t>
      </w:r>
      <w:proofErr w:type="spellStart"/>
      <w:r w:rsidRPr="009271F3">
        <w:t>pieslēgums</w:t>
      </w:r>
      <w:proofErr w:type="spellEnd"/>
      <w:r w:rsidRPr="009271F3">
        <w:t xml:space="preserve"> ar vismaz 100 </w:t>
      </w:r>
      <w:proofErr w:type="spellStart"/>
      <w:r w:rsidRPr="009271F3">
        <w:t>Mb</w:t>
      </w:r>
      <w:proofErr w:type="spellEnd"/>
      <w:r w:rsidRPr="009271F3">
        <w:t>/s ātrumu, ko var uzlabot līdz gigabitu ātrumam.</w:t>
      </w:r>
      <w:r>
        <w:t xml:space="preserve"> Ņemot to vērā, TAP2027 paredzēts nodrošināt </w:t>
      </w:r>
      <w:r w:rsidRPr="003F1F72">
        <w:t>5G mobilo sakaru pārklājum</w:t>
      </w:r>
      <w:r>
        <w:t xml:space="preserve">u </w:t>
      </w:r>
      <w:r w:rsidRPr="003F1F72">
        <w:t xml:space="preserve">gar </w:t>
      </w:r>
      <w:r w:rsidRPr="003F1F72">
        <w:rPr>
          <w:i/>
          <w:iCs/>
        </w:rPr>
        <w:t xml:space="preserve">VIA </w:t>
      </w:r>
      <w:proofErr w:type="spellStart"/>
      <w:r w:rsidRPr="003F1F72">
        <w:rPr>
          <w:i/>
          <w:iCs/>
        </w:rPr>
        <w:t>Baltica</w:t>
      </w:r>
      <w:proofErr w:type="spellEnd"/>
      <w:r w:rsidRPr="003F1F72">
        <w:t xml:space="preserve"> (202,5 km) un</w:t>
      </w:r>
      <w:r>
        <w:t xml:space="preserve"> </w:t>
      </w:r>
      <w:r w:rsidRPr="003F1F72">
        <w:rPr>
          <w:i/>
          <w:iCs/>
        </w:rPr>
        <w:t xml:space="preserve">Rail </w:t>
      </w:r>
      <w:proofErr w:type="spellStart"/>
      <w:r w:rsidRPr="003F1F72">
        <w:rPr>
          <w:i/>
          <w:iCs/>
        </w:rPr>
        <w:t>Baltica</w:t>
      </w:r>
      <w:proofErr w:type="spellEnd"/>
      <w:r w:rsidRPr="003F1F72">
        <w:t xml:space="preserve"> (265 km) transporta koridoriem, kopumā 467,5 km garumā.</w:t>
      </w:r>
      <w:r>
        <w:t xml:space="preserve"> </w:t>
      </w:r>
      <w:r w:rsidRPr="003F1F72">
        <w:t xml:space="preserve"> </w:t>
      </w:r>
      <w:r w:rsidRPr="009271F3">
        <w:t xml:space="preserve"> </w:t>
      </w:r>
    </w:p>
    <w:p w14:paraId="0A25BE1A" w14:textId="27AF40A1" w:rsidR="006D090A" w:rsidRDefault="006D090A" w:rsidP="006D090A">
      <w:pPr>
        <w:spacing w:after="120"/>
        <w:jc w:val="both"/>
      </w:pPr>
      <w:r>
        <w:tab/>
      </w:r>
      <w:proofErr w:type="spellStart"/>
      <w:r w:rsidRPr="009271F3">
        <w:t>Intelektisko</w:t>
      </w:r>
      <w:proofErr w:type="spellEnd"/>
      <w:r w:rsidRPr="009271F3">
        <w:t xml:space="preserve"> transporta sistēmu (ITS) ieviešanu nosaka Eiropas Parlamenta un Padomes 2010. gada 7. jūlija Direktīva 2010/40/ES par pamatu </w:t>
      </w:r>
      <w:proofErr w:type="spellStart"/>
      <w:r w:rsidRPr="009271F3">
        <w:t>intelektisko</w:t>
      </w:r>
      <w:proofErr w:type="spellEnd"/>
      <w:r w:rsidRPr="009271F3">
        <w:t xml:space="preserve"> transporta sistēmu ieviešanai autotransporta jomā un </w:t>
      </w:r>
      <w:proofErr w:type="spellStart"/>
      <w:r w:rsidRPr="009271F3">
        <w:t>saskarnēm</w:t>
      </w:r>
      <w:proofErr w:type="spellEnd"/>
      <w:r w:rsidRPr="009271F3">
        <w:t xml:space="preserve"> ar citiem transporta veidiem. Līdz šim ITS ieviešanas pasākumi īstenoti bez specifiska finansējuma, taču to realizēšana sniegtu iespējas uzlabot drošību, komfortu, samazināt transporta radīto ietekmi uz vidi, kā arī nodrošināt transporta datu </w:t>
      </w:r>
      <w:proofErr w:type="spellStart"/>
      <w:r w:rsidRPr="009271F3">
        <w:t>atkalizmantošanu</w:t>
      </w:r>
      <w:proofErr w:type="spellEnd"/>
      <w:r w:rsidRPr="009271F3">
        <w:t>.</w:t>
      </w:r>
      <w:r>
        <w:t xml:space="preserve"> TAP2027 paredz Nacionālā piekļuves punkta izstrādi un ieviešanu.</w:t>
      </w:r>
    </w:p>
    <w:p w14:paraId="50FF84F9" w14:textId="369FCE5F" w:rsidR="00E11A17" w:rsidRDefault="00E05F63" w:rsidP="00E05F63">
      <w:pPr>
        <w:jc w:val="both"/>
      </w:pPr>
      <w:r>
        <w:tab/>
        <w:t xml:space="preserve">Kravu autopārvadājumu jomā nozīmīgs izaicinājums ir elektroniskās kravu pavadzīmes sistēmas (e-CMR) izveide, kas aizstās ikdienā lietojamās papīra pavadzīmes starptautiskajos kravu pārvadājumos ar autotransportu. </w:t>
      </w:r>
      <w:r w:rsidR="00E11A17" w:rsidRPr="00E11A17">
        <w:t>Elektroniskās kravu pavadzīmes ieviešana ievērojami (3-4 reizēm) samazinās administratīvās izmaksas kravu pārvadātājiem un ietaupīs laiku, papīra dokumentus aizstājot ar digitāliem. Latvijas pārvadātāju izmantotais CMR pavadzīmju skaits ir apmēram 2 miljoni CMR pavadzīmju gadā. Pēc aptuvenām aplēsēm Latvijas pārvadātāji gadā ietaupītu līdz 9 miljoniem eiro. Jāņem vērā digitālo resursu izmantošanas izmaksas, taču tās nav ievērojamas.</w:t>
      </w:r>
    </w:p>
    <w:p w14:paraId="2CCB7F38" w14:textId="276EE654" w:rsidR="00E11A17" w:rsidRDefault="00E11A17" w:rsidP="00E05F63">
      <w:pPr>
        <w:jc w:val="both"/>
      </w:pPr>
      <w:r>
        <w:tab/>
      </w:r>
      <w:r w:rsidR="00E05F63">
        <w:t>Latvija atrodas pie ārējās ES robežas, tādēļ e-CMR risinājumam ir jābūt tādam, kas nodrošinātu tā izmantošanu gan iekšējā ES tirgū, gan arī pārvadājumu veikšanai uz trešajām valstīm.</w:t>
      </w:r>
      <w:r w:rsidRPr="00E11A17">
        <w:t xml:space="preserve"> Papīra formāta CMR pavadzīme sniedz daudz priekšrocību, tā saskaņo līgumiskos nosacījumus precēm, ko pārvadā pa autoceļiem un kopumā palīdz atvieglot preču pārvadāšanu, taču globāls e-CMR risinājums saglabās šos ieguvumus un padarīs sistēmu modernāku, noņemot dokumentācijas un apstrādes izmaksas. e-CMR var viegli integrēt arī ar citiem pakalpojumiem, kurus izmanto transporta uzņēmumi, piemēram, muitas deklarēšana vai transporta un autoparka pārvaldības pakalpojumi. Pārejot uz elektronisko formātu, visas preču pārvadājumā iesaistītās puses gūst labumu no paaugstinātas loģistikas efektivitātes, kā rezultātā palielinās ekonomiskā konkurētspēja.</w:t>
      </w:r>
      <w:r w:rsidR="00E05F63">
        <w:t xml:space="preserve"> Elektroniskās pavadzīmes </w:t>
      </w:r>
      <w:r w:rsidRPr="00E11A17">
        <w:t xml:space="preserve">dod iespēju uzņēmumiem </w:t>
      </w:r>
      <w:r w:rsidR="001A410F" w:rsidRPr="00E11A17">
        <w:t>ievērojami</w:t>
      </w:r>
      <w:r w:rsidR="001A410F">
        <w:t xml:space="preserve"> </w:t>
      </w:r>
      <w:r w:rsidRPr="00E11A17">
        <w:t>efektīvāk pārvaldīt savu informāciju un piegādes ķēdi. Tas uzlabos datu kvalitāti kravas pārvadājumu procesā, samazinās atkārtotu kļūdu risku, kā arī būs iespēja apmainīties ar resursiem un integrēt darbības vienā informācijas sistēmu tīklā. Publiskajam sektoram un iestādēm tas samazinās laiku, kas nepieciešamas kravas automašīnu apturēšanai un to dokumentu pārbaudei. Tas arī samazinās pārkāpumu skaitu, kas saistīti ar izvairīšanos no nodokļu maksāšanas un transporta drošību. Mērķis ir ļaut kontrolējošajām institūcijām droši un uzticami pārbaudīt ārvalstu pārvadātāju dokumentu pieejamību.</w:t>
      </w:r>
    </w:p>
    <w:p w14:paraId="0946699F" w14:textId="2F45E4DA" w:rsidR="009D5CE0" w:rsidRDefault="00E05F63" w:rsidP="00141FBA">
      <w:pPr>
        <w:jc w:val="both"/>
      </w:pPr>
      <w:r>
        <w:tab/>
        <w:t>2020.gada 15</w:t>
      </w:r>
      <w:r w:rsidR="00EA3E4D">
        <w:t>.</w:t>
      </w:r>
      <w:r>
        <w:t xml:space="preserve">jūlijā ir pieņemta Eiropas Parlamenta un Padomes Regula (ES) 2020/1056 par kravu pārvadājumu elektronisku informāciju, kas nosaka dalībvalstīm pienākumu </w:t>
      </w:r>
      <w:r>
        <w:lastRenderedPageBreak/>
        <w:t xml:space="preserve">nodrošināt, ka kravu pārvadājumu veikšanai nepieciešamās informācijas aprite </w:t>
      </w:r>
      <w:r w:rsidR="001A5286">
        <w:t>tiek nodrošināta</w:t>
      </w:r>
      <w:r>
        <w:t xml:space="preserve"> tikai elektroniskā veidā. Līdz 2024. gada 21. augustam dalībvalstīm jānodrošina, ka visas valsts institūcijas informāciju var pieņemt un sniegt arī elektroniskā (mašīnlasāmā) veidā. Regulas prasības attiecas uz visu kravas pārvadājumu jomām, lai kravas pārvadājumiem nepieciešamā informācija</w:t>
      </w:r>
      <w:r w:rsidR="001A5286">
        <w:t xml:space="preserve">, </w:t>
      </w:r>
      <w:r>
        <w:t>neatkarīgi no pārvadājuma veida</w:t>
      </w:r>
      <w:r w:rsidR="001A5286">
        <w:t xml:space="preserve">, </w:t>
      </w:r>
      <w:r>
        <w:t>tiktu nodrošināt</w:t>
      </w:r>
      <w:r w:rsidR="001A5286">
        <w:t>a</w:t>
      </w:r>
      <w:r>
        <w:t xml:space="preserve"> elektroniskā veidā. Valsts institūcijām līdz ar Regulas piemērošanu būs jānodrošina datu pieņemšan</w:t>
      </w:r>
      <w:r w:rsidR="001A5286">
        <w:t>a</w:t>
      </w:r>
      <w:r>
        <w:t xml:space="preserve"> elektroniskā formātā, kas prasīs sistēmu izstrādi vai pielāgošanu</w:t>
      </w:r>
      <w:r w:rsidR="001A5286">
        <w:t>.</w:t>
      </w:r>
    </w:p>
    <w:p w14:paraId="27694C73" w14:textId="77777777" w:rsidR="001620C4" w:rsidRPr="00141FBA" w:rsidRDefault="001620C4" w:rsidP="00141FBA">
      <w:pPr>
        <w:jc w:val="both"/>
      </w:pPr>
    </w:p>
    <w:p w14:paraId="7E08B165" w14:textId="77777777" w:rsidR="006D090A" w:rsidRPr="00A52C05" w:rsidRDefault="006D090A" w:rsidP="006D090A">
      <w:pPr>
        <w:spacing w:after="120"/>
        <w:jc w:val="both"/>
        <w:rPr>
          <w:b/>
          <w:bCs/>
        </w:rPr>
      </w:pPr>
      <w:r w:rsidRPr="00A52C05">
        <w:rPr>
          <w:b/>
          <w:bCs/>
        </w:rPr>
        <w:t>Drošība/drošums</w:t>
      </w:r>
    </w:p>
    <w:p w14:paraId="2E8A62C8" w14:textId="1C6C1259" w:rsidR="006D090A" w:rsidRPr="00A52C05" w:rsidRDefault="005432CF" w:rsidP="006D090A">
      <w:pPr>
        <w:pStyle w:val="Sarakstarindkopa"/>
        <w:numPr>
          <w:ilvl w:val="0"/>
          <w:numId w:val="29"/>
        </w:numPr>
        <w:spacing w:after="120" w:line="240" w:lineRule="auto"/>
        <w:jc w:val="both"/>
        <w:rPr>
          <w:i/>
          <w:iCs/>
        </w:rPr>
      </w:pPr>
      <w:r>
        <w:rPr>
          <w:i/>
          <w:iCs/>
        </w:rPr>
        <w:t>Ceļu satiksmes negadījumu skaita samazināšana</w:t>
      </w:r>
    </w:p>
    <w:p w14:paraId="0DFC6C80" w14:textId="3D17D7FC" w:rsidR="006D090A" w:rsidRPr="00A52C05" w:rsidRDefault="006D090A" w:rsidP="006D090A">
      <w:pPr>
        <w:pStyle w:val="Sarakstarindkopa"/>
        <w:numPr>
          <w:ilvl w:val="0"/>
          <w:numId w:val="29"/>
        </w:numPr>
        <w:spacing w:after="0" w:line="240" w:lineRule="auto"/>
        <w:jc w:val="both"/>
        <w:rPr>
          <w:i/>
          <w:iCs/>
        </w:rPr>
      </w:pPr>
      <w:r w:rsidRPr="00A52C05">
        <w:rPr>
          <w:i/>
          <w:iCs/>
        </w:rPr>
        <w:t>ES aviācijas drošības un lidojumu drošuma standartu nodrošināšana</w:t>
      </w:r>
    </w:p>
    <w:p w14:paraId="27DB15CF" w14:textId="77FA3EE6" w:rsidR="006D090A" w:rsidRDefault="005432CF" w:rsidP="006D090A">
      <w:pPr>
        <w:pStyle w:val="Sarakstarindkopa"/>
        <w:numPr>
          <w:ilvl w:val="0"/>
          <w:numId w:val="29"/>
        </w:numPr>
        <w:spacing w:after="120" w:line="240" w:lineRule="auto"/>
        <w:jc w:val="both"/>
        <w:rPr>
          <w:i/>
          <w:iCs/>
        </w:rPr>
      </w:pPr>
      <w:r>
        <w:rPr>
          <w:i/>
          <w:iCs/>
        </w:rPr>
        <w:t>Augstu kuģošanas drošības standartu nodrošināšana</w:t>
      </w:r>
    </w:p>
    <w:p w14:paraId="1AE07F97" w14:textId="70DFEA03" w:rsidR="006D090A" w:rsidRPr="009271F3" w:rsidRDefault="006D090A" w:rsidP="00640F62">
      <w:pPr>
        <w:spacing w:after="120" w:line="240" w:lineRule="auto"/>
        <w:jc w:val="both"/>
      </w:pPr>
      <w:r>
        <w:tab/>
      </w:r>
      <w:r w:rsidRPr="009271F3">
        <w:t xml:space="preserve">Nodrošinot cilvēku un kravu mobilitāti, kā arī transporta un loģistikas pakalpojumu attīstību, ir nepieciešams izpildīt transporta drošības un drošuma nosacījumus, samazinot negadījumu un cietušo skaitu. Pieaugoša loma drošības un drošuma nodrošināšanā transporta nozarē ir </w:t>
      </w:r>
      <w:proofErr w:type="spellStart"/>
      <w:r w:rsidRPr="009271F3">
        <w:t>digitalizācijai</w:t>
      </w:r>
      <w:proofErr w:type="spellEnd"/>
      <w:r w:rsidRPr="009271F3">
        <w:t xml:space="preserve"> un jaunajām tehnoloģijām.</w:t>
      </w:r>
      <w:r w:rsidR="00416366">
        <w:t xml:space="preserve"> Tāpat pēdējie notikumi, kad pasauli skāra COVD-19 pandēmija, bija pamats arī transport</w:t>
      </w:r>
      <w:r w:rsidR="00640F62">
        <w:t xml:space="preserve">a nozarei izstrādāt vadlīnijas un ierobežojumus, lai pasargātu </w:t>
      </w:r>
      <w:r w:rsidR="00640F62" w:rsidRPr="00640F62">
        <w:t>transporta nozares darbinieku un pasažieru veselību</w:t>
      </w:r>
      <w:r w:rsidR="00640F62">
        <w:t>,</w:t>
      </w:r>
      <w:r w:rsidR="00640F62" w:rsidRPr="00640F62">
        <w:t xml:space="preserve"> samazin</w:t>
      </w:r>
      <w:r w:rsidR="00640F62">
        <w:t>ot</w:t>
      </w:r>
      <w:r w:rsidR="00640F62" w:rsidRPr="00640F62">
        <w:t xml:space="preserve"> inficēšanās risku.</w:t>
      </w:r>
      <w:r w:rsidR="00640F62">
        <w:t xml:space="preserve"> Tai pat laikā ir jārod līdzsvars </w:t>
      </w:r>
      <w:r w:rsidR="00640F62" w:rsidRPr="00640F62">
        <w:t>starp sabiedrības veselības aizsardzību un transporta pakalpojumu</w:t>
      </w:r>
      <w:r w:rsidR="00640F62">
        <w:t xml:space="preserve"> nodrošināšanu. </w:t>
      </w:r>
    </w:p>
    <w:p w14:paraId="318B9215" w14:textId="300CF35A" w:rsidR="006D090A" w:rsidRDefault="004D0269" w:rsidP="006D090A">
      <w:pPr>
        <w:spacing w:after="120"/>
        <w:ind w:firstLine="720"/>
        <w:jc w:val="both"/>
      </w:pPr>
      <w:r>
        <w:t xml:space="preserve">Pēc EK datiem </w:t>
      </w:r>
      <w:r w:rsidR="006D090A" w:rsidRPr="001855D4">
        <w:t>201</w:t>
      </w:r>
      <w:r>
        <w:t>9</w:t>
      </w:r>
      <w:r w:rsidR="006D090A" w:rsidRPr="001855D4">
        <w:t>.gadā gadā Latvijā ceļu satiksmes</w:t>
      </w:r>
      <w:r w:rsidR="006D090A" w:rsidRPr="009271F3">
        <w:t xml:space="preserve"> negadījumos bojā gājušo skaits uz v</w:t>
      </w:r>
      <w:r w:rsidR="006D090A">
        <w:t xml:space="preserve">ienu miljonu iedzīvotāju bija </w:t>
      </w:r>
      <w:r>
        <w:t>69</w:t>
      </w:r>
      <w:r w:rsidR="006D090A">
        <w:t xml:space="preserve">, sasniedzot </w:t>
      </w:r>
      <w:r>
        <w:t>piekto</w:t>
      </w:r>
      <w:r w:rsidR="006D090A" w:rsidRPr="009271F3">
        <w:t xml:space="preserve"> augstāko rādītāju starp ES dalībvalstīm, kur vidējais rādītājs bija </w:t>
      </w:r>
      <w:r>
        <w:t>51</w:t>
      </w:r>
      <w:r w:rsidR="006D090A" w:rsidRPr="009271F3">
        <w:t xml:space="preserve"> nāves gadījumi.</w:t>
      </w:r>
      <w:r>
        <w:t xml:space="preserve"> </w:t>
      </w:r>
      <w:r w:rsidR="006D090A">
        <w:t xml:space="preserve">Drošības nodrošināšana ir viena no būtiskākajām transporta sistēmas problēmām. Jāpieņem, ka no cilvēku </w:t>
      </w:r>
      <w:r w:rsidR="006D090A" w:rsidRPr="00E648B0">
        <w:t>ētikas pamatprincip</w:t>
      </w:r>
      <w:r w:rsidR="006D090A">
        <w:t xml:space="preserve">a </w:t>
      </w:r>
      <w:r w:rsidR="006D090A" w:rsidRPr="00E648B0">
        <w:t>nekad nevar</w:t>
      </w:r>
      <w:r w:rsidR="006D090A">
        <w:t>ēs</w:t>
      </w:r>
      <w:r w:rsidR="006D090A" w:rsidRPr="00E648B0">
        <w:t xml:space="preserve"> būt ētiski pieņemami, ka cilvēki, pārvietojoties</w:t>
      </w:r>
      <w:r w:rsidR="00902C55">
        <w:t xml:space="preserve"> pa</w:t>
      </w:r>
      <w:r w:rsidR="006D090A" w:rsidRPr="00E648B0">
        <w:t xml:space="preserve"> ceļ</w:t>
      </w:r>
      <w:r w:rsidR="006D090A">
        <w:t>u vai dzelzce</w:t>
      </w:r>
      <w:r w:rsidR="00902C55">
        <w:t>ļu</w:t>
      </w:r>
      <w:r w:rsidR="006D090A" w:rsidRPr="00E648B0">
        <w:t xml:space="preserve">, var tikt nogalināti vai nopietni ievainoti. </w:t>
      </w:r>
      <w:r w:rsidR="006D090A">
        <w:t xml:space="preserve">Tāpēc </w:t>
      </w:r>
      <w:r w:rsidR="006D090A" w:rsidRPr="00E648B0">
        <w:t>atbildību būtu jādala starp visiem transporta sistēmu izstrādātājiem/uzturētājiem/kontrolētājiem un ceļu lietotājiem</w:t>
      </w:r>
      <w:r w:rsidR="006D090A">
        <w:t>. Pieņemot, ka cilvēki pieļauj kļūdas, kas noved pie satiksmes negadījumiem, kā arī, ka cilvēka ķermenim ir ierobežota fiziskā spēja izturēt negadījuma brīdī radušās pārslodzes, ir jāsaprot, ka satiksmē iesaistītajiem risinājumiem, arī infrastruktūrai, ir jābūt pilnībā drošai – “piedodošai”. Tas nozīmē, ka šajā gadījumā cilvēku kļūdas ir un paliks pieņemamas, taču bojāgājušie un cietušie negadījumos nav pieņemami. Lai šādu sistēmu izveidotu, pieejai ir jābūt pilnīgai un visaptverošai, tāpat atbildībai ir jābūt dalītai katrai iesaistītajai institūcijai pilnībā uzņemoties atbildību par savu jomu. Drošas satiksmes sistēmas mērķis ir panākt, lai cilvēku kļūdas, neuzmanība vai apzināta rīcība neradītu letālas vai traumējošas sekas ceļu satiksmē.</w:t>
      </w:r>
    </w:p>
    <w:p w14:paraId="526FFB61" w14:textId="77777777" w:rsidR="006D090A" w:rsidRPr="009271F3" w:rsidRDefault="006D090A" w:rsidP="006D090A">
      <w:pPr>
        <w:spacing w:after="120"/>
        <w:jc w:val="both"/>
      </w:pPr>
      <w:r>
        <w:tab/>
      </w:r>
      <w:r w:rsidRPr="009271F3">
        <w:t xml:space="preserve">Aviācijas drošība un lidojumu drošums vienmēr ir bijuši konkurētspējīgas aviācijas nozares priekšnoteikumi. Lai </w:t>
      </w:r>
      <w:r>
        <w:t>arī Latvijas aviācijas nozare ir sasniegusi augstu konkurētspēju globālajā tirgū</w:t>
      </w:r>
      <w:r w:rsidRPr="009271F3">
        <w:t>, arī turpmāk par izaicinājumu jāuzskata ES kopējo augsto aviācijas drošības un lidojumu drošuma standartu, kuru prasības pastāvīgi paaugstinās, nodrošināšana.</w:t>
      </w:r>
    </w:p>
    <w:p w14:paraId="2D0BAA95" w14:textId="77777777" w:rsidR="006D090A" w:rsidRPr="009271F3" w:rsidRDefault="006D090A" w:rsidP="006D090A">
      <w:pPr>
        <w:spacing w:after="120"/>
        <w:ind w:firstLine="720"/>
        <w:jc w:val="both"/>
      </w:pPr>
      <w:r w:rsidRPr="009271F3">
        <w:t>Attīstoties tehnoloģijām</w:t>
      </w:r>
      <w:r>
        <w:t>,</w:t>
      </w:r>
      <w:r w:rsidRPr="009271F3">
        <w:t xml:space="preserve"> parādās arī jauni izaicinājumi aviācijas drošības un lidojumu drošības jomā. Tā</w:t>
      </w:r>
      <w:r>
        <w:t>,</w:t>
      </w:r>
      <w:r w:rsidRPr="009271F3">
        <w:t xml:space="preserve"> attīstoties bezpilota gaisa kuģu ražošanai</w:t>
      </w:r>
      <w:r>
        <w:t>,</w:t>
      </w:r>
      <w:r w:rsidRPr="009271F3">
        <w:t xml:space="preserve"> ir radītas jaunas iespējas jaunu pakalpojumu sniegšanai un tiek rasti aizvien jauni veidi to pielietojumam, kas var radīt apdraudējumu gaisa telpas lietotājiem un iedzīvotājiem. Attiecīgi, lai  mazinātu bezpilota gaisa kuģu  potenciālo ietekmi uz aviācijas drošību un lidojumu drošumu, kā arī vienlaicīgi nekavētu </w:t>
      </w:r>
      <w:r w:rsidRPr="009271F3">
        <w:lastRenderedPageBreak/>
        <w:t xml:space="preserve">to izmantošanu dažādu tautsaimniecības vajadzību nodrošināšanā, šajā plānošanas periodā ir aktuāli nodrošināt pasākumus to integrācijai gaisa satiksmes vadības sistēmā. </w:t>
      </w:r>
    </w:p>
    <w:p w14:paraId="79675CE8" w14:textId="7899BCDE" w:rsidR="00F34CCE" w:rsidRDefault="006D090A" w:rsidP="00F34CCE">
      <w:pPr>
        <w:spacing w:after="120"/>
        <w:jc w:val="both"/>
      </w:pPr>
      <w:r>
        <w:tab/>
      </w:r>
      <w:r w:rsidR="00F34CCE" w:rsidRPr="00F34CCE">
        <w:t>Jūrniecības jomā viens</w:t>
      </w:r>
      <w:r w:rsidR="00F34CCE">
        <w:t xml:space="preserve"> no valstu pamatpienākumiem ir nodrošināt savas valsts karoga kuģu atbilstību starptautisko konvenciju prasībām, tādējādi paaugstinot kuģošanas drošību un samazinot piesārņojuma risku. Eiropas un Ziemeļatlantijas reģionā kuģu atbilstība starptautisko konvenciju prasībām tiek uzraudzīta Parīzes saprašanās memoranda (</w:t>
      </w:r>
      <w:proofErr w:type="spellStart"/>
      <w:r w:rsidR="00F34CCE">
        <w:t>PMoU</w:t>
      </w:r>
      <w:proofErr w:type="spellEnd"/>
      <w:r w:rsidR="00F34CCE">
        <w:t xml:space="preserve">) ietvaros. Katru gadu atbilstoši ostu valsts kontroles datiem tiek publicēts Baltais, Pelēkais un Melnais saraksti. Šajos sarakstos ir iedalītas valstis, kuru karoga kuģi atbilst attiecīgi augstiem kvalitātes standartiem (Baltais saraksts), uzrāda vāju atbilstību (Pelēkais saraksts) vai  rada augstu vai ļoti augstu risku (Melnais saraksts). Latvija no 2012.gada 1.jūlija ir iekļauta </w:t>
      </w:r>
      <w:proofErr w:type="spellStart"/>
      <w:r w:rsidR="00F34CCE">
        <w:t>PMoU</w:t>
      </w:r>
      <w:proofErr w:type="spellEnd"/>
      <w:r w:rsidR="00F34CCE">
        <w:t xml:space="preserve"> Baltajā sarakstā un šo statusu pēdējo astoņu gadu laikā ir saglabājusi.  Latvija Baltajā sarakstā uz 2020.gada 1.jūliju ir 32.vietā. </w:t>
      </w:r>
      <w:r w:rsidR="00E0560D" w:rsidRPr="00E0560D">
        <w:t>Laikā no 2017.līdz 2020. gadam Latvijas karoga kuģiem ārvalstu ostās veikta 121 ostas valsts kontroles inspekcija, aizturēts viens kuģis, t.sk. 2020.gadā ir veiktas 26 šādas inspekcijas.</w:t>
      </w:r>
    </w:p>
    <w:p w14:paraId="0D641C42" w14:textId="77777777" w:rsidR="00F34CCE" w:rsidRDefault="00F34CCE" w:rsidP="00F34CCE">
      <w:pPr>
        <w:spacing w:after="120"/>
        <w:ind w:firstLine="720"/>
        <w:jc w:val="both"/>
      </w:pPr>
      <w:proofErr w:type="spellStart"/>
      <w:r>
        <w:t>PMoU</w:t>
      </w:r>
      <w:proofErr w:type="spellEnd"/>
      <w:r>
        <w:t xml:space="preserve"> dalībvalstīs situācija kopumā ir stabilizējusies un pat uzlabojusies. 2019. gadā bija aizturēti 2,94% no pārbaudītajiem kuģiem, 2018. gadā aizturēti 3,17%, bet 2017. gadā – 3,88% pārbaudīto kuģu. Arī pārbaužu laikā konstatēto trūkumu skaits ir samazinājies. 2020.gadā Baltajā sarakstā ir 41, Pelēkajā sarakstā - 16 un Melnajā sarakstā - 13 valstis.  </w:t>
      </w:r>
    </w:p>
    <w:p w14:paraId="549CB9B6" w14:textId="2A581B31" w:rsidR="00F34CCE" w:rsidRDefault="00F34CCE" w:rsidP="00F34CCE">
      <w:pPr>
        <w:spacing w:after="120"/>
        <w:ind w:firstLine="720"/>
        <w:jc w:val="both"/>
      </w:pPr>
      <w:r>
        <w:t xml:space="preserve">IMO dalībvalstīs periodiski tiek veikts IMO audits (IMSAS), kura mērķis ir noteikt, cik lielā mērā tās nodrošina IMO instrumentos noteikto saistību un pienākumu izpildi. No 2016.gada IMO audits ir obligāts. Atbilstoši IMO pasākumu grafikam (10.2020.) </w:t>
      </w:r>
      <w:r w:rsidR="006134B8">
        <w:t>pasākuma</w:t>
      </w:r>
      <w:r>
        <w:t xml:space="preserve"> izpilde par IMSAS auditu paredzama 2024.gadā.  </w:t>
      </w:r>
    </w:p>
    <w:p w14:paraId="1B8D5BA1" w14:textId="77777777" w:rsidR="00F34CCE" w:rsidRDefault="00F34CCE" w:rsidP="00F34CCE">
      <w:pPr>
        <w:spacing w:after="120"/>
        <w:jc w:val="both"/>
      </w:pPr>
      <w:r>
        <w:tab/>
        <w:t>Svarīgs drošas un efektīvas kuģošanas priekšnosacījums ir precīzi uzmērīti kuģu ceļi un pastāvīgi atjaunots navigācijas karšu pārklājums. Galveno kuģu ceļu uzmērīšana Baltijas jūrā notiek saskaņā ar HELCOM Kopenhāgenas (2001) un Maskavas (2010) deklarācijām un Baltijas jūras valstu kopīgi izstrādātu plānu. Lai gan Latvijas jūras ūdeņu pārklājums ar elektroniskajām navigācijas kartēm tika panākts jau 1997.gadā, ļoti būtiski ir nodrošināt  dziļumu mērījumu datu pastāvīgu atjaunošanu kuģošanas drošības vajadzībām, ņemot vērā Latvijas ostās ienākošo kuģu pieaugošos izmērus un iegrimes.</w:t>
      </w:r>
    </w:p>
    <w:p w14:paraId="1900E12B" w14:textId="536AD277" w:rsidR="00F34CCE" w:rsidRDefault="00F34CCE" w:rsidP="00F34CCE">
      <w:pPr>
        <w:spacing w:after="120"/>
        <w:ind w:firstLine="720"/>
        <w:jc w:val="both"/>
      </w:pPr>
      <w:r>
        <w:t>Hidrogrāfisko izpēti un mērījumus Baltijas jūrā ievērojami veicināja ES CEF līdzfinansētais FAMOS (</w:t>
      </w:r>
      <w:proofErr w:type="spellStart"/>
      <w:r>
        <w:t>Finalising</w:t>
      </w:r>
      <w:proofErr w:type="spellEnd"/>
      <w:r>
        <w:t xml:space="preserve"> </w:t>
      </w:r>
      <w:proofErr w:type="spellStart"/>
      <w:r>
        <w:t>Surveys</w:t>
      </w:r>
      <w:proofErr w:type="spellEnd"/>
      <w:r>
        <w:t xml:space="preserve"> </w:t>
      </w:r>
      <w:proofErr w:type="spellStart"/>
      <w:r>
        <w:t>for</w:t>
      </w:r>
      <w:proofErr w:type="spellEnd"/>
      <w:r>
        <w:t xml:space="preserve"> </w:t>
      </w:r>
      <w:proofErr w:type="spellStart"/>
      <w:r>
        <w:t>the</w:t>
      </w:r>
      <w:proofErr w:type="spellEnd"/>
      <w:r>
        <w:t xml:space="preserve"> </w:t>
      </w:r>
      <w:proofErr w:type="spellStart"/>
      <w:r>
        <w:t>Baltic</w:t>
      </w:r>
      <w:proofErr w:type="spellEnd"/>
      <w:r>
        <w:t xml:space="preserve"> </w:t>
      </w:r>
      <w:proofErr w:type="spellStart"/>
      <w:r>
        <w:t>Motorways</w:t>
      </w:r>
      <w:proofErr w:type="spellEnd"/>
      <w:r>
        <w:t xml:space="preserve"> </w:t>
      </w:r>
      <w:proofErr w:type="spellStart"/>
      <w:r>
        <w:t>of</w:t>
      </w:r>
      <w:proofErr w:type="spellEnd"/>
      <w:r>
        <w:t xml:space="preserve"> </w:t>
      </w:r>
      <w:proofErr w:type="spellStart"/>
      <w:r>
        <w:t>the</w:t>
      </w:r>
      <w:proofErr w:type="spellEnd"/>
      <w:r>
        <w:t xml:space="preserve"> </w:t>
      </w:r>
      <w:proofErr w:type="spellStart"/>
      <w:r>
        <w:t>Sea</w:t>
      </w:r>
      <w:proofErr w:type="spellEnd"/>
      <w:r>
        <w:t>) projekts, kurā 2014.-2018.gadā piedalījās arī V</w:t>
      </w:r>
      <w:r w:rsidR="00E52508">
        <w:t>SIA</w:t>
      </w:r>
      <w:r>
        <w:t xml:space="preserve"> LJA. V</w:t>
      </w:r>
      <w:r w:rsidR="00E52508">
        <w:t>SIA</w:t>
      </w:r>
      <w:r>
        <w:t xml:space="preserve"> LJA dalība šajā projektā būtiski paātrināja augstas kvalitātes 100% pārklājuma dziļumu mērījumus Latvijas atbildības zonā. Atbilstoši V</w:t>
      </w:r>
      <w:r w:rsidR="00E52508">
        <w:t>SIA</w:t>
      </w:r>
      <w:r>
        <w:t xml:space="preserve"> LJA Hidrogrāfijas dienesta datiem FAMOS projekta darbības laikā V</w:t>
      </w:r>
      <w:r w:rsidR="00E52508">
        <w:t>SIA</w:t>
      </w:r>
      <w:r>
        <w:t xml:space="preserve"> LJA Hidrogrāfijas dienests kopumā Baltijas jūrā un Rīgas jūras līcī veica mērījumus 3323 km2 lielā platībā, vidēji gadā uzmērot 665 km2. Salīdzinājumam, 2013.gadā - pirms dalības FAMOS </w:t>
      </w:r>
      <w:r w:rsidRPr="00E0560D">
        <w:t xml:space="preserve">projektā tika uzmērīti  442 km2, 2019.gadā – pēc dalības FAMOS projektā uzmērīti 454,7 km2. </w:t>
      </w:r>
      <w:r w:rsidR="00E0560D" w:rsidRPr="00E0560D">
        <w:t>2020.gadā veikti hidrogrāfiskie mērījumi 518 kvadrātkilometru platībā.</w:t>
      </w:r>
      <w:r w:rsidRPr="00E0560D">
        <w:t xml:space="preserve"> Paralēli kuģu ceļu uzmērīšanai tiek veikti darbi arī ostās.</w:t>
      </w:r>
    </w:p>
    <w:p w14:paraId="51CAF281" w14:textId="134A3909" w:rsidR="00F34CCE" w:rsidRDefault="00F34CCE" w:rsidP="00F34CCE">
      <w:pPr>
        <w:spacing w:after="120"/>
        <w:ind w:firstLine="720"/>
        <w:jc w:val="both"/>
      </w:pPr>
      <w:r>
        <w:t>Lai gan Latvija līdz šim ir uzrādījusi labus rezultātus no HELCOM Kopenhāgenas deklarācijas un Maskavas deklarācijas izrietošo starptautisko saistību izpildē, turpmākai sekmīgai darbībai nepieciešama materiāltehniskās bāzes atjaunošana – nepieciešams iegādāties gan jaunu hidrogrāfisko mērījumu kuģi (V</w:t>
      </w:r>
      <w:r w:rsidR="00E52508">
        <w:t>SIA</w:t>
      </w:r>
      <w:r>
        <w:t xml:space="preserve"> LJA hidrogrāfisko mērījumu kuģim “Kristians Dāls”, kura korpusa materiāls ir alumīnijs, ir 19 gadi (2020)), gan arī autonomu peldlīdzekli </w:t>
      </w:r>
      <w:r>
        <w:lastRenderedPageBreak/>
        <w:t>efektīvākai piekrastes un ostu dziļumu uzmērīšanai. Ņemot vērā kuģa iegādes izmaksas un, lai neietekmētu citu V</w:t>
      </w:r>
      <w:r w:rsidR="00E52508">
        <w:t>SIA</w:t>
      </w:r>
      <w:r>
        <w:t xml:space="preserve"> LJA funkciju izpildi, nepieciešams rast papildu finansējumu. </w:t>
      </w:r>
    </w:p>
    <w:p w14:paraId="506A3345" w14:textId="77777777" w:rsidR="00EA24AB" w:rsidRDefault="00EA24AB" w:rsidP="00F34CCE">
      <w:pPr>
        <w:spacing w:after="120"/>
        <w:jc w:val="both"/>
      </w:pPr>
    </w:p>
    <w:p w14:paraId="72D06898" w14:textId="35B22A9E" w:rsidR="006D090A" w:rsidRPr="001620C4" w:rsidRDefault="006D090A" w:rsidP="006D090A">
      <w:pPr>
        <w:spacing w:after="120"/>
        <w:rPr>
          <w:b/>
          <w:bCs/>
        </w:rPr>
      </w:pPr>
      <w:r w:rsidRPr="00A52C05">
        <w:rPr>
          <w:b/>
          <w:bCs/>
        </w:rPr>
        <w:t>Izglītība</w:t>
      </w:r>
      <w:r>
        <w:rPr>
          <w:b/>
          <w:bCs/>
        </w:rPr>
        <w:t xml:space="preserve">, </w:t>
      </w:r>
      <w:r w:rsidRPr="001620C4">
        <w:rPr>
          <w:b/>
          <w:bCs/>
        </w:rPr>
        <w:t>pētniecība</w:t>
      </w:r>
      <w:r w:rsidR="00B92781" w:rsidRPr="001620C4">
        <w:rPr>
          <w:b/>
          <w:bCs/>
        </w:rPr>
        <w:t>, inovācijas</w:t>
      </w:r>
      <w:r w:rsidRPr="001620C4">
        <w:rPr>
          <w:b/>
          <w:bCs/>
        </w:rPr>
        <w:t xml:space="preserve"> un nodarbinātība</w:t>
      </w:r>
    </w:p>
    <w:p w14:paraId="4049871B" w14:textId="4983B1DF" w:rsidR="006D090A" w:rsidRPr="001620C4" w:rsidRDefault="006D090A" w:rsidP="006D090A">
      <w:pPr>
        <w:pStyle w:val="Sarakstarindkopa"/>
        <w:numPr>
          <w:ilvl w:val="0"/>
          <w:numId w:val="29"/>
        </w:numPr>
        <w:spacing w:after="120" w:line="240" w:lineRule="auto"/>
        <w:jc w:val="both"/>
        <w:rPr>
          <w:i/>
          <w:iCs/>
        </w:rPr>
      </w:pPr>
      <w:r w:rsidRPr="001620C4">
        <w:rPr>
          <w:i/>
          <w:iCs/>
        </w:rPr>
        <w:t>Nepietiekama izglītības un pētniecības sasaiste ar transporta</w:t>
      </w:r>
      <w:r w:rsidR="002006D2" w:rsidRPr="001620C4">
        <w:rPr>
          <w:i/>
          <w:iCs/>
        </w:rPr>
        <w:t xml:space="preserve"> un loģistikas</w:t>
      </w:r>
      <w:r w:rsidRPr="001620C4">
        <w:rPr>
          <w:i/>
          <w:iCs/>
        </w:rPr>
        <w:t xml:space="preserve"> nozares attīstības plānošanu</w:t>
      </w:r>
    </w:p>
    <w:p w14:paraId="6B84FACE" w14:textId="0F19C7AB" w:rsidR="006D090A" w:rsidRPr="001620C4" w:rsidRDefault="006D090A" w:rsidP="006D090A">
      <w:pPr>
        <w:pStyle w:val="Sarakstarindkopa"/>
        <w:numPr>
          <w:ilvl w:val="0"/>
          <w:numId w:val="29"/>
        </w:numPr>
        <w:spacing w:after="120" w:line="240" w:lineRule="auto"/>
        <w:jc w:val="both"/>
        <w:rPr>
          <w:i/>
          <w:iCs/>
        </w:rPr>
      </w:pPr>
      <w:r w:rsidRPr="001620C4">
        <w:rPr>
          <w:i/>
          <w:iCs/>
        </w:rPr>
        <w:t xml:space="preserve">Nozares attīstības tendencēm </w:t>
      </w:r>
      <w:r w:rsidR="00610D5A" w:rsidRPr="001620C4">
        <w:rPr>
          <w:i/>
          <w:iCs/>
        </w:rPr>
        <w:t>atbilstošu</w:t>
      </w:r>
      <w:r w:rsidRPr="001620C4">
        <w:rPr>
          <w:i/>
          <w:iCs/>
        </w:rPr>
        <w:t xml:space="preserve"> augsti kvalificēt</w:t>
      </w:r>
      <w:r w:rsidR="00610D5A" w:rsidRPr="001620C4">
        <w:rPr>
          <w:i/>
          <w:iCs/>
        </w:rPr>
        <w:t>u</w:t>
      </w:r>
      <w:r w:rsidRPr="001620C4">
        <w:rPr>
          <w:i/>
          <w:iCs/>
        </w:rPr>
        <w:t xml:space="preserve"> </w:t>
      </w:r>
      <w:r w:rsidR="002006D2" w:rsidRPr="001620C4">
        <w:rPr>
          <w:i/>
          <w:iCs/>
        </w:rPr>
        <w:t>speciālistu</w:t>
      </w:r>
      <w:r w:rsidRPr="001620C4">
        <w:rPr>
          <w:i/>
          <w:iCs/>
        </w:rPr>
        <w:t xml:space="preserve"> trūkums</w:t>
      </w:r>
    </w:p>
    <w:p w14:paraId="6B0D9D8C" w14:textId="5B4B4AD6" w:rsidR="00B92781" w:rsidRPr="001620C4" w:rsidRDefault="001A5F7B" w:rsidP="006D090A">
      <w:pPr>
        <w:pStyle w:val="Sarakstarindkopa"/>
        <w:numPr>
          <w:ilvl w:val="0"/>
          <w:numId w:val="29"/>
        </w:numPr>
        <w:spacing w:after="120" w:line="240" w:lineRule="auto"/>
        <w:jc w:val="both"/>
        <w:rPr>
          <w:i/>
          <w:iCs/>
        </w:rPr>
      </w:pPr>
      <w:r w:rsidRPr="001620C4">
        <w:rPr>
          <w:i/>
          <w:iCs/>
        </w:rPr>
        <w:t>Viedo mobilitāti atbalstoša normatīvā regulējuma attīstība</w:t>
      </w:r>
    </w:p>
    <w:p w14:paraId="6796A233" w14:textId="0839C5AC" w:rsidR="006D090A" w:rsidRDefault="006D090A" w:rsidP="006D090A">
      <w:pPr>
        <w:spacing w:after="120"/>
        <w:jc w:val="both"/>
      </w:pPr>
      <w:r w:rsidRPr="001620C4">
        <w:tab/>
      </w:r>
      <w:r w:rsidR="002006D2" w:rsidRPr="001620C4">
        <w:t xml:space="preserve">Jaunas globālās mobilitātes tendences, </w:t>
      </w:r>
      <w:proofErr w:type="spellStart"/>
      <w:r w:rsidR="002006D2" w:rsidRPr="001620C4">
        <w:t>digitalizācija</w:t>
      </w:r>
      <w:proofErr w:type="spellEnd"/>
      <w:r w:rsidR="002006D2" w:rsidRPr="001620C4">
        <w:t xml:space="preserve"> un klimata pārmaiņas rada arvien pieaugošu nepieciešamību uzlabot esošās un attīstīt jaunas tehnoloģijas un kvalitatīvus, lietotājiem draudzīgus pakalpojumus, tādā veidā uzlabojot Latvijas transporta nozares piedāvājumu un konkurētspēju starptautiskā mērogā un sekmētu valsts ekonomisko stabilitāti un izaugsmi. Lai to nodrošinātu, nepieciešams mērķtiecīgi attīstīt pētniecību un inovācij</w:t>
      </w:r>
      <w:r w:rsidR="008E2D30" w:rsidRPr="001620C4">
        <w:t>as</w:t>
      </w:r>
      <w:r w:rsidR="002006D2" w:rsidRPr="001620C4">
        <w:t xml:space="preserve"> </w:t>
      </w:r>
      <w:r w:rsidR="008E2D30" w:rsidRPr="001620C4">
        <w:t>transporta un loģistikas nozarēs, piedalīties ES un starptautiskos sadarbības projektos, kas vērsti uz jauno tehnoloģiju izstrādi, testēšanu un ieviešanu</w:t>
      </w:r>
      <w:r w:rsidR="002006D2" w:rsidRPr="001620C4">
        <w:t>,</w:t>
      </w:r>
      <w:r w:rsidR="0006726F" w:rsidRPr="001620C4">
        <w:t xml:space="preserve"> tajā skaitā inovācijām saistībā ar dekarbonizāciju transportā, </w:t>
      </w:r>
      <w:proofErr w:type="spellStart"/>
      <w:r w:rsidR="0006726F" w:rsidRPr="001620C4">
        <w:t>urbāno</w:t>
      </w:r>
      <w:proofErr w:type="spellEnd"/>
      <w:r w:rsidR="0006726F" w:rsidRPr="001620C4">
        <w:t xml:space="preserve"> pieejamību un savienojamību, nākotnes transporta veidiem,</w:t>
      </w:r>
      <w:r w:rsidR="002006D2" w:rsidRPr="001620C4">
        <w:t xml:space="preserve"> kā arī nodrošināt mūsdienu darba tirgus prasībām atbilstošu, augsti kvalificētu transporta</w:t>
      </w:r>
      <w:r w:rsidR="002006D2" w:rsidRPr="002006D2">
        <w:t xml:space="preserve"> un loģistikas nozares speciālistu sagatavošanu un pārkvalificēšanās iespējas.</w:t>
      </w:r>
    </w:p>
    <w:p w14:paraId="7D4767DD" w14:textId="77777777" w:rsidR="00B6585A" w:rsidRDefault="006D090A" w:rsidP="00E70026">
      <w:pPr>
        <w:spacing w:after="120"/>
        <w:jc w:val="both"/>
      </w:pPr>
      <w:r>
        <w:tab/>
        <w:t xml:space="preserve">Apzinoties pētniecības un inovāciju potenciālu veicinot tīru, savienotu un konkurētspējīgu mobilitāti, 2017.gadā Eiropas Komisija ir izstrādājusi </w:t>
      </w:r>
      <w:r w:rsidRPr="003060DD">
        <w:t>Stratēģisk</w:t>
      </w:r>
      <w:r>
        <w:t>o</w:t>
      </w:r>
      <w:r w:rsidRPr="003060DD">
        <w:t xml:space="preserve"> transporta pētniecības un inovāciju programm</w:t>
      </w:r>
      <w:r>
        <w:t>u (</w:t>
      </w:r>
      <w:proofErr w:type="spellStart"/>
      <w:r w:rsidRPr="003060DD">
        <w:rPr>
          <w:i/>
          <w:iCs/>
        </w:rPr>
        <w:t>Strategic</w:t>
      </w:r>
      <w:proofErr w:type="spellEnd"/>
      <w:r w:rsidRPr="003060DD">
        <w:rPr>
          <w:i/>
          <w:iCs/>
        </w:rPr>
        <w:t xml:space="preserve"> Transport </w:t>
      </w:r>
      <w:proofErr w:type="spellStart"/>
      <w:r w:rsidRPr="003060DD">
        <w:rPr>
          <w:i/>
          <w:iCs/>
        </w:rPr>
        <w:t>Research</w:t>
      </w:r>
      <w:proofErr w:type="spellEnd"/>
      <w:r w:rsidRPr="003060DD">
        <w:rPr>
          <w:i/>
          <w:iCs/>
        </w:rPr>
        <w:t xml:space="preserve"> </w:t>
      </w:r>
      <w:proofErr w:type="spellStart"/>
      <w:r w:rsidRPr="003060DD">
        <w:rPr>
          <w:i/>
          <w:iCs/>
        </w:rPr>
        <w:t>and</w:t>
      </w:r>
      <w:proofErr w:type="spellEnd"/>
      <w:r w:rsidRPr="003060DD">
        <w:rPr>
          <w:i/>
          <w:iCs/>
        </w:rPr>
        <w:t xml:space="preserve"> </w:t>
      </w:r>
      <w:proofErr w:type="spellStart"/>
      <w:r w:rsidRPr="003060DD">
        <w:rPr>
          <w:i/>
          <w:iCs/>
        </w:rPr>
        <w:t>Innovation</w:t>
      </w:r>
      <w:proofErr w:type="spellEnd"/>
      <w:r w:rsidRPr="003060DD">
        <w:rPr>
          <w:i/>
          <w:iCs/>
        </w:rPr>
        <w:t xml:space="preserve"> </w:t>
      </w:r>
      <w:proofErr w:type="spellStart"/>
      <w:r w:rsidRPr="003060DD">
        <w:rPr>
          <w:i/>
          <w:iCs/>
        </w:rPr>
        <w:t>Agenda</w:t>
      </w:r>
      <w:proofErr w:type="spellEnd"/>
      <w:r>
        <w:rPr>
          <w:i/>
          <w:iCs/>
        </w:rPr>
        <w:t xml:space="preserve"> - </w:t>
      </w:r>
      <w:r>
        <w:t xml:space="preserve">turpmāk STRIA), kuras ietvaros ir izveidota </w:t>
      </w:r>
      <w:r w:rsidRPr="003060DD">
        <w:t>Transporta pētniecības un inovācijas uzraudzības un informācijas sistēm</w:t>
      </w:r>
      <w:r>
        <w:t>a (</w:t>
      </w:r>
      <w:r w:rsidRPr="003060DD">
        <w:rPr>
          <w:i/>
          <w:iCs/>
        </w:rPr>
        <w:t xml:space="preserve">Transport </w:t>
      </w:r>
      <w:proofErr w:type="spellStart"/>
      <w:r w:rsidRPr="003060DD">
        <w:rPr>
          <w:i/>
          <w:iCs/>
        </w:rPr>
        <w:t>Research</w:t>
      </w:r>
      <w:proofErr w:type="spellEnd"/>
      <w:r w:rsidRPr="003060DD">
        <w:rPr>
          <w:i/>
          <w:iCs/>
        </w:rPr>
        <w:t xml:space="preserve"> </w:t>
      </w:r>
      <w:proofErr w:type="spellStart"/>
      <w:r w:rsidRPr="003060DD">
        <w:rPr>
          <w:i/>
          <w:iCs/>
        </w:rPr>
        <w:t>and</w:t>
      </w:r>
      <w:proofErr w:type="spellEnd"/>
      <w:r w:rsidRPr="003060DD">
        <w:rPr>
          <w:i/>
          <w:iCs/>
        </w:rPr>
        <w:t xml:space="preserve"> </w:t>
      </w:r>
      <w:proofErr w:type="spellStart"/>
      <w:r w:rsidRPr="003060DD">
        <w:rPr>
          <w:i/>
          <w:iCs/>
        </w:rPr>
        <w:t>Innovation</w:t>
      </w:r>
      <w:proofErr w:type="spellEnd"/>
      <w:r w:rsidRPr="003060DD">
        <w:rPr>
          <w:i/>
          <w:iCs/>
        </w:rPr>
        <w:t xml:space="preserve"> Monitoring </w:t>
      </w:r>
      <w:proofErr w:type="spellStart"/>
      <w:r w:rsidRPr="003060DD">
        <w:rPr>
          <w:i/>
          <w:iCs/>
        </w:rPr>
        <w:t>and</w:t>
      </w:r>
      <w:proofErr w:type="spellEnd"/>
      <w:r w:rsidRPr="003060DD">
        <w:rPr>
          <w:i/>
          <w:iCs/>
        </w:rPr>
        <w:t xml:space="preserve"> </w:t>
      </w:r>
      <w:proofErr w:type="spellStart"/>
      <w:r w:rsidRPr="003060DD">
        <w:rPr>
          <w:i/>
          <w:iCs/>
        </w:rPr>
        <w:t>Information</w:t>
      </w:r>
      <w:proofErr w:type="spellEnd"/>
      <w:r w:rsidRPr="003060DD">
        <w:rPr>
          <w:i/>
          <w:iCs/>
        </w:rPr>
        <w:t xml:space="preserve"> </w:t>
      </w:r>
      <w:proofErr w:type="spellStart"/>
      <w:r w:rsidRPr="003060DD">
        <w:rPr>
          <w:i/>
          <w:iCs/>
        </w:rPr>
        <w:t>System</w:t>
      </w:r>
      <w:proofErr w:type="spellEnd"/>
      <w:r>
        <w:rPr>
          <w:i/>
          <w:iCs/>
        </w:rPr>
        <w:t xml:space="preserve">- </w:t>
      </w:r>
      <w:r>
        <w:t xml:space="preserve">turpmāk TRIMIS), kas darbojas kā </w:t>
      </w:r>
      <w:r w:rsidRPr="003060DD">
        <w:t xml:space="preserve">politikas instruments, lai </w:t>
      </w:r>
      <w:r>
        <w:t>nodrošinātu</w:t>
      </w:r>
      <w:r w:rsidRPr="003060DD">
        <w:t xml:space="preserve"> </w:t>
      </w:r>
      <w:r>
        <w:t>STRIA</w:t>
      </w:r>
      <w:r w:rsidRPr="003060DD">
        <w:t xml:space="preserve"> īstenošanu un uzraudzību, </w:t>
      </w:r>
      <w:r>
        <w:t>identificējot</w:t>
      </w:r>
      <w:r w:rsidRPr="003060DD">
        <w:t xml:space="preserve"> transporta tehnoloģiju attīstības tendences un </w:t>
      </w:r>
      <w:r>
        <w:t xml:space="preserve">ES </w:t>
      </w:r>
      <w:r w:rsidRPr="003060DD">
        <w:t>pētniecības un inovācij</w:t>
      </w:r>
      <w:r>
        <w:t>u</w:t>
      </w:r>
      <w:r w:rsidRPr="003060DD">
        <w:t xml:space="preserve"> </w:t>
      </w:r>
      <w:r>
        <w:t xml:space="preserve">kapacitāti. Tādējādi par būtisku šī brīža un nākamā plānošanas perioda izaicinājumu ir uzskatāma atbalsta sniegšana un dažādu izglītības un pētniecības programmu izmantošana, tajā skaitā sniedzot ieguldījumu TRIMIS attīstībā, kā arī nacionālā līmenī un piedaloties nozares ekspertu padomēs. </w:t>
      </w:r>
    </w:p>
    <w:p w14:paraId="68B2C38D" w14:textId="77777777" w:rsidR="008E2D30" w:rsidRDefault="00B6585A" w:rsidP="00E70026">
      <w:pPr>
        <w:spacing w:after="120"/>
        <w:jc w:val="both"/>
      </w:pPr>
      <w:r>
        <w:tab/>
      </w:r>
      <w:r w:rsidR="006D090A">
        <w:t xml:space="preserve">Nozīmīgs instruments nozares attīstības veicināšanā ir valsts pētījumu programmas, ar kuru palīdzību tiek </w:t>
      </w:r>
      <w:r w:rsidR="006D090A" w:rsidRPr="002C22C4">
        <w:t>identificēti un pētīti</w:t>
      </w:r>
      <w:r w:rsidR="006D090A">
        <w:t xml:space="preserve"> nozarē aktuālākie jautājumi,</w:t>
      </w:r>
      <w:r w:rsidR="001A312E">
        <w:t xml:space="preserve"> </w:t>
      </w:r>
      <w:r w:rsidR="006D090A">
        <w:t>nodrošinot pētniecībā balstītu attīstības plānošanu.</w:t>
      </w:r>
      <w:r w:rsidR="001A312E">
        <w:t xml:space="preserve"> </w:t>
      </w:r>
      <w:r w:rsidR="00F651D3">
        <w:t>Transporta nozarē prioritārās jomās, kurās ir nepieciešams veikt pētījumus ir dekarbonizācija, kas ietver alternatīvo degvielu izmantošanu</w:t>
      </w:r>
      <w:r w:rsidR="002A35E3">
        <w:t xml:space="preserve">, veicot pētījumu par ūdeņraža </w:t>
      </w:r>
      <w:r w:rsidR="002A35E3" w:rsidRPr="002A35E3">
        <w:t>attīstības scenārijiem Latvijā</w:t>
      </w:r>
      <w:r w:rsidR="00F651D3">
        <w:t xml:space="preserve">, transporta elektrifikāciju un </w:t>
      </w:r>
      <w:proofErr w:type="spellStart"/>
      <w:r w:rsidR="00F651D3">
        <w:t>elektromobilitāti</w:t>
      </w:r>
      <w:proofErr w:type="spellEnd"/>
      <w:r w:rsidR="00F651D3">
        <w:t>, viedā mobilitāte un pakalpojumi, kā arī transporta nozares konkurētspējas</w:t>
      </w:r>
      <w:r w:rsidR="006F4267">
        <w:t xml:space="preserve"> paaugstināšana</w:t>
      </w:r>
      <w:r w:rsidR="00F651D3">
        <w:t xml:space="preserve"> un uzņēmējdarbības veicin</w:t>
      </w:r>
      <w:r w:rsidR="006F4267">
        <w:t xml:space="preserve">āšana. </w:t>
      </w:r>
    </w:p>
    <w:p w14:paraId="005F9BAF" w14:textId="74E0F492" w:rsidR="008E2D30" w:rsidRDefault="008E2D30" w:rsidP="00E70026">
      <w:pPr>
        <w:spacing w:after="120"/>
        <w:jc w:val="both"/>
      </w:pPr>
      <w:r>
        <w:tab/>
      </w:r>
      <w:r w:rsidR="006F4267">
        <w:t xml:space="preserve">Būtiski ir veikt regulārus pētījumus par viedo mobilitāti un pakalpojumiem, </w:t>
      </w:r>
      <w:r w:rsidR="00B04DC7">
        <w:t>aptverot</w:t>
      </w:r>
      <w:r w:rsidR="006F4267">
        <w:t xml:space="preserve"> </w:t>
      </w:r>
      <w:proofErr w:type="spellStart"/>
      <w:r w:rsidR="006F4267">
        <w:t>socioekonomiskos</w:t>
      </w:r>
      <w:proofErr w:type="spellEnd"/>
      <w:r w:rsidR="006F4267">
        <w:t xml:space="preserve">, digitālos un tehniskos risinājumus. </w:t>
      </w:r>
      <w:proofErr w:type="spellStart"/>
      <w:r w:rsidR="006F4267">
        <w:t>Socioekonomiskie</w:t>
      </w:r>
      <w:proofErr w:type="spellEnd"/>
      <w:r w:rsidR="006F4267">
        <w:t xml:space="preserve"> risinājumi ietver iedzīvotāju mobilitātes kultūras (sabiedriskā un personīgā transporta lietošanas paradumi, vajadzības, ierobežojumi, kopējā apmierinātībā) izpēti, kas ļautu labāk izprast iedzīvotāju pārvietošanās vajadzības un atbilstošāk plānot kopējo pasažieru pārvadājumu tīkla pārklājumu, kā arī sekot līdzi transporta politikas ieviešanas rezultātiem.</w:t>
      </w:r>
      <w:r w:rsidR="00F74432">
        <w:t xml:space="preserve"> Laika periodā no 2016.gada līdz </w:t>
      </w:r>
      <w:r w:rsidRPr="00E11A17">
        <w:t>201</w:t>
      </w:r>
      <w:r w:rsidR="00F74432" w:rsidRPr="00E11A17">
        <w:t>8</w:t>
      </w:r>
      <w:r w:rsidRPr="00E11A17">
        <w:t>.gad</w:t>
      </w:r>
      <w:r w:rsidR="00F74432" w:rsidRPr="00E11A17">
        <w:t xml:space="preserve">am EUROSTAT piešķirtā </w:t>
      </w:r>
      <w:proofErr w:type="spellStart"/>
      <w:r w:rsidR="00F74432" w:rsidRPr="00E11A17">
        <w:t>granta</w:t>
      </w:r>
      <w:proofErr w:type="spellEnd"/>
      <w:r w:rsidR="00F74432" w:rsidRPr="00E11A17">
        <w:t xml:space="preserve"> ietvaros </w:t>
      </w:r>
      <w:r w:rsidRPr="00E11A17">
        <w:t xml:space="preserve">CSP veica </w:t>
      </w:r>
      <w:proofErr w:type="spellStart"/>
      <w:r w:rsidRPr="00E11A17">
        <w:t>apsekojumu</w:t>
      </w:r>
      <w:proofErr w:type="spellEnd"/>
      <w:r w:rsidRPr="00E11A17">
        <w:t xml:space="preserve">/pētījumu par Latvijas iedzīvotāju mobilitāti, </w:t>
      </w:r>
      <w:r w:rsidR="00F74432" w:rsidRPr="00E11A17">
        <w:t>mobilitāti raksturojošus rādītājus par iedzīvotāju pārvietošanās raksturu un paradumiem 2017. gadā</w:t>
      </w:r>
      <w:r w:rsidRPr="00E11A17">
        <w:t>.</w:t>
      </w:r>
      <w:r w:rsidR="00F74432" w:rsidRPr="00E11A17">
        <w:t xml:space="preserve"> Lai nodrošinātu kvalitatīvu </w:t>
      </w:r>
      <w:r w:rsidR="00C41250">
        <w:t>t</w:t>
      </w:r>
      <w:r w:rsidR="00F74432" w:rsidRPr="00E11A17">
        <w:t xml:space="preserve">ransporta politikas tālāku </w:t>
      </w:r>
      <w:r w:rsidR="00F74432" w:rsidRPr="00E11A17">
        <w:lastRenderedPageBreak/>
        <w:t xml:space="preserve">plānošanu un īstenošanu, kā arī vispusīgi izvērtētu politikas īstenošanas rezultātus un mobilitātes rādītāju attīstības tendences, nepieciešams, lai  CSP turpinātu regulāru mobilitātes </w:t>
      </w:r>
      <w:proofErr w:type="spellStart"/>
      <w:r w:rsidR="00F74432" w:rsidRPr="00E11A17">
        <w:t>apsekojumu</w:t>
      </w:r>
      <w:proofErr w:type="spellEnd"/>
      <w:r w:rsidR="00F74432" w:rsidRPr="00E11A17">
        <w:t xml:space="preserve"> un sadarbībā ar </w:t>
      </w:r>
      <w:r w:rsidR="008A0BD5">
        <w:t>ministrijām</w:t>
      </w:r>
      <w:r w:rsidR="00F74432" w:rsidRPr="00E11A17">
        <w:t>,</w:t>
      </w:r>
      <w:r w:rsidR="008A0BD5">
        <w:t xml:space="preserve"> pašvaldībām,</w:t>
      </w:r>
      <w:r w:rsidR="00F74432" w:rsidRPr="00E11A17">
        <w:t xml:space="preserve"> nozares iestādēm un uzņēmumiem izvērtētu vajadzības pēc aktuālākajiem rādītājiem, to detalizāciju un turpmāko </w:t>
      </w:r>
      <w:proofErr w:type="spellStart"/>
      <w:r w:rsidR="00F74432" w:rsidRPr="00E11A17">
        <w:t>apsekojumu</w:t>
      </w:r>
      <w:proofErr w:type="spellEnd"/>
      <w:r w:rsidR="00F74432" w:rsidRPr="00E11A17">
        <w:t xml:space="preserve"> regularitāti.</w:t>
      </w:r>
    </w:p>
    <w:p w14:paraId="76901371" w14:textId="77777777" w:rsidR="00A63CC6" w:rsidRPr="001620C4" w:rsidRDefault="008E2D30" w:rsidP="00E70026">
      <w:pPr>
        <w:spacing w:after="120"/>
        <w:jc w:val="both"/>
      </w:pPr>
      <w:r>
        <w:tab/>
      </w:r>
      <w:r w:rsidR="006F4267">
        <w:t>Transporta nozarē īpaši aktuāla ir digitālo risinājumu izpēte</w:t>
      </w:r>
      <w:r w:rsidR="003424B3">
        <w:t xml:space="preserve"> un piemērošana Latvijas vajadzībām</w:t>
      </w:r>
      <w:r w:rsidR="006F4267">
        <w:t>, ietverot inteliģentās transporta sistēmas un automatizēt</w:t>
      </w:r>
      <w:r w:rsidR="003424B3">
        <w:t>o</w:t>
      </w:r>
      <w:r w:rsidR="006F4267">
        <w:t xml:space="preserve"> </w:t>
      </w:r>
      <w:r w:rsidR="003424B3">
        <w:t>braukšanu</w:t>
      </w:r>
      <w:r w:rsidR="006F4267">
        <w:t>,</w:t>
      </w:r>
      <w:r w:rsidR="003424B3">
        <w:t xml:space="preserve"> kā arī</w:t>
      </w:r>
      <w:r w:rsidR="006F4267">
        <w:t xml:space="preserve"> loģistikas un tranzīta transporta plūsmu plānošan</w:t>
      </w:r>
      <w:r w:rsidR="003424B3">
        <w:t>u.</w:t>
      </w:r>
      <w:r w:rsidR="00B04DC7">
        <w:t xml:space="preserve"> Šeit ir būtiski minēt transporta modelēšanu, kas nodrošinātu pamatotu </w:t>
      </w:r>
      <w:proofErr w:type="spellStart"/>
      <w:r w:rsidR="00B04DC7">
        <w:t>rīcībpolitikas</w:t>
      </w:r>
      <w:proofErr w:type="spellEnd"/>
      <w:r w:rsidR="00B04DC7">
        <w:t xml:space="preserve"> ieteikumu sagatavošanu. </w:t>
      </w:r>
      <w:r w:rsidRPr="00E11A17">
        <w:t xml:space="preserve">Transporta modelēšanas un maršruta plānošanas optimizācijas sistēmu izpēte un ieviešana sniegtu atbalstu multimodālas </w:t>
      </w:r>
      <w:r w:rsidRPr="001620C4">
        <w:t xml:space="preserve">mobilitātes nodrošināšanā un radītu iespējas salāgot dažādu sabiedriskā transporta veidu kustības grafikus. </w:t>
      </w:r>
    </w:p>
    <w:p w14:paraId="4184E66C" w14:textId="48A364E0" w:rsidR="008E2D30" w:rsidRDefault="00A63CC6" w:rsidP="00A63CC6">
      <w:pPr>
        <w:spacing w:after="120"/>
        <w:ind w:firstLine="720"/>
        <w:jc w:val="both"/>
      </w:pPr>
      <w:r w:rsidRPr="001620C4">
        <w:t>Tāpat nozīmīgs instruments pētniecības un inovāciju attīstībā gan nacionālā, gan arī Eiropas Savienības līmenī ir ES pētniecības un inovācijas programma 2021.-2027. gadam jeb Apvārsnis Eiropa. Šīs programmas pamatā ir trīs pīlāri, kur otrais pīlārs attiecas uz globālajiem izaicinājumiem un Eiropas rūpniecības konkurētspēju, iekļaujot arī tādu ar transportu saistītu tematisko kopu kā klimats, enerģija un mobilitāte. Lai veiksmīgāk stimulētu pētniecības un inovāciju attīstību, ir plānots īstenot partnerības dažādās jomās, tajā skaitā jomā, kas skar transporta nozari, savstarpēji sadarbojoties ES institūcijām, dalībvalstīm un privātajam sektoram. Iepriekšējā plānošanas periodā Apvārsnis 2020 ietvaros tika īstenoti vairāki projekti transporta nozarē ar Latvijas partneru dalību</w:t>
      </w:r>
      <w:r w:rsidR="00241BBF" w:rsidRPr="001620C4">
        <w:t xml:space="preserve"> un šīs iniciatīvas ir atbalstāmas arī turpmāk</w:t>
      </w:r>
      <w:r w:rsidRPr="001620C4">
        <w:t>.</w:t>
      </w:r>
      <w:r w:rsidR="008E2D30">
        <w:t xml:space="preserve"> </w:t>
      </w:r>
    </w:p>
    <w:p w14:paraId="18D977FD" w14:textId="6B5FDD9D" w:rsidR="006D090A" w:rsidRDefault="008E2D30" w:rsidP="00E70026">
      <w:pPr>
        <w:spacing w:after="120"/>
        <w:jc w:val="both"/>
      </w:pPr>
      <w:r>
        <w:tab/>
      </w:r>
      <w:r w:rsidR="003424B3">
        <w:t>Pētījumus ir nepieciešams veikt arī attiecībā uz tehniskajiem risinājumiem, kas galvenokārt skar transporta infrastruktūru.</w:t>
      </w:r>
      <w:r w:rsidR="00B04DC7">
        <w:t xml:space="preserve"> Šeit būtiski aplūkojamie temati ir</w:t>
      </w:r>
      <w:r w:rsidR="003424B3">
        <w:t xml:space="preserve"> integrētas mobilitātes sistēmas un </w:t>
      </w:r>
      <w:proofErr w:type="spellStart"/>
      <w:r w:rsidR="003424B3">
        <w:t>multimodalitāte</w:t>
      </w:r>
      <w:proofErr w:type="spellEnd"/>
      <w:r w:rsidR="003424B3">
        <w:t xml:space="preserve">, </w:t>
      </w:r>
      <w:proofErr w:type="spellStart"/>
      <w:r w:rsidR="003424B3">
        <w:t>starpsavienotība</w:t>
      </w:r>
      <w:proofErr w:type="spellEnd"/>
      <w:r w:rsidR="003424B3">
        <w:t>,</w:t>
      </w:r>
      <w:r w:rsidR="00567DAE">
        <w:t xml:space="preserve"> kā arī</w:t>
      </w:r>
      <w:r w:rsidR="003424B3">
        <w:t xml:space="preserve"> </w:t>
      </w:r>
      <w:proofErr w:type="spellStart"/>
      <w:r w:rsidR="003424B3">
        <w:t>elektrotransportlīdzekļu</w:t>
      </w:r>
      <w:proofErr w:type="spellEnd"/>
      <w:r w:rsidR="003424B3">
        <w:t xml:space="preserve"> integrācija elektrotīklā.</w:t>
      </w:r>
      <w:r w:rsidR="006147FB">
        <w:t xml:space="preserve"> </w:t>
      </w:r>
      <w:r w:rsidR="00567DAE">
        <w:t>P</w:t>
      </w:r>
      <w:r w:rsidR="006147FB">
        <w:t xml:space="preserve">rioritāte ir arī transporta nozares konkurētspējas paaugstināšana un uzņēmējdarbības veicināšana, </w:t>
      </w:r>
      <w:r w:rsidR="00B04DC7">
        <w:t xml:space="preserve">īstenojot </w:t>
      </w:r>
      <w:r w:rsidR="006147FB">
        <w:t xml:space="preserve">uzņēmējdarbības vides un nepieciešamo izmaiņu </w:t>
      </w:r>
      <w:proofErr w:type="spellStart"/>
      <w:r w:rsidR="006147FB">
        <w:t>izvērtējum</w:t>
      </w:r>
      <w:r w:rsidR="00B04DC7">
        <w:t>u</w:t>
      </w:r>
      <w:proofErr w:type="spellEnd"/>
      <w:r w:rsidR="00B04DC7" w:rsidRPr="00B04DC7">
        <w:t xml:space="preserve"> </w:t>
      </w:r>
      <w:r w:rsidR="00B04DC7">
        <w:t>esošajā regulējumā,</w:t>
      </w:r>
      <w:r w:rsidR="006147FB">
        <w:t xml:space="preserve"> kas ļautu piesaistīt ārvalstu investīcijas un radītu jaunas darba vietas.</w:t>
      </w:r>
      <w:r w:rsidR="001A312E">
        <w:t xml:space="preserve"> </w:t>
      </w:r>
      <w:r w:rsidR="006D090A">
        <w:t>Kā viens no izaicinājumiem ir uzskatāms finansējuma novirzīšana valsts pētījumu programmas īstenošanai, kā arī kopumā pētniecībai transporta nozarē.</w:t>
      </w:r>
    </w:p>
    <w:p w14:paraId="57C5D2A2" w14:textId="3EAE64E3" w:rsidR="00AD6364" w:rsidRDefault="00AD6364" w:rsidP="005B0DC1">
      <w:pPr>
        <w:spacing w:after="120" w:line="240" w:lineRule="auto"/>
        <w:jc w:val="both"/>
      </w:pPr>
      <w:r>
        <w:tab/>
      </w:r>
      <w:r w:rsidRPr="00537982">
        <w:t>Strukturālo reformu atbalsta programmas</w:t>
      </w:r>
      <w:r w:rsidRPr="00537982">
        <w:rPr>
          <w:rStyle w:val="Vresatsauce"/>
        </w:rPr>
        <w:footnoteReference w:id="58"/>
      </w:r>
      <w:r w:rsidRPr="00537982">
        <w:t xml:space="preserve"> ietvaros tiek īstenots projekts Ilgtspējīgas mobilitātes nodrošināšana</w:t>
      </w:r>
      <w:r w:rsidR="00562004" w:rsidRPr="00537982">
        <w:t>i</w:t>
      </w:r>
      <w:r w:rsidRPr="00537982">
        <w:t xml:space="preserve">. Projekts </w:t>
      </w:r>
      <w:r w:rsidR="00282829" w:rsidRPr="00537982">
        <w:t>sastāv no</w:t>
      </w:r>
      <w:r w:rsidR="004C26E6" w:rsidRPr="00537982">
        <w:t xml:space="preserve"> trīs ar ilgtspējīgu mobilitāti saistīt</w:t>
      </w:r>
      <w:r w:rsidR="00282829" w:rsidRPr="00537982">
        <w:t>iem</w:t>
      </w:r>
      <w:r w:rsidR="004C26E6" w:rsidRPr="00537982">
        <w:t xml:space="preserve"> virzien</w:t>
      </w:r>
      <w:r w:rsidR="00282829" w:rsidRPr="00537982">
        <w:t>iem</w:t>
      </w:r>
      <w:r w:rsidR="00B27CDB" w:rsidRPr="00537982">
        <w:t>- sabiedriskais transports, zaļāka transporta sistēma un godīgāka transporta un transportlīdzekļu nodokļu sistēma Latvijā.</w:t>
      </w:r>
      <w:r w:rsidR="00B27CDB">
        <w:t xml:space="preserve"> </w:t>
      </w:r>
      <w:r w:rsidR="00282829">
        <w:t xml:space="preserve">Projekta ietvaros </w:t>
      </w:r>
      <w:r w:rsidR="00865234">
        <w:t xml:space="preserve">attiecīgi katrā sadaļā tiek veikta izpēte un sagatavots rīcības plāns, lai nodrošinātu </w:t>
      </w:r>
      <w:r w:rsidR="00865234" w:rsidRPr="00865234">
        <w:t>labāk integrēt</w:t>
      </w:r>
      <w:r w:rsidR="00865234">
        <w:t>u</w:t>
      </w:r>
      <w:r w:rsidR="00865234" w:rsidRPr="00865234">
        <w:t xml:space="preserve"> sabiedriskā transporta sistēm</w:t>
      </w:r>
      <w:r w:rsidR="00865234">
        <w:t xml:space="preserve">u, veicinātu </w:t>
      </w:r>
      <w:r w:rsidR="00865234" w:rsidRPr="00865234">
        <w:t>efektīvāku pāreju uz tīru un energoefektīvu transportlīdzekļu parku, tostarp</w:t>
      </w:r>
      <w:r w:rsidR="00865234">
        <w:t xml:space="preserve"> nodrošinot </w:t>
      </w:r>
      <w:r w:rsidR="00865234" w:rsidRPr="00865234">
        <w:t>iespēj</w:t>
      </w:r>
      <w:r w:rsidR="00865234">
        <w:t>u</w:t>
      </w:r>
      <w:r w:rsidR="00865234" w:rsidRPr="00865234">
        <w:t xml:space="preserve"> </w:t>
      </w:r>
      <w:r w:rsidR="00865234">
        <w:t xml:space="preserve">Latvijas </w:t>
      </w:r>
      <w:r w:rsidR="00865234" w:rsidRPr="00865234">
        <w:t>ostā</w:t>
      </w:r>
      <w:r w:rsidR="00865234">
        <w:t>s</w:t>
      </w:r>
      <w:r w:rsidR="00865234" w:rsidRPr="00865234">
        <w:t xml:space="preserve"> uzpildīt sašķidrināto dabasgāzi un izmantot elektroenerģijas piegādi jūras kuģiem</w:t>
      </w:r>
      <w:r w:rsidR="00865234">
        <w:t xml:space="preserve">, kā arī </w:t>
      </w:r>
      <w:r w:rsidR="0095228E">
        <w:t xml:space="preserve">īstenotu </w:t>
      </w:r>
      <w:r w:rsidR="0095228E" w:rsidRPr="0095228E">
        <w:t>godīgāk</w:t>
      </w:r>
      <w:r w:rsidR="0095228E">
        <w:t>u</w:t>
      </w:r>
      <w:r w:rsidR="0095228E" w:rsidRPr="0095228E">
        <w:t xml:space="preserve"> transporta un transportlīdzekļu nodokļu</w:t>
      </w:r>
      <w:r w:rsidR="0095228E">
        <w:t xml:space="preserve"> iekasēšanas modeli.</w:t>
      </w:r>
    </w:p>
    <w:p w14:paraId="3BC97D0F" w14:textId="77777777" w:rsidR="00E87A3E" w:rsidRDefault="006D090A" w:rsidP="005B0DC1">
      <w:pPr>
        <w:autoSpaceDE w:val="0"/>
        <w:autoSpaceDN w:val="0"/>
        <w:adjustRightInd w:val="0"/>
        <w:spacing w:after="120" w:line="240" w:lineRule="auto"/>
        <w:jc w:val="both"/>
      </w:pPr>
      <w:r>
        <w:tab/>
        <w:t xml:space="preserve">Attīstoties </w:t>
      </w:r>
      <w:proofErr w:type="spellStart"/>
      <w:r>
        <w:t>digitalizācijai</w:t>
      </w:r>
      <w:proofErr w:type="spellEnd"/>
      <w:r>
        <w:t xml:space="preserve"> un jaun</w:t>
      </w:r>
      <w:r w:rsidR="002006D2">
        <w:t>ajām</w:t>
      </w:r>
      <w:r>
        <w:t xml:space="preserve"> tehnoloģij</w:t>
      </w:r>
      <w:r w:rsidR="002006D2">
        <w:t>ām</w:t>
      </w:r>
      <w:r>
        <w:t xml:space="preserve">, kā arī palielinoties vides mērķu prasībām, ir vērojamas izmaiņas arī attiecībā uz transporta nozarē nodarbināto profesionālās kvalifikācijas </w:t>
      </w:r>
      <w:r w:rsidRPr="001855D4">
        <w:t xml:space="preserve">prasībām. 2019.gadā Transporta un uzglabāšanas nozarē nodarbināto īpatsvars </w:t>
      </w:r>
      <w:r w:rsidRPr="001855D4">
        <w:lastRenderedPageBreak/>
        <w:t>bija 8%, no kopējā nodarbināto skaita, kas ir saglabājies nemainīgs, salīdzinot ar 2010.gadu.</w:t>
      </w:r>
      <w:r w:rsidRPr="001855D4">
        <w:rPr>
          <w:rStyle w:val="Vresatsauce"/>
        </w:rPr>
        <w:footnoteReference w:id="59"/>
      </w:r>
      <w:r w:rsidRPr="001855D4">
        <w:t xml:space="preserve"> No tiem 19,6% bija augstas kvalifikācijas profesijās nodarbinātie, iekļaujot vadītājus, speciālistus un vecākos speciālistus. Lielākā daļa jeb 49,1% bija nodarbināti vidējas kvalifikācijas profesijās, iekļaujot iestāžu kalpotājus, pakalpojuma darbiniekus, kvalificētus lauksaimniecības darbiniekus, kvalificētus strādniekus un iekārtu un mašīnu operatorus. 5,6% bija nodarbināti zemas kvalifikācijas profesijās.</w:t>
      </w:r>
      <w:r w:rsidRPr="001855D4">
        <w:rPr>
          <w:rStyle w:val="Vresatsauce"/>
        </w:rPr>
        <w:footnoteReference w:id="60"/>
      </w:r>
      <w:r w:rsidRPr="001855D4">
        <w:t xml:space="preserve"> </w:t>
      </w:r>
      <w:bookmarkStart w:id="109" w:name="_Hlk45012316"/>
      <w:r w:rsidRPr="001855D4">
        <w:t xml:space="preserve">Saskaņā ar Ekonomikas ministrijas izstrādāto informatīvo ziņojumu “Par darba tirgus vidēja un ilgtermiņa prognozēm” </w:t>
      </w:r>
      <w:bookmarkEnd w:id="109"/>
      <w:r w:rsidRPr="001855D4">
        <w:t>transporta un uzglabāšanas nozarē 2019.gadā bija nodarbināti 74,6 tūkstoši cilvēki. 2020.gadā nodarbināto skaits nozarē tiek prognozēts 61,1 tūkstotis, 2027.gadā</w:t>
      </w:r>
      <w:r w:rsidRPr="00605EA8">
        <w:t>- 69,4 tūkstoši, savukārt 2040.gadā- 70,7 tūkstoši</w:t>
      </w:r>
      <w:r w:rsidRPr="00605EA8">
        <w:rPr>
          <w:rStyle w:val="Vresatsauce"/>
        </w:rPr>
        <w:footnoteReference w:id="61"/>
      </w:r>
      <w:r w:rsidRPr="00605EA8">
        <w:t xml:space="preserve">, kas lielā mērā ir saistāms </w:t>
      </w:r>
      <w:r>
        <w:t xml:space="preserve">ar COVID-19 izplatību 2020.gadā un atbilstoši arī </w:t>
      </w:r>
      <w:r w:rsidRPr="00605EA8">
        <w:t xml:space="preserve">prognozēto IKP samazinājumu, kad salīdzinājumā ar gadu iepriekš ir plānots samazinājums par 18,7%. Laika periodā </w:t>
      </w:r>
      <w:r>
        <w:t xml:space="preserve">no </w:t>
      </w:r>
      <w:r w:rsidRPr="00605EA8">
        <w:t>2021</w:t>
      </w:r>
      <w:r>
        <w:t xml:space="preserve">. līdz </w:t>
      </w:r>
      <w:r w:rsidRPr="00605EA8">
        <w:t>2027</w:t>
      </w:r>
      <w:r>
        <w:t>.gadam</w:t>
      </w:r>
      <w:r w:rsidRPr="00605EA8">
        <w:t xml:space="preserve"> vidēji gadā ir plānots palielinājums par 4,7%, savukārt </w:t>
      </w:r>
      <w:r>
        <w:t xml:space="preserve">no </w:t>
      </w:r>
      <w:r w:rsidRPr="00605EA8">
        <w:t>2028</w:t>
      </w:r>
      <w:r>
        <w:t xml:space="preserve">. līdz </w:t>
      </w:r>
      <w:r w:rsidRPr="00605EA8">
        <w:t>2040</w:t>
      </w:r>
      <w:r>
        <w:t xml:space="preserve">.gadam </w:t>
      </w:r>
      <w:r w:rsidRPr="00605EA8">
        <w:t>- par 2,5%.</w:t>
      </w:r>
      <w:r w:rsidRPr="00605EA8">
        <w:rPr>
          <w:rStyle w:val="Vresatsauce"/>
        </w:rPr>
        <w:footnoteReference w:id="62"/>
      </w:r>
      <w:r w:rsidRPr="00605EA8">
        <w:t xml:space="preserve"> </w:t>
      </w:r>
      <w:bookmarkStart w:id="110" w:name="_Hlk45012437"/>
    </w:p>
    <w:p w14:paraId="69DCE93E" w14:textId="3BCF6B36" w:rsidR="006D090A" w:rsidRDefault="00E87A3E" w:rsidP="005B0DC1">
      <w:pPr>
        <w:autoSpaceDE w:val="0"/>
        <w:autoSpaceDN w:val="0"/>
        <w:adjustRightInd w:val="0"/>
        <w:spacing w:after="120" w:line="240" w:lineRule="auto"/>
        <w:jc w:val="both"/>
      </w:pPr>
      <w:r>
        <w:tab/>
      </w:r>
      <w:r w:rsidR="006D090A" w:rsidRPr="00605EA8">
        <w:t>Saskaņā ar prognozēm, transporta un uzglabāšanas nozarē galveno pienesumu sniegs aviācijas un autotransporta nozaru attīstība, savukārt tranzīta nozare piedzīvos lēnāku izaugsmes tempu, kas saistāms ar samazinājumu Krievijas naftas produktu un akmeņogļu kravu apjomos pa dzelzceļu un ostās.</w:t>
      </w:r>
      <w:r w:rsidR="006D090A" w:rsidRPr="00605EA8">
        <w:rPr>
          <w:rStyle w:val="Vresatsauce"/>
        </w:rPr>
        <w:footnoteReference w:id="63"/>
      </w:r>
      <w:r w:rsidR="006D090A" w:rsidRPr="00605EA8">
        <w:t xml:space="preserve"> Tiek prognozēts, ka darba tirgū strauji samazināsies pieprasījums pēc zemas  </w:t>
      </w:r>
      <w:r w:rsidR="006D090A" w:rsidRPr="002B3AED">
        <w:t>kvalifikācijas profesijām, pieaugot pieprasījumam pēc vidējas kvalifikācijas profesijām, kur iespējams darbaspēk</w:t>
      </w:r>
      <w:r w:rsidR="006D090A">
        <w:t>a</w:t>
      </w:r>
      <w:r w:rsidR="006D090A" w:rsidRPr="002B3AED">
        <w:t xml:space="preserve"> iztrūkums tādu speciālistu vidū kā pašgājēju mašīnu un iekārtu vadītāji un operatori. Visstraujāk augs pieprasījums pēc augstas kvalifikācijas profesijām, kur iespējams, piemēram, kuģu un gaisa kuģu vadītāj</w:t>
      </w:r>
      <w:r w:rsidR="006D090A">
        <w:t>u</w:t>
      </w:r>
      <w:r w:rsidR="006D090A" w:rsidRPr="002B3AED">
        <w:t xml:space="preserve"> un tehnisk</w:t>
      </w:r>
      <w:r w:rsidR="006D090A">
        <w:t>o</w:t>
      </w:r>
      <w:r w:rsidR="006D090A" w:rsidRPr="002B3AED">
        <w:t xml:space="preserve"> speciālistu iztrūkums.</w:t>
      </w:r>
      <w:r w:rsidR="006D090A" w:rsidRPr="00605EA8">
        <w:rPr>
          <w:rStyle w:val="Vresatsauce"/>
        </w:rPr>
        <w:footnoteReference w:id="64"/>
      </w:r>
      <w:r w:rsidR="006D090A">
        <w:t xml:space="preserve"> </w:t>
      </w:r>
      <w:r w:rsidR="008E2D30" w:rsidRPr="008E2D30">
        <w:t>Tādējādi, atbilstoši tautsaimniecības attīstības tendenču prognozēm, ir nepieciešams celt nozarē nodarbināto profesionālo kvalifikāciju, uzmanību pievēršot nozares specifiskās angļu valodas padziļinātai apguvei programmās, kas nākotnē potenciāli sniegs darbaspēka resursus jomās ar tehnisko un starptautisko ievirzi, un tā veicinot Latvijas transporta nozares attīstības konkurētspēju arī starptautiskā līmenī</w:t>
      </w:r>
      <w:r w:rsidR="008E2D30">
        <w:t xml:space="preserve">. </w:t>
      </w:r>
    </w:p>
    <w:p w14:paraId="12C8DD32" w14:textId="37EAAF0E" w:rsidR="00EA74AF" w:rsidRDefault="00EA74AF" w:rsidP="005B0DC1">
      <w:pPr>
        <w:autoSpaceDE w:val="0"/>
        <w:autoSpaceDN w:val="0"/>
        <w:adjustRightInd w:val="0"/>
        <w:spacing w:after="120" w:line="240" w:lineRule="auto"/>
        <w:jc w:val="both"/>
      </w:pPr>
      <w:r>
        <w:tab/>
      </w:r>
      <w:r w:rsidRPr="00EA74AF">
        <w:t xml:space="preserve">Jaunas, 1435 mm sliežu platuma </w:t>
      </w:r>
      <w:r w:rsidRPr="009524D5">
        <w:rPr>
          <w:i/>
          <w:iCs/>
        </w:rPr>
        <w:t xml:space="preserve">Rail </w:t>
      </w:r>
      <w:proofErr w:type="spellStart"/>
      <w:r w:rsidRPr="009524D5">
        <w:rPr>
          <w:i/>
          <w:iCs/>
        </w:rPr>
        <w:t>Baltica</w:t>
      </w:r>
      <w:proofErr w:type="spellEnd"/>
      <w:r w:rsidRPr="00EA74AF">
        <w:t xml:space="preserve"> infrastruktūras izveide- gan ieviešanas, gan darbības posmos -  nozīmē arī nepieciešamību pēc darba spēka ar jaunām, Latvijā un Baltijas reģionā pašlaik ļoti ierobežotā daudzumā pieejamām profesionālajām zināšanām. Lai šo situāciju risinātu, </w:t>
      </w:r>
      <w:r>
        <w:t xml:space="preserve">iesaistītajām pusēm ir </w:t>
      </w:r>
      <w:r w:rsidRPr="00EA74AF">
        <w:t>nepieciešams uzsākt mērķtiecīgu darbu pie attiecīgu izglītības programmu izveides, sertifikācijas un apmācību uzsākšanas.</w:t>
      </w:r>
      <w:r w:rsidR="003511DF">
        <w:t xml:space="preserve"> </w:t>
      </w:r>
    </w:p>
    <w:p w14:paraId="0CE1585D" w14:textId="0D26451E" w:rsidR="001004B5" w:rsidRDefault="00141FBA" w:rsidP="005B0DC1">
      <w:pPr>
        <w:autoSpaceDE w:val="0"/>
        <w:autoSpaceDN w:val="0"/>
        <w:adjustRightInd w:val="0"/>
        <w:spacing w:after="120" w:line="240" w:lineRule="auto"/>
        <w:jc w:val="both"/>
      </w:pPr>
      <w:r>
        <w:tab/>
      </w:r>
      <w:r w:rsidR="001004B5" w:rsidRPr="009D2CAC">
        <w:rPr>
          <w:lang w:eastAsia="lv-LV"/>
        </w:rPr>
        <w:t>2020. gada 1. jūlijā stājās spēkā grozījumi Autopārvadājumu likumā, kas paredz, ka topošie kravas transportlīdzekļu vadītāji Latvijas teritorijā var iegūt nepieciešamās zināšanas un uzsākt profesionālo darbību, sasniedzot 18 gadu vecumu, bet pasažieru autobusu vadītāji  - 20 gadu vecumu (no 21 gada regulārajos maršrutos līdz 50km). Izmaiņas veiktas, lai piesaistītu jauniešus transportlīdzekļa vadītāja profesijai.  Personai, kura sasniegusi norādīto vecumu un apguvusi pārvadājumu veikšanai nepieciešamās profesionālās zināšanas, tiks izsniegta konkrētā transportlīdzekļa vadītāja apliecība ar ierakstu “95. kods”, kas dod tiesības veikt pārvadājumus ar kategorijai atbilstošiem transportlīdzekļiem Latvijas teritorijā.</w:t>
      </w:r>
      <w:r w:rsidR="001004B5">
        <w:rPr>
          <w:lang w:eastAsia="lv-LV"/>
        </w:rPr>
        <w:t xml:space="preserve"> </w:t>
      </w:r>
      <w:r w:rsidR="00E11A17" w:rsidRPr="00E11A17">
        <w:t>Papildus jau veiktajiem grozījumiem autopārvadājumu likumā</w:t>
      </w:r>
      <w:r w:rsidR="001004B5">
        <w:t>,</w:t>
      </w:r>
      <w:r w:rsidR="00E11A17" w:rsidRPr="00E11A17">
        <w:t xml:space="preserve"> tiks meklēti </w:t>
      </w:r>
      <w:r w:rsidR="00E11A17">
        <w:t xml:space="preserve">risinājumi </w:t>
      </w:r>
      <w:r>
        <w:t xml:space="preserve">profesionālu </w:t>
      </w:r>
      <w:r w:rsidR="0031567D">
        <w:t>autovadītāju</w:t>
      </w:r>
      <w:r w:rsidR="00E11A17" w:rsidRPr="00E11A17">
        <w:t xml:space="preserve"> </w:t>
      </w:r>
      <w:r w:rsidR="00E11A17" w:rsidRPr="00E11A17">
        <w:lastRenderedPageBreak/>
        <w:t>trūkumam Latvijas un kopējā ES</w:t>
      </w:r>
      <w:r w:rsidR="0031567D">
        <w:t xml:space="preserve"> darba tirgū. Vietējiem autovadītājiem ir brīva iespēja </w:t>
      </w:r>
      <w:r w:rsidR="0031567D" w:rsidRPr="0031567D">
        <w:t xml:space="preserve">būt nodarbinātiem </w:t>
      </w:r>
      <w:r w:rsidR="0031567D">
        <w:t>citās</w:t>
      </w:r>
      <w:r w:rsidR="0031567D" w:rsidRPr="0031567D">
        <w:t xml:space="preserve"> ES dalībvalstī</w:t>
      </w:r>
      <w:r w:rsidR="0031567D">
        <w:t xml:space="preserve">s, tādēļ tiek izdarīta izvēle par labu valstīm, kurās tiek nodrošināta augstāka darba samaksa. </w:t>
      </w:r>
      <w:r w:rsidR="00E11A17">
        <w:t>V</w:t>
      </w:r>
      <w:r w:rsidR="0031567D">
        <w:t>ietējie pārvadātāji darba spēka iztrūkumu cenšas mazināt, piesaistot darbiniekus no trešajām valstīm</w:t>
      </w:r>
      <w:r w:rsidR="00E11A17" w:rsidRPr="00E11A17">
        <w:t xml:space="preserve">, taču jaunās Mobilitātes </w:t>
      </w:r>
      <w:proofErr w:type="spellStart"/>
      <w:r w:rsidR="00E11A17" w:rsidRPr="00E11A17">
        <w:t>pakotnes</w:t>
      </w:r>
      <w:proofErr w:type="spellEnd"/>
      <w:r w:rsidR="00E11A17" w:rsidRPr="00E11A17">
        <w:t xml:space="preserve"> regulējums krasi mainīs autovadītāju darba tirgu, uzlabojot sociālos nosacījumus. Vienlaikus šis regulējums mainīs pārvadātāju darbības modeļus, kuru izraisīto izmaiņu ietekme uz </w:t>
      </w:r>
      <w:r w:rsidR="001004B5" w:rsidRPr="00E11A17">
        <w:t>tautsaimniecību</w:t>
      </w:r>
      <w:r w:rsidR="00E11A17" w:rsidRPr="00E11A17">
        <w:t xml:space="preserve"> ilgtermiņā vēl nav prognozējama.</w:t>
      </w:r>
    </w:p>
    <w:bookmarkEnd w:id="110"/>
    <w:p w14:paraId="0BCA08D9" w14:textId="231BAADB" w:rsidR="00C23C48" w:rsidRPr="001620C4" w:rsidRDefault="006D090A" w:rsidP="00C7606E">
      <w:pPr>
        <w:spacing w:after="120" w:line="240" w:lineRule="auto"/>
        <w:ind w:firstLine="720"/>
        <w:jc w:val="both"/>
      </w:pPr>
      <w:r w:rsidRPr="00623C2F">
        <w:t>Jauno tehnoloģiju ienākšana jūras transportā paaugstina ne tikai konkurences nosacījumus jūrniecības darba tirgū</w:t>
      </w:r>
      <w:r>
        <w:t>, bet</w:t>
      </w:r>
      <w:r w:rsidRPr="00623C2F">
        <w:t xml:space="preserve"> </w:t>
      </w:r>
      <w:r>
        <w:t>t</w:t>
      </w:r>
      <w:r w:rsidRPr="00623C2F">
        <w:t>o rezultātā tiek paaugstinātas arī starptautiskā regulējuma prasības jūrnieku profesionālās izglītības un sertificēšanas sistēmai.</w:t>
      </w:r>
      <w:r>
        <w:t xml:space="preserve"> </w:t>
      </w:r>
      <w:r w:rsidRPr="00623C2F">
        <w:t xml:space="preserve">Lai nodrošinātu Latvijas jūrnieku profesionālās izglītības un sertificēšanas sistēmas sekmīgu turpmāko attīstību, TAP2027 </w:t>
      </w:r>
      <w:r w:rsidR="006134B8">
        <w:t>iekļauts pasākums</w:t>
      </w:r>
      <w:r w:rsidRPr="00623C2F">
        <w:t xml:space="preserve"> saglabāt autonomu jūrniecības izglītības iestāžu tīklu un nodrošināt optimālu, ar darba tirgus prasībām un nozares attīstības tendencēm sabalansētu jūrniecības izglītības programmu klāstu. Svarīgs nosacījums šā </w:t>
      </w:r>
      <w:r w:rsidR="006134B8">
        <w:t>pasākuma</w:t>
      </w:r>
      <w:r w:rsidRPr="00623C2F">
        <w:t xml:space="preserve"> izpildē ir jūrnieku profesionālās sagatavošanas iestāžu kapacitātes nostiprināšana un jūrniecības izglītības specifikai un jaunajām starptautiskajām prasībām atbilstošas materiāltehniskās bāzes </w:t>
      </w:r>
      <w:r w:rsidRPr="001620C4">
        <w:t>nodrošināšana. Jūrniecības izglītībā ir svarīgi nodrošināt iespējami ciešu sasaisti ar jūrniecības nozari, ko vislabāk (visoptimālāk) var nodrošināt  autonoms jūrniecības izglītības iestāžu tīkls.</w:t>
      </w:r>
    </w:p>
    <w:p w14:paraId="4DCE6915" w14:textId="5D5E95AC" w:rsidR="00AA49DE" w:rsidRPr="001620C4" w:rsidRDefault="00623A7E" w:rsidP="00185B20">
      <w:pPr>
        <w:spacing w:after="120" w:line="240" w:lineRule="auto"/>
        <w:ind w:firstLine="720"/>
        <w:jc w:val="both"/>
      </w:pPr>
      <w:r w:rsidRPr="001620C4">
        <w:t>Strauji attīstoties jaunām tehnoloģijām ir būtiski nodrošināt to drošu ekspluatāciju.</w:t>
      </w:r>
      <w:r w:rsidR="00BE4343">
        <w:t xml:space="preserve"> Digitālās transformācijas pamatnostādņu 2021.-2027.gadam projektā ir </w:t>
      </w:r>
      <w:r w:rsidR="003034B1">
        <w:t xml:space="preserve">iekļauts </w:t>
      </w:r>
      <w:r w:rsidR="00E9739A">
        <w:t xml:space="preserve">uzdevums VARAM un SM </w:t>
      </w:r>
      <w:r w:rsidR="00185B20">
        <w:t xml:space="preserve"> identificēt un analizēt </w:t>
      </w:r>
      <w:r w:rsidR="00E9739A" w:rsidRPr="00E9739A">
        <w:t>nacionālā normatīvā regulējuma šķēršļus attālināti vadāmo un autonomo transporta līdzekļu testēšanai, balstoties uz industrijas, zinātnisko institūciju un pašvaldību pieprasījumu bāzes (līdz 2023. gadam), nepieciešamības gadījumā pilnveidojot sauszemes, gaisa un ūdens transporta jomas normatīvo regulējumu, ņemot vērā starptautiskā regulējuma prasības, citu ES valstu praksi un esošos resursus.</w:t>
      </w:r>
      <w:r w:rsidR="00185B20">
        <w:t xml:space="preserve"> </w:t>
      </w:r>
      <w:r w:rsidR="00AA49DE" w:rsidRPr="001620C4">
        <w:t>Viedo tehnoloģiju attīstība autotransporta jomā saistāma ar vairākiem izaicinājumiem:</w:t>
      </w:r>
    </w:p>
    <w:p w14:paraId="62733471" w14:textId="146EE80C" w:rsidR="00AA49DE" w:rsidRPr="001620C4" w:rsidRDefault="00AA49DE" w:rsidP="00AA49DE">
      <w:pPr>
        <w:numPr>
          <w:ilvl w:val="0"/>
          <w:numId w:val="43"/>
        </w:numPr>
        <w:spacing w:after="0" w:line="240" w:lineRule="auto"/>
        <w:jc w:val="both"/>
        <w:rPr>
          <w:rFonts w:eastAsia="Times New Roman"/>
        </w:rPr>
      </w:pPr>
      <w:r w:rsidRPr="001620C4">
        <w:rPr>
          <w:rFonts w:eastAsia="Times New Roman"/>
          <w:b/>
          <w:bCs/>
        </w:rPr>
        <w:t>Ceļu satiksmes drošība:</w:t>
      </w:r>
      <w:r w:rsidRPr="001620C4">
        <w:rPr>
          <w:rFonts w:eastAsia="Times New Roman"/>
        </w:rPr>
        <w:t> automatizētiem</w:t>
      </w:r>
      <w:r w:rsidR="00E07C17" w:rsidRPr="001620C4">
        <w:rPr>
          <w:rFonts w:eastAsia="Times New Roman"/>
        </w:rPr>
        <w:t xml:space="preserve"> </w:t>
      </w:r>
      <w:r w:rsidRPr="001620C4">
        <w:rPr>
          <w:rFonts w:eastAsia="Times New Roman"/>
        </w:rPr>
        <w:t>transportlīdzekļiem jā</w:t>
      </w:r>
      <w:r w:rsidR="00440431" w:rsidRPr="001620C4">
        <w:rPr>
          <w:rFonts w:eastAsia="Times New Roman"/>
        </w:rPr>
        <w:t xml:space="preserve">piedalās </w:t>
      </w:r>
      <w:r w:rsidR="00DD25D1" w:rsidRPr="001620C4">
        <w:rPr>
          <w:rFonts w:eastAsia="Times New Roman"/>
        </w:rPr>
        <w:t>kopīgā ceļu</w:t>
      </w:r>
      <w:r w:rsidR="000C1CE2" w:rsidRPr="001620C4">
        <w:rPr>
          <w:rFonts w:eastAsia="Times New Roman"/>
        </w:rPr>
        <w:t xml:space="preserve"> satiksmē</w:t>
      </w:r>
      <w:r w:rsidRPr="001620C4">
        <w:rPr>
          <w:rFonts w:eastAsia="Times New Roman"/>
        </w:rPr>
        <w:t xml:space="preserve"> ar neautomatizētiem transportlīdzekļiem, gājējiem un velosipēdu vadītājiem, tāpēc svarīgi nodrošināt atbilstīgu drošības prasību ieviešanu un satiksmes noteikumu </w:t>
      </w:r>
      <w:r w:rsidR="00CB70AA" w:rsidRPr="001620C4">
        <w:rPr>
          <w:rFonts w:eastAsia="Times New Roman"/>
        </w:rPr>
        <w:t>harmonizēšanu</w:t>
      </w:r>
      <w:r w:rsidRPr="001620C4">
        <w:rPr>
          <w:rFonts w:eastAsia="Times New Roman"/>
        </w:rPr>
        <w:t xml:space="preserve"> ES līmenī.</w:t>
      </w:r>
    </w:p>
    <w:p w14:paraId="78AFC41D" w14:textId="62DB86D7" w:rsidR="00AA49DE" w:rsidRPr="001620C4" w:rsidRDefault="00AA49DE" w:rsidP="00AA49DE">
      <w:pPr>
        <w:numPr>
          <w:ilvl w:val="0"/>
          <w:numId w:val="43"/>
        </w:numPr>
        <w:spacing w:after="0" w:line="240" w:lineRule="auto"/>
        <w:jc w:val="both"/>
        <w:rPr>
          <w:rFonts w:eastAsia="Times New Roman"/>
        </w:rPr>
      </w:pPr>
      <w:r w:rsidRPr="001620C4">
        <w:rPr>
          <w:rFonts w:eastAsia="Times New Roman"/>
          <w:b/>
          <w:bCs/>
        </w:rPr>
        <w:t>Atbildības jautājumi</w:t>
      </w:r>
      <w:r w:rsidRPr="001620C4">
        <w:rPr>
          <w:rFonts w:eastAsia="Times New Roman"/>
        </w:rPr>
        <w:t>: tā kā gadījumā ar automatizētiem transportlīdzekļiem vadītāja pienākumi no cilvēkiem tiek deleģēti automatizētām tehnoloģijām, esošajos</w:t>
      </w:r>
      <w:r w:rsidR="007A5AEF" w:rsidRPr="001620C4">
        <w:rPr>
          <w:rFonts w:eastAsia="Times New Roman"/>
        </w:rPr>
        <w:t xml:space="preserve"> starptautiskajos</w:t>
      </w:r>
      <w:r w:rsidRPr="001620C4">
        <w:rPr>
          <w:rFonts w:eastAsia="Times New Roman"/>
        </w:rPr>
        <w:t xml:space="preserve"> tiesību aktos ir jāattīsta atbildības definīcija, precizējot, kas ir atbildīgs ceļu satiksmes negadījumos: vadītājs vai ražotājs.</w:t>
      </w:r>
    </w:p>
    <w:p w14:paraId="0A03906A" w14:textId="77777777" w:rsidR="00AA49DE" w:rsidRPr="001620C4" w:rsidRDefault="00AA49DE" w:rsidP="0021543A">
      <w:pPr>
        <w:numPr>
          <w:ilvl w:val="0"/>
          <w:numId w:val="43"/>
        </w:numPr>
        <w:spacing w:after="120" w:line="240" w:lineRule="auto"/>
        <w:jc w:val="both"/>
        <w:rPr>
          <w:rFonts w:eastAsia="Times New Roman"/>
        </w:rPr>
      </w:pPr>
      <w:r w:rsidRPr="001620C4">
        <w:rPr>
          <w:rFonts w:eastAsia="Times New Roman"/>
          <w:b/>
          <w:bCs/>
        </w:rPr>
        <w:t>Datu apstrāde</w:t>
      </w:r>
      <w:r w:rsidRPr="001620C4">
        <w:rPr>
          <w:rFonts w:eastAsia="Times New Roman"/>
        </w:rPr>
        <w:t xml:space="preserve">: ES datu aizsardzības noteikumi attiecas arī uz automatizēto nozari, bet vēl nav veikti specifiski pasākumi, kas garantētu </w:t>
      </w:r>
      <w:proofErr w:type="spellStart"/>
      <w:r w:rsidRPr="001620C4">
        <w:rPr>
          <w:rFonts w:eastAsia="Times New Roman"/>
        </w:rPr>
        <w:t>kiberdrošību</w:t>
      </w:r>
      <w:proofErr w:type="spellEnd"/>
      <w:r w:rsidRPr="001620C4">
        <w:rPr>
          <w:rFonts w:eastAsia="Times New Roman"/>
        </w:rPr>
        <w:t xml:space="preserve"> un aizsargātu automatizētos transportlīdzekļus pret kiberuzbrukumiem.</w:t>
      </w:r>
    </w:p>
    <w:p w14:paraId="0015C2F8" w14:textId="72733A43" w:rsidR="00AA49DE" w:rsidRPr="0021543A" w:rsidRDefault="00AA49DE" w:rsidP="0021543A">
      <w:pPr>
        <w:numPr>
          <w:ilvl w:val="0"/>
          <w:numId w:val="43"/>
        </w:numPr>
        <w:spacing w:after="120" w:line="240" w:lineRule="auto"/>
        <w:jc w:val="both"/>
        <w:rPr>
          <w:rFonts w:eastAsia="Times New Roman"/>
        </w:rPr>
      </w:pPr>
      <w:r w:rsidRPr="001620C4">
        <w:rPr>
          <w:rFonts w:eastAsia="Times New Roman"/>
          <w:b/>
          <w:bCs/>
        </w:rPr>
        <w:t>Infrastruktūra:</w:t>
      </w:r>
      <w:r w:rsidRPr="001620C4">
        <w:rPr>
          <w:rFonts w:eastAsia="Times New Roman"/>
        </w:rPr>
        <w:t> ir nepieciešams veikt nozīmīgas investīcijas pētniecībā un inovācijās, lai attīstītu tehnoloģijas un izveidotu nepieciešamo infrastruktūru.</w:t>
      </w:r>
    </w:p>
    <w:p w14:paraId="2AB8802C" w14:textId="0EF2F534" w:rsidR="00F92455" w:rsidRPr="001620C4" w:rsidRDefault="00AA49DE" w:rsidP="0021543A">
      <w:pPr>
        <w:spacing w:after="120" w:line="240" w:lineRule="auto"/>
        <w:ind w:firstLine="720"/>
        <w:jc w:val="both"/>
      </w:pPr>
      <w:r w:rsidRPr="001620C4">
        <w:rPr>
          <w:color w:val="000000"/>
        </w:rPr>
        <w:t>Savukārt g</w:t>
      </w:r>
      <w:r w:rsidR="00623A7E" w:rsidRPr="001620C4">
        <w:rPr>
          <w:color w:val="000000"/>
        </w:rPr>
        <w:t>aisa telpas izmantošanas jautājumi ir cieši saistīti ar stingru starptautiskajos normatīvajos aktos un nacionālajos normatīvajos aktos noteikto prasību</w:t>
      </w:r>
      <w:r w:rsidR="0025081B" w:rsidRPr="001620C4">
        <w:rPr>
          <w:color w:val="000000"/>
        </w:rPr>
        <w:t xml:space="preserve"> ievērošanas nodrošināšanu</w:t>
      </w:r>
      <w:r w:rsidR="00623A7E" w:rsidRPr="001620C4">
        <w:rPr>
          <w:color w:val="000000"/>
        </w:rPr>
        <w:t xml:space="preserve"> lidojumu drošuma, aviācijas drošības, gaisa satiksmes vadības, privātuma, vides, civiltiesiskās atbildības un citās saistītajās jomās,</w:t>
      </w:r>
      <w:r w:rsidR="0025081B" w:rsidRPr="001620C4">
        <w:rPr>
          <w:color w:val="000000"/>
        </w:rPr>
        <w:t xml:space="preserve"> saglabājot lidojumu drošumu un aviācijas drošību kā absolūti augstāko prioritāti gaisa telpas izmantošanā.</w:t>
      </w:r>
      <w:r w:rsidR="002F1754" w:rsidRPr="001620C4">
        <w:rPr>
          <w:color w:val="000000"/>
        </w:rPr>
        <w:t xml:space="preserve"> Minēto prasību izpilde </w:t>
      </w:r>
      <w:r w:rsidR="00623A7E" w:rsidRPr="001620C4">
        <w:rPr>
          <w:color w:val="000000"/>
        </w:rPr>
        <w:t>ir galvenais nosacījums jaunu tehnoloģiju iesaistei gaisa telpas izmantošanai. Sakarā ar to</w:t>
      </w:r>
      <w:r w:rsidR="00623A7E" w:rsidRPr="001620C4">
        <w:t>, lai nodrošinātu bezpilota gaisa kuģu integrāciju Latvijas gaisa telpā ir nepieciešams pastāvīgi pilnveidot ar to ekspluatāciju saistīto normatīvo aktu bāzi.</w:t>
      </w:r>
    </w:p>
    <w:p w14:paraId="067257DA" w14:textId="22546761" w:rsidR="00F92455" w:rsidRPr="001620C4" w:rsidRDefault="00F92455" w:rsidP="0021543A">
      <w:pPr>
        <w:spacing w:after="120"/>
        <w:ind w:firstLine="720"/>
        <w:jc w:val="both"/>
      </w:pPr>
      <w:r w:rsidRPr="001620C4">
        <w:t>IMO</w:t>
      </w:r>
      <w:r w:rsidR="00AA49DE" w:rsidRPr="001620C4">
        <w:t xml:space="preserve"> </w:t>
      </w:r>
      <w:r w:rsidRPr="001620C4">
        <w:t xml:space="preserve">viens no stratēģiskā sešgades plāna (2018-2023) virzieniem ir integrēt jaunas un progresīvas tehnoloģijas tiesiskajā regulējumā, kas iekļauj arī autonomos kuģošanas līdzekļus </w:t>
      </w:r>
      <w:r w:rsidRPr="001620C4">
        <w:lastRenderedPageBreak/>
        <w:t>(</w:t>
      </w:r>
      <w:proofErr w:type="spellStart"/>
      <w:r w:rsidRPr="001620C4">
        <w:rPr>
          <w:i/>
          <w:iCs/>
        </w:rPr>
        <w:t>Maritime</w:t>
      </w:r>
      <w:proofErr w:type="spellEnd"/>
      <w:r w:rsidRPr="001620C4">
        <w:rPr>
          <w:i/>
          <w:iCs/>
        </w:rPr>
        <w:t xml:space="preserve"> </w:t>
      </w:r>
      <w:proofErr w:type="spellStart"/>
      <w:r w:rsidRPr="001620C4">
        <w:rPr>
          <w:i/>
          <w:iCs/>
        </w:rPr>
        <w:t>Autonomous</w:t>
      </w:r>
      <w:proofErr w:type="spellEnd"/>
      <w:r w:rsidRPr="001620C4">
        <w:rPr>
          <w:i/>
          <w:iCs/>
        </w:rPr>
        <w:t xml:space="preserve"> </w:t>
      </w:r>
      <w:proofErr w:type="spellStart"/>
      <w:r w:rsidRPr="001620C4">
        <w:rPr>
          <w:i/>
          <w:iCs/>
        </w:rPr>
        <w:t>Surface</w:t>
      </w:r>
      <w:proofErr w:type="spellEnd"/>
      <w:r w:rsidRPr="001620C4">
        <w:rPr>
          <w:i/>
          <w:iCs/>
        </w:rPr>
        <w:t xml:space="preserve"> </w:t>
      </w:r>
      <w:proofErr w:type="spellStart"/>
      <w:r w:rsidRPr="001620C4">
        <w:rPr>
          <w:i/>
          <w:iCs/>
        </w:rPr>
        <w:t>Ships</w:t>
      </w:r>
      <w:proofErr w:type="spellEnd"/>
      <w:r w:rsidRPr="001620C4">
        <w:rPr>
          <w:i/>
          <w:iCs/>
        </w:rPr>
        <w:t xml:space="preserve"> (MASS)</w:t>
      </w:r>
      <w:r w:rsidRPr="001620C4">
        <w:t>). IMO  ietvaros turpinās izpēte, lai identificētu normatīvo regulējumu, kurā nepieciešams veikt grozījumus vai paredzēt</w:t>
      </w:r>
      <w:r w:rsidR="007979FB" w:rsidRPr="001620C4">
        <w:t xml:space="preserve"> </w:t>
      </w:r>
      <w:r w:rsidRPr="001620C4">
        <w:t>jaunas prasības, kas atļautu pilntiesīgi izmantot autonomos kuģošanas līdzekļus. IMO ir izstrādātas vispārīgas pagaidu vadlīnijas MASS izmēģinājumiem (</w:t>
      </w:r>
      <w:r w:rsidRPr="001620C4">
        <w:rPr>
          <w:i/>
          <w:iCs/>
        </w:rPr>
        <w:t xml:space="preserve">MSC.1/Circ.1604 </w:t>
      </w:r>
      <w:proofErr w:type="spellStart"/>
      <w:r w:rsidRPr="001620C4">
        <w:rPr>
          <w:i/>
          <w:iCs/>
        </w:rPr>
        <w:t>Interim</w:t>
      </w:r>
      <w:proofErr w:type="spellEnd"/>
      <w:r w:rsidRPr="001620C4">
        <w:rPr>
          <w:i/>
          <w:iCs/>
        </w:rPr>
        <w:t xml:space="preserve"> </w:t>
      </w:r>
      <w:proofErr w:type="spellStart"/>
      <w:r w:rsidRPr="001620C4">
        <w:rPr>
          <w:i/>
          <w:iCs/>
        </w:rPr>
        <w:t>guidelines</w:t>
      </w:r>
      <w:proofErr w:type="spellEnd"/>
      <w:r w:rsidRPr="001620C4">
        <w:rPr>
          <w:i/>
          <w:iCs/>
        </w:rPr>
        <w:t xml:space="preserve"> </w:t>
      </w:r>
      <w:proofErr w:type="spellStart"/>
      <w:r w:rsidRPr="001620C4">
        <w:rPr>
          <w:i/>
          <w:iCs/>
        </w:rPr>
        <w:t>for</w:t>
      </w:r>
      <w:proofErr w:type="spellEnd"/>
      <w:r w:rsidRPr="001620C4">
        <w:rPr>
          <w:i/>
          <w:iCs/>
        </w:rPr>
        <w:t xml:space="preserve"> </w:t>
      </w:r>
      <w:proofErr w:type="spellStart"/>
      <w:r w:rsidRPr="001620C4">
        <w:rPr>
          <w:i/>
          <w:iCs/>
        </w:rPr>
        <w:t>Maritime</w:t>
      </w:r>
      <w:proofErr w:type="spellEnd"/>
      <w:r w:rsidRPr="001620C4">
        <w:rPr>
          <w:i/>
          <w:iCs/>
        </w:rPr>
        <w:t xml:space="preserve"> </w:t>
      </w:r>
      <w:proofErr w:type="spellStart"/>
      <w:r w:rsidRPr="001620C4">
        <w:rPr>
          <w:i/>
          <w:iCs/>
        </w:rPr>
        <w:t>Autonomous</w:t>
      </w:r>
      <w:proofErr w:type="spellEnd"/>
      <w:r w:rsidRPr="001620C4">
        <w:rPr>
          <w:i/>
          <w:iCs/>
        </w:rPr>
        <w:t xml:space="preserve"> </w:t>
      </w:r>
      <w:proofErr w:type="spellStart"/>
      <w:r w:rsidRPr="001620C4">
        <w:rPr>
          <w:i/>
          <w:iCs/>
        </w:rPr>
        <w:t>Surface</w:t>
      </w:r>
      <w:proofErr w:type="spellEnd"/>
      <w:r w:rsidRPr="001620C4">
        <w:rPr>
          <w:i/>
          <w:iCs/>
        </w:rPr>
        <w:t xml:space="preserve"> </w:t>
      </w:r>
      <w:proofErr w:type="spellStart"/>
      <w:r w:rsidRPr="001620C4">
        <w:rPr>
          <w:i/>
          <w:iCs/>
        </w:rPr>
        <w:t>Ships</w:t>
      </w:r>
      <w:proofErr w:type="spellEnd"/>
      <w:r w:rsidRPr="001620C4">
        <w:rPr>
          <w:i/>
          <w:iCs/>
        </w:rPr>
        <w:t xml:space="preserve"> (MASS) </w:t>
      </w:r>
      <w:proofErr w:type="spellStart"/>
      <w:r w:rsidRPr="001620C4">
        <w:rPr>
          <w:i/>
          <w:iCs/>
        </w:rPr>
        <w:t>trials</w:t>
      </w:r>
      <w:proofErr w:type="spellEnd"/>
      <w:r w:rsidRPr="001620C4">
        <w:t>)</w:t>
      </w:r>
      <w:r w:rsidRPr="001620C4">
        <w:rPr>
          <w:vertAlign w:val="superscript"/>
        </w:rPr>
        <w:footnoteReference w:id="65"/>
      </w:r>
      <w:r w:rsidRPr="001620C4">
        <w:t>.</w:t>
      </w:r>
      <w:r w:rsidR="007979FB" w:rsidRPr="001620C4">
        <w:t xml:space="preserve"> </w:t>
      </w:r>
      <w:r w:rsidRPr="001620C4">
        <w:t xml:space="preserve">Lai gan IMO 2021. gada maijā apstiprināja kuģošanas drošības un aizsardzības normatīvo aktu daļēju </w:t>
      </w:r>
      <w:proofErr w:type="spellStart"/>
      <w:r w:rsidRPr="001620C4">
        <w:t>izvērtējumu</w:t>
      </w:r>
      <w:proofErr w:type="spellEnd"/>
      <w:r w:rsidRPr="001620C4">
        <w:t xml:space="preserve"> autonomajiem jūras kuģiem, izvērtēšanas process tuvākajos gados turpināsies. Ņemot vērā IMO normatīvo aktu izstrādes un pieņemšanas procedūru, paredzams, ka attiecīgā regulējuma kopums saistībā ar autonomajiem jūras kuģiem (MASS) varētu stāties spēkā</w:t>
      </w:r>
      <w:r w:rsidR="007979FB" w:rsidRPr="001620C4">
        <w:t xml:space="preserve"> </w:t>
      </w:r>
      <w:r w:rsidRPr="001620C4">
        <w:t>pēc šo pamatnostādņu darbības perioda. Jāņem vērā, ka līdz šim no jūrniecības nozares pārstāvju vai industrijas puses nav izrādīta interese par autonomo kuģošanas līdzekļu izmēģinājumiem Latvijas Republikas jurisdikcijā esošajos ūdeņos Baltijas jūrā un Rīgas jūras līcī.</w:t>
      </w:r>
    </w:p>
    <w:p w14:paraId="38E3C69C" w14:textId="77777777" w:rsidR="00363D36" w:rsidRPr="007979FB" w:rsidRDefault="00363D36" w:rsidP="0021543A">
      <w:pPr>
        <w:spacing w:after="120"/>
        <w:ind w:firstLine="720"/>
        <w:jc w:val="both"/>
        <w:rPr>
          <w:b/>
          <w:bCs/>
        </w:rPr>
      </w:pPr>
      <w:r w:rsidRPr="001620C4">
        <w:t>Ļoti augstas veiktspējas tīklu infrastruktūras pieejamība ir viens no pamatnosacījumiem, lai attīstītu dažādus viedās mobilitātes risinājumus. Vienlaicīgi jāņem vērā, ka kopš 2003.gada 1.janvāra Latvijā elektronisko sakaru tirgus ir liberalizēts (kas bija viena no prasībām, lai iestātos Eiropa Savienībā) un valsts iejaukšanās atbilstoši līguma par Eiropas Savienības darbību nosacījumiem ir pieļaujama tikai tirgus nepilnību novēršanai, nekropļojot konkurenci. Faktiski tas nozīmē, ka būtiskāko attīstību nozarē sniedz privātās investīcijas un publiskās investīcijas iespējamas tikai gadījumos, ievērojot valsts atbalsta nosacījumus. Līdz ar to ir ārkārtīgi būtiski savlaicīgi piesaistīt viedo mobilitātes risinājumu attīstībā elektronisko sakaru komersantus.</w:t>
      </w:r>
      <w:r w:rsidRPr="007979FB">
        <w:t xml:space="preserve"> </w:t>
      </w:r>
    </w:p>
    <w:p w14:paraId="75B97209" w14:textId="77777777" w:rsidR="00207064" w:rsidRDefault="00207064" w:rsidP="00207064">
      <w:pPr>
        <w:spacing w:after="0" w:line="240" w:lineRule="auto"/>
        <w:ind w:firstLine="709"/>
        <w:jc w:val="both"/>
        <w:rPr>
          <w:sz w:val="28"/>
          <w:szCs w:val="28"/>
        </w:rPr>
      </w:pPr>
    </w:p>
    <w:p w14:paraId="6658AC2B" w14:textId="77777777" w:rsidR="00207064" w:rsidRPr="0070174F" w:rsidRDefault="00207064" w:rsidP="00207064">
      <w:pPr>
        <w:spacing w:after="0" w:line="240" w:lineRule="auto"/>
        <w:ind w:firstLine="709"/>
        <w:jc w:val="both"/>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7450B" w:rsidRPr="0047450B" w14:paraId="28989C02" w14:textId="77777777" w:rsidTr="0050433C">
        <w:tc>
          <w:tcPr>
            <w:tcW w:w="9061" w:type="dxa"/>
          </w:tcPr>
          <w:p w14:paraId="132CB161" w14:textId="77777777" w:rsidR="0047450B" w:rsidRPr="0047450B" w:rsidRDefault="0047450B" w:rsidP="0047450B">
            <w:pPr>
              <w:jc w:val="both"/>
              <w:rPr>
                <w:rFonts w:eastAsia="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47450B" w:rsidRPr="0047450B" w14:paraId="6305A9DA" w14:textId="77777777" w:rsidTr="0050433C">
              <w:tc>
                <w:tcPr>
                  <w:tcW w:w="3119" w:type="dxa"/>
                </w:tcPr>
                <w:p w14:paraId="349D8BD0" w14:textId="77777777" w:rsidR="0047450B" w:rsidRPr="0047450B" w:rsidRDefault="0047450B" w:rsidP="0047450B">
                  <w:pPr>
                    <w:overflowPunct w:val="0"/>
                    <w:autoSpaceDE w:val="0"/>
                    <w:autoSpaceDN w:val="0"/>
                    <w:adjustRightInd w:val="0"/>
                    <w:spacing w:before="20"/>
                    <w:jc w:val="both"/>
                    <w:textAlignment w:val="baseline"/>
                    <w:rPr>
                      <w:rFonts w:eastAsia="Times New Roman"/>
                      <w:sz w:val="28"/>
                      <w:szCs w:val="28"/>
                      <w:lang w:eastAsia="zh-CN"/>
                    </w:rPr>
                  </w:pPr>
                  <w:r w:rsidRPr="0047450B">
                    <w:rPr>
                      <w:rFonts w:eastAsia="Times New Roman"/>
                      <w:sz w:val="28"/>
                      <w:szCs w:val="28"/>
                      <w:lang w:eastAsia="zh-CN"/>
                    </w:rPr>
                    <w:fldChar w:fldCharType="begin"/>
                  </w:r>
                  <w:r w:rsidRPr="0047450B">
                    <w:rPr>
                      <w:rFonts w:eastAsia="Times New Roman"/>
                      <w:sz w:val="28"/>
                      <w:szCs w:val="28"/>
                      <w:lang w:eastAsia="zh-CN"/>
                    </w:rPr>
                    <w:instrText xml:space="preserve"> MERGEFIELD =TAP_AMATS#2 \* MERGEFORMAT </w:instrText>
                  </w:r>
                  <w:r w:rsidRPr="0047450B">
                    <w:rPr>
                      <w:rFonts w:eastAsia="Times New Roman"/>
                      <w:sz w:val="28"/>
                      <w:szCs w:val="28"/>
                      <w:lang w:eastAsia="zh-CN"/>
                    </w:rPr>
                    <w:fldChar w:fldCharType="separate"/>
                  </w:r>
                  <w:r w:rsidRPr="0047450B">
                    <w:rPr>
                      <w:rFonts w:eastAsia="Times New Roman"/>
                      <w:sz w:val="28"/>
                      <w:szCs w:val="28"/>
                      <w:lang w:eastAsia="zh-CN"/>
                    </w:rPr>
                    <w:t>«=TAP_AMATS#2»</w:t>
                  </w:r>
                  <w:r w:rsidRPr="0047450B">
                    <w:rPr>
                      <w:rFonts w:eastAsia="Times New Roman"/>
                      <w:sz w:val="28"/>
                      <w:szCs w:val="28"/>
                      <w:lang w:eastAsia="zh-CN"/>
                    </w:rPr>
                    <w:fldChar w:fldCharType="end"/>
                  </w:r>
                </w:p>
              </w:tc>
              <w:tc>
                <w:tcPr>
                  <w:tcW w:w="2410" w:type="dxa"/>
                </w:tcPr>
                <w:p w14:paraId="1B097F89" w14:textId="77777777" w:rsidR="0047450B" w:rsidRPr="0047450B" w:rsidRDefault="0047450B" w:rsidP="0047450B">
                  <w:pPr>
                    <w:overflowPunct w:val="0"/>
                    <w:autoSpaceDE w:val="0"/>
                    <w:autoSpaceDN w:val="0"/>
                    <w:adjustRightInd w:val="0"/>
                    <w:spacing w:before="20"/>
                    <w:jc w:val="center"/>
                    <w:textAlignment w:val="baseline"/>
                    <w:rPr>
                      <w:rFonts w:eastAsia="Times New Roman"/>
                      <w:sz w:val="28"/>
                      <w:szCs w:val="20"/>
                      <w:lang w:eastAsia="zh-CN"/>
                    </w:rPr>
                  </w:pPr>
                  <w:r w:rsidRPr="0047450B">
                    <w:rPr>
                      <w:rFonts w:eastAsia="Times New Roman"/>
                      <w:szCs w:val="18"/>
                      <w:lang w:eastAsia="zh-CN"/>
                    </w:rPr>
                    <w:t>(</w:t>
                  </w:r>
                  <w:proofErr w:type="spellStart"/>
                  <w:r w:rsidRPr="0047450B">
                    <w:rPr>
                      <w:rFonts w:eastAsia="Times New Roman"/>
                      <w:szCs w:val="18"/>
                      <w:lang w:eastAsia="zh-CN"/>
                    </w:rPr>
                    <w:t>paraksts</w:t>
                  </w:r>
                  <w:proofErr w:type="spellEnd"/>
                  <w:r w:rsidRPr="0047450B">
                    <w:rPr>
                      <w:rFonts w:eastAsia="Times New Roman"/>
                      <w:szCs w:val="18"/>
                      <w:lang w:eastAsia="zh-CN"/>
                    </w:rPr>
                    <w:t>**)</w:t>
                  </w:r>
                </w:p>
              </w:tc>
              <w:tc>
                <w:tcPr>
                  <w:tcW w:w="3577" w:type="dxa"/>
                </w:tcPr>
                <w:p w14:paraId="566E5D7F" w14:textId="77777777" w:rsidR="0047450B" w:rsidRPr="0047450B" w:rsidRDefault="0047450B" w:rsidP="0047450B">
                  <w:pPr>
                    <w:overflowPunct w:val="0"/>
                    <w:autoSpaceDE w:val="0"/>
                    <w:autoSpaceDN w:val="0"/>
                    <w:adjustRightInd w:val="0"/>
                    <w:spacing w:before="20"/>
                    <w:jc w:val="both"/>
                    <w:textAlignment w:val="baseline"/>
                    <w:rPr>
                      <w:rFonts w:eastAsia="Times New Roman"/>
                      <w:sz w:val="28"/>
                      <w:szCs w:val="28"/>
                      <w:lang w:eastAsia="en-GB"/>
                    </w:rPr>
                  </w:pPr>
                  <w:r w:rsidRPr="0047450B">
                    <w:rPr>
                      <w:rFonts w:eastAsia="Times New Roman"/>
                      <w:sz w:val="28"/>
                      <w:szCs w:val="28"/>
                      <w:lang w:eastAsia="en-GB"/>
                    </w:rPr>
                    <w:fldChar w:fldCharType="begin"/>
                  </w:r>
                  <w:r w:rsidRPr="0047450B">
                    <w:rPr>
                      <w:rFonts w:eastAsia="Times New Roman"/>
                      <w:sz w:val="28"/>
                      <w:szCs w:val="28"/>
                      <w:lang w:eastAsia="en-GB"/>
                    </w:rPr>
                    <w:instrText xml:space="preserve"> MERGEFIELD =TAP_PARAKSTS#2 \* MERGEFORMAT </w:instrText>
                  </w:r>
                  <w:r w:rsidRPr="0047450B">
                    <w:rPr>
                      <w:rFonts w:eastAsia="Times New Roman"/>
                      <w:sz w:val="28"/>
                      <w:szCs w:val="28"/>
                      <w:lang w:eastAsia="en-GB"/>
                    </w:rPr>
                    <w:fldChar w:fldCharType="separate"/>
                  </w:r>
                  <w:r w:rsidRPr="0047450B">
                    <w:rPr>
                      <w:rFonts w:eastAsia="Times New Roman"/>
                      <w:noProof/>
                      <w:sz w:val="28"/>
                      <w:szCs w:val="28"/>
                      <w:lang w:eastAsia="en-GB"/>
                    </w:rPr>
                    <w:t>«=TAP_PARAKSTS#2»</w:t>
                  </w:r>
                  <w:r w:rsidRPr="0047450B">
                    <w:rPr>
                      <w:rFonts w:eastAsia="Times New Roman"/>
                      <w:noProof/>
                      <w:sz w:val="28"/>
                      <w:szCs w:val="28"/>
                      <w:lang w:eastAsia="en-GB"/>
                    </w:rPr>
                    <w:fldChar w:fldCharType="end"/>
                  </w:r>
                </w:p>
              </w:tc>
            </w:tr>
          </w:tbl>
          <w:p w14:paraId="6B51EC6E" w14:textId="77777777" w:rsidR="0047450B" w:rsidRPr="0047450B" w:rsidRDefault="0047450B" w:rsidP="0047450B">
            <w:pPr>
              <w:jc w:val="both"/>
              <w:rPr>
                <w:rFonts w:eastAsia="Times New Roman"/>
                <w:szCs w:val="18"/>
                <w:lang w:eastAsia="en-GB"/>
              </w:rPr>
            </w:pPr>
          </w:p>
          <w:p w14:paraId="40E828CE" w14:textId="77777777" w:rsidR="0047450B" w:rsidRPr="0047450B" w:rsidRDefault="0047450B" w:rsidP="0047450B">
            <w:pPr>
              <w:jc w:val="both"/>
              <w:rPr>
                <w:rFonts w:eastAsia="Times New Roman"/>
                <w:szCs w:val="18"/>
                <w:lang w:eastAsia="en-GB"/>
              </w:rPr>
            </w:pPr>
          </w:p>
          <w:p w14:paraId="25722F98" w14:textId="77777777" w:rsidR="0047450B" w:rsidRPr="0047450B" w:rsidRDefault="0047450B" w:rsidP="0047450B">
            <w:pPr>
              <w:jc w:val="both"/>
              <w:rPr>
                <w:rFonts w:eastAsia="Times New Roman"/>
                <w:sz w:val="28"/>
                <w:szCs w:val="20"/>
                <w:lang w:eastAsia="en-GB"/>
              </w:rPr>
            </w:pPr>
            <w:r w:rsidRPr="0047450B">
              <w:rPr>
                <w:rFonts w:eastAsia="Times New Roman"/>
                <w:lang w:eastAsia="zh-CN"/>
              </w:rPr>
              <w:t xml:space="preserve">** </w:t>
            </w:r>
            <w:proofErr w:type="spellStart"/>
            <w:r w:rsidRPr="0047450B">
              <w:rPr>
                <w:rFonts w:eastAsia="Times New Roman"/>
                <w:lang w:eastAsia="zh-CN"/>
              </w:rPr>
              <w:t>Dokuments</w:t>
            </w:r>
            <w:proofErr w:type="spellEnd"/>
            <w:r w:rsidRPr="0047450B">
              <w:rPr>
                <w:rFonts w:eastAsia="Times New Roman"/>
                <w:lang w:eastAsia="zh-CN"/>
              </w:rPr>
              <w:t xml:space="preserve"> </w:t>
            </w:r>
            <w:proofErr w:type="spellStart"/>
            <w:r w:rsidRPr="0047450B">
              <w:rPr>
                <w:rFonts w:eastAsia="Times New Roman"/>
                <w:lang w:eastAsia="zh-CN"/>
              </w:rPr>
              <w:t>ir</w:t>
            </w:r>
            <w:proofErr w:type="spellEnd"/>
            <w:r w:rsidRPr="0047450B">
              <w:rPr>
                <w:rFonts w:eastAsia="Times New Roman"/>
                <w:lang w:eastAsia="zh-CN"/>
              </w:rPr>
              <w:t xml:space="preserve"> </w:t>
            </w:r>
            <w:proofErr w:type="spellStart"/>
            <w:r w:rsidRPr="0047450B">
              <w:rPr>
                <w:rFonts w:eastAsia="Times New Roman"/>
                <w:lang w:eastAsia="zh-CN"/>
              </w:rPr>
              <w:t>parakstīts</w:t>
            </w:r>
            <w:proofErr w:type="spellEnd"/>
            <w:r w:rsidRPr="0047450B">
              <w:rPr>
                <w:rFonts w:eastAsia="Times New Roman"/>
                <w:lang w:eastAsia="zh-CN"/>
              </w:rPr>
              <w:t xml:space="preserve"> </w:t>
            </w:r>
            <w:proofErr w:type="spellStart"/>
            <w:r w:rsidRPr="0047450B">
              <w:rPr>
                <w:rFonts w:eastAsia="Times New Roman"/>
                <w:lang w:eastAsia="zh-CN"/>
              </w:rPr>
              <w:t>ar</w:t>
            </w:r>
            <w:proofErr w:type="spellEnd"/>
            <w:r w:rsidRPr="0047450B">
              <w:rPr>
                <w:rFonts w:eastAsia="Times New Roman"/>
                <w:lang w:eastAsia="zh-CN"/>
              </w:rPr>
              <w:t xml:space="preserve"> TAP </w:t>
            </w:r>
            <w:proofErr w:type="spellStart"/>
            <w:r w:rsidRPr="0047450B">
              <w:rPr>
                <w:rFonts w:eastAsia="Times New Roman"/>
                <w:lang w:eastAsia="zh-CN"/>
              </w:rPr>
              <w:t>portāla</w:t>
            </w:r>
            <w:proofErr w:type="spellEnd"/>
            <w:r w:rsidRPr="0047450B">
              <w:rPr>
                <w:rFonts w:eastAsia="Times New Roman"/>
                <w:lang w:eastAsia="zh-CN"/>
              </w:rPr>
              <w:t xml:space="preserve"> </w:t>
            </w:r>
            <w:proofErr w:type="spellStart"/>
            <w:r w:rsidRPr="0047450B">
              <w:rPr>
                <w:rFonts w:eastAsia="Times New Roman"/>
                <w:lang w:eastAsia="zh-CN"/>
              </w:rPr>
              <w:t>elektroniskās</w:t>
            </w:r>
            <w:proofErr w:type="spellEnd"/>
            <w:r w:rsidRPr="0047450B">
              <w:rPr>
                <w:rFonts w:eastAsia="Times New Roman"/>
                <w:lang w:eastAsia="zh-CN"/>
              </w:rPr>
              <w:t xml:space="preserve"> </w:t>
            </w:r>
            <w:proofErr w:type="spellStart"/>
            <w:r w:rsidRPr="0047450B">
              <w:rPr>
                <w:rFonts w:eastAsia="Times New Roman"/>
                <w:lang w:eastAsia="zh-CN"/>
              </w:rPr>
              <w:t>parakstīšanas</w:t>
            </w:r>
            <w:proofErr w:type="spellEnd"/>
            <w:r w:rsidRPr="0047450B">
              <w:rPr>
                <w:rFonts w:eastAsia="Times New Roman"/>
                <w:lang w:eastAsia="zh-CN"/>
              </w:rPr>
              <w:t xml:space="preserve"> </w:t>
            </w:r>
            <w:proofErr w:type="spellStart"/>
            <w:r w:rsidRPr="0047450B">
              <w:rPr>
                <w:rFonts w:eastAsia="Times New Roman"/>
                <w:lang w:eastAsia="zh-CN"/>
              </w:rPr>
              <w:t>rīku</w:t>
            </w:r>
            <w:proofErr w:type="spellEnd"/>
          </w:p>
        </w:tc>
      </w:tr>
    </w:tbl>
    <w:p w14:paraId="7692B7E1" w14:textId="7C3B8A11" w:rsidR="00207064" w:rsidRPr="0070174F" w:rsidRDefault="00207064" w:rsidP="0047450B">
      <w:pPr>
        <w:spacing w:after="0" w:line="240" w:lineRule="auto"/>
        <w:ind w:firstLine="709"/>
        <w:jc w:val="both"/>
        <w:rPr>
          <w:sz w:val="28"/>
          <w:szCs w:val="28"/>
        </w:rPr>
      </w:pPr>
    </w:p>
    <w:sectPr w:rsidR="00207064" w:rsidRPr="0070174F" w:rsidSect="00DE5407">
      <w:headerReference w:type="even" r:id="rId47"/>
      <w:headerReference w:type="default" r:id="rId48"/>
      <w:footerReference w:type="default" r:id="rId49"/>
      <w:footerReference w:type="first" r:id="rId5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DED6D" w14:textId="77777777" w:rsidR="00D82A93" w:rsidRDefault="00D82A93" w:rsidP="007F02D6">
      <w:r>
        <w:separator/>
      </w:r>
    </w:p>
  </w:endnote>
  <w:endnote w:type="continuationSeparator" w:id="0">
    <w:p w14:paraId="1A3AECC8" w14:textId="77777777" w:rsidR="00D82A93" w:rsidRDefault="00D82A93" w:rsidP="007F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altName w:val="Yu Gothic"/>
    <w:charset w:val="00"/>
    <w:family w:val="auto"/>
    <w:pitch w:val="variable"/>
    <w:sig w:usb0="800000AF" w:usb1="1001ECEA"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4546" w14:textId="77777777" w:rsidR="00207064" w:rsidRPr="00207064" w:rsidRDefault="00207064" w:rsidP="00207064">
    <w:pPr>
      <w:pStyle w:val="Kjene"/>
      <w:rPr>
        <w:sz w:val="20"/>
        <w:szCs w:val="20"/>
      </w:rPr>
    </w:pPr>
    <w:r>
      <w:rPr>
        <w:sz w:val="20"/>
        <w:szCs w:val="20"/>
      </w:rPr>
      <w:t>(TA-1918)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0C52" w14:textId="3198CC11" w:rsidR="00207064" w:rsidRPr="00207064" w:rsidRDefault="00207064">
    <w:pPr>
      <w:pStyle w:val="Kjene"/>
      <w:rPr>
        <w:sz w:val="20"/>
        <w:szCs w:val="20"/>
      </w:rPr>
    </w:pPr>
    <w:r>
      <w:rPr>
        <w:sz w:val="20"/>
        <w:szCs w:val="20"/>
      </w:rPr>
      <w:t>(TA-1918)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5BC6" w14:textId="77777777" w:rsidR="00D82A93" w:rsidRDefault="00D82A93" w:rsidP="007F02D6">
      <w:r>
        <w:separator/>
      </w:r>
    </w:p>
  </w:footnote>
  <w:footnote w:type="continuationSeparator" w:id="0">
    <w:p w14:paraId="44B4EAD1" w14:textId="77777777" w:rsidR="00D82A93" w:rsidRDefault="00D82A93" w:rsidP="007F02D6">
      <w:r>
        <w:continuationSeparator/>
      </w:r>
    </w:p>
  </w:footnote>
  <w:footnote w:id="1">
    <w:p w14:paraId="61FCEDAD" w14:textId="134858D3" w:rsidR="00530545" w:rsidRDefault="00530545">
      <w:pPr>
        <w:pStyle w:val="Vresteksts"/>
      </w:pPr>
      <w:r w:rsidRPr="000B4956">
        <w:rPr>
          <w:rStyle w:val="Vresatsauce"/>
        </w:rPr>
        <w:footnoteRef/>
      </w:r>
      <w:r w:rsidRPr="000B4956">
        <w:t xml:space="preserve"> Likumi.lv, 2014. Attīstības plānošanas dokumentu izstrādes un ietekmes izvērtēšanas noteikumi.  </w:t>
      </w:r>
      <w:r w:rsidRPr="009D5CE0">
        <w:t>https://likumi.lv/ta/id/270934-attistibas-planosanas-dokumentu-izstrades-un-ietekmes-izvertesanas-noteikumi</w:t>
      </w:r>
      <w:r>
        <w:t xml:space="preserve"> </w:t>
      </w:r>
    </w:p>
  </w:footnote>
  <w:footnote w:id="2">
    <w:p w14:paraId="34D74DE4" w14:textId="4C89C181" w:rsidR="00530545" w:rsidRPr="003854F3" w:rsidRDefault="00530545">
      <w:pPr>
        <w:pStyle w:val="Vresteksts"/>
      </w:pPr>
      <w:r>
        <w:rPr>
          <w:rStyle w:val="Vresatsauce"/>
        </w:rPr>
        <w:footnoteRef/>
      </w:r>
      <w:r>
        <w:t xml:space="preserve"> </w:t>
      </w:r>
      <w:r>
        <w:t xml:space="preserve">Centrālā statistikas pārvalde, 2021. </w:t>
      </w:r>
      <w:r w:rsidRPr="00CA0AE7">
        <w:t>IKP samazinājums 2020. gadā 3,6 % un 4. ceturksnī 1,5 %</w:t>
      </w:r>
      <w:r>
        <w:t xml:space="preserve">. </w:t>
      </w:r>
      <w:r w:rsidRPr="003431DA">
        <w:t>https://www.csb.gov.lv/lv/statistika/statistikas-temas/ekonomika/ikp/meklet-tema/2942-iekszemes-kopprodukts-2020-gada</w:t>
      </w:r>
    </w:p>
  </w:footnote>
  <w:footnote w:id="3">
    <w:p w14:paraId="4B9397E4" w14:textId="4CFE5249" w:rsidR="00530545" w:rsidRPr="003854F3" w:rsidRDefault="00530545">
      <w:pPr>
        <w:pStyle w:val="Vresteksts"/>
      </w:pPr>
      <w:r>
        <w:rPr>
          <w:rStyle w:val="Vresatsauce"/>
        </w:rPr>
        <w:footnoteRef/>
      </w:r>
      <w:r>
        <w:t>Turpat.</w:t>
      </w:r>
    </w:p>
  </w:footnote>
  <w:footnote w:id="4">
    <w:p w14:paraId="2A2ED0C3" w14:textId="4D52C1E2" w:rsidR="00530545" w:rsidRPr="003A369D" w:rsidRDefault="00530545" w:rsidP="00690211">
      <w:pPr>
        <w:pStyle w:val="Vresteksts"/>
        <w:jc w:val="both"/>
      </w:pPr>
      <w:r>
        <w:rPr>
          <w:rStyle w:val="Vresatsauce"/>
        </w:rPr>
        <w:footnoteRef/>
      </w:r>
      <w:r w:rsidRPr="00DA1564">
        <w:t>Atbilstoši likuma “Par autoceļiem” otrā panta pirmajā daļā noteiktajam autoceļš ir kompleksa inženierbūve ārpus pilsētas robežām, kas izmantojama transportlīdzekļu satiksmei ar noteikto ātrumu, normatīvos paredzētajām slodzēm un gabarītiem.</w:t>
      </w:r>
    </w:p>
  </w:footnote>
  <w:footnote w:id="5">
    <w:p w14:paraId="36E4A77F" w14:textId="77777777" w:rsidR="00530545" w:rsidRPr="003A369D" w:rsidRDefault="00530545" w:rsidP="00DA1564">
      <w:pPr>
        <w:pStyle w:val="Vresteksts"/>
      </w:pPr>
      <w:r>
        <w:rPr>
          <w:rStyle w:val="Vresatsauce"/>
        </w:rPr>
        <w:footnoteRef/>
      </w:r>
      <w:r>
        <w:t xml:space="preserve"> </w:t>
      </w:r>
      <w:r>
        <w:t>VAS “Latvijas valsts meži” dati.</w:t>
      </w:r>
    </w:p>
  </w:footnote>
  <w:footnote w:id="6">
    <w:p w14:paraId="026C9F13" w14:textId="77777777" w:rsidR="00530545" w:rsidRDefault="00530545" w:rsidP="001F6453">
      <w:pPr>
        <w:pStyle w:val="Vresteksts"/>
      </w:pPr>
      <w:r>
        <w:rPr>
          <w:rStyle w:val="Vresatsauce"/>
        </w:rPr>
        <w:footnoteRef/>
      </w:r>
      <w:r>
        <w:t xml:space="preserve"> </w:t>
      </w:r>
      <w:r w:rsidRPr="00AE4760">
        <w:t xml:space="preserve">Pētījums par </w:t>
      </w:r>
      <w:proofErr w:type="spellStart"/>
      <w:r w:rsidRPr="00AE4760">
        <w:t>velosatiksmi</w:t>
      </w:r>
      <w:proofErr w:type="spellEnd"/>
      <w:r w:rsidRPr="00AE4760">
        <w:t xml:space="preserve"> un </w:t>
      </w:r>
      <w:proofErr w:type="spellStart"/>
      <w:r w:rsidRPr="00AE4760">
        <w:t>velosatiksmes</w:t>
      </w:r>
      <w:proofErr w:type="spellEnd"/>
      <w:r w:rsidRPr="00AE4760">
        <w:t xml:space="preserve"> infrastruktūru nacionālā mērogā, 2019. </w:t>
      </w:r>
    </w:p>
    <w:p w14:paraId="1C1F4245" w14:textId="75695123" w:rsidR="00530545" w:rsidRDefault="00530545" w:rsidP="001F6453">
      <w:pPr>
        <w:pStyle w:val="Vresteksts"/>
      </w:pPr>
      <w:r w:rsidRPr="00AE4760">
        <w:t xml:space="preserve"> </w:t>
      </w:r>
      <w:r w:rsidRPr="009D5CE0">
        <w:t>http://veloplans.lv/wp-content/uploads/2017/08/Velo-petijums_15012020.pdf</w:t>
      </w:r>
      <w:r>
        <w:t xml:space="preserve"> </w:t>
      </w:r>
    </w:p>
  </w:footnote>
  <w:footnote w:id="7">
    <w:p w14:paraId="1BD14B0B" w14:textId="450C7A79" w:rsidR="007A4307" w:rsidRDefault="007A4307" w:rsidP="00304482">
      <w:pPr>
        <w:pStyle w:val="Vresteksts"/>
      </w:pPr>
      <w:r>
        <w:rPr>
          <w:rStyle w:val="Vresatsauce"/>
        </w:rPr>
        <w:footnoteRef/>
      </w:r>
      <w:r>
        <w:t xml:space="preserve"> </w:t>
      </w:r>
      <w:r w:rsidR="00304482">
        <w:t xml:space="preserve">Ministru kabineta 2018.gada 14.augusta rīkojums Nr.389 “Par </w:t>
      </w:r>
      <w:proofErr w:type="spellStart"/>
      <w:r w:rsidR="00304482">
        <w:t>Velosatiksmes</w:t>
      </w:r>
      <w:proofErr w:type="spellEnd"/>
      <w:r w:rsidR="00304482">
        <w:t xml:space="preserve"> attīstības plānu 2018.-2020. gadam” https://likumi.lv/ta/id/301068-par-velosatiksmes-attistibas-planu-2018-2020-gadam</w:t>
      </w:r>
    </w:p>
  </w:footnote>
  <w:footnote w:id="8">
    <w:p w14:paraId="78A11662" w14:textId="06A75AEE" w:rsidR="00530545" w:rsidRPr="00FF1C2A" w:rsidRDefault="00530545" w:rsidP="008940E0">
      <w:pPr>
        <w:pStyle w:val="Vresteksts"/>
      </w:pPr>
      <w:r>
        <w:rPr>
          <w:rStyle w:val="Vresatsauce"/>
        </w:rPr>
        <w:footnoteRef/>
      </w:r>
      <w:r w:rsidRPr="003D7552">
        <w:t xml:space="preserve">LR Satiksmes ministrija. 22.01.2020. </w:t>
      </w:r>
      <w:r w:rsidRPr="00FF1C2A">
        <w:t xml:space="preserve">Satiksmes ministrija veikusi līdz šim plašāko pētījumu par </w:t>
      </w:r>
      <w:proofErr w:type="spellStart"/>
      <w:r w:rsidRPr="00FF1C2A">
        <w:t>velosatiksmi</w:t>
      </w:r>
      <w:proofErr w:type="spellEnd"/>
      <w:r w:rsidRPr="00FF1C2A">
        <w:t xml:space="preserve"> Latvijā. </w:t>
      </w:r>
      <w:r w:rsidRPr="009D5CE0">
        <w:t>https://www.sam.gov.lv/lv/jaunums/satiksmes-ministrija-veikusi-lidz-sim-plasako-petijumu-par-velosatiksmi-latvija</w:t>
      </w:r>
      <w:r w:rsidRPr="00FF1C2A">
        <w:t xml:space="preserve"> </w:t>
      </w:r>
    </w:p>
  </w:footnote>
  <w:footnote w:id="9">
    <w:p w14:paraId="1D1D92E6" w14:textId="637AACAE" w:rsidR="00530545" w:rsidRPr="00FF1C2A" w:rsidRDefault="00530545" w:rsidP="008940E0">
      <w:pPr>
        <w:pStyle w:val="Vresteksts"/>
      </w:pPr>
      <w:r w:rsidRPr="00FF1C2A">
        <w:rPr>
          <w:rStyle w:val="Vresatsauce"/>
        </w:rPr>
        <w:footnoteRef/>
      </w:r>
      <w:r w:rsidRPr="00FF1C2A">
        <w:t xml:space="preserve"> </w:t>
      </w:r>
      <w:r w:rsidRPr="00DF69B7">
        <w:t xml:space="preserve">Pētījums par </w:t>
      </w:r>
      <w:proofErr w:type="spellStart"/>
      <w:r w:rsidRPr="00DF69B7">
        <w:t>velosatiksmi</w:t>
      </w:r>
      <w:proofErr w:type="spellEnd"/>
      <w:r w:rsidRPr="00DF69B7">
        <w:t xml:space="preserve"> un </w:t>
      </w:r>
      <w:proofErr w:type="spellStart"/>
      <w:r w:rsidRPr="00DF69B7">
        <w:t>velosatiksmes</w:t>
      </w:r>
      <w:proofErr w:type="spellEnd"/>
      <w:r w:rsidRPr="00DF69B7">
        <w:t xml:space="preserve"> infrastruktūru nacionālā mērogā, 28.lpp. 2019.  </w:t>
      </w:r>
      <w:r w:rsidRPr="009D5CE0">
        <w:t>http://veloplans.lv/wp-content/uploads/2017/08/Velo-petijums_15012020.pdf</w:t>
      </w:r>
      <w:r>
        <w:t xml:space="preserve"> </w:t>
      </w:r>
    </w:p>
  </w:footnote>
  <w:footnote w:id="10">
    <w:p w14:paraId="7E4F4A8C" w14:textId="449BD09F" w:rsidR="00530545" w:rsidRPr="001F58A5" w:rsidRDefault="00530545" w:rsidP="008B319A">
      <w:pPr>
        <w:pStyle w:val="Vresteksts"/>
      </w:pPr>
      <w:r w:rsidRPr="001F58A5">
        <w:rPr>
          <w:rStyle w:val="Vresatsauce"/>
        </w:rPr>
        <w:footnoteRef/>
      </w:r>
      <w:r w:rsidRPr="001F58A5">
        <w:t xml:space="preserve"> </w:t>
      </w:r>
      <w:r w:rsidRPr="001F58A5">
        <w:t xml:space="preserve">VAS “Ceļu satiksmes drošības direkcija”. </w:t>
      </w:r>
      <w:r w:rsidRPr="001F58A5">
        <w:rPr>
          <w:i/>
          <w:iCs/>
        </w:rPr>
        <w:t>Reģistrēto, tehniskā kārtībā esošo un apdrošināto transportlīdzekļu skaits</w:t>
      </w:r>
      <w:r w:rsidRPr="001F58A5">
        <w:t xml:space="preserve">. </w:t>
      </w:r>
      <w:r w:rsidRPr="009D5CE0">
        <w:t>https://www.csdd.lv/transportlidzekli/registreto-transportlidzeklu-skait</w:t>
      </w:r>
      <w:r w:rsidRPr="001F58A5">
        <w:t xml:space="preserve"> </w:t>
      </w:r>
    </w:p>
  </w:footnote>
  <w:footnote w:id="11">
    <w:p w14:paraId="4874226B" w14:textId="7F13D9BC" w:rsidR="00530545" w:rsidRDefault="00530545">
      <w:pPr>
        <w:pStyle w:val="Vresteksts"/>
      </w:pPr>
      <w:r w:rsidRPr="001F58A5">
        <w:rPr>
          <w:rStyle w:val="Vresatsauce"/>
        </w:rPr>
        <w:footnoteRef/>
      </w:r>
      <w:r w:rsidRPr="001F58A5">
        <w:t xml:space="preserve"> </w:t>
      </w:r>
      <w:bookmarkStart w:id="21" w:name="_Hlk56083108"/>
      <w:r w:rsidRPr="001F58A5">
        <w:t xml:space="preserve">VAS “Ceļu satiksmes drošības direkcija”. </w:t>
      </w:r>
      <w:r w:rsidRPr="001F58A5">
        <w:rPr>
          <w:i/>
          <w:iCs/>
        </w:rPr>
        <w:t>Transportlīdzekļu vidējais vecums.</w:t>
      </w:r>
      <w:r w:rsidRPr="001F58A5">
        <w:t xml:space="preserve"> </w:t>
      </w:r>
      <w:bookmarkEnd w:id="21"/>
      <w:r w:rsidRPr="009D5CE0">
        <w:t>https://www.csdd.lv/transportlidzekli/registreto-transportlidzeklu-skait</w:t>
      </w:r>
      <w:r>
        <w:t xml:space="preserve"> </w:t>
      </w:r>
    </w:p>
  </w:footnote>
  <w:footnote w:id="12">
    <w:p w14:paraId="56BB107A" w14:textId="6BB4CE3E" w:rsidR="00530545" w:rsidRDefault="00530545" w:rsidP="00627CF4">
      <w:pPr>
        <w:pStyle w:val="Vresteksts"/>
      </w:pPr>
      <w:r>
        <w:rPr>
          <w:rStyle w:val="Vresatsauce"/>
        </w:rPr>
        <w:footnoteRef/>
      </w:r>
      <w:r>
        <w:t xml:space="preserve"> </w:t>
      </w:r>
      <w:r w:rsidRPr="001F58A5">
        <w:t>VAS “Ceļu satiksmes</w:t>
      </w:r>
      <w:r>
        <w:t xml:space="preserve"> </w:t>
      </w:r>
      <w:r w:rsidRPr="001F58A5">
        <w:t>drošības direkcija”</w:t>
      </w:r>
      <w:r>
        <w:t xml:space="preserve">. </w:t>
      </w:r>
      <w:r w:rsidRPr="00797B78">
        <w:rPr>
          <w:i/>
          <w:iCs/>
        </w:rPr>
        <w:t xml:space="preserve">Par 2020.gada </w:t>
      </w:r>
      <w:r>
        <w:rPr>
          <w:i/>
          <w:iCs/>
        </w:rPr>
        <w:t>4</w:t>
      </w:r>
      <w:r w:rsidRPr="00797B78">
        <w:rPr>
          <w:i/>
          <w:iCs/>
        </w:rPr>
        <w:t xml:space="preserve">.ceturksnī reģistrētajiem </w:t>
      </w:r>
      <w:proofErr w:type="spellStart"/>
      <w:r w:rsidRPr="00797B78">
        <w:rPr>
          <w:i/>
          <w:iCs/>
        </w:rPr>
        <w:t>elektrotran</w:t>
      </w:r>
      <w:proofErr w:type="spellEnd"/>
      <w:r>
        <w:rPr>
          <w:i/>
          <w:iCs/>
        </w:rPr>
        <w:t xml:space="preserve"> </w:t>
      </w:r>
      <w:proofErr w:type="spellStart"/>
      <w:r w:rsidRPr="00797B78">
        <w:rPr>
          <w:i/>
          <w:iCs/>
        </w:rPr>
        <w:t>sportlīzekļiem</w:t>
      </w:r>
      <w:proofErr w:type="spellEnd"/>
      <w:r>
        <w:t xml:space="preserve">. </w:t>
      </w:r>
      <w:r w:rsidRPr="009D5CE0">
        <w:t>http://www.e-transports.org/index.php/statistika/33-elektro-transportlidzekli/289-par-2020-gada-4-ceturksni-registretajiem-elektrotransportlidzekliem</w:t>
      </w:r>
      <w:r>
        <w:t xml:space="preserve"> </w:t>
      </w:r>
    </w:p>
  </w:footnote>
  <w:footnote w:id="13">
    <w:p w14:paraId="11C12638" w14:textId="7E9D04A8" w:rsidR="00530545" w:rsidRDefault="00530545" w:rsidP="000B4956">
      <w:pPr>
        <w:pStyle w:val="Vresteksts"/>
      </w:pPr>
      <w:r w:rsidRPr="001F58A5">
        <w:rPr>
          <w:rStyle w:val="Vresatsauce"/>
        </w:rPr>
        <w:footnoteRef/>
      </w:r>
      <w:r w:rsidRPr="001F58A5">
        <w:t xml:space="preserve"> </w:t>
      </w:r>
      <w:r w:rsidRPr="001F58A5">
        <w:t>VAS “Ceļu satiksmes</w:t>
      </w:r>
      <w:r>
        <w:t xml:space="preserve"> </w:t>
      </w:r>
      <w:r w:rsidRPr="001F58A5">
        <w:t xml:space="preserve">drošības direkcija”. </w:t>
      </w:r>
      <w:r>
        <w:rPr>
          <w:i/>
          <w:iCs/>
        </w:rPr>
        <w:t>Reģistrēto transportlīdzekļu sadalījums pēc degvielas veida</w:t>
      </w:r>
      <w:r w:rsidRPr="001F58A5">
        <w:rPr>
          <w:i/>
          <w:iCs/>
        </w:rPr>
        <w:t>.</w:t>
      </w:r>
      <w:r w:rsidRPr="001F58A5">
        <w:t xml:space="preserve"> </w:t>
      </w:r>
      <w:r w:rsidRPr="009D5CE0">
        <w:t>https://www.csdd.lv/transportlidzekli/registreto-transportlidzeklu-skait</w:t>
      </w:r>
      <w:r>
        <w:t xml:space="preserve"> </w:t>
      </w:r>
    </w:p>
  </w:footnote>
  <w:footnote w:id="14">
    <w:p w14:paraId="41F95A65" w14:textId="75EC54F3" w:rsidR="00530545" w:rsidRDefault="00530545">
      <w:pPr>
        <w:pStyle w:val="Vresteksts"/>
      </w:pPr>
      <w:r>
        <w:rPr>
          <w:rStyle w:val="Vresatsauce"/>
        </w:rPr>
        <w:footnoteRef/>
      </w:r>
      <w:r>
        <w:t xml:space="preserve"> </w:t>
      </w:r>
      <w:r>
        <w:t xml:space="preserve">Mobilitātes </w:t>
      </w:r>
      <w:proofErr w:type="spellStart"/>
      <w:r>
        <w:t>pakotnes</w:t>
      </w:r>
      <w:proofErr w:type="spellEnd"/>
      <w:r>
        <w:t xml:space="preserve"> I normatīvo aktu prasības </w:t>
      </w:r>
      <w:r w:rsidRPr="009D5CE0">
        <w:t>http://www.atd.lv/sites/default/files/Mobilitates_pakotne.pdf#overlay-context=</w:t>
      </w:r>
      <w:r>
        <w:t xml:space="preserve"> </w:t>
      </w:r>
    </w:p>
  </w:footnote>
  <w:footnote w:id="15">
    <w:p w14:paraId="6C971957" w14:textId="15086871" w:rsidR="00530545" w:rsidRPr="00530545" w:rsidRDefault="00530545">
      <w:pPr>
        <w:pStyle w:val="Vresteksts"/>
      </w:pPr>
      <w:r>
        <w:rPr>
          <w:rStyle w:val="Vresatsauce"/>
        </w:rPr>
        <w:footnoteRef/>
      </w:r>
      <w:r>
        <w:t xml:space="preserve"> </w:t>
      </w:r>
      <w:r w:rsidRPr="00530545">
        <w:t>Ministru kabineta 24.05.2011. noteikumi Nr.411 “</w:t>
      </w:r>
      <w:r>
        <w:t>Autopārvadājumu kontroles organizēšanas un īstenošanas kārtība</w:t>
      </w:r>
      <w:r w:rsidRPr="00530545">
        <w:t>”. https://likumi.lv/ta/id/231347-autoparvadajumu-kontroles-organizesanas-un-istenosanas-kartiba</w:t>
      </w:r>
    </w:p>
  </w:footnote>
  <w:footnote w:id="16">
    <w:p w14:paraId="5DD798BE" w14:textId="5E9E4B7F" w:rsidR="00530545" w:rsidRPr="003A369D" w:rsidRDefault="00530545">
      <w:pPr>
        <w:pStyle w:val="Vresteksts"/>
      </w:pPr>
      <w:r>
        <w:rPr>
          <w:rStyle w:val="Vresatsauce"/>
        </w:rPr>
        <w:footnoteRef/>
      </w:r>
      <w:r>
        <w:t xml:space="preserve"> </w:t>
      </w:r>
      <w:r>
        <w:t xml:space="preserve">LR Satiksmes ministrija, 2019. Informatīvais ziņojums: Par reģionālās nozīmes sabiedriskā transporta pakalpojumu attīstību 2021.-2030.gadam. </w:t>
      </w:r>
      <w:r w:rsidRPr="009D5CE0">
        <w:t>http://tap.mk.gov.lv/lv/mk/tap/?pid=40473219&amp;mode=mk&amp;date=2019-06-04</w:t>
      </w:r>
    </w:p>
  </w:footnote>
  <w:footnote w:id="17">
    <w:p w14:paraId="29E32E92" w14:textId="77777777" w:rsidR="00530545" w:rsidRPr="00530545" w:rsidRDefault="00530545" w:rsidP="00C55649">
      <w:pPr>
        <w:pStyle w:val="Vresteksts"/>
      </w:pPr>
      <w:r>
        <w:rPr>
          <w:rStyle w:val="Vresatsauce"/>
        </w:rPr>
        <w:footnoteRef/>
      </w:r>
      <w:r>
        <w:t xml:space="preserve"> </w:t>
      </w:r>
      <w:r w:rsidRPr="00530545">
        <w:t>Ministru kabineta 24.05.2011. noteikumi Nr.411 “</w:t>
      </w:r>
      <w:r>
        <w:t>Autopārvadājumu kontroles organizēšanas un īstenošanas kārtība</w:t>
      </w:r>
      <w:r w:rsidRPr="00530545">
        <w:t>”. https://likumi.lv/ta/id/231347-autoparvadajumu-kontroles-organizesanas-un-istenosanas-kartiba</w:t>
      </w:r>
    </w:p>
  </w:footnote>
  <w:footnote w:id="18">
    <w:p w14:paraId="580E5EC3" w14:textId="1F0B7BF3" w:rsidR="00530545" w:rsidRPr="00FA3948" w:rsidRDefault="00530545">
      <w:pPr>
        <w:pStyle w:val="Vresteksts"/>
        <w:rPr>
          <w:lang w:val="en-US"/>
        </w:rPr>
      </w:pPr>
      <w:r>
        <w:rPr>
          <w:rStyle w:val="Vresatsauce"/>
        </w:rPr>
        <w:footnoteRef/>
      </w:r>
      <w:r>
        <w:t xml:space="preserve"> </w:t>
      </w:r>
      <w:r>
        <w:rPr>
          <w:lang w:val="en-US"/>
        </w:rPr>
        <w:t>“</w:t>
      </w:r>
      <w:proofErr w:type="spellStart"/>
      <w:r>
        <w:rPr>
          <w:lang w:val="en-US"/>
        </w:rPr>
        <w:t>Dzelzceļa</w:t>
      </w:r>
      <w:proofErr w:type="spellEnd"/>
      <w:r>
        <w:rPr>
          <w:lang w:val="en-US"/>
        </w:rPr>
        <w:t xml:space="preserve"> </w:t>
      </w:r>
      <w:proofErr w:type="spellStart"/>
      <w:r>
        <w:rPr>
          <w:lang w:val="en-US"/>
        </w:rPr>
        <w:t>likums</w:t>
      </w:r>
      <w:proofErr w:type="spellEnd"/>
      <w:r>
        <w:rPr>
          <w:lang w:val="en-US"/>
        </w:rPr>
        <w:t xml:space="preserve">.” </w:t>
      </w:r>
      <w:r w:rsidRPr="00FA3948">
        <w:rPr>
          <w:lang w:val="en-US"/>
        </w:rPr>
        <w:t>https://likumi.lv/ta/id/47774-dzelzcela-likums</w:t>
      </w:r>
    </w:p>
  </w:footnote>
  <w:footnote w:id="19">
    <w:p w14:paraId="6C0286EC" w14:textId="31C19395" w:rsidR="00530545" w:rsidRDefault="00530545" w:rsidP="00835FCD">
      <w:pPr>
        <w:pStyle w:val="Vresteksts"/>
      </w:pPr>
      <w:r>
        <w:rPr>
          <w:rStyle w:val="Vresatsauce"/>
        </w:rPr>
        <w:footnoteRef/>
      </w:r>
      <w:r>
        <w:t xml:space="preserve"> </w:t>
      </w:r>
      <w:r w:rsidRPr="00095B49">
        <w:t xml:space="preserve"> </w:t>
      </w:r>
      <w:proofErr w:type="spellStart"/>
      <w:r w:rsidRPr="00095B49">
        <w:t>International</w:t>
      </w:r>
      <w:proofErr w:type="spellEnd"/>
      <w:r w:rsidRPr="00095B49">
        <w:t xml:space="preserve"> </w:t>
      </w:r>
      <w:proofErr w:type="spellStart"/>
      <w:r w:rsidRPr="00095B49">
        <w:t>Maritime</w:t>
      </w:r>
      <w:proofErr w:type="spellEnd"/>
      <w:r w:rsidRPr="00095B49">
        <w:t xml:space="preserve"> </w:t>
      </w:r>
      <w:proofErr w:type="spellStart"/>
      <w:r w:rsidRPr="00095B49">
        <w:t>Organization</w:t>
      </w:r>
      <w:proofErr w:type="spellEnd"/>
      <w:r w:rsidRPr="00095B49">
        <w:t xml:space="preserve">. </w:t>
      </w:r>
      <w:proofErr w:type="spellStart"/>
      <w:r w:rsidRPr="00095B49">
        <w:t>Introduction</w:t>
      </w:r>
      <w:proofErr w:type="spellEnd"/>
      <w:r w:rsidRPr="00095B49">
        <w:t xml:space="preserve"> to IMO. </w:t>
      </w:r>
      <w:r w:rsidRPr="009D5CE0">
        <w:t>https://www.imo.org/en/About/Pages/Default.aspx</w:t>
      </w:r>
      <w:r>
        <w:t xml:space="preserve"> </w:t>
      </w:r>
    </w:p>
  </w:footnote>
  <w:footnote w:id="20">
    <w:p w14:paraId="37FEF469" w14:textId="58025611" w:rsidR="00530545" w:rsidRDefault="00530545" w:rsidP="00835FCD">
      <w:pPr>
        <w:pStyle w:val="Vresteksts"/>
      </w:pPr>
      <w:r>
        <w:rPr>
          <w:rStyle w:val="Vresatsauce"/>
        </w:rPr>
        <w:footnoteRef/>
      </w:r>
      <w:r>
        <w:t xml:space="preserve"> </w:t>
      </w:r>
      <w:r w:rsidRPr="00095B49">
        <w:t>IMO (Starptautiskā Jūrniecības organizācija) ir ANO specializētā aģentūra, kuras atbildībā ir kuģošanas drošība un aizsardzība (</w:t>
      </w:r>
      <w:proofErr w:type="spellStart"/>
      <w:r w:rsidRPr="00095B49">
        <w:t>safety</w:t>
      </w:r>
      <w:proofErr w:type="spellEnd"/>
      <w:r w:rsidRPr="00095B49">
        <w:t xml:space="preserve"> </w:t>
      </w:r>
      <w:proofErr w:type="spellStart"/>
      <w:r w:rsidRPr="00095B49">
        <w:t>and</w:t>
      </w:r>
      <w:proofErr w:type="spellEnd"/>
      <w:r w:rsidRPr="00095B49">
        <w:t xml:space="preserve"> </w:t>
      </w:r>
      <w:proofErr w:type="spellStart"/>
      <w:r w:rsidRPr="00095B49">
        <w:t>security</w:t>
      </w:r>
      <w:proofErr w:type="spellEnd"/>
      <w:r w:rsidRPr="00095B49">
        <w:t xml:space="preserve">) un jūras vides un gaisa piesārņošanas no kuģiem novēršana </w:t>
      </w:r>
      <w:r w:rsidRPr="009D5CE0">
        <w:t>https://www.imo.org/</w:t>
      </w:r>
      <w:r>
        <w:t xml:space="preserve"> </w:t>
      </w:r>
    </w:p>
  </w:footnote>
  <w:footnote w:id="21">
    <w:p w14:paraId="4AF3308B" w14:textId="77777777" w:rsidR="00530545" w:rsidRDefault="00530545" w:rsidP="00835FCD">
      <w:pPr>
        <w:pStyle w:val="Vresteksts"/>
      </w:pPr>
      <w:r>
        <w:rPr>
          <w:rStyle w:val="Vresatsauce"/>
        </w:rPr>
        <w:footnoteRef/>
      </w:r>
      <w:r>
        <w:t xml:space="preserve"> </w:t>
      </w:r>
      <w:r w:rsidRPr="00095B49">
        <w:t>“Jūrnieks”, Nr.2 (117) 2020, 3.lp</w:t>
      </w:r>
    </w:p>
  </w:footnote>
  <w:footnote w:id="22">
    <w:p w14:paraId="418F7874" w14:textId="77777777" w:rsidR="00530545" w:rsidRDefault="00530545" w:rsidP="00835FCD">
      <w:pPr>
        <w:spacing w:after="0" w:line="240" w:lineRule="auto"/>
        <w:contextualSpacing/>
        <w:rPr>
          <w:sz w:val="20"/>
          <w:szCs w:val="20"/>
        </w:rPr>
      </w:pPr>
      <w:r w:rsidRPr="00095B49">
        <w:rPr>
          <w:rFonts w:eastAsiaTheme="majorEastAsia"/>
          <w:vertAlign w:val="superscript"/>
        </w:rPr>
        <w:footnoteRef/>
      </w:r>
      <w:r w:rsidRPr="00095B49">
        <w:rPr>
          <w:vertAlign w:val="superscript"/>
        </w:rPr>
        <w:t xml:space="preserve"> </w:t>
      </w:r>
      <w:r w:rsidRPr="001F63AC">
        <w:rPr>
          <w:sz w:val="20"/>
          <w:szCs w:val="20"/>
        </w:rPr>
        <w:t xml:space="preserve">Latvijas Jūrniecības savienība, 2019. Latvijas </w:t>
      </w:r>
      <w:r w:rsidRPr="00903C68">
        <w:rPr>
          <w:sz w:val="20"/>
          <w:szCs w:val="20"/>
        </w:rPr>
        <w:t xml:space="preserve">jūrniecības gadagrāmata 2018. </w:t>
      </w:r>
    </w:p>
    <w:p w14:paraId="6E9A1A83" w14:textId="7DD3CDEA" w:rsidR="00530545" w:rsidRPr="001F63AC" w:rsidRDefault="00530545" w:rsidP="00835FCD">
      <w:pPr>
        <w:spacing w:after="0" w:line="240" w:lineRule="auto"/>
        <w:contextualSpacing/>
        <w:rPr>
          <w:sz w:val="20"/>
          <w:szCs w:val="20"/>
        </w:rPr>
      </w:pPr>
      <w:r w:rsidRPr="009D5CE0">
        <w:rPr>
          <w:sz w:val="20"/>
          <w:szCs w:val="20"/>
        </w:rPr>
        <w:t>https://www.ljs.lv/wp-content/uploads/2019/05/JurnGG_2018.pdf</w:t>
      </w:r>
      <w:r>
        <w:t xml:space="preserve"> </w:t>
      </w:r>
    </w:p>
  </w:footnote>
  <w:footnote w:id="23">
    <w:p w14:paraId="28F80183" w14:textId="46B7D909" w:rsidR="00530545" w:rsidRPr="001F63AC" w:rsidRDefault="00530545" w:rsidP="00835FCD">
      <w:pPr>
        <w:spacing w:after="0" w:line="240" w:lineRule="auto"/>
        <w:contextualSpacing/>
        <w:rPr>
          <w:sz w:val="20"/>
          <w:szCs w:val="20"/>
        </w:rPr>
      </w:pPr>
      <w:r w:rsidRPr="001F63AC">
        <w:rPr>
          <w:rFonts w:eastAsiaTheme="majorEastAsia"/>
          <w:sz w:val="20"/>
          <w:szCs w:val="20"/>
          <w:vertAlign w:val="superscript"/>
        </w:rPr>
        <w:footnoteRef/>
      </w:r>
      <w:r w:rsidRPr="001F63AC">
        <w:rPr>
          <w:sz w:val="20"/>
          <w:szCs w:val="20"/>
        </w:rPr>
        <w:t xml:space="preserve"> </w:t>
      </w:r>
      <w:r w:rsidRPr="001F63AC">
        <w:rPr>
          <w:sz w:val="20"/>
          <w:szCs w:val="20"/>
        </w:rPr>
        <w:t>Jūrniecības izglītības sistēma Latvijā. VS</w:t>
      </w:r>
      <w:r>
        <w:rPr>
          <w:sz w:val="20"/>
          <w:szCs w:val="20"/>
        </w:rPr>
        <w:t>IA</w:t>
      </w:r>
      <w:r w:rsidRPr="001F63AC">
        <w:rPr>
          <w:sz w:val="20"/>
          <w:szCs w:val="20"/>
        </w:rPr>
        <w:t xml:space="preserve"> LJA Jūrnieku reģistrs, Rīga, 2016.</w:t>
      </w:r>
    </w:p>
  </w:footnote>
  <w:footnote w:id="24">
    <w:p w14:paraId="465F07B8" w14:textId="5DB1A6ED" w:rsidR="00530545" w:rsidRPr="00FB7163" w:rsidRDefault="00530545" w:rsidP="00FB7163">
      <w:pPr>
        <w:spacing w:after="0" w:line="240" w:lineRule="auto"/>
        <w:contextualSpacing/>
        <w:rPr>
          <w:sz w:val="20"/>
          <w:szCs w:val="20"/>
        </w:rPr>
      </w:pPr>
      <w:r w:rsidRPr="00FB7163">
        <w:rPr>
          <w:sz w:val="20"/>
          <w:szCs w:val="20"/>
          <w:vertAlign w:val="superscript"/>
        </w:rPr>
        <w:footnoteRef/>
      </w:r>
      <w:r>
        <w:rPr>
          <w:sz w:val="20"/>
          <w:szCs w:val="20"/>
        </w:rPr>
        <w:t xml:space="preserve"> </w:t>
      </w:r>
      <w:r>
        <w:rPr>
          <w:sz w:val="20"/>
          <w:szCs w:val="20"/>
        </w:rPr>
        <w:t>VSIA “</w:t>
      </w:r>
      <w:r w:rsidRPr="00FB7163">
        <w:rPr>
          <w:sz w:val="20"/>
          <w:szCs w:val="20"/>
        </w:rPr>
        <w:t>Latvijas Jūras administrācija</w:t>
      </w:r>
      <w:r>
        <w:rPr>
          <w:sz w:val="20"/>
          <w:szCs w:val="20"/>
        </w:rPr>
        <w:t>”.</w:t>
      </w:r>
      <w:r w:rsidRPr="00FB7163">
        <w:rPr>
          <w:sz w:val="20"/>
          <w:szCs w:val="20"/>
        </w:rPr>
        <w:t xml:space="preserve"> Latvijā 2021. gada sākumā reģistrēti 11 760 aktīvie jūrnieki. </w:t>
      </w:r>
      <w:r w:rsidRPr="009D5CE0">
        <w:rPr>
          <w:sz w:val="20"/>
          <w:szCs w:val="20"/>
        </w:rPr>
        <w:t>https://www.lja.lv/news/latvija-2021-gada-sakuma-registreti-11-760-aktivie-jurnieki</w:t>
      </w:r>
      <w:r w:rsidRPr="00FB7163">
        <w:rPr>
          <w:sz w:val="20"/>
          <w:szCs w:val="20"/>
        </w:rPr>
        <w:t xml:space="preserve"> </w:t>
      </w:r>
    </w:p>
  </w:footnote>
  <w:footnote w:id="25">
    <w:p w14:paraId="4793E8CF" w14:textId="6C92DECA" w:rsidR="00530545" w:rsidRPr="00FB7163" w:rsidRDefault="00530545" w:rsidP="00835FCD">
      <w:pPr>
        <w:spacing w:after="0" w:line="240" w:lineRule="auto"/>
        <w:contextualSpacing/>
        <w:rPr>
          <w:sz w:val="20"/>
          <w:szCs w:val="20"/>
        </w:rPr>
      </w:pPr>
      <w:r w:rsidRPr="00FB7163">
        <w:rPr>
          <w:rFonts w:eastAsiaTheme="majorEastAsia"/>
          <w:sz w:val="20"/>
          <w:szCs w:val="20"/>
          <w:vertAlign w:val="superscript"/>
        </w:rPr>
        <w:footnoteRef/>
      </w:r>
      <w:r w:rsidRPr="00FB7163">
        <w:rPr>
          <w:sz w:val="20"/>
          <w:szCs w:val="20"/>
          <w:vertAlign w:val="superscript"/>
        </w:rPr>
        <w:t xml:space="preserve"> </w:t>
      </w:r>
      <w:r w:rsidRPr="00FB7163">
        <w:rPr>
          <w:sz w:val="20"/>
          <w:szCs w:val="20"/>
        </w:rPr>
        <w:t>21% jūrnieku ir nodarbināti uz kuģiem zem Maršala salu, 11% - Libērijas, 11% - Maltas, 8% -Apvienotās Karalistes karoga (Avots: VSIA LJA Jūrnieku reģistra dati par Latvijas jūrnieku nodarbinātību 2020. gadā)</w:t>
      </w:r>
    </w:p>
  </w:footnote>
  <w:footnote w:id="26">
    <w:p w14:paraId="10572EFC" w14:textId="555630C8" w:rsidR="00530545" w:rsidRPr="00FB7163" w:rsidRDefault="00530545" w:rsidP="00835FCD">
      <w:pPr>
        <w:pStyle w:val="Vresteksts"/>
      </w:pPr>
      <w:r w:rsidRPr="00FB7163">
        <w:rPr>
          <w:rStyle w:val="Vresatsauce"/>
        </w:rPr>
        <w:footnoteRef/>
      </w:r>
      <w:r w:rsidRPr="00FB7163">
        <w:t xml:space="preserve"> </w:t>
      </w:r>
      <w:r>
        <w:t>VSIA “</w:t>
      </w:r>
      <w:r w:rsidRPr="00FB7163">
        <w:t>Latvijas Jūras administrācija</w:t>
      </w:r>
      <w:r>
        <w:t>”</w:t>
      </w:r>
      <w:r w:rsidRPr="00FB7163">
        <w:t xml:space="preserve">. Licencētās jūrnieku darbiekārtošanas kompānijas </w:t>
      </w:r>
    </w:p>
    <w:p w14:paraId="7BB22E98" w14:textId="3C911CBD" w:rsidR="00530545" w:rsidRPr="00FB7163" w:rsidRDefault="00530545" w:rsidP="00835FCD">
      <w:pPr>
        <w:pStyle w:val="Vresteksts"/>
      </w:pPr>
      <w:r w:rsidRPr="009D5CE0">
        <w:t>https://www.lja.lv/jurnieku-registrs/cita-informacija/jurnieku-darbiekartosana</w:t>
      </w:r>
      <w:r w:rsidRPr="00FB7163">
        <w:t xml:space="preserve"> </w:t>
      </w:r>
    </w:p>
  </w:footnote>
  <w:footnote w:id="27">
    <w:p w14:paraId="7B284C43" w14:textId="77777777" w:rsidR="00530545" w:rsidRDefault="00530545" w:rsidP="00FB7163">
      <w:pPr>
        <w:pStyle w:val="Vresteksts"/>
      </w:pPr>
      <w:r w:rsidRPr="00FB7163">
        <w:rPr>
          <w:rStyle w:val="Vresatsauce"/>
        </w:rPr>
        <w:footnoteRef/>
      </w:r>
      <w:r w:rsidRPr="00FB7163">
        <w:t>Avots: VSIA LJA Jūrnieku reģistra dati par Latvijas jūrnieku skaitu uz 01.01.2021.</w:t>
      </w:r>
    </w:p>
  </w:footnote>
  <w:footnote w:id="28">
    <w:p w14:paraId="4138045D" w14:textId="27C808BA" w:rsidR="00530545" w:rsidRPr="00903C68" w:rsidRDefault="00530545" w:rsidP="008649A7">
      <w:pPr>
        <w:spacing w:after="120" w:line="240" w:lineRule="auto"/>
        <w:rPr>
          <w:sz w:val="20"/>
          <w:szCs w:val="20"/>
        </w:rPr>
      </w:pPr>
      <w:r w:rsidRPr="00903C68">
        <w:rPr>
          <w:sz w:val="20"/>
          <w:szCs w:val="20"/>
          <w:vertAlign w:val="superscript"/>
        </w:rPr>
        <w:footnoteRef/>
      </w:r>
      <w:r w:rsidRPr="00903C68">
        <w:rPr>
          <w:sz w:val="20"/>
          <w:szCs w:val="20"/>
        </w:rPr>
        <w:t xml:space="preserve"> </w:t>
      </w:r>
      <w:r>
        <w:rPr>
          <w:sz w:val="20"/>
          <w:szCs w:val="20"/>
        </w:rPr>
        <w:t>VSIA “</w:t>
      </w:r>
      <w:r w:rsidRPr="00903C68">
        <w:rPr>
          <w:sz w:val="20"/>
          <w:szCs w:val="20"/>
        </w:rPr>
        <w:t>Latvijas Jūras administrācija</w:t>
      </w:r>
      <w:r>
        <w:rPr>
          <w:sz w:val="20"/>
          <w:szCs w:val="20"/>
        </w:rPr>
        <w:t>”</w:t>
      </w:r>
      <w:r w:rsidRPr="00903C68">
        <w:rPr>
          <w:sz w:val="20"/>
          <w:szCs w:val="20"/>
        </w:rPr>
        <w:t xml:space="preserve">, 2020. Mācības jūrniecības izglītības iestādes uzsācis 521 students. </w:t>
      </w:r>
      <w:r w:rsidRPr="009D5CE0">
        <w:rPr>
          <w:sz w:val="20"/>
          <w:szCs w:val="20"/>
        </w:rPr>
        <w:t>https://www.lja.lv/news/macibas-jurniecibas-izglitibas-iestades-uzsacis-521-students</w:t>
      </w:r>
    </w:p>
    <w:p w14:paraId="1D0C40EC" w14:textId="77777777" w:rsidR="00530545" w:rsidRPr="001F63AC" w:rsidRDefault="00530545" w:rsidP="00835FCD">
      <w:pPr>
        <w:rPr>
          <w:sz w:val="20"/>
          <w:szCs w:val="20"/>
        </w:rPr>
      </w:pPr>
    </w:p>
  </w:footnote>
  <w:footnote w:id="29">
    <w:p w14:paraId="4B1D5D1D" w14:textId="66D1BE4B" w:rsidR="00530545" w:rsidRPr="007770EE" w:rsidRDefault="00530545" w:rsidP="0088014F">
      <w:pPr>
        <w:pStyle w:val="Vresteksts"/>
      </w:pPr>
      <w:r w:rsidRPr="007770EE">
        <w:rPr>
          <w:rStyle w:val="Vresatsauce"/>
        </w:rPr>
        <w:footnoteRef/>
      </w:r>
      <w:r>
        <w:t xml:space="preserve"> </w:t>
      </w:r>
      <w:r w:rsidRPr="007770EE">
        <w:t xml:space="preserve">Centrālā statistikas pārvalde. Statistika: </w:t>
      </w:r>
      <w:r w:rsidRPr="00AD4E0C">
        <w:t xml:space="preserve">Latvijas </w:t>
      </w:r>
      <w:proofErr w:type="spellStart"/>
      <w:r w:rsidRPr="00AD4E0C">
        <w:t>energobilance</w:t>
      </w:r>
      <w:proofErr w:type="spellEnd"/>
      <w:r w:rsidRPr="00AD4E0C">
        <w:t xml:space="preserve"> 2019. gadā</w:t>
      </w:r>
      <w:r w:rsidRPr="007770EE">
        <w:t xml:space="preserve">. </w:t>
      </w:r>
      <w:r w:rsidRPr="009D5CE0">
        <w:t>https://www.csb.gov.lv/lv/statistika/statistikas-temas/vide-energetika/energetika/meklet-tema/429-latvijas-energobilance-2019-gada</w:t>
      </w:r>
      <w:r>
        <w:t xml:space="preserve"> </w:t>
      </w:r>
    </w:p>
  </w:footnote>
  <w:footnote w:id="30">
    <w:p w14:paraId="1B6A3F8F" w14:textId="77777777" w:rsidR="00530545" w:rsidRDefault="00530545" w:rsidP="0088014F">
      <w:pPr>
        <w:pStyle w:val="Vresteksts"/>
        <w:rPr>
          <w:lang w:val="en-US"/>
        </w:rPr>
      </w:pPr>
      <w:r w:rsidRPr="00300CAD">
        <w:rPr>
          <w:rStyle w:val="Vresatsauce"/>
        </w:rPr>
        <w:footnoteRef/>
      </w:r>
      <w:r w:rsidRPr="00300CAD">
        <w:rPr>
          <w:lang w:val="en-US"/>
        </w:rPr>
        <w:t xml:space="preserve"> LATVIA’S NATIONAL INVENTORY REPORT 1990 – 2018</w:t>
      </w:r>
      <w:r>
        <w:rPr>
          <w:lang w:val="en-US"/>
        </w:rPr>
        <w:t>.</w:t>
      </w:r>
    </w:p>
    <w:p w14:paraId="561513A2" w14:textId="5D879725" w:rsidR="00530545" w:rsidRPr="009D5CE0" w:rsidRDefault="00530545" w:rsidP="0088014F">
      <w:pPr>
        <w:pStyle w:val="Vresteksts"/>
        <w:rPr>
          <w:i/>
        </w:rPr>
      </w:pPr>
      <w:r w:rsidRPr="001B5109">
        <w:t xml:space="preserve"> </w:t>
      </w:r>
      <w:r w:rsidRPr="009D5CE0">
        <w:t xml:space="preserve">https://www.meteo.lv/lapas/sagatavotie-un-iesniegtie-zinojumi?&amp;id=1153&amp;nid=393 </w:t>
      </w:r>
    </w:p>
  </w:footnote>
  <w:footnote w:id="31">
    <w:p w14:paraId="504FB393" w14:textId="77777777" w:rsidR="00530545" w:rsidRPr="003A369D" w:rsidRDefault="00530545" w:rsidP="006D0794">
      <w:pPr>
        <w:pStyle w:val="Vresteksts"/>
      </w:pPr>
      <w:r>
        <w:rPr>
          <w:rStyle w:val="Vresatsauce"/>
        </w:rPr>
        <w:footnoteRef/>
      </w:r>
      <w:r>
        <w:t xml:space="preserve"> </w:t>
      </w:r>
      <w:r>
        <w:t>SIA “</w:t>
      </w:r>
      <w:r w:rsidRPr="000A217D">
        <w:t>Latvijas Vides, ģeoloģijas un meteoroloģijas centrs</w:t>
      </w:r>
      <w:r>
        <w:t>”,</w:t>
      </w:r>
      <w:r w:rsidRPr="00F13692">
        <w:t xml:space="preserve"> </w:t>
      </w:r>
      <w:r>
        <w:t xml:space="preserve">2020. </w:t>
      </w:r>
      <w:r w:rsidRPr="00F13692">
        <w:t xml:space="preserve">2020. gada emisiju ziņojums par valsts kopējām emisijām. </w:t>
      </w:r>
      <w:hyperlink r:id="rId1" w:history="1">
        <w:r w:rsidRPr="002E56F2">
          <w:rPr>
            <w:rStyle w:val="Hipersaite"/>
          </w:rPr>
          <w:t>https://videscentrs.lvgmc.lv/lapas/gaisa-piesarnojums</w:t>
        </w:r>
      </w:hyperlink>
      <w:r>
        <w:t xml:space="preserve"> </w:t>
      </w:r>
    </w:p>
  </w:footnote>
  <w:footnote w:id="32">
    <w:p w14:paraId="6AD570BA" w14:textId="5F44955C" w:rsidR="00530545" w:rsidRPr="003A369D" w:rsidRDefault="00530545">
      <w:pPr>
        <w:pStyle w:val="Vresteksts"/>
      </w:pPr>
      <w:r>
        <w:rPr>
          <w:rStyle w:val="Vresatsauce"/>
        </w:rPr>
        <w:footnoteRef/>
      </w:r>
      <w:r>
        <w:t xml:space="preserve"> </w:t>
      </w:r>
      <w:r>
        <w:t>SIA “</w:t>
      </w:r>
      <w:r w:rsidRPr="000A217D">
        <w:t>Latvijas Vides, ģeoloģijas un meteoroloģijas centrs</w:t>
      </w:r>
      <w:r>
        <w:t>”,</w:t>
      </w:r>
      <w:r w:rsidRPr="00F13692">
        <w:t xml:space="preserve"> </w:t>
      </w:r>
      <w:r>
        <w:t xml:space="preserve">2020. </w:t>
      </w:r>
      <w:r w:rsidRPr="00F13692">
        <w:t xml:space="preserve">2020. gada emisiju ziņojums par valsts kopējām emisijām. </w:t>
      </w:r>
      <w:r w:rsidRPr="009D5CE0">
        <w:t>https://videscentrs.lvgmc.lv/lapas/gaisa-piesarnojums</w:t>
      </w:r>
    </w:p>
  </w:footnote>
  <w:footnote w:id="33">
    <w:p w14:paraId="485F220D" w14:textId="77777777" w:rsidR="00530545" w:rsidRDefault="00530545" w:rsidP="0068078E">
      <w:pPr>
        <w:pStyle w:val="Vresteksts"/>
        <w:jc w:val="both"/>
      </w:pPr>
      <w:r>
        <w:rPr>
          <w:rStyle w:val="Vresatsauce"/>
        </w:rPr>
        <w:footnoteRef/>
      </w:r>
      <w:r>
        <w:t xml:space="preserve"> </w:t>
      </w:r>
      <w:r>
        <w:t>SIA “</w:t>
      </w:r>
      <w:r w:rsidRPr="000A217D">
        <w:t>Latvijas Vides, ģeoloģijas un meteoroloģijas centrs</w:t>
      </w:r>
      <w:r>
        <w:t>”, 2020. 2020. gadā iesniegtās gaisa piesārņojošo vielu inventarizācijas kopsavilkums.</w:t>
      </w:r>
    </w:p>
    <w:p w14:paraId="04AA2EBC" w14:textId="055C6726" w:rsidR="00530545" w:rsidRDefault="00530545" w:rsidP="0068078E">
      <w:pPr>
        <w:pStyle w:val="Vresteksts"/>
        <w:jc w:val="both"/>
      </w:pPr>
      <w:r w:rsidRPr="009D5CE0">
        <w:t>https://www.meteo.lv/fs/CKFinderJava/userfiles/files/Vide/Gaiss/Piesarnojums/New/2020_konsp.pdf</w:t>
      </w:r>
      <w:r>
        <w:t xml:space="preserve"> </w:t>
      </w:r>
    </w:p>
  </w:footnote>
  <w:footnote w:id="34">
    <w:p w14:paraId="544871CE" w14:textId="77777777" w:rsidR="00530545" w:rsidRDefault="00530545" w:rsidP="00EA3E4D">
      <w:pPr>
        <w:pStyle w:val="Vresteksts"/>
      </w:pPr>
      <w:r>
        <w:rPr>
          <w:rStyle w:val="Vresatsauce"/>
        </w:rPr>
        <w:footnoteRef/>
      </w:r>
      <w:r>
        <w:t xml:space="preserve"> </w:t>
      </w:r>
      <w:r>
        <w:t xml:space="preserve">Rīgas plānošanas reģions, 2020. Rīcības plāns Rīgas metropoles areāla attīstībai. </w:t>
      </w:r>
    </w:p>
    <w:p w14:paraId="7A42BD5B" w14:textId="729B68FB" w:rsidR="00530545" w:rsidRDefault="00530545" w:rsidP="00EA3E4D">
      <w:pPr>
        <w:pStyle w:val="Vresteksts"/>
      </w:pPr>
      <w:r w:rsidRPr="009D5CE0">
        <w:t>http://rpr.gov.lv/wp-content/uploads/2020/06/Rigas-metropoles-areala-ricibas-plans_Web-1.pdf</w:t>
      </w:r>
      <w:r>
        <w:t xml:space="preserve"> </w:t>
      </w:r>
    </w:p>
  </w:footnote>
  <w:footnote w:id="35">
    <w:p w14:paraId="3BAEEC96" w14:textId="4D71718B" w:rsidR="00530545" w:rsidRDefault="00530545">
      <w:pPr>
        <w:pStyle w:val="Vresteksts"/>
      </w:pPr>
      <w:r>
        <w:rPr>
          <w:rStyle w:val="Vresatsauce"/>
        </w:rPr>
        <w:footnoteRef/>
      </w:r>
      <w:r>
        <w:t xml:space="preserve"> </w:t>
      </w:r>
      <w:r>
        <w:t xml:space="preserve">CSP, </w:t>
      </w:r>
      <w:r w:rsidRPr="00E63FEB">
        <w:t>Reģistrēto automobiļu skaits statistiskajos reģionos un republikas pilsētās gada beigās</w:t>
      </w:r>
      <w:r>
        <w:t xml:space="preserve">. </w:t>
      </w:r>
      <w:r w:rsidRPr="009D5CE0">
        <w:t>https://www.csb.gov.lv/lv/statistika/statistikas-temas/transports-turisms/transports/tabulas/trg070/registreto-automobilu-skaits-statistiskajos</w:t>
      </w:r>
      <w:r>
        <w:t xml:space="preserve"> </w:t>
      </w:r>
    </w:p>
  </w:footnote>
  <w:footnote w:id="36">
    <w:p w14:paraId="6EE07CAA" w14:textId="5FCB740D" w:rsidR="00530545" w:rsidRPr="007770EE" w:rsidRDefault="00530545" w:rsidP="006D090A">
      <w:pPr>
        <w:pStyle w:val="Vresteksts"/>
      </w:pPr>
      <w:r w:rsidRPr="007770EE">
        <w:rPr>
          <w:rStyle w:val="Vresatsauce"/>
        </w:rPr>
        <w:footnoteRef/>
      </w:r>
      <w:r>
        <w:t xml:space="preserve"> </w:t>
      </w:r>
      <w:r>
        <w:t>CSP</w:t>
      </w:r>
      <w:r w:rsidRPr="007770EE">
        <w:t xml:space="preserve">. Statistika: Pasažieru pārvadājumi. </w:t>
      </w:r>
      <w:r w:rsidRPr="005A5DCA">
        <w:rPr>
          <w:rFonts w:eastAsiaTheme="majorEastAsia"/>
        </w:rPr>
        <w:t>https://www.csb.gov.lv/lv/statistika/statistikas-temas/transports-turisms/transports/meklet-tema/2976-pasazieru-parvadajumi</w:t>
      </w:r>
    </w:p>
  </w:footnote>
  <w:footnote w:id="37">
    <w:p w14:paraId="428A4477" w14:textId="0AB22EFE" w:rsidR="00530545" w:rsidRDefault="00530545" w:rsidP="001B3A7F">
      <w:pPr>
        <w:pStyle w:val="Vresteksts"/>
      </w:pPr>
      <w:r>
        <w:rPr>
          <w:rStyle w:val="Vresatsauce"/>
        </w:rPr>
        <w:footnoteRef/>
      </w:r>
      <w:r>
        <w:t xml:space="preserve"> </w:t>
      </w:r>
      <w:r>
        <w:t xml:space="preserve">LR Satiksmes ministrija, 2019. Informatīvais ziņojums: Par reģionālās nozīmes sabiedriskā transporta pakalpojumu attīstību 2021.-2030.gadam. </w:t>
      </w:r>
      <w:r w:rsidRPr="009D5CE0">
        <w:t>http://tap.mk.gov.lv/lv/mk/tap/?pid=40473219&amp;mode=mk&amp;date=2019-06-04</w:t>
      </w:r>
      <w:r>
        <w:t xml:space="preserve"> </w:t>
      </w:r>
    </w:p>
  </w:footnote>
  <w:footnote w:id="38">
    <w:p w14:paraId="10F9D79F" w14:textId="77777777" w:rsidR="00530545" w:rsidRDefault="00530545" w:rsidP="00945F14">
      <w:pPr>
        <w:pStyle w:val="Vresteksts"/>
        <w:jc w:val="both"/>
      </w:pPr>
      <w:r>
        <w:rPr>
          <w:rStyle w:val="Vresatsauce"/>
        </w:rPr>
        <w:footnoteRef/>
      </w:r>
      <w:r>
        <w:t xml:space="preserve"> </w:t>
      </w:r>
      <w:r w:rsidRPr="00F041D6">
        <w:t>VZI “Fizikālās enerģētikas institūts”</w:t>
      </w:r>
      <w:r>
        <w:t xml:space="preserve">, Latvijas Tautsaimniecības attīstības iespējamo scenāriju līdz 2050.gadam izstrāde atbilstoši Eiropas Savienības ilgtermiņa attīstības redzējumam. 2019. </w:t>
      </w:r>
    </w:p>
    <w:p w14:paraId="390F9F6E" w14:textId="25538AA0" w:rsidR="00530545" w:rsidRDefault="00530545" w:rsidP="00945F14">
      <w:pPr>
        <w:pStyle w:val="Vresteksts"/>
        <w:jc w:val="both"/>
      </w:pPr>
      <w:r w:rsidRPr="00945F14">
        <w:t>http://petijumi.mk.gov.lv/sites/default/files/title_file/FEI_atskaite_scenariji2050_GK_final.pdf</w:t>
      </w:r>
    </w:p>
  </w:footnote>
  <w:footnote w:id="39">
    <w:p w14:paraId="5CA651D8" w14:textId="2376BC9F" w:rsidR="00530545" w:rsidRDefault="00530545">
      <w:pPr>
        <w:pStyle w:val="Vresteksts"/>
      </w:pPr>
      <w:r>
        <w:rPr>
          <w:rStyle w:val="Vresatsauce"/>
        </w:rPr>
        <w:footnoteRef/>
      </w:r>
      <w:r>
        <w:t xml:space="preserve"> </w:t>
      </w:r>
      <w:r>
        <w:t xml:space="preserve">“Latvijas stratēģija </w:t>
      </w:r>
      <w:proofErr w:type="spellStart"/>
      <w:r>
        <w:t>klimatneitralitātes</w:t>
      </w:r>
      <w:proofErr w:type="spellEnd"/>
      <w:r>
        <w:t xml:space="preserve"> sasniegšanai līdz 2050.gadam”. 2019. Informatīvais ziņojums: </w:t>
      </w:r>
      <w:r w:rsidRPr="00ED69CC">
        <w:t>https://ec.europa.eu/clima/sites/lts/lts_lv_lv.pdf</w:t>
      </w:r>
    </w:p>
  </w:footnote>
  <w:footnote w:id="40">
    <w:p w14:paraId="1C770FD7" w14:textId="4E91E9B5" w:rsidR="00E4157B" w:rsidRDefault="00E4157B">
      <w:pPr>
        <w:pStyle w:val="Vresteksts"/>
      </w:pPr>
      <w:r>
        <w:rPr>
          <w:rStyle w:val="Vresatsauce"/>
        </w:rPr>
        <w:footnoteRef/>
      </w:r>
      <w:r>
        <w:t xml:space="preserve"> </w:t>
      </w:r>
      <w:r w:rsidR="00710360" w:rsidRPr="00710360">
        <w:t>Eiropas Komisijas paziņojums “Ilgtspējīgas un viedas mobilitātes stratēģija”</w:t>
      </w:r>
      <w:r w:rsidR="003318CE">
        <w:t xml:space="preserve"> </w:t>
      </w:r>
      <w:r w:rsidR="003318CE" w:rsidRPr="00015C78">
        <w:t>https://ec.europa.eu/transport/sites/transport/files/legislation/com20200789.pdf</w:t>
      </w:r>
    </w:p>
  </w:footnote>
  <w:footnote w:id="41">
    <w:p w14:paraId="1FEF705C" w14:textId="77777777" w:rsidR="00710DB3" w:rsidRDefault="00710DB3" w:rsidP="00710DB3">
      <w:pPr>
        <w:pStyle w:val="Vresteksts"/>
      </w:pPr>
      <w:r w:rsidRPr="001F58A5">
        <w:rPr>
          <w:rStyle w:val="Vresatsauce"/>
        </w:rPr>
        <w:footnoteRef/>
      </w:r>
      <w:r w:rsidRPr="001F58A5">
        <w:t xml:space="preserve"> </w:t>
      </w:r>
      <w:r w:rsidRPr="001F58A5">
        <w:t xml:space="preserve">VAS “Ceļu satiksmes drošības direkcija”. </w:t>
      </w:r>
      <w:r w:rsidRPr="001F58A5">
        <w:rPr>
          <w:i/>
          <w:iCs/>
        </w:rPr>
        <w:t>Transportlīdzekļu vidējais vecums.</w:t>
      </w:r>
      <w:r w:rsidRPr="001F58A5">
        <w:t xml:space="preserve"> </w:t>
      </w:r>
      <w:r w:rsidRPr="009D5CE0">
        <w:t>https://www.csdd.lv/transportlidzekli/registreto-transportlidzeklu-skait</w:t>
      </w:r>
      <w:r>
        <w:t xml:space="preserve"> </w:t>
      </w:r>
    </w:p>
  </w:footnote>
  <w:footnote w:id="42">
    <w:p w14:paraId="7608EB13" w14:textId="2A872C12" w:rsidR="00CC2DA7" w:rsidRDefault="00CC2DA7">
      <w:pPr>
        <w:pStyle w:val="Vresteksts"/>
      </w:pPr>
      <w:r>
        <w:rPr>
          <w:rStyle w:val="Vresatsauce"/>
        </w:rPr>
        <w:footnoteRef/>
      </w:r>
      <w:r>
        <w:t xml:space="preserve"> </w:t>
      </w:r>
      <w:r w:rsidR="004C1FFF" w:rsidRPr="004C1FFF">
        <w:t>https://www.acea.auto/figure/average-age-of-eu-vehicle-fleet-by-country/</w:t>
      </w:r>
    </w:p>
  </w:footnote>
  <w:footnote w:id="43">
    <w:p w14:paraId="19079D47" w14:textId="331D93BF" w:rsidR="002E20B8" w:rsidRDefault="002E20B8">
      <w:pPr>
        <w:pStyle w:val="Vresteksts"/>
      </w:pPr>
      <w:r>
        <w:rPr>
          <w:rStyle w:val="Vresatsauce"/>
        </w:rPr>
        <w:footnoteRef/>
      </w:r>
      <w:r>
        <w:t xml:space="preserve"> </w:t>
      </w:r>
      <w:r w:rsidRPr="002E20B8">
        <w:t>https://eur-lex.europa.eu/legal-content/LV/TXT/PDF/?uri=CELEX:52021DC0188&amp;from=ES</w:t>
      </w:r>
    </w:p>
  </w:footnote>
  <w:footnote w:id="44">
    <w:p w14:paraId="0B695A27" w14:textId="77777777" w:rsidR="001C74AF" w:rsidRDefault="001C74AF" w:rsidP="001C74AF">
      <w:pPr>
        <w:pStyle w:val="Vresteksts"/>
      </w:pPr>
      <w:r>
        <w:rPr>
          <w:rStyle w:val="Vresatsauce"/>
        </w:rPr>
        <w:footnoteRef/>
      </w:r>
      <w:r>
        <w:t xml:space="preserve"> </w:t>
      </w:r>
      <w:r>
        <w:t xml:space="preserve">Atbilstoši EK iesniegtajam ziņojumam par SEG prognozēm, politiku un pasākumiem </w:t>
      </w:r>
    </w:p>
    <w:p w14:paraId="63B432C7" w14:textId="77777777" w:rsidR="001C74AF" w:rsidRDefault="001C74AF" w:rsidP="001C74AF">
      <w:pPr>
        <w:pStyle w:val="Vresteksts"/>
      </w:pPr>
      <w:r>
        <w:t>https://cdr.eionet.europa.eu/lv/eu/mmr/art04-13-14_lcds_pams_projections/projections/envxqm02w/</w:t>
      </w:r>
    </w:p>
  </w:footnote>
  <w:footnote w:id="45">
    <w:p w14:paraId="130CE75E" w14:textId="77777777" w:rsidR="001C74AF" w:rsidRDefault="001C74AF" w:rsidP="001C74AF">
      <w:pPr>
        <w:pStyle w:val="Vresteksts"/>
        <w:jc w:val="both"/>
      </w:pPr>
      <w:r>
        <w:rPr>
          <w:rStyle w:val="Vresatsauce"/>
        </w:rPr>
        <w:footnoteRef/>
      </w:r>
      <w:r>
        <w:t xml:space="preserve"> </w:t>
      </w:r>
      <w:r w:rsidRPr="008F187E">
        <w:t>Atbilstoši 2019.gadā veiktajiem emisiju prognožu datiem</w:t>
      </w:r>
      <w:r>
        <w:t xml:space="preserve">: </w:t>
      </w:r>
      <w:r w:rsidRPr="008F187E">
        <w:t>https://videscentrs.lvgmc.lv/lapas/gaisa-piesarnojums</w:t>
      </w:r>
    </w:p>
  </w:footnote>
  <w:footnote w:id="46">
    <w:p w14:paraId="254BA37C" w14:textId="6BF72760" w:rsidR="00F15423" w:rsidRDefault="00F15423">
      <w:pPr>
        <w:pStyle w:val="Vresteksts"/>
      </w:pPr>
      <w:r>
        <w:rPr>
          <w:rStyle w:val="Vresatsauce"/>
        </w:rPr>
        <w:footnoteRef/>
      </w:r>
      <w:r>
        <w:t xml:space="preserve"> </w:t>
      </w:r>
      <w:r w:rsidR="00556C57" w:rsidRPr="00556C57">
        <w:t>https://www.varam.gov.lv/lv/jaunums/pless-varam-rosina-finansiali-atbalstit-bezemisiju-un-mazemisiju-transportlidzeklu-iegadi?fbclid=IwAR1UPylouMycP3WBVFQU-ISXGVTjO6GGZX1m8YoomJ0hq4noOG9aSrgBwuA</w:t>
      </w:r>
    </w:p>
  </w:footnote>
  <w:footnote w:id="47">
    <w:p w14:paraId="628ED742" w14:textId="77777777" w:rsidR="00530545" w:rsidRDefault="00530545" w:rsidP="00BD4D2B">
      <w:pPr>
        <w:pStyle w:val="Vresteksts"/>
      </w:pPr>
      <w:r>
        <w:rPr>
          <w:rStyle w:val="Vresatsauce"/>
        </w:rPr>
        <w:footnoteRef/>
      </w:r>
      <w:r>
        <w:t xml:space="preserve"> </w:t>
      </w:r>
      <w:r w:rsidRPr="00A652CD">
        <w:t xml:space="preserve">Eiropas Komisijas paziņojums "Tīru planētu - visiem! Stratēģisks Eiropas ilgtermiņa redzējums par pārticīgu, modernu, konkurētspējīgu un </w:t>
      </w:r>
      <w:proofErr w:type="spellStart"/>
      <w:r w:rsidRPr="00A652CD">
        <w:t>klimatneitrālu</w:t>
      </w:r>
      <w:proofErr w:type="spellEnd"/>
      <w:r>
        <w:t xml:space="preserve"> </w:t>
      </w:r>
      <w:r w:rsidRPr="00A652CD">
        <w:t>ekonomiku"</w:t>
      </w:r>
    </w:p>
    <w:p w14:paraId="6F401F22" w14:textId="7612BF08" w:rsidR="00530545" w:rsidRPr="00AF5F19" w:rsidRDefault="00530545" w:rsidP="00BD4D2B">
      <w:pPr>
        <w:pStyle w:val="Vresteksts"/>
      </w:pPr>
      <w:r w:rsidRPr="00945F14">
        <w:t>https://eur-lex.europa.eu/legal content/LV/TXT/PDF/?uri=CELEX:52018DC0773&amp;qid=1563535539905&amp;from=EN</w:t>
      </w:r>
      <w:r>
        <w:t xml:space="preserve"> </w:t>
      </w:r>
    </w:p>
  </w:footnote>
  <w:footnote w:id="48">
    <w:p w14:paraId="4D732BFE" w14:textId="77777777" w:rsidR="00530545" w:rsidRPr="003A369D" w:rsidRDefault="00530545" w:rsidP="000503E3">
      <w:pPr>
        <w:pStyle w:val="Vresteksts"/>
        <w:rPr>
          <w:lang w:val="fi-FI"/>
        </w:rPr>
      </w:pPr>
      <w:r>
        <w:rPr>
          <w:rStyle w:val="Vresatsauce"/>
        </w:rPr>
        <w:footnoteRef/>
      </w:r>
      <w:r>
        <w:t xml:space="preserve"> </w:t>
      </w:r>
      <w:r w:rsidRPr="003A369D">
        <w:rPr>
          <w:lang w:val="fi-FI"/>
        </w:rPr>
        <w:t xml:space="preserve">EUROSTAT </w:t>
      </w:r>
      <w:r w:rsidRPr="009D5CE0">
        <w:rPr>
          <w:iCs/>
          <w:lang w:val="fi-FI"/>
        </w:rPr>
        <w:t>https://ec.europa.eu/eurostat/web/energy/data/shares</w:t>
      </w:r>
      <w:r w:rsidRPr="003A369D">
        <w:rPr>
          <w:i/>
          <w:lang w:val="fi-FI"/>
        </w:rPr>
        <w:t xml:space="preserve"> </w:t>
      </w:r>
    </w:p>
    <w:p w14:paraId="190C1983" w14:textId="566B927A" w:rsidR="00530545" w:rsidRPr="000503E3" w:rsidRDefault="00530545">
      <w:pPr>
        <w:pStyle w:val="Vresteksts"/>
        <w:rPr>
          <w:lang w:val="fi-FI"/>
        </w:rPr>
      </w:pPr>
    </w:p>
  </w:footnote>
  <w:footnote w:id="49">
    <w:p w14:paraId="5CC34B05" w14:textId="05E55BC0" w:rsidR="001C2017" w:rsidRDefault="001C2017">
      <w:pPr>
        <w:pStyle w:val="Vresteksts"/>
      </w:pPr>
      <w:r>
        <w:rPr>
          <w:rStyle w:val="Vresatsauce"/>
        </w:rPr>
        <w:footnoteRef/>
      </w:r>
      <w:r>
        <w:t xml:space="preserve"> </w:t>
      </w:r>
      <w:r w:rsidRPr="00015C78">
        <w:t>https://ec.europa.eu/transport/sites/transport/files/legislation/com20200789.pdf</w:t>
      </w:r>
    </w:p>
  </w:footnote>
  <w:footnote w:id="50">
    <w:p w14:paraId="79935B45" w14:textId="4A06F1DE" w:rsidR="00530545" w:rsidRPr="00FF1C2A" w:rsidRDefault="00530545" w:rsidP="006D090A">
      <w:pPr>
        <w:pStyle w:val="Vresteksts"/>
      </w:pPr>
      <w:r w:rsidRPr="00FF1C2A">
        <w:rPr>
          <w:rStyle w:val="Vresatsauce"/>
        </w:rPr>
        <w:footnoteRef/>
      </w:r>
      <w:r w:rsidRPr="00FF1C2A">
        <w:t xml:space="preserve">Centrālā statistikas pārvalde. 14.11.2018. Latvijas iedzīvotāji dienā noiet vidēji 2,7 kilometrus. </w:t>
      </w:r>
      <w:r w:rsidRPr="009D5CE0">
        <w:rPr>
          <w:rFonts w:eastAsiaTheme="majorEastAsia"/>
        </w:rPr>
        <w:t>https://www.csb.gov.lv/lv/statistika/statistikas-temas/transports-turisms/transports/meklet-tema/2488-latvijas-iedzivotaju-mobilitate-2017-gada</w:t>
      </w:r>
      <w:r w:rsidRPr="00FF1C2A">
        <w:t xml:space="preserve"> </w:t>
      </w:r>
    </w:p>
  </w:footnote>
  <w:footnote w:id="51">
    <w:p w14:paraId="25215BDB" w14:textId="5F676698" w:rsidR="00530545" w:rsidRPr="00FF1C2A" w:rsidRDefault="00530545" w:rsidP="006D090A">
      <w:pPr>
        <w:pStyle w:val="Vresteksts"/>
      </w:pPr>
      <w:r w:rsidRPr="00FF1C2A">
        <w:rPr>
          <w:rStyle w:val="Vresatsauce"/>
        </w:rPr>
        <w:footnoteRef/>
      </w:r>
      <w:r>
        <w:t xml:space="preserve"> </w:t>
      </w:r>
      <w:r>
        <w:t>SIA “</w:t>
      </w:r>
      <w:proofErr w:type="spellStart"/>
      <w:r>
        <w:t>Enviroprojekts</w:t>
      </w:r>
      <w:proofErr w:type="spellEnd"/>
      <w:r>
        <w:t xml:space="preserve">”, 2019. Pētījums par </w:t>
      </w:r>
      <w:proofErr w:type="spellStart"/>
      <w:r>
        <w:t>velosatiksmi</w:t>
      </w:r>
      <w:proofErr w:type="spellEnd"/>
      <w:r>
        <w:t xml:space="preserve"> un </w:t>
      </w:r>
      <w:proofErr w:type="spellStart"/>
      <w:r>
        <w:t>velosatiksmes</w:t>
      </w:r>
      <w:proofErr w:type="spellEnd"/>
      <w:r>
        <w:t xml:space="preserve"> infrastruktūru nacionālā mērogā</w:t>
      </w:r>
      <w:r w:rsidRPr="00FF1C2A">
        <w:t xml:space="preserve">. </w:t>
      </w:r>
      <w:r w:rsidRPr="009D5CE0">
        <w:t>http://veloplans.lv/wp-content/uploads/2017/08/Velo-petijums_15012020.pdf</w:t>
      </w:r>
      <w:r>
        <w:t xml:space="preserve"> </w:t>
      </w:r>
    </w:p>
  </w:footnote>
  <w:footnote w:id="52">
    <w:p w14:paraId="7501EFE7" w14:textId="77777777" w:rsidR="00530545" w:rsidRDefault="00530545" w:rsidP="006D090A">
      <w:pPr>
        <w:pStyle w:val="Vresteksts"/>
      </w:pPr>
      <w:r w:rsidRPr="00FF1C2A">
        <w:rPr>
          <w:rStyle w:val="Vresatsauce"/>
        </w:rPr>
        <w:footnoteRef/>
      </w:r>
      <w:r>
        <w:t xml:space="preserve"> </w:t>
      </w:r>
      <w:r w:rsidRPr="00FF1C2A">
        <w:t xml:space="preserve">Ceļu satiksmes drošības direkcija. Statistika: Ceļu satiksmes negadījumi. </w:t>
      </w:r>
    </w:p>
    <w:p w14:paraId="0BCDA8B8" w14:textId="45FC241B" w:rsidR="00530545" w:rsidRPr="00231047" w:rsidRDefault="00530545" w:rsidP="006D090A">
      <w:pPr>
        <w:pStyle w:val="Vresteksts"/>
        <w:rPr>
          <w:sz w:val="16"/>
          <w:szCs w:val="16"/>
        </w:rPr>
      </w:pPr>
      <w:r w:rsidRPr="009D5CE0">
        <w:rPr>
          <w:rFonts w:eastAsiaTheme="majorEastAsia"/>
        </w:rPr>
        <w:t>https://www.csdd.lv/celu-satiksmes-negadijumi/celu-satiksmes-negadijumu-skaits</w:t>
      </w:r>
      <w:r w:rsidRPr="004B09AA">
        <w:rPr>
          <w:sz w:val="16"/>
          <w:szCs w:val="16"/>
        </w:rPr>
        <w:t xml:space="preserve"> </w:t>
      </w:r>
    </w:p>
  </w:footnote>
  <w:footnote w:id="53">
    <w:p w14:paraId="274A83FF" w14:textId="2AC9586D" w:rsidR="00530545" w:rsidRDefault="00530545">
      <w:pPr>
        <w:pStyle w:val="Vresteksts"/>
      </w:pPr>
      <w:r>
        <w:rPr>
          <w:rStyle w:val="Vresatsauce"/>
        </w:rPr>
        <w:footnoteRef/>
      </w:r>
      <w:r w:rsidRPr="009D5CE0">
        <w:t>https://eea.maps.arcgis.com/apps/MapJournal/index.html?appid=be745f206c7b4b9fa269f225c6388aec&amp;embed=true#</w:t>
      </w:r>
      <w:r>
        <w:t xml:space="preserve"> </w:t>
      </w:r>
    </w:p>
  </w:footnote>
  <w:footnote w:id="54">
    <w:p w14:paraId="6BCE4B3F" w14:textId="2E8FB561" w:rsidR="00530545" w:rsidRPr="002C6782" w:rsidRDefault="00530545" w:rsidP="006D090A">
      <w:pPr>
        <w:pStyle w:val="Vresteksts"/>
      </w:pPr>
      <w:r w:rsidRPr="002C6782">
        <w:rPr>
          <w:rStyle w:val="Vresatsauce"/>
        </w:rPr>
        <w:footnoteRef/>
      </w:r>
      <w:proofErr w:type="spellStart"/>
      <w:r w:rsidRPr="002C6782">
        <w:rPr>
          <w:i/>
          <w:iCs/>
        </w:rPr>
        <w:t>European</w:t>
      </w:r>
      <w:proofErr w:type="spellEnd"/>
      <w:r w:rsidRPr="002C6782">
        <w:rPr>
          <w:i/>
          <w:iCs/>
        </w:rPr>
        <w:t xml:space="preserve"> </w:t>
      </w:r>
      <w:proofErr w:type="spellStart"/>
      <w:r w:rsidRPr="002C6782">
        <w:rPr>
          <w:i/>
          <w:iCs/>
        </w:rPr>
        <w:t>Commission</w:t>
      </w:r>
      <w:proofErr w:type="spellEnd"/>
      <w:r w:rsidRPr="002C6782">
        <w:t xml:space="preserve">, 2016. </w:t>
      </w:r>
      <w:r w:rsidRPr="002C6782">
        <w:rPr>
          <w:i/>
          <w:iCs/>
        </w:rPr>
        <w:t xml:space="preserve">EU Transport </w:t>
      </w:r>
      <w:proofErr w:type="spellStart"/>
      <w:r w:rsidRPr="002C6782">
        <w:rPr>
          <w:i/>
          <w:iCs/>
        </w:rPr>
        <w:t>Scoreboard</w:t>
      </w:r>
      <w:proofErr w:type="spellEnd"/>
      <w:r w:rsidRPr="002C6782">
        <w:rPr>
          <w:i/>
          <w:iCs/>
        </w:rPr>
        <w:t xml:space="preserve">: </w:t>
      </w:r>
      <w:proofErr w:type="spellStart"/>
      <w:r w:rsidRPr="002C6782">
        <w:rPr>
          <w:i/>
          <w:iCs/>
        </w:rPr>
        <w:t>Electrified</w:t>
      </w:r>
      <w:proofErr w:type="spellEnd"/>
      <w:r w:rsidRPr="002C6782">
        <w:rPr>
          <w:i/>
          <w:iCs/>
        </w:rPr>
        <w:t xml:space="preserve"> </w:t>
      </w:r>
      <w:proofErr w:type="spellStart"/>
      <w:r w:rsidRPr="002C6782">
        <w:rPr>
          <w:i/>
          <w:iCs/>
        </w:rPr>
        <w:t>Railway</w:t>
      </w:r>
      <w:proofErr w:type="spellEnd"/>
      <w:r w:rsidRPr="002C6782">
        <w:rPr>
          <w:i/>
          <w:iCs/>
        </w:rPr>
        <w:t xml:space="preserve"> Lines.</w:t>
      </w:r>
      <w:r w:rsidRPr="002C6782">
        <w:t xml:space="preserve"> </w:t>
      </w:r>
      <w:r w:rsidRPr="009D5CE0">
        <w:rPr>
          <w:rFonts w:eastAsiaTheme="majorEastAsia"/>
        </w:rPr>
        <w:t>https://ec.europa.eu/transport/facts-fundings/scoreboard/compare/energy-union-innovation/share-electrified-railway_en</w:t>
      </w:r>
      <w:r w:rsidRPr="002C6782">
        <w:t xml:space="preserve"> </w:t>
      </w:r>
    </w:p>
  </w:footnote>
  <w:footnote w:id="55">
    <w:p w14:paraId="642996C3" w14:textId="3476241B" w:rsidR="00530545" w:rsidRPr="002C6782" w:rsidRDefault="00530545" w:rsidP="006D090A">
      <w:pPr>
        <w:pStyle w:val="Vresteksts"/>
      </w:pPr>
      <w:r w:rsidRPr="002C6782">
        <w:rPr>
          <w:rStyle w:val="Vresatsauce"/>
        </w:rPr>
        <w:footnoteRef/>
      </w:r>
      <w:proofErr w:type="spellStart"/>
      <w:r w:rsidRPr="002C6782">
        <w:rPr>
          <w:i/>
          <w:iCs/>
        </w:rPr>
        <w:t>World</w:t>
      </w:r>
      <w:proofErr w:type="spellEnd"/>
      <w:r w:rsidRPr="002C6782">
        <w:rPr>
          <w:i/>
          <w:iCs/>
        </w:rPr>
        <w:t xml:space="preserve"> </w:t>
      </w:r>
      <w:proofErr w:type="spellStart"/>
      <w:r w:rsidRPr="002C6782">
        <w:rPr>
          <w:i/>
          <w:iCs/>
        </w:rPr>
        <w:t>Economic</w:t>
      </w:r>
      <w:proofErr w:type="spellEnd"/>
      <w:r w:rsidRPr="002C6782">
        <w:rPr>
          <w:i/>
          <w:iCs/>
        </w:rPr>
        <w:t xml:space="preserve"> Forum. </w:t>
      </w:r>
      <w:proofErr w:type="spellStart"/>
      <w:r>
        <w:rPr>
          <w:i/>
          <w:iCs/>
        </w:rPr>
        <w:t>The</w:t>
      </w:r>
      <w:proofErr w:type="spellEnd"/>
      <w:r>
        <w:rPr>
          <w:i/>
          <w:iCs/>
        </w:rPr>
        <w:t xml:space="preserve"> </w:t>
      </w:r>
      <w:proofErr w:type="spellStart"/>
      <w:r w:rsidRPr="002C6782">
        <w:rPr>
          <w:i/>
          <w:iCs/>
        </w:rPr>
        <w:t>Global</w:t>
      </w:r>
      <w:proofErr w:type="spellEnd"/>
      <w:r w:rsidRPr="002C6782">
        <w:rPr>
          <w:i/>
          <w:iCs/>
        </w:rPr>
        <w:t xml:space="preserve"> </w:t>
      </w:r>
      <w:proofErr w:type="spellStart"/>
      <w:r w:rsidRPr="002C6782">
        <w:rPr>
          <w:i/>
          <w:iCs/>
        </w:rPr>
        <w:t>Competitiveness</w:t>
      </w:r>
      <w:proofErr w:type="spellEnd"/>
      <w:r w:rsidRPr="002C6782">
        <w:rPr>
          <w:i/>
          <w:iCs/>
        </w:rPr>
        <w:t xml:space="preserve"> </w:t>
      </w:r>
      <w:proofErr w:type="spellStart"/>
      <w:r>
        <w:rPr>
          <w:i/>
          <w:iCs/>
        </w:rPr>
        <w:t>Report</w:t>
      </w:r>
      <w:proofErr w:type="spellEnd"/>
      <w:r w:rsidRPr="002C6782">
        <w:rPr>
          <w:i/>
          <w:iCs/>
        </w:rPr>
        <w:t xml:space="preserve"> 201</w:t>
      </w:r>
      <w:r>
        <w:rPr>
          <w:i/>
          <w:iCs/>
        </w:rPr>
        <w:t>9</w:t>
      </w:r>
      <w:r w:rsidRPr="002C6782">
        <w:rPr>
          <w:i/>
          <w:iCs/>
        </w:rPr>
        <w:t>.</w:t>
      </w:r>
      <w:r>
        <w:rPr>
          <w:i/>
          <w:iCs/>
        </w:rPr>
        <w:t xml:space="preserve"> </w:t>
      </w:r>
      <w:proofErr w:type="spellStart"/>
      <w:r>
        <w:rPr>
          <w:i/>
          <w:iCs/>
        </w:rPr>
        <w:t>Insight</w:t>
      </w:r>
      <w:proofErr w:type="spellEnd"/>
      <w:r>
        <w:rPr>
          <w:i/>
          <w:iCs/>
        </w:rPr>
        <w:t xml:space="preserve"> </w:t>
      </w:r>
      <w:proofErr w:type="spellStart"/>
      <w:r>
        <w:rPr>
          <w:i/>
          <w:iCs/>
        </w:rPr>
        <w:t>Report</w:t>
      </w:r>
      <w:proofErr w:type="spellEnd"/>
      <w:r>
        <w:rPr>
          <w:i/>
          <w:iCs/>
        </w:rPr>
        <w:t>.</w:t>
      </w:r>
      <w:r w:rsidRPr="002C6782">
        <w:t xml:space="preserve"> </w:t>
      </w:r>
      <w:r w:rsidRPr="009D5CE0">
        <w:t>https://www.weforum.org/reports/how-to-end-a-decade-of-lost-productivity-growth</w:t>
      </w:r>
      <w:r>
        <w:t xml:space="preserve"> </w:t>
      </w:r>
    </w:p>
  </w:footnote>
  <w:footnote w:id="56">
    <w:p w14:paraId="76498F58" w14:textId="36E80F20" w:rsidR="00530545" w:rsidRPr="00362C89" w:rsidRDefault="00530545" w:rsidP="00956F37">
      <w:pPr>
        <w:pStyle w:val="Vresteksts"/>
      </w:pPr>
      <w:r w:rsidRPr="002C6782">
        <w:rPr>
          <w:rStyle w:val="Vresatsauce"/>
        </w:rPr>
        <w:footnoteRef/>
      </w:r>
      <w:r>
        <w:t>VSIA “</w:t>
      </w:r>
      <w:r w:rsidRPr="002C6782">
        <w:t>Latvijas Valsts ceļi</w:t>
      </w:r>
      <w:r>
        <w:t>”</w:t>
      </w:r>
      <w:r w:rsidRPr="002C6782">
        <w:t>, 20</w:t>
      </w:r>
      <w:r>
        <w:t>20</w:t>
      </w:r>
      <w:r w:rsidRPr="002C6782">
        <w:t>. Valsts autoceļu tīkls. Statistika 201</w:t>
      </w:r>
      <w:r>
        <w:t>9</w:t>
      </w:r>
      <w:r w:rsidRPr="002C6782">
        <w:t xml:space="preserve">. </w:t>
      </w:r>
    </w:p>
  </w:footnote>
  <w:footnote w:id="57">
    <w:p w14:paraId="27092968" w14:textId="2DE50F12" w:rsidR="00530545" w:rsidRPr="002C6782" w:rsidRDefault="00530545" w:rsidP="006D090A">
      <w:pPr>
        <w:pStyle w:val="Vresteksts"/>
      </w:pPr>
      <w:r w:rsidRPr="002C6782">
        <w:rPr>
          <w:rStyle w:val="Vresatsauce"/>
        </w:rPr>
        <w:footnoteRef/>
      </w:r>
      <w:r w:rsidRPr="002C6782">
        <w:t xml:space="preserve"> </w:t>
      </w:r>
      <w:proofErr w:type="spellStart"/>
      <w:r w:rsidRPr="002C6782">
        <w:rPr>
          <w:i/>
          <w:iCs/>
        </w:rPr>
        <w:t>Jotun</w:t>
      </w:r>
      <w:proofErr w:type="spellEnd"/>
      <w:r w:rsidRPr="002C6782">
        <w:rPr>
          <w:i/>
          <w:iCs/>
        </w:rPr>
        <w:t xml:space="preserve"> </w:t>
      </w:r>
      <w:proofErr w:type="spellStart"/>
      <w:r w:rsidRPr="002C6782">
        <w:rPr>
          <w:i/>
          <w:iCs/>
        </w:rPr>
        <w:t>Protects</w:t>
      </w:r>
      <w:proofErr w:type="spellEnd"/>
      <w:r w:rsidRPr="002C6782">
        <w:rPr>
          <w:i/>
          <w:iCs/>
        </w:rPr>
        <w:t xml:space="preserve"> </w:t>
      </w:r>
      <w:proofErr w:type="spellStart"/>
      <w:r w:rsidRPr="002C6782">
        <w:rPr>
          <w:i/>
          <w:iCs/>
        </w:rPr>
        <w:t>Property</w:t>
      </w:r>
      <w:proofErr w:type="spellEnd"/>
      <w:r w:rsidRPr="002C6782">
        <w:rPr>
          <w:i/>
          <w:iCs/>
        </w:rPr>
        <w:t xml:space="preserve">. </w:t>
      </w:r>
      <w:proofErr w:type="spellStart"/>
      <w:r w:rsidRPr="002C6782">
        <w:rPr>
          <w:i/>
          <w:iCs/>
        </w:rPr>
        <w:t>How</w:t>
      </w:r>
      <w:proofErr w:type="spellEnd"/>
      <w:r w:rsidRPr="002C6782">
        <w:rPr>
          <w:i/>
          <w:iCs/>
        </w:rPr>
        <w:t xml:space="preserve"> </w:t>
      </w:r>
      <w:proofErr w:type="spellStart"/>
      <w:r w:rsidRPr="002C6782">
        <w:rPr>
          <w:i/>
          <w:iCs/>
        </w:rPr>
        <w:t>Will</w:t>
      </w:r>
      <w:proofErr w:type="spellEnd"/>
      <w:r w:rsidRPr="002C6782">
        <w:rPr>
          <w:i/>
          <w:iCs/>
        </w:rPr>
        <w:t xml:space="preserve"> </w:t>
      </w:r>
      <w:proofErr w:type="spellStart"/>
      <w:r w:rsidRPr="002C6782">
        <w:rPr>
          <w:i/>
          <w:iCs/>
        </w:rPr>
        <w:t>Digitalisation</w:t>
      </w:r>
      <w:proofErr w:type="spellEnd"/>
      <w:r w:rsidRPr="002C6782">
        <w:rPr>
          <w:i/>
          <w:iCs/>
        </w:rPr>
        <w:t xml:space="preserve"> </w:t>
      </w:r>
      <w:proofErr w:type="spellStart"/>
      <w:r w:rsidRPr="002C6782">
        <w:rPr>
          <w:i/>
          <w:iCs/>
        </w:rPr>
        <w:t>Impact</w:t>
      </w:r>
      <w:proofErr w:type="spellEnd"/>
      <w:r w:rsidRPr="002C6782">
        <w:rPr>
          <w:i/>
          <w:iCs/>
        </w:rPr>
        <w:t xml:space="preserve"> </w:t>
      </w:r>
      <w:proofErr w:type="spellStart"/>
      <w:r w:rsidRPr="002C6782">
        <w:rPr>
          <w:i/>
          <w:iCs/>
        </w:rPr>
        <w:t>Shipping</w:t>
      </w:r>
      <w:proofErr w:type="spellEnd"/>
      <w:r w:rsidRPr="002C6782">
        <w:rPr>
          <w:i/>
          <w:iCs/>
        </w:rPr>
        <w:t>?</w:t>
      </w:r>
      <w:r w:rsidRPr="002C6782">
        <w:t xml:space="preserve"> </w:t>
      </w:r>
      <w:r w:rsidRPr="009D5CE0">
        <w:rPr>
          <w:rFonts w:eastAsiaTheme="majorEastAsia"/>
        </w:rPr>
        <w:t>https://www.jotunmarine.com/ww/en/b2b/How-will-digitalisation-impact-shipping.aspx</w:t>
      </w:r>
      <w:r w:rsidRPr="002C6782">
        <w:t xml:space="preserve"> </w:t>
      </w:r>
    </w:p>
  </w:footnote>
  <w:footnote w:id="58">
    <w:p w14:paraId="76965584" w14:textId="7CF91FED" w:rsidR="00530545" w:rsidRDefault="00530545" w:rsidP="00FD33D6">
      <w:pPr>
        <w:pStyle w:val="Vresteksts"/>
      </w:pPr>
      <w:r w:rsidRPr="00FD33D6">
        <w:rPr>
          <w:rStyle w:val="Vresatsauce"/>
        </w:rPr>
        <w:footnoteRef/>
      </w:r>
      <w:r w:rsidRPr="00FD33D6">
        <w:t xml:space="preserve"> </w:t>
      </w:r>
      <w:r w:rsidRPr="00FD33D6">
        <w:t xml:space="preserve">Eiropas Komisija. Strukturālo reformu atbalsta ģenerāldirektorāts. </w:t>
      </w:r>
      <w:r w:rsidRPr="009D5CE0">
        <w:t>https://ec.europa.eu/info/departments/structural-reform-support_lv</w:t>
      </w:r>
      <w:r>
        <w:t xml:space="preserve"> </w:t>
      </w:r>
    </w:p>
  </w:footnote>
  <w:footnote w:id="59">
    <w:p w14:paraId="5831E315" w14:textId="5A11FAA2" w:rsidR="00530545" w:rsidRDefault="00530545" w:rsidP="006D090A">
      <w:pPr>
        <w:pStyle w:val="Vresteksts"/>
      </w:pPr>
      <w:r>
        <w:rPr>
          <w:rStyle w:val="Vresatsauce"/>
        </w:rPr>
        <w:footnoteRef/>
      </w:r>
      <w:r>
        <w:t xml:space="preserve"> </w:t>
      </w:r>
      <w:r>
        <w:t>Ekonomikas ministrija, 2020. Informatīvais ziņojums: Par darba tirgus vidēja un ilgtermiņa tirgus prognozēm, 19.lpp.</w:t>
      </w:r>
      <w:r w:rsidRPr="009D5CE0">
        <w:t>https://www.em.gov.lv/lv/ekonomikas_attistiba/darba_tirgus/videja_un_ilgtermina_darba_tirgus_prognozes/</w:t>
      </w:r>
    </w:p>
  </w:footnote>
  <w:footnote w:id="60">
    <w:p w14:paraId="0CE178A5" w14:textId="1FEE64F3" w:rsidR="00530545" w:rsidRDefault="00530545" w:rsidP="006D090A">
      <w:pPr>
        <w:pStyle w:val="Vresteksts"/>
      </w:pPr>
      <w:r>
        <w:rPr>
          <w:rStyle w:val="Vresatsauce"/>
        </w:rPr>
        <w:footnoteRef/>
      </w:r>
      <w:r>
        <w:t xml:space="preserve"> </w:t>
      </w:r>
      <w:r>
        <w:t>Turpat, 21.lpp.</w:t>
      </w:r>
    </w:p>
  </w:footnote>
  <w:footnote w:id="61">
    <w:p w14:paraId="40DE0784" w14:textId="4C264A9D" w:rsidR="00530545" w:rsidRDefault="00530545" w:rsidP="006D090A">
      <w:pPr>
        <w:pStyle w:val="Vresteksts"/>
      </w:pPr>
      <w:r>
        <w:rPr>
          <w:rStyle w:val="Vresatsauce"/>
        </w:rPr>
        <w:footnoteRef/>
      </w:r>
      <w:r>
        <w:t xml:space="preserve"> </w:t>
      </w:r>
      <w:r>
        <w:t xml:space="preserve">Turpat, 4.tabula. </w:t>
      </w:r>
    </w:p>
  </w:footnote>
  <w:footnote w:id="62">
    <w:p w14:paraId="20D327ED" w14:textId="7B19CE87" w:rsidR="00530545" w:rsidRDefault="00530545" w:rsidP="006D090A">
      <w:pPr>
        <w:pStyle w:val="Vresteksts"/>
      </w:pPr>
      <w:r>
        <w:rPr>
          <w:rStyle w:val="Vresatsauce"/>
        </w:rPr>
        <w:footnoteRef/>
      </w:r>
      <w:r>
        <w:t xml:space="preserve"> </w:t>
      </w:r>
      <w:r>
        <w:t>Turpat</w:t>
      </w:r>
      <w:r w:rsidRPr="00FC4596">
        <w:t xml:space="preserve">, </w:t>
      </w:r>
      <w:r>
        <w:t>2</w:t>
      </w:r>
      <w:r w:rsidRPr="00FC4596">
        <w:t xml:space="preserve">.tabula. </w:t>
      </w:r>
    </w:p>
  </w:footnote>
  <w:footnote w:id="63">
    <w:p w14:paraId="5FAF61D3" w14:textId="022F52A5" w:rsidR="00530545" w:rsidRDefault="00530545" w:rsidP="006D090A">
      <w:pPr>
        <w:pStyle w:val="Vresteksts"/>
      </w:pPr>
      <w:r>
        <w:rPr>
          <w:rStyle w:val="Vresatsauce"/>
        </w:rPr>
        <w:footnoteRef/>
      </w:r>
      <w:r>
        <w:t xml:space="preserve"> </w:t>
      </w:r>
      <w:r>
        <w:t>Ekonomikas ministrija, 2020. Informatīvais ziņojums: Par darba tirgus vidēja un ilgtermiņa tirgus prognozēm, 49.lpp.</w:t>
      </w:r>
      <w:r w:rsidRPr="009D5CE0">
        <w:t>https://www.em.gov.lv/lv/ekonomikas_attistiba/darba_tirgus/videja_un_ilgtermina_darba_tirgus_prognozes/</w:t>
      </w:r>
    </w:p>
  </w:footnote>
  <w:footnote w:id="64">
    <w:p w14:paraId="6648B45E" w14:textId="771E656D" w:rsidR="00530545" w:rsidRDefault="00530545" w:rsidP="006D090A">
      <w:pPr>
        <w:pStyle w:val="Vresteksts"/>
      </w:pPr>
      <w:r>
        <w:rPr>
          <w:rStyle w:val="Vresatsauce"/>
        </w:rPr>
        <w:footnoteRef/>
      </w:r>
      <w:r>
        <w:t xml:space="preserve"> </w:t>
      </w:r>
      <w:r>
        <w:t>Turpat</w:t>
      </w:r>
      <w:r w:rsidRPr="00897CEF">
        <w:t xml:space="preserve">, </w:t>
      </w:r>
      <w:r>
        <w:t>75</w:t>
      </w:r>
      <w:r w:rsidRPr="00897CEF">
        <w:t>.lpp.</w:t>
      </w:r>
      <w:r>
        <w:t xml:space="preserve"> </w:t>
      </w:r>
    </w:p>
  </w:footnote>
  <w:footnote w:id="65">
    <w:p w14:paraId="6BA0ED61" w14:textId="77777777" w:rsidR="00F92455" w:rsidRPr="00B3505F" w:rsidRDefault="00F92455" w:rsidP="00F92455">
      <w:pPr>
        <w:pStyle w:val="Vresteksts"/>
      </w:pPr>
      <w:r>
        <w:rPr>
          <w:rStyle w:val="Vresatsauce"/>
        </w:rPr>
        <w:footnoteRef/>
      </w:r>
      <w:r>
        <w:t xml:space="preserve"> </w:t>
      </w:r>
      <w:hyperlink r:id="rId2" w:history="1">
        <w:r w:rsidRPr="0084101E">
          <w:rPr>
            <w:rStyle w:val="Hipersaite"/>
          </w:rPr>
          <w:t>https://www.imo.org/en/MediaCentre/HotTopics/Pages/Autonomous-shipping.aspx</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64999"/>
      <w:docPartObj>
        <w:docPartGallery w:val="Page Numbers (Top of Page)"/>
        <w:docPartUnique/>
      </w:docPartObj>
    </w:sdtPr>
    <w:sdtEndPr>
      <w:rPr>
        <w:noProof/>
      </w:rPr>
    </w:sdtEndPr>
    <w:sdtContent>
      <w:p w14:paraId="47A07687" w14:textId="77777777" w:rsidR="00530545" w:rsidRPr="003E11C7" w:rsidRDefault="00530545" w:rsidP="007F02D6">
        <w:pPr>
          <w:pStyle w:val="Galvene"/>
        </w:pPr>
        <w:r w:rsidRPr="003E11C7">
          <w:fldChar w:fldCharType="begin"/>
        </w:r>
        <w:r w:rsidRPr="003E11C7">
          <w:instrText xml:space="preserve"> PAGE   \* MERGEFORMAT </w:instrText>
        </w:r>
        <w:r w:rsidRPr="003E11C7">
          <w:fldChar w:fldCharType="separate"/>
        </w:r>
        <w:r w:rsidRPr="003E11C7">
          <w:rPr>
            <w:noProof/>
          </w:rPr>
          <w:t>2</w:t>
        </w:r>
        <w:r w:rsidRPr="003E11C7">
          <w:rPr>
            <w:noProof/>
          </w:rPr>
          <w:fldChar w:fldCharType="end"/>
        </w:r>
      </w:p>
    </w:sdtContent>
  </w:sdt>
  <w:p w14:paraId="71EFF248" w14:textId="77777777" w:rsidR="00530545" w:rsidRDefault="00530545" w:rsidP="007F02D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167004"/>
      <w:docPartObj>
        <w:docPartGallery w:val="Page Numbers (Top of Page)"/>
        <w:docPartUnique/>
      </w:docPartObj>
    </w:sdtPr>
    <w:sdtEndPr>
      <w:rPr>
        <w:noProof/>
      </w:rPr>
    </w:sdtEndPr>
    <w:sdtContent>
      <w:p w14:paraId="7C97794D" w14:textId="055AF77F" w:rsidR="00530545" w:rsidRDefault="00530545">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3386C822" w14:textId="77777777" w:rsidR="00530545" w:rsidRPr="003E11C7" w:rsidRDefault="00530545" w:rsidP="007F02D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29C4F94"/>
    <w:multiLevelType w:val="hybridMultilevel"/>
    <w:tmpl w:val="601ED9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565B8F"/>
    <w:multiLevelType w:val="hybridMultilevel"/>
    <w:tmpl w:val="9EDA9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C22F6F"/>
    <w:multiLevelType w:val="hybridMultilevel"/>
    <w:tmpl w:val="BDA605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761FCA"/>
    <w:multiLevelType w:val="hybridMultilevel"/>
    <w:tmpl w:val="628CF4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616228"/>
    <w:multiLevelType w:val="hybridMultilevel"/>
    <w:tmpl w:val="AA864DC0"/>
    <w:lvl w:ilvl="0" w:tplc="18F849A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BB01B8B"/>
    <w:multiLevelType w:val="hybridMultilevel"/>
    <w:tmpl w:val="C1D8EC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E86399"/>
    <w:multiLevelType w:val="multilevel"/>
    <w:tmpl w:val="AA22804E"/>
    <w:lvl w:ilvl="0">
      <w:start w:val="1"/>
      <w:numFmt w:val="decimal"/>
      <w:pStyle w:val="Virsraksts1"/>
      <w:lvlText w:val="%1."/>
      <w:lvlJc w:val="left"/>
      <w:pPr>
        <w:ind w:left="3905" w:hanging="360"/>
      </w:pPr>
    </w:lvl>
    <w:lvl w:ilvl="1">
      <w:start w:val="1"/>
      <w:numFmt w:val="decimal"/>
      <w:pStyle w:val="Virsraksts4"/>
      <w:isLgl/>
      <w:lvlText w:val="%1.%2."/>
      <w:lvlJc w:val="left"/>
      <w:pPr>
        <w:ind w:left="1440" w:hanging="720"/>
      </w:pPr>
      <w:rPr>
        <w:rFonts w:hint="default"/>
        <w:b/>
        <w:bCs/>
        <w:color w:val="auto"/>
      </w:rPr>
    </w:lvl>
    <w:lvl w:ilvl="2">
      <w:start w:val="1"/>
      <w:numFmt w:val="decimal"/>
      <w:pStyle w:val="Virsraksts3"/>
      <w:isLgl/>
      <w:lvlText w:val="%1.%2.%3."/>
      <w:lvlJc w:val="left"/>
      <w:pPr>
        <w:ind w:left="965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0C8C7D68"/>
    <w:multiLevelType w:val="hybridMultilevel"/>
    <w:tmpl w:val="A06A6D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0E160B20"/>
    <w:multiLevelType w:val="hybridMultilevel"/>
    <w:tmpl w:val="FE92ECC8"/>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0" w15:restartNumberingAfterBreak="0">
    <w:nsid w:val="119415A7"/>
    <w:multiLevelType w:val="hybridMultilevel"/>
    <w:tmpl w:val="AD169CF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12021745"/>
    <w:multiLevelType w:val="hybridMultilevel"/>
    <w:tmpl w:val="B36CDC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652058D"/>
    <w:multiLevelType w:val="multilevel"/>
    <w:tmpl w:val="2B06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FD6974"/>
    <w:multiLevelType w:val="hybridMultilevel"/>
    <w:tmpl w:val="8CAE8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BF70DF4"/>
    <w:multiLevelType w:val="hybridMultilevel"/>
    <w:tmpl w:val="CB40EA80"/>
    <w:lvl w:ilvl="0" w:tplc="18F849A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CB44AE7"/>
    <w:multiLevelType w:val="hybridMultilevel"/>
    <w:tmpl w:val="79CCE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D101FC5"/>
    <w:multiLevelType w:val="hybridMultilevel"/>
    <w:tmpl w:val="A962A4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11302EE"/>
    <w:multiLevelType w:val="hybridMultilevel"/>
    <w:tmpl w:val="2132D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23926D7"/>
    <w:multiLevelType w:val="hybridMultilevel"/>
    <w:tmpl w:val="82A0BD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2955465"/>
    <w:multiLevelType w:val="hybridMultilevel"/>
    <w:tmpl w:val="E1FAB8E8"/>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0" w15:restartNumberingAfterBreak="0">
    <w:nsid w:val="26292DEA"/>
    <w:multiLevelType w:val="hybridMultilevel"/>
    <w:tmpl w:val="51D0FE30"/>
    <w:lvl w:ilvl="0" w:tplc="E92E0806">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56D3"/>
    <w:multiLevelType w:val="hybridMultilevel"/>
    <w:tmpl w:val="59125F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B784D61"/>
    <w:multiLevelType w:val="hybridMultilevel"/>
    <w:tmpl w:val="AAD42B98"/>
    <w:lvl w:ilvl="0" w:tplc="04260001">
      <w:start w:val="1"/>
      <w:numFmt w:val="bullet"/>
      <w:lvlText w:val=""/>
      <w:lvlJc w:val="left"/>
      <w:pPr>
        <w:ind w:left="3062" w:hanging="360"/>
      </w:pPr>
      <w:rPr>
        <w:rFonts w:ascii="Symbol" w:hAnsi="Symbol" w:hint="default"/>
      </w:rPr>
    </w:lvl>
    <w:lvl w:ilvl="1" w:tplc="04260003" w:tentative="1">
      <w:start w:val="1"/>
      <w:numFmt w:val="bullet"/>
      <w:lvlText w:val="o"/>
      <w:lvlJc w:val="left"/>
      <w:pPr>
        <w:ind w:left="3782" w:hanging="360"/>
      </w:pPr>
      <w:rPr>
        <w:rFonts w:ascii="Courier New" w:hAnsi="Courier New" w:cs="Courier New" w:hint="default"/>
      </w:rPr>
    </w:lvl>
    <w:lvl w:ilvl="2" w:tplc="04260005" w:tentative="1">
      <w:start w:val="1"/>
      <w:numFmt w:val="bullet"/>
      <w:lvlText w:val=""/>
      <w:lvlJc w:val="left"/>
      <w:pPr>
        <w:ind w:left="4502" w:hanging="360"/>
      </w:pPr>
      <w:rPr>
        <w:rFonts w:ascii="Wingdings" w:hAnsi="Wingdings" w:hint="default"/>
      </w:rPr>
    </w:lvl>
    <w:lvl w:ilvl="3" w:tplc="04260001" w:tentative="1">
      <w:start w:val="1"/>
      <w:numFmt w:val="bullet"/>
      <w:lvlText w:val=""/>
      <w:lvlJc w:val="left"/>
      <w:pPr>
        <w:ind w:left="5222" w:hanging="360"/>
      </w:pPr>
      <w:rPr>
        <w:rFonts w:ascii="Symbol" w:hAnsi="Symbol" w:hint="default"/>
      </w:rPr>
    </w:lvl>
    <w:lvl w:ilvl="4" w:tplc="04260003" w:tentative="1">
      <w:start w:val="1"/>
      <w:numFmt w:val="bullet"/>
      <w:lvlText w:val="o"/>
      <w:lvlJc w:val="left"/>
      <w:pPr>
        <w:ind w:left="5942" w:hanging="360"/>
      </w:pPr>
      <w:rPr>
        <w:rFonts w:ascii="Courier New" w:hAnsi="Courier New" w:cs="Courier New" w:hint="default"/>
      </w:rPr>
    </w:lvl>
    <w:lvl w:ilvl="5" w:tplc="04260005" w:tentative="1">
      <w:start w:val="1"/>
      <w:numFmt w:val="bullet"/>
      <w:lvlText w:val=""/>
      <w:lvlJc w:val="left"/>
      <w:pPr>
        <w:ind w:left="6662" w:hanging="360"/>
      </w:pPr>
      <w:rPr>
        <w:rFonts w:ascii="Wingdings" w:hAnsi="Wingdings" w:hint="default"/>
      </w:rPr>
    </w:lvl>
    <w:lvl w:ilvl="6" w:tplc="04260001" w:tentative="1">
      <w:start w:val="1"/>
      <w:numFmt w:val="bullet"/>
      <w:lvlText w:val=""/>
      <w:lvlJc w:val="left"/>
      <w:pPr>
        <w:ind w:left="7382" w:hanging="360"/>
      </w:pPr>
      <w:rPr>
        <w:rFonts w:ascii="Symbol" w:hAnsi="Symbol" w:hint="default"/>
      </w:rPr>
    </w:lvl>
    <w:lvl w:ilvl="7" w:tplc="04260003" w:tentative="1">
      <w:start w:val="1"/>
      <w:numFmt w:val="bullet"/>
      <w:lvlText w:val="o"/>
      <w:lvlJc w:val="left"/>
      <w:pPr>
        <w:ind w:left="8102" w:hanging="360"/>
      </w:pPr>
      <w:rPr>
        <w:rFonts w:ascii="Courier New" w:hAnsi="Courier New" w:cs="Courier New" w:hint="default"/>
      </w:rPr>
    </w:lvl>
    <w:lvl w:ilvl="8" w:tplc="04260005" w:tentative="1">
      <w:start w:val="1"/>
      <w:numFmt w:val="bullet"/>
      <w:lvlText w:val=""/>
      <w:lvlJc w:val="left"/>
      <w:pPr>
        <w:ind w:left="8822" w:hanging="360"/>
      </w:pPr>
      <w:rPr>
        <w:rFonts w:ascii="Wingdings" w:hAnsi="Wingdings" w:hint="default"/>
      </w:rPr>
    </w:lvl>
  </w:abstractNum>
  <w:abstractNum w:abstractNumId="23" w15:restartNumberingAfterBreak="0">
    <w:nsid w:val="2C783786"/>
    <w:multiLevelType w:val="hybridMultilevel"/>
    <w:tmpl w:val="93BE7354"/>
    <w:lvl w:ilvl="0" w:tplc="04260003">
      <w:start w:val="1"/>
      <w:numFmt w:val="bullet"/>
      <w:lvlText w:val="o"/>
      <w:lvlJc w:val="left"/>
      <w:pPr>
        <w:ind w:left="2891" w:hanging="360"/>
      </w:pPr>
      <w:rPr>
        <w:rFonts w:ascii="Courier New" w:hAnsi="Courier New" w:cs="Courier New" w:hint="default"/>
      </w:rPr>
    </w:lvl>
    <w:lvl w:ilvl="1" w:tplc="04260003" w:tentative="1">
      <w:start w:val="1"/>
      <w:numFmt w:val="bullet"/>
      <w:lvlText w:val="o"/>
      <w:lvlJc w:val="left"/>
      <w:pPr>
        <w:ind w:left="3611" w:hanging="360"/>
      </w:pPr>
      <w:rPr>
        <w:rFonts w:ascii="Courier New" w:hAnsi="Courier New" w:cs="Courier New" w:hint="default"/>
      </w:rPr>
    </w:lvl>
    <w:lvl w:ilvl="2" w:tplc="04260005" w:tentative="1">
      <w:start w:val="1"/>
      <w:numFmt w:val="bullet"/>
      <w:lvlText w:val=""/>
      <w:lvlJc w:val="left"/>
      <w:pPr>
        <w:ind w:left="4331" w:hanging="360"/>
      </w:pPr>
      <w:rPr>
        <w:rFonts w:ascii="Wingdings" w:hAnsi="Wingdings" w:hint="default"/>
      </w:rPr>
    </w:lvl>
    <w:lvl w:ilvl="3" w:tplc="04260001" w:tentative="1">
      <w:start w:val="1"/>
      <w:numFmt w:val="bullet"/>
      <w:lvlText w:val=""/>
      <w:lvlJc w:val="left"/>
      <w:pPr>
        <w:ind w:left="5051" w:hanging="360"/>
      </w:pPr>
      <w:rPr>
        <w:rFonts w:ascii="Symbol" w:hAnsi="Symbol" w:hint="default"/>
      </w:rPr>
    </w:lvl>
    <w:lvl w:ilvl="4" w:tplc="04260003" w:tentative="1">
      <w:start w:val="1"/>
      <w:numFmt w:val="bullet"/>
      <w:lvlText w:val="o"/>
      <w:lvlJc w:val="left"/>
      <w:pPr>
        <w:ind w:left="5771" w:hanging="360"/>
      </w:pPr>
      <w:rPr>
        <w:rFonts w:ascii="Courier New" w:hAnsi="Courier New" w:cs="Courier New" w:hint="default"/>
      </w:rPr>
    </w:lvl>
    <w:lvl w:ilvl="5" w:tplc="04260005" w:tentative="1">
      <w:start w:val="1"/>
      <w:numFmt w:val="bullet"/>
      <w:lvlText w:val=""/>
      <w:lvlJc w:val="left"/>
      <w:pPr>
        <w:ind w:left="6491" w:hanging="360"/>
      </w:pPr>
      <w:rPr>
        <w:rFonts w:ascii="Wingdings" w:hAnsi="Wingdings" w:hint="default"/>
      </w:rPr>
    </w:lvl>
    <w:lvl w:ilvl="6" w:tplc="04260001" w:tentative="1">
      <w:start w:val="1"/>
      <w:numFmt w:val="bullet"/>
      <w:lvlText w:val=""/>
      <w:lvlJc w:val="left"/>
      <w:pPr>
        <w:ind w:left="7211" w:hanging="360"/>
      </w:pPr>
      <w:rPr>
        <w:rFonts w:ascii="Symbol" w:hAnsi="Symbol" w:hint="default"/>
      </w:rPr>
    </w:lvl>
    <w:lvl w:ilvl="7" w:tplc="04260003" w:tentative="1">
      <w:start w:val="1"/>
      <w:numFmt w:val="bullet"/>
      <w:lvlText w:val="o"/>
      <w:lvlJc w:val="left"/>
      <w:pPr>
        <w:ind w:left="7931" w:hanging="360"/>
      </w:pPr>
      <w:rPr>
        <w:rFonts w:ascii="Courier New" w:hAnsi="Courier New" w:cs="Courier New" w:hint="default"/>
      </w:rPr>
    </w:lvl>
    <w:lvl w:ilvl="8" w:tplc="04260005" w:tentative="1">
      <w:start w:val="1"/>
      <w:numFmt w:val="bullet"/>
      <w:lvlText w:val=""/>
      <w:lvlJc w:val="left"/>
      <w:pPr>
        <w:ind w:left="8651" w:hanging="360"/>
      </w:pPr>
      <w:rPr>
        <w:rFonts w:ascii="Wingdings" w:hAnsi="Wingdings" w:hint="default"/>
      </w:rPr>
    </w:lvl>
  </w:abstractNum>
  <w:abstractNum w:abstractNumId="24" w15:restartNumberingAfterBreak="0">
    <w:nsid w:val="401951F2"/>
    <w:multiLevelType w:val="hybridMultilevel"/>
    <w:tmpl w:val="152A5D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BDE3CF5"/>
    <w:multiLevelType w:val="hybridMultilevel"/>
    <w:tmpl w:val="B6405456"/>
    <w:lvl w:ilvl="0" w:tplc="85AA651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FB4D7E"/>
    <w:multiLevelType w:val="hybridMultilevel"/>
    <w:tmpl w:val="5D504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A425D3"/>
    <w:multiLevelType w:val="hybridMultilevel"/>
    <w:tmpl w:val="F306D2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041074E"/>
    <w:multiLevelType w:val="hybridMultilevel"/>
    <w:tmpl w:val="E65AC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21A6C48"/>
    <w:multiLevelType w:val="hybridMultilevel"/>
    <w:tmpl w:val="E0F4B44C"/>
    <w:lvl w:ilvl="0" w:tplc="E5C43976">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0" w15:restartNumberingAfterBreak="0">
    <w:nsid w:val="5A54039A"/>
    <w:multiLevelType w:val="hybridMultilevel"/>
    <w:tmpl w:val="BAC48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DDA2D54"/>
    <w:multiLevelType w:val="hybridMultilevel"/>
    <w:tmpl w:val="560E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082705"/>
    <w:multiLevelType w:val="hybridMultilevel"/>
    <w:tmpl w:val="2A3EE5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7E3899"/>
    <w:multiLevelType w:val="hybridMultilevel"/>
    <w:tmpl w:val="99B8CBD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87E6B4B"/>
    <w:multiLevelType w:val="hybridMultilevel"/>
    <w:tmpl w:val="EB62D0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8961BFD"/>
    <w:multiLevelType w:val="hybridMultilevel"/>
    <w:tmpl w:val="D338B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A516E3E"/>
    <w:multiLevelType w:val="hybridMultilevel"/>
    <w:tmpl w:val="4358DF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534DA0"/>
    <w:multiLevelType w:val="hybridMultilevel"/>
    <w:tmpl w:val="730AD1FE"/>
    <w:lvl w:ilvl="0" w:tplc="04260001">
      <w:start w:val="1"/>
      <w:numFmt w:val="bullet"/>
      <w:lvlText w:val=""/>
      <w:lvlJc w:val="left"/>
      <w:pPr>
        <w:ind w:left="3600" w:hanging="360"/>
      </w:pPr>
      <w:rPr>
        <w:rFonts w:ascii="Symbol" w:hAnsi="Symbol"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38" w15:restartNumberingAfterBreak="0">
    <w:nsid w:val="6FE02BB7"/>
    <w:multiLevelType w:val="hybridMultilevel"/>
    <w:tmpl w:val="B22818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B24D11"/>
    <w:multiLevelType w:val="hybridMultilevel"/>
    <w:tmpl w:val="887A2E02"/>
    <w:lvl w:ilvl="0" w:tplc="18F849AC">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770A8A"/>
    <w:multiLevelType w:val="hybridMultilevel"/>
    <w:tmpl w:val="19A08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D9E739B"/>
    <w:multiLevelType w:val="hybridMultilevel"/>
    <w:tmpl w:val="A6267E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27"/>
  </w:num>
  <w:num w:numId="2">
    <w:abstractNumId w:val="37"/>
  </w:num>
  <w:num w:numId="3">
    <w:abstractNumId w:val="1"/>
  </w:num>
  <w:num w:numId="4">
    <w:abstractNumId w:val="24"/>
  </w:num>
  <w:num w:numId="5">
    <w:abstractNumId w:val="18"/>
  </w:num>
  <w:num w:numId="6">
    <w:abstractNumId w:val="15"/>
  </w:num>
  <w:num w:numId="7">
    <w:abstractNumId w:val="21"/>
  </w:num>
  <w:num w:numId="8">
    <w:abstractNumId w:val="6"/>
  </w:num>
  <w:num w:numId="9">
    <w:abstractNumId w:val="0"/>
  </w:num>
  <w:num w:numId="10">
    <w:abstractNumId w:val="41"/>
  </w:num>
  <w:num w:numId="11">
    <w:abstractNumId w:val="19"/>
  </w:num>
  <w:num w:numId="12">
    <w:abstractNumId w:val="10"/>
  </w:num>
  <w:num w:numId="13">
    <w:abstractNumId w:val="36"/>
  </w:num>
  <w:num w:numId="14">
    <w:abstractNumId w:val="34"/>
  </w:num>
  <w:num w:numId="15">
    <w:abstractNumId w:val="17"/>
  </w:num>
  <w:num w:numId="16">
    <w:abstractNumId w:val="7"/>
  </w:num>
  <w:num w:numId="17">
    <w:abstractNumId w:val="23"/>
  </w:num>
  <w:num w:numId="18">
    <w:abstractNumId w:val="28"/>
  </w:num>
  <w:num w:numId="19">
    <w:abstractNumId w:val="31"/>
  </w:num>
  <w:num w:numId="20">
    <w:abstractNumId w:val="38"/>
  </w:num>
  <w:num w:numId="21">
    <w:abstractNumId w:val="29"/>
  </w:num>
  <w:num w:numId="22">
    <w:abstractNumId w:val="4"/>
  </w:num>
  <w:num w:numId="23">
    <w:abstractNumId w:val="13"/>
  </w:num>
  <w:num w:numId="24">
    <w:abstractNumId w:val="22"/>
  </w:num>
  <w:num w:numId="25">
    <w:abstractNumId w:val="33"/>
  </w:num>
  <w:num w:numId="26">
    <w:abstractNumId w:val="2"/>
  </w:num>
  <w:num w:numId="27">
    <w:abstractNumId w:val="35"/>
  </w:num>
  <w:num w:numId="28">
    <w:abstractNumId w:val="30"/>
  </w:num>
  <w:num w:numId="29">
    <w:abstractNumId w:val="26"/>
  </w:num>
  <w:num w:numId="30">
    <w:abstractNumId w:val="7"/>
  </w:num>
  <w:num w:numId="31">
    <w:abstractNumId w:val="40"/>
  </w:num>
  <w:num w:numId="32">
    <w:abstractNumId w:val="32"/>
  </w:num>
  <w:num w:numId="33">
    <w:abstractNumId w:val="14"/>
  </w:num>
  <w:num w:numId="34">
    <w:abstractNumId w:val="16"/>
  </w:num>
  <w:num w:numId="35">
    <w:abstractNumId w:val="20"/>
  </w:num>
  <w:num w:numId="36">
    <w:abstractNumId w:val="25"/>
  </w:num>
  <w:num w:numId="37">
    <w:abstractNumId w:val="11"/>
  </w:num>
  <w:num w:numId="38">
    <w:abstractNumId w:val="5"/>
  </w:num>
  <w:num w:numId="39">
    <w:abstractNumId w:val="39"/>
  </w:num>
  <w:num w:numId="40">
    <w:abstractNumId w:val="9"/>
  </w:num>
  <w:num w:numId="41">
    <w:abstractNumId w:val="3"/>
  </w:num>
  <w:num w:numId="42">
    <w:abstractNumId w:val="8"/>
  </w:num>
  <w:num w:numId="43">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1C7"/>
    <w:rsid w:val="00000B2F"/>
    <w:rsid w:val="00001BEA"/>
    <w:rsid w:val="00001DBE"/>
    <w:rsid w:val="00003BFC"/>
    <w:rsid w:val="00005C49"/>
    <w:rsid w:val="00005D91"/>
    <w:rsid w:val="00007941"/>
    <w:rsid w:val="00010356"/>
    <w:rsid w:val="000104E6"/>
    <w:rsid w:val="000121EB"/>
    <w:rsid w:val="000128EB"/>
    <w:rsid w:val="000147E8"/>
    <w:rsid w:val="00017D99"/>
    <w:rsid w:val="000226DD"/>
    <w:rsid w:val="0002308D"/>
    <w:rsid w:val="0002308F"/>
    <w:rsid w:val="00023456"/>
    <w:rsid w:val="00023F28"/>
    <w:rsid w:val="0002409B"/>
    <w:rsid w:val="00026030"/>
    <w:rsid w:val="00034CDC"/>
    <w:rsid w:val="00035CBF"/>
    <w:rsid w:val="00036CAE"/>
    <w:rsid w:val="00037283"/>
    <w:rsid w:val="00040D93"/>
    <w:rsid w:val="000421CD"/>
    <w:rsid w:val="0004433D"/>
    <w:rsid w:val="000443C8"/>
    <w:rsid w:val="000503E3"/>
    <w:rsid w:val="00050699"/>
    <w:rsid w:val="000513D2"/>
    <w:rsid w:val="00052B5A"/>
    <w:rsid w:val="0005337B"/>
    <w:rsid w:val="000548C7"/>
    <w:rsid w:val="000553BC"/>
    <w:rsid w:val="00055711"/>
    <w:rsid w:val="00057C76"/>
    <w:rsid w:val="00060FD7"/>
    <w:rsid w:val="00063EF1"/>
    <w:rsid w:val="0006726F"/>
    <w:rsid w:val="00070469"/>
    <w:rsid w:val="0007049B"/>
    <w:rsid w:val="00073088"/>
    <w:rsid w:val="000733E8"/>
    <w:rsid w:val="00074196"/>
    <w:rsid w:val="000742DA"/>
    <w:rsid w:val="000806E3"/>
    <w:rsid w:val="00082CA4"/>
    <w:rsid w:val="0008589F"/>
    <w:rsid w:val="00086DF2"/>
    <w:rsid w:val="000921C5"/>
    <w:rsid w:val="00092D6B"/>
    <w:rsid w:val="00093BAA"/>
    <w:rsid w:val="00094FB3"/>
    <w:rsid w:val="00095BB2"/>
    <w:rsid w:val="00096C31"/>
    <w:rsid w:val="00097FDE"/>
    <w:rsid w:val="000A217D"/>
    <w:rsid w:val="000A2E2D"/>
    <w:rsid w:val="000A33E9"/>
    <w:rsid w:val="000A440A"/>
    <w:rsid w:val="000A4BC7"/>
    <w:rsid w:val="000A5737"/>
    <w:rsid w:val="000A5DE5"/>
    <w:rsid w:val="000A75B4"/>
    <w:rsid w:val="000B3CA8"/>
    <w:rsid w:val="000B4956"/>
    <w:rsid w:val="000B5F3F"/>
    <w:rsid w:val="000C1CE2"/>
    <w:rsid w:val="000C23AE"/>
    <w:rsid w:val="000C3C65"/>
    <w:rsid w:val="000C3C9B"/>
    <w:rsid w:val="000C435D"/>
    <w:rsid w:val="000C459A"/>
    <w:rsid w:val="000C47BB"/>
    <w:rsid w:val="000C4972"/>
    <w:rsid w:val="000D1359"/>
    <w:rsid w:val="000D2E94"/>
    <w:rsid w:val="000D3233"/>
    <w:rsid w:val="000D47E4"/>
    <w:rsid w:val="000D6141"/>
    <w:rsid w:val="000D7D4A"/>
    <w:rsid w:val="000E3928"/>
    <w:rsid w:val="000E6C4D"/>
    <w:rsid w:val="000E727B"/>
    <w:rsid w:val="000E76B4"/>
    <w:rsid w:val="000F1894"/>
    <w:rsid w:val="000F1A76"/>
    <w:rsid w:val="000F2738"/>
    <w:rsid w:val="000F38F3"/>
    <w:rsid w:val="000F4A62"/>
    <w:rsid w:val="000F6A2D"/>
    <w:rsid w:val="000F6E7A"/>
    <w:rsid w:val="000F7EFC"/>
    <w:rsid w:val="001004B5"/>
    <w:rsid w:val="0010077B"/>
    <w:rsid w:val="001020C0"/>
    <w:rsid w:val="00102BC2"/>
    <w:rsid w:val="001059B2"/>
    <w:rsid w:val="00106C75"/>
    <w:rsid w:val="00107DAE"/>
    <w:rsid w:val="00110AF9"/>
    <w:rsid w:val="00110CF6"/>
    <w:rsid w:val="001128BB"/>
    <w:rsid w:val="00113C4D"/>
    <w:rsid w:val="00115600"/>
    <w:rsid w:val="0011667F"/>
    <w:rsid w:val="00117516"/>
    <w:rsid w:val="001175BF"/>
    <w:rsid w:val="00120166"/>
    <w:rsid w:val="00121364"/>
    <w:rsid w:val="0012280B"/>
    <w:rsid w:val="00123130"/>
    <w:rsid w:val="00123E8C"/>
    <w:rsid w:val="001240D5"/>
    <w:rsid w:val="0012454A"/>
    <w:rsid w:val="00126E11"/>
    <w:rsid w:val="0012777C"/>
    <w:rsid w:val="00131E4A"/>
    <w:rsid w:val="00132281"/>
    <w:rsid w:val="001324AE"/>
    <w:rsid w:val="001324EC"/>
    <w:rsid w:val="00132C12"/>
    <w:rsid w:val="00132FFC"/>
    <w:rsid w:val="00133375"/>
    <w:rsid w:val="0013450E"/>
    <w:rsid w:val="00140161"/>
    <w:rsid w:val="00140954"/>
    <w:rsid w:val="00141184"/>
    <w:rsid w:val="00141FBA"/>
    <w:rsid w:val="00143318"/>
    <w:rsid w:val="001455B9"/>
    <w:rsid w:val="001458AD"/>
    <w:rsid w:val="00151266"/>
    <w:rsid w:val="00152354"/>
    <w:rsid w:val="001533D3"/>
    <w:rsid w:val="00154C45"/>
    <w:rsid w:val="00156F84"/>
    <w:rsid w:val="00157C1D"/>
    <w:rsid w:val="00160952"/>
    <w:rsid w:val="001609D2"/>
    <w:rsid w:val="001615F6"/>
    <w:rsid w:val="00161C71"/>
    <w:rsid w:val="001620C4"/>
    <w:rsid w:val="0016216D"/>
    <w:rsid w:val="00163784"/>
    <w:rsid w:val="00167EAD"/>
    <w:rsid w:val="0017086E"/>
    <w:rsid w:val="0017137C"/>
    <w:rsid w:val="00173AF2"/>
    <w:rsid w:val="00175562"/>
    <w:rsid w:val="00176FB0"/>
    <w:rsid w:val="00177D47"/>
    <w:rsid w:val="001821AF"/>
    <w:rsid w:val="00182B54"/>
    <w:rsid w:val="00182D73"/>
    <w:rsid w:val="00183955"/>
    <w:rsid w:val="001847FE"/>
    <w:rsid w:val="001855D4"/>
    <w:rsid w:val="00185B20"/>
    <w:rsid w:val="001878A3"/>
    <w:rsid w:val="0019054F"/>
    <w:rsid w:val="001907CF"/>
    <w:rsid w:val="0019090C"/>
    <w:rsid w:val="00191109"/>
    <w:rsid w:val="001916C3"/>
    <w:rsid w:val="001922B9"/>
    <w:rsid w:val="00194451"/>
    <w:rsid w:val="0019451D"/>
    <w:rsid w:val="00194670"/>
    <w:rsid w:val="001947B9"/>
    <w:rsid w:val="00195C79"/>
    <w:rsid w:val="001A0496"/>
    <w:rsid w:val="001A15A1"/>
    <w:rsid w:val="001A312E"/>
    <w:rsid w:val="001A410F"/>
    <w:rsid w:val="001A5286"/>
    <w:rsid w:val="001A5382"/>
    <w:rsid w:val="001A5B47"/>
    <w:rsid w:val="001A5B71"/>
    <w:rsid w:val="001A5F7B"/>
    <w:rsid w:val="001A6F21"/>
    <w:rsid w:val="001A75F0"/>
    <w:rsid w:val="001B0058"/>
    <w:rsid w:val="001B0945"/>
    <w:rsid w:val="001B3A7F"/>
    <w:rsid w:val="001B40A7"/>
    <w:rsid w:val="001B4604"/>
    <w:rsid w:val="001B4621"/>
    <w:rsid w:val="001B5109"/>
    <w:rsid w:val="001B72E6"/>
    <w:rsid w:val="001C2017"/>
    <w:rsid w:val="001C3058"/>
    <w:rsid w:val="001C3BC6"/>
    <w:rsid w:val="001C696D"/>
    <w:rsid w:val="001C74AF"/>
    <w:rsid w:val="001C7BF5"/>
    <w:rsid w:val="001D0A3D"/>
    <w:rsid w:val="001D1057"/>
    <w:rsid w:val="001D15CD"/>
    <w:rsid w:val="001D26AC"/>
    <w:rsid w:val="001D30ED"/>
    <w:rsid w:val="001D55A3"/>
    <w:rsid w:val="001D5D8F"/>
    <w:rsid w:val="001D624E"/>
    <w:rsid w:val="001E1732"/>
    <w:rsid w:val="001E4668"/>
    <w:rsid w:val="001E55A1"/>
    <w:rsid w:val="001E5E4B"/>
    <w:rsid w:val="001E67FF"/>
    <w:rsid w:val="001F107C"/>
    <w:rsid w:val="001F2AF4"/>
    <w:rsid w:val="001F509B"/>
    <w:rsid w:val="001F58A5"/>
    <w:rsid w:val="001F6453"/>
    <w:rsid w:val="001F711E"/>
    <w:rsid w:val="001F77BE"/>
    <w:rsid w:val="002006D2"/>
    <w:rsid w:val="002015CB"/>
    <w:rsid w:val="00204413"/>
    <w:rsid w:val="00204D51"/>
    <w:rsid w:val="002068E4"/>
    <w:rsid w:val="00207064"/>
    <w:rsid w:val="00214402"/>
    <w:rsid w:val="002144B3"/>
    <w:rsid w:val="00215029"/>
    <w:rsid w:val="002150A3"/>
    <w:rsid w:val="0021543A"/>
    <w:rsid w:val="0021644C"/>
    <w:rsid w:val="00221BDF"/>
    <w:rsid w:val="00221C90"/>
    <w:rsid w:val="00221E9A"/>
    <w:rsid w:val="00222632"/>
    <w:rsid w:val="00226F26"/>
    <w:rsid w:val="00227ED8"/>
    <w:rsid w:val="00230676"/>
    <w:rsid w:val="002306A9"/>
    <w:rsid w:val="00231293"/>
    <w:rsid w:val="0023170A"/>
    <w:rsid w:val="00231C9A"/>
    <w:rsid w:val="002323D7"/>
    <w:rsid w:val="00232C04"/>
    <w:rsid w:val="002330AE"/>
    <w:rsid w:val="00233262"/>
    <w:rsid w:val="002338A6"/>
    <w:rsid w:val="0023487C"/>
    <w:rsid w:val="002354BF"/>
    <w:rsid w:val="00235687"/>
    <w:rsid w:val="00235719"/>
    <w:rsid w:val="00237836"/>
    <w:rsid w:val="00240901"/>
    <w:rsid w:val="002419E3"/>
    <w:rsid w:val="00241BBF"/>
    <w:rsid w:val="00244126"/>
    <w:rsid w:val="002477E8"/>
    <w:rsid w:val="0025081B"/>
    <w:rsid w:val="00253367"/>
    <w:rsid w:val="00254981"/>
    <w:rsid w:val="00263707"/>
    <w:rsid w:val="00264C9E"/>
    <w:rsid w:val="002745C9"/>
    <w:rsid w:val="002758F8"/>
    <w:rsid w:val="0027596F"/>
    <w:rsid w:val="00276559"/>
    <w:rsid w:val="00276B02"/>
    <w:rsid w:val="00280CC8"/>
    <w:rsid w:val="00281286"/>
    <w:rsid w:val="00282829"/>
    <w:rsid w:val="00283633"/>
    <w:rsid w:val="00284174"/>
    <w:rsid w:val="00285799"/>
    <w:rsid w:val="00286EFF"/>
    <w:rsid w:val="00286FA9"/>
    <w:rsid w:val="002878C7"/>
    <w:rsid w:val="002907F2"/>
    <w:rsid w:val="002930E5"/>
    <w:rsid w:val="00294292"/>
    <w:rsid w:val="002A128C"/>
    <w:rsid w:val="002A22F3"/>
    <w:rsid w:val="002A29F6"/>
    <w:rsid w:val="002A35E3"/>
    <w:rsid w:val="002A3ADC"/>
    <w:rsid w:val="002A6917"/>
    <w:rsid w:val="002B05E1"/>
    <w:rsid w:val="002B3AED"/>
    <w:rsid w:val="002B4DDD"/>
    <w:rsid w:val="002B4E87"/>
    <w:rsid w:val="002B744A"/>
    <w:rsid w:val="002C1858"/>
    <w:rsid w:val="002C1ABE"/>
    <w:rsid w:val="002C5F87"/>
    <w:rsid w:val="002C6637"/>
    <w:rsid w:val="002D1B9B"/>
    <w:rsid w:val="002D30B2"/>
    <w:rsid w:val="002D3A93"/>
    <w:rsid w:val="002D3ABE"/>
    <w:rsid w:val="002D6D19"/>
    <w:rsid w:val="002E0940"/>
    <w:rsid w:val="002E144C"/>
    <w:rsid w:val="002E20B8"/>
    <w:rsid w:val="002E2CCC"/>
    <w:rsid w:val="002E3E8B"/>
    <w:rsid w:val="002E49D4"/>
    <w:rsid w:val="002E55AB"/>
    <w:rsid w:val="002E7CF3"/>
    <w:rsid w:val="002E7E92"/>
    <w:rsid w:val="002F001D"/>
    <w:rsid w:val="002F02B2"/>
    <w:rsid w:val="002F0856"/>
    <w:rsid w:val="002F1754"/>
    <w:rsid w:val="002F2D4D"/>
    <w:rsid w:val="002F2EDA"/>
    <w:rsid w:val="002F38A5"/>
    <w:rsid w:val="002F6B4C"/>
    <w:rsid w:val="002F7BEC"/>
    <w:rsid w:val="00302160"/>
    <w:rsid w:val="003034B1"/>
    <w:rsid w:val="00304482"/>
    <w:rsid w:val="00306D7F"/>
    <w:rsid w:val="0031446B"/>
    <w:rsid w:val="0031495B"/>
    <w:rsid w:val="0031567D"/>
    <w:rsid w:val="0031799D"/>
    <w:rsid w:val="00320BDD"/>
    <w:rsid w:val="0032249A"/>
    <w:rsid w:val="0032364C"/>
    <w:rsid w:val="00324904"/>
    <w:rsid w:val="00324932"/>
    <w:rsid w:val="00326BF7"/>
    <w:rsid w:val="003318CE"/>
    <w:rsid w:val="00332A81"/>
    <w:rsid w:val="003335BD"/>
    <w:rsid w:val="00340FED"/>
    <w:rsid w:val="0034196F"/>
    <w:rsid w:val="003423E7"/>
    <w:rsid w:val="003424B3"/>
    <w:rsid w:val="003431DA"/>
    <w:rsid w:val="003443C0"/>
    <w:rsid w:val="00346469"/>
    <w:rsid w:val="00347505"/>
    <w:rsid w:val="00347637"/>
    <w:rsid w:val="00347E20"/>
    <w:rsid w:val="003511DF"/>
    <w:rsid w:val="00351326"/>
    <w:rsid w:val="00353717"/>
    <w:rsid w:val="003566D0"/>
    <w:rsid w:val="0036075F"/>
    <w:rsid w:val="00360A7D"/>
    <w:rsid w:val="00363D36"/>
    <w:rsid w:val="0036632C"/>
    <w:rsid w:val="00366694"/>
    <w:rsid w:val="003706F2"/>
    <w:rsid w:val="00374B76"/>
    <w:rsid w:val="00375398"/>
    <w:rsid w:val="0037546F"/>
    <w:rsid w:val="003758E6"/>
    <w:rsid w:val="00381F65"/>
    <w:rsid w:val="003829B0"/>
    <w:rsid w:val="003854F3"/>
    <w:rsid w:val="003901C1"/>
    <w:rsid w:val="0039049A"/>
    <w:rsid w:val="0039125A"/>
    <w:rsid w:val="00391575"/>
    <w:rsid w:val="00392DFC"/>
    <w:rsid w:val="00393AFB"/>
    <w:rsid w:val="00394CA2"/>
    <w:rsid w:val="00396C8E"/>
    <w:rsid w:val="00397469"/>
    <w:rsid w:val="003A0053"/>
    <w:rsid w:val="003A0531"/>
    <w:rsid w:val="003A1012"/>
    <w:rsid w:val="003A10D8"/>
    <w:rsid w:val="003A1670"/>
    <w:rsid w:val="003A1751"/>
    <w:rsid w:val="003A369D"/>
    <w:rsid w:val="003A4B97"/>
    <w:rsid w:val="003A5ADE"/>
    <w:rsid w:val="003B529E"/>
    <w:rsid w:val="003B5D07"/>
    <w:rsid w:val="003B6206"/>
    <w:rsid w:val="003B7300"/>
    <w:rsid w:val="003C1858"/>
    <w:rsid w:val="003C1DAD"/>
    <w:rsid w:val="003C2314"/>
    <w:rsid w:val="003C23FB"/>
    <w:rsid w:val="003C4338"/>
    <w:rsid w:val="003C6E97"/>
    <w:rsid w:val="003C7375"/>
    <w:rsid w:val="003D4226"/>
    <w:rsid w:val="003D4DB2"/>
    <w:rsid w:val="003D5636"/>
    <w:rsid w:val="003D7552"/>
    <w:rsid w:val="003D7847"/>
    <w:rsid w:val="003E069B"/>
    <w:rsid w:val="003E0E0B"/>
    <w:rsid w:val="003E11C7"/>
    <w:rsid w:val="003E1890"/>
    <w:rsid w:val="003E364B"/>
    <w:rsid w:val="003E4948"/>
    <w:rsid w:val="003E6596"/>
    <w:rsid w:val="003E70E6"/>
    <w:rsid w:val="003F3012"/>
    <w:rsid w:val="003F5BFC"/>
    <w:rsid w:val="00401D41"/>
    <w:rsid w:val="00402904"/>
    <w:rsid w:val="004048DF"/>
    <w:rsid w:val="00405627"/>
    <w:rsid w:val="004069FC"/>
    <w:rsid w:val="00407FF3"/>
    <w:rsid w:val="00410545"/>
    <w:rsid w:val="00412645"/>
    <w:rsid w:val="00412E3A"/>
    <w:rsid w:val="00413419"/>
    <w:rsid w:val="00416366"/>
    <w:rsid w:val="00416960"/>
    <w:rsid w:val="00417622"/>
    <w:rsid w:val="00417B9C"/>
    <w:rsid w:val="00417C1F"/>
    <w:rsid w:val="00417FBA"/>
    <w:rsid w:val="00420B40"/>
    <w:rsid w:val="00423E4D"/>
    <w:rsid w:val="00426A73"/>
    <w:rsid w:val="004271F8"/>
    <w:rsid w:val="004335AA"/>
    <w:rsid w:val="00437773"/>
    <w:rsid w:val="00437992"/>
    <w:rsid w:val="00437B67"/>
    <w:rsid w:val="00440431"/>
    <w:rsid w:val="0044067F"/>
    <w:rsid w:val="004419B1"/>
    <w:rsid w:val="00441B46"/>
    <w:rsid w:val="00442DAE"/>
    <w:rsid w:val="00442F3E"/>
    <w:rsid w:val="00445A16"/>
    <w:rsid w:val="00446537"/>
    <w:rsid w:val="00451850"/>
    <w:rsid w:val="0045266E"/>
    <w:rsid w:val="004557C9"/>
    <w:rsid w:val="00456592"/>
    <w:rsid w:val="00456DB3"/>
    <w:rsid w:val="00460F61"/>
    <w:rsid w:val="004617AE"/>
    <w:rsid w:val="0046215D"/>
    <w:rsid w:val="00463768"/>
    <w:rsid w:val="00465743"/>
    <w:rsid w:val="00466115"/>
    <w:rsid w:val="00466904"/>
    <w:rsid w:val="00467279"/>
    <w:rsid w:val="00467637"/>
    <w:rsid w:val="00471C2A"/>
    <w:rsid w:val="00473095"/>
    <w:rsid w:val="0047450B"/>
    <w:rsid w:val="00476A8A"/>
    <w:rsid w:val="004779E1"/>
    <w:rsid w:val="00477CB2"/>
    <w:rsid w:val="00477CDE"/>
    <w:rsid w:val="00486B8D"/>
    <w:rsid w:val="00487707"/>
    <w:rsid w:val="0049100E"/>
    <w:rsid w:val="0049158A"/>
    <w:rsid w:val="00491C1B"/>
    <w:rsid w:val="004925DE"/>
    <w:rsid w:val="004928FF"/>
    <w:rsid w:val="004930FB"/>
    <w:rsid w:val="004A2696"/>
    <w:rsid w:val="004A520F"/>
    <w:rsid w:val="004A56F3"/>
    <w:rsid w:val="004A5A3A"/>
    <w:rsid w:val="004A5FCB"/>
    <w:rsid w:val="004B0896"/>
    <w:rsid w:val="004B3B5F"/>
    <w:rsid w:val="004B3D5C"/>
    <w:rsid w:val="004B40EA"/>
    <w:rsid w:val="004B4A5A"/>
    <w:rsid w:val="004B52AC"/>
    <w:rsid w:val="004B66CC"/>
    <w:rsid w:val="004C06F2"/>
    <w:rsid w:val="004C0A5C"/>
    <w:rsid w:val="004C1FFF"/>
    <w:rsid w:val="004C26E6"/>
    <w:rsid w:val="004C35C6"/>
    <w:rsid w:val="004C5C63"/>
    <w:rsid w:val="004C65B4"/>
    <w:rsid w:val="004C72F5"/>
    <w:rsid w:val="004D0220"/>
    <w:rsid w:val="004D0269"/>
    <w:rsid w:val="004D0F5F"/>
    <w:rsid w:val="004D1969"/>
    <w:rsid w:val="004D1A80"/>
    <w:rsid w:val="004D1C40"/>
    <w:rsid w:val="004D2455"/>
    <w:rsid w:val="004D4684"/>
    <w:rsid w:val="004D4A7B"/>
    <w:rsid w:val="004D58CB"/>
    <w:rsid w:val="004D7795"/>
    <w:rsid w:val="004D7C83"/>
    <w:rsid w:val="004E1323"/>
    <w:rsid w:val="004E1480"/>
    <w:rsid w:val="004E209B"/>
    <w:rsid w:val="004E3149"/>
    <w:rsid w:val="004E378B"/>
    <w:rsid w:val="004E49FB"/>
    <w:rsid w:val="004E74F7"/>
    <w:rsid w:val="004F192A"/>
    <w:rsid w:val="004F1946"/>
    <w:rsid w:val="004F20AD"/>
    <w:rsid w:val="004F3A62"/>
    <w:rsid w:val="004F5D82"/>
    <w:rsid w:val="00500E88"/>
    <w:rsid w:val="00500FD1"/>
    <w:rsid w:val="005015A7"/>
    <w:rsid w:val="0050273E"/>
    <w:rsid w:val="00502933"/>
    <w:rsid w:val="0050370E"/>
    <w:rsid w:val="005060A8"/>
    <w:rsid w:val="005063F5"/>
    <w:rsid w:val="00506D77"/>
    <w:rsid w:val="00507064"/>
    <w:rsid w:val="00507FF2"/>
    <w:rsid w:val="00511CD7"/>
    <w:rsid w:val="00514B34"/>
    <w:rsid w:val="00514E50"/>
    <w:rsid w:val="00515413"/>
    <w:rsid w:val="00523C10"/>
    <w:rsid w:val="0052518B"/>
    <w:rsid w:val="00526B05"/>
    <w:rsid w:val="00530545"/>
    <w:rsid w:val="00530BB7"/>
    <w:rsid w:val="0053159C"/>
    <w:rsid w:val="00531FFB"/>
    <w:rsid w:val="005326CC"/>
    <w:rsid w:val="0053435E"/>
    <w:rsid w:val="00537288"/>
    <w:rsid w:val="00537982"/>
    <w:rsid w:val="00541993"/>
    <w:rsid w:val="00542D1A"/>
    <w:rsid w:val="005432CF"/>
    <w:rsid w:val="00547D49"/>
    <w:rsid w:val="0055130A"/>
    <w:rsid w:val="00551C80"/>
    <w:rsid w:val="00552C59"/>
    <w:rsid w:val="005536C4"/>
    <w:rsid w:val="00553E3C"/>
    <w:rsid w:val="00554424"/>
    <w:rsid w:val="00554650"/>
    <w:rsid w:val="005549EC"/>
    <w:rsid w:val="005566FF"/>
    <w:rsid w:val="00556C57"/>
    <w:rsid w:val="00557247"/>
    <w:rsid w:val="00557829"/>
    <w:rsid w:val="005609E3"/>
    <w:rsid w:val="00562004"/>
    <w:rsid w:val="0056411B"/>
    <w:rsid w:val="00565D69"/>
    <w:rsid w:val="005673D2"/>
    <w:rsid w:val="00567DAE"/>
    <w:rsid w:val="00570922"/>
    <w:rsid w:val="005711BD"/>
    <w:rsid w:val="00572269"/>
    <w:rsid w:val="00572A2F"/>
    <w:rsid w:val="00574748"/>
    <w:rsid w:val="00574802"/>
    <w:rsid w:val="005759CD"/>
    <w:rsid w:val="005778CC"/>
    <w:rsid w:val="00580B31"/>
    <w:rsid w:val="00581C8A"/>
    <w:rsid w:val="005834C5"/>
    <w:rsid w:val="00583F3C"/>
    <w:rsid w:val="00584A9C"/>
    <w:rsid w:val="00585C88"/>
    <w:rsid w:val="00590659"/>
    <w:rsid w:val="00590936"/>
    <w:rsid w:val="005923A0"/>
    <w:rsid w:val="00593036"/>
    <w:rsid w:val="00594C08"/>
    <w:rsid w:val="00595B67"/>
    <w:rsid w:val="00596ADA"/>
    <w:rsid w:val="005A0E4C"/>
    <w:rsid w:val="005A1F24"/>
    <w:rsid w:val="005A2634"/>
    <w:rsid w:val="005A4B89"/>
    <w:rsid w:val="005A5DCA"/>
    <w:rsid w:val="005B0ABA"/>
    <w:rsid w:val="005B0DC1"/>
    <w:rsid w:val="005C0EA7"/>
    <w:rsid w:val="005C110C"/>
    <w:rsid w:val="005C32A2"/>
    <w:rsid w:val="005C3935"/>
    <w:rsid w:val="005C3EA9"/>
    <w:rsid w:val="005C7946"/>
    <w:rsid w:val="005D079E"/>
    <w:rsid w:val="005D417C"/>
    <w:rsid w:val="005D471F"/>
    <w:rsid w:val="005D48FC"/>
    <w:rsid w:val="005D5F4B"/>
    <w:rsid w:val="005D7B0D"/>
    <w:rsid w:val="005E3546"/>
    <w:rsid w:val="005E37B0"/>
    <w:rsid w:val="005E37FF"/>
    <w:rsid w:val="005E4EC2"/>
    <w:rsid w:val="005E5A86"/>
    <w:rsid w:val="005E5F18"/>
    <w:rsid w:val="005E6296"/>
    <w:rsid w:val="005E6BA7"/>
    <w:rsid w:val="005F091A"/>
    <w:rsid w:val="005F16C5"/>
    <w:rsid w:val="005F7C7C"/>
    <w:rsid w:val="00600984"/>
    <w:rsid w:val="00601F31"/>
    <w:rsid w:val="006023D9"/>
    <w:rsid w:val="00605EA8"/>
    <w:rsid w:val="0060662B"/>
    <w:rsid w:val="00610D5A"/>
    <w:rsid w:val="006112E0"/>
    <w:rsid w:val="00612E01"/>
    <w:rsid w:val="0061339E"/>
    <w:rsid w:val="006134B8"/>
    <w:rsid w:val="006142C7"/>
    <w:rsid w:val="00614605"/>
    <w:rsid w:val="006147FB"/>
    <w:rsid w:val="006176E4"/>
    <w:rsid w:val="006200B2"/>
    <w:rsid w:val="00621794"/>
    <w:rsid w:val="00623A7E"/>
    <w:rsid w:val="006242C3"/>
    <w:rsid w:val="0062439A"/>
    <w:rsid w:val="00625B7D"/>
    <w:rsid w:val="0062636C"/>
    <w:rsid w:val="00627CF4"/>
    <w:rsid w:val="00631CBE"/>
    <w:rsid w:val="006326C7"/>
    <w:rsid w:val="0063276D"/>
    <w:rsid w:val="00635273"/>
    <w:rsid w:val="006377C8"/>
    <w:rsid w:val="00637AB7"/>
    <w:rsid w:val="00640F62"/>
    <w:rsid w:val="006411EC"/>
    <w:rsid w:val="0064147F"/>
    <w:rsid w:val="00641DBF"/>
    <w:rsid w:val="00642157"/>
    <w:rsid w:val="00643E3C"/>
    <w:rsid w:val="00644EA5"/>
    <w:rsid w:val="00646B08"/>
    <w:rsid w:val="00647D5D"/>
    <w:rsid w:val="00647F16"/>
    <w:rsid w:val="00647F7C"/>
    <w:rsid w:val="00652462"/>
    <w:rsid w:val="00654CC5"/>
    <w:rsid w:val="006557F3"/>
    <w:rsid w:val="00657134"/>
    <w:rsid w:val="006577B1"/>
    <w:rsid w:val="00660E7C"/>
    <w:rsid w:val="00671590"/>
    <w:rsid w:val="00671A31"/>
    <w:rsid w:val="00672265"/>
    <w:rsid w:val="006739A0"/>
    <w:rsid w:val="0067548F"/>
    <w:rsid w:val="00675AB3"/>
    <w:rsid w:val="00675EAA"/>
    <w:rsid w:val="00676487"/>
    <w:rsid w:val="0067681E"/>
    <w:rsid w:val="00677EE6"/>
    <w:rsid w:val="0068078E"/>
    <w:rsid w:val="00684E9E"/>
    <w:rsid w:val="00686532"/>
    <w:rsid w:val="0069013A"/>
    <w:rsid w:val="00690211"/>
    <w:rsid w:val="00691D12"/>
    <w:rsid w:val="0069243C"/>
    <w:rsid w:val="006938A8"/>
    <w:rsid w:val="00693D25"/>
    <w:rsid w:val="00695057"/>
    <w:rsid w:val="006A083F"/>
    <w:rsid w:val="006A172D"/>
    <w:rsid w:val="006A1DBC"/>
    <w:rsid w:val="006A1F9D"/>
    <w:rsid w:val="006A235A"/>
    <w:rsid w:val="006A2DCE"/>
    <w:rsid w:val="006A2DEB"/>
    <w:rsid w:val="006A4048"/>
    <w:rsid w:val="006B117B"/>
    <w:rsid w:val="006B1BF6"/>
    <w:rsid w:val="006B24AD"/>
    <w:rsid w:val="006B3DC9"/>
    <w:rsid w:val="006B4EB2"/>
    <w:rsid w:val="006C20EB"/>
    <w:rsid w:val="006D0794"/>
    <w:rsid w:val="006D090A"/>
    <w:rsid w:val="006D10DA"/>
    <w:rsid w:val="006D41DA"/>
    <w:rsid w:val="006D7630"/>
    <w:rsid w:val="006E070D"/>
    <w:rsid w:val="006E16F6"/>
    <w:rsid w:val="006E419E"/>
    <w:rsid w:val="006F3449"/>
    <w:rsid w:val="006F3DA1"/>
    <w:rsid w:val="006F4267"/>
    <w:rsid w:val="006F4AB1"/>
    <w:rsid w:val="006F5E2C"/>
    <w:rsid w:val="006F6253"/>
    <w:rsid w:val="006F6B0F"/>
    <w:rsid w:val="006F7659"/>
    <w:rsid w:val="00700B6F"/>
    <w:rsid w:val="007023D5"/>
    <w:rsid w:val="007024F9"/>
    <w:rsid w:val="0070263D"/>
    <w:rsid w:val="00703720"/>
    <w:rsid w:val="00704103"/>
    <w:rsid w:val="00707811"/>
    <w:rsid w:val="00710360"/>
    <w:rsid w:val="00710DB3"/>
    <w:rsid w:val="00711DD8"/>
    <w:rsid w:val="007144EE"/>
    <w:rsid w:val="00715670"/>
    <w:rsid w:val="00715A97"/>
    <w:rsid w:val="00715F2C"/>
    <w:rsid w:val="00716CD7"/>
    <w:rsid w:val="00717A79"/>
    <w:rsid w:val="00717D08"/>
    <w:rsid w:val="00724403"/>
    <w:rsid w:val="00725817"/>
    <w:rsid w:val="007304EA"/>
    <w:rsid w:val="00732CAE"/>
    <w:rsid w:val="00735DA5"/>
    <w:rsid w:val="00743BC8"/>
    <w:rsid w:val="007461F7"/>
    <w:rsid w:val="00751AC7"/>
    <w:rsid w:val="00751F0E"/>
    <w:rsid w:val="00756271"/>
    <w:rsid w:val="00762F4F"/>
    <w:rsid w:val="0076539C"/>
    <w:rsid w:val="00765437"/>
    <w:rsid w:val="00765B66"/>
    <w:rsid w:val="00770B80"/>
    <w:rsid w:val="00772323"/>
    <w:rsid w:val="0077334E"/>
    <w:rsid w:val="00776C56"/>
    <w:rsid w:val="007770EE"/>
    <w:rsid w:val="007776BA"/>
    <w:rsid w:val="00783765"/>
    <w:rsid w:val="00784F68"/>
    <w:rsid w:val="00787B64"/>
    <w:rsid w:val="00790307"/>
    <w:rsid w:val="00792BC5"/>
    <w:rsid w:val="00793C94"/>
    <w:rsid w:val="00793D52"/>
    <w:rsid w:val="00796197"/>
    <w:rsid w:val="007963A4"/>
    <w:rsid w:val="00796680"/>
    <w:rsid w:val="0079695C"/>
    <w:rsid w:val="00796C49"/>
    <w:rsid w:val="0079771A"/>
    <w:rsid w:val="007979FB"/>
    <w:rsid w:val="00797B78"/>
    <w:rsid w:val="007A1074"/>
    <w:rsid w:val="007A2A4C"/>
    <w:rsid w:val="007A2D73"/>
    <w:rsid w:val="007A332A"/>
    <w:rsid w:val="007A4307"/>
    <w:rsid w:val="007A4D69"/>
    <w:rsid w:val="007A5AEF"/>
    <w:rsid w:val="007B0316"/>
    <w:rsid w:val="007B1343"/>
    <w:rsid w:val="007B43C6"/>
    <w:rsid w:val="007B6027"/>
    <w:rsid w:val="007B735D"/>
    <w:rsid w:val="007B741A"/>
    <w:rsid w:val="007B7462"/>
    <w:rsid w:val="007C021E"/>
    <w:rsid w:val="007C21C5"/>
    <w:rsid w:val="007C2285"/>
    <w:rsid w:val="007D0863"/>
    <w:rsid w:val="007D1E41"/>
    <w:rsid w:val="007D2F1C"/>
    <w:rsid w:val="007D2F4A"/>
    <w:rsid w:val="007D4426"/>
    <w:rsid w:val="007D685E"/>
    <w:rsid w:val="007D6D02"/>
    <w:rsid w:val="007D7914"/>
    <w:rsid w:val="007E1E28"/>
    <w:rsid w:val="007E2559"/>
    <w:rsid w:val="007E39B8"/>
    <w:rsid w:val="007E4616"/>
    <w:rsid w:val="007E4ED8"/>
    <w:rsid w:val="007E5872"/>
    <w:rsid w:val="007E5B1E"/>
    <w:rsid w:val="007E5F07"/>
    <w:rsid w:val="007E6C36"/>
    <w:rsid w:val="007F02D6"/>
    <w:rsid w:val="007F1347"/>
    <w:rsid w:val="007F21E2"/>
    <w:rsid w:val="007F293C"/>
    <w:rsid w:val="007F2978"/>
    <w:rsid w:val="007F5213"/>
    <w:rsid w:val="007F55A4"/>
    <w:rsid w:val="007F7789"/>
    <w:rsid w:val="0080065A"/>
    <w:rsid w:val="00800EC6"/>
    <w:rsid w:val="00802731"/>
    <w:rsid w:val="00803A81"/>
    <w:rsid w:val="008042F8"/>
    <w:rsid w:val="008052F9"/>
    <w:rsid w:val="00807BC9"/>
    <w:rsid w:val="00807CCE"/>
    <w:rsid w:val="00807D3B"/>
    <w:rsid w:val="00810FAB"/>
    <w:rsid w:val="00811365"/>
    <w:rsid w:val="00813E75"/>
    <w:rsid w:val="00814FC8"/>
    <w:rsid w:val="008228CD"/>
    <w:rsid w:val="00822A9D"/>
    <w:rsid w:val="008233C2"/>
    <w:rsid w:val="008252A8"/>
    <w:rsid w:val="008321E9"/>
    <w:rsid w:val="0083275A"/>
    <w:rsid w:val="008327C4"/>
    <w:rsid w:val="00833C75"/>
    <w:rsid w:val="00833FB4"/>
    <w:rsid w:val="00834237"/>
    <w:rsid w:val="00834C86"/>
    <w:rsid w:val="00835303"/>
    <w:rsid w:val="00835FCD"/>
    <w:rsid w:val="00836526"/>
    <w:rsid w:val="00840540"/>
    <w:rsid w:val="0084096D"/>
    <w:rsid w:val="00840C55"/>
    <w:rsid w:val="00840D80"/>
    <w:rsid w:val="0084187F"/>
    <w:rsid w:val="00845C19"/>
    <w:rsid w:val="00851098"/>
    <w:rsid w:val="00851C49"/>
    <w:rsid w:val="008520D1"/>
    <w:rsid w:val="00852854"/>
    <w:rsid w:val="00852FCD"/>
    <w:rsid w:val="00853162"/>
    <w:rsid w:val="0085415B"/>
    <w:rsid w:val="00854FFD"/>
    <w:rsid w:val="0086248F"/>
    <w:rsid w:val="008636AB"/>
    <w:rsid w:val="008638CA"/>
    <w:rsid w:val="008649A7"/>
    <w:rsid w:val="00865234"/>
    <w:rsid w:val="0086722D"/>
    <w:rsid w:val="008723D2"/>
    <w:rsid w:val="00872671"/>
    <w:rsid w:val="008754CA"/>
    <w:rsid w:val="008768DC"/>
    <w:rsid w:val="0088014F"/>
    <w:rsid w:val="0088115C"/>
    <w:rsid w:val="00882C93"/>
    <w:rsid w:val="008838D4"/>
    <w:rsid w:val="00884662"/>
    <w:rsid w:val="00886704"/>
    <w:rsid w:val="0089049B"/>
    <w:rsid w:val="00890DD3"/>
    <w:rsid w:val="008931CB"/>
    <w:rsid w:val="00893518"/>
    <w:rsid w:val="008940E0"/>
    <w:rsid w:val="00894FFA"/>
    <w:rsid w:val="00897CEF"/>
    <w:rsid w:val="008A0BD5"/>
    <w:rsid w:val="008A291F"/>
    <w:rsid w:val="008A2CDB"/>
    <w:rsid w:val="008A31DF"/>
    <w:rsid w:val="008A5614"/>
    <w:rsid w:val="008A56B4"/>
    <w:rsid w:val="008A6B6E"/>
    <w:rsid w:val="008A71CF"/>
    <w:rsid w:val="008B011A"/>
    <w:rsid w:val="008B064E"/>
    <w:rsid w:val="008B1147"/>
    <w:rsid w:val="008B2EFA"/>
    <w:rsid w:val="008B319A"/>
    <w:rsid w:val="008B3E16"/>
    <w:rsid w:val="008B414A"/>
    <w:rsid w:val="008B4744"/>
    <w:rsid w:val="008B742A"/>
    <w:rsid w:val="008C038B"/>
    <w:rsid w:val="008C357A"/>
    <w:rsid w:val="008C358F"/>
    <w:rsid w:val="008C3FE2"/>
    <w:rsid w:val="008C53B6"/>
    <w:rsid w:val="008C5E41"/>
    <w:rsid w:val="008C7D65"/>
    <w:rsid w:val="008D1D7B"/>
    <w:rsid w:val="008D25C1"/>
    <w:rsid w:val="008D78A6"/>
    <w:rsid w:val="008E115B"/>
    <w:rsid w:val="008E2D30"/>
    <w:rsid w:val="008E37D9"/>
    <w:rsid w:val="008E3F69"/>
    <w:rsid w:val="008E42B9"/>
    <w:rsid w:val="008E50B1"/>
    <w:rsid w:val="008E584F"/>
    <w:rsid w:val="008E5927"/>
    <w:rsid w:val="008F098F"/>
    <w:rsid w:val="008F123D"/>
    <w:rsid w:val="008F187E"/>
    <w:rsid w:val="008F1E00"/>
    <w:rsid w:val="008F302A"/>
    <w:rsid w:val="008F38BA"/>
    <w:rsid w:val="008F544D"/>
    <w:rsid w:val="008F551E"/>
    <w:rsid w:val="008F7791"/>
    <w:rsid w:val="008F7BFB"/>
    <w:rsid w:val="009004BE"/>
    <w:rsid w:val="00901908"/>
    <w:rsid w:val="009019BB"/>
    <w:rsid w:val="00902C55"/>
    <w:rsid w:val="00903C68"/>
    <w:rsid w:val="00906BE1"/>
    <w:rsid w:val="00907F03"/>
    <w:rsid w:val="00911C48"/>
    <w:rsid w:val="0091666A"/>
    <w:rsid w:val="0091779E"/>
    <w:rsid w:val="009203B2"/>
    <w:rsid w:val="00920D98"/>
    <w:rsid w:val="00921049"/>
    <w:rsid w:val="009227A8"/>
    <w:rsid w:val="009227F1"/>
    <w:rsid w:val="00922AF3"/>
    <w:rsid w:val="009259E0"/>
    <w:rsid w:val="00927372"/>
    <w:rsid w:val="009275FA"/>
    <w:rsid w:val="009304DA"/>
    <w:rsid w:val="00930F4D"/>
    <w:rsid w:val="00932390"/>
    <w:rsid w:val="00932481"/>
    <w:rsid w:val="00933734"/>
    <w:rsid w:val="00933D19"/>
    <w:rsid w:val="00935990"/>
    <w:rsid w:val="00936E43"/>
    <w:rsid w:val="009443C2"/>
    <w:rsid w:val="00945ED6"/>
    <w:rsid w:val="00945F14"/>
    <w:rsid w:val="00946A35"/>
    <w:rsid w:val="00950532"/>
    <w:rsid w:val="00951469"/>
    <w:rsid w:val="009518EC"/>
    <w:rsid w:val="0095228E"/>
    <w:rsid w:val="009524D5"/>
    <w:rsid w:val="00952BE2"/>
    <w:rsid w:val="009537A2"/>
    <w:rsid w:val="009541F6"/>
    <w:rsid w:val="00954B5D"/>
    <w:rsid w:val="00954D4C"/>
    <w:rsid w:val="009560E4"/>
    <w:rsid w:val="00956F37"/>
    <w:rsid w:val="009620AD"/>
    <w:rsid w:val="009644D1"/>
    <w:rsid w:val="00964782"/>
    <w:rsid w:val="00964E80"/>
    <w:rsid w:val="009671A4"/>
    <w:rsid w:val="00967E88"/>
    <w:rsid w:val="009707F2"/>
    <w:rsid w:val="00970F6C"/>
    <w:rsid w:val="00971A3C"/>
    <w:rsid w:val="009741ED"/>
    <w:rsid w:val="00976EB0"/>
    <w:rsid w:val="00977C4E"/>
    <w:rsid w:val="00981D0D"/>
    <w:rsid w:val="0098274F"/>
    <w:rsid w:val="009829A4"/>
    <w:rsid w:val="009831B4"/>
    <w:rsid w:val="00985E45"/>
    <w:rsid w:val="009860D4"/>
    <w:rsid w:val="009872D4"/>
    <w:rsid w:val="0098774C"/>
    <w:rsid w:val="00990FFD"/>
    <w:rsid w:val="00996861"/>
    <w:rsid w:val="00997B2D"/>
    <w:rsid w:val="009A0157"/>
    <w:rsid w:val="009A03A1"/>
    <w:rsid w:val="009A0783"/>
    <w:rsid w:val="009A10A5"/>
    <w:rsid w:val="009A2046"/>
    <w:rsid w:val="009A31D5"/>
    <w:rsid w:val="009A32A3"/>
    <w:rsid w:val="009A32D1"/>
    <w:rsid w:val="009A5A15"/>
    <w:rsid w:val="009B0F32"/>
    <w:rsid w:val="009B2064"/>
    <w:rsid w:val="009B344D"/>
    <w:rsid w:val="009B38AA"/>
    <w:rsid w:val="009B3B2A"/>
    <w:rsid w:val="009B5C0C"/>
    <w:rsid w:val="009B6396"/>
    <w:rsid w:val="009C1EC3"/>
    <w:rsid w:val="009C3656"/>
    <w:rsid w:val="009C78BB"/>
    <w:rsid w:val="009C7FCF"/>
    <w:rsid w:val="009D0B1C"/>
    <w:rsid w:val="009D1A1D"/>
    <w:rsid w:val="009D1F2B"/>
    <w:rsid w:val="009D2CAC"/>
    <w:rsid w:val="009D31C1"/>
    <w:rsid w:val="009D3ADD"/>
    <w:rsid w:val="009D3DC4"/>
    <w:rsid w:val="009D44AC"/>
    <w:rsid w:val="009D5CE0"/>
    <w:rsid w:val="009D5D82"/>
    <w:rsid w:val="009D65BB"/>
    <w:rsid w:val="009D734B"/>
    <w:rsid w:val="009E1436"/>
    <w:rsid w:val="009E223C"/>
    <w:rsid w:val="009E3FB5"/>
    <w:rsid w:val="009E4CFA"/>
    <w:rsid w:val="009E5F2D"/>
    <w:rsid w:val="009E7540"/>
    <w:rsid w:val="009F2AC1"/>
    <w:rsid w:val="009F2D40"/>
    <w:rsid w:val="009F4A54"/>
    <w:rsid w:val="009F50E3"/>
    <w:rsid w:val="009F51FE"/>
    <w:rsid w:val="009F5B75"/>
    <w:rsid w:val="00A02602"/>
    <w:rsid w:val="00A0283F"/>
    <w:rsid w:val="00A02F28"/>
    <w:rsid w:val="00A06C90"/>
    <w:rsid w:val="00A06FEC"/>
    <w:rsid w:val="00A10B8D"/>
    <w:rsid w:val="00A123B5"/>
    <w:rsid w:val="00A1313A"/>
    <w:rsid w:val="00A14B89"/>
    <w:rsid w:val="00A1603E"/>
    <w:rsid w:val="00A16F0B"/>
    <w:rsid w:val="00A1749E"/>
    <w:rsid w:val="00A1788C"/>
    <w:rsid w:val="00A17C29"/>
    <w:rsid w:val="00A207FE"/>
    <w:rsid w:val="00A20A9C"/>
    <w:rsid w:val="00A20FEE"/>
    <w:rsid w:val="00A22051"/>
    <w:rsid w:val="00A234C7"/>
    <w:rsid w:val="00A24D40"/>
    <w:rsid w:val="00A30CB7"/>
    <w:rsid w:val="00A30D87"/>
    <w:rsid w:val="00A3124F"/>
    <w:rsid w:val="00A351FC"/>
    <w:rsid w:val="00A37BB7"/>
    <w:rsid w:val="00A4004B"/>
    <w:rsid w:val="00A416C3"/>
    <w:rsid w:val="00A429EC"/>
    <w:rsid w:val="00A44048"/>
    <w:rsid w:val="00A44889"/>
    <w:rsid w:val="00A44FD7"/>
    <w:rsid w:val="00A46D44"/>
    <w:rsid w:val="00A47061"/>
    <w:rsid w:val="00A525E5"/>
    <w:rsid w:val="00A52779"/>
    <w:rsid w:val="00A52FA5"/>
    <w:rsid w:val="00A5394C"/>
    <w:rsid w:val="00A54F07"/>
    <w:rsid w:val="00A550BB"/>
    <w:rsid w:val="00A5529E"/>
    <w:rsid w:val="00A556D4"/>
    <w:rsid w:val="00A564C0"/>
    <w:rsid w:val="00A566A4"/>
    <w:rsid w:val="00A5730C"/>
    <w:rsid w:val="00A57F01"/>
    <w:rsid w:val="00A6059B"/>
    <w:rsid w:val="00A62DC7"/>
    <w:rsid w:val="00A6385D"/>
    <w:rsid w:val="00A63CC6"/>
    <w:rsid w:val="00A65276"/>
    <w:rsid w:val="00A652CD"/>
    <w:rsid w:val="00A6635D"/>
    <w:rsid w:val="00A70969"/>
    <w:rsid w:val="00A71E92"/>
    <w:rsid w:val="00A730C7"/>
    <w:rsid w:val="00A73470"/>
    <w:rsid w:val="00A7399D"/>
    <w:rsid w:val="00A73C9B"/>
    <w:rsid w:val="00A73DB9"/>
    <w:rsid w:val="00A74640"/>
    <w:rsid w:val="00A7530C"/>
    <w:rsid w:val="00A7748D"/>
    <w:rsid w:val="00A77708"/>
    <w:rsid w:val="00A80627"/>
    <w:rsid w:val="00A82FC8"/>
    <w:rsid w:val="00A83A03"/>
    <w:rsid w:val="00A86E55"/>
    <w:rsid w:val="00A879C1"/>
    <w:rsid w:val="00A900BA"/>
    <w:rsid w:val="00A92871"/>
    <w:rsid w:val="00A9587C"/>
    <w:rsid w:val="00A95E44"/>
    <w:rsid w:val="00A96083"/>
    <w:rsid w:val="00A9778A"/>
    <w:rsid w:val="00AA1930"/>
    <w:rsid w:val="00AA2440"/>
    <w:rsid w:val="00AA278B"/>
    <w:rsid w:val="00AA3011"/>
    <w:rsid w:val="00AA4865"/>
    <w:rsid w:val="00AA49DE"/>
    <w:rsid w:val="00AA4BC7"/>
    <w:rsid w:val="00AB171D"/>
    <w:rsid w:val="00AB1B58"/>
    <w:rsid w:val="00AB2218"/>
    <w:rsid w:val="00AB38E2"/>
    <w:rsid w:val="00AC21B5"/>
    <w:rsid w:val="00AC764F"/>
    <w:rsid w:val="00AD016D"/>
    <w:rsid w:val="00AD0E9A"/>
    <w:rsid w:val="00AD3CEF"/>
    <w:rsid w:val="00AD3DF1"/>
    <w:rsid w:val="00AD4E0C"/>
    <w:rsid w:val="00AD4EDA"/>
    <w:rsid w:val="00AD5B59"/>
    <w:rsid w:val="00AD6364"/>
    <w:rsid w:val="00AD6A52"/>
    <w:rsid w:val="00AD7220"/>
    <w:rsid w:val="00AD75A6"/>
    <w:rsid w:val="00AD7CDF"/>
    <w:rsid w:val="00AE0888"/>
    <w:rsid w:val="00AE3991"/>
    <w:rsid w:val="00AE44F4"/>
    <w:rsid w:val="00AE4760"/>
    <w:rsid w:val="00AE6C0F"/>
    <w:rsid w:val="00AE6E14"/>
    <w:rsid w:val="00AF1D59"/>
    <w:rsid w:val="00AF4690"/>
    <w:rsid w:val="00AF6888"/>
    <w:rsid w:val="00AF68AE"/>
    <w:rsid w:val="00B00B82"/>
    <w:rsid w:val="00B01DFF"/>
    <w:rsid w:val="00B03DCA"/>
    <w:rsid w:val="00B041B7"/>
    <w:rsid w:val="00B0426D"/>
    <w:rsid w:val="00B04DC7"/>
    <w:rsid w:val="00B073B2"/>
    <w:rsid w:val="00B101B2"/>
    <w:rsid w:val="00B10660"/>
    <w:rsid w:val="00B1365A"/>
    <w:rsid w:val="00B154A5"/>
    <w:rsid w:val="00B17ABA"/>
    <w:rsid w:val="00B20083"/>
    <w:rsid w:val="00B2142B"/>
    <w:rsid w:val="00B217CA"/>
    <w:rsid w:val="00B259D6"/>
    <w:rsid w:val="00B25AF4"/>
    <w:rsid w:val="00B27CDB"/>
    <w:rsid w:val="00B27CF0"/>
    <w:rsid w:val="00B27D95"/>
    <w:rsid w:val="00B27E90"/>
    <w:rsid w:val="00B30740"/>
    <w:rsid w:val="00B31681"/>
    <w:rsid w:val="00B34105"/>
    <w:rsid w:val="00B37554"/>
    <w:rsid w:val="00B41612"/>
    <w:rsid w:val="00B42837"/>
    <w:rsid w:val="00B430E3"/>
    <w:rsid w:val="00B44F7B"/>
    <w:rsid w:val="00B4558E"/>
    <w:rsid w:val="00B46F03"/>
    <w:rsid w:val="00B50A88"/>
    <w:rsid w:val="00B54443"/>
    <w:rsid w:val="00B5660B"/>
    <w:rsid w:val="00B6047B"/>
    <w:rsid w:val="00B612CA"/>
    <w:rsid w:val="00B63100"/>
    <w:rsid w:val="00B63240"/>
    <w:rsid w:val="00B645F9"/>
    <w:rsid w:val="00B64AD7"/>
    <w:rsid w:val="00B64DB8"/>
    <w:rsid w:val="00B6585A"/>
    <w:rsid w:val="00B6677D"/>
    <w:rsid w:val="00B679E5"/>
    <w:rsid w:val="00B715AF"/>
    <w:rsid w:val="00B72011"/>
    <w:rsid w:val="00B732A3"/>
    <w:rsid w:val="00B73598"/>
    <w:rsid w:val="00B75B6E"/>
    <w:rsid w:val="00B80AE9"/>
    <w:rsid w:val="00B80B93"/>
    <w:rsid w:val="00B8139A"/>
    <w:rsid w:val="00B858A8"/>
    <w:rsid w:val="00B9019D"/>
    <w:rsid w:val="00B9089C"/>
    <w:rsid w:val="00B92781"/>
    <w:rsid w:val="00B96AA5"/>
    <w:rsid w:val="00B97F84"/>
    <w:rsid w:val="00BA15C2"/>
    <w:rsid w:val="00BA26F8"/>
    <w:rsid w:val="00BA42B3"/>
    <w:rsid w:val="00BA7A28"/>
    <w:rsid w:val="00BA7CC4"/>
    <w:rsid w:val="00BB3207"/>
    <w:rsid w:val="00BB569B"/>
    <w:rsid w:val="00BB5A6E"/>
    <w:rsid w:val="00BB6489"/>
    <w:rsid w:val="00BB7A94"/>
    <w:rsid w:val="00BC1617"/>
    <w:rsid w:val="00BC1DFF"/>
    <w:rsid w:val="00BC207F"/>
    <w:rsid w:val="00BC5D91"/>
    <w:rsid w:val="00BD0778"/>
    <w:rsid w:val="00BD19A3"/>
    <w:rsid w:val="00BD1CD8"/>
    <w:rsid w:val="00BD3BBE"/>
    <w:rsid w:val="00BD428B"/>
    <w:rsid w:val="00BD4D2B"/>
    <w:rsid w:val="00BD5CB0"/>
    <w:rsid w:val="00BD6614"/>
    <w:rsid w:val="00BD7836"/>
    <w:rsid w:val="00BD7CE0"/>
    <w:rsid w:val="00BD7F5A"/>
    <w:rsid w:val="00BE010C"/>
    <w:rsid w:val="00BE0117"/>
    <w:rsid w:val="00BE04D4"/>
    <w:rsid w:val="00BE0C34"/>
    <w:rsid w:val="00BE4343"/>
    <w:rsid w:val="00BE45D0"/>
    <w:rsid w:val="00BE62FA"/>
    <w:rsid w:val="00BF072F"/>
    <w:rsid w:val="00BF2310"/>
    <w:rsid w:val="00BF27EE"/>
    <w:rsid w:val="00BF3864"/>
    <w:rsid w:val="00BF3A90"/>
    <w:rsid w:val="00BF5062"/>
    <w:rsid w:val="00BF5126"/>
    <w:rsid w:val="00BF78FA"/>
    <w:rsid w:val="00BF7E23"/>
    <w:rsid w:val="00C00244"/>
    <w:rsid w:val="00C027F1"/>
    <w:rsid w:val="00C0283A"/>
    <w:rsid w:val="00C04D47"/>
    <w:rsid w:val="00C05B00"/>
    <w:rsid w:val="00C10F0F"/>
    <w:rsid w:val="00C10FE0"/>
    <w:rsid w:val="00C12851"/>
    <w:rsid w:val="00C14510"/>
    <w:rsid w:val="00C147A9"/>
    <w:rsid w:val="00C14F7E"/>
    <w:rsid w:val="00C16CFA"/>
    <w:rsid w:val="00C2196D"/>
    <w:rsid w:val="00C235D0"/>
    <w:rsid w:val="00C23C48"/>
    <w:rsid w:val="00C26FC2"/>
    <w:rsid w:val="00C326B5"/>
    <w:rsid w:val="00C32C68"/>
    <w:rsid w:val="00C371CF"/>
    <w:rsid w:val="00C375EE"/>
    <w:rsid w:val="00C40ED5"/>
    <w:rsid w:val="00C41250"/>
    <w:rsid w:val="00C4431A"/>
    <w:rsid w:val="00C44CA6"/>
    <w:rsid w:val="00C461AB"/>
    <w:rsid w:val="00C47F3D"/>
    <w:rsid w:val="00C500D2"/>
    <w:rsid w:val="00C51143"/>
    <w:rsid w:val="00C52234"/>
    <w:rsid w:val="00C52BF4"/>
    <w:rsid w:val="00C52E5B"/>
    <w:rsid w:val="00C52F87"/>
    <w:rsid w:val="00C550E9"/>
    <w:rsid w:val="00C55649"/>
    <w:rsid w:val="00C56F54"/>
    <w:rsid w:val="00C647BD"/>
    <w:rsid w:val="00C64888"/>
    <w:rsid w:val="00C650F0"/>
    <w:rsid w:val="00C6750D"/>
    <w:rsid w:val="00C71681"/>
    <w:rsid w:val="00C7345A"/>
    <w:rsid w:val="00C748CF"/>
    <w:rsid w:val="00C7606E"/>
    <w:rsid w:val="00C76590"/>
    <w:rsid w:val="00C76A58"/>
    <w:rsid w:val="00C76BBE"/>
    <w:rsid w:val="00C77A28"/>
    <w:rsid w:val="00C80762"/>
    <w:rsid w:val="00C80AD1"/>
    <w:rsid w:val="00C82216"/>
    <w:rsid w:val="00C84950"/>
    <w:rsid w:val="00C857A2"/>
    <w:rsid w:val="00C85889"/>
    <w:rsid w:val="00C86C39"/>
    <w:rsid w:val="00C86DEF"/>
    <w:rsid w:val="00C904A8"/>
    <w:rsid w:val="00C90E05"/>
    <w:rsid w:val="00C91471"/>
    <w:rsid w:val="00C92A4C"/>
    <w:rsid w:val="00C92C25"/>
    <w:rsid w:val="00C9385E"/>
    <w:rsid w:val="00C93D5D"/>
    <w:rsid w:val="00C94D80"/>
    <w:rsid w:val="00C9554E"/>
    <w:rsid w:val="00C96D40"/>
    <w:rsid w:val="00C9762A"/>
    <w:rsid w:val="00CA0AE7"/>
    <w:rsid w:val="00CA1704"/>
    <w:rsid w:val="00CA2FC9"/>
    <w:rsid w:val="00CA6A26"/>
    <w:rsid w:val="00CA76E6"/>
    <w:rsid w:val="00CB05C3"/>
    <w:rsid w:val="00CB0C68"/>
    <w:rsid w:val="00CB10FE"/>
    <w:rsid w:val="00CB27C1"/>
    <w:rsid w:val="00CB70AA"/>
    <w:rsid w:val="00CB7630"/>
    <w:rsid w:val="00CC187F"/>
    <w:rsid w:val="00CC21FC"/>
    <w:rsid w:val="00CC2DA7"/>
    <w:rsid w:val="00CC4F0D"/>
    <w:rsid w:val="00CC6167"/>
    <w:rsid w:val="00CD26CA"/>
    <w:rsid w:val="00CD2F3F"/>
    <w:rsid w:val="00CD37D3"/>
    <w:rsid w:val="00CD4091"/>
    <w:rsid w:val="00CD58B7"/>
    <w:rsid w:val="00CD655C"/>
    <w:rsid w:val="00CE13E6"/>
    <w:rsid w:val="00CE1F61"/>
    <w:rsid w:val="00CE3969"/>
    <w:rsid w:val="00CE404C"/>
    <w:rsid w:val="00CE4610"/>
    <w:rsid w:val="00CE6E34"/>
    <w:rsid w:val="00CF1972"/>
    <w:rsid w:val="00CF511F"/>
    <w:rsid w:val="00CF6A10"/>
    <w:rsid w:val="00D021A5"/>
    <w:rsid w:val="00D05CAD"/>
    <w:rsid w:val="00D06E95"/>
    <w:rsid w:val="00D07D80"/>
    <w:rsid w:val="00D120D9"/>
    <w:rsid w:val="00D13000"/>
    <w:rsid w:val="00D138A7"/>
    <w:rsid w:val="00D15E21"/>
    <w:rsid w:val="00D171B9"/>
    <w:rsid w:val="00D17D78"/>
    <w:rsid w:val="00D202C4"/>
    <w:rsid w:val="00D2094A"/>
    <w:rsid w:val="00D22A86"/>
    <w:rsid w:val="00D22DEF"/>
    <w:rsid w:val="00D23B4A"/>
    <w:rsid w:val="00D24032"/>
    <w:rsid w:val="00D302FB"/>
    <w:rsid w:val="00D30965"/>
    <w:rsid w:val="00D428F1"/>
    <w:rsid w:val="00D429F6"/>
    <w:rsid w:val="00D43496"/>
    <w:rsid w:val="00D50673"/>
    <w:rsid w:val="00D51818"/>
    <w:rsid w:val="00D52F89"/>
    <w:rsid w:val="00D5344E"/>
    <w:rsid w:val="00D53C79"/>
    <w:rsid w:val="00D54386"/>
    <w:rsid w:val="00D55504"/>
    <w:rsid w:val="00D55B74"/>
    <w:rsid w:val="00D568A1"/>
    <w:rsid w:val="00D57C9B"/>
    <w:rsid w:val="00D60E88"/>
    <w:rsid w:val="00D60F4B"/>
    <w:rsid w:val="00D6224B"/>
    <w:rsid w:val="00D62DDD"/>
    <w:rsid w:val="00D62FA8"/>
    <w:rsid w:val="00D6381D"/>
    <w:rsid w:val="00D668C4"/>
    <w:rsid w:val="00D678B1"/>
    <w:rsid w:val="00D70397"/>
    <w:rsid w:val="00D709D1"/>
    <w:rsid w:val="00D70D24"/>
    <w:rsid w:val="00D70F10"/>
    <w:rsid w:val="00D72BB8"/>
    <w:rsid w:val="00D74B70"/>
    <w:rsid w:val="00D75990"/>
    <w:rsid w:val="00D75D08"/>
    <w:rsid w:val="00D7680C"/>
    <w:rsid w:val="00D7789F"/>
    <w:rsid w:val="00D77B20"/>
    <w:rsid w:val="00D807CF"/>
    <w:rsid w:val="00D8092D"/>
    <w:rsid w:val="00D824B3"/>
    <w:rsid w:val="00D82A93"/>
    <w:rsid w:val="00D85E17"/>
    <w:rsid w:val="00D86320"/>
    <w:rsid w:val="00D91CB6"/>
    <w:rsid w:val="00D9341B"/>
    <w:rsid w:val="00D93443"/>
    <w:rsid w:val="00D93626"/>
    <w:rsid w:val="00D93757"/>
    <w:rsid w:val="00D93DF9"/>
    <w:rsid w:val="00D93EA3"/>
    <w:rsid w:val="00D942AE"/>
    <w:rsid w:val="00D94866"/>
    <w:rsid w:val="00D95E4B"/>
    <w:rsid w:val="00D97776"/>
    <w:rsid w:val="00DA042F"/>
    <w:rsid w:val="00DA1564"/>
    <w:rsid w:val="00DA18ED"/>
    <w:rsid w:val="00DA2B6B"/>
    <w:rsid w:val="00DA2D3A"/>
    <w:rsid w:val="00DA39C7"/>
    <w:rsid w:val="00DA39F0"/>
    <w:rsid w:val="00DA3BCA"/>
    <w:rsid w:val="00DA412A"/>
    <w:rsid w:val="00DA4846"/>
    <w:rsid w:val="00DA5901"/>
    <w:rsid w:val="00DB1456"/>
    <w:rsid w:val="00DB50AE"/>
    <w:rsid w:val="00DB57D0"/>
    <w:rsid w:val="00DB5CFD"/>
    <w:rsid w:val="00DB6600"/>
    <w:rsid w:val="00DC137C"/>
    <w:rsid w:val="00DC1DD4"/>
    <w:rsid w:val="00DC39B5"/>
    <w:rsid w:val="00DC50ED"/>
    <w:rsid w:val="00DC7462"/>
    <w:rsid w:val="00DC76EC"/>
    <w:rsid w:val="00DC797E"/>
    <w:rsid w:val="00DD06AA"/>
    <w:rsid w:val="00DD25D1"/>
    <w:rsid w:val="00DD27A9"/>
    <w:rsid w:val="00DD2887"/>
    <w:rsid w:val="00DD55F9"/>
    <w:rsid w:val="00DD5A91"/>
    <w:rsid w:val="00DD5D02"/>
    <w:rsid w:val="00DD68EE"/>
    <w:rsid w:val="00DD7985"/>
    <w:rsid w:val="00DE10DF"/>
    <w:rsid w:val="00DE18F2"/>
    <w:rsid w:val="00DE1EAE"/>
    <w:rsid w:val="00DE5407"/>
    <w:rsid w:val="00DE7967"/>
    <w:rsid w:val="00DF08E5"/>
    <w:rsid w:val="00DF0C0D"/>
    <w:rsid w:val="00DF17C1"/>
    <w:rsid w:val="00DF6954"/>
    <w:rsid w:val="00DF69B7"/>
    <w:rsid w:val="00E00756"/>
    <w:rsid w:val="00E00BD8"/>
    <w:rsid w:val="00E00C69"/>
    <w:rsid w:val="00E02947"/>
    <w:rsid w:val="00E052DF"/>
    <w:rsid w:val="00E0560D"/>
    <w:rsid w:val="00E05F63"/>
    <w:rsid w:val="00E06676"/>
    <w:rsid w:val="00E07C17"/>
    <w:rsid w:val="00E11A17"/>
    <w:rsid w:val="00E120F1"/>
    <w:rsid w:val="00E147F5"/>
    <w:rsid w:val="00E14A60"/>
    <w:rsid w:val="00E1589D"/>
    <w:rsid w:val="00E1751B"/>
    <w:rsid w:val="00E17872"/>
    <w:rsid w:val="00E30E56"/>
    <w:rsid w:val="00E31D9E"/>
    <w:rsid w:val="00E364B5"/>
    <w:rsid w:val="00E402FF"/>
    <w:rsid w:val="00E40DE7"/>
    <w:rsid w:val="00E4157B"/>
    <w:rsid w:val="00E41E7F"/>
    <w:rsid w:val="00E449AC"/>
    <w:rsid w:val="00E44AF9"/>
    <w:rsid w:val="00E461D2"/>
    <w:rsid w:val="00E47BD8"/>
    <w:rsid w:val="00E52153"/>
    <w:rsid w:val="00E52508"/>
    <w:rsid w:val="00E54A5D"/>
    <w:rsid w:val="00E562A5"/>
    <w:rsid w:val="00E56832"/>
    <w:rsid w:val="00E575E1"/>
    <w:rsid w:val="00E6057C"/>
    <w:rsid w:val="00E619AE"/>
    <w:rsid w:val="00E627AB"/>
    <w:rsid w:val="00E63FEB"/>
    <w:rsid w:val="00E64FCD"/>
    <w:rsid w:val="00E6538E"/>
    <w:rsid w:val="00E70026"/>
    <w:rsid w:val="00E7201E"/>
    <w:rsid w:val="00E75187"/>
    <w:rsid w:val="00E7570D"/>
    <w:rsid w:val="00E76950"/>
    <w:rsid w:val="00E769BF"/>
    <w:rsid w:val="00E77B8F"/>
    <w:rsid w:val="00E81468"/>
    <w:rsid w:val="00E82B8E"/>
    <w:rsid w:val="00E82E14"/>
    <w:rsid w:val="00E87A3E"/>
    <w:rsid w:val="00E913D7"/>
    <w:rsid w:val="00E92235"/>
    <w:rsid w:val="00E9739A"/>
    <w:rsid w:val="00EA036F"/>
    <w:rsid w:val="00EA1392"/>
    <w:rsid w:val="00EA24AB"/>
    <w:rsid w:val="00EA3E4D"/>
    <w:rsid w:val="00EA4A93"/>
    <w:rsid w:val="00EA6D79"/>
    <w:rsid w:val="00EA74AF"/>
    <w:rsid w:val="00EA7778"/>
    <w:rsid w:val="00EA7C75"/>
    <w:rsid w:val="00EB02FE"/>
    <w:rsid w:val="00EB0766"/>
    <w:rsid w:val="00EB18E8"/>
    <w:rsid w:val="00EB4CC8"/>
    <w:rsid w:val="00EC0E38"/>
    <w:rsid w:val="00EC23D1"/>
    <w:rsid w:val="00EC2F38"/>
    <w:rsid w:val="00EC35BC"/>
    <w:rsid w:val="00EC3AB7"/>
    <w:rsid w:val="00EC6790"/>
    <w:rsid w:val="00EC67E1"/>
    <w:rsid w:val="00ED11E7"/>
    <w:rsid w:val="00ED1ACA"/>
    <w:rsid w:val="00ED3A86"/>
    <w:rsid w:val="00ED3BEC"/>
    <w:rsid w:val="00ED5D05"/>
    <w:rsid w:val="00ED69CC"/>
    <w:rsid w:val="00EE0BB1"/>
    <w:rsid w:val="00EE1818"/>
    <w:rsid w:val="00EE29BF"/>
    <w:rsid w:val="00EE53F0"/>
    <w:rsid w:val="00EE71BD"/>
    <w:rsid w:val="00EE7E26"/>
    <w:rsid w:val="00EF1133"/>
    <w:rsid w:val="00EF5701"/>
    <w:rsid w:val="00F031E9"/>
    <w:rsid w:val="00F041D6"/>
    <w:rsid w:val="00F04655"/>
    <w:rsid w:val="00F050A6"/>
    <w:rsid w:val="00F06A27"/>
    <w:rsid w:val="00F1018A"/>
    <w:rsid w:val="00F11B69"/>
    <w:rsid w:val="00F13692"/>
    <w:rsid w:val="00F13DA2"/>
    <w:rsid w:val="00F153BD"/>
    <w:rsid w:val="00F15423"/>
    <w:rsid w:val="00F20DA4"/>
    <w:rsid w:val="00F22F52"/>
    <w:rsid w:val="00F22FB1"/>
    <w:rsid w:val="00F230AF"/>
    <w:rsid w:val="00F23394"/>
    <w:rsid w:val="00F31157"/>
    <w:rsid w:val="00F33AA5"/>
    <w:rsid w:val="00F34CCE"/>
    <w:rsid w:val="00F35DE5"/>
    <w:rsid w:val="00F41377"/>
    <w:rsid w:val="00F422E0"/>
    <w:rsid w:val="00F42510"/>
    <w:rsid w:val="00F4254F"/>
    <w:rsid w:val="00F43864"/>
    <w:rsid w:val="00F46511"/>
    <w:rsid w:val="00F50CDE"/>
    <w:rsid w:val="00F517E4"/>
    <w:rsid w:val="00F51D3F"/>
    <w:rsid w:val="00F527B8"/>
    <w:rsid w:val="00F557CB"/>
    <w:rsid w:val="00F60579"/>
    <w:rsid w:val="00F60B35"/>
    <w:rsid w:val="00F60D07"/>
    <w:rsid w:val="00F60EEA"/>
    <w:rsid w:val="00F651D3"/>
    <w:rsid w:val="00F67B47"/>
    <w:rsid w:val="00F7077D"/>
    <w:rsid w:val="00F70D9A"/>
    <w:rsid w:val="00F74432"/>
    <w:rsid w:val="00F80006"/>
    <w:rsid w:val="00F805CB"/>
    <w:rsid w:val="00F8310F"/>
    <w:rsid w:val="00F8363C"/>
    <w:rsid w:val="00F86AEB"/>
    <w:rsid w:val="00F87B73"/>
    <w:rsid w:val="00F91187"/>
    <w:rsid w:val="00F91650"/>
    <w:rsid w:val="00F92259"/>
    <w:rsid w:val="00F92455"/>
    <w:rsid w:val="00F93D09"/>
    <w:rsid w:val="00F95910"/>
    <w:rsid w:val="00F97727"/>
    <w:rsid w:val="00FA0847"/>
    <w:rsid w:val="00FA1689"/>
    <w:rsid w:val="00FA34F7"/>
    <w:rsid w:val="00FA3948"/>
    <w:rsid w:val="00FA4900"/>
    <w:rsid w:val="00FA653A"/>
    <w:rsid w:val="00FA6FC2"/>
    <w:rsid w:val="00FB23C2"/>
    <w:rsid w:val="00FB2928"/>
    <w:rsid w:val="00FB4A05"/>
    <w:rsid w:val="00FB5977"/>
    <w:rsid w:val="00FB6C83"/>
    <w:rsid w:val="00FB7163"/>
    <w:rsid w:val="00FC0B8D"/>
    <w:rsid w:val="00FC25B7"/>
    <w:rsid w:val="00FC2FDD"/>
    <w:rsid w:val="00FC3C40"/>
    <w:rsid w:val="00FC49B6"/>
    <w:rsid w:val="00FD13BD"/>
    <w:rsid w:val="00FD13D2"/>
    <w:rsid w:val="00FD24E6"/>
    <w:rsid w:val="00FD33D6"/>
    <w:rsid w:val="00FD381D"/>
    <w:rsid w:val="00FD4472"/>
    <w:rsid w:val="00FD4B45"/>
    <w:rsid w:val="00FD6E03"/>
    <w:rsid w:val="00FD7C33"/>
    <w:rsid w:val="00FE10C5"/>
    <w:rsid w:val="00FE2825"/>
    <w:rsid w:val="00FE3320"/>
    <w:rsid w:val="00FE366E"/>
    <w:rsid w:val="00FE4BCC"/>
    <w:rsid w:val="00FE4F2E"/>
    <w:rsid w:val="00FE50E4"/>
    <w:rsid w:val="00FE7708"/>
    <w:rsid w:val="00FF1C2A"/>
    <w:rsid w:val="00FF2713"/>
    <w:rsid w:val="00FF2F56"/>
    <w:rsid w:val="00FF4845"/>
    <w:rsid w:val="00FF5F3E"/>
    <w:rsid w:val="00FF61DC"/>
    <w:rsid w:val="00FF7A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C1F8F"/>
  <w15:chartTrackingRefBased/>
  <w15:docId w15:val="{9219B644-E0F0-4F83-8408-1AD20114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5F2C"/>
    <w:rPr>
      <w:rFonts w:ascii="Times New Roman" w:hAnsi="Times New Roman" w:cs="Times New Roman"/>
      <w:sz w:val="24"/>
      <w:szCs w:val="24"/>
    </w:rPr>
  </w:style>
  <w:style w:type="paragraph" w:styleId="Virsraksts1">
    <w:name w:val="heading 1"/>
    <w:basedOn w:val="Parasts"/>
    <w:next w:val="Parasts"/>
    <w:link w:val="Virsraksts1Rakstz"/>
    <w:uiPriority w:val="9"/>
    <w:qFormat/>
    <w:rsid w:val="003A0053"/>
    <w:pPr>
      <w:keepNext/>
      <w:keepLines/>
      <w:numPr>
        <w:numId w:val="16"/>
      </w:numPr>
      <w:spacing w:before="240" w:after="0"/>
      <w:outlineLvl w:val="0"/>
    </w:pPr>
    <w:rPr>
      <w:rFonts w:eastAsiaTheme="majorEastAsia"/>
      <w:b/>
      <w:bCs/>
      <w:sz w:val="28"/>
      <w:szCs w:val="28"/>
    </w:rPr>
  </w:style>
  <w:style w:type="paragraph" w:styleId="Virsraksts2">
    <w:name w:val="heading 2"/>
    <w:basedOn w:val="Virsraksts4"/>
    <w:next w:val="Parasts"/>
    <w:link w:val="Virsraksts2Rakstz"/>
    <w:autoRedefine/>
    <w:uiPriority w:val="9"/>
    <w:unhideWhenUsed/>
    <w:qFormat/>
    <w:rsid w:val="005778CC"/>
    <w:pPr>
      <w:spacing w:before="0" w:after="120"/>
      <w:outlineLvl w:val="1"/>
    </w:pPr>
    <w:rPr>
      <w:rFonts w:cstheme="majorBidi"/>
      <w:color w:val="000000" w:themeColor="text1"/>
      <w:sz w:val="26"/>
      <w:szCs w:val="26"/>
    </w:rPr>
  </w:style>
  <w:style w:type="paragraph" w:styleId="Virsraksts3">
    <w:name w:val="heading 3"/>
    <w:basedOn w:val="Parasts"/>
    <w:next w:val="Parasts"/>
    <w:link w:val="Virsraksts3Rakstz"/>
    <w:uiPriority w:val="9"/>
    <w:unhideWhenUsed/>
    <w:qFormat/>
    <w:rsid w:val="00F86AEB"/>
    <w:pPr>
      <w:keepNext/>
      <w:keepLines/>
      <w:numPr>
        <w:ilvl w:val="2"/>
        <w:numId w:val="16"/>
      </w:numPr>
      <w:spacing w:before="40" w:after="0" w:line="240" w:lineRule="auto"/>
      <w:ind w:left="1800"/>
      <w:outlineLvl w:val="2"/>
    </w:pPr>
    <w:rPr>
      <w:rFonts w:eastAsiaTheme="majorEastAsia" w:cstheme="majorBidi"/>
      <w:b/>
      <w:i/>
      <w:iCs/>
      <w:szCs w:val="28"/>
      <w:lang w:eastAsia="lv-LV"/>
    </w:rPr>
  </w:style>
  <w:style w:type="paragraph" w:styleId="Virsraksts4">
    <w:name w:val="heading 4"/>
    <w:basedOn w:val="Parasts"/>
    <w:next w:val="Parasts"/>
    <w:link w:val="Virsraksts4Rakstz"/>
    <w:uiPriority w:val="9"/>
    <w:unhideWhenUsed/>
    <w:rsid w:val="007F02D6"/>
    <w:pPr>
      <w:keepNext/>
      <w:keepLines/>
      <w:numPr>
        <w:ilvl w:val="1"/>
        <w:numId w:val="16"/>
      </w:numPr>
      <w:spacing w:before="40" w:after="0" w:line="240" w:lineRule="auto"/>
      <w:outlineLvl w:val="3"/>
    </w:pPr>
    <w:rPr>
      <w:rFonts w:eastAsiaTheme="majorEastAsia"/>
      <w:b/>
      <w:bCs/>
      <w:lang w:eastAsia="lv-LV"/>
    </w:rPr>
  </w:style>
  <w:style w:type="paragraph" w:styleId="Virsraksts5">
    <w:name w:val="heading 5"/>
    <w:basedOn w:val="Parasts"/>
    <w:next w:val="Parasts"/>
    <w:link w:val="Virsraksts5Rakstz"/>
    <w:uiPriority w:val="9"/>
    <w:unhideWhenUsed/>
    <w:qFormat/>
    <w:rsid w:val="003E11C7"/>
    <w:pPr>
      <w:keepNext/>
      <w:keepLines/>
      <w:spacing w:before="40" w:after="0" w:line="240" w:lineRule="auto"/>
      <w:outlineLvl w:val="4"/>
    </w:pPr>
    <w:rPr>
      <w:rFonts w:asciiTheme="majorHAnsi" w:eastAsiaTheme="majorEastAsia" w:hAnsiTheme="majorHAnsi" w:cstheme="majorBidi"/>
      <w:caps/>
      <w:color w:val="2F5496" w:themeColor="accent1" w:themeShade="BF"/>
      <w:lang w:eastAsia="lv-LV"/>
    </w:rPr>
  </w:style>
  <w:style w:type="paragraph" w:styleId="Virsraksts6">
    <w:name w:val="heading 6"/>
    <w:basedOn w:val="Parasts"/>
    <w:next w:val="Parasts"/>
    <w:link w:val="Virsraksts6Rakstz"/>
    <w:uiPriority w:val="9"/>
    <w:semiHidden/>
    <w:unhideWhenUsed/>
    <w:qFormat/>
    <w:rsid w:val="003E11C7"/>
    <w:pPr>
      <w:keepNext/>
      <w:keepLines/>
      <w:spacing w:before="40" w:after="0" w:line="240" w:lineRule="auto"/>
      <w:outlineLvl w:val="5"/>
    </w:pPr>
    <w:rPr>
      <w:rFonts w:asciiTheme="majorHAnsi" w:eastAsiaTheme="majorEastAsia" w:hAnsiTheme="majorHAnsi" w:cstheme="majorBidi"/>
      <w:i/>
      <w:iCs/>
      <w:caps/>
      <w:color w:val="1F3864" w:themeColor="accent1" w:themeShade="80"/>
      <w:lang w:eastAsia="lv-LV"/>
    </w:rPr>
  </w:style>
  <w:style w:type="paragraph" w:styleId="Virsraksts7">
    <w:name w:val="heading 7"/>
    <w:basedOn w:val="Parasts"/>
    <w:next w:val="Parasts"/>
    <w:link w:val="Virsraksts7Rakstz"/>
    <w:uiPriority w:val="9"/>
    <w:semiHidden/>
    <w:unhideWhenUsed/>
    <w:qFormat/>
    <w:rsid w:val="003E11C7"/>
    <w:pPr>
      <w:keepNext/>
      <w:keepLines/>
      <w:spacing w:before="40" w:after="0" w:line="240" w:lineRule="auto"/>
      <w:outlineLvl w:val="6"/>
    </w:pPr>
    <w:rPr>
      <w:rFonts w:asciiTheme="majorHAnsi" w:eastAsiaTheme="majorEastAsia" w:hAnsiTheme="majorHAnsi" w:cstheme="majorBidi"/>
      <w:b/>
      <w:bCs/>
      <w:color w:val="1F3864" w:themeColor="accent1" w:themeShade="80"/>
      <w:lang w:eastAsia="lv-LV"/>
    </w:rPr>
  </w:style>
  <w:style w:type="paragraph" w:styleId="Virsraksts8">
    <w:name w:val="heading 8"/>
    <w:basedOn w:val="Parasts"/>
    <w:next w:val="Parasts"/>
    <w:link w:val="Virsraksts8Rakstz"/>
    <w:uiPriority w:val="9"/>
    <w:semiHidden/>
    <w:unhideWhenUsed/>
    <w:qFormat/>
    <w:rsid w:val="003E11C7"/>
    <w:pPr>
      <w:keepNext/>
      <w:keepLines/>
      <w:spacing w:before="40" w:after="0" w:line="240" w:lineRule="auto"/>
      <w:outlineLvl w:val="7"/>
    </w:pPr>
    <w:rPr>
      <w:rFonts w:asciiTheme="majorHAnsi" w:eastAsiaTheme="majorEastAsia" w:hAnsiTheme="majorHAnsi" w:cstheme="majorBidi"/>
      <w:b/>
      <w:bCs/>
      <w:i/>
      <w:iCs/>
      <w:color w:val="1F3864" w:themeColor="accent1" w:themeShade="80"/>
      <w:lang w:eastAsia="lv-LV"/>
    </w:rPr>
  </w:style>
  <w:style w:type="paragraph" w:styleId="Virsraksts9">
    <w:name w:val="heading 9"/>
    <w:basedOn w:val="Parasts"/>
    <w:next w:val="Parasts"/>
    <w:link w:val="Virsraksts9Rakstz"/>
    <w:uiPriority w:val="9"/>
    <w:semiHidden/>
    <w:unhideWhenUsed/>
    <w:qFormat/>
    <w:rsid w:val="003E11C7"/>
    <w:pPr>
      <w:keepNext/>
      <w:keepLines/>
      <w:spacing w:before="40" w:after="0" w:line="240" w:lineRule="auto"/>
      <w:outlineLvl w:val="8"/>
    </w:pPr>
    <w:rPr>
      <w:rFonts w:asciiTheme="majorHAnsi" w:eastAsiaTheme="majorEastAsia" w:hAnsiTheme="majorHAnsi" w:cstheme="majorBidi"/>
      <w:i/>
      <w:iCs/>
      <w:color w:val="1F3864" w:themeColor="accent1" w:themeShade="8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3E11C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11C7"/>
    <w:rPr>
      <w:rFonts w:ascii="Segoe UI" w:hAnsi="Segoe UI" w:cs="Segoe UI"/>
      <w:sz w:val="18"/>
      <w:szCs w:val="18"/>
    </w:rPr>
  </w:style>
  <w:style w:type="paragraph" w:customStyle="1" w:styleId="EDDH1times">
    <w:name w:val="EDD H1 times"/>
    <w:basedOn w:val="Virsraksts1"/>
    <w:link w:val="EDDH1timesChar"/>
    <w:rsid w:val="003E11C7"/>
    <w:pPr>
      <w:keepLines w:val="0"/>
      <w:spacing w:before="400" w:after="240" w:line="240" w:lineRule="auto"/>
    </w:pPr>
    <w:rPr>
      <w:rFonts w:ascii="Cambria" w:eastAsia="Times New Roman" w:hAnsi="Cambria"/>
      <w:b w:val="0"/>
      <w:bCs w:val="0"/>
      <w:kern w:val="32"/>
      <w:sz w:val="40"/>
      <w:lang w:val="x-none" w:eastAsia="x-none"/>
    </w:rPr>
  </w:style>
  <w:style w:type="character" w:customStyle="1" w:styleId="EDDH1timesChar">
    <w:name w:val="EDD H1 times Char"/>
    <w:link w:val="EDDH1times"/>
    <w:rsid w:val="003E11C7"/>
    <w:rPr>
      <w:rFonts w:ascii="Cambria" w:eastAsia="Times New Roman" w:hAnsi="Cambria" w:cs="Times New Roman"/>
      <w:kern w:val="32"/>
      <w:sz w:val="40"/>
      <w:szCs w:val="28"/>
      <w:lang w:val="x-none" w:eastAsia="x-none"/>
    </w:rPr>
  </w:style>
  <w:style w:type="character" w:customStyle="1" w:styleId="Virsraksts1Rakstz">
    <w:name w:val="Virsraksts 1 Rakstz."/>
    <w:basedOn w:val="Noklusjumarindkopasfonts"/>
    <w:link w:val="Virsraksts1"/>
    <w:uiPriority w:val="9"/>
    <w:rsid w:val="003A0053"/>
    <w:rPr>
      <w:rFonts w:ascii="Times New Roman" w:eastAsiaTheme="majorEastAsia" w:hAnsi="Times New Roman" w:cs="Times New Roman"/>
      <w:b/>
      <w:bCs/>
      <w:sz w:val="28"/>
      <w:szCs w:val="28"/>
    </w:rPr>
  </w:style>
  <w:style w:type="paragraph" w:styleId="Galvene">
    <w:name w:val="header"/>
    <w:basedOn w:val="Parasts"/>
    <w:link w:val="GalveneRakstz"/>
    <w:uiPriority w:val="99"/>
    <w:unhideWhenUsed/>
    <w:rsid w:val="003E11C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E11C7"/>
  </w:style>
  <w:style w:type="paragraph" w:styleId="Kjene">
    <w:name w:val="footer"/>
    <w:basedOn w:val="Parasts"/>
    <w:link w:val="KjeneRakstz"/>
    <w:uiPriority w:val="99"/>
    <w:unhideWhenUsed/>
    <w:rsid w:val="003E11C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E11C7"/>
  </w:style>
  <w:style w:type="character" w:customStyle="1" w:styleId="Virsraksts2Rakstz">
    <w:name w:val="Virsraksts 2 Rakstz."/>
    <w:basedOn w:val="Noklusjumarindkopasfonts"/>
    <w:link w:val="Virsraksts2"/>
    <w:uiPriority w:val="9"/>
    <w:rsid w:val="005778CC"/>
    <w:rPr>
      <w:rFonts w:ascii="Times New Roman" w:eastAsiaTheme="majorEastAsia" w:hAnsi="Times New Roman" w:cstheme="majorBidi"/>
      <w:b/>
      <w:bCs/>
      <w:color w:val="000000" w:themeColor="text1"/>
      <w:sz w:val="26"/>
      <w:szCs w:val="26"/>
      <w:lang w:eastAsia="lv-LV"/>
    </w:rPr>
  </w:style>
  <w:style w:type="character" w:customStyle="1" w:styleId="Virsraksts3Rakstz">
    <w:name w:val="Virsraksts 3 Rakstz."/>
    <w:basedOn w:val="Noklusjumarindkopasfonts"/>
    <w:link w:val="Virsraksts3"/>
    <w:uiPriority w:val="9"/>
    <w:rsid w:val="00F86AEB"/>
    <w:rPr>
      <w:rFonts w:ascii="Times New Roman" w:eastAsiaTheme="majorEastAsia" w:hAnsi="Times New Roman" w:cstheme="majorBidi"/>
      <w:b/>
      <w:i/>
      <w:iCs/>
      <w:sz w:val="24"/>
      <w:szCs w:val="28"/>
      <w:lang w:eastAsia="lv-LV"/>
    </w:rPr>
  </w:style>
  <w:style w:type="character" w:customStyle="1" w:styleId="Virsraksts4Rakstz">
    <w:name w:val="Virsraksts 4 Rakstz."/>
    <w:basedOn w:val="Noklusjumarindkopasfonts"/>
    <w:link w:val="Virsraksts4"/>
    <w:uiPriority w:val="9"/>
    <w:rsid w:val="007F02D6"/>
    <w:rPr>
      <w:rFonts w:ascii="Times New Roman" w:eastAsiaTheme="majorEastAsia" w:hAnsi="Times New Roman" w:cs="Times New Roman"/>
      <w:b/>
      <w:bCs/>
      <w:sz w:val="24"/>
      <w:szCs w:val="24"/>
      <w:lang w:eastAsia="lv-LV"/>
    </w:rPr>
  </w:style>
  <w:style w:type="character" w:customStyle="1" w:styleId="Virsraksts5Rakstz">
    <w:name w:val="Virsraksts 5 Rakstz."/>
    <w:basedOn w:val="Noklusjumarindkopasfonts"/>
    <w:link w:val="Virsraksts5"/>
    <w:uiPriority w:val="9"/>
    <w:rsid w:val="003E11C7"/>
    <w:rPr>
      <w:rFonts w:asciiTheme="majorHAnsi" w:eastAsiaTheme="majorEastAsia" w:hAnsiTheme="majorHAnsi" w:cstheme="majorBidi"/>
      <w:caps/>
      <w:color w:val="2F5496" w:themeColor="accent1" w:themeShade="BF"/>
      <w:sz w:val="24"/>
      <w:szCs w:val="24"/>
      <w:lang w:eastAsia="lv-LV"/>
    </w:rPr>
  </w:style>
  <w:style w:type="character" w:customStyle="1" w:styleId="Virsraksts6Rakstz">
    <w:name w:val="Virsraksts 6 Rakstz."/>
    <w:basedOn w:val="Noklusjumarindkopasfonts"/>
    <w:link w:val="Virsraksts6"/>
    <w:uiPriority w:val="9"/>
    <w:semiHidden/>
    <w:rsid w:val="003E11C7"/>
    <w:rPr>
      <w:rFonts w:asciiTheme="majorHAnsi" w:eastAsiaTheme="majorEastAsia" w:hAnsiTheme="majorHAnsi" w:cstheme="majorBidi"/>
      <w:i/>
      <w:iCs/>
      <w:caps/>
      <w:color w:val="1F3864" w:themeColor="accent1" w:themeShade="80"/>
      <w:sz w:val="24"/>
      <w:szCs w:val="24"/>
      <w:lang w:eastAsia="lv-LV"/>
    </w:rPr>
  </w:style>
  <w:style w:type="character" w:customStyle="1" w:styleId="Virsraksts7Rakstz">
    <w:name w:val="Virsraksts 7 Rakstz."/>
    <w:basedOn w:val="Noklusjumarindkopasfonts"/>
    <w:link w:val="Virsraksts7"/>
    <w:uiPriority w:val="9"/>
    <w:semiHidden/>
    <w:rsid w:val="003E11C7"/>
    <w:rPr>
      <w:rFonts w:asciiTheme="majorHAnsi" w:eastAsiaTheme="majorEastAsia" w:hAnsiTheme="majorHAnsi" w:cstheme="majorBidi"/>
      <w:b/>
      <w:bCs/>
      <w:color w:val="1F3864" w:themeColor="accent1" w:themeShade="80"/>
      <w:sz w:val="24"/>
      <w:szCs w:val="24"/>
      <w:lang w:eastAsia="lv-LV"/>
    </w:rPr>
  </w:style>
  <w:style w:type="character" w:customStyle="1" w:styleId="Virsraksts8Rakstz">
    <w:name w:val="Virsraksts 8 Rakstz."/>
    <w:basedOn w:val="Noklusjumarindkopasfonts"/>
    <w:link w:val="Virsraksts8"/>
    <w:uiPriority w:val="9"/>
    <w:semiHidden/>
    <w:rsid w:val="003E11C7"/>
    <w:rPr>
      <w:rFonts w:asciiTheme="majorHAnsi" w:eastAsiaTheme="majorEastAsia" w:hAnsiTheme="majorHAnsi" w:cstheme="majorBidi"/>
      <w:b/>
      <w:bCs/>
      <w:i/>
      <w:iCs/>
      <w:color w:val="1F3864" w:themeColor="accent1" w:themeShade="80"/>
      <w:sz w:val="24"/>
      <w:szCs w:val="24"/>
      <w:lang w:eastAsia="lv-LV"/>
    </w:rPr>
  </w:style>
  <w:style w:type="character" w:customStyle="1" w:styleId="Virsraksts9Rakstz">
    <w:name w:val="Virsraksts 9 Rakstz."/>
    <w:basedOn w:val="Noklusjumarindkopasfonts"/>
    <w:link w:val="Virsraksts9"/>
    <w:uiPriority w:val="9"/>
    <w:semiHidden/>
    <w:rsid w:val="003E11C7"/>
    <w:rPr>
      <w:rFonts w:asciiTheme="majorHAnsi" w:eastAsiaTheme="majorEastAsia" w:hAnsiTheme="majorHAnsi" w:cstheme="majorBidi"/>
      <w:i/>
      <w:iCs/>
      <w:color w:val="1F3864" w:themeColor="accent1" w:themeShade="80"/>
      <w:sz w:val="24"/>
      <w:szCs w:val="24"/>
      <w:lang w:eastAsia="lv-LV"/>
    </w:rPr>
  </w:style>
  <w:style w:type="paragraph" w:styleId="Nosaukums">
    <w:name w:val="Title"/>
    <w:basedOn w:val="Parasts"/>
    <w:next w:val="Parasts"/>
    <w:link w:val="NosaukumsRakstz"/>
    <w:uiPriority w:val="10"/>
    <w:qFormat/>
    <w:rsid w:val="003E11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11C7"/>
    <w:rPr>
      <w:rFonts w:asciiTheme="majorHAnsi" w:eastAsiaTheme="majorEastAsia" w:hAnsiTheme="majorHAnsi" w:cstheme="majorBidi"/>
      <w:spacing w:val="-10"/>
      <w:kern w:val="28"/>
      <w:sz w:val="56"/>
      <w:szCs w:val="56"/>
    </w:rPr>
  </w:style>
  <w:style w:type="table" w:styleId="Reatabula">
    <w:name w:val="Table Grid"/>
    <w:basedOn w:val="Parastatabula"/>
    <w:uiPriority w:val="39"/>
    <w:rsid w:val="003E1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Numbered Para 1,Dot pt,No Spacing1,List Paragraph Char Char Char,Indicator Text,List Paragraph1,Bullet Points,MAIN CONTENT,IFCL - List Paragraph,List Paragraph12,OBC Bullet,F5 List Paragraph,Colorful List - Accent 11,Bullet 1"/>
    <w:basedOn w:val="Parasts"/>
    <w:link w:val="SarakstarindkopaRakstz"/>
    <w:uiPriority w:val="34"/>
    <w:qFormat/>
    <w:rsid w:val="003E11C7"/>
    <w:pPr>
      <w:ind w:left="720"/>
      <w:contextualSpacing/>
    </w:pPr>
  </w:style>
  <w:style w:type="table" w:styleId="Noformtatabula">
    <w:name w:val="Table Theme"/>
    <w:basedOn w:val="Parastatabula"/>
    <w:uiPriority w:val="99"/>
    <w:rsid w:val="003E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3E11C7"/>
    <w:pPr>
      <w:outlineLvl w:val="9"/>
    </w:pPr>
    <w:rPr>
      <w:lang w:val="en-US"/>
    </w:rPr>
  </w:style>
  <w:style w:type="paragraph" w:styleId="Saturs1">
    <w:name w:val="toc 1"/>
    <w:basedOn w:val="Parasts"/>
    <w:next w:val="Parasts"/>
    <w:autoRedefine/>
    <w:uiPriority w:val="39"/>
    <w:unhideWhenUsed/>
    <w:rsid w:val="003E11C7"/>
    <w:pPr>
      <w:tabs>
        <w:tab w:val="right" w:leader="dot" w:pos="9395"/>
      </w:tabs>
      <w:spacing w:after="0" w:line="240" w:lineRule="auto"/>
    </w:pPr>
  </w:style>
  <w:style w:type="paragraph" w:styleId="Saturs2">
    <w:name w:val="toc 2"/>
    <w:basedOn w:val="Parasts"/>
    <w:next w:val="Parasts"/>
    <w:autoRedefine/>
    <w:uiPriority w:val="39"/>
    <w:unhideWhenUsed/>
    <w:rsid w:val="003E11C7"/>
    <w:pPr>
      <w:spacing w:after="100"/>
      <w:ind w:left="220"/>
    </w:pPr>
  </w:style>
  <w:style w:type="character" w:styleId="Hipersaite">
    <w:name w:val="Hyperlink"/>
    <w:basedOn w:val="Noklusjumarindkopasfonts"/>
    <w:uiPriority w:val="99"/>
    <w:unhideWhenUsed/>
    <w:rsid w:val="003E11C7"/>
    <w:rPr>
      <w:color w:val="0563C1" w:themeColor="hyperlink"/>
      <w:u w:val="single"/>
    </w:rPr>
  </w:style>
  <w:style w:type="character" w:styleId="Komentraatsauce">
    <w:name w:val="annotation reference"/>
    <w:basedOn w:val="Noklusjumarindkopasfonts"/>
    <w:uiPriority w:val="99"/>
    <w:semiHidden/>
    <w:unhideWhenUsed/>
    <w:rsid w:val="003E11C7"/>
    <w:rPr>
      <w:sz w:val="16"/>
      <w:szCs w:val="16"/>
    </w:rPr>
  </w:style>
  <w:style w:type="paragraph" w:styleId="Komentrateksts">
    <w:name w:val="annotation text"/>
    <w:basedOn w:val="Parasts"/>
    <w:link w:val="KomentratekstsRakstz"/>
    <w:uiPriority w:val="99"/>
    <w:unhideWhenUsed/>
    <w:rsid w:val="003E11C7"/>
    <w:pPr>
      <w:spacing w:line="240" w:lineRule="auto"/>
    </w:pPr>
    <w:rPr>
      <w:sz w:val="20"/>
      <w:szCs w:val="20"/>
    </w:rPr>
  </w:style>
  <w:style w:type="character" w:customStyle="1" w:styleId="KomentratekstsRakstz">
    <w:name w:val="Komentāra teksts Rakstz."/>
    <w:basedOn w:val="Noklusjumarindkopasfonts"/>
    <w:link w:val="Komentrateksts"/>
    <w:uiPriority w:val="99"/>
    <w:rsid w:val="003E11C7"/>
    <w:rPr>
      <w:sz w:val="20"/>
      <w:szCs w:val="20"/>
    </w:rPr>
  </w:style>
  <w:style w:type="paragraph" w:styleId="Komentratma">
    <w:name w:val="annotation subject"/>
    <w:basedOn w:val="Komentrateksts"/>
    <w:next w:val="Komentrateksts"/>
    <w:link w:val="KomentratmaRakstz"/>
    <w:uiPriority w:val="99"/>
    <w:semiHidden/>
    <w:unhideWhenUsed/>
    <w:rsid w:val="003E11C7"/>
    <w:rPr>
      <w:b/>
      <w:bCs/>
    </w:rPr>
  </w:style>
  <w:style w:type="character" w:customStyle="1" w:styleId="KomentratmaRakstz">
    <w:name w:val="Komentāra tēma Rakstz."/>
    <w:basedOn w:val="KomentratekstsRakstz"/>
    <w:link w:val="Komentratma"/>
    <w:uiPriority w:val="99"/>
    <w:semiHidden/>
    <w:rsid w:val="003E11C7"/>
    <w:rPr>
      <w:b/>
      <w:bCs/>
      <w:sz w:val="20"/>
      <w:szCs w:val="20"/>
    </w:rPr>
  </w:style>
  <w:style w:type="numbering" w:customStyle="1" w:styleId="NoList1">
    <w:name w:val="No List1"/>
    <w:next w:val="Bezsaraksta"/>
    <w:uiPriority w:val="99"/>
    <w:semiHidden/>
    <w:unhideWhenUsed/>
    <w:rsid w:val="003E11C7"/>
  </w:style>
  <w:style w:type="paragraph" w:styleId="Parakstszemobjekta">
    <w:name w:val="caption"/>
    <w:basedOn w:val="Parasts"/>
    <w:next w:val="Parasts"/>
    <w:uiPriority w:val="35"/>
    <w:semiHidden/>
    <w:unhideWhenUsed/>
    <w:qFormat/>
    <w:rsid w:val="003E11C7"/>
    <w:pPr>
      <w:spacing w:after="0" w:line="240" w:lineRule="auto"/>
    </w:pPr>
    <w:rPr>
      <w:rFonts w:eastAsia="Times New Roman"/>
      <w:b/>
      <w:bCs/>
      <w:smallCaps/>
      <w:color w:val="44546A" w:themeColor="text2"/>
      <w:lang w:eastAsia="lv-LV"/>
    </w:rPr>
  </w:style>
  <w:style w:type="paragraph" w:styleId="Apakvirsraksts">
    <w:name w:val="Subtitle"/>
    <w:basedOn w:val="Parasts"/>
    <w:next w:val="Parasts"/>
    <w:link w:val="ApakvirsrakstsRakstz"/>
    <w:uiPriority w:val="11"/>
    <w:qFormat/>
    <w:rsid w:val="003E11C7"/>
    <w:pPr>
      <w:numPr>
        <w:ilvl w:val="1"/>
      </w:numPr>
      <w:spacing w:after="240" w:line="240" w:lineRule="auto"/>
    </w:pPr>
    <w:rPr>
      <w:rFonts w:asciiTheme="majorHAnsi" w:eastAsiaTheme="majorEastAsia" w:hAnsiTheme="majorHAnsi" w:cstheme="majorBidi"/>
      <w:color w:val="4472C4" w:themeColor="accent1"/>
      <w:sz w:val="28"/>
      <w:szCs w:val="28"/>
      <w:lang w:eastAsia="lv-LV"/>
    </w:rPr>
  </w:style>
  <w:style w:type="character" w:customStyle="1" w:styleId="ApakvirsrakstsRakstz">
    <w:name w:val="Apakšvirsraksts Rakstz."/>
    <w:basedOn w:val="Noklusjumarindkopasfonts"/>
    <w:link w:val="Apakvirsraksts"/>
    <w:uiPriority w:val="11"/>
    <w:rsid w:val="003E11C7"/>
    <w:rPr>
      <w:rFonts w:asciiTheme="majorHAnsi" w:eastAsiaTheme="majorEastAsia" w:hAnsiTheme="majorHAnsi" w:cstheme="majorBidi"/>
      <w:color w:val="4472C4" w:themeColor="accent1"/>
      <w:sz w:val="28"/>
      <w:szCs w:val="28"/>
      <w:lang w:eastAsia="lv-LV"/>
    </w:rPr>
  </w:style>
  <w:style w:type="character" w:styleId="Izteiksmgs">
    <w:name w:val="Strong"/>
    <w:basedOn w:val="Noklusjumarindkopasfonts"/>
    <w:uiPriority w:val="22"/>
    <w:qFormat/>
    <w:rsid w:val="003E11C7"/>
    <w:rPr>
      <w:b/>
      <w:bCs/>
    </w:rPr>
  </w:style>
  <w:style w:type="character" w:styleId="Izclums">
    <w:name w:val="Emphasis"/>
    <w:basedOn w:val="Noklusjumarindkopasfonts"/>
    <w:uiPriority w:val="20"/>
    <w:qFormat/>
    <w:rsid w:val="003E11C7"/>
    <w:rPr>
      <w:i/>
      <w:iCs/>
    </w:rPr>
  </w:style>
  <w:style w:type="paragraph" w:styleId="Bezatstarpm">
    <w:name w:val="No Spacing"/>
    <w:uiPriority w:val="1"/>
    <w:qFormat/>
    <w:rsid w:val="003E11C7"/>
    <w:pPr>
      <w:spacing w:after="0" w:line="240" w:lineRule="auto"/>
    </w:pPr>
    <w:rPr>
      <w:lang w:val="en-US"/>
    </w:rPr>
  </w:style>
  <w:style w:type="paragraph" w:styleId="Citts">
    <w:name w:val="Quote"/>
    <w:basedOn w:val="Parasts"/>
    <w:next w:val="Parasts"/>
    <w:link w:val="CittsRakstz"/>
    <w:uiPriority w:val="29"/>
    <w:qFormat/>
    <w:rsid w:val="003E11C7"/>
    <w:pPr>
      <w:spacing w:before="120" w:after="120" w:line="240" w:lineRule="auto"/>
      <w:ind w:left="720"/>
    </w:pPr>
    <w:rPr>
      <w:rFonts w:eastAsia="Times New Roman"/>
      <w:color w:val="44546A" w:themeColor="text2"/>
      <w:lang w:eastAsia="lv-LV"/>
    </w:rPr>
  </w:style>
  <w:style w:type="character" w:customStyle="1" w:styleId="CittsRakstz">
    <w:name w:val="Citāts Rakstz."/>
    <w:basedOn w:val="Noklusjumarindkopasfonts"/>
    <w:link w:val="Citts"/>
    <w:uiPriority w:val="29"/>
    <w:rsid w:val="003E11C7"/>
    <w:rPr>
      <w:rFonts w:ascii="Times New Roman" w:eastAsia="Times New Roman" w:hAnsi="Times New Roman" w:cs="Times New Roman"/>
      <w:color w:val="44546A" w:themeColor="text2"/>
      <w:sz w:val="24"/>
      <w:szCs w:val="24"/>
      <w:lang w:eastAsia="lv-LV"/>
    </w:rPr>
  </w:style>
  <w:style w:type="paragraph" w:styleId="Intensvscitts">
    <w:name w:val="Intense Quote"/>
    <w:basedOn w:val="Parasts"/>
    <w:next w:val="Parasts"/>
    <w:link w:val="IntensvscittsRakstz"/>
    <w:uiPriority w:val="30"/>
    <w:qFormat/>
    <w:rsid w:val="003E11C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eastAsia="lv-LV"/>
    </w:rPr>
  </w:style>
  <w:style w:type="character" w:customStyle="1" w:styleId="IntensvscittsRakstz">
    <w:name w:val="Intensīvs citāts Rakstz."/>
    <w:basedOn w:val="Noklusjumarindkopasfonts"/>
    <w:link w:val="Intensvscitts"/>
    <w:uiPriority w:val="30"/>
    <w:rsid w:val="003E11C7"/>
    <w:rPr>
      <w:rFonts w:asciiTheme="majorHAnsi" w:eastAsiaTheme="majorEastAsia" w:hAnsiTheme="majorHAnsi" w:cstheme="majorBidi"/>
      <w:color w:val="44546A" w:themeColor="text2"/>
      <w:spacing w:val="-6"/>
      <w:sz w:val="32"/>
      <w:szCs w:val="32"/>
      <w:lang w:eastAsia="lv-LV"/>
    </w:rPr>
  </w:style>
  <w:style w:type="character" w:styleId="Izsmalcintsizclums">
    <w:name w:val="Subtle Emphasis"/>
    <w:basedOn w:val="Noklusjumarindkopasfonts"/>
    <w:uiPriority w:val="19"/>
    <w:qFormat/>
    <w:rsid w:val="003E11C7"/>
    <w:rPr>
      <w:i/>
      <w:iCs/>
      <w:color w:val="595959" w:themeColor="text1" w:themeTint="A6"/>
    </w:rPr>
  </w:style>
  <w:style w:type="character" w:styleId="Intensvsizclums">
    <w:name w:val="Intense Emphasis"/>
    <w:basedOn w:val="Noklusjumarindkopasfonts"/>
    <w:uiPriority w:val="21"/>
    <w:qFormat/>
    <w:rsid w:val="003E11C7"/>
    <w:rPr>
      <w:b/>
      <w:bCs/>
      <w:i/>
      <w:iCs/>
    </w:rPr>
  </w:style>
  <w:style w:type="character" w:styleId="Izsmalcintaatsauce">
    <w:name w:val="Subtle Reference"/>
    <w:basedOn w:val="Noklusjumarindkopasfonts"/>
    <w:uiPriority w:val="31"/>
    <w:qFormat/>
    <w:rsid w:val="003E11C7"/>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3E11C7"/>
    <w:rPr>
      <w:b/>
      <w:bCs/>
      <w:smallCaps/>
      <w:color w:val="44546A" w:themeColor="text2"/>
      <w:u w:val="single"/>
    </w:rPr>
  </w:style>
  <w:style w:type="character" w:styleId="Grmatasnosaukums">
    <w:name w:val="Book Title"/>
    <w:basedOn w:val="Noklusjumarindkopasfonts"/>
    <w:uiPriority w:val="33"/>
    <w:qFormat/>
    <w:rsid w:val="003E11C7"/>
    <w:rPr>
      <w:b/>
      <w:bCs/>
      <w:smallCaps/>
      <w:spacing w:val="10"/>
    </w:rPr>
  </w:style>
  <w:style w:type="paragraph" w:styleId="Pamatteksts">
    <w:name w:val="Body Text"/>
    <w:basedOn w:val="Parasts"/>
    <w:link w:val="PamattekstsRakstz"/>
    <w:rsid w:val="003E11C7"/>
    <w:pPr>
      <w:spacing w:after="120" w:line="240" w:lineRule="auto"/>
    </w:pPr>
    <w:rPr>
      <w:rFonts w:eastAsia="Times New Roman"/>
      <w:lang w:eastAsia="lv-LV"/>
    </w:rPr>
  </w:style>
  <w:style w:type="character" w:customStyle="1" w:styleId="PamattekstsRakstz">
    <w:name w:val="Pamatteksts Rakstz."/>
    <w:basedOn w:val="Noklusjumarindkopasfonts"/>
    <w:link w:val="Pamatteksts"/>
    <w:rsid w:val="003E11C7"/>
    <w:rPr>
      <w:rFonts w:ascii="Times New Roman" w:eastAsia="Times New Roman" w:hAnsi="Times New Roman" w:cs="Times New Roman"/>
      <w:sz w:val="24"/>
      <w:szCs w:val="24"/>
      <w:lang w:eastAsia="lv-LV"/>
    </w:rPr>
  </w:style>
  <w:style w:type="paragraph" w:styleId="Paraststmeklis">
    <w:name w:val="Normal (Web)"/>
    <w:basedOn w:val="Parasts"/>
    <w:uiPriority w:val="99"/>
    <w:rsid w:val="003E11C7"/>
    <w:pPr>
      <w:spacing w:after="150" w:line="240" w:lineRule="auto"/>
    </w:pPr>
    <w:rPr>
      <w:rFonts w:eastAsia="Times New Roman"/>
      <w:lang w:eastAsia="lv-LV"/>
    </w:rPr>
  </w:style>
  <w:style w:type="paragraph" w:customStyle="1" w:styleId="Default">
    <w:name w:val="Default"/>
    <w:rsid w:val="003E11C7"/>
    <w:pPr>
      <w:autoSpaceDE w:val="0"/>
      <w:autoSpaceDN w:val="0"/>
      <w:adjustRightInd w:val="0"/>
      <w:spacing w:after="0" w:line="240" w:lineRule="auto"/>
    </w:pPr>
    <w:rPr>
      <w:rFonts w:ascii="EUAlbertina" w:eastAsia="Times New Roman" w:hAnsi="EUAlbertina" w:cs="EUAlbertina"/>
      <w:color w:val="000000"/>
      <w:sz w:val="24"/>
      <w:szCs w:val="24"/>
      <w:lang w:eastAsia="lv-LV"/>
    </w:rPr>
  </w:style>
  <w:style w:type="paragraph" w:customStyle="1" w:styleId="naislab">
    <w:name w:val="naislab"/>
    <w:basedOn w:val="Parasts"/>
    <w:rsid w:val="003E11C7"/>
    <w:pPr>
      <w:spacing w:before="100" w:beforeAutospacing="1" w:after="100" w:afterAutospacing="1" w:line="240" w:lineRule="auto"/>
    </w:pPr>
    <w:rPr>
      <w:rFonts w:eastAsia="Times New Roman"/>
      <w:lang w:eastAsia="lv-LV"/>
    </w:rPr>
  </w:style>
  <w:style w:type="paragraph" w:customStyle="1" w:styleId="Tekst">
    <w:name w:val="Tekst"/>
    <w:basedOn w:val="Parasts"/>
    <w:next w:val="Parasts"/>
    <w:rsid w:val="003E11C7"/>
    <w:pPr>
      <w:spacing w:line="240" w:lineRule="auto"/>
      <w:jc w:val="both"/>
    </w:pPr>
    <w:rPr>
      <w:rFonts w:ascii="Verdana" w:eastAsia="Times New Roman" w:hAnsi="Verdana"/>
      <w:sz w:val="16"/>
      <w:szCs w:val="20"/>
      <w:lang w:val="nl-NL" w:eastAsia="nl-NL"/>
    </w:rPr>
  </w:style>
  <w:style w:type="paragraph" w:styleId="Vresteksts">
    <w:name w:val="footnote text"/>
    <w:aliases w:val="Char,Char10,FoodNote,Footnote Text Char Char,Footnote Text Char Char Char Char,Footnote Text Char1,Footnote Text Char1 Char Char,Footnote text,Schriftart: 10 pt,Schriftart: 8 pt,Schriftart: 9 pt,Voetnoottekst Char,WB-Fußnotentext,f,fn,ft"/>
    <w:basedOn w:val="Parasts"/>
    <w:link w:val="VrestekstsRakstz"/>
    <w:uiPriority w:val="99"/>
    <w:unhideWhenUsed/>
    <w:qFormat/>
    <w:rsid w:val="003E11C7"/>
    <w:pPr>
      <w:spacing w:after="0" w:line="240" w:lineRule="auto"/>
    </w:pPr>
    <w:rPr>
      <w:rFonts w:eastAsia="Times New Roman"/>
      <w:sz w:val="20"/>
      <w:szCs w:val="20"/>
      <w:lang w:eastAsia="lv-LV"/>
    </w:rPr>
  </w:style>
  <w:style w:type="character" w:customStyle="1" w:styleId="VrestekstsRakstz">
    <w:name w:val="Vēres teksts Rakstz."/>
    <w:aliases w:val="Char Rakstz.,Char10 Rakstz.,FoodNote Rakstz.,Footnote Text Char Char Rakstz.,Footnote Text Char Char Char Char Rakstz.,Footnote Text Char1 Rakstz.,Footnote Text Char1 Char Char Rakstz.,Footnote text Rakstz.,Schriftart: 10 pt Rakstz."/>
    <w:basedOn w:val="Noklusjumarindkopasfonts"/>
    <w:link w:val="Vresteksts"/>
    <w:uiPriority w:val="99"/>
    <w:qFormat/>
    <w:rsid w:val="003E11C7"/>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SUPERS,Footnote Reference Superscript,fr,Stinking Styles22,BVI fnr,(Footnote Reference),Footnote reference number,note TESI,EN Footnote Reference,Voetnootverwijzing,Times 10 Point,No,number,FR"/>
    <w:basedOn w:val="Noklusjumarindkopasfonts"/>
    <w:link w:val="FootnotesymbolCarZchn"/>
    <w:uiPriority w:val="99"/>
    <w:unhideWhenUsed/>
    <w:qFormat/>
    <w:rsid w:val="003E11C7"/>
    <w:rPr>
      <w:vertAlign w:val="superscript"/>
    </w:rPr>
  </w:style>
  <w:style w:type="character" w:customStyle="1" w:styleId="UnresolvedMention1">
    <w:name w:val="Unresolved Mention1"/>
    <w:basedOn w:val="Noklusjumarindkopasfonts"/>
    <w:uiPriority w:val="99"/>
    <w:semiHidden/>
    <w:unhideWhenUsed/>
    <w:rsid w:val="003E11C7"/>
    <w:rPr>
      <w:color w:val="605E5C"/>
      <w:shd w:val="clear" w:color="auto" w:fill="E1DFDD"/>
    </w:rPr>
  </w:style>
  <w:style w:type="character" w:styleId="Izmantotahipersaite">
    <w:name w:val="FollowedHyperlink"/>
    <w:basedOn w:val="Noklusjumarindkopasfonts"/>
    <w:uiPriority w:val="99"/>
    <w:semiHidden/>
    <w:unhideWhenUsed/>
    <w:rsid w:val="003E11C7"/>
    <w:rPr>
      <w:color w:val="954F72" w:themeColor="followedHyperlink"/>
      <w:u w:val="single"/>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Bullet 1 Rakstz."/>
    <w:link w:val="Sarakstarindkopa"/>
    <w:uiPriority w:val="34"/>
    <w:qFormat/>
    <w:locked/>
    <w:rsid w:val="003E11C7"/>
  </w:style>
  <w:style w:type="character" w:customStyle="1" w:styleId="UnresolvedMention11">
    <w:name w:val="Unresolved Mention11"/>
    <w:basedOn w:val="Noklusjumarindkopasfonts"/>
    <w:uiPriority w:val="99"/>
    <w:semiHidden/>
    <w:unhideWhenUsed/>
    <w:rsid w:val="003E11C7"/>
    <w:rPr>
      <w:color w:val="605E5C"/>
      <w:shd w:val="clear" w:color="auto" w:fill="E1DFDD"/>
    </w:rPr>
  </w:style>
  <w:style w:type="paragraph" w:styleId="Prskatjums">
    <w:name w:val="Revision"/>
    <w:hidden/>
    <w:uiPriority w:val="99"/>
    <w:semiHidden/>
    <w:rsid w:val="003E11C7"/>
    <w:pPr>
      <w:spacing w:after="0" w:line="240" w:lineRule="auto"/>
    </w:pPr>
  </w:style>
  <w:style w:type="paragraph" w:styleId="Saturs3">
    <w:name w:val="toc 3"/>
    <w:basedOn w:val="Parasts"/>
    <w:next w:val="Parasts"/>
    <w:autoRedefine/>
    <w:uiPriority w:val="39"/>
    <w:unhideWhenUsed/>
    <w:rsid w:val="003E11C7"/>
    <w:pPr>
      <w:spacing w:after="100"/>
      <w:ind w:left="440"/>
    </w:pPr>
  </w:style>
  <w:style w:type="numbering" w:customStyle="1" w:styleId="NoList2">
    <w:name w:val="No List2"/>
    <w:next w:val="Bezsaraksta"/>
    <w:uiPriority w:val="99"/>
    <w:semiHidden/>
    <w:unhideWhenUsed/>
    <w:rsid w:val="003E11C7"/>
  </w:style>
  <w:style w:type="table" w:customStyle="1" w:styleId="TableGrid1">
    <w:name w:val="Table Grid1"/>
    <w:basedOn w:val="Parastatabula"/>
    <w:next w:val="Reatabula"/>
    <w:rsid w:val="003E11C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autoRedefine/>
    <w:uiPriority w:val="39"/>
    <w:unhideWhenUsed/>
    <w:rsid w:val="003E11C7"/>
    <w:pPr>
      <w:spacing w:after="100" w:line="240" w:lineRule="auto"/>
      <w:ind w:left="660"/>
      <w:jc w:val="both"/>
    </w:pPr>
  </w:style>
  <w:style w:type="paragraph" w:customStyle="1" w:styleId="tv213">
    <w:name w:val="tv213"/>
    <w:basedOn w:val="Parasts"/>
    <w:rsid w:val="003E11C7"/>
    <w:pPr>
      <w:spacing w:before="100" w:beforeAutospacing="1" w:after="100" w:afterAutospacing="1" w:line="240" w:lineRule="auto"/>
      <w:jc w:val="both"/>
    </w:pPr>
    <w:rPr>
      <w:rFonts w:eastAsia="Times New Roman"/>
      <w:lang w:eastAsia="lv-LV"/>
    </w:rPr>
  </w:style>
  <w:style w:type="character" w:customStyle="1" w:styleId="footnotereference">
    <w:name w:val="footnotereference"/>
    <w:basedOn w:val="Noklusjumarindkopasfonts"/>
    <w:rsid w:val="003E11C7"/>
  </w:style>
  <w:style w:type="character" w:customStyle="1" w:styleId="UnresolvedMention2">
    <w:name w:val="Unresolved Mention2"/>
    <w:basedOn w:val="Noklusjumarindkopasfonts"/>
    <w:uiPriority w:val="99"/>
    <w:semiHidden/>
    <w:unhideWhenUsed/>
    <w:rsid w:val="003E11C7"/>
    <w:rPr>
      <w:color w:val="605E5C"/>
      <w:shd w:val="clear" w:color="auto" w:fill="E1DFDD"/>
    </w:rPr>
  </w:style>
  <w:style w:type="character" w:customStyle="1" w:styleId="UnresolvedMention3">
    <w:name w:val="Unresolved Mention3"/>
    <w:basedOn w:val="Noklusjumarindkopasfonts"/>
    <w:uiPriority w:val="99"/>
    <w:semiHidden/>
    <w:unhideWhenUsed/>
    <w:rsid w:val="003E11C7"/>
    <w:rPr>
      <w:color w:val="605E5C"/>
      <w:shd w:val="clear" w:color="auto" w:fill="E1DFDD"/>
    </w:rPr>
  </w:style>
  <w:style w:type="character" w:customStyle="1" w:styleId="UnresolvedMention4">
    <w:name w:val="Unresolved Mention4"/>
    <w:basedOn w:val="Noklusjumarindkopasfonts"/>
    <w:uiPriority w:val="99"/>
    <w:semiHidden/>
    <w:unhideWhenUsed/>
    <w:rsid w:val="003E11C7"/>
    <w:rPr>
      <w:color w:val="605E5C"/>
      <w:shd w:val="clear" w:color="auto" w:fill="E1DFDD"/>
    </w:rPr>
  </w:style>
  <w:style w:type="character" w:styleId="Neatrisintapieminana">
    <w:name w:val="Unresolved Mention"/>
    <w:basedOn w:val="Noklusjumarindkopasfonts"/>
    <w:uiPriority w:val="99"/>
    <w:semiHidden/>
    <w:unhideWhenUsed/>
    <w:rsid w:val="00E82E14"/>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Parasts"/>
    <w:link w:val="Vresatsauce"/>
    <w:uiPriority w:val="99"/>
    <w:rsid w:val="00BD4D2B"/>
    <w:pPr>
      <w:spacing w:line="240" w:lineRule="exact"/>
      <w:jc w:val="both"/>
    </w:pPr>
    <w:rPr>
      <w:rFonts w:asciiTheme="minorHAnsi" w:hAnsiTheme="minorHAnsi" w:cstheme="minorBidi"/>
      <w:sz w:val="22"/>
      <w:szCs w:val="22"/>
      <w:vertAlign w:val="superscript"/>
    </w:rPr>
  </w:style>
  <w:style w:type="paragraph" w:customStyle="1" w:styleId="xxmsonormal">
    <w:name w:val="x_xmsonormal"/>
    <w:basedOn w:val="Parasts"/>
    <w:rsid w:val="00A44FD7"/>
    <w:pPr>
      <w:spacing w:after="0" w:line="240" w:lineRule="auto"/>
    </w:pPr>
    <w:rPr>
      <w:rFonts w:ascii="Calibri" w:hAnsi="Calibri" w:cs="Calibri"/>
      <w:sz w:val="22"/>
      <w:szCs w:val="22"/>
      <w:lang w:eastAsia="lv-LV"/>
    </w:rPr>
  </w:style>
  <w:style w:type="table" w:customStyle="1" w:styleId="Reatabula1">
    <w:name w:val="Režģa tabula1"/>
    <w:basedOn w:val="Parastatabula"/>
    <w:next w:val="Reatabula"/>
    <w:uiPriority w:val="59"/>
    <w:qFormat/>
    <w:rsid w:val="0047450B"/>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740">
      <w:bodyDiv w:val="1"/>
      <w:marLeft w:val="0"/>
      <w:marRight w:val="0"/>
      <w:marTop w:val="0"/>
      <w:marBottom w:val="0"/>
      <w:divBdr>
        <w:top w:val="none" w:sz="0" w:space="0" w:color="auto"/>
        <w:left w:val="none" w:sz="0" w:space="0" w:color="auto"/>
        <w:bottom w:val="none" w:sz="0" w:space="0" w:color="auto"/>
        <w:right w:val="none" w:sz="0" w:space="0" w:color="auto"/>
      </w:divBdr>
    </w:div>
    <w:div w:id="113604327">
      <w:bodyDiv w:val="1"/>
      <w:marLeft w:val="0"/>
      <w:marRight w:val="0"/>
      <w:marTop w:val="0"/>
      <w:marBottom w:val="0"/>
      <w:divBdr>
        <w:top w:val="none" w:sz="0" w:space="0" w:color="auto"/>
        <w:left w:val="none" w:sz="0" w:space="0" w:color="auto"/>
        <w:bottom w:val="none" w:sz="0" w:space="0" w:color="auto"/>
        <w:right w:val="none" w:sz="0" w:space="0" w:color="auto"/>
      </w:divBdr>
    </w:div>
    <w:div w:id="177933384">
      <w:bodyDiv w:val="1"/>
      <w:marLeft w:val="0"/>
      <w:marRight w:val="0"/>
      <w:marTop w:val="0"/>
      <w:marBottom w:val="0"/>
      <w:divBdr>
        <w:top w:val="none" w:sz="0" w:space="0" w:color="auto"/>
        <w:left w:val="none" w:sz="0" w:space="0" w:color="auto"/>
        <w:bottom w:val="none" w:sz="0" w:space="0" w:color="auto"/>
        <w:right w:val="none" w:sz="0" w:space="0" w:color="auto"/>
      </w:divBdr>
    </w:div>
    <w:div w:id="273054801">
      <w:bodyDiv w:val="1"/>
      <w:marLeft w:val="0"/>
      <w:marRight w:val="0"/>
      <w:marTop w:val="0"/>
      <w:marBottom w:val="0"/>
      <w:divBdr>
        <w:top w:val="none" w:sz="0" w:space="0" w:color="auto"/>
        <w:left w:val="none" w:sz="0" w:space="0" w:color="auto"/>
        <w:bottom w:val="none" w:sz="0" w:space="0" w:color="auto"/>
        <w:right w:val="none" w:sz="0" w:space="0" w:color="auto"/>
      </w:divBdr>
    </w:div>
    <w:div w:id="278491878">
      <w:bodyDiv w:val="1"/>
      <w:marLeft w:val="0"/>
      <w:marRight w:val="0"/>
      <w:marTop w:val="0"/>
      <w:marBottom w:val="0"/>
      <w:divBdr>
        <w:top w:val="none" w:sz="0" w:space="0" w:color="auto"/>
        <w:left w:val="none" w:sz="0" w:space="0" w:color="auto"/>
        <w:bottom w:val="none" w:sz="0" w:space="0" w:color="auto"/>
        <w:right w:val="none" w:sz="0" w:space="0" w:color="auto"/>
      </w:divBdr>
    </w:div>
    <w:div w:id="376440952">
      <w:bodyDiv w:val="1"/>
      <w:marLeft w:val="0"/>
      <w:marRight w:val="0"/>
      <w:marTop w:val="0"/>
      <w:marBottom w:val="0"/>
      <w:divBdr>
        <w:top w:val="none" w:sz="0" w:space="0" w:color="auto"/>
        <w:left w:val="none" w:sz="0" w:space="0" w:color="auto"/>
        <w:bottom w:val="none" w:sz="0" w:space="0" w:color="auto"/>
        <w:right w:val="none" w:sz="0" w:space="0" w:color="auto"/>
      </w:divBdr>
    </w:div>
    <w:div w:id="405499512">
      <w:bodyDiv w:val="1"/>
      <w:marLeft w:val="0"/>
      <w:marRight w:val="0"/>
      <w:marTop w:val="0"/>
      <w:marBottom w:val="0"/>
      <w:divBdr>
        <w:top w:val="none" w:sz="0" w:space="0" w:color="auto"/>
        <w:left w:val="none" w:sz="0" w:space="0" w:color="auto"/>
        <w:bottom w:val="none" w:sz="0" w:space="0" w:color="auto"/>
        <w:right w:val="none" w:sz="0" w:space="0" w:color="auto"/>
      </w:divBdr>
    </w:div>
    <w:div w:id="557475879">
      <w:bodyDiv w:val="1"/>
      <w:marLeft w:val="0"/>
      <w:marRight w:val="0"/>
      <w:marTop w:val="0"/>
      <w:marBottom w:val="0"/>
      <w:divBdr>
        <w:top w:val="none" w:sz="0" w:space="0" w:color="auto"/>
        <w:left w:val="none" w:sz="0" w:space="0" w:color="auto"/>
        <w:bottom w:val="none" w:sz="0" w:space="0" w:color="auto"/>
        <w:right w:val="none" w:sz="0" w:space="0" w:color="auto"/>
      </w:divBdr>
    </w:div>
    <w:div w:id="581913082">
      <w:bodyDiv w:val="1"/>
      <w:marLeft w:val="0"/>
      <w:marRight w:val="0"/>
      <w:marTop w:val="0"/>
      <w:marBottom w:val="0"/>
      <w:divBdr>
        <w:top w:val="none" w:sz="0" w:space="0" w:color="auto"/>
        <w:left w:val="none" w:sz="0" w:space="0" w:color="auto"/>
        <w:bottom w:val="none" w:sz="0" w:space="0" w:color="auto"/>
        <w:right w:val="none" w:sz="0" w:space="0" w:color="auto"/>
      </w:divBdr>
    </w:div>
    <w:div w:id="619535169">
      <w:bodyDiv w:val="1"/>
      <w:marLeft w:val="0"/>
      <w:marRight w:val="0"/>
      <w:marTop w:val="0"/>
      <w:marBottom w:val="0"/>
      <w:divBdr>
        <w:top w:val="none" w:sz="0" w:space="0" w:color="auto"/>
        <w:left w:val="none" w:sz="0" w:space="0" w:color="auto"/>
        <w:bottom w:val="none" w:sz="0" w:space="0" w:color="auto"/>
        <w:right w:val="none" w:sz="0" w:space="0" w:color="auto"/>
      </w:divBdr>
    </w:div>
    <w:div w:id="891036974">
      <w:bodyDiv w:val="1"/>
      <w:marLeft w:val="0"/>
      <w:marRight w:val="0"/>
      <w:marTop w:val="0"/>
      <w:marBottom w:val="0"/>
      <w:divBdr>
        <w:top w:val="none" w:sz="0" w:space="0" w:color="auto"/>
        <w:left w:val="none" w:sz="0" w:space="0" w:color="auto"/>
        <w:bottom w:val="none" w:sz="0" w:space="0" w:color="auto"/>
        <w:right w:val="none" w:sz="0" w:space="0" w:color="auto"/>
      </w:divBdr>
    </w:div>
    <w:div w:id="1017082475">
      <w:bodyDiv w:val="1"/>
      <w:marLeft w:val="0"/>
      <w:marRight w:val="0"/>
      <w:marTop w:val="0"/>
      <w:marBottom w:val="0"/>
      <w:divBdr>
        <w:top w:val="none" w:sz="0" w:space="0" w:color="auto"/>
        <w:left w:val="none" w:sz="0" w:space="0" w:color="auto"/>
        <w:bottom w:val="none" w:sz="0" w:space="0" w:color="auto"/>
        <w:right w:val="none" w:sz="0" w:space="0" w:color="auto"/>
      </w:divBdr>
    </w:div>
    <w:div w:id="1037774103">
      <w:bodyDiv w:val="1"/>
      <w:marLeft w:val="0"/>
      <w:marRight w:val="0"/>
      <w:marTop w:val="0"/>
      <w:marBottom w:val="0"/>
      <w:divBdr>
        <w:top w:val="none" w:sz="0" w:space="0" w:color="auto"/>
        <w:left w:val="none" w:sz="0" w:space="0" w:color="auto"/>
        <w:bottom w:val="none" w:sz="0" w:space="0" w:color="auto"/>
        <w:right w:val="none" w:sz="0" w:space="0" w:color="auto"/>
      </w:divBdr>
    </w:div>
    <w:div w:id="1072117597">
      <w:bodyDiv w:val="1"/>
      <w:marLeft w:val="0"/>
      <w:marRight w:val="0"/>
      <w:marTop w:val="0"/>
      <w:marBottom w:val="0"/>
      <w:divBdr>
        <w:top w:val="none" w:sz="0" w:space="0" w:color="auto"/>
        <w:left w:val="none" w:sz="0" w:space="0" w:color="auto"/>
        <w:bottom w:val="none" w:sz="0" w:space="0" w:color="auto"/>
        <w:right w:val="none" w:sz="0" w:space="0" w:color="auto"/>
      </w:divBdr>
    </w:div>
    <w:div w:id="1130171231">
      <w:bodyDiv w:val="1"/>
      <w:marLeft w:val="0"/>
      <w:marRight w:val="0"/>
      <w:marTop w:val="0"/>
      <w:marBottom w:val="0"/>
      <w:divBdr>
        <w:top w:val="none" w:sz="0" w:space="0" w:color="auto"/>
        <w:left w:val="none" w:sz="0" w:space="0" w:color="auto"/>
        <w:bottom w:val="none" w:sz="0" w:space="0" w:color="auto"/>
        <w:right w:val="none" w:sz="0" w:space="0" w:color="auto"/>
      </w:divBdr>
    </w:div>
    <w:div w:id="1234508363">
      <w:bodyDiv w:val="1"/>
      <w:marLeft w:val="0"/>
      <w:marRight w:val="0"/>
      <w:marTop w:val="0"/>
      <w:marBottom w:val="0"/>
      <w:divBdr>
        <w:top w:val="none" w:sz="0" w:space="0" w:color="auto"/>
        <w:left w:val="none" w:sz="0" w:space="0" w:color="auto"/>
        <w:bottom w:val="none" w:sz="0" w:space="0" w:color="auto"/>
        <w:right w:val="none" w:sz="0" w:space="0" w:color="auto"/>
      </w:divBdr>
    </w:div>
    <w:div w:id="1255898353">
      <w:bodyDiv w:val="1"/>
      <w:marLeft w:val="0"/>
      <w:marRight w:val="0"/>
      <w:marTop w:val="0"/>
      <w:marBottom w:val="0"/>
      <w:divBdr>
        <w:top w:val="none" w:sz="0" w:space="0" w:color="auto"/>
        <w:left w:val="none" w:sz="0" w:space="0" w:color="auto"/>
        <w:bottom w:val="none" w:sz="0" w:space="0" w:color="auto"/>
        <w:right w:val="none" w:sz="0" w:space="0" w:color="auto"/>
      </w:divBdr>
    </w:div>
    <w:div w:id="1335719665">
      <w:bodyDiv w:val="1"/>
      <w:marLeft w:val="0"/>
      <w:marRight w:val="0"/>
      <w:marTop w:val="0"/>
      <w:marBottom w:val="0"/>
      <w:divBdr>
        <w:top w:val="none" w:sz="0" w:space="0" w:color="auto"/>
        <w:left w:val="none" w:sz="0" w:space="0" w:color="auto"/>
        <w:bottom w:val="none" w:sz="0" w:space="0" w:color="auto"/>
        <w:right w:val="none" w:sz="0" w:space="0" w:color="auto"/>
      </w:divBdr>
    </w:div>
    <w:div w:id="1358115605">
      <w:bodyDiv w:val="1"/>
      <w:marLeft w:val="0"/>
      <w:marRight w:val="0"/>
      <w:marTop w:val="0"/>
      <w:marBottom w:val="0"/>
      <w:divBdr>
        <w:top w:val="none" w:sz="0" w:space="0" w:color="auto"/>
        <w:left w:val="none" w:sz="0" w:space="0" w:color="auto"/>
        <w:bottom w:val="none" w:sz="0" w:space="0" w:color="auto"/>
        <w:right w:val="none" w:sz="0" w:space="0" w:color="auto"/>
      </w:divBdr>
    </w:div>
    <w:div w:id="1405369212">
      <w:bodyDiv w:val="1"/>
      <w:marLeft w:val="0"/>
      <w:marRight w:val="0"/>
      <w:marTop w:val="0"/>
      <w:marBottom w:val="0"/>
      <w:divBdr>
        <w:top w:val="none" w:sz="0" w:space="0" w:color="auto"/>
        <w:left w:val="none" w:sz="0" w:space="0" w:color="auto"/>
        <w:bottom w:val="none" w:sz="0" w:space="0" w:color="auto"/>
        <w:right w:val="none" w:sz="0" w:space="0" w:color="auto"/>
      </w:divBdr>
    </w:div>
    <w:div w:id="1429884416">
      <w:bodyDiv w:val="1"/>
      <w:marLeft w:val="0"/>
      <w:marRight w:val="0"/>
      <w:marTop w:val="0"/>
      <w:marBottom w:val="0"/>
      <w:divBdr>
        <w:top w:val="none" w:sz="0" w:space="0" w:color="auto"/>
        <w:left w:val="none" w:sz="0" w:space="0" w:color="auto"/>
        <w:bottom w:val="none" w:sz="0" w:space="0" w:color="auto"/>
        <w:right w:val="none" w:sz="0" w:space="0" w:color="auto"/>
      </w:divBdr>
    </w:div>
    <w:div w:id="1533419391">
      <w:bodyDiv w:val="1"/>
      <w:marLeft w:val="0"/>
      <w:marRight w:val="0"/>
      <w:marTop w:val="0"/>
      <w:marBottom w:val="0"/>
      <w:divBdr>
        <w:top w:val="none" w:sz="0" w:space="0" w:color="auto"/>
        <w:left w:val="none" w:sz="0" w:space="0" w:color="auto"/>
        <w:bottom w:val="none" w:sz="0" w:space="0" w:color="auto"/>
        <w:right w:val="none" w:sz="0" w:space="0" w:color="auto"/>
      </w:divBdr>
      <w:divsChild>
        <w:div w:id="699206826">
          <w:marLeft w:val="0"/>
          <w:marRight w:val="0"/>
          <w:marTop w:val="0"/>
          <w:marBottom w:val="0"/>
          <w:divBdr>
            <w:top w:val="none" w:sz="0" w:space="0" w:color="auto"/>
            <w:left w:val="none" w:sz="0" w:space="0" w:color="auto"/>
            <w:bottom w:val="none" w:sz="0" w:space="0" w:color="auto"/>
            <w:right w:val="none" w:sz="0" w:space="0" w:color="auto"/>
          </w:divBdr>
        </w:div>
        <w:div w:id="2096436106">
          <w:marLeft w:val="0"/>
          <w:marRight w:val="0"/>
          <w:marTop w:val="0"/>
          <w:marBottom w:val="0"/>
          <w:divBdr>
            <w:top w:val="none" w:sz="0" w:space="0" w:color="auto"/>
            <w:left w:val="none" w:sz="0" w:space="0" w:color="auto"/>
            <w:bottom w:val="none" w:sz="0" w:space="0" w:color="auto"/>
            <w:right w:val="none" w:sz="0" w:space="0" w:color="auto"/>
          </w:divBdr>
        </w:div>
      </w:divsChild>
    </w:div>
    <w:div w:id="1585262308">
      <w:bodyDiv w:val="1"/>
      <w:marLeft w:val="0"/>
      <w:marRight w:val="0"/>
      <w:marTop w:val="0"/>
      <w:marBottom w:val="0"/>
      <w:divBdr>
        <w:top w:val="none" w:sz="0" w:space="0" w:color="auto"/>
        <w:left w:val="none" w:sz="0" w:space="0" w:color="auto"/>
        <w:bottom w:val="none" w:sz="0" w:space="0" w:color="auto"/>
        <w:right w:val="none" w:sz="0" w:space="0" w:color="auto"/>
      </w:divBdr>
      <w:divsChild>
        <w:div w:id="2118478431">
          <w:marLeft w:val="0"/>
          <w:marRight w:val="0"/>
          <w:marTop w:val="0"/>
          <w:marBottom w:val="0"/>
          <w:divBdr>
            <w:top w:val="none" w:sz="0" w:space="0" w:color="auto"/>
            <w:left w:val="none" w:sz="0" w:space="0" w:color="auto"/>
            <w:bottom w:val="none" w:sz="0" w:space="0" w:color="auto"/>
            <w:right w:val="none" w:sz="0" w:space="0" w:color="auto"/>
          </w:divBdr>
        </w:div>
        <w:div w:id="1782335549">
          <w:marLeft w:val="0"/>
          <w:marRight w:val="0"/>
          <w:marTop w:val="0"/>
          <w:marBottom w:val="0"/>
          <w:divBdr>
            <w:top w:val="none" w:sz="0" w:space="0" w:color="auto"/>
            <w:left w:val="none" w:sz="0" w:space="0" w:color="auto"/>
            <w:bottom w:val="none" w:sz="0" w:space="0" w:color="auto"/>
            <w:right w:val="none" w:sz="0" w:space="0" w:color="auto"/>
          </w:divBdr>
        </w:div>
      </w:divsChild>
    </w:div>
    <w:div w:id="1631932501">
      <w:bodyDiv w:val="1"/>
      <w:marLeft w:val="0"/>
      <w:marRight w:val="0"/>
      <w:marTop w:val="0"/>
      <w:marBottom w:val="0"/>
      <w:divBdr>
        <w:top w:val="none" w:sz="0" w:space="0" w:color="auto"/>
        <w:left w:val="none" w:sz="0" w:space="0" w:color="auto"/>
        <w:bottom w:val="none" w:sz="0" w:space="0" w:color="auto"/>
        <w:right w:val="none" w:sz="0" w:space="0" w:color="auto"/>
      </w:divBdr>
    </w:div>
    <w:div w:id="1700666197">
      <w:bodyDiv w:val="1"/>
      <w:marLeft w:val="0"/>
      <w:marRight w:val="0"/>
      <w:marTop w:val="0"/>
      <w:marBottom w:val="0"/>
      <w:divBdr>
        <w:top w:val="none" w:sz="0" w:space="0" w:color="auto"/>
        <w:left w:val="none" w:sz="0" w:space="0" w:color="auto"/>
        <w:bottom w:val="none" w:sz="0" w:space="0" w:color="auto"/>
        <w:right w:val="none" w:sz="0" w:space="0" w:color="auto"/>
      </w:divBdr>
    </w:div>
    <w:div w:id="1724327139">
      <w:bodyDiv w:val="1"/>
      <w:marLeft w:val="0"/>
      <w:marRight w:val="0"/>
      <w:marTop w:val="0"/>
      <w:marBottom w:val="0"/>
      <w:divBdr>
        <w:top w:val="none" w:sz="0" w:space="0" w:color="auto"/>
        <w:left w:val="none" w:sz="0" w:space="0" w:color="auto"/>
        <w:bottom w:val="none" w:sz="0" w:space="0" w:color="auto"/>
        <w:right w:val="none" w:sz="0" w:space="0" w:color="auto"/>
      </w:divBdr>
    </w:div>
    <w:div w:id="1864048214">
      <w:bodyDiv w:val="1"/>
      <w:marLeft w:val="0"/>
      <w:marRight w:val="0"/>
      <w:marTop w:val="0"/>
      <w:marBottom w:val="0"/>
      <w:divBdr>
        <w:top w:val="none" w:sz="0" w:space="0" w:color="auto"/>
        <w:left w:val="none" w:sz="0" w:space="0" w:color="auto"/>
        <w:bottom w:val="none" w:sz="0" w:space="0" w:color="auto"/>
        <w:right w:val="none" w:sz="0" w:space="0" w:color="auto"/>
      </w:divBdr>
    </w:div>
    <w:div w:id="1878272654">
      <w:bodyDiv w:val="1"/>
      <w:marLeft w:val="0"/>
      <w:marRight w:val="0"/>
      <w:marTop w:val="0"/>
      <w:marBottom w:val="0"/>
      <w:divBdr>
        <w:top w:val="none" w:sz="0" w:space="0" w:color="auto"/>
        <w:left w:val="none" w:sz="0" w:space="0" w:color="auto"/>
        <w:bottom w:val="none" w:sz="0" w:space="0" w:color="auto"/>
        <w:right w:val="none" w:sz="0" w:space="0" w:color="auto"/>
      </w:divBdr>
      <w:divsChild>
        <w:div w:id="1002856347">
          <w:marLeft w:val="0"/>
          <w:marRight w:val="0"/>
          <w:marTop w:val="0"/>
          <w:marBottom w:val="0"/>
          <w:divBdr>
            <w:top w:val="none" w:sz="0" w:space="0" w:color="auto"/>
            <w:left w:val="none" w:sz="0" w:space="0" w:color="auto"/>
            <w:bottom w:val="none" w:sz="0" w:space="0" w:color="auto"/>
            <w:right w:val="none" w:sz="0" w:space="0" w:color="auto"/>
          </w:divBdr>
          <w:divsChild>
            <w:div w:id="2037844567">
              <w:marLeft w:val="0"/>
              <w:marRight w:val="0"/>
              <w:marTop w:val="0"/>
              <w:marBottom w:val="0"/>
              <w:divBdr>
                <w:top w:val="none" w:sz="0" w:space="0" w:color="auto"/>
                <w:left w:val="none" w:sz="0" w:space="0" w:color="auto"/>
                <w:bottom w:val="none" w:sz="0" w:space="0" w:color="auto"/>
                <w:right w:val="none" w:sz="0" w:space="0" w:color="auto"/>
              </w:divBdr>
              <w:divsChild>
                <w:div w:id="1410033261">
                  <w:marLeft w:val="0"/>
                  <w:marRight w:val="0"/>
                  <w:marTop w:val="0"/>
                  <w:marBottom w:val="0"/>
                  <w:divBdr>
                    <w:top w:val="none" w:sz="0" w:space="0" w:color="auto"/>
                    <w:left w:val="none" w:sz="0" w:space="0" w:color="auto"/>
                    <w:bottom w:val="none" w:sz="0" w:space="0" w:color="auto"/>
                    <w:right w:val="none" w:sz="0" w:space="0" w:color="auto"/>
                  </w:divBdr>
                  <w:divsChild>
                    <w:div w:id="14717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4688">
          <w:marLeft w:val="0"/>
          <w:marRight w:val="0"/>
          <w:marTop w:val="0"/>
          <w:marBottom w:val="0"/>
          <w:divBdr>
            <w:top w:val="none" w:sz="0" w:space="0" w:color="auto"/>
            <w:left w:val="none" w:sz="0" w:space="0" w:color="auto"/>
            <w:bottom w:val="none" w:sz="0" w:space="0" w:color="auto"/>
            <w:right w:val="none" w:sz="0" w:space="0" w:color="auto"/>
          </w:divBdr>
          <w:divsChild>
            <w:div w:id="1563445205">
              <w:marLeft w:val="0"/>
              <w:marRight w:val="0"/>
              <w:marTop w:val="0"/>
              <w:marBottom w:val="0"/>
              <w:divBdr>
                <w:top w:val="none" w:sz="0" w:space="0" w:color="auto"/>
                <w:left w:val="none" w:sz="0" w:space="0" w:color="auto"/>
                <w:bottom w:val="none" w:sz="0" w:space="0" w:color="auto"/>
                <w:right w:val="none" w:sz="0" w:space="0" w:color="auto"/>
              </w:divBdr>
              <w:divsChild>
                <w:div w:id="229585660">
                  <w:marLeft w:val="0"/>
                  <w:marRight w:val="0"/>
                  <w:marTop w:val="0"/>
                  <w:marBottom w:val="0"/>
                  <w:divBdr>
                    <w:top w:val="none" w:sz="0" w:space="0" w:color="auto"/>
                    <w:left w:val="none" w:sz="0" w:space="0" w:color="auto"/>
                    <w:bottom w:val="none" w:sz="0" w:space="0" w:color="auto"/>
                    <w:right w:val="none" w:sz="0" w:space="0" w:color="auto"/>
                  </w:divBdr>
                  <w:divsChild>
                    <w:div w:id="2124037351">
                      <w:marLeft w:val="0"/>
                      <w:marRight w:val="0"/>
                      <w:marTop w:val="0"/>
                      <w:marBottom w:val="0"/>
                      <w:divBdr>
                        <w:top w:val="none" w:sz="0" w:space="0" w:color="auto"/>
                        <w:left w:val="none" w:sz="0" w:space="0" w:color="auto"/>
                        <w:bottom w:val="none" w:sz="0" w:space="0" w:color="auto"/>
                        <w:right w:val="none" w:sz="0" w:space="0" w:color="auto"/>
                      </w:divBdr>
                      <w:divsChild>
                        <w:div w:id="307512151">
                          <w:marLeft w:val="0"/>
                          <w:marRight w:val="0"/>
                          <w:marTop w:val="0"/>
                          <w:marBottom w:val="0"/>
                          <w:divBdr>
                            <w:top w:val="none" w:sz="0" w:space="0" w:color="auto"/>
                            <w:left w:val="none" w:sz="0" w:space="0" w:color="auto"/>
                            <w:bottom w:val="none" w:sz="0" w:space="0" w:color="auto"/>
                            <w:right w:val="none" w:sz="0" w:space="0" w:color="auto"/>
                          </w:divBdr>
                          <w:divsChild>
                            <w:div w:id="1542595015">
                              <w:marLeft w:val="0"/>
                              <w:marRight w:val="0"/>
                              <w:marTop w:val="0"/>
                              <w:marBottom w:val="0"/>
                              <w:divBdr>
                                <w:top w:val="none" w:sz="0" w:space="0" w:color="auto"/>
                                <w:left w:val="none" w:sz="0" w:space="0" w:color="auto"/>
                                <w:bottom w:val="none" w:sz="0" w:space="0" w:color="auto"/>
                                <w:right w:val="none" w:sz="0" w:space="0" w:color="auto"/>
                              </w:divBdr>
                              <w:divsChild>
                                <w:div w:id="673992051">
                                  <w:marLeft w:val="0"/>
                                  <w:marRight w:val="0"/>
                                  <w:marTop w:val="0"/>
                                  <w:marBottom w:val="0"/>
                                  <w:divBdr>
                                    <w:top w:val="none" w:sz="0" w:space="0" w:color="auto"/>
                                    <w:left w:val="none" w:sz="0" w:space="0" w:color="auto"/>
                                    <w:bottom w:val="none" w:sz="0" w:space="0" w:color="auto"/>
                                    <w:right w:val="none" w:sz="0" w:space="0" w:color="auto"/>
                                  </w:divBdr>
                                  <w:divsChild>
                                    <w:div w:id="1801651705">
                                      <w:marLeft w:val="0"/>
                                      <w:marRight w:val="0"/>
                                      <w:marTop w:val="0"/>
                                      <w:marBottom w:val="0"/>
                                      <w:divBdr>
                                        <w:top w:val="none" w:sz="0" w:space="0" w:color="auto"/>
                                        <w:left w:val="none" w:sz="0" w:space="0" w:color="auto"/>
                                        <w:bottom w:val="none" w:sz="0" w:space="0" w:color="auto"/>
                                        <w:right w:val="none" w:sz="0" w:space="0" w:color="auto"/>
                                      </w:divBdr>
                                      <w:divsChild>
                                        <w:div w:id="171600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126659">
                              <w:marLeft w:val="0"/>
                              <w:marRight w:val="0"/>
                              <w:marTop w:val="0"/>
                              <w:marBottom w:val="0"/>
                              <w:divBdr>
                                <w:top w:val="none" w:sz="0" w:space="0" w:color="auto"/>
                                <w:left w:val="none" w:sz="0" w:space="0" w:color="auto"/>
                                <w:bottom w:val="none" w:sz="0" w:space="0" w:color="auto"/>
                                <w:right w:val="none" w:sz="0" w:space="0" w:color="auto"/>
                              </w:divBdr>
                              <w:divsChild>
                                <w:div w:id="28117745">
                                  <w:marLeft w:val="0"/>
                                  <w:marRight w:val="0"/>
                                  <w:marTop w:val="0"/>
                                  <w:marBottom w:val="0"/>
                                  <w:divBdr>
                                    <w:top w:val="none" w:sz="0" w:space="0" w:color="auto"/>
                                    <w:left w:val="none" w:sz="0" w:space="0" w:color="auto"/>
                                    <w:bottom w:val="none" w:sz="0" w:space="0" w:color="auto"/>
                                    <w:right w:val="none" w:sz="0" w:space="0" w:color="auto"/>
                                  </w:divBdr>
                                  <w:divsChild>
                                    <w:div w:id="1894802813">
                                      <w:marLeft w:val="0"/>
                                      <w:marRight w:val="0"/>
                                      <w:marTop w:val="0"/>
                                      <w:marBottom w:val="0"/>
                                      <w:divBdr>
                                        <w:top w:val="none" w:sz="0" w:space="0" w:color="auto"/>
                                        <w:left w:val="none" w:sz="0" w:space="0" w:color="auto"/>
                                        <w:bottom w:val="none" w:sz="0" w:space="0" w:color="auto"/>
                                        <w:right w:val="none" w:sz="0" w:space="0" w:color="auto"/>
                                      </w:divBdr>
                                      <w:divsChild>
                                        <w:div w:id="1363163163">
                                          <w:marLeft w:val="0"/>
                                          <w:marRight w:val="0"/>
                                          <w:marTop w:val="0"/>
                                          <w:marBottom w:val="0"/>
                                          <w:divBdr>
                                            <w:top w:val="none" w:sz="0" w:space="0" w:color="auto"/>
                                            <w:left w:val="none" w:sz="0" w:space="0" w:color="auto"/>
                                            <w:bottom w:val="none" w:sz="0" w:space="0" w:color="auto"/>
                                            <w:right w:val="none" w:sz="0" w:space="0" w:color="auto"/>
                                          </w:divBdr>
                                          <w:divsChild>
                                            <w:div w:id="178044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18520">
                                  <w:marLeft w:val="0"/>
                                  <w:marRight w:val="0"/>
                                  <w:marTop w:val="0"/>
                                  <w:marBottom w:val="0"/>
                                  <w:divBdr>
                                    <w:top w:val="none" w:sz="0" w:space="0" w:color="auto"/>
                                    <w:left w:val="none" w:sz="0" w:space="0" w:color="auto"/>
                                    <w:bottom w:val="none" w:sz="0" w:space="0" w:color="auto"/>
                                    <w:right w:val="none" w:sz="0" w:space="0" w:color="auto"/>
                                  </w:divBdr>
                                  <w:divsChild>
                                    <w:div w:id="9410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592203">
                  <w:marLeft w:val="0"/>
                  <w:marRight w:val="0"/>
                  <w:marTop w:val="0"/>
                  <w:marBottom w:val="0"/>
                  <w:divBdr>
                    <w:top w:val="none" w:sz="0" w:space="0" w:color="auto"/>
                    <w:left w:val="none" w:sz="0" w:space="0" w:color="auto"/>
                    <w:bottom w:val="none" w:sz="0" w:space="0" w:color="auto"/>
                    <w:right w:val="none" w:sz="0" w:space="0" w:color="auto"/>
                  </w:divBdr>
                  <w:divsChild>
                    <w:div w:id="284166986">
                      <w:marLeft w:val="0"/>
                      <w:marRight w:val="0"/>
                      <w:marTop w:val="0"/>
                      <w:marBottom w:val="0"/>
                      <w:divBdr>
                        <w:top w:val="none" w:sz="0" w:space="0" w:color="auto"/>
                        <w:left w:val="none" w:sz="0" w:space="0" w:color="auto"/>
                        <w:bottom w:val="none" w:sz="0" w:space="0" w:color="auto"/>
                        <w:right w:val="none" w:sz="0" w:space="0" w:color="auto"/>
                      </w:divBdr>
                      <w:divsChild>
                        <w:div w:id="1045249869">
                          <w:marLeft w:val="0"/>
                          <w:marRight w:val="0"/>
                          <w:marTop w:val="0"/>
                          <w:marBottom w:val="0"/>
                          <w:divBdr>
                            <w:top w:val="none" w:sz="0" w:space="0" w:color="auto"/>
                            <w:left w:val="none" w:sz="0" w:space="0" w:color="auto"/>
                            <w:bottom w:val="none" w:sz="0" w:space="0" w:color="auto"/>
                            <w:right w:val="none" w:sz="0" w:space="0" w:color="auto"/>
                          </w:divBdr>
                          <w:divsChild>
                            <w:div w:id="483132878">
                              <w:marLeft w:val="0"/>
                              <w:marRight w:val="0"/>
                              <w:marTop w:val="0"/>
                              <w:marBottom w:val="0"/>
                              <w:divBdr>
                                <w:top w:val="none" w:sz="0" w:space="0" w:color="auto"/>
                                <w:left w:val="none" w:sz="0" w:space="0" w:color="auto"/>
                                <w:bottom w:val="none" w:sz="0" w:space="0" w:color="auto"/>
                                <w:right w:val="none" w:sz="0" w:space="0" w:color="auto"/>
                              </w:divBdr>
                              <w:divsChild>
                                <w:div w:id="800001132">
                                  <w:marLeft w:val="0"/>
                                  <w:marRight w:val="0"/>
                                  <w:marTop w:val="0"/>
                                  <w:marBottom w:val="0"/>
                                  <w:divBdr>
                                    <w:top w:val="none" w:sz="0" w:space="0" w:color="auto"/>
                                    <w:left w:val="none" w:sz="0" w:space="0" w:color="auto"/>
                                    <w:bottom w:val="none" w:sz="0" w:space="0" w:color="auto"/>
                                    <w:right w:val="none" w:sz="0" w:space="0" w:color="auto"/>
                                  </w:divBdr>
                                  <w:divsChild>
                                    <w:div w:id="2964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3230598">
          <w:marLeft w:val="0"/>
          <w:marRight w:val="0"/>
          <w:marTop w:val="0"/>
          <w:marBottom w:val="0"/>
          <w:divBdr>
            <w:top w:val="none" w:sz="0" w:space="0" w:color="auto"/>
            <w:left w:val="none" w:sz="0" w:space="0" w:color="auto"/>
            <w:bottom w:val="none" w:sz="0" w:space="0" w:color="auto"/>
            <w:right w:val="none" w:sz="0" w:space="0" w:color="auto"/>
          </w:divBdr>
          <w:divsChild>
            <w:div w:id="1278484021">
              <w:marLeft w:val="0"/>
              <w:marRight w:val="0"/>
              <w:marTop w:val="0"/>
              <w:marBottom w:val="0"/>
              <w:divBdr>
                <w:top w:val="none" w:sz="0" w:space="0" w:color="auto"/>
                <w:left w:val="none" w:sz="0" w:space="0" w:color="auto"/>
                <w:bottom w:val="none" w:sz="0" w:space="0" w:color="auto"/>
                <w:right w:val="none" w:sz="0" w:space="0" w:color="auto"/>
              </w:divBdr>
              <w:divsChild>
                <w:div w:id="1811096233">
                  <w:marLeft w:val="0"/>
                  <w:marRight w:val="0"/>
                  <w:marTop w:val="0"/>
                  <w:marBottom w:val="0"/>
                  <w:divBdr>
                    <w:top w:val="none" w:sz="0" w:space="0" w:color="auto"/>
                    <w:left w:val="none" w:sz="0" w:space="0" w:color="auto"/>
                    <w:bottom w:val="none" w:sz="0" w:space="0" w:color="auto"/>
                    <w:right w:val="none" w:sz="0" w:space="0" w:color="auto"/>
                  </w:divBdr>
                  <w:divsChild>
                    <w:div w:id="1564944032">
                      <w:marLeft w:val="0"/>
                      <w:marRight w:val="0"/>
                      <w:marTop w:val="0"/>
                      <w:marBottom w:val="0"/>
                      <w:divBdr>
                        <w:top w:val="none" w:sz="0" w:space="0" w:color="auto"/>
                        <w:left w:val="none" w:sz="0" w:space="0" w:color="auto"/>
                        <w:bottom w:val="none" w:sz="0" w:space="0" w:color="auto"/>
                        <w:right w:val="none" w:sz="0" w:space="0" w:color="auto"/>
                      </w:divBdr>
                      <w:divsChild>
                        <w:div w:id="142285368">
                          <w:marLeft w:val="0"/>
                          <w:marRight w:val="0"/>
                          <w:marTop w:val="0"/>
                          <w:marBottom w:val="0"/>
                          <w:divBdr>
                            <w:top w:val="none" w:sz="0" w:space="0" w:color="auto"/>
                            <w:left w:val="none" w:sz="0" w:space="0" w:color="auto"/>
                            <w:bottom w:val="none" w:sz="0" w:space="0" w:color="auto"/>
                            <w:right w:val="none" w:sz="0" w:space="0" w:color="auto"/>
                          </w:divBdr>
                          <w:divsChild>
                            <w:div w:id="1276211555">
                              <w:marLeft w:val="0"/>
                              <w:marRight w:val="0"/>
                              <w:marTop w:val="0"/>
                              <w:marBottom w:val="0"/>
                              <w:divBdr>
                                <w:top w:val="none" w:sz="0" w:space="0" w:color="auto"/>
                                <w:left w:val="none" w:sz="0" w:space="0" w:color="auto"/>
                                <w:bottom w:val="none" w:sz="0" w:space="0" w:color="auto"/>
                                <w:right w:val="none" w:sz="0" w:space="0" w:color="auto"/>
                              </w:divBdr>
                              <w:divsChild>
                                <w:div w:id="1423258534">
                                  <w:marLeft w:val="0"/>
                                  <w:marRight w:val="0"/>
                                  <w:marTop w:val="0"/>
                                  <w:marBottom w:val="0"/>
                                  <w:divBdr>
                                    <w:top w:val="none" w:sz="0" w:space="0" w:color="auto"/>
                                    <w:left w:val="none" w:sz="0" w:space="0" w:color="auto"/>
                                    <w:bottom w:val="none" w:sz="0" w:space="0" w:color="auto"/>
                                    <w:right w:val="none" w:sz="0" w:space="0" w:color="auto"/>
                                  </w:divBdr>
                                </w:div>
                                <w:div w:id="412052913">
                                  <w:marLeft w:val="0"/>
                                  <w:marRight w:val="0"/>
                                  <w:marTop w:val="0"/>
                                  <w:marBottom w:val="0"/>
                                  <w:divBdr>
                                    <w:top w:val="none" w:sz="0" w:space="0" w:color="auto"/>
                                    <w:left w:val="none" w:sz="0" w:space="0" w:color="auto"/>
                                    <w:bottom w:val="none" w:sz="0" w:space="0" w:color="auto"/>
                                    <w:right w:val="none" w:sz="0" w:space="0" w:color="auto"/>
                                  </w:divBdr>
                                  <w:divsChild>
                                    <w:div w:id="67314227">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sChild>
    </w:div>
    <w:div w:id="1943217065">
      <w:bodyDiv w:val="1"/>
      <w:marLeft w:val="0"/>
      <w:marRight w:val="0"/>
      <w:marTop w:val="0"/>
      <w:marBottom w:val="0"/>
      <w:divBdr>
        <w:top w:val="none" w:sz="0" w:space="0" w:color="auto"/>
        <w:left w:val="none" w:sz="0" w:space="0" w:color="auto"/>
        <w:bottom w:val="none" w:sz="0" w:space="0" w:color="auto"/>
        <w:right w:val="none" w:sz="0" w:space="0" w:color="auto"/>
      </w:divBdr>
    </w:div>
    <w:div w:id="1959600206">
      <w:bodyDiv w:val="1"/>
      <w:marLeft w:val="0"/>
      <w:marRight w:val="0"/>
      <w:marTop w:val="0"/>
      <w:marBottom w:val="0"/>
      <w:divBdr>
        <w:top w:val="none" w:sz="0" w:space="0" w:color="auto"/>
        <w:left w:val="none" w:sz="0" w:space="0" w:color="auto"/>
        <w:bottom w:val="none" w:sz="0" w:space="0" w:color="auto"/>
        <w:right w:val="none" w:sz="0" w:space="0" w:color="auto"/>
      </w:divBdr>
    </w:div>
    <w:div w:id="201059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chart" Target="charts/chart28.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image" Target="media/image6.pn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image" Target="media/image4.png"/><Relationship Id="rId45" Type="http://schemas.openxmlformats.org/officeDocument/2006/relationships/chart" Target="charts/chart29.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hyperlink" Target="http://www.likumi.lv/doc.php?id=1192" TargetMode="External"/><Relationship Id="rId31" Type="http://schemas.openxmlformats.org/officeDocument/2006/relationships/chart" Target="charts/chart20.xml"/><Relationship Id="rId44" Type="http://schemas.openxmlformats.org/officeDocument/2006/relationships/image" Target="media/image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7.png"/><Relationship Id="rId48" Type="http://schemas.openxmlformats.org/officeDocument/2006/relationships/header" Target="header2.xml"/><Relationship Id="rId8" Type="http://schemas.openxmlformats.org/officeDocument/2006/relationships/chart" Target="charts/chart1.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imo.org/en/MediaCentre/HotTopics/Pages/Autonomous-shipping.aspx" TargetMode="External"/><Relationship Id="rId1" Type="http://schemas.openxmlformats.org/officeDocument/2006/relationships/hyperlink" Target="https://videscentrs.lvgmc.lv/lapas/gaisa-piesarnojum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User\AppData\Local\Temp\cs202104.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petersone\Desktop\Statistika%20transports\Statistikas%20tabulas-%20TAP.xlsx" TargetMode="Externa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chartUserShapes" Target="../drawings/drawing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spetersone\Desktop\Statistika%20transports\Statistikas%20tabulas-%20TAP.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spetersone\Desktop\Statistika%20transports\Statistikas%20tabulas-%20TAP.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User\Desktop\Darbs\TAP\Statistika\Copy%20of%20lidosta.kravas.2020.xlsx"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5.xml"/><Relationship Id="rId1" Type="http://schemas.microsoft.com/office/2011/relationships/chartStyle" Target="style15.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Ja-fs-01\jr\Konvencionala%20dala\KUD_darbinieku_folderis\Roberts\TAP%202020%20-2027\Dati%20TAP%202019\datipagadiem04112020.xlsx" TargetMode="Externa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User\AppData\Local\Temp\TAP%20dati.xlsx" TargetMode="External"/><Relationship Id="rId2" Type="http://schemas.microsoft.com/office/2011/relationships/chartColorStyle" Target="colors18.xml"/><Relationship Id="rId1" Type="http://schemas.microsoft.com/office/2011/relationships/chartStyle" Target="style18.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User\AppData\Local\Temp\TAP%20dati.xlsx" TargetMode="External"/><Relationship Id="rId2" Type="http://schemas.microsoft.com/office/2011/relationships/chartColorStyle" Target="colors19.xml"/><Relationship Id="rId1" Type="http://schemas.microsoft.com/office/2011/relationships/chartStyle" Target="style19.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User\AppData\Local\Temp\TAP%20dati.xlsx" TargetMode="External"/><Relationship Id="rId2" Type="http://schemas.microsoft.com/office/2011/relationships/chartColorStyle" Target="colors20.xml"/><Relationship Id="rId1" Type="http://schemas.microsoft.com/office/2011/relationships/chartStyle" Target="style20.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User\AppData\Local\Temp\TAP%20dati.xlsx" TargetMode="External"/><Relationship Id="rId2" Type="http://schemas.microsoft.com/office/2011/relationships/chartColorStyle" Target="colors21.xml"/><Relationship Id="rId1" Type="http://schemas.microsoft.com/office/2011/relationships/chartStyle" Target="style21.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User\AppData\Local\Temp\TAP%20dati.xlsx" TargetMode="External"/><Relationship Id="rId2" Type="http://schemas.microsoft.com/office/2011/relationships/chartColorStyle" Target="colors22.xml"/><Relationship Id="rId1" Type="http://schemas.microsoft.com/office/2011/relationships/chartStyle" Target="style22.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User\Desktop\Darbs\TAP\Statistika\Copy%20of%20Dati_Simonai.xlsx" TargetMode="External"/><Relationship Id="rId2" Type="http://schemas.microsoft.com/office/2011/relationships/chartColorStyle" Target="colors23.xml"/><Relationship Id="rId1" Type="http://schemas.microsoft.com/office/2011/relationships/chartStyle" Target="style23.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User\Desktop\Darbs\TAP\Statistika\Copy%20of%20TAP%20dati.xlsx" TargetMode="External"/><Relationship Id="rId2" Type="http://schemas.microsoft.com/office/2011/relationships/chartColorStyle" Target="colors24.xml"/><Relationship Id="rId1" Type="http://schemas.microsoft.com/office/2011/relationships/chartStyle" Target="style24.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User\Desktop\Darbs\TAP\Statistika\Copy%20of%20TAP%20dati.xlsx" TargetMode="External"/><Relationship Id="rId2" Type="http://schemas.microsoft.com/office/2011/relationships/chartColorStyle" Target="colors25.xml"/><Relationship Id="rId1" Type="http://schemas.microsoft.com/office/2011/relationships/chartStyle" Target="style25.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vbars\Desktop\PIEZ&#298;MES\TAP2027_piez&#299;mes\Energobilance2019.xlsx" TargetMode="Externa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7.xml"/><Relationship Id="rId1" Type="http://schemas.microsoft.com/office/2011/relationships/chartStyle" Target="style27.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AppData\Local\Temp\auto.kravas.apgroziba.2020.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AppData\Local\Temp\dzelzcels.kravas.parvadajumi.2020.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AppData\Local\Temp\dzelzcels.kravas.apgroziba.2020_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User\Desktop\Darbs\TAP\Statistika\Copy%20of%20cs202004.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Sheet4!$M$18</c:f>
              <c:strCache>
                <c:ptCount val="1"/>
                <c:pt idx="0">
                  <c:v>skaits kopā</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Sheet4!$L$19:$L$23</c:f>
              <c:strCache>
                <c:ptCount val="5"/>
                <c:pt idx="0">
                  <c:v>01.01.2017.</c:v>
                </c:pt>
                <c:pt idx="1">
                  <c:v>01.01.2018.</c:v>
                </c:pt>
                <c:pt idx="2">
                  <c:v>01.01.2019.</c:v>
                </c:pt>
                <c:pt idx="3">
                  <c:v>01.01.2020.</c:v>
                </c:pt>
                <c:pt idx="4">
                  <c:v>01.01.2021.</c:v>
                </c:pt>
              </c:strCache>
            </c:strRef>
          </c:cat>
          <c:val>
            <c:numRef>
              <c:f>Sheet4!$M$19:$M$23</c:f>
              <c:numCache>
                <c:formatCode>General</c:formatCode>
                <c:ptCount val="5"/>
                <c:pt idx="0">
                  <c:v>252</c:v>
                </c:pt>
                <c:pt idx="1">
                  <c:v>326</c:v>
                </c:pt>
                <c:pt idx="2">
                  <c:v>460</c:v>
                </c:pt>
                <c:pt idx="3">
                  <c:v>680</c:v>
                </c:pt>
                <c:pt idx="4">
                  <c:v>1248</c:v>
                </c:pt>
              </c:numCache>
            </c:numRef>
          </c:val>
          <c:smooth val="0"/>
          <c:extLst>
            <c:ext xmlns:c16="http://schemas.microsoft.com/office/drawing/2014/chart" uri="{C3380CC4-5D6E-409C-BE32-E72D297353CC}">
              <c16:uniqueId val="{00000000-7DF1-4A09-B950-825EBADB6F73}"/>
            </c:ext>
          </c:extLst>
        </c:ser>
        <c:dLbls>
          <c:dLblPos val="t"/>
          <c:showLegendKey val="0"/>
          <c:showVal val="1"/>
          <c:showCatName val="0"/>
          <c:showSerName val="0"/>
          <c:showPercent val="0"/>
          <c:showBubbleSize val="0"/>
        </c:dLbls>
        <c:smooth val="0"/>
        <c:axId val="1986009791"/>
        <c:axId val="1960783631"/>
      </c:lineChart>
      <c:catAx>
        <c:axId val="1986009791"/>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60783631"/>
        <c:crosses val="autoZero"/>
        <c:auto val="1"/>
        <c:lblAlgn val="ctr"/>
        <c:lblOffset val="100"/>
        <c:noMultiLvlLbl val="1"/>
      </c:catAx>
      <c:valAx>
        <c:axId val="1960783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9860097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LAPA5!$N$36</c:f>
              <c:strCache>
                <c:ptCount val="1"/>
                <c:pt idx="0">
                  <c:v>bojā gājuši</c:v>
                </c:pt>
              </c:strCache>
            </c:strRef>
          </c:tx>
          <c:spPr>
            <a:solidFill>
              <a:schemeClr val="accent1"/>
            </a:solidFill>
            <a:ln>
              <a:noFill/>
            </a:ln>
            <a:effectLst/>
          </c:spPr>
          <c:invertIfNegative val="0"/>
          <c:cat>
            <c:numRef>
              <c:f>LAPA5!$M$37:$M$43</c:f>
              <c:numCache>
                <c:formatCode>General</c:formatCode>
                <c:ptCount val="7"/>
                <c:pt idx="0">
                  <c:v>2014</c:v>
                </c:pt>
                <c:pt idx="1">
                  <c:v>2015</c:v>
                </c:pt>
                <c:pt idx="2">
                  <c:v>2016</c:v>
                </c:pt>
                <c:pt idx="3">
                  <c:v>2017</c:v>
                </c:pt>
                <c:pt idx="4">
                  <c:v>2018</c:v>
                </c:pt>
                <c:pt idx="5">
                  <c:v>2019</c:v>
                </c:pt>
                <c:pt idx="6">
                  <c:v>2020</c:v>
                </c:pt>
              </c:numCache>
            </c:numRef>
          </c:cat>
          <c:val>
            <c:numRef>
              <c:f>LAPA5!$N$37:$N$43</c:f>
              <c:numCache>
                <c:formatCode>General</c:formatCode>
                <c:ptCount val="7"/>
                <c:pt idx="0">
                  <c:v>212</c:v>
                </c:pt>
                <c:pt idx="1">
                  <c:v>188</c:v>
                </c:pt>
                <c:pt idx="2">
                  <c:v>158</c:v>
                </c:pt>
                <c:pt idx="3">
                  <c:v>136</c:v>
                </c:pt>
                <c:pt idx="4">
                  <c:v>148</c:v>
                </c:pt>
                <c:pt idx="5">
                  <c:v>132</c:v>
                </c:pt>
                <c:pt idx="6">
                  <c:v>139</c:v>
                </c:pt>
              </c:numCache>
            </c:numRef>
          </c:val>
          <c:extLst>
            <c:ext xmlns:c16="http://schemas.microsoft.com/office/drawing/2014/chart" uri="{C3380CC4-5D6E-409C-BE32-E72D297353CC}">
              <c16:uniqueId val="{00000000-D925-469A-8086-11B53E86EE66}"/>
            </c:ext>
          </c:extLst>
        </c:ser>
        <c:ser>
          <c:idx val="1"/>
          <c:order val="1"/>
          <c:tx>
            <c:strRef>
              <c:f>LAPA5!$O$36</c:f>
              <c:strCache>
                <c:ptCount val="1"/>
                <c:pt idx="0">
                  <c:v>smagi ievainoti</c:v>
                </c:pt>
              </c:strCache>
            </c:strRef>
          </c:tx>
          <c:spPr>
            <a:solidFill>
              <a:schemeClr val="accent2"/>
            </a:solidFill>
            <a:ln>
              <a:noFill/>
            </a:ln>
            <a:effectLst/>
          </c:spPr>
          <c:invertIfNegative val="0"/>
          <c:cat>
            <c:numRef>
              <c:f>LAPA5!$M$37:$M$43</c:f>
              <c:numCache>
                <c:formatCode>General</c:formatCode>
                <c:ptCount val="7"/>
                <c:pt idx="0">
                  <c:v>2014</c:v>
                </c:pt>
                <c:pt idx="1">
                  <c:v>2015</c:v>
                </c:pt>
                <c:pt idx="2">
                  <c:v>2016</c:v>
                </c:pt>
                <c:pt idx="3">
                  <c:v>2017</c:v>
                </c:pt>
                <c:pt idx="4">
                  <c:v>2018</c:v>
                </c:pt>
                <c:pt idx="5">
                  <c:v>2019</c:v>
                </c:pt>
                <c:pt idx="6">
                  <c:v>2020</c:v>
                </c:pt>
              </c:numCache>
            </c:numRef>
          </c:cat>
          <c:val>
            <c:numRef>
              <c:f>LAPA5!$O$37:$O$43</c:f>
              <c:numCache>
                <c:formatCode>General</c:formatCode>
                <c:ptCount val="7"/>
                <c:pt idx="0">
                  <c:v>434</c:v>
                </c:pt>
                <c:pt idx="1">
                  <c:v>479</c:v>
                </c:pt>
                <c:pt idx="2">
                  <c:v>525</c:v>
                </c:pt>
                <c:pt idx="3">
                  <c:v>496</c:v>
                </c:pt>
                <c:pt idx="4">
                  <c:v>542</c:v>
                </c:pt>
                <c:pt idx="5">
                  <c:v>461</c:v>
                </c:pt>
                <c:pt idx="6">
                  <c:v>491</c:v>
                </c:pt>
              </c:numCache>
            </c:numRef>
          </c:val>
          <c:extLst>
            <c:ext xmlns:c16="http://schemas.microsoft.com/office/drawing/2014/chart" uri="{C3380CC4-5D6E-409C-BE32-E72D297353CC}">
              <c16:uniqueId val="{00000001-D925-469A-8086-11B53E86EE66}"/>
            </c:ext>
          </c:extLst>
        </c:ser>
        <c:dLbls>
          <c:showLegendKey val="0"/>
          <c:showVal val="0"/>
          <c:showCatName val="0"/>
          <c:showSerName val="0"/>
          <c:showPercent val="0"/>
          <c:showBubbleSize val="0"/>
        </c:dLbls>
        <c:gapWidth val="182"/>
        <c:axId val="1758166031"/>
        <c:axId val="1758164783"/>
      </c:barChart>
      <c:catAx>
        <c:axId val="1758166031"/>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8164783"/>
        <c:crosses val="autoZero"/>
        <c:auto val="1"/>
        <c:lblAlgn val="ctr"/>
        <c:lblOffset val="100"/>
        <c:noMultiLvlLbl val="0"/>
      </c:catAx>
      <c:valAx>
        <c:axId val="17581647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75816603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12970253718285"/>
          <c:y val="5.0925925925925923E-2"/>
          <c:w val="0.76340220444662554"/>
          <c:h val="0.32210998617821995"/>
        </c:manualLayout>
      </c:layout>
      <c:barChart>
        <c:barDir val="col"/>
        <c:grouping val="clustered"/>
        <c:varyColors val="0"/>
        <c:ser>
          <c:idx val="0"/>
          <c:order val="0"/>
          <c:tx>
            <c:strRef>
              <c:f>'Satiksmes drošība'!$A$54</c:f>
              <c:strCache>
                <c:ptCount val="1"/>
                <c:pt idx="0">
                  <c:v>gājējs</c:v>
                </c:pt>
              </c:strCache>
            </c:strRef>
          </c:tx>
          <c:spPr>
            <a:solidFill>
              <a:schemeClr val="accent1"/>
            </a:solidFill>
            <a:ln>
              <a:noFill/>
            </a:ln>
            <a:effectLst/>
          </c:spPr>
          <c:invertIfNegative val="0"/>
          <c:cat>
            <c:numRef>
              <c:f>'Satiksmes drošība'!$B$53:$G$53</c:f>
              <c:numCache>
                <c:formatCode>General</c:formatCode>
                <c:ptCount val="6"/>
                <c:pt idx="0">
                  <c:v>2014</c:v>
                </c:pt>
                <c:pt idx="1">
                  <c:v>2015</c:v>
                </c:pt>
                <c:pt idx="2">
                  <c:v>2016</c:v>
                </c:pt>
                <c:pt idx="3">
                  <c:v>2017</c:v>
                </c:pt>
                <c:pt idx="4">
                  <c:v>2018</c:v>
                </c:pt>
                <c:pt idx="5">
                  <c:v>2019</c:v>
                </c:pt>
              </c:numCache>
            </c:numRef>
          </c:cat>
          <c:val>
            <c:numRef>
              <c:f>'Satiksmes drošība'!$B$54:$G$54</c:f>
              <c:numCache>
                <c:formatCode>0</c:formatCode>
                <c:ptCount val="6"/>
                <c:pt idx="0">
                  <c:v>71</c:v>
                </c:pt>
                <c:pt idx="1">
                  <c:v>63</c:v>
                </c:pt>
                <c:pt idx="2">
                  <c:v>55</c:v>
                </c:pt>
                <c:pt idx="3">
                  <c:v>51</c:v>
                </c:pt>
                <c:pt idx="4">
                  <c:v>50</c:v>
                </c:pt>
                <c:pt idx="5">
                  <c:v>40</c:v>
                </c:pt>
              </c:numCache>
            </c:numRef>
          </c:val>
          <c:extLst>
            <c:ext xmlns:c16="http://schemas.microsoft.com/office/drawing/2014/chart" uri="{C3380CC4-5D6E-409C-BE32-E72D297353CC}">
              <c16:uniqueId val="{00000000-000C-47D3-82EE-49DBD4890DD8}"/>
            </c:ext>
          </c:extLst>
        </c:ser>
        <c:ser>
          <c:idx val="1"/>
          <c:order val="1"/>
          <c:tx>
            <c:strRef>
              <c:f>'Satiksmes drošība'!$A$55</c:f>
              <c:strCache>
                <c:ptCount val="1"/>
                <c:pt idx="0">
                  <c:v>velosipēds*</c:v>
                </c:pt>
              </c:strCache>
            </c:strRef>
          </c:tx>
          <c:spPr>
            <a:solidFill>
              <a:schemeClr val="accent2"/>
            </a:solidFill>
            <a:ln>
              <a:noFill/>
            </a:ln>
            <a:effectLst/>
          </c:spPr>
          <c:invertIfNegative val="0"/>
          <c:cat>
            <c:numRef>
              <c:f>'Satiksmes drošība'!$B$53:$G$53</c:f>
              <c:numCache>
                <c:formatCode>General</c:formatCode>
                <c:ptCount val="6"/>
                <c:pt idx="0">
                  <c:v>2014</c:v>
                </c:pt>
                <c:pt idx="1">
                  <c:v>2015</c:v>
                </c:pt>
                <c:pt idx="2">
                  <c:v>2016</c:v>
                </c:pt>
                <c:pt idx="3">
                  <c:v>2017</c:v>
                </c:pt>
                <c:pt idx="4">
                  <c:v>2018</c:v>
                </c:pt>
                <c:pt idx="5">
                  <c:v>2019</c:v>
                </c:pt>
              </c:numCache>
            </c:numRef>
          </c:cat>
          <c:val>
            <c:numRef>
              <c:f>'Satiksmes drošība'!$B$55:$G$55</c:f>
              <c:numCache>
                <c:formatCode>0</c:formatCode>
                <c:ptCount val="6"/>
                <c:pt idx="0">
                  <c:v>16</c:v>
                </c:pt>
                <c:pt idx="1">
                  <c:v>9</c:v>
                </c:pt>
                <c:pt idx="2">
                  <c:v>7</c:v>
                </c:pt>
                <c:pt idx="3">
                  <c:v>11</c:v>
                </c:pt>
                <c:pt idx="4">
                  <c:v>9</c:v>
                </c:pt>
                <c:pt idx="5">
                  <c:v>9</c:v>
                </c:pt>
              </c:numCache>
            </c:numRef>
          </c:val>
          <c:extLst>
            <c:ext xmlns:c16="http://schemas.microsoft.com/office/drawing/2014/chart" uri="{C3380CC4-5D6E-409C-BE32-E72D297353CC}">
              <c16:uniqueId val="{00000001-000C-47D3-82EE-49DBD4890DD8}"/>
            </c:ext>
          </c:extLst>
        </c:ser>
        <c:ser>
          <c:idx val="2"/>
          <c:order val="2"/>
          <c:tx>
            <c:strRef>
              <c:f>'Satiksmes drošība'!$A$56</c:f>
              <c:strCache>
                <c:ptCount val="1"/>
                <c:pt idx="0">
                  <c:v>mopēds*</c:v>
                </c:pt>
              </c:strCache>
            </c:strRef>
          </c:tx>
          <c:spPr>
            <a:solidFill>
              <a:schemeClr val="accent3"/>
            </a:solidFill>
            <a:ln>
              <a:noFill/>
            </a:ln>
            <a:effectLst/>
          </c:spPr>
          <c:invertIfNegative val="0"/>
          <c:cat>
            <c:numRef>
              <c:f>'Satiksmes drošība'!$B$53:$G$53</c:f>
              <c:numCache>
                <c:formatCode>General</c:formatCode>
                <c:ptCount val="6"/>
                <c:pt idx="0">
                  <c:v>2014</c:v>
                </c:pt>
                <c:pt idx="1">
                  <c:v>2015</c:v>
                </c:pt>
                <c:pt idx="2">
                  <c:v>2016</c:v>
                </c:pt>
                <c:pt idx="3">
                  <c:v>2017</c:v>
                </c:pt>
                <c:pt idx="4">
                  <c:v>2018</c:v>
                </c:pt>
                <c:pt idx="5">
                  <c:v>2019</c:v>
                </c:pt>
              </c:numCache>
            </c:numRef>
          </c:cat>
          <c:val>
            <c:numRef>
              <c:f>'Satiksmes drošība'!$B$56:$G$56</c:f>
              <c:numCache>
                <c:formatCode>0</c:formatCode>
                <c:ptCount val="6"/>
                <c:pt idx="0">
                  <c:v>6</c:v>
                </c:pt>
                <c:pt idx="1">
                  <c:v>6</c:v>
                </c:pt>
                <c:pt idx="2">
                  <c:v>6</c:v>
                </c:pt>
                <c:pt idx="3">
                  <c:v>6</c:v>
                </c:pt>
                <c:pt idx="4">
                  <c:v>4</c:v>
                </c:pt>
                <c:pt idx="5">
                  <c:v>1</c:v>
                </c:pt>
              </c:numCache>
            </c:numRef>
          </c:val>
          <c:extLst>
            <c:ext xmlns:c16="http://schemas.microsoft.com/office/drawing/2014/chart" uri="{C3380CC4-5D6E-409C-BE32-E72D297353CC}">
              <c16:uniqueId val="{00000002-000C-47D3-82EE-49DBD4890DD8}"/>
            </c:ext>
          </c:extLst>
        </c:ser>
        <c:ser>
          <c:idx val="3"/>
          <c:order val="3"/>
          <c:tx>
            <c:strRef>
              <c:f>'Satiksmes drošība'!$A$57</c:f>
              <c:strCache>
                <c:ptCount val="1"/>
                <c:pt idx="0">
                  <c:v>motocikls*</c:v>
                </c:pt>
              </c:strCache>
            </c:strRef>
          </c:tx>
          <c:spPr>
            <a:solidFill>
              <a:schemeClr val="accent4"/>
            </a:solidFill>
            <a:ln>
              <a:noFill/>
            </a:ln>
            <a:effectLst/>
          </c:spPr>
          <c:invertIfNegative val="0"/>
          <c:cat>
            <c:numRef>
              <c:f>'Satiksmes drošība'!$B$53:$G$53</c:f>
              <c:numCache>
                <c:formatCode>General</c:formatCode>
                <c:ptCount val="6"/>
                <c:pt idx="0">
                  <c:v>2014</c:v>
                </c:pt>
                <c:pt idx="1">
                  <c:v>2015</c:v>
                </c:pt>
                <c:pt idx="2">
                  <c:v>2016</c:v>
                </c:pt>
                <c:pt idx="3">
                  <c:v>2017</c:v>
                </c:pt>
                <c:pt idx="4">
                  <c:v>2018</c:v>
                </c:pt>
                <c:pt idx="5">
                  <c:v>2019</c:v>
                </c:pt>
              </c:numCache>
            </c:numRef>
          </c:cat>
          <c:val>
            <c:numRef>
              <c:f>'Satiksmes drošība'!$B$57:$G$57</c:f>
              <c:numCache>
                <c:formatCode>0</c:formatCode>
                <c:ptCount val="6"/>
                <c:pt idx="0">
                  <c:v>10</c:v>
                </c:pt>
                <c:pt idx="1">
                  <c:v>7</c:v>
                </c:pt>
                <c:pt idx="2">
                  <c:v>12</c:v>
                </c:pt>
                <c:pt idx="3">
                  <c:v>1</c:v>
                </c:pt>
                <c:pt idx="4">
                  <c:v>6</c:v>
                </c:pt>
                <c:pt idx="5">
                  <c:v>1</c:v>
                </c:pt>
              </c:numCache>
            </c:numRef>
          </c:val>
          <c:extLst>
            <c:ext xmlns:c16="http://schemas.microsoft.com/office/drawing/2014/chart" uri="{C3380CC4-5D6E-409C-BE32-E72D297353CC}">
              <c16:uniqueId val="{00000003-000C-47D3-82EE-49DBD4890DD8}"/>
            </c:ext>
          </c:extLst>
        </c:ser>
        <c:ser>
          <c:idx val="4"/>
          <c:order val="4"/>
          <c:tx>
            <c:strRef>
              <c:f>'Satiksmes drošība'!$A$58</c:f>
              <c:strCache>
                <c:ptCount val="1"/>
                <c:pt idx="0">
                  <c:v>kvadricikls*</c:v>
                </c:pt>
              </c:strCache>
            </c:strRef>
          </c:tx>
          <c:spPr>
            <a:solidFill>
              <a:schemeClr val="accent5"/>
            </a:solidFill>
            <a:ln>
              <a:noFill/>
            </a:ln>
            <a:effectLst/>
          </c:spPr>
          <c:invertIfNegative val="0"/>
          <c:cat>
            <c:numRef>
              <c:f>'Satiksmes drošība'!$B$53:$G$53</c:f>
              <c:numCache>
                <c:formatCode>General</c:formatCode>
                <c:ptCount val="6"/>
                <c:pt idx="0">
                  <c:v>2014</c:v>
                </c:pt>
                <c:pt idx="1">
                  <c:v>2015</c:v>
                </c:pt>
                <c:pt idx="2">
                  <c:v>2016</c:v>
                </c:pt>
                <c:pt idx="3">
                  <c:v>2017</c:v>
                </c:pt>
                <c:pt idx="4">
                  <c:v>2018</c:v>
                </c:pt>
                <c:pt idx="5">
                  <c:v>2019</c:v>
                </c:pt>
              </c:numCache>
            </c:numRef>
          </c:cat>
          <c:val>
            <c:numRef>
              <c:f>'Satiksmes drošība'!$B$58:$G$58</c:f>
              <c:numCache>
                <c:formatCode>0</c:formatCode>
                <c:ptCount val="6"/>
                <c:pt idx="0">
                  <c:v>0</c:v>
                </c:pt>
                <c:pt idx="1">
                  <c:v>1</c:v>
                </c:pt>
                <c:pt idx="2">
                  <c:v>1</c:v>
                </c:pt>
                <c:pt idx="3">
                  <c:v>0</c:v>
                </c:pt>
                <c:pt idx="4">
                  <c:v>2</c:v>
                </c:pt>
                <c:pt idx="5">
                  <c:v>2</c:v>
                </c:pt>
              </c:numCache>
            </c:numRef>
          </c:val>
          <c:extLst>
            <c:ext xmlns:c16="http://schemas.microsoft.com/office/drawing/2014/chart" uri="{C3380CC4-5D6E-409C-BE32-E72D297353CC}">
              <c16:uniqueId val="{00000004-000C-47D3-82EE-49DBD4890DD8}"/>
            </c:ext>
          </c:extLst>
        </c:ser>
        <c:dLbls>
          <c:showLegendKey val="0"/>
          <c:showVal val="0"/>
          <c:showCatName val="0"/>
          <c:showSerName val="0"/>
          <c:showPercent val="0"/>
          <c:showBubbleSize val="0"/>
        </c:dLbls>
        <c:gapWidth val="219"/>
        <c:overlap val="-27"/>
        <c:axId val="546957544"/>
        <c:axId val="546958856"/>
      </c:barChart>
      <c:catAx>
        <c:axId val="54695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6958856"/>
        <c:crosses val="autoZero"/>
        <c:auto val="1"/>
        <c:lblAlgn val="ctr"/>
        <c:lblOffset val="100"/>
        <c:noMultiLvlLbl val="0"/>
      </c:catAx>
      <c:valAx>
        <c:axId val="546958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6957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435030399974071"/>
          <c:y val="8.1371157626172946E-2"/>
          <c:w val="0.726944921242481"/>
          <c:h val="0.3279906095242946"/>
        </c:manualLayout>
      </c:layout>
      <c:barChart>
        <c:barDir val="col"/>
        <c:grouping val="clustered"/>
        <c:varyColors val="0"/>
        <c:ser>
          <c:idx val="0"/>
          <c:order val="0"/>
          <c:tx>
            <c:strRef>
              <c:f>'Satiksmes drošība'!$A$61</c:f>
              <c:strCache>
                <c:ptCount val="1"/>
                <c:pt idx="0">
                  <c:v>gājējs</c:v>
                </c:pt>
              </c:strCache>
            </c:strRef>
          </c:tx>
          <c:spPr>
            <a:solidFill>
              <a:schemeClr val="accent1"/>
            </a:solidFill>
            <a:ln>
              <a:noFill/>
            </a:ln>
            <a:effectLst/>
          </c:spPr>
          <c:invertIfNegative val="0"/>
          <c:cat>
            <c:numRef>
              <c:f>'Satiksmes drošība'!$B$60:$G$60</c:f>
              <c:numCache>
                <c:formatCode>General</c:formatCode>
                <c:ptCount val="6"/>
                <c:pt idx="0">
                  <c:v>2014</c:v>
                </c:pt>
                <c:pt idx="1">
                  <c:v>2015</c:v>
                </c:pt>
                <c:pt idx="2">
                  <c:v>2016</c:v>
                </c:pt>
                <c:pt idx="3">
                  <c:v>2017</c:v>
                </c:pt>
                <c:pt idx="4">
                  <c:v>2018</c:v>
                </c:pt>
                <c:pt idx="5">
                  <c:v>2019</c:v>
                </c:pt>
              </c:numCache>
            </c:numRef>
          </c:cat>
          <c:val>
            <c:numRef>
              <c:f>'Satiksmes drošība'!$B$61:$G$61</c:f>
              <c:numCache>
                <c:formatCode>0</c:formatCode>
                <c:ptCount val="6"/>
                <c:pt idx="0">
                  <c:v>943</c:v>
                </c:pt>
                <c:pt idx="1">
                  <c:v>881</c:v>
                </c:pt>
                <c:pt idx="2">
                  <c:v>896</c:v>
                </c:pt>
                <c:pt idx="3">
                  <c:v>899</c:v>
                </c:pt>
                <c:pt idx="4">
                  <c:v>869</c:v>
                </c:pt>
                <c:pt idx="5">
                  <c:v>794</c:v>
                </c:pt>
              </c:numCache>
            </c:numRef>
          </c:val>
          <c:extLst>
            <c:ext xmlns:c16="http://schemas.microsoft.com/office/drawing/2014/chart" uri="{C3380CC4-5D6E-409C-BE32-E72D297353CC}">
              <c16:uniqueId val="{00000000-257E-42EB-B0A9-72B93DEF0995}"/>
            </c:ext>
          </c:extLst>
        </c:ser>
        <c:ser>
          <c:idx val="1"/>
          <c:order val="1"/>
          <c:tx>
            <c:strRef>
              <c:f>'Satiksmes drošība'!$A$62</c:f>
              <c:strCache>
                <c:ptCount val="1"/>
                <c:pt idx="0">
                  <c:v>velosipēds*</c:v>
                </c:pt>
              </c:strCache>
            </c:strRef>
          </c:tx>
          <c:spPr>
            <a:solidFill>
              <a:schemeClr val="accent2"/>
            </a:solidFill>
            <a:ln>
              <a:noFill/>
            </a:ln>
            <a:effectLst/>
          </c:spPr>
          <c:invertIfNegative val="0"/>
          <c:cat>
            <c:numRef>
              <c:f>'Satiksmes drošība'!$B$60:$G$60</c:f>
              <c:numCache>
                <c:formatCode>General</c:formatCode>
                <c:ptCount val="6"/>
                <c:pt idx="0">
                  <c:v>2014</c:v>
                </c:pt>
                <c:pt idx="1">
                  <c:v>2015</c:v>
                </c:pt>
                <c:pt idx="2">
                  <c:v>2016</c:v>
                </c:pt>
                <c:pt idx="3">
                  <c:v>2017</c:v>
                </c:pt>
                <c:pt idx="4">
                  <c:v>2018</c:v>
                </c:pt>
                <c:pt idx="5">
                  <c:v>2019</c:v>
                </c:pt>
              </c:numCache>
            </c:numRef>
          </c:cat>
          <c:val>
            <c:numRef>
              <c:f>'Satiksmes drošība'!$B$62:$G$62</c:f>
              <c:numCache>
                <c:formatCode>0</c:formatCode>
                <c:ptCount val="6"/>
                <c:pt idx="0">
                  <c:v>511</c:v>
                </c:pt>
                <c:pt idx="1">
                  <c:v>556</c:v>
                </c:pt>
                <c:pt idx="2">
                  <c:v>588</c:v>
                </c:pt>
                <c:pt idx="3">
                  <c:v>554</c:v>
                </c:pt>
                <c:pt idx="4">
                  <c:v>626</c:v>
                </c:pt>
                <c:pt idx="5">
                  <c:v>613</c:v>
                </c:pt>
              </c:numCache>
            </c:numRef>
          </c:val>
          <c:extLst>
            <c:ext xmlns:c16="http://schemas.microsoft.com/office/drawing/2014/chart" uri="{C3380CC4-5D6E-409C-BE32-E72D297353CC}">
              <c16:uniqueId val="{00000001-257E-42EB-B0A9-72B93DEF0995}"/>
            </c:ext>
          </c:extLst>
        </c:ser>
        <c:ser>
          <c:idx val="2"/>
          <c:order val="2"/>
          <c:tx>
            <c:strRef>
              <c:f>'Satiksmes drošība'!$A$63</c:f>
              <c:strCache>
                <c:ptCount val="1"/>
                <c:pt idx="0">
                  <c:v>mopēds*</c:v>
                </c:pt>
              </c:strCache>
            </c:strRef>
          </c:tx>
          <c:spPr>
            <a:solidFill>
              <a:schemeClr val="accent3"/>
            </a:solidFill>
            <a:ln>
              <a:noFill/>
            </a:ln>
            <a:effectLst/>
          </c:spPr>
          <c:invertIfNegative val="0"/>
          <c:cat>
            <c:numRef>
              <c:f>'Satiksmes drošība'!$B$60:$G$60</c:f>
              <c:numCache>
                <c:formatCode>General</c:formatCode>
                <c:ptCount val="6"/>
                <c:pt idx="0">
                  <c:v>2014</c:v>
                </c:pt>
                <c:pt idx="1">
                  <c:v>2015</c:v>
                </c:pt>
                <c:pt idx="2">
                  <c:v>2016</c:v>
                </c:pt>
                <c:pt idx="3">
                  <c:v>2017</c:v>
                </c:pt>
                <c:pt idx="4">
                  <c:v>2018</c:v>
                </c:pt>
                <c:pt idx="5">
                  <c:v>2019</c:v>
                </c:pt>
              </c:numCache>
            </c:numRef>
          </c:cat>
          <c:val>
            <c:numRef>
              <c:f>'Satiksmes drošība'!$B$63:$G$63</c:f>
              <c:numCache>
                <c:formatCode>0</c:formatCode>
                <c:ptCount val="6"/>
                <c:pt idx="0">
                  <c:v>135</c:v>
                </c:pt>
                <c:pt idx="1">
                  <c:v>145</c:v>
                </c:pt>
                <c:pt idx="2">
                  <c:v>127</c:v>
                </c:pt>
                <c:pt idx="3">
                  <c:v>141</c:v>
                </c:pt>
                <c:pt idx="4">
                  <c:v>122</c:v>
                </c:pt>
                <c:pt idx="5">
                  <c:v>130</c:v>
                </c:pt>
              </c:numCache>
            </c:numRef>
          </c:val>
          <c:extLst>
            <c:ext xmlns:c16="http://schemas.microsoft.com/office/drawing/2014/chart" uri="{C3380CC4-5D6E-409C-BE32-E72D297353CC}">
              <c16:uniqueId val="{00000002-257E-42EB-B0A9-72B93DEF0995}"/>
            </c:ext>
          </c:extLst>
        </c:ser>
        <c:ser>
          <c:idx val="3"/>
          <c:order val="3"/>
          <c:tx>
            <c:strRef>
              <c:f>'Satiksmes drošība'!$A$64</c:f>
              <c:strCache>
                <c:ptCount val="1"/>
                <c:pt idx="0">
                  <c:v>motocikls*</c:v>
                </c:pt>
              </c:strCache>
            </c:strRef>
          </c:tx>
          <c:spPr>
            <a:solidFill>
              <a:schemeClr val="accent4"/>
            </a:solidFill>
            <a:ln>
              <a:noFill/>
            </a:ln>
            <a:effectLst/>
          </c:spPr>
          <c:invertIfNegative val="0"/>
          <c:cat>
            <c:numRef>
              <c:f>'Satiksmes drošība'!$B$60:$G$60</c:f>
              <c:numCache>
                <c:formatCode>General</c:formatCode>
                <c:ptCount val="6"/>
                <c:pt idx="0">
                  <c:v>2014</c:v>
                </c:pt>
                <c:pt idx="1">
                  <c:v>2015</c:v>
                </c:pt>
                <c:pt idx="2">
                  <c:v>2016</c:v>
                </c:pt>
                <c:pt idx="3">
                  <c:v>2017</c:v>
                </c:pt>
                <c:pt idx="4">
                  <c:v>2018</c:v>
                </c:pt>
                <c:pt idx="5">
                  <c:v>2019</c:v>
                </c:pt>
              </c:numCache>
            </c:numRef>
          </c:cat>
          <c:val>
            <c:numRef>
              <c:f>'Satiksmes drošība'!$B$64:$G$64</c:f>
              <c:numCache>
                <c:formatCode>0</c:formatCode>
                <c:ptCount val="6"/>
                <c:pt idx="0">
                  <c:v>233</c:v>
                </c:pt>
                <c:pt idx="1">
                  <c:v>227</c:v>
                </c:pt>
                <c:pt idx="2">
                  <c:v>232</c:v>
                </c:pt>
                <c:pt idx="3">
                  <c:v>213</c:v>
                </c:pt>
                <c:pt idx="4">
                  <c:v>289</c:v>
                </c:pt>
                <c:pt idx="5">
                  <c:v>284</c:v>
                </c:pt>
              </c:numCache>
            </c:numRef>
          </c:val>
          <c:extLst>
            <c:ext xmlns:c16="http://schemas.microsoft.com/office/drawing/2014/chart" uri="{C3380CC4-5D6E-409C-BE32-E72D297353CC}">
              <c16:uniqueId val="{00000003-257E-42EB-B0A9-72B93DEF0995}"/>
            </c:ext>
          </c:extLst>
        </c:ser>
        <c:ser>
          <c:idx val="4"/>
          <c:order val="4"/>
          <c:tx>
            <c:strRef>
              <c:f>'Satiksmes drošība'!$A$65</c:f>
              <c:strCache>
                <c:ptCount val="1"/>
                <c:pt idx="0">
                  <c:v>kvadricikls*</c:v>
                </c:pt>
              </c:strCache>
            </c:strRef>
          </c:tx>
          <c:spPr>
            <a:solidFill>
              <a:schemeClr val="accent5"/>
            </a:solidFill>
            <a:ln>
              <a:noFill/>
            </a:ln>
            <a:effectLst/>
          </c:spPr>
          <c:invertIfNegative val="0"/>
          <c:cat>
            <c:numRef>
              <c:f>'Satiksmes drošība'!$B$60:$G$60</c:f>
              <c:numCache>
                <c:formatCode>General</c:formatCode>
                <c:ptCount val="6"/>
                <c:pt idx="0">
                  <c:v>2014</c:v>
                </c:pt>
                <c:pt idx="1">
                  <c:v>2015</c:v>
                </c:pt>
                <c:pt idx="2">
                  <c:v>2016</c:v>
                </c:pt>
                <c:pt idx="3">
                  <c:v>2017</c:v>
                </c:pt>
                <c:pt idx="4">
                  <c:v>2018</c:v>
                </c:pt>
                <c:pt idx="5">
                  <c:v>2019</c:v>
                </c:pt>
              </c:numCache>
            </c:numRef>
          </c:cat>
          <c:val>
            <c:numRef>
              <c:f>'Satiksmes drošība'!$B$65:$G$65</c:f>
              <c:numCache>
                <c:formatCode>0</c:formatCode>
                <c:ptCount val="6"/>
                <c:pt idx="0">
                  <c:v>20</c:v>
                </c:pt>
                <c:pt idx="1">
                  <c:v>20</c:v>
                </c:pt>
                <c:pt idx="2">
                  <c:v>26</c:v>
                </c:pt>
                <c:pt idx="3">
                  <c:v>22</c:v>
                </c:pt>
                <c:pt idx="4">
                  <c:v>21</c:v>
                </c:pt>
                <c:pt idx="5">
                  <c:v>22</c:v>
                </c:pt>
              </c:numCache>
            </c:numRef>
          </c:val>
          <c:extLst>
            <c:ext xmlns:c16="http://schemas.microsoft.com/office/drawing/2014/chart" uri="{C3380CC4-5D6E-409C-BE32-E72D297353CC}">
              <c16:uniqueId val="{00000004-257E-42EB-B0A9-72B93DEF0995}"/>
            </c:ext>
          </c:extLst>
        </c:ser>
        <c:dLbls>
          <c:showLegendKey val="0"/>
          <c:showVal val="0"/>
          <c:showCatName val="0"/>
          <c:showSerName val="0"/>
          <c:showPercent val="0"/>
          <c:showBubbleSize val="0"/>
        </c:dLbls>
        <c:gapWidth val="219"/>
        <c:overlap val="-27"/>
        <c:axId val="634621600"/>
        <c:axId val="634620616"/>
      </c:barChart>
      <c:catAx>
        <c:axId val="63462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4620616"/>
        <c:crosses val="autoZero"/>
        <c:auto val="1"/>
        <c:lblAlgn val="ctr"/>
        <c:lblOffset val="100"/>
        <c:noMultiLvlLbl val="0"/>
      </c:catAx>
      <c:valAx>
        <c:axId val="634620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34621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cked"/>
        <c:varyColors val="0"/>
        <c:ser>
          <c:idx val="0"/>
          <c:order val="0"/>
          <c:tx>
            <c:strRef>
              <c:f>'Satiksmes drošība'!$A$50</c:f>
              <c:strCache>
                <c:ptCount val="1"/>
                <c:pt idx="0">
                  <c:v>Negadījumu skaits</c:v>
                </c:pt>
              </c:strCache>
            </c:strRef>
          </c:tx>
          <c:spPr>
            <a:solidFill>
              <a:schemeClr val="accent1"/>
            </a:solidFill>
            <a:ln>
              <a:noFill/>
            </a:ln>
            <a:effectLst/>
          </c:spPr>
          <c:cat>
            <c:numRef>
              <c:f>'Satiksmes drošība'!$B$49:$G$49</c:f>
              <c:numCache>
                <c:formatCode>General</c:formatCode>
                <c:ptCount val="6"/>
                <c:pt idx="0">
                  <c:v>2014</c:v>
                </c:pt>
                <c:pt idx="1">
                  <c:v>2015</c:v>
                </c:pt>
                <c:pt idx="2">
                  <c:v>2016</c:v>
                </c:pt>
                <c:pt idx="3">
                  <c:v>2017</c:v>
                </c:pt>
                <c:pt idx="4">
                  <c:v>2018</c:v>
                </c:pt>
                <c:pt idx="5">
                  <c:v>2019</c:v>
                </c:pt>
              </c:numCache>
            </c:numRef>
          </c:cat>
          <c:val>
            <c:numRef>
              <c:f>'Satiksmes drošība'!$B$50:$G$50</c:f>
              <c:numCache>
                <c:formatCode>General</c:formatCode>
                <c:ptCount val="6"/>
                <c:pt idx="0">
                  <c:v>22</c:v>
                </c:pt>
                <c:pt idx="1">
                  <c:v>25</c:v>
                </c:pt>
                <c:pt idx="2">
                  <c:v>18</c:v>
                </c:pt>
                <c:pt idx="3">
                  <c:v>24</c:v>
                </c:pt>
                <c:pt idx="4">
                  <c:v>20</c:v>
                </c:pt>
                <c:pt idx="5">
                  <c:v>19</c:v>
                </c:pt>
              </c:numCache>
            </c:numRef>
          </c:val>
          <c:extLst>
            <c:ext xmlns:c16="http://schemas.microsoft.com/office/drawing/2014/chart" uri="{C3380CC4-5D6E-409C-BE32-E72D297353CC}">
              <c16:uniqueId val="{00000000-A20C-44F0-8D83-9F6DCEAF8062}"/>
            </c:ext>
          </c:extLst>
        </c:ser>
        <c:dLbls>
          <c:showLegendKey val="0"/>
          <c:showVal val="0"/>
          <c:showCatName val="0"/>
          <c:showSerName val="0"/>
          <c:showPercent val="0"/>
          <c:showBubbleSize val="0"/>
        </c:dLbls>
        <c:axId val="1896719264"/>
        <c:axId val="1896709472"/>
      </c:areaChart>
      <c:catAx>
        <c:axId val="18967192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96709472"/>
        <c:crosses val="autoZero"/>
        <c:auto val="1"/>
        <c:lblAlgn val="ctr"/>
        <c:lblOffset val="100"/>
        <c:noMultiLvlLbl val="0"/>
      </c:catAx>
      <c:valAx>
        <c:axId val="1896709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a:t>
                </a:r>
                <a:r>
                  <a:rPr lang="en-US"/>
                  <a:t>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96719264"/>
        <c:crosses val="autoZero"/>
        <c:crossBetween val="midCat"/>
      </c:valAx>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Sheet1!$B$2:$H$2</c:f>
              <c:numCache>
                <c:formatCode>General</c:formatCode>
                <c:ptCount val="7"/>
                <c:pt idx="0">
                  <c:v>2014</c:v>
                </c:pt>
                <c:pt idx="1">
                  <c:v>2015</c:v>
                </c:pt>
                <c:pt idx="2">
                  <c:v>2016</c:v>
                </c:pt>
                <c:pt idx="3">
                  <c:v>2017</c:v>
                </c:pt>
                <c:pt idx="4">
                  <c:v>2018</c:v>
                </c:pt>
                <c:pt idx="5">
                  <c:v>2019</c:v>
                </c:pt>
                <c:pt idx="6">
                  <c:v>2020</c:v>
                </c:pt>
              </c:numCache>
            </c:numRef>
          </c:cat>
          <c:val>
            <c:numRef>
              <c:f>Sheet1!$B$3:$H$3</c:f>
              <c:numCache>
                <c:formatCode>#,##0</c:formatCode>
                <c:ptCount val="7"/>
                <c:pt idx="0">
                  <c:v>4813959</c:v>
                </c:pt>
                <c:pt idx="1">
                  <c:v>5162149</c:v>
                </c:pt>
                <c:pt idx="2">
                  <c:v>5401243</c:v>
                </c:pt>
                <c:pt idx="3">
                  <c:v>6097434</c:v>
                </c:pt>
                <c:pt idx="4">
                  <c:v>7056098</c:v>
                </c:pt>
                <c:pt idx="5">
                  <c:v>7798394</c:v>
                </c:pt>
                <c:pt idx="6">
                  <c:v>2011155</c:v>
                </c:pt>
              </c:numCache>
            </c:numRef>
          </c:val>
          <c:extLst>
            <c:ext xmlns:c16="http://schemas.microsoft.com/office/drawing/2014/chart" uri="{C3380CC4-5D6E-409C-BE32-E72D297353CC}">
              <c16:uniqueId val="{00000000-B5FA-4B1F-ADD3-183B37A0A31B}"/>
            </c:ext>
          </c:extLst>
        </c:ser>
        <c:dLbls>
          <c:dLblPos val="outEnd"/>
          <c:showLegendKey val="0"/>
          <c:showVal val="1"/>
          <c:showCatName val="0"/>
          <c:showSerName val="0"/>
          <c:showPercent val="0"/>
          <c:showBubbleSize val="0"/>
        </c:dLbls>
        <c:gapWidth val="219"/>
        <c:overlap val="-27"/>
        <c:axId val="1247838448"/>
        <c:axId val="1247838032"/>
      </c:barChart>
      <c:catAx>
        <c:axId val="124783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247838032"/>
        <c:crosses val="autoZero"/>
        <c:auto val="1"/>
        <c:lblAlgn val="ctr"/>
        <c:lblOffset val="100"/>
        <c:noMultiLvlLbl val="0"/>
      </c:catAx>
      <c:valAx>
        <c:axId val="1247838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crossAx val="12478384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'kr.apgroz-gadi'!$B$50:$H$50</c:f>
              <c:numCache>
                <c:formatCode>General</c:formatCode>
                <c:ptCount val="7"/>
                <c:pt idx="0">
                  <c:v>2014</c:v>
                </c:pt>
                <c:pt idx="1">
                  <c:v>2015</c:v>
                </c:pt>
                <c:pt idx="2">
                  <c:v>2016</c:v>
                </c:pt>
                <c:pt idx="3">
                  <c:v>2017</c:v>
                </c:pt>
                <c:pt idx="4">
                  <c:v>2018</c:v>
                </c:pt>
                <c:pt idx="5">
                  <c:v>2019</c:v>
                </c:pt>
                <c:pt idx="6">
                  <c:v>2020</c:v>
                </c:pt>
              </c:numCache>
            </c:numRef>
          </c:cat>
          <c:val>
            <c:numRef>
              <c:f>'kr.apgroz-gadi'!$B$51:$H$51</c:f>
              <c:numCache>
                <c:formatCode>#,##0</c:formatCode>
                <c:ptCount val="7"/>
                <c:pt idx="0">
                  <c:v>32984</c:v>
                </c:pt>
                <c:pt idx="1">
                  <c:v>18863</c:v>
                </c:pt>
                <c:pt idx="2">
                  <c:v>19760</c:v>
                </c:pt>
                <c:pt idx="3">
                  <c:v>25525</c:v>
                </c:pt>
                <c:pt idx="4">
                  <c:v>28258</c:v>
                </c:pt>
                <c:pt idx="5">
                  <c:v>27265</c:v>
                </c:pt>
                <c:pt idx="6">
                  <c:v>23219</c:v>
                </c:pt>
              </c:numCache>
            </c:numRef>
          </c:val>
          <c:extLst>
            <c:ext xmlns:c16="http://schemas.microsoft.com/office/drawing/2014/chart" uri="{C3380CC4-5D6E-409C-BE32-E72D297353CC}">
              <c16:uniqueId val="{00000000-05A2-486F-9B7E-28CE8361FFC2}"/>
            </c:ext>
          </c:extLst>
        </c:ser>
        <c:dLbls>
          <c:dLblPos val="outEnd"/>
          <c:showLegendKey val="0"/>
          <c:showVal val="1"/>
          <c:showCatName val="0"/>
          <c:showSerName val="0"/>
          <c:showPercent val="0"/>
          <c:showBubbleSize val="0"/>
        </c:dLbls>
        <c:gapWidth val="219"/>
        <c:overlap val="-27"/>
        <c:axId val="587235935"/>
        <c:axId val="587236767"/>
      </c:barChart>
      <c:catAx>
        <c:axId val="58723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36767"/>
        <c:crosses val="autoZero"/>
        <c:auto val="1"/>
        <c:lblAlgn val="ctr"/>
        <c:lblOffset val="100"/>
        <c:noMultiLvlLbl val="0"/>
      </c:catAx>
      <c:valAx>
        <c:axId val="5872367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tonnas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872359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pārlidojumi un iekšējie lidojumi</c:v>
                </c:pt>
              </c:strCache>
            </c:strRef>
          </c:tx>
          <c:spPr>
            <a:solidFill>
              <a:schemeClr val="accent1"/>
            </a:solidFill>
            <a:ln>
              <a:noFill/>
            </a:ln>
            <a:effectLst/>
          </c:spPr>
          <c:invertIfNegative val="0"/>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177770</c:v>
                </c:pt>
                <c:pt idx="1">
                  <c:v>177421</c:v>
                </c:pt>
                <c:pt idx="2">
                  <c:v>179174</c:v>
                </c:pt>
                <c:pt idx="3">
                  <c:v>194433</c:v>
                </c:pt>
                <c:pt idx="4">
                  <c:v>209247</c:v>
                </c:pt>
                <c:pt idx="5">
                  <c:v>215269</c:v>
                </c:pt>
                <c:pt idx="6">
                  <c:v>99430</c:v>
                </c:pt>
              </c:numCache>
            </c:numRef>
          </c:val>
          <c:extLst>
            <c:ext xmlns:c16="http://schemas.microsoft.com/office/drawing/2014/chart" uri="{C3380CC4-5D6E-409C-BE32-E72D297353CC}">
              <c16:uniqueId val="{00000000-F15E-4707-8F3E-4AB75020D935}"/>
            </c:ext>
          </c:extLst>
        </c:ser>
        <c:ser>
          <c:idx val="1"/>
          <c:order val="1"/>
          <c:tx>
            <c:strRef>
              <c:f>Sheet1!$C$1</c:f>
              <c:strCache>
                <c:ptCount val="1"/>
                <c:pt idx="0">
                  <c:v>visi lidojumi</c:v>
                </c:pt>
              </c:strCache>
            </c:strRef>
          </c:tx>
          <c:spPr>
            <a:solidFill>
              <a:schemeClr val="accent2"/>
            </a:solidFill>
            <a:ln>
              <a:noFill/>
            </a:ln>
            <a:effectLst/>
          </c:spPr>
          <c:invertIfNegative val="0"/>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243346</c:v>
                </c:pt>
                <c:pt idx="1">
                  <c:v>245264</c:v>
                </c:pt>
                <c:pt idx="2">
                  <c:v>246999</c:v>
                </c:pt>
                <c:pt idx="3">
                  <c:v>268967</c:v>
                </c:pt>
                <c:pt idx="4">
                  <c:v>292475</c:v>
                </c:pt>
                <c:pt idx="5">
                  <c:v>302049</c:v>
                </c:pt>
                <c:pt idx="6">
                  <c:v>134840</c:v>
                </c:pt>
              </c:numCache>
            </c:numRef>
          </c:val>
          <c:extLst>
            <c:ext xmlns:c16="http://schemas.microsoft.com/office/drawing/2014/chart" uri="{C3380CC4-5D6E-409C-BE32-E72D297353CC}">
              <c16:uniqueId val="{00000001-F15E-4707-8F3E-4AB75020D935}"/>
            </c:ext>
          </c:extLst>
        </c:ser>
        <c:dLbls>
          <c:showLegendKey val="0"/>
          <c:showVal val="0"/>
          <c:showCatName val="0"/>
          <c:showSerName val="0"/>
          <c:showPercent val="0"/>
          <c:showBubbleSize val="0"/>
        </c:dLbls>
        <c:gapWidth val="219"/>
        <c:overlap val="-27"/>
        <c:axId val="1228439375"/>
        <c:axId val="1228441871"/>
      </c:barChart>
      <c:catAx>
        <c:axId val="1228439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8441871"/>
        <c:crosses val="autoZero"/>
        <c:auto val="1"/>
        <c:lblAlgn val="ctr"/>
        <c:lblOffset val="100"/>
        <c:noMultiLvlLbl val="0"/>
      </c:catAx>
      <c:valAx>
        <c:axId val="12284418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843937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Sheet1!$A$12:$A$18</c:f>
              <c:numCache>
                <c:formatCode>General</c:formatCode>
                <c:ptCount val="7"/>
                <c:pt idx="0">
                  <c:v>2014</c:v>
                </c:pt>
                <c:pt idx="1">
                  <c:v>2015</c:v>
                </c:pt>
                <c:pt idx="2">
                  <c:v>2016</c:v>
                </c:pt>
                <c:pt idx="3">
                  <c:v>2017</c:v>
                </c:pt>
                <c:pt idx="4">
                  <c:v>2018</c:v>
                </c:pt>
                <c:pt idx="5">
                  <c:v>2019</c:v>
                </c:pt>
                <c:pt idx="6">
                  <c:v>2020</c:v>
                </c:pt>
              </c:numCache>
            </c:numRef>
          </c:cat>
          <c:val>
            <c:numRef>
              <c:f>Sheet1!$B$12:$B$18</c:f>
              <c:numCache>
                <c:formatCode>#,##0</c:formatCode>
                <c:ptCount val="7"/>
                <c:pt idx="0">
                  <c:v>2636000</c:v>
                </c:pt>
                <c:pt idx="1">
                  <c:v>2628000</c:v>
                </c:pt>
                <c:pt idx="2">
                  <c:v>2891000</c:v>
                </c:pt>
                <c:pt idx="3">
                  <c:v>2523000</c:v>
                </c:pt>
                <c:pt idx="4">
                  <c:v>4135000</c:v>
                </c:pt>
                <c:pt idx="5">
                  <c:v>5049000</c:v>
                </c:pt>
                <c:pt idx="6">
                  <c:v>1341000</c:v>
                </c:pt>
              </c:numCache>
            </c:numRef>
          </c:val>
          <c:extLst>
            <c:ext xmlns:c16="http://schemas.microsoft.com/office/drawing/2014/chart" uri="{C3380CC4-5D6E-409C-BE32-E72D297353CC}">
              <c16:uniqueId val="{00000000-9F6E-4DCC-B2D7-B14C42063AF0}"/>
            </c:ext>
          </c:extLst>
        </c:ser>
        <c:dLbls>
          <c:showLegendKey val="0"/>
          <c:showVal val="1"/>
          <c:showCatName val="0"/>
          <c:showSerName val="0"/>
          <c:showPercent val="0"/>
          <c:showBubbleSize val="0"/>
        </c:dLbls>
        <c:gapWidth val="150"/>
        <c:axId val="1279880943"/>
        <c:axId val="1279882191"/>
      </c:barChart>
      <c:catAx>
        <c:axId val="127988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79882191"/>
        <c:crosses val="autoZero"/>
        <c:auto val="1"/>
        <c:lblAlgn val="ctr"/>
        <c:lblOffset val="100"/>
        <c:noMultiLvlLbl val="0"/>
      </c:catAx>
      <c:valAx>
        <c:axId val="127988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798809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'Kopsavilkums (2)'!$A$28</c:f>
              <c:strCache>
                <c:ptCount val="1"/>
                <c:pt idx="0">
                  <c:v>kuģu virsnieku skaits</c:v>
                </c:pt>
              </c:strCache>
            </c:strRef>
          </c:tx>
          <c:spPr>
            <a:solidFill>
              <a:schemeClr val="accent1"/>
            </a:solidFill>
            <a:ln>
              <a:noFill/>
            </a:ln>
            <a:effectLst/>
          </c:spPr>
          <c:invertIfNegative val="0"/>
          <c:cat>
            <c:numRef>
              <c:f>'Kopsavilkums (2)'!$F$27:$L$27</c:f>
              <c:numCache>
                <c:formatCode>General</c:formatCode>
                <c:ptCount val="7"/>
                <c:pt idx="0">
                  <c:v>2014</c:v>
                </c:pt>
                <c:pt idx="1">
                  <c:v>2015</c:v>
                </c:pt>
                <c:pt idx="2">
                  <c:v>2016</c:v>
                </c:pt>
                <c:pt idx="3">
                  <c:v>2017</c:v>
                </c:pt>
                <c:pt idx="4">
                  <c:v>2018</c:v>
                </c:pt>
                <c:pt idx="5">
                  <c:v>2019</c:v>
                </c:pt>
                <c:pt idx="6">
                  <c:v>2020</c:v>
                </c:pt>
              </c:numCache>
            </c:numRef>
          </c:cat>
          <c:val>
            <c:numRef>
              <c:f>'Kopsavilkums (2)'!$F$28:$L$28</c:f>
              <c:numCache>
                <c:formatCode>General</c:formatCode>
                <c:ptCount val="7"/>
                <c:pt idx="0">
                  <c:v>5642</c:v>
                </c:pt>
                <c:pt idx="1">
                  <c:v>5758</c:v>
                </c:pt>
                <c:pt idx="2">
                  <c:v>5819</c:v>
                </c:pt>
                <c:pt idx="3">
                  <c:v>5610</c:v>
                </c:pt>
                <c:pt idx="4">
                  <c:v>5710</c:v>
                </c:pt>
                <c:pt idx="5">
                  <c:v>5821</c:v>
                </c:pt>
                <c:pt idx="6">
                  <c:v>5687</c:v>
                </c:pt>
              </c:numCache>
            </c:numRef>
          </c:val>
          <c:extLst>
            <c:ext xmlns:c16="http://schemas.microsoft.com/office/drawing/2014/chart" uri="{C3380CC4-5D6E-409C-BE32-E72D297353CC}">
              <c16:uniqueId val="{00000000-4E61-4238-B27B-3A59FCB80B36}"/>
            </c:ext>
          </c:extLst>
        </c:ser>
        <c:ser>
          <c:idx val="1"/>
          <c:order val="1"/>
          <c:tx>
            <c:strRef>
              <c:f>'Kopsavilkums (2)'!$A$29</c:f>
              <c:strCache>
                <c:ptCount val="1"/>
                <c:pt idx="0">
                  <c:v>ierindas jūrnieku skaits</c:v>
                </c:pt>
              </c:strCache>
            </c:strRef>
          </c:tx>
          <c:spPr>
            <a:solidFill>
              <a:schemeClr val="accent2"/>
            </a:solidFill>
            <a:ln>
              <a:noFill/>
            </a:ln>
            <a:effectLst/>
          </c:spPr>
          <c:invertIfNegative val="0"/>
          <c:cat>
            <c:numRef>
              <c:f>'Kopsavilkums (2)'!$F$27:$L$27</c:f>
              <c:numCache>
                <c:formatCode>General</c:formatCode>
                <c:ptCount val="7"/>
                <c:pt idx="0">
                  <c:v>2014</c:v>
                </c:pt>
                <c:pt idx="1">
                  <c:v>2015</c:v>
                </c:pt>
                <c:pt idx="2">
                  <c:v>2016</c:v>
                </c:pt>
                <c:pt idx="3">
                  <c:v>2017</c:v>
                </c:pt>
                <c:pt idx="4">
                  <c:v>2018</c:v>
                </c:pt>
                <c:pt idx="5">
                  <c:v>2019</c:v>
                </c:pt>
                <c:pt idx="6">
                  <c:v>2020</c:v>
                </c:pt>
              </c:numCache>
            </c:numRef>
          </c:cat>
          <c:val>
            <c:numRef>
              <c:f>'Kopsavilkums (2)'!$F$29:$L$29</c:f>
              <c:numCache>
                <c:formatCode>General</c:formatCode>
                <c:ptCount val="7"/>
                <c:pt idx="0">
                  <c:v>6388</c:v>
                </c:pt>
                <c:pt idx="1">
                  <c:v>6137</c:v>
                </c:pt>
                <c:pt idx="2">
                  <c:v>6012</c:v>
                </c:pt>
                <c:pt idx="3">
                  <c:v>6064</c:v>
                </c:pt>
                <c:pt idx="4">
                  <c:v>5734</c:v>
                </c:pt>
                <c:pt idx="5">
                  <c:v>5587</c:v>
                </c:pt>
                <c:pt idx="6">
                  <c:v>5453</c:v>
                </c:pt>
              </c:numCache>
            </c:numRef>
          </c:val>
          <c:extLst>
            <c:ext xmlns:c16="http://schemas.microsoft.com/office/drawing/2014/chart" uri="{C3380CC4-5D6E-409C-BE32-E72D297353CC}">
              <c16:uniqueId val="{00000001-4E61-4238-B27B-3A59FCB80B36}"/>
            </c:ext>
          </c:extLst>
        </c:ser>
        <c:dLbls>
          <c:showLegendKey val="0"/>
          <c:showVal val="0"/>
          <c:showCatName val="0"/>
          <c:showSerName val="0"/>
          <c:showPercent val="0"/>
          <c:showBubbleSize val="0"/>
        </c:dLbls>
        <c:gapWidth val="219"/>
        <c:overlap val="-27"/>
        <c:axId val="546721328"/>
        <c:axId val="676354336"/>
      </c:barChart>
      <c:catAx>
        <c:axId val="54672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76354336"/>
        <c:crosses val="autoZero"/>
        <c:auto val="1"/>
        <c:lblAlgn val="ctr"/>
        <c:lblOffset val="100"/>
        <c:noMultiLvlLbl val="0"/>
      </c:catAx>
      <c:valAx>
        <c:axId val="676354336"/>
        <c:scaling>
          <c:orientation val="minMax"/>
          <c:min val="35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46721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Kuģu skaits</c:v>
                </c:pt>
              </c:strCache>
            </c:strRef>
          </c:tx>
          <c:spPr>
            <a:solidFill>
              <a:schemeClr val="accent1"/>
            </a:solidFill>
            <a:ln>
              <a:noFill/>
            </a:ln>
            <a:effectLst/>
          </c:spPr>
          <c:invertIfNegative val="0"/>
          <c:cat>
            <c:strRef>
              <c:f>Sheet1!$A$2:$A$8</c:f>
              <c:strCache>
                <c:ptCount val="7"/>
                <c:pt idx="0">
                  <c:v>2015</c:v>
                </c:pt>
                <c:pt idx="1">
                  <c:v>2016</c:v>
                </c:pt>
                <c:pt idx="2">
                  <c:v>2017</c:v>
                </c:pt>
                <c:pt idx="3">
                  <c:v>2018</c:v>
                </c:pt>
                <c:pt idx="4">
                  <c:v>2019</c:v>
                </c:pt>
                <c:pt idx="5">
                  <c:v>2020</c:v>
                </c:pt>
                <c:pt idx="6">
                  <c:v>2021 janv</c:v>
                </c:pt>
              </c:strCache>
            </c:strRef>
          </c:cat>
          <c:val>
            <c:numRef>
              <c:f>Sheet1!$B$2:$B$8</c:f>
              <c:numCache>
                <c:formatCode>General</c:formatCode>
                <c:ptCount val="7"/>
                <c:pt idx="0">
                  <c:v>372</c:v>
                </c:pt>
                <c:pt idx="1">
                  <c:v>365</c:v>
                </c:pt>
                <c:pt idx="2">
                  <c:v>354</c:v>
                </c:pt>
                <c:pt idx="3">
                  <c:v>355</c:v>
                </c:pt>
                <c:pt idx="4">
                  <c:v>341</c:v>
                </c:pt>
                <c:pt idx="5">
                  <c:v>330</c:v>
                </c:pt>
                <c:pt idx="6">
                  <c:v>347</c:v>
                </c:pt>
              </c:numCache>
            </c:numRef>
          </c:val>
          <c:extLst>
            <c:ext xmlns:c16="http://schemas.microsoft.com/office/drawing/2014/chart" uri="{C3380CC4-5D6E-409C-BE32-E72D297353CC}">
              <c16:uniqueId val="{00000000-1464-4074-B7DB-268AD699CB1B}"/>
            </c:ext>
          </c:extLst>
        </c:ser>
        <c:ser>
          <c:idx val="1"/>
          <c:order val="1"/>
          <c:tx>
            <c:strRef>
              <c:f>Sheet1!$C$1</c:f>
              <c:strCache>
                <c:ptCount val="1"/>
                <c:pt idx="0">
                  <c:v>tūkst.DW ( DW-pilna kravnesība )</c:v>
                </c:pt>
              </c:strCache>
            </c:strRef>
          </c:tx>
          <c:spPr>
            <a:solidFill>
              <a:schemeClr val="accent2"/>
            </a:solidFill>
            <a:ln>
              <a:noFill/>
            </a:ln>
            <a:effectLst/>
          </c:spPr>
          <c:invertIfNegative val="0"/>
          <c:cat>
            <c:strRef>
              <c:f>Sheet1!$A$2:$A$8</c:f>
              <c:strCache>
                <c:ptCount val="7"/>
                <c:pt idx="0">
                  <c:v>2015</c:v>
                </c:pt>
                <c:pt idx="1">
                  <c:v>2016</c:v>
                </c:pt>
                <c:pt idx="2">
                  <c:v>2017</c:v>
                </c:pt>
                <c:pt idx="3">
                  <c:v>2018</c:v>
                </c:pt>
                <c:pt idx="4">
                  <c:v>2019</c:v>
                </c:pt>
                <c:pt idx="5">
                  <c:v>2020</c:v>
                </c:pt>
                <c:pt idx="6">
                  <c:v>2021 janv</c:v>
                </c:pt>
              </c:strCache>
            </c:strRef>
          </c:cat>
          <c:val>
            <c:numRef>
              <c:f>Sheet1!$C$2:$C$8</c:f>
              <c:numCache>
                <c:formatCode>General</c:formatCode>
                <c:ptCount val="7"/>
                <c:pt idx="0">
                  <c:v>156.6</c:v>
                </c:pt>
                <c:pt idx="1">
                  <c:v>182.7</c:v>
                </c:pt>
                <c:pt idx="2">
                  <c:v>168.2</c:v>
                </c:pt>
                <c:pt idx="3">
                  <c:v>192.9</c:v>
                </c:pt>
                <c:pt idx="4">
                  <c:v>165.5</c:v>
                </c:pt>
                <c:pt idx="5">
                  <c:v>190.2</c:v>
                </c:pt>
                <c:pt idx="6">
                  <c:v>186.9</c:v>
                </c:pt>
              </c:numCache>
            </c:numRef>
          </c:val>
          <c:extLst>
            <c:ext xmlns:c16="http://schemas.microsoft.com/office/drawing/2014/chart" uri="{C3380CC4-5D6E-409C-BE32-E72D297353CC}">
              <c16:uniqueId val="{00000001-1464-4074-B7DB-268AD699CB1B}"/>
            </c:ext>
          </c:extLst>
        </c:ser>
        <c:dLbls>
          <c:showLegendKey val="0"/>
          <c:showVal val="0"/>
          <c:showCatName val="0"/>
          <c:showSerName val="0"/>
          <c:showPercent val="0"/>
          <c:showBubbleSize val="0"/>
        </c:dLbls>
        <c:gapWidth val="219"/>
        <c:overlap val="-27"/>
        <c:axId val="1412064480"/>
        <c:axId val="1412061216"/>
      </c:barChart>
      <c:catAx>
        <c:axId val="141206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12061216"/>
        <c:crosses val="autoZero"/>
        <c:auto val="1"/>
        <c:lblAlgn val="ctr"/>
        <c:lblOffset val="100"/>
        <c:noMultiLvlLbl val="0"/>
      </c:catAx>
      <c:valAx>
        <c:axId val="1412061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412064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'[Chart in Microsoft Word]Sheet1'!$H$19</c:f>
              <c:strCache>
                <c:ptCount val="1"/>
                <c:pt idx="0">
                  <c:v>pārvadātāju skaits iekšzemes kravu pārvadājumos</c:v>
                </c:pt>
              </c:strCache>
            </c:strRef>
          </c:tx>
          <c:spPr>
            <a:ln w="31750"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in Microsoft Word]Sheet1'!$G$20:$G$26</c:f>
              <c:numCache>
                <c:formatCode>General</c:formatCode>
                <c:ptCount val="7"/>
                <c:pt idx="0">
                  <c:v>2014</c:v>
                </c:pt>
                <c:pt idx="1">
                  <c:v>2015</c:v>
                </c:pt>
                <c:pt idx="2">
                  <c:v>2016</c:v>
                </c:pt>
                <c:pt idx="3">
                  <c:v>2017</c:v>
                </c:pt>
                <c:pt idx="4">
                  <c:v>2018</c:v>
                </c:pt>
                <c:pt idx="5">
                  <c:v>2019</c:v>
                </c:pt>
                <c:pt idx="6">
                  <c:v>2020</c:v>
                </c:pt>
              </c:numCache>
            </c:numRef>
          </c:cat>
          <c:val>
            <c:numRef>
              <c:f>'[Chart in Microsoft Word]Sheet1'!$H$20:$H$26</c:f>
              <c:numCache>
                <c:formatCode>General</c:formatCode>
                <c:ptCount val="7"/>
                <c:pt idx="0">
                  <c:v>332</c:v>
                </c:pt>
                <c:pt idx="1">
                  <c:v>297</c:v>
                </c:pt>
                <c:pt idx="2">
                  <c:v>267</c:v>
                </c:pt>
                <c:pt idx="3">
                  <c:v>262</c:v>
                </c:pt>
                <c:pt idx="4">
                  <c:v>274</c:v>
                </c:pt>
                <c:pt idx="5">
                  <c:v>274</c:v>
                </c:pt>
                <c:pt idx="6">
                  <c:v>269</c:v>
                </c:pt>
              </c:numCache>
            </c:numRef>
          </c:val>
          <c:smooth val="0"/>
          <c:extLst>
            <c:ext xmlns:c16="http://schemas.microsoft.com/office/drawing/2014/chart" uri="{C3380CC4-5D6E-409C-BE32-E72D297353CC}">
              <c16:uniqueId val="{00000000-0952-4F66-85AD-094FFFE90F31}"/>
            </c:ext>
          </c:extLst>
        </c:ser>
        <c:ser>
          <c:idx val="1"/>
          <c:order val="1"/>
          <c:tx>
            <c:strRef>
              <c:f>'[Chart in Microsoft Word]Sheet1'!$I$19</c:f>
              <c:strCache>
                <c:ptCount val="1"/>
                <c:pt idx="0">
                  <c:v>pārvadātāju skaits starptautiskajos kravu pārvadājumos (ar tiesībām veikt iekšzemes pārvadājumus)</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'[Chart in Microsoft Word]Sheet1'!$G$20:$G$26</c:f>
              <c:numCache>
                <c:formatCode>General</c:formatCode>
                <c:ptCount val="7"/>
                <c:pt idx="0">
                  <c:v>2014</c:v>
                </c:pt>
                <c:pt idx="1">
                  <c:v>2015</c:v>
                </c:pt>
                <c:pt idx="2">
                  <c:v>2016</c:v>
                </c:pt>
                <c:pt idx="3">
                  <c:v>2017</c:v>
                </c:pt>
                <c:pt idx="4">
                  <c:v>2018</c:v>
                </c:pt>
                <c:pt idx="5">
                  <c:v>2019</c:v>
                </c:pt>
                <c:pt idx="6">
                  <c:v>2020</c:v>
                </c:pt>
              </c:numCache>
            </c:numRef>
          </c:cat>
          <c:val>
            <c:numRef>
              <c:f>'[Chart in Microsoft Word]Sheet1'!$I$20:$I$26</c:f>
              <c:numCache>
                <c:formatCode>General</c:formatCode>
                <c:ptCount val="7"/>
                <c:pt idx="0">
                  <c:v>3949</c:v>
                </c:pt>
                <c:pt idx="1">
                  <c:v>3920</c:v>
                </c:pt>
                <c:pt idx="2">
                  <c:v>3904</c:v>
                </c:pt>
                <c:pt idx="3">
                  <c:v>4061</c:v>
                </c:pt>
                <c:pt idx="4">
                  <c:v>4300</c:v>
                </c:pt>
                <c:pt idx="5">
                  <c:v>4467</c:v>
                </c:pt>
                <c:pt idx="6">
                  <c:v>4683</c:v>
                </c:pt>
              </c:numCache>
            </c:numRef>
          </c:val>
          <c:smooth val="0"/>
          <c:extLst>
            <c:ext xmlns:c16="http://schemas.microsoft.com/office/drawing/2014/chart" uri="{C3380CC4-5D6E-409C-BE32-E72D297353CC}">
              <c16:uniqueId val="{00000001-0952-4F66-85AD-094FFFE90F31}"/>
            </c:ext>
          </c:extLst>
        </c:ser>
        <c:dLbls>
          <c:dLblPos val="t"/>
          <c:showLegendKey val="0"/>
          <c:showVal val="1"/>
          <c:showCatName val="0"/>
          <c:showSerName val="0"/>
          <c:showPercent val="0"/>
          <c:showBubbleSize val="0"/>
        </c:dLbls>
        <c:smooth val="0"/>
        <c:axId val="1020995007"/>
        <c:axId val="1020995423"/>
      </c:lineChart>
      <c:catAx>
        <c:axId val="1020995007"/>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0995423"/>
        <c:crosses val="autoZero"/>
        <c:auto val="1"/>
        <c:lblAlgn val="ctr"/>
        <c:lblOffset val="100"/>
        <c:noMultiLvlLbl val="0"/>
      </c:catAx>
      <c:valAx>
        <c:axId val="102099542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209950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Sheet1!$H$10</c:f>
              <c:strCache>
                <c:ptCount val="1"/>
                <c:pt idx="0">
                  <c:v>apgrozījums industriālajos ražošanas uzņemumos</c:v>
                </c:pt>
              </c:strCache>
            </c:strRef>
          </c:tx>
          <c:spPr>
            <a:solidFill>
              <a:schemeClr val="accent1"/>
            </a:solidFill>
            <a:ln>
              <a:noFill/>
            </a:ln>
            <a:effectLst/>
          </c:spPr>
          <c:invertIfNegative val="0"/>
          <c:cat>
            <c:numRef>
              <c:f>Sheet1!$I$9:$N$9</c:f>
              <c:numCache>
                <c:formatCode>General</c:formatCode>
                <c:ptCount val="6"/>
                <c:pt idx="0">
                  <c:v>2014</c:v>
                </c:pt>
                <c:pt idx="1">
                  <c:v>2015</c:v>
                </c:pt>
                <c:pt idx="2">
                  <c:v>2016</c:v>
                </c:pt>
                <c:pt idx="3">
                  <c:v>2017</c:v>
                </c:pt>
                <c:pt idx="4">
                  <c:v>2018</c:v>
                </c:pt>
                <c:pt idx="5">
                  <c:v>2019</c:v>
                </c:pt>
              </c:numCache>
            </c:numRef>
          </c:cat>
          <c:val>
            <c:numRef>
              <c:f>Sheet1!$I$10:$N$10</c:f>
              <c:numCache>
                <c:formatCode>0.0</c:formatCode>
                <c:ptCount val="6"/>
                <c:pt idx="0">
                  <c:v>406.33</c:v>
                </c:pt>
                <c:pt idx="1">
                  <c:v>387.8</c:v>
                </c:pt>
                <c:pt idx="2">
                  <c:v>341.22</c:v>
                </c:pt>
                <c:pt idx="3">
                  <c:v>341.22</c:v>
                </c:pt>
                <c:pt idx="4">
                  <c:v>542.41</c:v>
                </c:pt>
                <c:pt idx="5">
                  <c:v>539.42999999999995</c:v>
                </c:pt>
              </c:numCache>
            </c:numRef>
          </c:val>
          <c:extLst>
            <c:ext xmlns:c16="http://schemas.microsoft.com/office/drawing/2014/chart" uri="{C3380CC4-5D6E-409C-BE32-E72D297353CC}">
              <c16:uniqueId val="{00000000-F741-4EDD-AFAB-0EB6709FB6D4}"/>
            </c:ext>
          </c:extLst>
        </c:ser>
        <c:ser>
          <c:idx val="1"/>
          <c:order val="1"/>
          <c:tx>
            <c:strRef>
              <c:f>Sheet1!$H$11</c:f>
              <c:strCache>
                <c:ptCount val="1"/>
                <c:pt idx="0">
                  <c:v>apgrozījums ostas termināļos</c:v>
                </c:pt>
              </c:strCache>
            </c:strRef>
          </c:tx>
          <c:spPr>
            <a:solidFill>
              <a:schemeClr val="accent2"/>
            </a:solidFill>
            <a:ln>
              <a:noFill/>
            </a:ln>
            <a:effectLst/>
          </c:spPr>
          <c:invertIfNegative val="0"/>
          <c:cat>
            <c:numRef>
              <c:f>Sheet1!$I$9:$N$9</c:f>
              <c:numCache>
                <c:formatCode>General</c:formatCode>
                <c:ptCount val="6"/>
                <c:pt idx="0">
                  <c:v>2014</c:v>
                </c:pt>
                <c:pt idx="1">
                  <c:v>2015</c:v>
                </c:pt>
                <c:pt idx="2">
                  <c:v>2016</c:v>
                </c:pt>
                <c:pt idx="3">
                  <c:v>2017</c:v>
                </c:pt>
                <c:pt idx="4">
                  <c:v>2018</c:v>
                </c:pt>
                <c:pt idx="5">
                  <c:v>2019</c:v>
                </c:pt>
              </c:numCache>
            </c:numRef>
          </c:cat>
          <c:val>
            <c:numRef>
              <c:f>Sheet1!$I$11:$N$11</c:f>
              <c:numCache>
                <c:formatCode>0.0</c:formatCode>
                <c:ptCount val="6"/>
                <c:pt idx="0">
                  <c:v>521.19000000000005</c:v>
                </c:pt>
                <c:pt idx="1">
                  <c:v>542.64</c:v>
                </c:pt>
                <c:pt idx="2">
                  <c:v>469.48700000000002</c:v>
                </c:pt>
                <c:pt idx="3">
                  <c:v>469.48700000000002</c:v>
                </c:pt>
                <c:pt idx="4">
                  <c:v>511.19</c:v>
                </c:pt>
                <c:pt idx="5">
                  <c:v>499.05399999999997</c:v>
                </c:pt>
              </c:numCache>
            </c:numRef>
          </c:val>
          <c:extLst>
            <c:ext xmlns:c16="http://schemas.microsoft.com/office/drawing/2014/chart" uri="{C3380CC4-5D6E-409C-BE32-E72D297353CC}">
              <c16:uniqueId val="{00000001-F741-4EDD-AFAB-0EB6709FB6D4}"/>
            </c:ext>
          </c:extLst>
        </c:ser>
        <c:dLbls>
          <c:showLegendKey val="0"/>
          <c:showVal val="0"/>
          <c:showCatName val="0"/>
          <c:showSerName val="0"/>
          <c:showPercent val="0"/>
          <c:showBubbleSize val="0"/>
        </c:dLbls>
        <c:gapWidth val="219"/>
        <c:overlap val="-27"/>
        <c:axId val="404564232"/>
        <c:axId val="404563904"/>
      </c:barChart>
      <c:catAx>
        <c:axId val="404564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4563904"/>
        <c:crosses val="autoZero"/>
        <c:auto val="1"/>
        <c:lblAlgn val="ctr"/>
        <c:lblOffset val="100"/>
        <c:noMultiLvlLbl val="0"/>
      </c:catAx>
      <c:valAx>
        <c:axId val="40456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EUR</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4564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Sheet1!$B$42</c:f>
              <c:strCache>
                <c:ptCount val="1"/>
                <c:pt idx="0">
                  <c:v>Rīga</c:v>
                </c:pt>
              </c:strCache>
            </c:strRef>
          </c:tx>
          <c:spPr>
            <a:solidFill>
              <a:schemeClr val="accent1"/>
            </a:solidFill>
            <a:ln>
              <a:noFill/>
            </a:ln>
            <a:effectLst/>
          </c:spPr>
          <c:invertIfNegative val="0"/>
          <c:cat>
            <c:numRef>
              <c:f>Sheet1!$C$41:$H$41</c:f>
              <c:numCache>
                <c:formatCode>General</c:formatCode>
                <c:ptCount val="6"/>
                <c:pt idx="0">
                  <c:v>2014</c:v>
                </c:pt>
                <c:pt idx="1">
                  <c:v>2015</c:v>
                </c:pt>
                <c:pt idx="2">
                  <c:v>2016</c:v>
                </c:pt>
                <c:pt idx="3">
                  <c:v>2017</c:v>
                </c:pt>
                <c:pt idx="4">
                  <c:v>2018</c:v>
                </c:pt>
                <c:pt idx="5">
                  <c:v>2019</c:v>
                </c:pt>
              </c:numCache>
            </c:numRef>
          </c:cat>
          <c:val>
            <c:numRef>
              <c:f>Sheet1!$C$42:$H$42</c:f>
              <c:numCache>
                <c:formatCode>General</c:formatCode>
                <c:ptCount val="6"/>
                <c:pt idx="0">
                  <c:v>1354</c:v>
                </c:pt>
                <c:pt idx="1">
                  <c:v>1052</c:v>
                </c:pt>
                <c:pt idx="2">
                  <c:v>1023</c:v>
                </c:pt>
                <c:pt idx="3">
                  <c:v>896</c:v>
                </c:pt>
                <c:pt idx="4">
                  <c:v>631</c:v>
                </c:pt>
                <c:pt idx="5">
                  <c:v>1058</c:v>
                </c:pt>
              </c:numCache>
            </c:numRef>
          </c:val>
          <c:extLst>
            <c:ext xmlns:c16="http://schemas.microsoft.com/office/drawing/2014/chart" uri="{C3380CC4-5D6E-409C-BE32-E72D297353CC}">
              <c16:uniqueId val="{00000000-B9A1-4E18-ACD9-FA2A40248BC5}"/>
            </c:ext>
          </c:extLst>
        </c:ser>
        <c:ser>
          <c:idx val="1"/>
          <c:order val="1"/>
          <c:tx>
            <c:strRef>
              <c:f>Sheet1!$B$43</c:f>
              <c:strCache>
                <c:ptCount val="1"/>
                <c:pt idx="0">
                  <c:v>Ventspils </c:v>
                </c:pt>
              </c:strCache>
            </c:strRef>
          </c:tx>
          <c:spPr>
            <a:solidFill>
              <a:schemeClr val="accent2"/>
            </a:solidFill>
            <a:ln>
              <a:noFill/>
            </a:ln>
            <a:effectLst/>
          </c:spPr>
          <c:invertIfNegative val="0"/>
          <c:cat>
            <c:numRef>
              <c:f>Sheet1!$C$41:$H$41</c:f>
              <c:numCache>
                <c:formatCode>General</c:formatCode>
                <c:ptCount val="6"/>
                <c:pt idx="0">
                  <c:v>2014</c:v>
                </c:pt>
                <c:pt idx="1">
                  <c:v>2015</c:v>
                </c:pt>
                <c:pt idx="2">
                  <c:v>2016</c:v>
                </c:pt>
                <c:pt idx="3">
                  <c:v>2017</c:v>
                </c:pt>
                <c:pt idx="4">
                  <c:v>2018</c:v>
                </c:pt>
                <c:pt idx="5">
                  <c:v>2019</c:v>
                </c:pt>
              </c:numCache>
            </c:numRef>
          </c:cat>
          <c:val>
            <c:numRef>
              <c:f>Sheet1!$C$43:$H$43</c:f>
              <c:numCache>
                <c:formatCode>General</c:formatCode>
                <c:ptCount val="6"/>
                <c:pt idx="0">
                  <c:v>1945</c:v>
                </c:pt>
                <c:pt idx="1">
                  <c:v>1995</c:v>
                </c:pt>
                <c:pt idx="2">
                  <c:v>1383</c:v>
                </c:pt>
                <c:pt idx="3">
                  <c:v>2582</c:v>
                </c:pt>
                <c:pt idx="4">
                  <c:v>2528</c:v>
                </c:pt>
                <c:pt idx="5">
                  <c:v>2279</c:v>
                </c:pt>
              </c:numCache>
            </c:numRef>
          </c:val>
          <c:extLst>
            <c:ext xmlns:c16="http://schemas.microsoft.com/office/drawing/2014/chart" uri="{C3380CC4-5D6E-409C-BE32-E72D297353CC}">
              <c16:uniqueId val="{00000001-B9A1-4E18-ACD9-FA2A40248BC5}"/>
            </c:ext>
          </c:extLst>
        </c:ser>
        <c:ser>
          <c:idx val="2"/>
          <c:order val="2"/>
          <c:tx>
            <c:strRef>
              <c:f>Sheet1!$B$44</c:f>
              <c:strCache>
                <c:ptCount val="1"/>
                <c:pt idx="0">
                  <c:v>Liepāja</c:v>
                </c:pt>
              </c:strCache>
            </c:strRef>
          </c:tx>
          <c:spPr>
            <a:solidFill>
              <a:schemeClr val="accent3"/>
            </a:solidFill>
            <a:ln>
              <a:noFill/>
            </a:ln>
            <a:effectLst/>
          </c:spPr>
          <c:invertIfNegative val="0"/>
          <c:cat>
            <c:numRef>
              <c:f>Sheet1!$C$41:$H$41</c:f>
              <c:numCache>
                <c:formatCode>General</c:formatCode>
                <c:ptCount val="6"/>
                <c:pt idx="0">
                  <c:v>2014</c:v>
                </c:pt>
                <c:pt idx="1">
                  <c:v>2015</c:v>
                </c:pt>
                <c:pt idx="2">
                  <c:v>2016</c:v>
                </c:pt>
                <c:pt idx="3">
                  <c:v>2017</c:v>
                </c:pt>
                <c:pt idx="4">
                  <c:v>2018</c:v>
                </c:pt>
                <c:pt idx="5">
                  <c:v>2019</c:v>
                </c:pt>
              </c:numCache>
            </c:numRef>
          </c:cat>
          <c:val>
            <c:numRef>
              <c:f>Sheet1!$C$44:$H$44</c:f>
              <c:numCache>
                <c:formatCode>General</c:formatCode>
                <c:ptCount val="6"/>
                <c:pt idx="0">
                  <c:v>1285</c:v>
                </c:pt>
                <c:pt idx="1">
                  <c:v>1311</c:v>
                </c:pt>
                <c:pt idx="2">
                  <c:v>1225</c:v>
                </c:pt>
                <c:pt idx="3">
                  <c:v>1328</c:v>
                </c:pt>
                <c:pt idx="4">
                  <c:v>1418</c:v>
                </c:pt>
                <c:pt idx="5">
                  <c:v>1554</c:v>
                </c:pt>
              </c:numCache>
            </c:numRef>
          </c:val>
          <c:extLst>
            <c:ext xmlns:c16="http://schemas.microsoft.com/office/drawing/2014/chart" uri="{C3380CC4-5D6E-409C-BE32-E72D297353CC}">
              <c16:uniqueId val="{00000002-B9A1-4E18-ACD9-FA2A40248BC5}"/>
            </c:ext>
          </c:extLst>
        </c:ser>
        <c:dLbls>
          <c:showLegendKey val="0"/>
          <c:showVal val="0"/>
          <c:showCatName val="0"/>
          <c:showSerName val="0"/>
          <c:showPercent val="0"/>
          <c:showBubbleSize val="0"/>
        </c:dLbls>
        <c:gapWidth val="150"/>
        <c:overlap val="100"/>
        <c:axId val="306209600"/>
        <c:axId val="306209928"/>
      </c:barChart>
      <c:catAx>
        <c:axId val="30620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6209928"/>
        <c:crosses val="autoZero"/>
        <c:auto val="1"/>
        <c:lblAlgn val="ctr"/>
        <c:lblOffset val="100"/>
        <c:noMultiLvlLbl val="0"/>
      </c:catAx>
      <c:valAx>
        <c:axId val="306209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6209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Sheet1!$B$47</c:f>
              <c:strCache>
                <c:ptCount val="1"/>
                <c:pt idx="0">
                  <c:v>Rīga</c:v>
                </c:pt>
              </c:strCache>
            </c:strRef>
          </c:tx>
          <c:spPr>
            <a:solidFill>
              <a:schemeClr val="accent1"/>
            </a:solidFill>
            <a:ln>
              <a:noFill/>
            </a:ln>
            <a:effectLst/>
          </c:spPr>
          <c:invertIfNegative val="0"/>
          <c:cat>
            <c:numRef>
              <c:f>Sheet1!$C$46:$H$46</c:f>
              <c:numCache>
                <c:formatCode>General</c:formatCode>
                <c:ptCount val="6"/>
                <c:pt idx="0">
                  <c:v>2014</c:v>
                </c:pt>
                <c:pt idx="1">
                  <c:v>2015</c:v>
                </c:pt>
                <c:pt idx="2">
                  <c:v>2016</c:v>
                </c:pt>
                <c:pt idx="3">
                  <c:v>2017</c:v>
                </c:pt>
                <c:pt idx="4">
                  <c:v>2018</c:v>
                </c:pt>
                <c:pt idx="5">
                  <c:v>2019</c:v>
                </c:pt>
              </c:numCache>
            </c:numRef>
          </c:cat>
          <c:val>
            <c:numRef>
              <c:f>Sheet1!$C$47:$H$47</c:f>
              <c:numCache>
                <c:formatCode>General</c:formatCode>
                <c:ptCount val="6"/>
                <c:pt idx="0">
                  <c:v>2913</c:v>
                </c:pt>
                <c:pt idx="1">
                  <c:v>2859</c:v>
                </c:pt>
                <c:pt idx="2">
                  <c:v>2838</c:v>
                </c:pt>
                <c:pt idx="3">
                  <c:v>2832</c:v>
                </c:pt>
                <c:pt idx="4">
                  <c:v>3881</c:v>
                </c:pt>
                <c:pt idx="5">
                  <c:v>2436</c:v>
                </c:pt>
              </c:numCache>
            </c:numRef>
          </c:val>
          <c:extLst>
            <c:ext xmlns:c16="http://schemas.microsoft.com/office/drawing/2014/chart" uri="{C3380CC4-5D6E-409C-BE32-E72D297353CC}">
              <c16:uniqueId val="{00000000-EA47-4FCD-9BE4-43990DCFAAB3}"/>
            </c:ext>
          </c:extLst>
        </c:ser>
        <c:ser>
          <c:idx val="1"/>
          <c:order val="1"/>
          <c:tx>
            <c:strRef>
              <c:f>Sheet1!$B$48</c:f>
              <c:strCache>
                <c:ptCount val="1"/>
                <c:pt idx="0">
                  <c:v>Ventspils </c:v>
                </c:pt>
              </c:strCache>
            </c:strRef>
          </c:tx>
          <c:spPr>
            <a:solidFill>
              <a:schemeClr val="accent2"/>
            </a:solidFill>
            <a:ln>
              <a:noFill/>
            </a:ln>
            <a:effectLst/>
          </c:spPr>
          <c:invertIfNegative val="0"/>
          <c:cat>
            <c:numRef>
              <c:f>Sheet1!$C$46:$H$46</c:f>
              <c:numCache>
                <c:formatCode>General</c:formatCode>
                <c:ptCount val="6"/>
                <c:pt idx="0">
                  <c:v>2014</c:v>
                </c:pt>
                <c:pt idx="1">
                  <c:v>2015</c:v>
                </c:pt>
                <c:pt idx="2">
                  <c:v>2016</c:v>
                </c:pt>
                <c:pt idx="3">
                  <c:v>2017</c:v>
                </c:pt>
                <c:pt idx="4">
                  <c:v>2018</c:v>
                </c:pt>
                <c:pt idx="5">
                  <c:v>2019</c:v>
                </c:pt>
              </c:numCache>
            </c:numRef>
          </c:cat>
          <c:val>
            <c:numRef>
              <c:f>Sheet1!$C$48:$H$48</c:f>
              <c:numCache>
                <c:formatCode>General</c:formatCode>
                <c:ptCount val="6"/>
                <c:pt idx="0">
                  <c:v>1696</c:v>
                </c:pt>
                <c:pt idx="1">
                  <c:v>1696</c:v>
                </c:pt>
                <c:pt idx="2">
                  <c:v>1221</c:v>
                </c:pt>
                <c:pt idx="3">
                  <c:v>923</c:v>
                </c:pt>
                <c:pt idx="4">
                  <c:v>1151</c:v>
                </c:pt>
                <c:pt idx="5">
                  <c:v>1136</c:v>
                </c:pt>
              </c:numCache>
            </c:numRef>
          </c:val>
          <c:extLst>
            <c:ext xmlns:c16="http://schemas.microsoft.com/office/drawing/2014/chart" uri="{C3380CC4-5D6E-409C-BE32-E72D297353CC}">
              <c16:uniqueId val="{00000001-EA47-4FCD-9BE4-43990DCFAAB3}"/>
            </c:ext>
          </c:extLst>
        </c:ser>
        <c:ser>
          <c:idx val="2"/>
          <c:order val="2"/>
          <c:tx>
            <c:strRef>
              <c:f>Sheet1!$B$49</c:f>
              <c:strCache>
                <c:ptCount val="1"/>
                <c:pt idx="0">
                  <c:v>Liepāja</c:v>
                </c:pt>
              </c:strCache>
            </c:strRef>
          </c:tx>
          <c:spPr>
            <a:solidFill>
              <a:schemeClr val="accent3"/>
            </a:solidFill>
            <a:ln>
              <a:noFill/>
            </a:ln>
            <a:effectLst/>
          </c:spPr>
          <c:invertIfNegative val="0"/>
          <c:cat>
            <c:numRef>
              <c:f>Sheet1!$C$46:$H$46</c:f>
              <c:numCache>
                <c:formatCode>General</c:formatCode>
                <c:ptCount val="6"/>
                <c:pt idx="0">
                  <c:v>2014</c:v>
                </c:pt>
                <c:pt idx="1">
                  <c:v>2015</c:v>
                </c:pt>
                <c:pt idx="2">
                  <c:v>2016</c:v>
                </c:pt>
                <c:pt idx="3">
                  <c:v>2017</c:v>
                </c:pt>
                <c:pt idx="4">
                  <c:v>2018</c:v>
                </c:pt>
                <c:pt idx="5">
                  <c:v>2019</c:v>
                </c:pt>
              </c:numCache>
            </c:numRef>
          </c:cat>
          <c:val>
            <c:numRef>
              <c:f>Sheet1!$C$49:$H$49</c:f>
              <c:numCache>
                <c:formatCode>General</c:formatCode>
                <c:ptCount val="6"/>
                <c:pt idx="0">
                  <c:v>767</c:v>
                </c:pt>
                <c:pt idx="1">
                  <c:v>721</c:v>
                </c:pt>
                <c:pt idx="2">
                  <c:v>752</c:v>
                </c:pt>
                <c:pt idx="3">
                  <c:v>784</c:v>
                </c:pt>
                <c:pt idx="4">
                  <c:v>785</c:v>
                </c:pt>
                <c:pt idx="5">
                  <c:v>782</c:v>
                </c:pt>
              </c:numCache>
            </c:numRef>
          </c:val>
          <c:extLst>
            <c:ext xmlns:c16="http://schemas.microsoft.com/office/drawing/2014/chart" uri="{C3380CC4-5D6E-409C-BE32-E72D297353CC}">
              <c16:uniqueId val="{00000002-EA47-4FCD-9BE4-43990DCFAAB3}"/>
            </c:ext>
          </c:extLst>
        </c:ser>
        <c:dLbls>
          <c:showLegendKey val="0"/>
          <c:showVal val="0"/>
          <c:showCatName val="0"/>
          <c:showSerName val="0"/>
          <c:showPercent val="0"/>
          <c:showBubbleSize val="0"/>
        </c:dLbls>
        <c:gapWidth val="150"/>
        <c:overlap val="100"/>
        <c:axId val="468336736"/>
        <c:axId val="468337720"/>
      </c:barChart>
      <c:catAx>
        <c:axId val="46833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337720"/>
        <c:crosses val="autoZero"/>
        <c:auto val="1"/>
        <c:lblAlgn val="ctr"/>
        <c:lblOffset val="100"/>
        <c:noMultiLvlLbl val="0"/>
      </c:catAx>
      <c:valAx>
        <c:axId val="468337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8336736"/>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Sheet1!$B$56</c:f>
              <c:strCache>
                <c:ptCount val="1"/>
                <c:pt idx="0">
                  <c:v>investīcijas ostas termināļos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Sheet1!$C$55:$H$55</c:f>
              <c:numCache>
                <c:formatCode>General</c:formatCode>
                <c:ptCount val="6"/>
                <c:pt idx="0">
                  <c:v>2014</c:v>
                </c:pt>
                <c:pt idx="1">
                  <c:v>2015</c:v>
                </c:pt>
                <c:pt idx="2">
                  <c:v>2016</c:v>
                </c:pt>
                <c:pt idx="3">
                  <c:v>2017</c:v>
                </c:pt>
                <c:pt idx="4">
                  <c:v>2018</c:v>
                </c:pt>
                <c:pt idx="5">
                  <c:v>2019</c:v>
                </c:pt>
              </c:numCache>
            </c:numRef>
          </c:cat>
          <c:val>
            <c:numRef>
              <c:f>Sheet1!$C$56:$H$56</c:f>
              <c:numCache>
                <c:formatCode>0.0</c:formatCode>
                <c:ptCount val="6"/>
                <c:pt idx="0">
                  <c:v>45.800000000000004</c:v>
                </c:pt>
                <c:pt idx="1">
                  <c:v>44.282999999999994</c:v>
                </c:pt>
                <c:pt idx="2">
                  <c:v>48.239000000000004</c:v>
                </c:pt>
                <c:pt idx="3">
                  <c:v>78.88</c:v>
                </c:pt>
                <c:pt idx="4">
                  <c:v>61.04</c:v>
                </c:pt>
                <c:pt idx="5">
                  <c:v>58.872999999999998</c:v>
                </c:pt>
              </c:numCache>
            </c:numRef>
          </c:val>
          <c:smooth val="0"/>
          <c:extLst>
            <c:ext xmlns:c16="http://schemas.microsoft.com/office/drawing/2014/chart" uri="{C3380CC4-5D6E-409C-BE32-E72D297353CC}">
              <c16:uniqueId val="{00000000-FEB2-41C6-9F43-3847551E8D8B}"/>
            </c:ext>
          </c:extLst>
        </c:ser>
        <c:ser>
          <c:idx val="1"/>
          <c:order val="1"/>
          <c:tx>
            <c:strRef>
              <c:f>Sheet1!$B$57</c:f>
              <c:strCache>
                <c:ptCount val="1"/>
                <c:pt idx="0">
                  <c:v>investīcijas industriālajos ražošanas uzņēmumos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Sheet1!$C$55:$H$55</c:f>
              <c:numCache>
                <c:formatCode>General</c:formatCode>
                <c:ptCount val="6"/>
                <c:pt idx="0">
                  <c:v>2014</c:v>
                </c:pt>
                <c:pt idx="1">
                  <c:v>2015</c:v>
                </c:pt>
                <c:pt idx="2">
                  <c:v>2016</c:v>
                </c:pt>
                <c:pt idx="3">
                  <c:v>2017</c:v>
                </c:pt>
                <c:pt idx="4">
                  <c:v>2018</c:v>
                </c:pt>
                <c:pt idx="5">
                  <c:v>2019</c:v>
                </c:pt>
              </c:numCache>
            </c:numRef>
          </c:cat>
          <c:val>
            <c:numRef>
              <c:f>Sheet1!$C$57:$H$57</c:f>
              <c:numCache>
                <c:formatCode>0.0</c:formatCode>
                <c:ptCount val="6"/>
                <c:pt idx="0">
                  <c:v>26.295172000000001</c:v>
                </c:pt>
                <c:pt idx="1">
                  <c:v>30.554653999999999</c:v>
                </c:pt>
                <c:pt idx="2">
                  <c:v>17.977354999999999</c:v>
                </c:pt>
                <c:pt idx="3">
                  <c:v>16.419007000000001</c:v>
                </c:pt>
                <c:pt idx="4">
                  <c:v>16.419007000000001</c:v>
                </c:pt>
                <c:pt idx="5">
                  <c:v>7.91</c:v>
                </c:pt>
              </c:numCache>
            </c:numRef>
          </c:val>
          <c:smooth val="0"/>
          <c:extLst>
            <c:ext xmlns:c16="http://schemas.microsoft.com/office/drawing/2014/chart" uri="{C3380CC4-5D6E-409C-BE32-E72D297353CC}">
              <c16:uniqueId val="{00000001-FEB2-41C6-9F43-3847551E8D8B}"/>
            </c:ext>
          </c:extLst>
        </c:ser>
        <c:dLbls>
          <c:dLblPos val="t"/>
          <c:showLegendKey val="0"/>
          <c:showVal val="1"/>
          <c:showCatName val="0"/>
          <c:showSerName val="0"/>
          <c:showPercent val="0"/>
          <c:showBubbleSize val="0"/>
        </c:dLbls>
        <c:smooth val="0"/>
        <c:axId val="483845552"/>
        <c:axId val="483846864"/>
      </c:lineChart>
      <c:catAx>
        <c:axId val="48384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3846864"/>
        <c:crosses val="autoZero"/>
        <c:auto val="1"/>
        <c:lblAlgn val="ctr"/>
        <c:lblOffset val="100"/>
        <c:noMultiLvlLbl val="0"/>
      </c:catAx>
      <c:valAx>
        <c:axId val="4838468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EUR</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8384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Sheet1!$B$69</c:f>
              <c:strCache>
                <c:ptCount val="1"/>
                <c:pt idx="0">
                  <c:v>nomaksātie nodokļi ostas termināļos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Sheet1!$C$68:$H$68</c:f>
              <c:numCache>
                <c:formatCode>General</c:formatCode>
                <c:ptCount val="6"/>
                <c:pt idx="0">
                  <c:v>2014</c:v>
                </c:pt>
                <c:pt idx="1">
                  <c:v>2015</c:v>
                </c:pt>
                <c:pt idx="2">
                  <c:v>2016</c:v>
                </c:pt>
                <c:pt idx="3">
                  <c:v>2017</c:v>
                </c:pt>
                <c:pt idx="4">
                  <c:v>2018</c:v>
                </c:pt>
                <c:pt idx="5">
                  <c:v>2019</c:v>
                </c:pt>
              </c:numCache>
            </c:numRef>
          </c:cat>
          <c:val>
            <c:numRef>
              <c:f>Sheet1!$C$69:$H$69</c:f>
              <c:numCache>
                <c:formatCode>0.0</c:formatCode>
                <c:ptCount val="6"/>
                <c:pt idx="0">
                  <c:v>39.81</c:v>
                </c:pt>
                <c:pt idx="1">
                  <c:v>37.555</c:v>
                </c:pt>
                <c:pt idx="2">
                  <c:v>35.626000000000005</c:v>
                </c:pt>
                <c:pt idx="3">
                  <c:v>35.626000000000005</c:v>
                </c:pt>
                <c:pt idx="4">
                  <c:v>26.68</c:v>
                </c:pt>
                <c:pt idx="5">
                  <c:v>20.824999999999999</c:v>
                </c:pt>
              </c:numCache>
            </c:numRef>
          </c:val>
          <c:smooth val="0"/>
          <c:extLst>
            <c:ext xmlns:c16="http://schemas.microsoft.com/office/drawing/2014/chart" uri="{C3380CC4-5D6E-409C-BE32-E72D297353CC}">
              <c16:uniqueId val="{00000000-21BC-495F-AD32-28D2F1881D69}"/>
            </c:ext>
          </c:extLst>
        </c:ser>
        <c:ser>
          <c:idx val="1"/>
          <c:order val="1"/>
          <c:tx>
            <c:strRef>
              <c:f>Sheet1!$B$70</c:f>
              <c:strCache>
                <c:ptCount val="1"/>
                <c:pt idx="0">
                  <c:v>nomaksātie nodokļi industriālajos ražošanas uzņēmumos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Sheet1!$C$68:$H$68</c:f>
              <c:numCache>
                <c:formatCode>General</c:formatCode>
                <c:ptCount val="6"/>
                <c:pt idx="0">
                  <c:v>2014</c:v>
                </c:pt>
                <c:pt idx="1">
                  <c:v>2015</c:v>
                </c:pt>
                <c:pt idx="2">
                  <c:v>2016</c:v>
                </c:pt>
                <c:pt idx="3">
                  <c:v>2017</c:v>
                </c:pt>
                <c:pt idx="4">
                  <c:v>2018</c:v>
                </c:pt>
                <c:pt idx="5">
                  <c:v>2019</c:v>
                </c:pt>
              </c:numCache>
            </c:numRef>
          </c:cat>
          <c:val>
            <c:numRef>
              <c:f>Sheet1!$C$70:$H$70</c:f>
              <c:numCache>
                <c:formatCode>0.0</c:formatCode>
                <c:ptCount val="6"/>
                <c:pt idx="0">
                  <c:v>21.763079000000001</c:v>
                </c:pt>
                <c:pt idx="1">
                  <c:v>7.9424639999999993</c:v>
                </c:pt>
                <c:pt idx="2">
                  <c:v>7.6629199999999997</c:v>
                </c:pt>
                <c:pt idx="3">
                  <c:v>9.6294180000000011</c:v>
                </c:pt>
                <c:pt idx="4">
                  <c:v>14.34</c:v>
                </c:pt>
                <c:pt idx="5">
                  <c:v>18.234000000000002</c:v>
                </c:pt>
              </c:numCache>
            </c:numRef>
          </c:val>
          <c:smooth val="0"/>
          <c:extLst>
            <c:ext xmlns:c16="http://schemas.microsoft.com/office/drawing/2014/chart" uri="{C3380CC4-5D6E-409C-BE32-E72D297353CC}">
              <c16:uniqueId val="{00000001-21BC-495F-AD32-28D2F1881D69}"/>
            </c:ext>
          </c:extLst>
        </c:ser>
        <c:dLbls>
          <c:dLblPos val="t"/>
          <c:showLegendKey val="0"/>
          <c:showVal val="1"/>
          <c:showCatName val="0"/>
          <c:showSerName val="0"/>
          <c:showPercent val="0"/>
          <c:showBubbleSize val="0"/>
        </c:dLbls>
        <c:smooth val="0"/>
        <c:axId val="477313536"/>
        <c:axId val="477309272"/>
      </c:lineChart>
      <c:catAx>
        <c:axId val="47731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309272"/>
        <c:crosses val="autoZero"/>
        <c:auto val="1"/>
        <c:lblAlgn val="ctr"/>
        <c:lblOffset val="100"/>
        <c:noMultiLvlLbl val="0"/>
      </c:catAx>
      <c:valAx>
        <c:axId val="477309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EUR</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731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Sheet1!$F$10</c:f>
              <c:strCache>
                <c:ptCount val="1"/>
                <c:pt idx="0">
                  <c:v>Rīga</c:v>
                </c:pt>
              </c:strCache>
            </c:strRef>
          </c:tx>
          <c:spPr>
            <a:solidFill>
              <a:schemeClr val="accent1"/>
            </a:solidFill>
            <a:ln>
              <a:noFill/>
            </a:ln>
            <a:effectLst/>
          </c:spPr>
          <c:invertIfNegative val="0"/>
          <c:cat>
            <c:numRef>
              <c:f>Sheet1!$G$9:$M$9</c:f>
              <c:numCache>
                <c:formatCode>General</c:formatCode>
                <c:ptCount val="7"/>
                <c:pt idx="0">
                  <c:v>2014</c:v>
                </c:pt>
                <c:pt idx="1">
                  <c:v>2015</c:v>
                </c:pt>
                <c:pt idx="2">
                  <c:v>2016</c:v>
                </c:pt>
                <c:pt idx="3">
                  <c:v>2017</c:v>
                </c:pt>
                <c:pt idx="4">
                  <c:v>2018</c:v>
                </c:pt>
                <c:pt idx="5">
                  <c:v>2019</c:v>
                </c:pt>
                <c:pt idx="6">
                  <c:v>2020</c:v>
                </c:pt>
              </c:numCache>
            </c:numRef>
          </c:cat>
          <c:val>
            <c:numRef>
              <c:f>Sheet1!$G$10:$M$10</c:f>
              <c:numCache>
                <c:formatCode>General</c:formatCode>
                <c:ptCount val="7"/>
                <c:pt idx="0">
                  <c:v>737.87</c:v>
                </c:pt>
                <c:pt idx="1">
                  <c:v>526.24</c:v>
                </c:pt>
                <c:pt idx="2">
                  <c:v>581.58000000000004</c:v>
                </c:pt>
                <c:pt idx="3">
                  <c:v>830.38</c:v>
                </c:pt>
                <c:pt idx="4">
                  <c:v>870.83</c:v>
                </c:pt>
                <c:pt idx="5">
                  <c:v>868.66</c:v>
                </c:pt>
                <c:pt idx="6" formatCode="#,##0.00">
                  <c:v>278.76</c:v>
                </c:pt>
              </c:numCache>
            </c:numRef>
          </c:val>
          <c:extLst>
            <c:ext xmlns:c16="http://schemas.microsoft.com/office/drawing/2014/chart" uri="{C3380CC4-5D6E-409C-BE32-E72D297353CC}">
              <c16:uniqueId val="{00000000-1667-46D8-A1D3-7FF58DA862B6}"/>
            </c:ext>
          </c:extLst>
        </c:ser>
        <c:ser>
          <c:idx val="1"/>
          <c:order val="1"/>
          <c:tx>
            <c:strRef>
              <c:f>Sheet1!$F$11</c:f>
              <c:strCache>
                <c:ptCount val="1"/>
                <c:pt idx="0">
                  <c:v>Venstpils</c:v>
                </c:pt>
              </c:strCache>
            </c:strRef>
          </c:tx>
          <c:spPr>
            <a:solidFill>
              <a:schemeClr val="accent2"/>
            </a:solidFill>
            <a:ln>
              <a:noFill/>
            </a:ln>
            <a:effectLst/>
          </c:spPr>
          <c:invertIfNegative val="0"/>
          <c:cat>
            <c:numRef>
              <c:f>Sheet1!$G$9:$M$9</c:f>
              <c:numCache>
                <c:formatCode>General</c:formatCode>
                <c:ptCount val="7"/>
                <c:pt idx="0">
                  <c:v>2014</c:v>
                </c:pt>
                <c:pt idx="1">
                  <c:v>2015</c:v>
                </c:pt>
                <c:pt idx="2">
                  <c:v>2016</c:v>
                </c:pt>
                <c:pt idx="3">
                  <c:v>2017</c:v>
                </c:pt>
                <c:pt idx="4">
                  <c:v>2018</c:v>
                </c:pt>
                <c:pt idx="5">
                  <c:v>2019</c:v>
                </c:pt>
                <c:pt idx="6">
                  <c:v>2020</c:v>
                </c:pt>
              </c:numCache>
            </c:numRef>
          </c:cat>
          <c:val>
            <c:numRef>
              <c:f>Sheet1!$G$11:$M$11</c:f>
              <c:numCache>
                <c:formatCode>General</c:formatCode>
                <c:ptCount val="7"/>
                <c:pt idx="0">
                  <c:v>143.88999999999999</c:v>
                </c:pt>
                <c:pt idx="1">
                  <c:v>163.66999999999999</c:v>
                </c:pt>
                <c:pt idx="2">
                  <c:v>180.63</c:v>
                </c:pt>
                <c:pt idx="3">
                  <c:v>210.53</c:v>
                </c:pt>
                <c:pt idx="4">
                  <c:v>222.56</c:v>
                </c:pt>
                <c:pt idx="5">
                  <c:v>233.54</c:v>
                </c:pt>
                <c:pt idx="6" formatCode="#,##0.00">
                  <c:v>155.79</c:v>
                </c:pt>
              </c:numCache>
            </c:numRef>
          </c:val>
          <c:extLst>
            <c:ext xmlns:c16="http://schemas.microsoft.com/office/drawing/2014/chart" uri="{C3380CC4-5D6E-409C-BE32-E72D297353CC}">
              <c16:uniqueId val="{00000001-1667-46D8-A1D3-7FF58DA862B6}"/>
            </c:ext>
          </c:extLst>
        </c:ser>
        <c:ser>
          <c:idx val="2"/>
          <c:order val="2"/>
          <c:tx>
            <c:strRef>
              <c:f>Sheet1!$F$12</c:f>
              <c:strCache>
                <c:ptCount val="1"/>
                <c:pt idx="0">
                  <c:v>Liepāja</c:v>
                </c:pt>
              </c:strCache>
            </c:strRef>
          </c:tx>
          <c:spPr>
            <a:solidFill>
              <a:schemeClr val="accent3"/>
            </a:solidFill>
            <a:ln>
              <a:noFill/>
            </a:ln>
            <a:effectLst/>
          </c:spPr>
          <c:invertIfNegative val="0"/>
          <c:cat>
            <c:numRef>
              <c:f>Sheet1!$G$9:$M$9</c:f>
              <c:numCache>
                <c:formatCode>General</c:formatCode>
                <c:ptCount val="7"/>
                <c:pt idx="0">
                  <c:v>2014</c:v>
                </c:pt>
                <c:pt idx="1">
                  <c:v>2015</c:v>
                </c:pt>
                <c:pt idx="2">
                  <c:v>2016</c:v>
                </c:pt>
                <c:pt idx="3">
                  <c:v>2017</c:v>
                </c:pt>
                <c:pt idx="4">
                  <c:v>2018</c:v>
                </c:pt>
                <c:pt idx="5">
                  <c:v>2019</c:v>
                </c:pt>
                <c:pt idx="6">
                  <c:v>2020</c:v>
                </c:pt>
              </c:numCache>
            </c:numRef>
          </c:cat>
          <c:val>
            <c:numRef>
              <c:f>Sheet1!$G$12:$M$12</c:f>
              <c:numCache>
                <c:formatCode>General</c:formatCode>
                <c:ptCount val="7"/>
                <c:pt idx="0">
                  <c:v>42.2</c:v>
                </c:pt>
                <c:pt idx="1">
                  <c:v>39.78</c:v>
                </c:pt>
                <c:pt idx="2">
                  <c:v>32.99</c:v>
                </c:pt>
                <c:pt idx="3">
                  <c:v>41.11</c:v>
                </c:pt>
                <c:pt idx="4">
                  <c:v>46.11</c:v>
                </c:pt>
                <c:pt idx="5">
                  <c:v>39.99</c:v>
                </c:pt>
                <c:pt idx="6" formatCode="#,##0.00">
                  <c:v>31.73</c:v>
                </c:pt>
              </c:numCache>
            </c:numRef>
          </c:val>
          <c:extLst>
            <c:ext xmlns:c16="http://schemas.microsoft.com/office/drawing/2014/chart" uri="{C3380CC4-5D6E-409C-BE32-E72D297353CC}">
              <c16:uniqueId val="{00000002-1667-46D8-A1D3-7FF58DA862B6}"/>
            </c:ext>
          </c:extLst>
        </c:ser>
        <c:dLbls>
          <c:showLegendKey val="0"/>
          <c:showVal val="0"/>
          <c:showCatName val="0"/>
          <c:showSerName val="0"/>
          <c:showPercent val="0"/>
          <c:showBubbleSize val="0"/>
        </c:dLbls>
        <c:gapWidth val="219"/>
        <c:overlap val="-27"/>
        <c:axId val="1148773776"/>
        <c:axId val="1148789584"/>
      </c:barChart>
      <c:catAx>
        <c:axId val="114877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8789584"/>
        <c:crosses val="autoZero"/>
        <c:auto val="1"/>
        <c:lblAlgn val="ctr"/>
        <c:lblOffset val="100"/>
        <c:noMultiLvlLbl val="0"/>
      </c:catAx>
      <c:valAx>
        <c:axId val="1148789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tūkst.pasažieru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48773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'kravu apgorzība ostās'!$C$4</c:f>
              <c:strCache>
                <c:ptCount val="1"/>
                <c:pt idx="0">
                  <c:v>Rīga</c:v>
                </c:pt>
              </c:strCache>
            </c:strRef>
          </c:tx>
          <c:spPr>
            <a:solidFill>
              <a:schemeClr val="accent1"/>
            </a:solidFill>
            <a:ln>
              <a:noFill/>
            </a:ln>
            <a:effectLst/>
          </c:spPr>
          <c:invertIfNegative val="0"/>
          <c:cat>
            <c:numRef>
              <c:f>'kravu apgorzība ostās'!$D$3:$J$3</c:f>
              <c:numCache>
                <c:formatCode>0</c:formatCode>
                <c:ptCount val="7"/>
                <c:pt idx="0">
                  <c:v>2014</c:v>
                </c:pt>
                <c:pt idx="1">
                  <c:v>2015</c:v>
                </c:pt>
                <c:pt idx="2">
                  <c:v>2016</c:v>
                </c:pt>
                <c:pt idx="3">
                  <c:v>2017</c:v>
                </c:pt>
                <c:pt idx="4">
                  <c:v>2018</c:v>
                </c:pt>
                <c:pt idx="5">
                  <c:v>2019</c:v>
                </c:pt>
                <c:pt idx="6">
                  <c:v>2020</c:v>
                </c:pt>
              </c:numCache>
            </c:numRef>
          </c:cat>
          <c:val>
            <c:numRef>
              <c:f>'kravu apgorzība ostās'!$D$4:$J$4</c:f>
              <c:numCache>
                <c:formatCode>0</c:formatCode>
                <c:ptCount val="7"/>
                <c:pt idx="0">
                  <c:v>41080.6</c:v>
                </c:pt>
                <c:pt idx="1">
                  <c:v>40055.800000000003</c:v>
                </c:pt>
                <c:pt idx="2">
                  <c:v>37070.300000000003</c:v>
                </c:pt>
                <c:pt idx="3">
                  <c:v>33674.699999999997</c:v>
                </c:pt>
                <c:pt idx="4">
                  <c:v>36431.9</c:v>
                </c:pt>
                <c:pt idx="5">
                  <c:v>32762.199999999997</c:v>
                </c:pt>
                <c:pt idx="6">
                  <c:v>23687.399999999998</c:v>
                </c:pt>
              </c:numCache>
            </c:numRef>
          </c:val>
          <c:extLst>
            <c:ext xmlns:c16="http://schemas.microsoft.com/office/drawing/2014/chart" uri="{C3380CC4-5D6E-409C-BE32-E72D297353CC}">
              <c16:uniqueId val="{00000000-07EA-4091-9552-C1DDE59C9B14}"/>
            </c:ext>
          </c:extLst>
        </c:ser>
        <c:ser>
          <c:idx val="1"/>
          <c:order val="1"/>
          <c:tx>
            <c:strRef>
              <c:f>'kravu apgorzība ostās'!$C$5</c:f>
              <c:strCache>
                <c:ptCount val="1"/>
                <c:pt idx="0">
                  <c:v>Ventspils</c:v>
                </c:pt>
              </c:strCache>
            </c:strRef>
          </c:tx>
          <c:spPr>
            <a:solidFill>
              <a:schemeClr val="accent2"/>
            </a:solidFill>
            <a:ln>
              <a:noFill/>
            </a:ln>
            <a:effectLst/>
          </c:spPr>
          <c:invertIfNegative val="0"/>
          <c:cat>
            <c:numRef>
              <c:f>'kravu apgorzība ostās'!$D$3:$J$3</c:f>
              <c:numCache>
                <c:formatCode>0</c:formatCode>
                <c:ptCount val="7"/>
                <c:pt idx="0">
                  <c:v>2014</c:v>
                </c:pt>
                <c:pt idx="1">
                  <c:v>2015</c:v>
                </c:pt>
                <c:pt idx="2">
                  <c:v>2016</c:v>
                </c:pt>
                <c:pt idx="3">
                  <c:v>2017</c:v>
                </c:pt>
                <c:pt idx="4">
                  <c:v>2018</c:v>
                </c:pt>
                <c:pt idx="5">
                  <c:v>2019</c:v>
                </c:pt>
                <c:pt idx="6">
                  <c:v>2020</c:v>
                </c:pt>
              </c:numCache>
            </c:numRef>
          </c:cat>
          <c:val>
            <c:numRef>
              <c:f>'kravu apgorzība ostās'!$D$5:$J$5</c:f>
              <c:numCache>
                <c:formatCode>0</c:formatCode>
                <c:ptCount val="7"/>
                <c:pt idx="0">
                  <c:v>26205.599999999999</c:v>
                </c:pt>
                <c:pt idx="1">
                  <c:v>22527</c:v>
                </c:pt>
                <c:pt idx="2">
                  <c:v>18809.5</c:v>
                </c:pt>
                <c:pt idx="3">
                  <c:v>20034.900000000001</c:v>
                </c:pt>
                <c:pt idx="4">
                  <c:v>20325.900000000001</c:v>
                </c:pt>
                <c:pt idx="5">
                  <c:v>20456.800000000003</c:v>
                </c:pt>
                <c:pt idx="6">
                  <c:v>12902.1</c:v>
                </c:pt>
              </c:numCache>
            </c:numRef>
          </c:val>
          <c:extLst>
            <c:ext xmlns:c16="http://schemas.microsoft.com/office/drawing/2014/chart" uri="{C3380CC4-5D6E-409C-BE32-E72D297353CC}">
              <c16:uniqueId val="{00000001-07EA-4091-9552-C1DDE59C9B14}"/>
            </c:ext>
          </c:extLst>
        </c:ser>
        <c:ser>
          <c:idx val="2"/>
          <c:order val="2"/>
          <c:tx>
            <c:strRef>
              <c:f>'kravu apgorzība ostās'!$C$6</c:f>
              <c:strCache>
                <c:ptCount val="1"/>
                <c:pt idx="0">
                  <c:v>Liepāja</c:v>
                </c:pt>
              </c:strCache>
            </c:strRef>
          </c:tx>
          <c:spPr>
            <a:solidFill>
              <a:schemeClr val="accent3"/>
            </a:solidFill>
            <a:ln>
              <a:noFill/>
            </a:ln>
            <a:effectLst/>
          </c:spPr>
          <c:invertIfNegative val="0"/>
          <c:cat>
            <c:numRef>
              <c:f>'kravu apgorzība ostās'!$D$3:$J$3</c:f>
              <c:numCache>
                <c:formatCode>0</c:formatCode>
                <c:ptCount val="7"/>
                <c:pt idx="0">
                  <c:v>2014</c:v>
                </c:pt>
                <c:pt idx="1">
                  <c:v>2015</c:v>
                </c:pt>
                <c:pt idx="2">
                  <c:v>2016</c:v>
                </c:pt>
                <c:pt idx="3">
                  <c:v>2017</c:v>
                </c:pt>
                <c:pt idx="4">
                  <c:v>2018</c:v>
                </c:pt>
                <c:pt idx="5">
                  <c:v>2019</c:v>
                </c:pt>
                <c:pt idx="6">
                  <c:v>2020</c:v>
                </c:pt>
              </c:numCache>
            </c:numRef>
          </c:cat>
          <c:val>
            <c:numRef>
              <c:f>'kravu apgorzība ostās'!$D$6:$J$6</c:f>
              <c:numCache>
                <c:formatCode>0</c:formatCode>
                <c:ptCount val="7"/>
                <c:pt idx="0">
                  <c:v>5299.8</c:v>
                </c:pt>
                <c:pt idx="1">
                  <c:v>5611.4</c:v>
                </c:pt>
                <c:pt idx="2">
                  <c:v>5679.7</c:v>
                </c:pt>
                <c:pt idx="3">
                  <c:v>6588.6</c:v>
                </c:pt>
                <c:pt idx="4">
                  <c:v>7537.6</c:v>
                </c:pt>
                <c:pt idx="5">
                  <c:v>7334.2000000000007</c:v>
                </c:pt>
                <c:pt idx="6">
                  <c:v>6603.2</c:v>
                </c:pt>
              </c:numCache>
            </c:numRef>
          </c:val>
          <c:extLst>
            <c:ext xmlns:c16="http://schemas.microsoft.com/office/drawing/2014/chart" uri="{C3380CC4-5D6E-409C-BE32-E72D297353CC}">
              <c16:uniqueId val="{00000002-07EA-4091-9552-C1DDE59C9B14}"/>
            </c:ext>
          </c:extLst>
        </c:ser>
        <c:ser>
          <c:idx val="3"/>
          <c:order val="3"/>
          <c:tx>
            <c:strRef>
              <c:f>'kravu apgorzība ostās'!$C$7</c:f>
              <c:strCache>
                <c:ptCount val="1"/>
                <c:pt idx="0">
                  <c:v>Mazās ostas</c:v>
                </c:pt>
              </c:strCache>
            </c:strRef>
          </c:tx>
          <c:spPr>
            <a:solidFill>
              <a:schemeClr val="accent4"/>
            </a:solidFill>
            <a:ln>
              <a:noFill/>
            </a:ln>
            <a:effectLst/>
          </c:spPr>
          <c:invertIfNegative val="0"/>
          <c:cat>
            <c:numRef>
              <c:f>'kravu apgorzība ostās'!$D$3:$J$3</c:f>
              <c:numCache>
                <c:formatCode>0</c:formatCode>
                <c:ptCount val="7"/>
                <c:pt idx="0">
                  <c:v>2014</c:v>
                </c:pt>
                <c:pt idx="1">
                  <c:v>2015</c:v>
                </c:pt>
                <c:pt idx="2">
                  <c:v>2016</c:v>
                </c:pt>
                <c:pt idx="3">
                  <c:v>2017</c:v>
                </c:pt>
                <c:pt idx="4">
                  <c:v>2018</c:v>
                </c:pt>
                <c:pt idx="5">
                  <c:v>2019</c:v>
                </c:pt>
                <c:pt idx="6">
                  <c:v>2020</c:v>
                </c:pt>
              </c:numCache>
            </c:numRef>
          </c:cat>
          <c:val>
            <c:numRef>
              <c:f>'kravu apgorzība ostās'!$D$7:$J$7</c:f>
              <c:numCache>
                <c:formatCode>0</c:formatCode>
                <c:ptCount val="7"/>
                <c:pt idx="0">
                  <c:v>1590</c:v>
                </c:pt>
                <c:pt idx="1">
                  <c:v>1375</c:v>
                </c:pt>
                <c:pt idx="2">
                  <c:v>1557</c:v>
                </c:pt>
                <c:pt idx="3">
                  <c:v>1578</c:v>
                </c:pt>
                <c:pt idx="4">
                  <c:v>1879</c:v>
                </c:pt>
                <c:pt idx="5">
                  <c:v>1826</c:v>
                </c:pt>
                <c:pt idx="6">
                  <c:v>1734.9</c:v>
                </c:pt>
              </c:numCache>
            </c:numRef>
          </c:val>
          <c:extLst>
            <c:ext xmlns:c16="http://schemas.microsoft.com/office/drawing/2014/chart" uri="{C3380CC4-5D6E-409C-BE32-E72D297353CC}">
              <c16:uniqueId val="{00000003-07EA-4091-9552-C1DDE59C9B14}"/>
            </c:ext>
          </c:extLst>
        </c:ser>
        <c:dLbls>
          <c:showLegendKey val="0"/>
          <c:showVal val="0"/>
          <c:showCatName val="0"/>
          <c:showSerName val="0"/>
          <c:showPercent val="0"/>
          <c:showBubbleSize val="0"/>
        </c:dLbls>
        <c:gapWidth val="219"/>
        <c:overlap val="-27"/>
        <c:axId val="1190104751"/>
        <c:axId val="1190120559"/>
      </c:barChart>
      <c:catAx>
        <c:axId val="1190104751"/>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0120559"/>
        <c:crosses val="autoZero"/>
        <c:auto val="1"/>
        <c:lblAlgn val="ctr"/>
        <c:lblOffset val="100"/>
        <c:noMultiLvlLbl val="0"/>
      </c:catAx>
      <c:valAx>
        <c:axId val="119012055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tūkst.tonnu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0104751"/>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'kravu apgorzība ostās'!$D$11:$J$11</c:f>
              <c:numCache>
                <c:formatCode>0</c:formatCode>
                <c:ptCount val="7"/>
                <c:pt idx="0">
                  <c:v>2014</c:v>
                </c:pt>
                <c:pt idx="1">
                  <c:v>2015</c:v>
                </c:pt>
                <c:pt idx="2">
                  <c:v>2016</c:v>
                </c:pt>
                <c:pt idx="3">
                  <c:v>2017</c:v>
                </c:pt>
                <c:pt idx="4">
                  <c:v>2018</c:v>
                </c:pt>
                <c:pt idx="5">
                  <c:v>2019</c:v>
                </c:pt>
                <c:pt idx="6">
                  <c:v>2020</c:v>
                </c:pt>
              </c:numCache>
            </c:numRef>
          </c:cat>
          <c:val>
            <c:numRef>
              <c:f>'kravu apgorzība ostās'!$D$12:$J$12</c:f>
              <c:numCache>
                <c:formatCode>0</c:formatCode>
                <c:ptCount val="7"/>
                <c:pt idx="0">
                  <c:v>391218</c:v>
                </c:pt>
                <c:pt idx="1">
                  <c:v>359756</c:v>
                </c:pt>
                <c:pt idx="2">
                  <c:v>388484</c:v>
                </c:pt>
                <c:pt idx="3">
                  <c:v>450071</c:v>
                </c:pt>
                <c:pt idx="4">
                  <c:v>474451</c:v>
                </c:pt>
                <c:pt idx="5">
                  <c:v>470075</c:v>
                </c:pt>
                <c:pt idx="6">
                  <c:v>457979</c:v>
                </c:pt>
              </c:numCache>
            </c:numRef>
          </c:val>
          <c:extLst>
            <c:ext xmlns:c16="http://schemas.microsoft.com/office/drawing/2014/chart" uri="{C3380CC4-5D6E-409C-BE32-E72D297353CC}">
              <c16:uniqueId val="{00000000-B660-41CD-AF37-4F788315DDC1}"/>
            </c:ext>
          </c:extLst>
        </c:ser>
        <c:dLbls>
          <c:dLblPos val="outEnd"/>
          <c:showLegendKey val="0"/>
          <c:showVal val="1"/>
          <c:showCatName val="0"/>
          <c:showSerName val="0"/>
          <c:showPercent val="0"/>
          <c:showBubbleSize val="0"/>
        </c:dLbls>
        <c:gapWidth val="219"/>
        <c:overlap val="-27"/>
        <c:axId val="1190153423"/>
        <c:axId val="1190137615"/>
      </c:barChart>
      <c:catAx>
        <c:axId val="1190153423"/>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0137615"/>
        <c:crosses val="autoZero"/>
        <c:auto val="1"/>
        <c:lblAlgn val="ctr"/>
        <c:lblOffset val="100"/>
        <c:noMultiLvlLbl val="0"/>
      </c:catAx>
      <c:valAx>
        <c:axId val="11901376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TEU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1901534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Sheet2!$A$17</c:f>
              <c:strCache>
                <c:ptCount val="1"/>
                <c:pt idx="0">
                  <c:v>Energoresursi, pavisam</c:v>
                </c:pt>
              </c:strCache>
            </c:strRef>
          </c:tx>
          <c:spPr>
            <a:solidFill>
              <a:schemeClr val="accent6"/>
            </a:solidFill>
            <a:ln>
              <a:noFill/>
            </a:ln>
            <a:effectLst/>
          </c:spPr>
          <c:invertIfNegative val="0"/>
          <c:trendline>
            <c:spPr>
              <a:ln w="19050" cap="rnd">
                <a:solidFill>
                  <a:schemeClr val="accent6"/>
                </a:solidFill>
                <a:prstDash val="sysDot"/>
              </a:ln>
              <a:effectLst/>
            </c:spPr>
            <c:trendlineType val="linear"/>
            <c:dispRSqr val="0"/>
            <c:dispEq val="0"/>
          </c:trendline>
          <c:cat>
            <c:numRef>
              <c:f>Sheet2!$B$11:$M$11</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Sheet2!$B$17:$M$17</c:f>
              <c:numCache>
                <c:formatCode>0</c:formatCode>
                <c:ptCount val="12"/>
                <c:pt idx="0">
                  <c:v>54630</c:v>
                </c:pt>
                <c:pt idx="1">
                  <c:v>48401</c:v>
                </c:pt>
                <c:pt idx="2">
                  <c:v>50855</c:v>
                </c:pt>
                <c:pt idx="3">
                  <c:v>45984</c:v>
                </c:pt>
                <c:pt idx="4">
                  <c:v>44713</c:v>
                </c:pt>
                <c:pt idx="5">
                  <c:v>45315</c:v>
                </c:pt>
                <c:pt idx="6">
                  <c:v>46295</c:v>
                </c:pt>
                <c:pt idx="7">
                  <c:v>48979</c:v>
                </c:pt>
                <c:pt idx="8">
                  <c:v>49777</c:v>
                </c:pt>
                <c:pt idx="9">
                  <c:v>51947</c:v>
                </c:pt>
                <c:pt idx="10">
                  <c:v>54196</c:v>
                </c:pt>
                <c:pt idx="11">
                  <c:v>54118</c:v>
                </c:pt>
              </c:numCache>
            </c:numRef>
          </c:val>
          <c:extLst>
            <c:ext xmlns:c16="http://schemas.microsoft.com/office/drawing/2014/chart" uri="{C3380CC4-5D6E-409C-BE32-E72D297353CC}">
              <c16:uniqueId val="{00000001-46AA-47E2-8256-4001C38B5FC0}"/>
            </c:ext>
          </c:extLst>
        </c:ser>
        <c:dLbls>
          <c:showLegendKey val="0"/>
          <c:showVal val="0"/>
          <c:showCatName val="0"/>
          <c:showSerName val="0"/>
          <c:showPercent val="0"/>
          <c:showBubbleSize val="0"/>
        </c:dLbls>
        <c:gapWidth val="150"/>
        <c:axId val="2117250720"/>
        <c:axId val="2116803776"/>
      </c:barChart>
      <c:catAx>
        <c:axId val="211725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6803776"/>
        <c:crosses val="autoZero"/>
        <c:auto val="1"/>
        <c:lblAlgn val="ctr"/>
        <c:lblOffset val="100"/>
        <c:noMultiLvlLbl val="0"/>
      </c:catAx>
      <c:valAx>
        <c:axId val="211680377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TJ, tūkst.toe</a:t>
                </a:r>
              </a:p>
            </c:rich>
          </c:tx>
          <c:layout>
            <c:manualLayout>
              <c:xMode val="edge"/>
              <c:yMode val="edge"/>
              <c:x val="0.10469592840007584"/>
              <c:y val="0.3669754301545640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117250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Sheet1!$E$4:$G$4</c:f>
              <c:strCache>
                <c:ptCount val="3"/>
                <c:pt idx="0">
                  <c:v>Autotransports</c:v>
                </c:pt>
                <c:pt idx="1">
                  <c:v>Dzelzceļš  </c:v>
                </c:pt>
                <c:pt idx="2">
                  <c:v>Lidosta "Rīga"</c:v>
                </c:pt>
              </c:strCache>
            </c:strRef>
          </c:cat>
          <c:val>
            <c:numRef>
              <c:f>Sheet1!$E$5:$G$5</c:f>
              <c:numCache>
                <c:formatCode>#,##0</c:formatCode>
                <c:ptCount val="3"/>
                <c:pt idx="0">
                  <c:v>550300</c:v>
                </c:pt>
                <c:pt idx="1">
                  <c:v>40600</c:v>
                </c:pt>
                <c:pt idx="2" formatCode="General">
                  <c:v>1700</c:v>
                </c:pt>
              </c:numCache>
            </c:numRef>
          </c:val>
          <c:extLst>
            <c:ext xmlns:c16="http://schemas.microsoft.com/office/drawing/2014/chart" uri="{C3380CC4-5D6E-409C-BE32-E72D297353CC}">
              <c16:uniqueId val="{00000000-DD3D-45A1-86AB-88AB9993AADF}"/>
            </c:ext>
          </c:extLst>
        </c:ser>
        <c:dLbls>
          <c:dLblPos val="outEnd"/>
          <c:showLegendKey val="0"/>
          <c:showVal val="1"/>
          <c:showCatName val="0"/>
          <c:showSerName val="0"/>
          <c:showPercent val="0"/>
          <c:showBubbleSize val="0"/>
        </c:dLbls>
        <c:gapWidth val="100"/>
        <c:overlap val="-24"/>
        <c:axId val="447001816"/>
        <c:axId val="447004112"/>
      </c:barChart>
      <c:catAx>
        <c:axId val="447001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7004112"/>
        <c:crossesAt val="0"/>
        <c:auto val="1"/>
        <c:lblAlgn val="ctr"/>
        <c:lblOffset val="100"/>
        <c:noMultiLvlLbl val="0"/>
      </c:catAx>
      <c:valAx>
        <c:axId val="447004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70018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kravas TL starptautiskajos pārvadājumos (ar tiesībām veikt iekšzemes pārvadājumus)</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14309</c:v>
                </c:pt>
                <c:pt idx="1">
                  <c:v>14709</c:v>
                </c:pt>
                <c:pt idx="2">
                  <c:v>15135</c:v>
                </c:pt>
                <c:pt idx="3">
                  <c:v>15855</c:v>
                </c:pt>
                <c:pt idx="4">
                  <c:v>16038</c:v>
                </c:pt>
                <c:pt idx="5">
                  <c:v>16208</c:v>
                </c:pt>
                <c:pt idx="6">
                  <c:v>15928</c:v>
                </c:pt>
              </c:numCache>
            </c:numRef>
          </c:val>
          <c:smooth val="0"/>
          <c:extLst>
            <c:ext xmlns:c16="http://schemas.microsoft.com/office/drawing/2014/chart" uri="{C3380CC4-5D6E-409C-BE32-E72D297353CC}">
              <c16:uniqueId val="{00000000-9943-4AA6-AF68-85685263DD77}"/>
            </c:ext>
          </c:extLst>
        </c:ser>
        <c:ser>
          <c:idx val="1"/>
          <c:order val="1"/>
          <c:tx>
            <c:strRef>
              <c:f>Sheet1!$C$1</c:f>
              <c:strCache>
                <c:ptCount val="1"/>
                <c:pt idx="0">
                  <c:v>kravas TL iekšzemes pārvadājumos</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0">
                  <c:v>4752</c:v>
                </c:pt>
                <c:pt idx="1">
                  <c:v>4850</c:v>
                </c:pt>
                <c:pt idx="2">
                  <c:v>4777</c:v>
                </c:pt>
                <c:pt idx="3">
                  <c:v>5060</c:v>
                </c:pt>
                <c:pt idx="4">
                  <c:v>5365</c:v>
                </c:pt>
                <c:pt idx="5">
                  <c:v>5443</c:v>
                </c:pt>
                <c:pt idx="6">
                  <c:v>5334</c:v>
                </c:pt>
              </c:numCache>
            </c:numRef>
          </c:val>
          <c:smooth val="0"/>
          <c:extLst>
            <c:ext xmlns:c16="http://schemas.microsoft.com/office/drawing/2014/chart" uri="{C3380CC4-5D6E-409C-BE32-E72D297353CC}">
              <c16:uniqueId val="{00000001-9943-4AA6-AF68-85685263DD77}"/>
            </c:ext>
          </c:extLst>
        </c:ser>
        <c:dLbls>
          <c:dLblPos val="t"/>
          <c:showLegendKey val="0"/>
          <c:showVal val="1"/>
          <c:showCatName val="0"/>
          <c:showSerName val="0"/>
          <c:showPercent val="0"/>
          <c:showBubbleSize val="0"/>
        </c:dLbls>
        <c:smooth val="0"/>
        <c:axId val="1674702720"/>
        <c:axId val="1674705216"/>
      </c:lineChart>
      <c:catAx>
        <c:axId val="167470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74705216"/>
        <c:crosses val="autoZero"/>
        <c:auto val="1"/>
        <c:lblAlgn val="ctr"/>
        <c:lblOffset val="100"/>
        <c:noMultiLvlLbl val="0"/>
      </c:catAx>
      <c:valAx>
        <c:axId val="16747052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67470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'kr.apgr-gadi'!$B$58</c:f>
              <c:strCache>
                <c:ptCount val="1"/>
                <c:pt idx="0">
                  <c:v>kravu apgrozība (milj. t/km)</c:v>
                </c:pt>
              </c:strCache>
            </c:strRef>
          </c:tx>
          <c:spPr>
            <a:solidFill>
              <a:srgbClr val="4F81BD"/>
            </a:solidFill>
            <a:ln w="25400">
              <a:noFill/>
            </a:ln>
          </c:spPr>
          <c:invertIfNegative val="0"/>
          <c:cat>
            <c:numRef>
              <c:f>'kr.apgr-gadi'!$A$59:$A$65</c:f>
              <c:numCache>
                <c:formatCode>General</c:formatCode>
                <c:ptCount val="7"/>
                <c:pt idx="0">
                  <c:v>2014</c:v>
                </c:pt>
                <c:pt idx="1">
                  <c:v>2015</c:v>
                </c:pt>
                <c:pt idx="2">
                  <c:v>2016</c:v>
                </c:pt>
                <c:pt idx="3">
                  <c:v>2017</c:v>
                </c:pt>
                <c:pt idx="4">
                  <c:v>2018</c:v>
                </c:pt>
                <c:pt idx="5">
                  <c:v>2019</c:v>
                </c:pt>
                <c:pt idx="6">
                  <c:v>2020</c:v>
                </c:pt>
              </c:numCache>
            </c:numRef>
          </c:cat>
          <c:val>
            <c:numRef>
              <c:f>'kr.apgr-gadi'!$B$59:$B$65</c:f>
              <c:numCache>
                <c:formatCode>0</c:formatCode>
                <c:ptCount val="7"/>
                <c:pt idx="0">
                  <c:v>12725</c:v>
                </c:pt>
                <c:pt idx="1">
                  <c:v>13821</c:v>
                </c:pt>
                <c:pt idx="2">
                  <c:v>13351</c:v>
                </c:pt>
                <c:pt idx="3">
                  <c:v>14029</c:v>
                </c:pt>
                <c:pt idx="4">
                  <c:v>14011</c:v>
                </c:pt>
                <c:pt idx="5">
                  <c:v>14092</c:v>
                </c:pt>
                <c:pt idx="6">
                  <c:v>12183</c:v>
                </c:pt>
              </c:numCache>
            </c:numRef>
          </c:val>
          <c:extLst>
            <c:ext xmlns:c16="http://schemas.microsoft.com/office/drawing/2014/chart" uri="{C3380CC4-5D6E-409C-BE32-E72D297353CC}">
              <c16:uniqueId val="{00000000-8BFF-4CAC-8824-B41CB8CF8B3B}"/>
            </c:ext>
          </c:extLst>
        </c:ser>
        <c:dLbls>
          <c:showLegendKey val="0"/>
          <c:showVal val="0"/>
          <c:showCatName val="0"/>
          <c:showSerName val="0"/>
          <c:showPercent val="0"/>
          <c:showBubbleSize val="0"/>
        </c:dLbls>
        <c:gapWidth val="150"/>
        <c:axId val="932187776"/>
        <c:axId val="1"/>
      </c:barChart>
      <c:lineChart>
        <c:grouping val="standard"/>
        <c:varyColors val="0"/>
        <c:ser>
          <c:idx val="1"/>
          <c:order val="1"/>
          <c:tx>
            <c:strRef>
              <c:f>'kr.apgr-gadi'!$C$58</c:f>
              <c:strCache>
                <c:ptCount val="1"/>
                <c:pt idx="0">
                  <c:v>iekšzemes satiksmē</c:v>
                </c:pt>
              </c:strCache>
            </c:strRef>
          </c:tx>
          <c:marker>
            <c:symbol val="none"/>
          </c:marker>
          <c:cat>
            <c:numRef>
              <c:f>'kr.apgr-gadi'!$A$59:$A$65</c:f>
              <c:numCache>
                <c:formatCode>General</c:formatCode>
                <c:ptCount val="7"/>
                <c:pt idx="0">
                  <c:v>2014</c:v>
                </c:pt>
                <c:pt idx="1">
                  <c:v>2015</c:v>
                </c:pt>
                <c:pt idx="2">
                  <c:v>2016</c:v>
                </c:pt>
                <c:pt idx="3">
                  <c:v>2017</c:v>
                </c:pt>
                <c:pt idx="4">
                  <c:v>2018</c:v>
                </c:pt>
                <c:pt idx="5">
                  <c:v>2019</c:v>
                </c:pt>
                <c:pt idx="6">
                  <c:v>2020</c:v>
                </c:pt>
              </c:numCache>
            </c:numRef>
          </c:cat>
          <c:val>
            <c:numRef>
              <c:f>'kr.apgr-gadi'!$C$59:$C$65</c:f>
              <c:numCache>
                <c:formatCode>0</c:formatCode>
                <c:ptCount val="7"/>
                <c:pt idx="0">
                  <c:v>1796</c:v>
                </c:pt>
                <c:pt idx="1">
                  <c:v>1884</c:v>
                </c:pt>
                <c:pt idx="2">
                  <c:v>1931</c:v>
                </c:pt>
                <c:pt idx="3">
                  <c:v>2297</c:v>
                </c:pt>
                <c:pt idx="4">
                  <c:v>2473</c:v>
                </c:pt>
                <c:pt idx="5">
                  <c:v>2477</c:v>
                </c:pt>
                <c:pt idx="6">
                  <c:v>2763</c:v>
                </c:pt>
              </c:numCache>
            </c:numRef>
          </c:val>
          <c:smooth val="0"/>
          <c:extLst>
            <c:ext xmlns:c16="http://schemas.microsoft.com/office/drawing/2014/chart" uri="{C3380CC4-5D6E-409C-BE32-E72D297353CC}">
              <c16:uniqueId val="{00000001-8BFF-4CAC-8824-B41CB8CF8B3B}"/>
            </c:ext>
          </c:extLst>
        </c:ser>
        <c:ser>
          <c:idx val="2"/>
          <c:order val="2"/>
          <c:tx>
            <c:strRef>
              <c:f>'kr.apgr-gadi'!$D$58</c:f>
              <c:strCache>
                <c:ptCount val="1"/>
                <c:pt idx="0">
                  <c:v>starptautiskajā satiksmē</c:v>
                </c:pt>
              </c:strCache>
            </c:strRef>
          </c:tx>
          <c:marker>
            <c:symbol val="none"/>
          </c:marker>
          <c:cat>
            <c:numRef>
              <c:f>'kr.apgr-gadi'!$A$59:$A$65</c:f>
              <c:numCache>
                <c:formatCode>General</c:formatCode>
                <c:ptCount val="7"/>
                <c:pt idx="0">
                  <c:v>2014</c:v>
                </c:pt>
                <c:pt idx="1">
                  <c:v>2015</c:v>
                </c:pt>
                <c:pt idx="2">
                  <c:v>2016</c:v>
                </c:pt>
                <c:pt idx="3">
                  <c:v>2017</c:v>
                </c:pt>
                <c:pt idx="4">
                  <c:v>2018</c:v>
                </c:pt>
                <c:pt idx="5">
                  <c:v>2019</c:v>
                </c:pt>
                <c:pt idx="6">
                  <c:v>2020</c:v>
                </c:pt>
              </c:numCache>
            </c:numRef>
          </c:cat>
          <c:val>
            <c:numRef>
              <c:f>'kr.apgr-gadi'!$D$59:$D$65</c:f>
              <c:numCache>
                <c:formatCode>0</c:formatCode>
                <c:ptCount val="7"/>
                <c:pt idx="0">
                  <c:v>10929</c:v>
                </c:pt>
                <c:pt idx="1">
                  <c:v>11937</c:v>
                </c:pt>
                <c:pt idx="2">
                  <c:v>11420</c:v>
                </c:pt>
                <c:pt idx="3">
                  <c:v>11732</c:v>
                </c:pt>
                <c:pt idx="4">
                  <c:v>11538</c:v>
                </c:pt>
                <c:pt idx="5">
                  <c:v>11615</c:v>
                </c:pt>
                <c:pt idx="6">
                  <c:v>9420</c:v>
                </c:pt>
              </c:numCache>
            </c:numRef>
          </c:val>
          <c:smooth val="0"/>
          <c:extLst>
            <c:ext xmlns:c16="http://schemas.microsoft.com/office/drawing/2014/chart" uri="{C3380CC4-5D6E-409C-BE32-E72D297353CC}">
              <c16:uniqueId val="{00000002-8BFF-4CAC-8824-B41CB8CF8B3B}"/>
            </c:ext>
          </c:extLst>
        </c:ser>
        <c:dLbls>
          <c:showLegendKey val="0"/>
          <c:showVal val="0"/>
          <c:showCatName val="0"/>
          <c:showSerName val="0"/>
          <c:showPercent val="0"/>
          <c:showBubbleSize val="0"/>
        </c:dLbls>
        <c:marker val="1"/>
        <c:smooth val="0"/>
        <c:axId val="932187776"/>
        <c:axId val="1"/>
      </c:lineChart>
      <c:catAx>
        <c:axId val="93218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Times New Roman"/>
                    <a:ea typeface="Times New Roman"/>
                    <a:cs typeface="Times New Roman"/>
                  </a:defRPr>
                </a:pPr>
                <a:r>
                  <a:rPr lang="en-US"/>
                  <a:t>milj.t/km</a:t>
                </a:r>
              </a:p>
            </c:rich>
          </c:tx>
          <c:overlay val="0"/>
          <c:spPr>
            <a:noFill/>
            <a:ln w="25400">
              <a:noFill/>
            </a:ln>
          </c:spPr>
        </c:title>
        <c:numFmt formatCode="0" sourceLinked="1"/>
        <c:majorTickMark val="none"/>
        <c:minorTickMark val="none"/>
        <c:tickLblPos val="nextTo"/>
        <c:spPr>
          <a:ln w="9525">
            <a:noFill/>
          </a:ln>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932187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a:lstStyle/>
          <a:p>
            <a:pPr rtl="0">
              <a:defRPr sz="900" b="0" i="0" u="none" strike="noStrike" baseline="0">
                <a:solidFill>
                  <a:srgbClr val="000000"/>
                </a:solidFill>
                <a:latin typeface="Times New Roman"/>
                <a:ea typeface="Times New Roman"/>
                <a:cs typeface="Times New Roman"/>
              </a:defRPr>
            </a:pPr>
            <a:endParaRPr lang="lv-LV"/>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'kr.parv-gadi'!$B$58</c:f>
              <c:strCache>
                <c:ptCount val="1"/>
                <c:pt idx="0">
                  <c:v>iekšzemē</c:v>
                </c:pt>
              </c:strCache>
            </c:strRef>
          </c:tx>
          <c:spPr>
            <a:solidFill>
              <a:schemeClr val="accent1"/>
            </a:solidFill>
            <a:ln>
              <a:noFill/>
            </a:ln>
            <a:effectLst/>
          </c:spPr>
          <c:invertIfNegative val="0"/>
          <c:cat>
            <c:numRef>
              <c:f>'kr.parv-gadi'!$A$59:$A$65</c:f>
              <c:numCache>
                <c:formatCode>General</c:formatCode>
                <c:ptCount val="7"/>
                <c:pt idx="0">
                  <c:v>2014</c:v>
                </c:pt>
                <c:pt idx="1">
                  <c:v>2015</c:v>
                </c:pt>
                <c:pt idx="2">
                  <c:v>2016</c:v>
                </c:pt>
                <c:pt idx="3">
                  <c:v>2017</c:v>
                </c:pt>
                <c:pt idx="4">
                  <c:v>2018</c:v>
                </c:pt>
                <c:pt idx="5">
                  <c:v>2019</c:v>
                </c:pt>
                <c:pt idx="6">
                  <c:v>2020</c:v>
                </c:pt>
              </c:numCache>
            </c:numRef>
          </c:cat>
          <c:val>
            <c:numRef>
              <c:f>'kr.parv-gadi'!$B$59:$B$65</c:f>
              <c:numCache>
                <c:formatCode>0.00</c:formatCode>
                <c:ptCount val="7"/>
                <c:pt idx="0">
                  <c:v>1.2570000000000001</c:v>
                </c:pt>
                <c:pt idx="1">
                  <c:v>1.671</c:v>
                </c:pt>
                <c:pt idx="2">
                  <c:v>1.4780000000000002</c:v>
                </c:pt>
                <c:pt idx="3">
                  <c:v>1.65</c:v>
                </c:pt>
                <c:pt idx="4">
                  <c:v>1.365</c:v>
                </c:pt>
                <c:pt idx="5" formatCode="General">
                  <c:v>1.71</c:v>
                </c:pt>
                <c:pt idx="6" formatCode="General">
                  <c:v>2.06</c:v>
                </c:pt>
              </c:numCache>
            </c:numRef>
          </c:val>
          <c:extLst>
            <c:ext xmlns:c16="http://schemas.microsoft.com/office/drawing/2014/chart" uri="{C3380CC4-5D6E-409C-BE32-E72D297353CC}">
              <c16:uniqueId val="{00000000-C9A2-4E9A-8935-268D1292B3D2}"/>
            </c:ext>
          </c:extLst>
        </c:ser>
        <c:ser>
          <c:idx val="1"/>
          <c:order val="1"/>
          <c:tx>
            <c:strRef>
              <c:f>'kr.parv-gadi'!$C$58</c:f>
              <c:strCache>
                <c:ptCount val="1"/>
                <c:pt idx="0">
                  <c:v>eksports</c:v>
                </c:pt>
              </c:strCache>
            </c:strRef>
          </c:tx>
          <c:spPr>
            <a:solidFill>
              <a:schemeClr val="accent2"/>
            </a:solidFill>
            <a:ln>
              <a:noFill/>
            </a:ln>
            <a:effectLst/>
          </c:spPr>
          <c:invertIfNegative val="0"/>
          <c:cat>
            <c:numRef>
              <c:f>'kr.parv-gadi'!$A$59:$A$65</c:f>
              <c:numCache>
                <c:formatCode>General</c:formatCode>
                <c:ptCount val="7"/>
                <c:pt idx="0">
                  <c:v>2014</c:v>
                </c:pt>
                <c:pt idx="1">
                  <c:v>2015</c:v>
                </c:pt>
                <c:pt idx="2">
                  <c:v>2016</c:v>
                </c:pt>
                <c:pt idx="3">
                  <c:v>2017</c:v>
                </c:pt>
                <c:pt idx="4">
                  <c:v>2018</c:v>
                </c:pt>
                <c:pt idx="5">
                  <c:v>2019</c:v>
                </c:pt>
                <c:pt idx="6">
                  <c:v>2020</c:v>
                </c:pt>
              </c:numCache>
            </c:numRef>
          </c:cat>
          <c:val>
            <c:numRef>
              <c:f>'kr.parv-gadi'!$C$59:$C$65</c:f>
              <c:numCache>
                <c:formatCode>0.00</c:formatCode>
                <c:ptCount val="7"/>
                <c:pt idx="0">
                  <c:v>4.5200000000000005</c:v>
                </c:pt>
                <c:pt idx="1">
                  <c:v>2.8479999999999999</c:v>
                </c:pt>
                <c:pt idx="2">
                  <c:v>2.383</c:v>
                </c:pt>
                <c:pt idx="3">
                  <c:v>1.8380000000000001</c:v>
                </c:pt>
                <c:pt idx="4">
                  <c:v>2.3809999999999998</c:v>
                </c:pt>
                <c:pt idx="5" formatCode="General">
                  <c:v>2.29</c:v>
                </c:pt>
                <c:pt idx="6" formatCode="General">
                  <c:v>2.02</c:v>
                </c:pt>
              </c:numCache>
            </c:numRef>
          </c:val>
          <c:extLst>
            <c:ext xmlns:c16="http://schemas.microsoft.com/office/drawing/2014/chart" uri="{C3380CC4-5D6E-409C-BE32-E72D297353CC}">
              <c16:uniqueId val="{00000001-C9A2-4E9A-8935-268D1292B3D2}"/>
            </c:ext>
          </c:extLst>
        </c:ser>
        <c:ser>
          <c:idx val="2"/>
          <c:order val="2"/>
          <c:tx>
            <c:strRef>
              <c:f>'kr.parv-gadi'!$D$58</c:f>
              <c:strCache>
                <c:ptCount val="1"/>
                <c:pt idx="0">
                  <c:v>imports</c:v>
                </c:pt>
              </c:strCache>
            </c:strRef>
          </c:tx>
          <c:spPr>
            <a:solidFill>
              <a:schemeClr val="accent3"/>
            </a:solidFill>
            <a:ln>
              <a:noFill/>
            </a:ln>
            <a:effectLst/>
          </c:spPr>
          <c:invertIfNegative val="0"/>
          <c:cat>
            <c:numRef>
              <c:f>'kr.parv-gadi'!$A$59:$A$65</c:f>
              <c:numCache>
                <c:formatCode>General</c:formatCode>
                <c:ptCount val="7"/>
                <c:pt idx="0">
                  <c:v>2014</c:v>
                </c:pt>
                <c:pt idx="1">
                  <c:v>2015</c:v>
                </c:pt>
                <c:pt idx="2">
                  <c:v>2016</c:v>
                </c:pt>
                <c:pt idx="3">
                  <c:v>2017</c:v>
                </c:pt>
                <c:pt idx="4">
                  <c:v>2018</c:v>
                </c:pt>
                <c:pt idx="5">
                  <c:v>2019</c:v>
                </c:pt>
                <c:pt idx="6">
                  <c:v>2020</c:v>
                </c:pt>
              </c:numCache>
            </c:numRef>
          </c:cat>
          <c:val>
            <c:numRef>
              <c:f>'kr.parv-gadi'!$D$59:$D$65</c:f>
              <c:numCache>
                <c:formatCode>0.00</c:formatCode>
                <c:ptCount val="7"/>
                <c:pt idx="0">
                  <c:v>49.408999999999999</c:v>
                </c:pt>
                <c:pt idx="1">
                  <c:v>48.277000000000001</c:v>
                </c:pt>
                <c:pt idx="2">
                  <c:v>42.036000000000001</c:v>
                </c:pt>
                <c:pt idx="3">
                  <c:v>36.584000000000003</c:v>
                </c:pt>
                <c:pt idx="4">
                  <c:v>40.469000000000001</c:v>
                </c:pt>
                <c:pt idx="5" formatCode="General">
                  <c:v>32.950000000000003</c:v>
                </c:pt>
                <c:pt idx="6" formatCode="General">
                  <c:v>16.3</c:v>
                </c:pt>
              </c:numCache>
            </c:numRef>
          </c:val>
          <c:extLst>
            <c:ext xmlns:c16="http://schemas.microsoft.com/office/drawing/2014/chart" uri="{C3380CC4-5D6E-409C-BE32-E72D297353CC}">
              <c16:uniqueId val="{00000002-C9A2-4E9A-8935-268D1292B3D2}"/>
            </c:ext>
          </c:extLst>
        </c:ser>
        <c:ser>
          <c:idx val="3"/>
          <c:order val="3"/>
          <c:tx>
            <c:strRef>
              <c:f>'kr.parv-gadi'!$E$58</c:f>
              <c:strCache>
                <c:ptCount val="1"/>
                <c:pt idx="0">
                  <c:v>tranzīts</c:v>
                </c:pt>
              </c:strCache>
            </c:strRef>
          </c:tx>
          <c:spPr>
            <a:solidFill>
              <a:schemeClr val="accent4"/>
            </a:solidFill>
            <a:ln>
              <a:noFill/>
            </a:ln>
            <a:effectLst/>
          </c:spPr>
          <c:invertIfNegative val="0"/>
          <c:cat>
            <c:numRef>
              <c:f>'kr.parv-gadi'!$A$59:$A$65</c:f>
              <c:numCache>
                <c:formatCode>General</c:formatCode>
                <c:ptCount val="7"/>
                <c:pt idx="0">
                  <c:v>2014</c:v>
                </c:pt>
                <c:pt idx="1">
                  <c:v>2015</c:v>
                </c:pt>
                <c:pt idx="2">
                  <c:v>2016</c:v>
                </c:pt>
                <c:pt idx="3">
                  <c:v>2017</c:v>
                </c:pt>
                <c:pt idx="4">
                  <c:v>2018</c:v>
                </c:pt>
                <c:pt idx="5">
                  <c:v>2019</c:v>
                </c:pt>
                <c:pt idx="6">
                  <c:v>2020</c:v>
                </c:pt>
              </c:numCache>
            </c:numRef>
          </c:cat>
          <c:val>
            <c:numRef>
              <c:f>'kr.parv-gadi'!$E$59:$E$65</c:f>
              <c:numCache>
                <c:formatCode>0.00</c:formatCode>
                <c:ptCount val="7"/>
                <c:pt idx="0">
                  <c:v>1.8540000000000001</c:v>
                </c:pt>
                <c:pt idx="1">
                  <c:v>2.8480000000000003</c:v>
                </c:pt>
                <c:pt idx="2">
                  <c:v>1.9159999999999999</c:v>
                </c:pt>
                <c:pt idx="3">
                  <c:v>3.7139999999999995</c:v>
                </c:pt>
                <c:pt idx="4">
                  <c:v>5.0449999999999999</c:v>
                </c:pt>
                <c:pt idx="5" formatCode="General">
                  <c:v>4.55</c:v>
                </c:pt>
                <c:pt idx="6" formatCode="General">
                  <c:v>3.72</c:v>
                </c:pt>
              </c:numCache>
            </c:numRef>
          </c:val>
          <c:extLst>
            <c:ext xmlns:c16="http://schemas.microsoft.com/office/drawing/2014/chart" uri="{C3380CC4-5D6E-409C-BE32-E72D297353CC}">
              <c16:uniqueId val="{00000003-C9A2-4E9A-8935-268D1292B3D2}"/>
            </c:ext>
          </c:extLst>
        </c:ser>
        <c:dLbls>
          <c:showLegendKey val="0"/>
          <c:showVal val="0"/>
          <c:showCatName val="0"/>
          <c:showSerName val="0"/>
          <c:showPercent val="0"/>
          <c:showBubbleSize val="0"/>
        </c:dLbls>
        <c:gapWidth val="150"/>
        <c:overlap val="100"/>
        <c:axId val="95138239"/>
        <c:axId val="1"/>
      </c:barChart>
      <c:catAx>
        <c:axId val="95138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0" spcFirstLastPara="1" vertOverflow="ellipsis" wrap="square" anchor="ctr" anchorCtr="1"/>
          <a:lstStyle/>
          <a:p>
            <a:pPr>
              <a:defRPr sz="900" b="0" i="0" u="none" strike="noStrike" kern="1200" baseline="0">
                <a:solidFill>
                  <a:srgbClr val="000000"/>
                </a:solidFill>
                <a:latin typeface="Times New Roman"/>
                <a:ea typeface="Times New Roman"/>
                <a:cs typeface="Times New Roman"/>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r>
                  <a:rPr lang="en-US"/>
                  <a:t>milj.tonnas</a:t>
                </a:r>
              </a:p>
            </c:rich>
          </c:tx>
          <c:overlay val="0"/>
          <c:spPr>
            <a:noFill/>
            <a:ln w="25400">
              <a:noFill/>
            </a:ln>
            <a:effectLst/>
          </c:spPr>
          <c:txPr>
            <a:bodyPr rot="-5400000" spcFirstLastPara="1" vertOverflow="ellipsis" vert="horz" wrap="square" anchor="ctr" anchorCtr="1"/>
            <a:lstStyle/>
            <a:p>
              <a:pPr>
                <a:defRPr sz="1000" b="0" i="0" u="none" strike="noStrike" kern="1200" baseline="0">
                  <a:solidFill>
                    <a:srgbClr val="000000"/>
                  </a:solidFill>
                  <a:latin typeface="Times New Roman"/>
                  <a:ea typeface="Times New Roman"/>
                  <a:cs typeface="Times New Roman"/>
                </a:defRPr>
              </a:pPr>
              <a:endParaRPr lang="lv-LV"/>
            </a:p>
          </c:txPr>
        </c:title>
        <c:numFmt formatCode="0.00" sourceLinked="1"/>
        <c:majorTickMark val="none"/>
        <c:minorTickMark val="none"/>
        <c:tickLblPos val="nextTo"/>
        <c:spPr>
          <a:noFill/>
          <a:ln w="9525" cap="flat" cmpd="sng" algn="ctr">
            <a:noFill/>
            <a:prstDash val="solid"/>
            <a:round/>
          </a:ln>
          <a:effectLst/>
        </c:spPr>
        <c:txPr>
          <a:bodyPr rot="0" spcFirstLastPara="1" vertOverflow="ellipsis" wrap="square" anchor="ctr" anchorCtr="1"/>
          <a:lstStyle/>
          <a:p>
            <a:pPr>
              <a:defRPr sz="900" b="0" i="0" u="none" strike="noStrike" kern="1200" baseline="0">
                <a:solidFill>
                  <a:srgbClr val="000000"/>
                </a:solidFill>
                <a:latin typeface="Times New Roman"/>
                <a:ea typeface="Times New Roman"/>
                <a:cs typeface="Times New Roman"/>
              </a:defRPr>
            </a:pPr>
            <a:endParaRPr lang="lv-LV"/>
          </a:p>
        </c:txPr>
        <c:crossAx val="95138239"/>
        <c:crosses val="autoZero"/>
        <c:crossBetween val="between"/>
      </c:valAx>
      <c:dTable>
        <c:showHorzBorder val="1"/>
        <c:showVertBorder val="1"/>
        <c:showOutline val="1"/>
        <c:showKeys val="1"/>
        <c:spPr>
          <a:noFill/>
          <a:ln w="9525" cap="flat" cmpd="sng" algn="ctr">
            <a:solidFill>
              <a:schemeClr val="tx1">
                <a:lumMod val="15000"/>
                <a:lumOff val="85000"/>
              </a:schemeClr>
            </a:solidFill>
            <a:prstDash val="solid"/>
            <a:round/>
          </a:ln>
          <a:effectLst/>
        </c:spPr>
        <c:txPr>
          <a:bodyPr rot="0" spcFirstLastPara="1" vertOverflow="ellipsis" vert="horz" wrap="square" anchor="ctr" anchorCtr="1"/>
          <a:lstStyle/>
          <a:p>
            <a:pPr rtl="0">
              <a:defRPr sz="800" b="0" i="0" u="none" strike="noStrike" kern="1200" baseline="0">
                <a:solidFill>
                  <a:srgbClr val="000000"/>
                </a:solidFill>
                <a:latin typeface="Times New Roman"/>
                <a:ea typeface="Times New Roman"/>
                <a:cs typeface="Times New Roman"/>
              </a:defRPr>
            </a:pPr>
            <a:endParaRPr lang="lv-LV"/>
          </a:p>
        </c:txPr>
      </c:dTable>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0" i="0" u="none" strike="noStrike" baseline="0">
                    <a:solidFill>
                      <a:srgbClr val="000000"/>
                    </a:solidFill>
                    <a:latin typeface="Times New Roman"/>
                    <a:ea typeface="Times New Roman"/>
                    <a:cs typeface="Times New Roman"/>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'kr.apgr-gadi'!$A$24:$A$30</c:f>
              <c:numCache>
                <c:formatCode>General</c:formatCode>
                <c:ptCount val="7"/>
                <c:pt idx="0">
                  <c:v>2014</c:v>
                </c:pt>
                <c:pt idx="1">
                  <c:v>2015</c:v>
                </c:pt>
                <c:pt idx="2">
                  <c:v>2016</c:v>
                </c:pt>
                <c:pt idx="3">
                  <c:v>2017</c:v>
                </c:pt>
                <c:pt idx="4">
                  <c:v>2018</c:v>
                </c:pt>
                <c:pt idx="5">
                  <c:v>2019</c:v>
                </c:pt>
                <c:pt idx="6">
                  <c:v>2020</c:v>
                </c:pt>
              </c:numCache>
            </c:numRef>
          </c:cat>
          <c:val>
            <c:numRef>
              <c:f>'kr.apgr-gadi'!$B$24:$B$30</c:f>
              <c:numCache>
                <c:formatCode>General</c:formatCode>
                <c:ptCount val="7"/>
                <c:pt idx="0">
                  <c:v>19440.7</c:v>
                </c:pt>
                <c:pt idx="1">
                  <c:v>18905.900000000001</c:v>
                </c:pt>
                <c:pt idx="2">
                  <c:v>15872.8</c:v>
                </c:pt>
                <c:pt idx="3" formatCode="0.0">
                  <c:v>15013.706</c:v>
                </c:pt>
                <c:pt idx="4">
                  <c:v>17858.8</c:v>
                </c:pt>
                <c:pt idx="5">
                  <c:v>15018.8</c:v>
                </c:pt>
                <c:pt idx="6">
                  <c:v>7979.4000000000005</c:v>
                </c:pt>
              </c:numCache>
            </c:numRef>
          </c:val>
          <c:extLst>
            <c:ext xmlns:c16="http://schemas.microsoft.com/office/drawing/2014/chart" uri="{C3380CC4-5D6E-409C-BE32-E72D297353CC}">
              <c16:uniqueId val="{00000000-08FD-4D13-AE45-B2D33743F6A1}"/>
            </c:ext>
          </c:extLst>
        </c:ser>
        <c:dLbls>
          <c:showLegendKey val="0"/>
          <c:showVal val="0"/>
          <c:showCatName val="0"/>
          <c:showSerName val="0"/>
          <c:showPercent val="0"/>
          <c:showBubbleSize val="0"/>
        </c:dLbls>
        <c:gapWidth val="219"/>
        <c:overlap val="-27"/>
        <c:axId val="1933940512"/>
        <c:axId val="1"/>
      </c:barChart>
      <c:catAx>
        <c:axId val="193394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000000"/>
                    </a:solidFill>
                    <a:latin typeface="Times New Roman"/>
                    <a:ea typeface="Times New Roman"/>
                    <a:cs typeface="Times New Roman"/>
                  </a:defRPr>
                </a:pPr>
                <a:r>
                  <a:rPr lang="en-US"/>
                  <a:t>milj.t/km</a:t>
                </a:r>
              </a:p>
            </c:rich>
          </c:tx>
          <c:overlay val="0"/>
          <c:spPr>
            <a:noFill/>
            <a:ln w="25400">
              <a:noFill/>
            </a:ln>
          </c:spPr>
        </c:title>
        <c:numFmt formatCode="General" sourceLinked="1"/>
        <c:majorTickMark val="none"/>
        <c:minorTickMark val="none"/>
        <c:tickLblPos val="nextTo"/>
        <c:spPr>
          <a:ln w="9525">
            <a:noFill/>
          </a:ln>
        </c:spPr>
        <c:txPr>
          <a:bodyPr rot="0" vert="horz"/>
          <a:lstStyle/>
          <a:p>
            <a:pPr>
              <a:defRPr sz="900" b="0" i="0" u="none" strike="noStrike" baseline="0">
                <a:solidFill>
                  <a:srgbClr val="000000"/>
                </a:solidFill>
                <a:latin typeface="Times New Roman"/>
                <a:ea typeface="Times New Roman"/>
                <a:cs typeface="Times New Roman"/>
              </a:defRPr>
            </a:pPr>
            <a:endParaRPr lang="lv-LV"/>
          </a:p>
        </c:txPr>
        <c:crossAx val="193394051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a:ea typeface="Times New Roman"/>
          <a:cs typeface="Times New Roman"/>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Sheet1!$B$5</c:f>
              <c:strCache>
                <c:ptCount val="1"/>
                <c:pt idx="0">
                  <c:v>dzelzceļa transports</c:v>
                </c:pt>
              </c:strCache>
            </c:strRef>
          </c:tx>
          <c:spPr>
            <a:solidFill>
              <a:schemeClr val="accent1"/>
            </a:solidFill>
            <a:ln>
              <a:noFill/>
            </a:ln>
            <a:effectLst/>
          </c:spPr>
          <c:invertIfNegative val="0"/>
          <c:cat>
            <c:numRef>
              <c:f>Sheet1!$C$4:$I$4</c:f>
              <c:numCache>
                <c:formatCode>General</c:formatCode>
                <c:ptCount val="7"/>
                <c:pt idx="0">
                  <c:v>2014</c:v>
                </c:pt>
                <c:pt idx="1">
                  <c:v>2015</c:v>
                </c:pt>
                <c:pt idx="2">
                  <c:v>2016</c:v>
                </c:pt>
                <c:pt idx="3">
                  <c:v>2017</c:v>
                </c:pt>
                <c:pt idx="4">
                  <c:v>2018</c:v>
                </c:pt>
                <c:pt idx="5">
                  <c:v>2019</c:v>
                </c:pt>
                <c:pt idx="6">
                  <c:v>2020</c:v>
                </c:pt>
              </c:numCache>
            </c:numRef>
          </c:cat>
          <c:val>
            <c:numRef>
              <c:f>Sheet1!$C$5:$I$5</c:f>
              <c:numCache>
                <c:formatCode>General</c:formatCode>
                <c:ptCount val="7"/>
                <c:pt idx="0">
                  <c:v>19.2</c:v>
                </c:pt>
                <c:pt idx="1">
                  <c:v>17.100000000000001</c:v>
                </c:pt>
                <c:pt idx="2">
                  <c:v>17.2</c:v>
                </c:pt>
                <c:pt idx="3">
                  <c:v>17.5</c:v>
                </c:pt>
                <c:pt idx="4">
                  <c:v>18.2</c:v>
                </c:pt>
                <c:pt idx="5">
                  <c:v>18.600000000000001</c:v>
                </c:pt>
                <c:pt idx="6">
                  <c:v>12.9</c:v>
                </c:pt>
              </c:numCache>
            </c:numRef>
          </c:val>
          <c:extLst>
            <c:ext xmlns:c16="http://schemas.microsoft.com/office/drawing/2014/chart" uri="{C3380CC4-5D6E-409C-BE32-E72D297353CC}">
              <c16:uniqueId val="{00000000-8780-4FD8-9007-F9E763484701}"/>
            </c:ext>
          </c:extLst>
        </c:ser>
        <c:ser>
          <c:idx val="1"/>
          <c:order val="1"/>
          <c:tx>
            <c:strRef>
              <c:f>Sheet1!$B$6</c:f>
              <c:strCache>
                <c:ptCount val="1"/>
                <c:pt idx="0">
                  <c:v>regulārās satiksmes autobusi</c:v>
                </c:pt>
              </c:strCache>
            </c:strRef>
          </c:tx>
          <c:spPr>
            <a:solidFill>
              <a:schemeClr val="accent2"/>
            </a:solidFill>
            <a:ln>
              <a:noFill/>
            </a:ln>
            <a:effectLst/>
          </c:spPr>
          <c:invertIfNegative val="0"/>
          <c:cat>
            <c:numRef>
              <c:f>Sheet1!$C$4:$I$4</c:f>
              <c:numCache>
                <c:formatCode>General</c:formatCode>
                <c:ptCount val="7"/>
                <c:pt idx="0">
                  <c:v>2014</c:v>
                </c:pt>
                <c:pt idx="1">
                  <c:v>2015</c:v>
                </c:pt>
                <c:pt idx="2">
                  <c:v>2016</c:v>
                </c:pt>
                <c:pt idx="3">
                  <c:v>2017</c:v>
                </c:pt>
                <c:pt idx="4">
                  <c:v>2018</c:v>
                </c:pt>
                <c:pt idx="5">
                  <c:v>2019</c:v>
                </c:pt>
                <c:pt idx="6">
                  <c:v>2020</c:v>
                </c:pt>
              </c:numCache>
            </c:numRef>
          </c:cat>
          <c:val>
            <c:numRef>
              <c:f>Sheet1!$C$6:$I$6</c:f>
              <c:numCache>
                <c:formatCode>General</c:formatCode>
                <c:ptCount val="7"/>
                <c:pt idx="0">
                  <c:v>146.1</c:v>
                </c:pt>
                <c:pt idx="1">
                  <c:v>144.4</c:v>
                </c:pt>
                <c:pt idx="2">
                  <c:v>142.9</c:v>
                </c:pt>
                <c:pt idx="3">
                  <c:v>140.19999999999999</c:v>
                </c:pt>
                <c:pt idx="4">
                  <c:v>140.6</c:v>
                </c:pt>
                <c:pt idx="5">
                  <c:v>140</c:v>
                </c:pt>
                <c:pt idx="6">
                  <c:v>86.8</c:v>
                </c:pt>
              </c:numCache>
            </c:numRef>
          </c:val>
          <c:extLst>
            <c:ext xmlns:c16="http://schemas.microsoft.com/office/drawing/2014/chart" uri="{C3380CC4-5D6E-409C-BE32-E72D297353CC}">
              <c16:uniqueId val="{00000001-8780-4FD8-9007-F9E763484701}"/>
            </c:ext>
          </c:extLst>
        </c:ser>
        <c:ser>
          <c:idx val="2"/>
          <c:order val="2"/>
          <c:tx>
            <c:strRef>
              <c:f>Sheet1!$B$7</c:f>
              <c:strCache>
                <c:ptCount val="1"/>
                <c:pt idx="0">
                  <c:v>pilsētu elektriskais transports (tramvaji, trolejbusi)</c:v>
                </c:pt>
              </c:strCache>
            </c:strRef>
          </c:tx>
          <c:spPr>
            <a:solidFill>
              <a:schemeClr val="accent3"/>
            </a:solidFill>
            <a:ln>
              <a:noFill/>
            </a:ln>
            <a:effectLst/>
          </c:spPr>
          <c:invertIfNegative val="0"/>
          <c:cat>
            <c:numRef>
              <c:f>Sheet1!$C$4:$I$4</c:f>
              <c:numCache>
                <c:formatCode>General</c:formatCode>
                <c:ptCount val="7"/>
                <c:pt idx="0">
                  <c:v>2014</c:v>
                </c:pt>
                <c:pt idx="1">
                  <c:v>2015</c:v>
                </c:pt>
                <c:pt idx="2">
                  <c:v>2016</c:v>
                </c:pt>
                <c:pt idx="3">
                  <c:v>2017</c:v>
                </c:pt>
                <c:pt idx="4">
                  <c:v>2018</c:v>
                </c:pt>
                <c:pt idx="5">
                  <c:v>2019</c:v>
                </c:pt>
                <c:pt idx="6">
                  <c:v>2020</c:v>
                </c:pt>
              </c:numCache>
            </c:numRef>
          </c:cat>
          <c:val>
            <c:numRef>
              <c:f>Sheet1!$C$7:$I$7</c:f>
              <c:numCache>
                <c:formatCode>0.0</c:formatCode>
                <c:ptCount val="7"/>
                <c:pt idx="0">
                  <c:v>92</c:v>
                </c:pt>
                <c:pt idx="1">
                  <c:v>87.9</c:v>
                </c:pt>
                <c:pt idx="2">
                  <c:v>84.6</c:v>
                </c:pt>
                <c:pt idx="3">
                  <c:v>85.1</c:v>
                </c:pt>
                <c:pt idx="4">
                  <c:v>83.5</c:v>
                </c:pt>
                <c:pt idx="5">
                  <c:v>80.7</c:v>
                </c:pt>
                <c:pt idx="6">
                  <c:v>52.4</c:v>
                </c:pt>
              </c:numCache>
            </c:numRef>
          </c:val>
          <c:extLst>
            <c:ext xmlns:c16="http://schemas.microsoft.com/office/drawing/2014/chart" uri="{C3380CC4-5D6E-409C-BE32-E72D297353CC}">
              <c16:uniqueId val="{00000002-8780-4FD8-9007-F9E763484701}"/>
            </c:ext>
          </c:extLst>
        </c:ser>
        <c:dLbls>
          <c:showLegendKey val="0"/>
          <c:showVal val="0"/>
          <c:showCatName val="0"/>
          <c:showSerName val="0"/>
          <c:showPercent val="0"/>
          <c:showBubbleSize val="0"/>
        </c:dLbls>
        <c:gapWidth val="219"/>
        <c:overlap val="-27"/>
        <c:axId val="997856768"/>
        <c:axId val="997868000"/>
      </c:barChart>
      <c:catAx>
        <c:axId val="99785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7868000"/>
        <c:crosses val="autoZero"/>
        <c:auto val="1"/>
        <c:lblAlgn val="ctr"/>
        <c:lblOffset val="100"/>
        <c:noMultiLvlLbl val="0"/>
      </c:catAx>
      <c:valAx>
        <c:axId val="997868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cilvēku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997856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Sheet1!$B$13</c:f>
              <c:strCache>
                <c:ptCount val="1"/>
                <c:pt idx="0">
                  <c:v>dzelzceļa transports</c:v>
                </c:pt>
              </c:strCache>
            </c:strRef>
          </c:tx>
          <c:spPr>
            <a:solidFill>
              <a:schemeClr val="accent1"/>
            </a:solidFill>
            <a:ln>
              <a:noFill/>
            </a:ln>
            <a:effectLst/>
          </c:spPr>
          <c:invertIfNegative val="0"/>
          <c:cat>
            <c:numRef>
              <c:f>Sheet1!$C$12:$I$12</c:f>
              <c:numCache>
                <c:formatCode>General</c:formatCode>
                <c:ptCount val="7"/>
                <c:pt idx="0">
                  <c:v>2014</c:v>
                </c:pt>
                <c:pt idx="1">
                  <c:v>2015</c:v>
                </c:pt>
                <c:pt idx="2">
                  <c:v>2016</c:v>
                </c:pt>
                <c:pt idx="3">
                  <c:v>2017</c:v>
                </c:pt>
                <c:pt idx="4">
                  <c:v>2018</c:v>
                </c:pt>
                <c:pt idx="5">
                  <c:v>2019</c:v>
                </c:pt>
                <c:pt idx="6">
                  <c:v>2020</c:v>
                </c:pt>
              </c:numCache>
            </c:numRef>
          </c:cat>
          <c:val>
            <c:numRef>
              <c:f>Sheet1!$C$13:$I$13</c:f>
              <c:numCache>
                <c:formatCode>General</c:formatCode>
                <c:ptCount val="7"/>
                <c:pt idx="0">
                  <c:v>649</c:v>
                </c:pt>
                <c:pt idx="1">
                  <c:v>591</c:v>
                </c:pt>
                <c:pt idx="2">
                  <c:v>584</c:v>
                </c:pt>
                <c:pt idx="3">
                  <c:v>596</c:v>
                </c:pt>
                <c:pt idx="4">
                  <c:v>624</c:v>
                </c:pt>
                <c:pt idx="5">
                  <c:v>643</c:v>
                </c:pt>
                <c:pt idx="6">
                  <c:v>413</c:v>
                </c:pt>
              </c:numCache>
            </c:numRef>
          </c:val>
          <c:extLst>
            <c:ext xmlns:c16="http://schemas.microsoft.com/office/drawing/2014/chart" uri="{C3380CC4-5D6E-409C-BE32-E72D297353CC}">
              <c16:uniqueId val="{00000000-E3E1-40A2-90EF-150D76550490}"/>
            </c:ext>
          </c:extLst>
        </c:ser>
        <c:ser>
          <c:idx val="1"/>
          <c:order val="1"/>
          <c:tx>
            <c:strRef>
              <c:f>Sheet1!$B$14</c:f>
              <c:strCache>
                <c:ptCount val="1"/>
                <c:pt idx="0">
                  <c:v>regulārās satiksmes autobusi</c:v>
                </c:pt>
              </c:strCache>
            </c:strRef>
          </c:tx>
          <c:spPr>
            <a:solidFill>
              <a:schemeClr val="accent2"/>
            </a:solidFill>
            <a:ln>
              <a:noFill/>
            </a:ln>
            <a:effectLst/>
          </c:spPr>
          <c:invertIfNegative val="0"/>
          <c:cat>
            <c:numRef>
              <c:f>Sheet1!$C$12:$I$12</c:f>
              <c:numCache>
                <c:formatCode>General</c:formatCode>
                <c:ptCount val="7"/>
                <c:pt idx="0">
                  <c:v>2014</c:v>
                </c:pt>
                <c:pt idx="1">
                  <c:v>2015</c:v>
                </c:pt>
                <c:pt idx="2">
                  <c:v>2016</c:v>
                </c:pt>
                <c:pt idx="3">
                  <c:v>2017</c:v>
                </c:pt>
                <c:pt idx="4">
                  <c:v>2018</c:v>
                </c:pt>
                <c:pt idx="5">
                  <c:v>2019</c:v>
                </c:pt>
                <c:pt idx="6">
                  <c:v>2020</c:v>
                </c:pt>
              </c:numCache>
            </c:numRef>
          </c:cat>
          <c:val>
            <c:numRef>
              <c:f>Sheet1!$C$14:$I$14</c:f>
              <c:numCache>
                <c:formatCode>General</c:formatCode>
                <c:ptCount val="7"/>
                <c:pt idx="0">
                  <c:v>2345</c:v>
                </c:pt>
                <c:pt idx="1">
                  <c:v>2232</c:v>
                </c:pt>
                <c:pt idx="2">
                  <c:v>2187</c:v>
                </c:pt>
                <c:pt idx="3">
                  <c:v>2146</c:v>
                </c:pt>
                <c:pt idx="4">
                  <c:v>2156</c:v>
                </c:pt>
                <c:pt idx="5">
                  <c:v>2191</c:v>
                </c:pt>
                <c:pt idx="6">
                  <c:v>1378</c:v>
                </c:pt>
              </c:numCache>
            </c:numRef>
          </c:val>
          <c:extLst>
            <c:ext xmlns:c16="http://schemas.microsoft.com/office/drawing/2014/chart" uri="{C3380CC4-5D6E-409C-BE32-E72D297353CC}">
              <c16:uniqueId val="{00000001-E3E1-40A2-90EF-150D76550490}"/>
            </c:ext>
          </c:extLst>
        </c:ser>
        <c:dLbls>
          <c:showLegendKey val="0"/>
          <c:showVal val="0"/>
          <c:showCatName val="0"/>
          <c:showSerName val="0"/>
          <c:showPercent val="0"/>
          <c:showBubbleSize val="0"/>
        </c:dLbls>
        <c:gapWidth val="219"/>
        <c:overlap val="-27"/>
        <c:axId val="1226492224"/>
        <c:axId val="1226491392"/>
      </c:barChart>
      <c:catAx>
        <c:axId val="1226492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6491392"/>
        <c:crosses val="autoZero"/>
        <c:auto val="1"/>
        <c:lblAlgn val="ctr"/>
        <c:lblOffset val="100"/>
        <c:noMultiLvlLbl val="0"/>
      </c:catAx>
      <c:valAx>
        <c:axId val="122649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milj. pasažierkilometru</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226492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82174103237095"/>
          <c:y val="9.7222222222222224E-2"/>
          <c:w val="0.77317825896762893"/>
          <c:h val="0.7092053076698745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LAPA5!$A$37:$A$43</c:f>
              <c:numCache>
                <c:formatCode>General</c:formatCode>
                <c:ptCount val="7"/>
                <c:pt idx="0">
                  <c:v>2014</c:v>
                </c:pt>
                <c:pt idx="1">
                  <c:v>2015</c:v>
                </c:pt>
                <c:pt idx="2">
                  <c:v>2016</c:v>
                </c:pt>
                <c:pt idx="3">
                  <c:v>2017</c:v>
                </c:pt>
                <c:pt idx="4">
                  <c:v>2018</c:v>
                </c:pt>
                <c:pt idx="5">
                  <c:v>2019</c:v>
                </c:pt>
                <c:pt idx="6">
                  <c:v>2020</c:v>
                </c:pt>
              </c:numCache>
            </c:numRef>
          </c:cat>
          <c:val>
            <c:numRef>
              <c:f>LAPA5!$B$37:$B$43</c:f>
              <c:numCache>
                <c:formatCode>General</c:formatCode>
                <c:ptCount val="7"/>
                <c:pt idx="0">
                  <c:v>3728</c:v>
                </c:pt>
                <c:pt idx="1">
                  <c:v>3692</c:v>
                </c:pt>
                <c:pt idx="2">
                  <c:v>3792</c:v>
                </c:pt>
                <c:pt idx="3">
                  <c:v>3875</c:v>
                </c:pt>
                <c:pt idx="4">
                  <c:v>3975</c:v>
                </c:pt>
                <c:pt idx="5">
                  <c:v>3729</c:v>
                </c:pt>
                <c:pt idx="6">
                  <c:v>3403</c:v>
                </c:pt>
              </c:numCache>
            </c:numRef>
          </c:val>
          <c:extLst>
            <c:ext xmlns:c16="http://schemas.microsoft.com/office/drawing/2014/chart" uri="{C3380CC4-5D6E-409C-BE32-E72D297353CC}">
              <c16:uniqueId val="{00000000-101E-4D4B-A458-C7B6E653B6DE}"/>
            </c:ext>
          </c:extLst>
        </c:ser>
        <c:dLbls>
          <c:dLblPos val="outEnd"/>
          <c:showLegendKey val="0"/>
          <c:showVal val="1"/>
          <c:showCatName val="0"/>
          <c:showSerName val="0"/>
          <c:showPercent val="0"/>
          <c:showBubbleSize val="0"/>
        </c:dLbls>
        <c:gapWidth val="219"/>
        <c:overlap val="-27"/>
        <c:axId val="2049549616"/>
        <c:axId val="2049551280"/>
      </c:barChart>
      <c:catAx>
        <c:axId val="204954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9551280"/>
        <c:crosses val="autoZero"/>
        <c:auto val="1"/>
        <c:lblAlgn val="ctr"/>
        <c:lblOffset val="100"/>
        <c:noMultiLvlLbl val="0"/>
      </c:catAx>
      <c:valAx>
        <c:axId val="2049551280"/>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skaits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49549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0.03958</cdr:x>
      <cdr:y>0.86979</cdr:y>
    </cdr:from>
    <cdr:to>
      <cdr:x>0.72917</cdr:x>
      <cdr:y>0.94965</cdr:y>
    </cdr:to>
    <cdr:sp macro="" textlink="">
      <cdr:nvSpPr>
        <cdr:cNvPr id="2" name="TextBox 1">
          <a:extLst xmlns:a="http://schemas.openxmlformats.org/drawingml/2006/main">
            <a:ext uri="{FF2B5EF4-FFF2-40B4-BE49-F238E27FC236}">
              <a16:creationId xmlns:a16="http://schemas.microsoft.com/office/drawing/2014/main" id="{46A9E1B2-7ED2-42BC-A0F0-8517F049E271}"/>
            </a:ext>
          </a:extLst>
        </cdr:cNvPr>
        <cdr:cNvSpPr txBox="1"/>
      </cdr:nvSpPr>
      <cdr:spPr>
        <a:xfrm xmlns:a="http://schemas.openxmlformats.org/drawingml/2006/main">
          <a:off x="180975" y="2386012"/>
          <a:ext cx="315277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 šo transportlīdzekļu vadītāji un pasažieri</a:t>
          </a:r>
        </a:p>
      </cdr:txBody>
    </cdr:sp>
  </cdr:relSizeAnchor>
</c:userShapes>
</file>

<file path=word/drawings/drawing2.xml><?xml version="1.0" encoding="utf-8"?>
<c:userShapes xmlns:c="http://schemas.openxmlformats.org/drawingml/2006/chart">
  <cdr:relSizeAnchor xmlns:cdr="http://schemas.openxmlformats.org/drawingml/2006/chartDrawing">
    <cdr:from>
      <cdr:x>0.05816</cdr:x>
      <cdr:y>0.88779</cdr:y>
    </cdr:from>
    <cdr:to>
      <cdr:x>0.74774</cdr:x>
      <cdr:y>0.96765</cdr:y>
    </cdr:to>
    <cdr:sp macro="" textlink="">
      <cdr:nvSpPr>
        <cdr:cNvPr id="2" name="TextBox 1">
          <a:extLst xmlns:a="http://schemas.openxmlformats.org/drawingml/2006/main">
            <a:ext uri="{FF2B5EF4-FFF2-40B4-BE49-F238E27FC236}">
              <a16:creationId xmlns:a16="http://schemas.microsoft.com/office/drawing/2014/main" id="{91422F07-1CB6-4DBF-A429-7AE7F608EEA1}"/>
            </a:ext>
          </a:extLst>
        </cdr:cNvPr>
        <cdr:cNvSpPr txBox="1"/>
      </cdr:nvSpPr>
      <cdr:spPr>
        <a:xfrm xmlns:a="http://schemas.openxmlformats.org/drawingml/2006/main">
          <a:off x="251242" y="1917307"/>
          <a:ext cx="2978920" cy="1724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a:latin typeface="Times New Roman" panose="02020603050405020304" pitchFamily="18" charset="0"/>
              <a:cs typeface="Times New Roman" panose="02020603050405020304" pitchFamily="18" charset="0"/>
            </a:rPr>
            <a:t>* šo transportlīdzekļu vadītāji un pasažieri</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8891E-CD6B-4476-84B8-DA6754B3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122126</Words>
  <Characters>69612</Characters>
  <Application>Microsoft Office Word</Application>
  <DocSecurity>0</DocSecurity>
  <Lines>580</Lines>
  <Paragraphs>382</Paragraphs>
  <ScaleCrop>false</ScaleCrop>
  <HeadingPairs>
    <vt:vector size="2" baseType="variant">
      <vt:variant>
        <vt:lpstr>Title</vt:lpstr>
      </vt:variant>
      <vt:variant>
        <vt:i4>1</vt:i4>
      </vt:variant>
    </vt:vector>
  </HeadingPairs>
  <TitlesOfParts>
    <vt:vector size="1" baseType="lpstr">
      <vt:lpstr>Transporta attīstības pamatnostādnes 2021.-2027.gadam</vt:lpstr>
    </vt:vector>
  </TitlesOfParts>
  <Company>Satiksmes ministrija</Company>
  <LinksUpToDate>false</LinksUpToDate>
  <CharactersWithSpaces>191356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 attīstības pamatnostādnes 2021.-2027.gadam</dc:title>
  <dc:subject>Pamatnostādņu projekts</dc:subject>
  <dc:creator>Kitija Eglīte</dc:creator>
  <cp:keywords/>
  <dc:description>67028030, kitija.eglite@sam.gov.lv</dc:description>
  <cp:lastModifiedBy>Anna P</cp:lastModifiedBy>
  <cp:revision>3</cp:revision>
  <cp:lastPrinted>2021-03-04T09:55:00Z</cp:lastPrinted>
  <dcterms:created xsi:type="dcterms:W3CDTF">2021-09-15T10:41:00Z</dcterms:created>
  <dcterms:modified xsi:type="dcterms:W3CDTF">2021-09-16T09:46:00Z</dcterms:modified>
</cp:coreProperties>
</file>