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0.0 -->
  <w:body>
    <w:tbl>
      <w:tblPr>
        <w:tblpPr w:leftFromText="180" w:rightFromText="180" w:vertAnchor="page" w:horzAnchor="margin" w:tblpY="3871"/>
        <w:tblW w:w="0" w:type="auto"/>
        <w:tblLayout w:type="fixed"/>
        <w:tblLook w:val="04A0"/>
      </w:tblPr>
      <w:tblGrid>
        <w:gridCol w:w="675"/>
        <w:gridCol w:w="2552"/>
        <w:gridCol w:w="425"/>
        <w:gridCol w:w="2552"/>
      </w:tblGrid>
      <w:tr w14:paraId="724A281D" w14:textId="77777777">
        <w:tblPrEx>
          <w:tblW w:w="0" w:type="auto"/>
          <w:tblLayout w:type="fixed"/>
          <w:tblLook w:val="04A0"/>
        </w:tblPrEx>
        <w:trPr>
          <w:trHeight w:val="357"/>
        </w:trPr>
        <w:tc>
          <w:tcPr>
            <w:tcW w:w="675" w:type="dxa"/>
          </w:tcPr>
          <w:p w:rsidR="00171D96" w:rsidRPr="00BD04C9" w14:paraId="5AE0DF05" w14:textId="77777777">
            <w:pPr>
              <w:spacing w:before="20"/>
              <w:ind w:right="-108"/>
              <w:rPr>
                <w:rFonts w:ascii="Times New Roman" w:hAnsi="Times New Roman"/>
              </w:rPr>
            </w:pPr>
            <w:bookmarkStart w:id="0" w:name="_Hlk125703870"/>
            <w:r w:rsidRPr="00BD04C9">
              <w:rPr>
                <w:rFonts w:ascii="Times New Roman" w:hAnsi="Times New Roman"/>
                <w:sz w:val="20"/>
              </w:rPr>
              <w:t>Rīgā,</w:t>
            </w:r>
          </w:p>
        </w:tc>
        <w:tc>
          <w:tcPr>
            <w:tcW w:w="2552" w:type="dxa"/>
          </w:tcPr>
          <w:p w:rsidR="00171D96" w:rsidRPr="00BD04C9" w14:paraId="7FD8B348" w14:textId="77777777">
            <w:pPr>
              <w:pBdr>
                <w:bottom w:val="single" w:sz="4" w:space="1" w:color="auto"/>
              </w:pBdr>
              <w:ind w:hanging="108"/>
              <w:rPr>
                <w:rFonts w:ascii="Times New Roman" w:hAnsi="Times New Roman"/>
                <w:sz w:val="20"/>
                <w:szCs w:val="20"/>
              </w:rPr>
            </w:pPr>
            <w:r w:rsidRPr="00BD04C9">
              <w:rPr>
                <w:rFonts w:ascii="Times New Roman" w:hAnsi="Times New Roman"/>
                <w:noProof/>
                <w:sz w:val="20"/>
                <w:szCs w:val="20"/>
              </w:rPr>
              <w:t>27.03.2026</w:t>
            </w:r>
            <w:r w:rsidRPr="00BD04C9">
              <w:rPr>
                <w:rFonts w:ascii="Times New Roman" w:hAnsi="Times New Roman"/>
                <w:sz w:val="20"/>
                <w:szCs w:val="20"/>
              </w:rPr>
              <w:t>.</w:t>
            </w:r>
          </w:p>
        </w:tc>
        <w:tc>
          <w:tcPr>
            <w:tcW w:w="425" w:type="dxa"/>
          </w:tcPr>
          <w:p w:rsidR="00171D96" w:rsidRPr="00BD04C9" w14:paraId="3762C3A6" w14:textId="77777777">
            <w:pPr>
              <w:spacing w:before="20"/>
              <w:ind w:right="-187"/>
              <w:rPr>
                <w:rFonts w:ascii="Times New Roman" w:hAnsi="Times New Roman"/>
                <w:sz w:val="20"/>
                <w:szCs w:val="20"/>
              </w:rPr>
            </w:pPr>
            <w:r w:rsidRPr="00BD04C9">
              <w:rPr>
                <w:rFonts w:ascii="Times New Roman" w:hAnsi="Times New Roman"/>
                <w:sz w:val="20"/>
                <w:szCs w:val="20"/>
              </w:rPr>
              <w:t>Nr.</w:t>
            </w:r>
          </w:p>
        </w:tc>
        <w:tc>
          <w:tcPr>
            <w:tcW w:w="2552" w:type="dxa"/>
          </w:tcPr>
          <w:p w:rsidR="00171D96" w:rsidRPr="00BD04C9" w14:paraId="62F87FC2" w14:textId="77777777">
            <w:pPr>
              <w:pBdr>
                <w:bottom w:val="single" w:sz="4" w:space="1" w:color="auto"/>
              </w:pBdr>
              <w:rPr>
                <w:rFonts w:ascii="Times New Roman" w:hAnsi="Times New Roman"/>
                <w:sz w:val="20"/>
                <w:szCs w:val="20"/>
              </w:rPr>
            </w:pPr>
            <w:r w:rsidRPr="00BD04C9">
              <w:rPr>
                <w:rFonts w:ascii="Times New Roman" w:hAnsi="Times New Roman"/>
                <w:noProof/>
                <w:sz w:val="20"/>
                <w:szCs w:val="20"/>
              </w:rPr>
              <w:t>1-13/813</w:t>
            </w:r>
          </w:p>
        </w:tc>
      </w:tr>
      <w:tr w14:paraId="28BE713B" w14:textId="77777777">
        <w:tblPrEx>
          <w:tblW w:w="0" w:type="auto"/>
          <w:tblLayout w:type="fixed"/>
          <w:tblLook w:val="04A0"/>
        </w:tblPrEx>
        <w:trPr>
          <w:trHeight w:val="351"/>
        </w:trPr>
        <w:tc>
          <w:tcPr>
            <w:tcW w:w="675" w:type="dxa"/>
          </w:tcPr>
          <w:p w:rsidR="00171D96" w:rsidRPr="00BD04C9" w14:paraId="21F1DD4B" w14:textId="77777777">
            <w:pPr>
              <w:spacing w:before="20"/>
              <w:rPr>
                <w:rFonts w:ascii="Times New Roman" w:hAnsi="Times New Roman"/>
                <w:sz w:val="20"/>
              </w:rPr>
            </w:pPr>
            <w:r w:rsidRPr="00BD04C9">
              <w:rPr>
                <w:rFonts w:ascii="Times New Roman" w:hAnsi="Times New Roman"/>
                <w:sz w:val="20"/>
              </w:rPr>
              <w:t>Uz</w:t>
            </w:r>
          </w:p>
        </w:tc>
        <w:tc>
          <w:tcPr>
            <w:tcW w:w="2552" w:type="dxa"/>
          </w:tcPr>
          <w:p w:rsidR="00171D96" w:rsidRPr="00BD04C9" w14:paraId="56C34A5B" w14:textId="77777777">
            <w:pPr>
              <w:pBdr>
                <w:bottom w:val="single" w:sz="4" w:space="1" w:color="auto"/>
              </w:pBdr>
              <w:ind w:hanging="108"/>
              <w:rPr>
                <w:rFonts w:ascii="Times New Roman" w:hAnsi="Times New Roman"/>
                <w:sz w:val="20"/>
                <w:szCs w:val="20"/>
              </w:rPr>
            </w:pPr>
            <w:r w:rsidRPr="00BD04C9">
              <w:rPr>
                <w:rFonts w:ascii="Times New Roman" w:hAnsi="Times New Roman"/>
                <w:noProof/>
                <w:sz w:val="20"/>
                <w:szCs w:val="20"/>
              </w:rPr>
              <w:t>25.02.2026</w:t>
            </w:r>
          </w:p>
        </w:tc>
        <w:tc>
          <w:tcPr>
            <w:tcW w:w="425" w:type="dxa"/>
          </w:tcPr>
          <w:p w:rsidR="00171D96" w:rsidRPr="00BD04C9" w14:paraId="1D08632C" w14:textId="77777777">
            <w:pPr>
              <w:spacing w:before="20"/>
              <w:ind w:right="-108"/>
              <w:rPr>
                <w:rFonts w:ascii="Times New Roman" w:hAnsi="Times New Roman"/>
                <w:sz w:val="20"/>
                <w:szCs w:val="20"/>
              </w:rPr>
            </w:pPr>
            <w:r w:rsidRPr="00BD04C9">
              <w:rPr>
                <w:rFonts w:ascii="Times New Roman" w:hAnsi="Times New Roman"/>
                <w:sz w:val="20"/>
                <w:szCs w:val="20"/>
              </w:rPr>
              <w:t>Nr.</w:t>
            </w:r>
          </w:p>
        </w:tc>
        <w:tc>
          <w:tcPr>
            <w:tcW w:w="2552" w:type="dxa"/>
          </w:tcPr>
          <w:p w:rsidR="00171D96" w:rsidRPr="00BD04C9" w14:paraId="65D147DA" w14:textId="77777777">
            <w:pPr>
              <w:pBdr>
                <w:bottom w:val="single" w:sz="4" w:space="1" w:color="auto"/>
              </w:pBdr>
              <w:ind w:left="-29" w:hanging="78"/>
              <w:rPr>
                <w:rFonts w:ascii="Times New Roman" w:hAnsi="Times New Roman"/>
                <w:sz w:val="20"/>
                <w:szCs w:val="20"/>
              </w:rPr>
            </w:pPr>
            <w:r w:rsidRPr="00BD04C9">
              <w:rPr>
                <w:rFonts w:ascii="Times New Roman" w:hAnsi="Times New Roman"/>
                <w:noProof/>
                <w:sz w:val="20"/>
                <w:szCs w:val="20"/>
              </w:rPr>
              <w:t>I1-16-5/1002</w:t>
            </w:r>
          </w:p>
        </w:tc>
      </w:tr>
      <w:bookmarkEnd w:id="0"/>
    </w:tbl>
    <w:p w:rsidR="002E1474" w:rsidRPr="00BD04C9" w:rsidP="00954D5A" w14:paraId="2D0AA1A7" w14:textId="77777777">
      <w:pPr>
        <w:rPr>
          <w:rFonts w:ascii="Times New Roman" w:hAnsi="Times New Roman"/>
          <w:sz w:val="24"/>
          <w:szCs w:val="24"/>
          <w:lang w:val="lv-LV"/>
        </w:rPr>
      </w:pPr>
    </w:p>
    <w:p w:rsidR="00171D96" w:rsidRPr="00BD04C9" w:rsidP="00954D5A" w14:paraId="0BE84682" w14:textId="77777777">
      <w:pPr>
        <w:rPr>
          <w:rFonts w:ascii="Times New Roman" w:hAnsi="Times New Roman"/>
          <w:sz w:val="24"/>
          <w:szCs w:val="24"/>
          <w:lang w:val="lv-LV"/>
        </w:rPr>
      </w:pPr>
    </w:p>
    <w:p w:rsidR="0013095C" w:rsidRPr="00BD04C9" w:rsidP="0013095C" w14:paraId="4BDBF583" w14:textId="77777777">
      <w:pPr>
        <w:widowControl/>
        <w:tabs>
          <w:tab w:val="right" w:pos="1418"/>
          <w:tab w:val="left" w:pos="1701"/>
        </w:tabs>
        <w:spacing w:after="0" w:line="240" w:lineRule="auto"/>
        <w:jc w:val="right"/>
        <w:rPr>
          <w:rFonts w:ascii="Times New Roman" w:eastAsia="Times New Roman" w:hAnsi="Times New Roman"/>
          <w:b/>
          <w:bCs/>
          <w:sz w:val="24"/>
          <w:szCs w:val="24"/>
          <w:lang w:val="lv-LV"/>
        </w:rPr>
      </w:pPr>
      <w:r w:rsidRPr="00BD04C9">
        <w:rPr>
          <w:rFonts w:ascii="Times New Roman" w:eastAsia="Times New Roman" w:hAnsi="Times New Roman"/>
          <w:b/>
          <w:bCs/>
          <w:noProof/>
          <w:sz w:val="24"/>
          <w:szCs w:val="24"/>
          <w:lang w:val="lv-LV"/>
        </w:rPr>
        <w:t>Viedās administrācijas un reģionālās attīstības ministrija</w:t>
      </w:r>
    </w:p>
    <w:p w:rsidR="0013095C" w:rsidRPr="00BD04C9" w:rsidP="0013095C" w14:paraId="506670E4" w14:textId="77777777">
      <w:pPr>
        <w:spacing w:after="0" w:line="240" w:lineRule="auto"/>
        <w:jc w:val="right"/>
        <w:outlineLvl w:val="0"/>
        <w:rPr>
          <w:rFonts w:ascii="Times New Roman" w:hAnsi="Times New Roman"/>
          <w:i/>
          <w:iCs/>
          <w:sz w:val="24"/>
          <w:szCs w:val="24"/>
          <w:lang w:val="lv-LV"/>
        </w:rPr>
      </w:pPr>
      <w:r w:rsidRPr="00BD04C9">
        <w:rPr>
          <w:rFonts w:ascii="Times New Roman" w:hAnsi="Times New Roman"/>
          <w:i/>
          <w:iCs/>
          <w:noProof/>
          <w:sz w:val="24"/>
          <w:szCs w:val="24"/>
          <w:lang w:val="lv-LV"/>
        </w:rPr>
        <w:t>_DEFAULT@90000028508</w:t>
      </w:r>
    </w:p>
    <w:p w:rsidR="0013095C" w:rsidRPr="00BD04C9" w:rsidP="0013095C" w14:paraId="0505AD8E" w14:textId="77777777">
      <w:pPr>
        <w:spacing w:after="0" w:line="240" w:lineRule="auto"/>
        <w:ind w:firstLine="720"/>
        <w:jc w:val="right"/>
        <w:rPr>
          <w:rFonts w:ascii="Times New Roman" w:hAnsi="Times New Roman"/>
          <w:i/>
          <w:iCs/>
          <w:sz w:val="24"/>
          <w:szCs w:val="24"/>
          <w:lang w:val="lv-LV"/>
        </w:rPr>
      </w:pPr>
      <w:r w:rsidRPr="00BD04C9">
        <w:rPr>
          <w:rFonts w:ascii="Times New Roman" w:hAnsi="Times New Roman"/>
          <w:i/>
          <w:iCs/>
          <w:noProof/>
          <w:sz w:val="24"/>
          <w:szCs w:val="24"/>
          <w:lang w:val="lv-LV"/>
        </w:rPr>
        <w:t>pasts@varam.gov.lv</w:t>
      </w:r>
    </w:p>
    <w:p w:rsidR="0013095C" w:rsidRPr="00E15C41" w:rsidP="000671B5" w14:paraId="45DFC214" w14:textId="77777777">
      <w:pPr>
        <w:widowControl/>
        <w:tabs>
          <w:tab w:val="left" w:pos="709"/>
          <w:tab w:val="left" w:pos="2835"/>
        </w:tabs>
        <w:spacing w:after="0" w:line="240" w:lineRule="auto"/>
        <w:jc w:val="right"/>
        <w:rPr>
          <w:rFonts w:ascii="Times New Roman" w:eastAsia="Times New Roman" w:hAnsi="Times New Roman"/>
          <w:bCs/>
          <w:i/>
          <w:sz w:val="24"/>
          <w:lang w:val="lv-LV"/>
        </w:rPr>
      </w:pPr>
    </w:p>
    <w:p w:rsidR="0013095C" w:rsidRPr="00BD04C9" w:rsidP="000671B5" w14:paraId="34255A86" w14:textId="71EF8281">
      <w:pPr>
        <w:widowControl/>
        <w:tabs>
          <w:tab w:val="right" w:pos="1418"/>
          <w:tab w:val="left" w:pos="1701"/>
        </w:tabs>
        <w:spacing w:after="120" w:line="240" w:lineRule="auto"/>
        <w:ind w:right="4406"/>
        <w:jc w:val="both"/>
        <w:rPr>
          <w:rFonts w:ascii="Times New Roman" w:eastAsia="Times New Roman" w:hAnsi="Times New Roman"/>
          <w:b/>
          <w:sz w:val="24"/>
          <w:szCs w:val="24"/>
          <w:lang w:val="lv-LV"/>
        </w:rPr>
      </w:pPr>
      <w:r w:rsidRPr="00E15C41">
        <w:rPr>
          <w:rFonts w:ascii="Times New Roman" w:eastAsia="Times New Roman" w:hAnsi="Times New Roman"/>
          <w:b/>
          <w:noProof/>
          <w:sz w:val="24"/>
          <w:lang w:val="lv-LV"/>
        </w:rPr>
        <w:t>Par gatavošanos 2026. gada Latvijas un Igaunijas starpvaldību komisijas sēdei</w:t>
      </w:r>
    </w:p>
    <w:p w:rsidR="00DA0D51" w:rsidP="000671B5" w14:paraId="6EF542BE" w14:textId="20833616">
      <w:pPr>
        <w:spacing w:after="120" w:line="240" w:lineRule="auto"/>
        <w:ind w:firstLine="720"/>
        <w:jc w:val="both"/>
        <w:rPr>
          <w:rFonts w:ascii="Times New Roman" w:hAnsi="Times New Roman"/>
          <w:sz w:val="24"/>
          <w:szCs w:val="24"/>
          <w:lang w:val="lv-LV"/>
        </w:rPr>
      </w:pPr>
      <w:r>
        <w:rPr>
          <w:rFonts w:ascii="Times New Roman" w:hAnsi="Times New Roman"/>
          <w:sz w:val="24"/>
          <w:szCs w:val="24"/>
          <w:lang w:val="lv-LV"/>
        </w:rPr>
        <w:t xml:space="preserve">Klimata un enerģētikas  ministrija (turpmāk – Ministrija) ir saņēmusi Viedās administrācijas un reģionālās attīstības ministrijas 2026. gada 25. februāra vēstuli Nr.I1-16-5/1002 par gatavošanos Latvijas Republikas un </w:t>
      </w:r>
      <w:r w:rsidRPr="00650FA1">
        <w:rPr>
          <w:rFonts w:ascii="Times New Roman" w:hAnsi="Times New Roman"/>
          <w:sz w:val="24"/>
          <w:szCs w:val="24"/>
          <w:lang w:val="lv-LV"/>
        </w:rPr>
        <w:t>Igaunijas Republikas Starpvaldību komisijas</w:t>
      </w:r>
      <w:r>
        <w:rPr>
          <w:rFonts w:ascii="Times New Roman" w:hAnsi="Times New Roman"/>
          <w:sz w:val="24"/>
          <w:szCs w:val="24"/>
          <w:lang w:val="lv-LV"/>
        </w:rPr>
        <w:t xml:space="preserve"> (turpmāk Latvijas-Igaunijas SVK) sēdei, kas plānota 2026. gada 22. maijā Pērnavā, Igaunijā.</w:t>
      </w:r>
    </w:p>
    <w:p w:rsidR="00650FA1" w:rsidP="000671B5" w14:paraId="5F74FBBA" w14:textId="193109D2">
      <w:pPr>
        <w:spacing w:after="120" w:line="240" w:lineRule="auto"/>
        <w:ind w:firstLine="720"/>
        <w:jc w:val="both"/>
        <w:rPr>
          <w:rFonts w:ascii="Times New Roman" w:hAnsi="Times New Roman"/>
          <w:sz w:val="24"/>
          <w:szCs w:val="24"/>
          <w:lang w:val="lv-LV"/>
        </w:rPr>
      </w:pPr>
      <w:r>
        <w:rPr>
          <w:rFonts w:ascii="Times New Roman" w:hAnsi="Times New Roman"/>
          <w:sz w:val="24"/>
          <w:szCs w:val="24"/>
          <w:lang w:val="lv-LV"/>
        </w:rPr>
        <w:t>Ministrijas ieskatā viens no potenciālajiem problēmjautājumiem, ko varētu izvirzīt izskatīšanai Latvijas-Igaunijas SVK ietvaros</w:t>
      </w:r>
      <w:r w:rsidR="00E15C41">
        <w:rPr>
          <w:rFonts w:ascii="Times New Roman" w:hAnsi="Times New Roman"/>
          <w:sz w:val="24"/>
          <w:szCs w:val="24"/>
          <w:lang w:val="lv-LV"/>
        </w:rPr>
        <w:t>,</w:t>
      </w:r>
      <w:r>
        <w:rPr>
          <w:rFonts w:ascii="Times New Roman" w:hAnsi="Times New Roman"/>
          <w:sz w:val="24"/>
          <w:szCs w:val="24"/>
          <w:lang w:val="lv-LV"/>
        </w:rPr>
        <w:t xml:space="preserve"> ir</w:t>
      </w:r>
      <w:r w:rsidR="000671B5">
        <w:rPr>
          <w:rFonts w:ascii="Times New Roman" w:hAnsi="Times New Roman"/>
          <w:sz w:val="24"/>
          <w:szCs w:val="24"/>
          <w:lang w:val="lv-LV"/>
        </w:rPr>
        <w:t xml:space="preserve"> regulējuma atšķirības kaimiņvalst</w:t>
      </w:r>
      <w:r w:rsidR="00E15C41">
        <w:rPr>
          <w:rFonts w:ascii="Times New Roman" w:hAnsi="Times New Roman"/>
          <w:sz w:val="24"/>
          <w:szCs w:val="24"/>
          <w:lang w:val="lv-LV"/>
        </w:rPr>
        <w:t>ī</w:t>
      </w:r>
      <w:r w:rsidR="005E6F88">
        <w:rPr>
          <w:rFonts w:ascii="Times New Roman" w:hAnsi="Times New Roman"/>
          <w:sz w:val="24"/>
          <w:szCs w:val="24"/>
          <w:lang w:val="lv-LV"/>
        </w:rPr>
        <w:t>s</w:t>
      </w:r>
      <w:r w:rsidR="00E15C41">
        <w:rPr>
          <w:rFonts w:ascii="Times New Roman" w:hAnsi="Times New Roman"/>
          <w:sz w:val="24"/>
          <w:szCs w:val="24"/>
          <w:lang w:val="lv-LV"/>
        </w:rPr>
        <w:t xml:space="preserve"> attiecībā uz </w:t>
      </w:r>
      <w:r w:rsidR="000671B5">
        <w:rPr>
          <w:rFonts w:ascii="Times New Roman" w:hAnsi="Times New Roman"/>
          <w:sz w:val="24"/>
          <w:szCs w:val="24"/>
          <w:lang w:val="lv-LV"/>
        </w:rPr>
        <w:t xml:space="preserve"> izcelsmes apliecinājumu</w:t>
      </w:r>
      <w:r w:rsidR="00E15C41">
        <w:rPr>
          <w:rFonts w:ascii="Times New Roman" w:hAnsi="Times New Roman"/>
          <w:sz w:val="24"/>
          <w:szCs w:val="24"/>
          <w:lang w:val="lv-LV"/>
        </w:rPr>
        <w:t xml:space="preserve"> saražotajam biometānam, tas ir</w:t>
      </w:r>
      <w:r w:rsidR="005E6F88">
        <w:rPr>
          <w:rFonts w:ascii="Times New Roman" w:hAnsi="Times New Roman"/>
          <w:sz w:val="24"/>
          <w:szCs w:val="24"/>
          <w:lang w:val="lv-LV"/>
        </w:rPr>
        <w:t>,</w:t>
      </w:r>
      <w:r w:rsidR="00E15C41">
        <w:rPr>
          <w:rFonts w:ascii="Times New Roman" w:hAnsi="Times New Roman"/>
          <w:sz w:val="24"/>
          <w:szCs w:val="24"/>
          <w:lang w:val="lv-LV"/>
        </w:rPr>
        <w:t xml:space="preserve"> par</w:t>
      </w:r>
      <w:r w:rsidR="000671B5">
        <w:rPr>
          <w:rFonts w:ascii="Times New Roman" w:hAnsi="Times New Roman"/>
          <w:sz w:val="24"/>
          <w:szCs w:val="24"/>
          <w:lang w:val="lv-LV"/>
        </w:rPr>
        <w:t xml:space="preserve"> </w:t>
      </w:r>
      <w:r w:rsidR="00E15C41">
        <w:rPr>
          <w:rFonts w:ascii="Times New Roman" w:hAnsi="Times New Roman"/>
          <w:sz w:val="24"/>
          <w:szCs w:val="24"/>
          <w:lang w:val="lv-LV"/>
        </w:rPr>
        <w:t xml:space="preserve">izcelsmes apliecinājuma </w:t>
      </w:r>
      <w:r w:rsidR="000671B5">
        <w:rPr>
          <w:rFonts w:ascii="Times New Roman" w:hAnsi="Times New Roman"/>
          <w:sz w:val="24"/>
          <w:szCs w:val="24"/>
          <w:lang w:val="lv-LV"/>
        </w:rPr>
        <w:t>nepieciešamību</w:t>
      </w:r>
      <w:r w:rsidR="00E15C41">
        <w:rPr>
          <w:rFonts w:ascii="Times New Roman" w:hAnsi="Times New Roman"/>
          <w:sz w:val="24"/>
          <w:szCs w:val="24"/>
          <w:lang w:val="lv-LV"/>
        </w:rPr>
        <w:t xml:space="preserve"> saražotajam </w:t>
      </w:r>
      <w:r>
        <w:rPr>
          <w:rFonts w:ascii="Times New Roman" w:hAnsi="Times New Roman"/>
          <w:sz w:val="24"/>
          <w:szCs w:val="24"/>
          <w:lang w:val="lv-LV"/>
        </w:rPr>
        <w:t>biometāna</w:t>
      </w:r>
      <w:r w:rsidR="00E15C41">
        <w:rPr>
          <w:rFonts w:ascii="Times New Roman" w:hAnsi="Times New Roman"/>
          <w:sz w:val="24"/>
          <w:szCs w:val="24"/>
          <w:lang w:val="lv-LV"/>
        </w:rPr>
        <w:t>m, kas netiek ievadīts dabasgāzes apgādes sistēmā</w:t>
      </w:r>
      <w:r w:rsidR="000671B5">
        <w:rPr>
          <w:rFonts w:ascii="Times New Roman" w:hAnsi="Times New Roman"/>
          <w:sz w:val="24"/>
          <w:szCs w:val="24"/>
          <w:lang w:val="lv-LV"/>
        </w:rPr>
        <w:t>.</w:t>
      </w:r>
      <w:r>
        <w:rPr>
          <w:rFonts w:ascii="Times New Roman" w:hAnsi="Times New Roman"/>
          <w:sz w:val="24"/>
          <w:szCs w:val="24"/>
          <w:lang w:val="lv-LV"/>
        </w:rPr>
        <w:t xml:space="preserve"> Detalizēts problēmjautājuma izklāsts angļu valodā:</w:t>
      </w:r>
    </w:p>
    <w:p w:rsidR="000671B5" w:rsidRPr="000671B5" w:rsidP="000671B5" w14:paraId="47076C06" w14:textId="6A634CBA">
      <w:pPr>
        <w:spacing w:after="120" w:line="240" w:lineRule="auto"/>
        <w:ind w:firstLine="720"/>
        <w:jc w:val="both"/>
        <w:rPr>
          <w:rFonts w:ascii="Times New Roman" w:hAnsi="Times New Roman"/>
          <w:b/>
          <w:bCs/>
          <w:i/>
          <w:iCs/>
          <w:sz w:val="24"/>
          <w:szCs w:val="24"/>
          <w:lang w:val="lv-LV"/>
        </w:rPr>
      </w:pPr>
      <w:r w:rsidRPr="000671B5">
        <w:rPr>
          <w:rFonts w:ascii="Times New Roman" w:hAnsi="Times New Roman"/>
          <w:i/>
          <w:iCs/>
          <w:sz w:val="24"/>
          <w:szCs w:val="24"/>
          <w:lang w:val="lv-LV"/>
        </w:rPr>
        <w:t>“</w:t>
      </w:r>
      <w:r w:rsidRPr="000671B5">
        <w:rPr>
          <w:rFonts w:ascii="Times New Roman" w:hAnsi="Times New Roman"/>
          <w:b/>
          <w:bCs/>
          <w:i/>
          <w:iCs/>
          <w:sz w:val="24"/>
          <w:szCs w:val="24"/>
          <w:lang w:val="lv-LV"/>
        </w:rPr>
        <w:t>Guarantees of Origin for biomethane – scope and proportionality.</w:t>
      </w:r>
    </w:p>
    <w:p w:rsidR="000671B5" w:rsidRPr="000671B5" w:rsidP="000671B5" w14:paraId="02C7EC83" w14:textId="77777777">
      <w:pPr>
        <w:spacing w:after="120" w:line="240" w:lineRule="auto"/>
        <w:ind w:firstLine="720"/>
        <w:jc w:val="both"/>
        <w:rPr>
          <w:rFonts w:ascii="Times New Roman" w:hAnsi="Times New Roman"/>
          <w:i/>
          <w:iCs/>
          <w:sz w:val="24"/>
          <w:szCs w:val="24"/>
          <w:lang w:val="lv-LV"/>
        </w:rPr>
      </w:pPr>
      <w:r w:rsidRPr="000671B5">
        <w:rPr>
          <w:rFonts w:ascii="Times New Roman" w:hAnsi="Times New Roman"/>
          <w:i/>
          <w:iCs/>
          <w:sz w:val="24"/>
          <w:szCs w:val="24"/>
          <w:lang w:val="lv-LV"/>
        </w:rPr>
        <w:t>Latvia would like to discuss the Estonian approach to issuing Guarantees of Origin (GOs) for biomethane, including volumes not injected into the gas network. In Latvia’s view, under Renewable Energy Directive (EU) 2018/2001, GOs are primarily intended as a tracking tool for energy supplied through interconnected networks, where physical traceability is not possible.</w:t>
      </w:r>
    </w:p>
    <w:p w:rsidR="00650FA1" w:rsidRPr="000671B5" w:rsidP="000671B5" w14:paraId="4774F65D" w14:textId="47748329">
      <w:pPr>
        <w:spacing w:after="120" w:line="240" w:lineRule="auto"/>
        <w:ind w:firstLine="720"/>
        <w:jc w:val="both"/>
        <w:rPr>
          <w:rFonts w:ascii="Times New Roman" w:hAnsi="Times New Roman"/>
          <w:i/>
          <w:iCs/>
          <w:sz w:val="24"/>
          <w:szCs w:val="24"/>
          <w:lang w:val="lv-LV"/>
        </w:rPr>
      </w:pPr>
      <w:r w:rsidRPr="000671B5">
        <w:rPr>
          <w:rFonts w:ascii="Times New Roman" w:hAnsi="Times New Roman"/>
          <w:i/>
          <w:iCs/>
          <w:sz w:val="24"/>
          <w:szCs w:val="24"/>
          <w:lang w:val="lv-LV"/>
        </w:rPr>
        <w:t>Extending GO requirements to off-grid biomethane may create unnecessary administrative burden without clear added value, and risks introducing disproportionate measures affecting the internal market. Latvia is interested in better understanding the rationale behind this approach and exploring possibilities to ensure proportionate implementation aligned with the purpose of the GO system.”</w:t>
      </w:r>
    </w:p>
    <w:p w:rsidR="00650FA1" w:rsidRPr="003862D9" w:rsidP="000671B5" w14:paraId="2BD0CE03" w14:textId="781A357F">
      <w:pPr>
        <w:spacing w:after="120" w:line="240" w:lineRule="auto"/>
        <w:ind w:firstLine="720"/>
        <w:jc w:val="both"/>
        <w:rPr>
          <w:rFonts w:ascii="Times New Roman" w:hAnsi="Times New Roman"/>
          <w:sz w:val="24"/>
          <w:szCs w:val="24"/>
          <w:lang w:val="lv-LV"/>
        </w:rPr>
      </w:pPr>
      <w:r>
        <w:rPr>
          <w:rFonts w:ascii="Times New Roman" w:hAnsi="Times New Roman"/>
          <w:sz w:val="24"/>
          <w:szCs w:val="24"/>
          <w:lang w:val="lv-LV"/>
        </w:rPr>
        <w:t xml:space="preserve">Attiecībā uz </w:t>
      </w:r>
      <w:r w:rsidRPr="00650FA1">
        <w:rPr>
          <w:rFonts w:ascii="Times New Roman" w:hAnsi="Times New Roman"/>
          <w:sz w:val="24"/>
          <w:szCs w:val="24"/>
          <w:lang w:val="lv-LV"/>
        </w:rPr>
        <w:t>Igaunijas Klimata ministrijas un Mulgi pašvaldības ierosināto jautājumu “</w:t>
      </w:r>
      <w:r w:rsidRPr="000671B5">
        <w:rPr>
          <w:rFonts w:ascii="Times New Roman" w:hAnsi="Times New Roman"/>
          <w:b/>
          <w:bCs/>
          <w:sz w:val="24"/>
          <w:szCs w:val="24"/>
          <w:lang w:val="lv-LV"/>
        </w:rPr>
        <w:t xml:space="preserve">Vēja </w:t>
      </w:r>
      <w:r w:rsidR="00E15C41">
        <w:rPr>
          <w:rFonts w:ascii="Times New Roman" w:hAnsi="Times New Roman"/>
          <w:b/>
          <w:bCs/>
          <w:sz w:val="24"/>
          <w:szCs w:val="24"/>
          <w:lang w:val="lv-LV"/>
        </w:rPr>
        <w:t>elektrostaciju</w:t>
      </w:r>
      <w:r w:rsidRPr="000671B5">
        <w:rPr>
          <w:rFonts w:ascii="Times New Roman" w:hAnsi="Times New Roman"/>
          <w:b/>
          <w:bCs/>
          <w:sz w:val="24"/>
          <w:szCs w:val="24"/>
          <w:lang w:val="lv-LV"/>
        </w:rPr>
        <w:t xml:space="preserve"> </w:t>
      </w:r>
      <w:r w:rsidR="009E7C1D">
        <w:rPr>
          <w:rFonts w:ascii="Times New Roman" w:hAnsi="Times New Roman"/>
          <w:b/>
          <w:bCs/>
          <w:sz w:val="24"/>
          <w:szCs w:val="24"/>
          <w:lang w:val="lv-LV"/>
        </w:rPr>
        <w:t>maksājumu</w:t>
      </w:r>
      <w:r w:rsidRPr="000671B5">
        <w:rPr>
          <w:rFonts w:ascii="Times New Roman" w:hAnsi="Times New Roman"/>
          <w:b/>
          <w:bCs/>
          <w:sz w:val="24"/>
          <w:szCs w:val="24"/>
          <w:lang w:val="lv-LV"/>
        </w:rPr>
        <w:t xml:space="preserve"> iedzīvotājiem, kas dzīvo vēja </w:t>
      </w:r>
      <w:r w:rsidR="009E7C1D">
        <w:rPr>
          <w:rFonts w:ascii="Times New Roman" w:hAnsi="Times New Roman"/>
          <w:b/>
          <w:bCs/>
          <w:sz w:val="24"/>
          <w:szCs w:val="24"/>
          <w:lang w:val="lv-LV"/>
        </w:rPr>
        <w:t>staciju</w:t>
      </w:r>
      <w:r w:rsidRPr="000671B5">
        <w:rPr>
          <w:rFonts w:ascii="Times New Roman" w:hAnsi="Times New Roman"/>
          <w:b/>
          <w:bCs/>
          <w:sz w:val="24"/>
          <w:szCs w:val="24"/>
          <w:lang w:val="lv-LV"/>
        </w:rPr>
        <w:t xml:space="preserve"> ietekmes zonā kaimiņvalstī”</w:t>
      </w:r>
      <w:r>
        <w:rPr>
          <w:rFonts w:ascii="Times New Roman" w:hAnsi="Times New Roman"/>
          <w:sz w:val="24"/>
          <w:szCs w:val="24"/>
          <w:lang w:val="lv-LV"/>
        </w:rPr>
        <w:t>, Ministrija atbalsta šāda jautājuma iekļaušanu Latvijas-Igaunijas SVK sēdes darba kārtībā</w:t>
      </w:r>
      <w:r w:rsidRPr="00650FA1">
        <w:rPr>
          <w:rFonts w:ascii="Times New Roman" w:hAnsi="Times New Roman"/>
          <w:sz w:val="24"/>
          <w:szCs w:val="24"/>
          <w:lang w:val="lv-LV"/>
        </w:rPr>
        <w:t>.</w:t>
      </w:r>
    </w:p>
    <w:p w:rsidR="00DA0D51" w:rsidRPr="003862D9" w:rsidP="000671B5" w14:paraId="0C568D34" w14:textId="35EC847A">
      <w:pPr>
        <w:spacing w:after="120" w:line="240" w:lineRule="auto"/>
        <w:ind w:firstLine="720"/>
        <w:jc w:val="both"/>
        <w:rPr>
          <w:rFonts w:ascii="Times New Roman" w:hAnsi="Times New Roman"/>
          <w:sz w:val="24"/>
          <w:szCs w:val="24"/>
          <w:lang w:val="lv-LV"/>
        </w:rPr>
      </w:pPr>
      <w:r>
        <w:rPr>
          <w:rFonts w:ascii="Times New Roman" w:hAnsi="Times New Roman"/>
          <w:sz w:val="24"/>
          <w:szCs w:val="24"/>
          <w:lang w:val="lv-LV"/>
        </w:rPr>
        <w:t xml:space="preserve">Dalībai Latvijas-Igaunijas SVK sēdei par abiem augstāk minētajiem jautājumiem Ministrija deleģē valsts sekretāra vietnieci enerģētikas jautājumos </w:t>
      </w:r>
      <w:r w:rsidRPr="000671B5">
        <w:rPr>
          <w:rFonts w:ascii="Times New Roman" w:hAnsi="Times New Roman"/>
          <w:b/>
          <w:bCs/>
          <w:sz w:val="24"/>
          <w:szCs w:val="24"/>
          <w:lang w:val="lv-LV"/>
        </w:rPr>
        <w:t>Līgu Rozentāli</w:t>
      </w:r>
      <w:r>
        <w:rPr>
          <w:rFonts w:ascii="Times New Roman" w:hAnsi="Times New Roman"/>
          <w:sz w:val="24"/>
          <w:szCs w:val="24"/>
          <w:lang w:val="lv-LV"/>
        </w:rPr>
        <w:t>.</w:t>
      </w:r>
    </w:p>
    <w:p w:rsidR="00DA0D51" w:rsidRPr="003862D9" w:rsidP="000671B5" w14:paraId="43741829" w14:textId="77777777">
      <w:pPr>
        <w:spacing w:after="120" w:line="240" w:lineRule="auto"/>
        <w:ind w:firstLine="720"/>
        <w:jc w:val="both"/>
        <w:rPr>
          <w:rFonts w:ascii="Times New Roman" w:hAnsi="Times New Roman"/>
          <w:sz w:val="24"/>
          <w:szCs w:val="24"/>
          <w:lang w:val="lv-LV"/>
        </w:rPr>
      </w:pPr>
    </w:p>
    <w:p w:rsidR="00DA0D51" w:rsidRPr="00BD04C9" w:rsidP="000671B5" w14:paraId="78B864F7" w14:textId="77777777">
      <w:pPr>
        <w:spacing w:after="120" w:line="240" w:lineRule="auto"/>
        <w:rPr>
          <w:rFonts w:ascii="Times New Roman" w:hAnsi="Times New Roman"/>
          <w:sz w:val="24"/>
          <w:szCs w:val="24"/>
          <w:lang w:val="lv-LV"/>
        </w:rPr>
      </w:pPr>
    </w:p>
    <w:p w:rsidR="00171D96" w:rsidRPr="00BD04C9" w:rsidP="00943D58" w14:paraId="07FB4A36" w14:textId="77777777">
      <w:pPr>
        <w:tabs>
          <w:tab w:val="left" w:pos="6804"/>
        </w:tabs>
        <w:rPr>
          <w:rFonts w:ascii="Times New Roman" w:hAnsi="Times New Roman"/>
          <w:sz w:val="24"/>
          <w:szCs w:val="24"/>
          <w:lang w:val="lv-LV"/>
        </w:rPr>
      </w:pPr>
      <w:r>
        <w:rPr>
          <w:rFonts w:ascii="Times New Roman" w:hAnsi="Times New Roman"/>
          <w:sz w:val="24"/>
          <w:szCs w:val="24"/>
          <w:lang w:val="lv-LV"/>
        </w:rPr>
        <w:t>Valsts sekretāre</w:t>
      </w:r>
      <w:r>
        <w:rPr>
          <w:rFonts w:ascii="Times New Roman" w:hAnsi="Times New Roman"/>
          <w:sz w:val="24"/>
          <w:szCs w:val="24"/>
          <w:lang w:val="lv-LV"/>
        </w:rPr>
        <w:tab/>
        <w:t xml:space="preserve"> Līga Kurevska</w:t>
      </w:r>
    </w:p>
    <w:p w:rsidR="00171D96" w:rsidRPr="00BD04C9" w:rsidP="00954D5A" w14:paraId="4E5AA9CC" w14:textId="77777777">
      <w:pPr>
        <w:rPr>
          <w:rFonts w:ascii="Times New Roman" w:hAnsi="Times New Roman"/>
          <w:sz w:val="24"/>
          <w:szCs w:val="24"/>
          <w:lang w:val="lv-LV"/>
        </w:rPr>
      </w:pPr>
    </w:p>
    <w:p w:rsidR="0013095C" w:rsidRPr="00F116BD" w:rsidP="0013095C" w14:paraId="0730C916" w14:textId="52FA38B9">
      <w:pPr>
        <w:pStyle w:val="BodyText"/>
        <w:pBdr>
          <w:top w:val="single" w:sz="4" w:space="2" w:color="FFFFFF"/>
          <w:left w:val="single" w:sz="4" w:space="5" w:color="FFFFFF"/>
          <w:bottom w:val="single" w:sz="4" w:space="1" w:color="FFFFFF"/>
          <w:right w:val="single" w:sz="4" w:space="4" w:color="FFFFFF"/>
        </w:pBdr>
        <w:tabs>
          <w:tab w:val="left" w:pos="720"/>
          <w:tab w:val="left" w:pos="7655"/>
        </w:tabs>
        <w:spacing w:after="0"/>
        <w:jc w:val="both"/>
        <w:rPr>
          <w:rFonts w:ascii="Times New Roman" w:hAnsi="Times New Roman"/>
          <w:i/>
          <w:iCs/>
          <w:sz w:val="20"/>
        </w:rPr>
      </w:pPr>
      <w:r w:rsidRPr="00F116BD">
        <w:rPr>
          <w:rFonts w:ascii="Times New Roman" w:hAnsi="Times New Roman"/>
          <w:i/>
          <w:iCs/>
          <w:noProof/>
          <w:sz w:val="20"/>
        </w:rPr>
        <w:t>Kristīne Kedo</w:t>
      </w:r>
      <w:r w:rsidRPr="00F116BD">
        <w:rPr>
          <w:rFonts w:ascii="Times New Roman" w:hAnsi="Times New Roman"/>
          <w:i/>
          <w:iCs/>
          <w:sz w:val="20"/>
        </w:rPr>
        <w:t xml:space="preserve"> </w:t>
      </w:r>
      <w:r w:rsidRPr="00F116BD">
        <w:rPr>
          <w:rFonts w:ascii="Times New Roman" w:hAnsi="Times New Roman"/>
          <w:i/>
          <w:iCs/>
          <w:noProof/>
          <w:sz w:val="20"/>
        </w:rPr>
        <w:t>63007320</w:t>
      </w:r>
    </w:p>
    <w:p w:rsidR="0013095C" w:rsidRPr="00F116BD" w:rsidP="0013095C" w14:paraId="759EF987" w14:textId="77777777">
      <w:pPr>
        <w:pStyle w:val="BodyText"/>
        <w:pBdr>
          <w:top w:val="single" w:sz="4" w:space="2" w:color="FFFFFF"/>
          <w:left w:val="single" w:sz="4" w:space="5" w:color="FFFFFF"/>
          <w:bottom w:val="single" w:sz="4" w:space="1" w:color="FFFFFF"/>
          <w:right w:val="single" w:sz="4" w:space="4" w:color="FFFFFF"/>
        </w:pBdr>
        <w:tabs>
          <w:tab w:val="left" w:pos="720"/>
          <w:tab w:val="left" w:pos="7655"/>
        </w:tabs>
        <w:spacing w:after="0"/>
        <w:jc w:val="both"/>
        <w:rPr>
          <w:rFonts w:ascii="Times New Roman" w:hAnsi="Times New Roman"/>
          <w:i/>
          <w:iCs/>
          <w:sz w:val="20"/>
        </w:rPr>
      </w:pPr>
      <w:r w:rsidRPr="00F116BD">
        <w:rPr>
          <w:rFonts w:ascii="Times New Roman" w:hAnsi="Times New Roman"/>
          <w:i/>
          <w:iCs/>
          <w:noProof/>
          <w:sz w:val="20"/>
        </w:rPr>
        <w:t>kristine.kedo@kem.gov.lv</w:t>
      </w:r>
    </w:p>
    <w:p w:rsidR="00171D96" w:rsidRPr="00BD04C9" w:rsidP="00954D5A" w14:paraId="6ED79425" w14:textId="77777777">
      <w:pPr>
        <w:rPr>
          <w:rFonts w:ascii="Times New Roman" w:hAnsi="Times New Roman"/>
          <w:sz w:val="24"/>
          <w:szCs w:val="24"/>
          <w:lang w:val="lv-LV"/>
        </w:rPr>
      </w:pPr>
    </w:p>
    <w:p w:rsidR="00171D96" w:rsidRPr="00BD04C9" w:rsidP="00954D5A" w14:paraId="5F5B430E" w14:textId="77777777">
      <w:pPr>
        <w:rPr>
          <w:rFonts w:ascii="Times New Roman" w:hAnsi="Times New Roman"/>
          <w:sz w:val="24"/>
          <w:szCs w:val="24"/>
          <w:lang w:val="lv-LV"/>
        </w:rPr>
      </w:pPr>
    </w:p>
    <w:p w:rsidR="00737785" w:rsidRPr="00737785" w:rsidP="00737785" w14:paraId="444DFCD8" w14:textId="7EE9B1F2">
      <w:pPr>
        <w:jc w:val="center"/>
        <w:rPr>
          <w:rFonts w:ascii="Times New Roman" w:hAnsi="Times New Roman"/>
          <w:lang w:val="lv-LV"/>
        </w:rPr>
      </w:pPr>
      <w:r w:rsidRPr="00BD04C9">
        <w:rPr>
          <w:rFonts w:ascii="Times New Roman" w:hAnsi="Times New Roman"/>
          <w:lang w:val="lv-LV"/>
        </w:rPr>
        <w:t>ŠIS DOKUMENTS IR ELEKTRONISKI PARAKSTĪTS AR DROŠU ELEKTRONISKO PARAKSTU UN SATUR LAIKA ZĪMOGU</w:t>
      </w:r>
    </w:p>
    <w:sectPr w:rsidSect="00DA0D51">
      <w:headerReference w:type="default" r:id="rId4"/>
      <w:footerReference w:type="default" r:id="rId5"/>
      <w:headerReference w:type="first" r:id="rId6"/>
      <w:type w:val="continuous"/>
      <w:pgSz w:w="11920" w:h="16840"/>
      <w:pgMar w:top="1134" w:right="851" w:bottom="1134" w:left="1701" w:header="709" w:footer="709"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RimTimes">
    <w:altName w:val="Times New Roman"/>
    <w:charset w:val="BA"/>
    <w:family w:val="roman"/>
    <w:pitch w:val="variable"/>
    <w:sig w:usb0="20007A87" w:usb1="80000000" w:usb2="00000008"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32372" w14:paraId="55E57848" w14:textId="6A1D473A">
    <w:pPr>
      <w:pStyle w:val="Footer"/>
      <w:jc w:val="center"/>
    </w:pPr>
  </w:p>
  <w:p w:rsidR="00D32372" w14:paraId="436A872E"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18330573"/>
      <w:docPartObj>
        <w:docPartGallery w:val="Page Numbers (Top of Page)"/>
        <w:docPartUnique/>
      </w:docPartObj>
    </w:sdtPr>
    <w:sdtEndPr>
      <w:rPr>
        <w:rFonts w:ascii="Times New Roman" w:hAnsi="Times New Roman"/>
        <w:noProof/>
        <w:sz w:val="24"/>
        <w:szCs w:val="24"/>
      </w:rPr>
    </w:sdtEndPr>
    <w:sdtContent>
      <w:p w:rsidR="00DA0D51" w:rsidRPr="00DA0D51" w14:paraId="4E47F6F1" w14:textId="11F2E189">
        <w:pPr>
          <w:pStyle w:val="Header"/>
          <w:jc w:val="right"/>
          <w:rPr>
            <w:rFonts w:ascii="Times New Roman" w:hAnsi="Times New Roman"/>
            <w:sz w:val="24"/>
            <w:szCs w:val="24"/>
          </w:rPr>
        </w:pPr>
        <w:r w:rsidRPr="00DA0D51">
          <w:rPr>
            <w:rFonts w:ascii="Times New Roman" w:hAnsi="Times New Roman"/>
            <w:sz w:val="24"/>
            <w:szCs w:val="24"/>
          </w:rPr>
          <w:fldChar w:fldCharType="begin"/>
        </w:r>
        <w:r w:rsidRPr="00DA0D51">
          <w:rPr>
            <w:rFonts w:ascii="Times New Roman" w:hAnsi="Times New Roman"/>
            <w:sz w:val="24"/>
            <w:szCs w:val="24"/>
          </w:rPr>
          <w:instrText xml:space="preserve"> PAGE   \* MERGEFORMAT </w:instrText>
        </w:r>
        <w:r w:rsidRPr="00DA0D51">
          <w:rPr>
            <w:rFonts w:ascii="Times New Roman" w:hAnsi="Times New Roman"/>
            <w:sz w:val="24"/>
            <w:szCs w:val="24"/>
          </w:rPr>
          <w:fldChar w:fldCharType="separate"/>
        </w:r>
        <w:r w:rsidRPr="00DA0D51">
          <w:rPr>
            <w:rFonts w:ascii="Times New Roman" w:hAnsi="Times New Roman"/>
            <w:noProof/>
            <w:sz w:val="24"/>
            <w:szCs w:val="24"/>
          </w:rPr>
          <w:t>2</w:t>
        </w:r>
        <w:r w:rsidRPr="00DA0D51">
          <w:rPr>
            <w:rFonts w:ascii="Times New Roman" w:hAnsi="Times New Roman"/>
            <w:noProof/>
            <w:sz w:val="24"/>
            <w:szCs w:val="24"/>
          </w:rPr>
          <w:fldChar w:fldCharType="end"/>
        </w:r>
      </w:p>
    </w:sdtContent>
  </w:sdt>
  <w:p w:rsidR="00DA0D51" w14:paraId="32C3911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5D03" w:rsidP="00545D03" w14:paraId="503C9095" w14:textId="77777777">
    <w:pPr>
      <w:pStyle w:val="Header"/>
      <w:rPr>
        <w:rFonts w:ascii="Times New Roman" w:hAnsi="Times New Roman"/>
      </w:rPr>
    </w:pPr>
  </w:p>
  <w:p w:rsidR="00545D03" w:rsidP="00545D03" w14:paraId="3E839113" w14:textId="3FFB1226">
    <w:pPr>
      <w:pStyle w:val="Header"/>
      <w:rPr>
        <w:rFonts w:ascii="Times New Roman" w:hAnsi="Times New Roman"/>
      </w:rPr>
    </w:pPr>
    <w:r>
      <w:rPr>
        <w:noProof/>
      </w:rPr>
      <w:drawing>
        <wp:anchor distT="0" distB="0" distL="114300" distR="114300" simplePos="0" relativeHeight="251658240" behindDoc="1" locked="0" layoutInCell="1" allowOverlap="1">
          <wp:simplePos x="0" y="0"/>
          <wp:positionH relativeFrom="margin">
            <wp:align>center</wp:align>
          </wp:positionH>
          <wp:positionV relativeFrom="paragraph">
            <wp:posOffset>51435</wp:posOffset>
          </wp:positionV>
          <wp:extent cx="6156960" cy="1188085"/>
          <wp:effectExtent l="0" t="0" r="0" b="0"/>
          <wp:wrapNone/>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6156960" cy="11880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45D03" w:rsidP="00545D03" w14:paraId="586163C9" w14:textId="77777777">
    <w:pPr>
      <w:pStyle w:val="Header"/>
      <w:rPr>
        <w:rFonts w:ascii="Times New Roman" w:hAnsi="Times New Roman"/>
      </w:rPr>
    </w:pPr>
  </w:p>
  <w:p w:rsidR="00545D03" w:rsidP="00545D03" w14:paraId="2B3E06B7" w14:textId="77777777">
    <w:pPr>
      <w:pStyle w:val="Header"/>
      <w:rPr>
        <w:rFonts w:ascii="Times New Roman" w:hAnsi="Times New Roman"/>
      </w:rPr>
    </w:pPr>
  </w:p>
  <w:p w:rsidR="00545D03" w:rsidP="00545D03" w14:paraId="05945527" w14:textId="77777777">
    <w:pPr>
      <w:pStyle w:val="Header"/>
      <w:rPr>
        <w:rFonts w:ascii="Times New Roman" w:hAnsi="Times New Roman"/>
      </w:rPr>
    </w:pPr>
  </w:p>
  <w:p w:rsidR="00545D03" w:rsidP="00545D03" w14:paraId="26937543" w14:textId="77777777">
    <w:pPr>
      <w:pStyle w:val="Header"/>
      <w:rPr>
        <w:rFonts w:ascii="Times New Roman" w:hAnsi="Times New Roman"/>
      </w:rPr>
    </w:pPr>
  </w:p>
  <w:p w:rsidR="00545D03" w:rsidP="00545D03" w14:paraId="020658BF" w14:textId="77777777">
    <w:pPr>
      <w:pStyle w:val="Header"/>
      <w:rPr>
        <w:rFonts w:ascii="Times New Roman" w:hAnsi="Times New Roman"/>
      </w:rPr>
    </w:pPr>
  </w:p>
  <w:p w:rsidR="00545D03" w:rsidP="00545D03" w14:paraId="48873CDA" w14:textId="77777777">
    <w:pPr>
      <w:pStyle w:val="Header"/>
      <w:rPr>
        <w:rFonts w:ascii="Times New Roman" w:hAnsi="Times New Roman"/>
      </w:rPr>
    </w:pPr>
  </w:p>
  <w:p w:rsidR="00545D03" w:rsidP="00545D03" w14:paraId="07364A26" w14:textId="77777777">
    <w:pPr>
      <w:pStyle w:val="Header"/>
      <w:rPr>
        <w:rFonts w:ascii="Times New Roman" w:hAnsi="Times New Roman"/>
      </w:rPr>
    </w:pPr>
  </w:p>
  <w:p w:rsidR="00545D03" w:rsidP="00545D03" w14:paraId="48C73AD8" w14:textId="77777777">
    <w:pPr>
      <w:pStyle w:val="Header"/>
      <w:rPr>
        <w:rFonts w:ascii="Times New Roman" w:hAnsi="Times New Roman"/>
      </w:rPr>
    </w:pPr>
  </w:p>
  <w:p w:rsidR="00545D03" w:rsidRPr="00815277" w:rsidP="00545D03" w14:paraId="1E293C4C" w14:textId="3A6AA128">
    <w:pPr>
      <w:pStyle w:val="Header"/>
      <w:rPr>
        <w:rFonts w:ascii="Times New Roman" w:hAnsi="Times New Roman"/>
      </w:rPr>
    </w:pPr>
    <w:r>
      <w:rPr>
        <w:noProof/>
      </w:rPr>
      <mc:AlternateContent>
        <mc:Choice Requires="wps">
          <w:drawing>
            <wp:anchor distT="0" distB="0" distL="114300" distR="114300" simplePos="0" relativeHeight="251661312" behindDoc="1" locked="0" layoutInCell="1" allowOverlap="1">
              <wp:simplePos x="0" y="0"/>
              <wp:positionH relativeFrom="margin">
                <wp:align>center</wp:align>
              </wp:positionH>
              <wp:positionV relativeFrom="page">
                <wp:posOffset>2030730</wp:posOffset>
              </wp:positionV>
              <wp:extent cx="5838825" cy="314325"/>
              <wp:effectExtent l="0" t="1905" r="0" b="0"/>
              <wp:wrapNone/>
              <wp:docPr id="836475354" name="Text Box 4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38825" cy="31432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545D03" w:rsidRPr="00D6626F" w:rsidP="00294FA5" w14:paraId="01CFE3DE" w14:textId="77777777">
                          <w:pPr>
                            <w:spacing w:after="0" w:line="194" w:lineRule="exact"/>
                            <w:jc w:val="center"/>
                            <w:rPr>
                              <w:rFonts w:ascii="Times New Roman" w:eastAsia="Times New Roman" w:hAnsi="Times New Roman"/>
                              <w:sz w:val="17"/>
                              <w:szCs w:val="17"/>
                              <w:lang w:val="lv-LV"/>
                            </w:rPr>
                          </w:pPr>
                          <w:r w:rsidRPr="00794A83">
                            <w:rPr>
                              <w:rFonts w:ascii="Times New Roman" w:eastAsia="Times New Roman" w:hAnsi="Times New Roman"/>
                              <w:color w:val="231F20"/>
                              <w:sz w:val="17"/>
                              <w:szCs w:val="17"/>
                              <w:lang w:val="lv-LV"/>
                            </w:rPr>
                            <w:t xml:space="preserve">Latgales iela </w:t>
                          </w:r>
                          <w:r w:rsidR="00F710D7">
                            <w:rPr>
                              <w:rFonts w:ascii="Times New Roman" w:eastAsia="Times New Roman" w:hAnsi="Times New Roman"/>
                              <w:color w:val="231F20"/>
                              <w:sz w:val="17"/>
                              <w:szCs w:val="17"/>
                              <w:lang w:val="lv-LV"/>
                            </w:rPr>
                            <w:t>165</w:t>
                          </w:r>
                          <w:r w:rsidRPr="00ED3CD6" w:rsidR="00F710D7">
                            <w:rPr>
                              <w:rFonts w:ascii="Times New Roman" w:eastAsia="Times New Roman" w:hAnsi="Times New Roman"/>
                              <w:color w:val="231F20"/>
                              <w:sz w:val="17"/>
                              <w:szCs w:val="17"/>
                              <w:lang w:val="lv-LV"/>
                            </w:rPr>
                            <w:t>, Rīga, LV-1</w:t>
                          </w:r>
                          <w:r w:rsidR="00F710D7">
                            <w:rPr>
                              <w:rFonts w:ascii="Times New Roman" w:eastAsia="Times New Roman" w:hAnsi="Times New Roman"/>
                              <w:color w:val="231F20"/>
                              <w:sz w:val="17"/>
                              <w:szCs w:val="17"/>
                              <w:lang w:val="lv-LV"/>
                            </w:rPr>
                            <w:t>019</w:t>
                          </w:r>
                          <w:r w:rsidRPr="00D6626F" w:rsidR="00416C77">
                            <w:rPr>
                              <w:rFonts w:ascii="Times New Roman" w:eastAsia="Times New Roman" w:hAnsi="Times New Roman"/>
                              <w:color w:val="231F20"/>
                              <w:sz w:val="17"/>
                              <w:szCs w:val="17"/>
                              <w:lang w:val="lv-LV"/>
                            </w:rPr>
                            <w:t>, tālr. 6</w:t>
                          </w:r>
                          <w:r w:rsidR="00F116BD">
                            <w:rPr>
                              <w:rFonts w:ascii="Times New Roman" w:eastAsia="Times New Roman" w:hAnsi="Times New Roman"/>
                              <w:color w:val="231F20"/>
                              <w:sz w:val="17"/>
                              <w:szCs w:val="17"/>
                              <w:lang w:val="lv-LV"/>
                            </w:rPr>
                            <w:t>3007300</w:t>
                          </w:r>
                          <w:r w:rsidRPr="00D6626F" w:rsidR="00416C77">
                            <w:rPr>
                              <w:rFonts w:ascii="Times New Roman" w:eastAsia="Times New Roman" w:hAnsi="Times New Roman"/>
                              <w:color w:val="231F20"/>
                              <w:sz w:val="17"/>
                              <w:szCs w:val="17"/>
                              <w:lang w:val="lv-LV"/>
                            </w:rPr>
                            <w:t>, e-pasts pasts@kem.gov.lv, www.kem.gov.lv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2049" type="#_x0000_t202" style="width:459.75pt;height:24.75pt;margin-top:159.9pt;margin-left:0;mso-height-percent:0;mso-height-relative:page;mso-position-horizontal:center;mso-position-horizontal-relative:margin;mso-position-vertical-relative:page;mso-width-percent:0;mso-width-relative:page;mso-wrap-distance-bottom:0;mso-wrap-distance-left:9pt;mso-wrap-distance-right:9pt;mso-wrap-distance-top:0;mso-wrap-style:square;position:absolute;v-text-anchor:top;visibility:visible;z-index:-251654144" filled="f" stroked="f">
              <v:textbox inset="0,0,0,0">
                <w:txbxContent>
                  <w:p w:rsidR="00545D03" w:rsidRPr="00D6626F" w:rsidP="00294FA5" w14:paraId="0E9AA679" w14:textId="7A99BF87">
                    <w:pPr>
                      <w:spacing w:after="0" w:line="194" w:lineRule="exact"/>
                      <w:jc w:val="center"/>
                      <w:rPr>
                        <w:rFonts w:ascii="Times New Roman" w:eastAsia="Times New Roman" w:hAnsi="Times New Roman"/>
                        <w:sz w:val="17"/>
                        <w:szCs w:val="17"/>
                        <w:lang w:val="lv-LV"/>
                      </w:rPr>
                    </w:pPr>
                    <w:r w:rsidRPr="00794A83">
                      <w:rPr>
                        <w:rFonts w:ascii="Times New Roman" w:eastAsia="Times New Roman" w:hAnsi="Times New Roman"/>
                        <w:color w:val="231F20"/>
                        <w:sz w:val="17"/>
                        <w:szCs w:val="17"/>
                        <w:lang w:val="lv-LV"/>
                      </w:rPr>
                      <w:t xml:space="preserve">Latgales iela </w:t>
                    </w:r>
                    <w:r w:rsidR="00F710D7">
                      <w:rPr>
                        <w:rFonts w:ascii="Times New Roman" w:eastAsia="Times New Roman" w:hAnsi="Times New Roman"/>
                        <w:color w:val="231F20"/>
                        <w:sz w:val="17"/>
                        <w:szCs w:val="17"/>
                        <w:lang w:val="lv-LV"/>
                      </w:rPr>
                      <w:t>165</w:t>
                    </w:r>
                    <w:r w:rsidRPr="00ED3CD6" w:rsidR="00F710D7">
                      <w:rPr>
                        <w:rFonts w:ascii="Times New Roman" w:eastAsia="Times New Roman" w:hAnsi="Times New Roman"/>
                        <w:color w:val="231F20"/>
                        <w:sz w:val="17"/>
                        <w:szCs w:val="17"/>
                        <w:lang w:val="lv-LV"/>
                      </w:rPr>
                      <w:t>, Rīga, LV-1</w:t>
                    </w:r>
                    <w:r w:rsidR="00F710D7">
                      <w:rPr>
                        <w:rFonts w:ascii="Times New Roman" w:eastAsia="Times New Roman" w:hAnsi="Times New Roman"/>
                        <w:color w:val="231F20"/>
                        <w:sz w:val="17"/>
                        <w:szCs w:val="17"/>
                        <w:lang w:val="lv-LV"/>
                      </w:rPr>
                      <w:t>019</w:t>
                    </w:r>
                    <w:r w:rsidRPr="00D6626F" w:rsidR="00416C77">
                      <w:rPr>
                        <w:rFonts w:ascii="Times New Roman" w:eastAsia="Times New Roman" w:hAnsi="Times New Roman"/>
                        <w:color w:val="231F20"/>
                        <w:sz w:val="17"/>
                        <w:szCs w:val="17"/>
                        <w:lang w:val="lv-LV"/>
                      </w:rPr>
                      <w:t>, tālr. 6</w:t>
                    </w:r>
                    <w:r w:rsidR="00F116BD">
                      <w:rPr>
                        <w:rFonts w:ascii="Times New Roman" w:eastAsia="Times New Roman" w:hAnsi="Times New Roman"/>
                        <w:color w:val="231F20"/>
                        <w:sz w:val="17"/>
                        <w:szCs w:val="17"/>
                        <w:lang w:val="lv-LV"/>
                      </w:rPr>
                      <w:t>3007300</w:t>
                    </w:r>
                    <w:r w:rsidRPr="00D6626F" w:rsidR="00416C77">
                      <w:rPr>
                        <w:rFonts w:ascii="Times New Roman" w:eastAsia="Times New Roman" w:hAnsi="Times New Roman"/>
                        <w:color w:val="231F20"/>
                        <w:sz w:val="17"/>
                        <w:szCs w:val="17"/>
                        <w:lang w:val="lv-LV"/>
                      </w:rPr>
                      <w:t>, e-pasts pasts@kem.gov.lv, www.kem.gov.lv</w:t>
                    </w:r>
                  </w:p>
                </w:txbxContent>
              </v:textbox>
              <w10:wrap anchorx="margin"/>
            </v:shape>
          </w:pict>
        </mc:Fallback>
      </mc:AlternateContent>
    </w:r>
    <w:r>
      <w:rPr>
        <w:noProof/>
      </w:rPr>
      <mc:AlternateContent>
        <mc:Choice Requires="wpg">
          <w:drawing>
            <wp:anchor distT="0" distB="0" distL="114300" distR="114300" simplePos="0" relativeHeight="251659264" behindDoc="1" locked="0" layoutInCell="1" allowOverlap="1">
              <wp:simplePos x="0" y="0"/>
              <wp:positionH relativeFrom="margin">
                <wp:align>center</wp:align>
              </wp:positionH>
              <wp:positionV relativeFrom="page">
                <wp:posOffset>1903095</wp:posOffset>
              </wp:positionV>
              <wp:extent cx="4397375" cy="1270"/>
              <wp:effectExtent l="12065" t="7620" r="10160" b="10160"/>
              <wp:wrapNone/>
              <wp:docPr id="859265068" name="Group 41"/>
              <wp:cNvGraphicFramePr/>
              <a:graphic xmlns:a="http://schemas.openxmlformats.org/drawingml/2006/main">
                <a:graphicData uri="http://schemas.microsoft.com/office/word/2010/wordprocessingGroup">
                  <wpg:wgp xmlns:wpg="http://schemas.microsoft.com/office/word/2010/wordprocessingGroup">
                    <wpg:cNvGrpSpPr/>
                    <wpg:grpSpPr>
                      <a:xfrm>
                        <a:off x="0" y="0"/>
                        <a:ext cx="4397375" cy="1270"/>
                        <a:chOff x="2915" y="2998"/>
                        <a:chExt cx="6926" cy="2"/>
                      </a:xfrm>
                    </wpg:grpSpPr>
                    <wps:wsp xmlns:wps="http://schemas.microsoft.com/office/word/2010/wordprocessingShape">
                      <wps:cNvPr id="15215839" name="Freeform 42"/>
                      <wps:cNvSpPr/>
                      <wps:spPr bwMode="auto">
                        <a:xfrm>
                          <a:off x="2915" y="2998"/>
                          <a:ext cx="6926" cy="2"/>
                        </a:xfrm>
                        <a:custGeom>
                          <a:avLst/>
                          <a:gdLst>
                            <a:gd name="T0" fmla="*/ 0 w 6926"/>
                            <a:gd name="T1" fmla="*/ 0 h 2"/>
                            <a:gd name="T2" fmla="*/ 6926 w 6926"/>
                            <a:gd name="T3" fmla="*/ 0 h 2"/>
                            <a:gd name="T4" fmla="*/ 0 60000 65536"/>
                            <a:gd name="T5" fmla="*/ 0 60000 65536"/>
                          </a:gdLst>
                          <a:cxnLst>
                            <a:cxn ang="T4">
                              <a:pos x="T0" y="T1"/>
                            </a:cxn>
                            <a:cxn ang="T5">
                              <a:pos x="T2" y="T3"/>
                            </a:cxn>
                          </a:cxnLst>
                          <a:rect l="0" t="0" r="r" b="b"/>
                          <a:pathLst>
                            <a:path fill="norm" h="2" w="6926" stroke="1">
                              <a:moveTo>
                                <a:pt x="0" y="0"/>
                              </a:moveTo>
                              <a:lnTo>
                                <a:pt x="6926" y="0"/>
                              </a:lnTo>
                            </a:path>
                          </a:pathLst>
                        </a:custGeom>
                        <a:noFill/>
                        <a:ln w="3175">
                          <a:solidFill>
                            <a:srgbClr val="231F2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346.25pt;height:0.1pt;margin-top:149.85pt;margin-left:0;mso-position-horizontal:center;mso-position-horizontal-relative:margin;mso-position-vertical-relative:page;position:absolute;z-index:-251656192" coordorigin="2915,2998" coordsize="6926,2">
              <v:shape id="Freeform 42" o:spid="_x0000_s2051" style="width:6926;height:2;left:2915;mso-wrap-style:square;position:absolute;top:2998;v-text-anchor:top;visibility:visible" coordsize="6926,2" path="m,l6926,e" filled="f" strokecolor="#231f20" strokeweight="0.25pt">
                <v:path arrowok="t" o:connecttype="custom" o:connectlocs="0,0;6926,0" o:connectangles="0,0"/>
              </v:shape>
              <w10:wrap anchorx="margin"/>
            </v:group>
          </w:pict>
        </mc:Fallback>
      </mc:AlternateContent>
    </w:r>
  </w:p>
  <w:p w:rsidR="00545D03" w14:paraId="2EFB028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FFFFFF1D"/>
    <w:multiLevelType w:val="multilevel"/>
    <w:tmpl w:val="E8A2284C"/>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16cid:durableId="512650499">
    <w:abstractNumId w:val="10"/>
  </w:num>
  <w:num w:numId="2" w16cid:durableId="1671129858">
    <w:abstractNumId w:val="8"/>
  </w:num>
  <w:num w:numId="3" w16cid:durableId="1864828163">
    <w:abstractNumId w:val="7"/>
  </w:num>
  <w:num w:numId="4" w16cid:durableId="1934438981">
    <w:abstractNumId w:val="6"/>
  </w:num>
  <w:num w:numId="5" w16cid:durableId="851796832">
    <w:abstractNumId w:val="5"/>
  </w:num>
  <w:num w:numId="6" w16cid:durableId="426926518">
    <w:abstractNumId w:val="9"/>
  </w:num>
  <w:num w:numId="7" w16cid:durableId="1318143028">
    <w:abstractNumId w:val="4"/>
  </w:num>
  <w:num w:numId="8" w16cid:durableId="1355224981">
    <w:abstractNumId w:val="3"/>
  </w:num>
  <w:num w:numId="9" w16cid:durableId="1669287301">
    <w:abstractNumId w:val="2"/>
  </w:num>
  <w:num w:numId="10" w16cid:durableId="443690980">
    <w:abstractNumId w:val="1"/>
  </w:num>
  <w:num w:numId="11" w16cid:durableId="131169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5245"/>
    <w:rsid w:val="00006384"/>
    <w:rsid w:val="00030349"/>
    <w:rsid w:val="000671B5"/>
    <w:rsid w:val="00075A24"/>
    <w:rsid w:val="00081068"/>
    <w:rsid w:val="000C4E22"/>
    <w:rsid w:val="000C6A32"/>
    <w:rsid w:val="000D3985"/>
    <w:rsid w:val="000E00CC"/>
    <w:rsid w:val="000E241C"/>
    <w:rsid w:val="00124173"/>
    <w:rsid w:val="0013095C"/>
    <w:rsid w:val="001506A7"/>
    <w:rsid w:val="00161FF1"/>
    <w:rsid w:val="00171D96"/>
    <w:rsid w:val="0021556E"/>
    <w:rsid w:val="00275B9E"/>
    <w:rsid w:val="002941F2"/>
    <w:rsid w:val="00294FA5"/>
    <w:rsid w:val="0029662D"/>
    <w:rsid w:val="002B3077"/>
    <w:rsid w:val="002C46C8"/>
    <w:rsid w:val="002E1474"/>
    <w:rsid w:val="00326236"/>
    <w:rsid w:val="00335032"/>
    <w:rsid w:val="00384CA0"/>
    <w:rsid w:val="003862D9"/>
    <w:rsid w:val="00416C77"/>
    <w:rsid w:val="004542B7"/>
    <w:rsid w:val="00493308"/>
    <w:rsid w:val="00535564"/>
    <w:rsid w:val="00545D03"/>
    <w:rsid w:val="005E6F88"/>
    <w:rsid w:val="006126D2"/>
    <w:rsid w:val="00650FA1"/>
    <w:rsid w:val="00654A63"/>
    <w:rsid w:val="0065527F"/>
    <w:rsid w:val="00663C3A"/>
    <w:rsid w:val="006956C6"/>
    <w:rsid w:val="006C1639"/>
    <w:rsid w:val="006D4B8C"/>
    <w:rsid w:val="00737785"/>
    <w:rsid w:val="00747CCB"/>
    <w:rsid w:val="007704BD"/>
    <w:rsid w:val="00794A83"/>
    <w:rsid w:val="007B3BA5"/>
    <w:rsid w:val="007B48EC"/>
    <w:rsid w:val="007B6A32"/>
    <w:rsid w:val="007E4D1F"/>
    <w:rsid w:val="0081078D"/>
    <w:rsid w:val="00815277"/>
    <w:rsid w:val="00876C21"/>
    <w:rsid w:val="008D2F93"/>
    <w:rsid w:val="00943D58"/>
    <w:rsid w:val="00954D5A"/>
    <w:rsid w:val="009810CA"/>
    <w:rsid w:val="009A5AF9"/>
    <w:rsid w:val="009E7C1D"/>
    <w:rsid w:val="00A17275"/>
    <w:rsid w:val="00AD1679"/>
    <w:rsid w:val="00B213C2"/>
    <w:rsid w:val="00BD04C9"/>
    <w:rsid w:val="00BE3929"/>
    <w:rsid w:val="00C103C0"/>
    <w:rsid w:val="00C47F57"/>
    <w:rsid w:val="00D21FA6"/>
    <w:rsid w:val="00D32372"/>
    <w:rsid w:val="00D55B4B"/>
    <w:rsid w:val="00D6626F"/>
    <w:rsid w:val="00DA0D51"/>
    <w:rsid w:val="00DC4A54"/>
    <w:rsid w:val="00E119A3"/>
    <w:rsid w:val="00E15C41"/>
    <w:rsid w:val="00E365CE"/>
    <w:rsid w:val="00E60692"/>
    <w:rsid w:val="00E77685"/>
    <w:rsid w:val="00E96A8C"/>
    <w:rsid w:val="00ED3CD6"/>
    <w:rsid w:val="00F116BD"/>
    <w:rsid w:val="00F60586"/>
    <w:rsid w:val="00F710D7"/>
    <w:rsid w:val="00FE1E3D"/>
    <w:rsid w:val="00FF3E3F"/>
  </w:rsids>
  <m:mathPr>
    <m:mathFont m:val="Cambria Math"/>
    <m:dispDef m:val="0"/>
    <m:wrapRight/>
    <m:naryLim m:val="subSup"/>
  </m:mathPr>
  <w:themeFontLang w:val="lv-LV"/>
  <w:clrSchemeMapping w:bg1="light1" w:t1="dark1" w:bg2="light2" w:t2="dark2" w:accent1="accent1" w:accent2="accent2" w:accent3="accent3" w:accent4="accent4" w:accent5="accent5" w:accent6="accent6" w:hyperlink="hyperlink" w:followedHyperlink="followedHyperlink"/>
  <w14:docId w14:val="7176045C"/>
  <w15:chartTrackingRefBased/>
  <w15:docId w15:val="{BA1647B4-7A44-43A2-AA01-B6387B81E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GalveneRakstz"/>
    <w:uiPriority w:val="99"/>
    <w:unhideWhenUsed/>
    <w:rsid w:val="00815277"/>
    <w:pPr>
      <w:tabs>
        <w:tab w:val="center" w:pos="4320"/>
        <w:tab w:val="right" w:pos="8640"/>
      </w:tabs>
      <w:spacing w:after="0" w:line="240" w:lineRule="auto"/>
    </w:pPr>
  </w:style>
  <w:style w:type="character" w:customStyle="1" w:styleId="GalveneRakstz">
    <w:name w:val="Galvene Rakstz."/>
    <w:basedOn w:val="DefaultParagraphFont"/>
    <w:link w:val="Header"/>
    <w:uiPriority w:val="99"/>
    <w:rsid w:val="00815277"/>
  </w:style>
  <w:style w:type="paragraph" w:styleId="Footer">
    <w:name w:val="footer"/>
    <w:basedOn w:val="Normal"/>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VienkrstekstsRakstz"/>
    <w:uiPriority w:val="99"/>
    <w:semiHidden/>
    <w:unhideWhenUsed/>
    <w:rsid w:val="00D21FA6"/>
    <w:pPr>
      <w:widowControl/>
      <w:spacing w:after="0" w:line="240" w:lineRule="auto"/>
    </w:pPr>
    <w:rPr>
      <w:szCs w:val="21"/>
      <w:lang w:val="lv-LV"/>
    </w:rPr>
  </w:style>
  <w:style w:type="character" w:customStyle="1" w:styleId="VienkrstekstsRakstz">
    <w:name w:val="Vienkāršs teksts Rakstz."/>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loonText"/>
    <w:uiPriority w:val="99"/>
    <w:semiHidden/>
    <w:rsid w:val="00030349"/>
    <w:rPr>
      <w:rFonts w:ascii="Tahoma" w:hAnsi="Tahoma" w:cs="Tahoma"/>
      <w:sz w:val="16"/>
      <w:szCs w:val="16"/>
    </w:rPr>
  </w:style>
  <w:style w:type="paragraph" w:styleId="BodyText">
    <w:name w:val="Body Text"/>
    <w:basedOn w:val="Normal"/>
    <w:link w:val="PamattekstsRakstz"/>
    <w:rsid w:val="0013095C"/>
    <w:pPr>
      <w:widowControl/>
      <w:spacing w:after="120" w:line="240" w:lineRule="auto"/>
    </w:pPr>
    <w:rPr>
      <w:rFonts w:ascii="RimTimes" w:eastAsia="Times New Roman" w:hAnsi="RimTimes"/>
      <w:sz w:val="24"/>
      <w:szCs w:val="20"/>
      <w:lang w:val="x-none"/>
    </w:rPr>
  </w:style>
  <w:style w:type="character" w:customStyle="1" w:styleId="PamattekstsRakstz">
    <w:name w:val="Pamatteksts Rakstz."/>
    <w:link w:val="BodyText"/>
    <w:rsid w:val="0013095C"/>
    <w:rPr>
      <w:rFonts w:ascii="RimTimes" w:eastAsia="Times New Roman" w:hAnsi="RimTimes"/>
      <w:sz w:val="24"/>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299</Words>
  <Characters>2208</Characters>
  <Application>Microsoft Office Word</Application>
  <DocSecurity>0</DocSecurity>
  <Lines>55</Lines>
  <Paragraphs>27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Indra Niedrīte</cp:lastModifiedBy>
  <cp:revision>8</cp:revision>
  <cp:lastPrinted>2023-01-11T09:01:00Z</cp:lastPrinted>
  <dcterms:created xsi:type="dcterms:W3CDTF">2026-02-27T13:59:00Z</dcterms:created>
  <dcterms:modified xsi:type="dcterms:W3CDTF">2026-03-26T16:58:00Z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